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4224F" w14:textId="400AA7F7" w:rsidR="003B22AC" w:rsidRDefault="003B22AC" w:rsidP="003B22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C3-2150</w:t>
      </w:r>
      <w:r>
        <w:rPr>
          <w:b/>
          <w:noProof/>
          <w:sz w:val="24"/>
        </w:rPr>
        <w:t>20</w:t>
      </w:r>
    </w:p>
    <w:p w14:paraId="2C55018C" w14:textId="77777777" w:rsidR="003B22AC" w:rsidRDefault="003B22AC" w:rsidP="003B22AC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7B0E666A" w14:textId="77777777" w:rsidR="003B22AC" w:rsidRDefault="003B22AC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643CDBF" w14:textId="3C21E301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F97BBA">
        <w:rPr>
          <w:rFonts w:cs="Arial" w:hint="eastAsia"/>
          <w:noProof w:val="0"/>
          <w:sz w:val="22"/>
          <w:szCs w:val="22"/>
        </w:rPr>
        <w:t>6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2F4D99">
        <w:rPr>
          <w:rFonts w:cs="Arial" w:hint="eastAsia"/>
          <w:noProof w:val="0"/>
          <w:sz w:val="22"/>
          <w:szCs w:val="22"/>
        </w:rPr>
        <w:t>0</w:t>
      </w:r>
      <w:r w:rsidR="00032AFA">
        <w:rPr>
          <w:rFonts w:cs="Arial" w:hint="eastAsia"/>
          <w:noProof w:val="0"/>
          <w:sz w:val="22"/>
          <w:szCs w:val="22"/>
        </w:rPr>
        <w:t>6697</w:t>
      </w:r>
    </w:p>
    <w:p w14:paraId="0001922E" w14:textId="3AE6DB57" w:rsidR="00B97703" w:rsidRDefault="00F97BBA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1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6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7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August</w:t>
      </w:r>
      <w:r w:rsidR="00674C65" w:rsidRPr="00674C65">
        <w:rPr>
          <w:rFonts w:ascii="Arial" w:eastAsia="Arial Unicode MS" w:hAnsi="Arial" w:cs="Arial"/>
          <w:b/>
          <w:bCs/>
          <w:sz w:val="22"/>
          <w:szCs w:val="22"/>
        </w:rPr>
        <w:t>, 2021</w:t>
      </w:r>
      <w:r w:rsidR="00D01732" w:rsidRPr="00674C65">
        <w:rPr>
          <w:rFonts w:ascii="Arial" w:hAnsi="Arial"/>
          <w:b/>
          <w:noProof/>
          <w:sz w:val="22"/>
          <w:szCs w:val="22"/>
          <w:lang w:val="en-US"/>
        </w:rPr>
        <w:t>,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 xml:space="preserve"> Elbonia</w:t>
      </w:r>
    </w:p>
    <w:p w14:paraId="5751A3C2" w14:textId="28A27B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F012D" w:rsidRPr="007F012D">
        <w:rPr>
          <w:rFonts w:ascii="Arial" w:hAnsi="Arial" w:cs="Arial"/>
          <w:b/>
          <w:sz w:val="22"/>
          <w:szCs w:val="22"/>
        </w:rPr>
        <w:t xml:space="preserve">LS on </w:t>
      </w:r>
      <w:r w:rsidR="00311219" w:rsidRPr="00311219">
        <w:rPr>
          <w:rFonts w:ascii="Arial" w:hAnsi="Arial" w:cs="Arial"/>
          <w:b/>
          <w:sz w:val="22"/>
          <w:szCs w:val="22"/>
        </w:rPr>
        <w:t>UE POLICY PROVISIONING REQUEST</w:t>
      </w:r>
      <w:r w:rsidR="00311219">
        <w:rPr>
          <w:rFonts w:ascii="Arial" w:hAnsi="Arial" w:cs="Arial" w:hint="eastAsia"/>
          <w:b/>
          <w:sz w:val="22"/>
          <w:szCs w:val="22"/>
        </w:rPr>
        <w:t xml:space="preserve"> message</w:t>
      </w:r>
    </w:p>
    <w:p w14:paraId="72043A64" w14:textId="4219B58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1219">
        <w:rPr>
          <w:rFonts w:ascii="Arial" w:hAnsi="Arial" w:cs="Arial" w:hint="eastAsia"/>
          <w:b/>
          <w:bCs/>
          <w:sz w:val="22"/>
          <w:szCs w:val="22"/>
        </w:rPr>
        <w:t>-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66142F3" w14:textId="2F6CB82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5G_ProSe</w:t>
      </w:r>
      <w:r w:rsidR="00311219">
        <w:rPr>
          <w:rFonts w:ascii="Arial" w:hAnsi="Arial" w:cs="Arial" w:hint="eastAsia"/>
          <w:b/>
          <w:bCs/>
          <w:sz w:val="22"/>
          <w:szCs w:val="22"/>
        </w:rPr>
        <w:t>, eV2XARC</w:t>
      </w:r>
      <w:r w:rsidR="00E50EC3">
        <w:rPr>
          <w:rFonts w:ascii="Arial" w:hAnsi="Arial" w:cs="Arial" w:hint="eastAsia"/>
          <w:b/>
          <w:bCs/>
          <w:sz w:val="22"/>
          <w:szCs w:val="22"/>
        </w:rPr>
        <w:t>_Ph2</w:t>
      </w:r>
      <w:r w:rsidR="00C25F5A">
        <w:rPr>
          <w:rFonts w:ascii="Arial" w:hAnsi="Arial" w:cs="Arial" w:hint="eastAsia"/>
          <w:b/>
          <w:bCs/>
          <w:sz w:val="22"/>
          <w:szCs w:val="22"/>
        </w:rPr>
        <w:t>, eV2XARC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1C14178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1A6A">
        <w:rPr>
          <w:rFonts w:ascii="Arial" w:hAnsi="Arial" w:cs="Arial" w:hint="eastAsia"/>
          <w:b/>
          <w:bCs/>
          <w:sz w:val="22"/>
          <w:szCs w:val="22"/>
        </w:rPr>
        <w:t>CT1</w:t>
      </w:r>
    </w:p>
    <w:p w14:paraId="7D7FABC9" w14:textId="799DA5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37CE" w:rsidRPr="00032AFA">
        <w:rPr>
          <w:rFonts w:ascii="Arial" w:hAnsi="Arial" w:cs="Arial"/>
          <w:b/>
          <w:bCs/>
          <w:sz w:val="22"/>
          <w:szCs w:val="22"/>
        </w:rPr>
        <w:t>CT3</w:t>
      </w:r>
    </w:p>
    <w:bookmarkEnd w:id="8"/>
    <w:bookmarkEnd w:id="9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36ADC732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762AFF4D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50EC3">
        <w:rPr>
          <w:rFonts w:ascii="Arial" w:hAnsi="Arial" w:cs="Arial" w:hint="eastAsia"/>
          <w:b/>
        </w:rPr>
        <w:t>None</w:t>
      </w:r>
    </w:p>
    <w:p w14:paraId="3FCD140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B742CF" w14:textId="235DC577" w:rsidR="006069ED" w:rsidRDefault="00EC28E8" w:rsidP="008C2EED">
      <w:pPr>
        <w:rPr>
          <w:rFonts w:ascii="Arial" w:hAnsi="Arial" w:cs="Arial"/>
        </w:rPr>
      </w:pPr>
      <w:r w:rsidRPr="000754FB">
        <w:rPr>
          <w:rFonts w:ascii="Arial" w:hAnsi="Arial" w:cs="Arial"/>
        </w:rPr>
        <w:t xml:space="preserve">SA2 </w:t>
      </w:r>
      <w:r w:rsidR="008C2EED">
        <w:rPr>
          <w:rFonts w:ascii="Arial" w:hAnsi="Arial" w:cs="Arial" w:hint="eastAsia"/>
        </w:rPr>
        <w:t xml:space="preserve">has defined the procedures for service authorization and provisioning to UE for </w:t>
      </w:r>
      <w:r w:rsidR="00721AB6">
        <w:rPr>
          <w:rFonts w:ascii="Arial" w:hAnsi="Arial" w:cs="Arial" w:hint="eastAsia"/>
        </w:rPr>
        <w:t xml:space="preserve">Rel-17 </w:t>
      </w:r>
      <w:r w:rsidR="00957FDF">
        <w:rPr>
          <w:rFonts w:ascii="Arial" w:hAnsi="Arial" w:cs="Arial" w:hint="eastAsia"/>
        </w:rPr>
        <w:t>5G_</w:t>
      </w:r>
      <w:r w:rsidR="008C2EED">
        <w:rPr>
          <w:rFonts w:ascii="Arial" w:hAnsi="Arial" w:cs="Arial" w:hint="eastAsia"/>
        </w:rPr>
        <w:t>ProSe in TS</w:t>
      </w:r>
      <w:r w:rsidR="00F72288">
        <w:t> </w:t>
      </w:r>
      <w:r w:rsidR="008C2EED">
        <w:rPr>
          <w:rFonts w:ascii="Arial" w:hAnsi="Arial" w:cs="Arial" w:hint="eastAsia"/>
        </w:rPr>
        <w:t>23.304</w:t>
      </w:r>
      <w:r w:rsidR="009F6237">
        <w:rPr>
          <w:rFonts w:ascii="Arial" w:hAnsi="Arial" w:cs="Arial" w:hint="eastAsia"/>
        </w:rPr>
        <w:t xml:space="preserve"> clause 6.2, and </w:t>
      </w:r>
      <w:r w:rsidR="00721AB6">
        <w:rPr>
          <w:rFonts w:ascii="Arial" w:hAnsi="Arial" w:cs="Arial" w:hint="eastAsia"/>
        </w:rPr>
        <w:t xml:space="preserve">UE </w:t>
      </w:r>
      <w:r w:rsidR="00721AB6" w:rsidRPr="00721AB6">
        <w:rPr>
          <w:rFonts w:ascii="Arial" w:hAnsi="Arial" w:cs="Arial"/>
        </w:rPr>
        <w:t>includes the UE Policy Container with indicati</w:t>
      </w:r>
      <w:r w:rsidR="00236D1F">
        <w:rPr>
          <w:rFonts w:ascii="Arial" w:hAnsi="Arial" w:cs="Arial" w:hint="eastAsia"/>
        </w:rPr>
        <w:t>on</w:t>
      </w:r>
      <w:r w:rsidR="00721AB6" w:rsidRPr="00721AB6">
        <w:rPr>
          <w:rFonts w:ascii="Arial" w:hAnsi="Arial" w:cs="Arial"/>
        </w:rPr>
        <w:t xml:space="preserve"> the 5G </w:t>
      </w:r>
      <w:proofErr w:type="spellStart"/>
      <w:r w:rsidR="00721AB6" w:rsidRPr="00721AB6">
        <w:rPr>
          <w:rFonts w:ascii="Arial" w:hAnsi="Arial" w:cs="Arial"/>
        </w:rPr>
        <w:t>ProSe</w:t>
      </w:r>
      <w:proofErr w:type="spellEnd"/>
      <w:r w:rsidR="00721AB6" w:rsidRPr="00721AB6">
        <w:rPr>
          <w:rFonts w:ascii="Arial" w:hAnsi="Arial" w:cs="Arial"/>
        </w:rPr>
        <w:t xml:space="preserve"> Policy Provisioning Request during </w:t>
      </w:r>
      <w:r w:rsidR="00721AB6">
        <w:rPr>
          <w:rFonts w:ascii="Arial" w:hAnsi="Arial" w:cs="Arial" w:hint="eastAsia"/>
        </w:rPr>
        <w:t>both R</w:t>
      </w:r>
      <w:r w:rsidR="00721AB6" w:rsidRPr="00721AB6">
        <w:rPr>
          <w:rFonts w:ascii="Arial" w:hAnsi="Arial" w:cs="Arial"/>
        </w:rPr>
        <w:t>egistration procedure</w:t>
      </w:r>
      <w:r w:rsidR="00721AB6">
        <w:rPr>
          <w:rFonts w:ascii="Arial" w:hAnsi="Arial" w:cs="Arial" w:hint="eastAsia"/>
        </w:rPr>
        <w:t xml:space="preserve"> and </w:t>
      </w:r>
      <w:r w:rsidR="00721AB6" w:rsidRPr="00721AB6">
        <w:rPr>
          <w:rFonts w:ascii="Arial" w:hAnsi="Arial" w:cs="Arial"/>
        </w:rPr>
        <w:t xml:space="preserve">UE triggered </w:t>
      </w:r>
      <w:proofErr w:type="spellStart"/>
      <w:r w:rsidR="00721AB6" w:rsidRPr="00721AB6">
        <w:rPr>
          <w:rFonts w:ascii="Arial" w:hAnsi="Arial" w:cs="Arial"/>
        </w:rPr>
        <w:t>ProSe</w:t>
      </w:r>
      <w:proofErr w:type="spellEnd"/>
      <w:r w:rsidR="00721AB6" w:rsidRPr="00721AB6">
        <w:rPr>
          <w:rFonts w:ascii="Arial" w:hAnsi="Arial" w:cs="Arial"/>
        </w:rPr>
        <w:t xml:space="preserve"> Policy provisioning</w:t>
      </w:r>
      <w:r w:rsidR="00721AB6">
        <w:rPr>
          <w:rFonts w:ascii="Arial" w:hAnsi="Arial" w:cs="Arial" w:hint="eastAsia"/>
        </w:rPr>
        <w:t xml:space="preserve"> procedure to request 5G </w:t>
      </w:r>
      <w:proofErr w:type="spellStart"/>
      <w:r w:rsidR="00721AB6">
        <w:rPr>
          <w:rFonts w:ascii="Arial" w:hAnsi="Arial" w:cs="Arial" w:hint="eastAsia"/>
        </w:rPr>
        <w:t>ProSe</w:t>
      </w:r>
      <w:proofErr w:type="spellEnd"/>
      <w:r w:rsidR="00721AB6">
        <w:rPr>
          <w:rFonts w:ascii="Arial" w:hAnsi="Arial" w:cs="Arial" w:hint="eastAsia"/>
        </w:rPr>
        <w:t xml:space="preserve"> policies from PCF.</w:t>
      </w:r>
    </w:p>
    <w:p w14:paraId="3B20BE96" w14:textId="107112D6" w:rsidR="00721AB6" w:rsidRDefault="00721AB6" w:rsidP="008C2EED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>
        <w:rPr>
          <w:rFonts w:ascii="Arial" w:hAnsi="Arial" w:cs="Arial" w:hint="eastAsia"/>
        </w:rPr>
        <w:t xml:space="preserve">he above mechanism for Rel-17 </w:t>
      </w:r>
      <w:r w:rsidR="00957FDF">
        <w:rPr>
          <w:rFonts w:ascii="Arial" w:hAnsi="Arial" w:cs="Arial" w:hint="eastAsia"/>
        </w:rPr>
        <w:t>5G_</w:t>
      </w:r>
      <w:r>
        <w:rPr>
          <w:rFonts w:ascii="Arial" w:hAnsi="Arial" w:cs="Arial" w:hint="eastAsia"/>
        </w:rPr>
        <w:t xml:space="preserve">ProSe follows the same </w:t>
      </w:r>
      <w:r w:rsidR="00C231FA">
        <w:rPr>
          <w:rFonts w:ascii="Arial" w:hAnsi="Arial" w:cs="Arial"/>
        </w:rPr>
        <w:t xml:space="preserve">intended stage 2 </w:t>
      </w:r>
      <w:r>
        <w:rPr>
          <w:rFonts w:ascii="Arial" w:hAnsi="Arial" w:cs="Arial" w:hint="eastAsia"/>
        </w:rPr>
        <w:t xml:space="preserve">design </w:t>
      </w:r>
      <w:r w:rsidR="00C231FA">
        <w:rPr>
          <w:rFonts w:ascii="Arial" w:hAnsi="Arial" w:cs="Arial"/>
        </w:rPr>
        <w:t xml:space="preserve">principles </w:t>
      </w:r>
      <w:r>
        <w:rPr>
          <w:rFonts w:ascii="Arial" w:hAnsi="Arial" w:cs="Arial" w:hint="eastAsia"/>
        </w:rPr>
        <w:t xml:space="preserve">as Rel-16 eV2XARC, and UE </w:t>
      </w:r>
      <w:r w:rsidRPr="00721AB6">
        <w:rPr>
          <w:rFonts w:ascii="Arial" w:hAnsi="Arial" w:cs="Arial"/>
        </w:rPr>
        <w:t>includes the UE Policy Container with indicati</w:t>
      </w:r>
      <w:r w:rsidR="00C231FA">
        <w:rPr>
          <w:rFonts w:ascii="Arial" w:hAnsi="Arial" w:cs="Arial"/>
        </w:rPr>
        <w:t>on</w:t>
      </w:r>
      <w:r w:rsidRPr="00721AB6">
        <w:rPr>
          <w:rFonts w:ascii="Arial" w:hAnsi="Arial" w:cs="Arial"/>
        </w:rPr>
        <w:t xml:space="preserve"> the </w:t>
      </w:r>
      <w:r>
        <w:rPr>
          <w:rFonts w:ascii="Arial" w:hAnsi="Arial" w:cs="Arial" w:hint="eastAsia"/>
        </w:rPr>
        <w:t>V2X</w:t>
      </w:r>
      <w:r w:rsidRPr="00721AB6">
        <w:rPr>
          <w:rFonts w:ascii="Arial" w:hAnsi="Arial" w:cs="Arial"/>
        </w:rPr>
        <w:t xml:space="preserve"> Policy Provisioning Request during </w:t>
      </w:r>
      <w:r>
        <w:rPr>
          <w:rFonts w:ascii="Arial" w:hAnsi="Arial" w:cs="Arial" w:hint="eastAsia"/>
        </w:rPr>
        <w:t>both R</w:t>
      </w:r>
      <w:r w:rsidRPr="00721AB6">
        <w:rPr>
          <w:rFonts w:ascii="Arial" w:hAnsi="Arial" w:cs="Arial"/>
        </w:rPr>
        <w:t>egistration procedure</w:t>
      </w:r>
      <w:r>
        <w:rPr>
          <w:rFonts w:ascii="Arial" w:hAnsi="Arial" w:cs="Arial" w:hint="eastAsia"/>
        </w:rPr>
        <w:t xml:space="preserve"> and </w:t>
      </w:r>
      <w:r w:rsidRPr="00721AB6">
        <w:rPr>
          <w:rFonts w:ascii="Arial" w:hAnsi="Arial" w:cs="Arial"/>
        </w:rPr>
        <w:t xml:space="preserve">UE triggered </w:t>
      </w:r>
      <w:proofErr w:type="spellStart"/>
      <w:r w:rsidRPr="00721AB6">
        <w:rPr>
          <w:rFonts w:ascii="Arial" w:hAnsi="Arial" w:cs="Arial"/>
        </w:rPr>
        <w:t>ProSe</w:t>
      </w:r>
      <w:proofErr w:type="spellEnd"/>
      <w:r w:rsidRPr="00721AB6">
        <w:rPr>
          <w:rFonts w:ascii="Arial" w:hAnsi="Arial" w:cs="Arial"/>
        </w:rPr>
        <w:t xml:space="preserve"> Policy provisioning</w:t>
      </w:r>
      <w:r>
        <w:rPr>
          <w:rFonts w:ascii="Arial" w:hAnsi="Arial" w:cs="Arial" w:hint="eastAsia"/>
        </w:rPr>
        <w:t xml:space="preserve"> procedure to request V2X policies from PCF as defined in TS 23.287 clause 6.2.</w:t>
      </w:r>
    </w:p>
    <w:p w14:paraId="4701AA57" w14:textId="11D3EC1E" w:rsidR="00721AB6" w:rsidRDefault="00721AB6" w:rsidP="008C2EED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>
        <w:rPr>
          <w:rFonts w:ascii="Arial" w:hAnsi="Arial" w:cs="Arial" w:hint="eastAsia"/>
        </w:rPr>
        <w:t>uring the discussion</w:t>
      </w:r>
      <w:r w:rsidR="00782E87">
        <w:rPr>
          <w:rFonts w:ascii="Arial" w:hAnsi="Arial" w:cs="Arial"/>
        </w:rPr>
        <w:t xml:space="preserve"> of S2-2105551 (Rel-17 5G_ProSe) and S2-2105553 (Rel-16 eV2XARC)</w:t>
      </w:r>
      <w:r>
        <w:rPr>
          <w:rFonts w:ascii="Arial" w:hAnsi="Arial" w:cs="Arial" w:hint="eastAsia"/>
        </w:rPr>
        <w:t xml:space="preserve">, SA2 </w:t>
      </w:r>
      <w:r w:rsidR="00782E87">
        <w:rPr>
          <w:rFonts w:ascii="Arial" w:hAnsi="Arial" w:cs="Arial"/>
        </w:rPr>
        <w:t>realized</w:t>
      </w:r>
      <w:r w:rsidR="00782E87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that</w:t>
      </w:r>
      <w:r>
        <w:rPr>
          <w:rFonts w:ascii="Arial" w:hAnsi="Arial" w:cs="Arial" w:hint="eastAsia"/>
        </w:rPr>
        <w:t xml:space="preserve"> </w:t>
      </w:r>
      <w:r w:rsidRPr="00721AB6">
        <w:rPr>
          <w:rFonts w:ascii="Arial" w:hAnsi="Arial" w:cs="Arial"/>
        </w:rPr>
        <w:t xml:space="preserve">UE </w:t>
      </w:r>
      <w:r w:rsidR="003D0B52">
        <w:rPr>
          <w:rFonts w:ascii="Arial" w:hAnsi="Arial" w:cs="Arial" w:hint="eastAsia"/>
        </w:rPr>
        <w:t>P</w:t>
      </w:r>
      <w:r w:rsidR="00782E87">
        <w:rPr>
          <w:rFonts w:ascii="Arial" w:hAnsi="Arial" w:cs="Arial"/>
        </w:rPr>
        <w:t xml:space="preserve">olicy </w:t>
      </w:r>
      <w:r w:rsidR="003D0B52">
        <w:rPr>
          <w:rFonts w:ascii="Arial" w:hAnsi="Arial" w:cs="Arial" w:hint="eastAsia"/>
        </w:rPr>
        <w:t>P</w:t>
      </w:r>
      <w:r w:rsidR="00782E87">
        <w:rPr>
          <w:rFonts w:ascii="Arial" w:hAnsi="Arial" w:cs="Arial"/>
        </w:rPr>
        <w:t xml:space="preserve">rovisioning </w:t>
      </w:r>
      <w:r w:rsidR="003D0B52">
        <w:rPr>
          <w:rFonts w:ascii="Arial" w:hAnsi="Arial" w:cs="Arial" w:hint="eastAsia"/>
        </w:rPr>
        <w:t>R</w:t>
      </w:r>
      <w:r w:rsidR="00782E87">
        <w:rPr>
          <w:rFonts w:ascii="Arial" w:hAnsi="Arial" w:cs="Arial"/>
        </w:rPr>
        <w:t xml:space="preserve">equest indication for V2XP and </w:t>
      </w:r>
      <w:proofErr w:type="spellStart"/>
      <w:r w:rsidR="00782E87">
        <w:rPr>
          <w:rFonts w:ascii="Arial" w:hAnsi="Arial" w:cs="Arial"/>
        </w:rPr>
        <w:t>ProSeP</w:t>
      </w:r>
      <w:proofErr w:type="spellEnd"/>
      <w:r>
        <w:rPr>
          <w:rFonts w:ascii="Arial" w:hAnsi="Arial" w:cs="Arial" w:hint="eastAsia"/>
        </w:rPr>
        <w:t xml:space="preserve"> </w:t>
      </w:r>
      <w:r w:rsidR="00257DCD">
        <w:rPr>
          <w:rFonts w:ascii="Arial" w:hAnsi="Arial" w:cs="Arial" w:hint="eastAsia"/>
        </w:rPr>
        <w:t>is</w:t>
      </w:r>
      <w:r>
        <w:rPr>
          <w:rFonts w:ascii="Arial" w:hAnsi="Arial" w:cs="Arial" w:hint="eastAsia"/>
        </w:rPr>
        <w:t xml:space="preserve"> not included in </w:t>
      </w:r>
      <w:r>
        <w:rPr>
          <w:rFonts w:ascii="Arial" w:hAnsi="Arial" w:cs="Arial"/>
        </w:rPr>
        <w:t>the</w:t>
      </w:r>
      <w:r>
        <w:rPr>
          <w:rFonts w:ascii="Arial" w:hAnsi="Arial" w:cs="Arial" w:hint="eastAsia"/>
        </w:rPr>
        <w:t xml:space="preserve"> Registration Request </w:t>
      </w:r>
      <w:r w:rsidR="00782E87">
        <w:rPr>
          <w:rFonts w:ascii="Arial" w:hAnsi="Arial" w:cs="Arial"/>
        </w:rPr>
        <w:t>message,</w:t>
      </w:r>
      <w:r>
        <w:rPr>
          <w:rFonts w:ascii="Arial" w:hAnsi="Arial" w:cs="Arial" w:hint="eastAsia"/>
        </w:rPr>
        <w:t xml:space="preserve"> which is not aligned with stage 2 </w:t>
      </w:r>
      <w:r w:rsidR="00782E87">
        <w:rPr>
          <w:rFonts w:ascii="Arial" w:hAnsi="Arial" w:cs="Arial"/>
        </w:rPr>
        <w:t>specification</w:t>
      </w:r>
      <w:r>
        <w:rPr>
          <w:rFonts w:ascii="Arial" w:hAnsi="Arial" w:cs="Arial" w:hint="eastAsia"/>
        </w:rPr>
        <w:t>.</w:t>
      </w:r>
    </w:p>
    <w:p w14:paraId="1F2C4BC1" w14:textId="6887CB4A" w:rsidR="00721AB6" w:rsidRDefault="00721AB6" w:rsidP="008C2EED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SA2 </w:t>
      </w:r>
      <w:r w:rsidR="00BF52F9">
        <w:rPr>
          <w:rFonts w:ascii="Arial" w:hAnsi="Arial" w:cs="Arial"/>
        </w:rPr>
        <w:t xml:space="preserve">would respectfully </w:t>
      </w:r>
      <w:r w:rsidR="00782E87">
        <w:rPr>
          <w:rFonts w:ascii="Arial" w:hAnsi="Arial" w:cs="Arial"/>
        </w:rPr>
        <w:t xml:space="preserve">ask CT1 </w:t>
      </w:r>
      <w:r w:rsidR="00BF52F9">
        <w:rPr>
          <w:rFonts w:ascii="Arial" w:hAnsi="Arial" w:cs="Arial"/>
        </w:rPr>
        <w:t xml:space="preserve">to </w:t>
      </w:r>
      <w:r w:rsidR="00FB6595">
        <w:rPr>
          <w:rFonts w:ascii="Arial" w:hAnsi="Arial" w:cs="Arial"/>
        </w:rPr>
        <w:t xml:space="preserve">clarify what was the technical reason for Rel-16 </w:t>
      </w:r>
      <w:r w:rsidR="00F27DDB">
        <w:rPr>
          <w:rFonts w:ascii="Arial" w:hAnsi="Arial" w:cs="Arial" w:hint="eastAsia"/>
        </w:rPr>
        <w:t>e</w:t>
      </w:r>
      <w:r w:rsidR="00FB6595">
        <w:rPr>
          <w:rFonts w:ascii="Arial" w:hAnsi="Arial" w:cs="Arial"/>
        </w:rPr>
        <w:t xml:space="preserve">V2X decision </w:t>
      </w:r>
      <w:r w:rsidR="00BF52F9">
        <w:rPr>
          <w:rFonts w:ascii="Arial" w:hAnsi="Arial" w:cs="Arial"/>
        </w:rPr>
        <w:t xml:space="preserve">in stage 3 specification and </w:t>
      </w:r>
      <w:r w:rsidR="00FB6595">
        <w:rPr>
          <w:rFonts w:ascii="Arial" w:hAnsi="Arial" w:cs="Arial"/>
        </w:rPr>
        <w:t xml:space="preserve">requests feedback regarding their view on Rel-17 </w:t>
      </w:r>
      <w:r w:rsidR="00F27DDB">
        <w:rPr>
          <w:rFonts w:ascii="Arial" w:hAnsi="Arial" w:cs="Arial" w:hint="eastAsia"/>
        </w:rPr>
        <w:t xml:space="preserve">5G_ProSe </w:t>
      </w:r>
      <w:r w:rsidR="00FB6595">
        <w:rPr>
          <w:rFonts w:ascii="Arial" w:hAnsi="Arial" w:cs="Arial"/>
        </w:rPr>
        <w:t xml:space="preserve">for the same provisioning work. SA2 has developed Rel-17 </w:t>
      </w:r>
      <w:r w:rsidR="00F27DDB">
        <w:rPr>
          <w:rFonts w:ascii="Arial" w:hAnsi="Arial" w:cs="Arial" w:hint="eastAsia"/>
        </w:rPr>
        <w:t>5G_</w:t>
      </w:r>
      <w:r w:rsidR="00FB6595">
        <w:rPr>
          <w:rFonts w:ascii="Arial" w:hAnsi="Arial" w:cs="Arial"/>
        </w:rPr>
        <w:t xml:space="preserve">ProSe specification reusing </w:t>
      </w:r>
      <w:r w:rsidR="00F27DDB">
        <w:rPr>
          <w:rFonts w:ascii="Arial" w:hAnsi="Arial" w:cs="Arial" w:hint="eastAsia"/>
        </w:rPr>
        <w:t>Rel-16 e</w:t>
      </w:r>
      <w:r w:rsidR="00FB6595">
        <w:rPr>
          <w:rFonts w:ascii="Arial" w:hAnsi="Arial" w:cs="Arial"/>
        </w:rPr>
        <w:t xml:space="preserve">V2X features wherever possible and due to the stage 2 and stage 3 misalignment of </w:t>
      </w:r>
      <w:r w:rsidR="004B17CE">
        <w:rPr>
          <w:rFonts w:ascii="Arial" w:hAnsi="Arial" w:cs="Arial" w:hint="eastAsia"/>
        </w:rPr>
        <w:t xml:space="preserve">Rel-16 </w:t>
      </w:r>
      <w:r w:rsidR="00F27DDB">
        <w:rPr>
          <w:rFonts w:ascii="Arial" w:hAnsi="Arial" w:cs="Arial" w:hint="eastAsia"/>
        </w:rPr>
        <w:t>e</w:t>
      </w:r>
      <w:r w:rsidR="00FB6595">
        <w:rPr>
          <w:rFonts w:ascii="Arial" w:hAnsi="Arial" w:cs="Arial"/>
        </w:rPr>
        <w:t>V2X, SA2 needs further input to complete the work.</w:t>
      </w:r>
      <w:r w:rsidR="00782E87">
        <w:rPr>
          <w:rFonts w:ascii="Arial" w:hAnsi="Arial" w:cs="Arial"/>
        </w:rPr>
        <w:t xml:space="preserve"> </w:t>
      </w:r>
    </w:p>
    <w:p w14:paraId="3A7F8A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A016B68" w14:textId="6BBC728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7FDF">
        <w:rPr>
          <w:rFonts w:ascii="Arial" w:hAnsi="Arial" w:cs="Arial" w:hint="eastAsia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54FBEFEC" w14:textId="1803B8B7" w:rsidR="005137CE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57FDF">
        <w:rPr>
          <w:rFonts w:ascii="Arial" w:hAnsi="Arial" w:cs="Arial" w:hint="eastAsia"/>
        </w:rPr>
        <w:t>SA2</w:t>
      </w:r>
      <w:r w:rsidR="00BF52F9">
        <w:rPr>
          <w:rFonts w:ascii="Arial" w:hAnsi="Arial" w:cs="Arial"/>
        </w:rPr>
        <w:t xml:space="preserve"> respectfully </w:t>
      </w:r>
      <w:r w:rsidR="00957FDF">
        <w:rPr>
          <w:rFonts w:ascii="Arial" w:hAnsi="Arial" w:cs="Arial" w:hint="eastAsia"/>
        </w:rPr>
        <w:t xml:space="preserve">ask CT1 to </w:t>
      </w:r>
      <w:r w:rsidR="00FB6595">
        <w:rPr>
          <w:rFonts w:ascii="Arial" w:hAnsi="Arial" w:cs="Arial"/>
        </w:rPr>
        <w:t>provide feedback on the issues raised.</w:t>
      </w:r>
    </w:p>
    <w:p w14:paraId="1965DC5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844BC3" w14:textId="4F292BDD" w:rsidR="00441713" w:rsidRPr="00441713" w:rsidRDefault="00441713" w:rsidP="00441713">
      <w:pPr>
        <w:rPr>
          <w:rFonts w:ascii="Arial" w:hAnsi="Arial" w:cs="Arial"/>
          <w:bCs/>
        </w:rPr>
      </w:pPr>
      <w:r w:rsidRPr="00441713">
        <w:rPr>
          <w:rFonts w:ascii="Arial" w:hAnsi="Arial" w:cs="Arial"/>
          <w:bCs/>
        </w:rPr>
        <w:t>SA2#147E</w:t>
      </w:r>
      <w:r w:rsidRPr="00441713">
        <w:rPr>
          <w:rFonts w:ascii="Arial" w:hAnsi="Arial" w:cs="Arial"/>
          <w:bCs/>
        </w:rPr>
        <w:tab/>
      </w:r>
      <w:r w:rsidRPr="00441713">
        <w:rPr>
          <w:rFonts w:ascii="Arial" w:hAnsi="Arial" w:cs="Arial"/>
          <w:bCs/>
        </w:rPr>
        <w:tab/>
        <w:t>18 – 22, October</w:t>
      </w:r>
      <w:r w:rsidRPr="00441713">
        <w:rPr>
          <w:rFonts w:ascii="Arial" w:hAnsi="Arial" w:cs="Arial"/>
          <w:bCs/>
        </w:rPr>
        <w:tab/>
      </w:r>
      <w:r w:rsidRPr="00441713">
        <w:rPr>
          <w:rFonts w:ascii="Arial" w:hAnsi="Arial" w:cs="Arial"/>
          <w:bCs/>
        </w:rPr>
        <w:tab/>
        <w:t>Electronic meeting</w:t>
      </w:r>
    </w:p>
    <w:p w14:paraId="5C19A248" w14:textId="446E43F5" w:rsidR="00441713" w:rsidRPr="00441713" w:rsidRDefault="00441713" w:rsidP="00441713">
      <w:pPr>
        <w:rPr>
          <w:rFonts w:ascii="Arial" w:hAnsi="Arial" w:cs="Arial"/>
          <w:bCs/>
        </w:rPr>
      </w:pPr>
      <w:r w:rsidRPr="00441713">
        <w:rPr>
          <w:rFonts w:ascii="Arial" w:hAnsi="Arial" w:cs="Arial"/>
          <w:bCs/>
        </w:rPr>
        <w:t>SA2#148E</w:t>
      </w:r>
      <w:r w:rsidRPr="00441713">
        <w:rPr>
          <w:rFonts w:ascii="Arial" w:hAnsi="Arial" w:cs="Arial"/>
          <w:bCs/>
        </w:rPr>
        <w:tab/>
      </w:r>
      <w:r w:rsidRPr="00441713">
        <w:rPr>
          <w:rFonts w:ascii="Arial" w:hAnsi="Arial" w:cs="Arial"/>
          <w:bCs/>
        </w:rPr>
        <w:tab/>
        <w:t>15 – 19, November</w:t>
      </w:r>
      <w:r w:rsidRPr="00441713">
        <w:rPr>
          <w:rFonts w:ascii="Arial" w:hAnsi="Arial" w:cs="Arial"/>
          <w:bCs/>
        </w:rPr>
        <w:tab/>
      </w:r>
      <w:r w:rsidRPr="00441713">
        <w:rPr>
          <w:rFonts w:ascii="Arial" w:hAnsi="Arial" w:cs="Arial"/>
          <w:bCs/>
        </w:rPr>
        <w:tab/>
        <w:t>Electronic meeting</w:t>
      </w:r>
    </w:p>
    <w:p w14:paraId="3C0D1158" w14:textId="77777777" w:rsidR="00441713" w:rsidRPr="00267B63" w:rsidRDefault="00441713" w:rsidP="00330E89">
      <w:pPr>
        <w:rPr>
          <w:rFonts w:ascii="Arial" w:hAnsi="Arial" w:cs="Arial"/>
          <w:bCs/>
        </w:rPr>
      </w:pPr>
    </w:p>
    <w:sectPr w:rsidR="00441713" w:rsidRPr="00267B6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A37F8A" w14:textId="77777777" w:rsidR="00A72E0F" w:rsidRDefault="00A72E0F">
      <w:pPr>
        <w:spacing w:after="0"/>
      </w:pPr>
      <w:r>
        <w:separator/>
      </w:r>
    </w:p>
  </w:endnote>
  <w:endnote w:type="continuationSeparator" w:id="0">
    <w:p w14:paraId="6D06FC1C" w14:textId="77777777" w:rsidR="00A72E0F" w:rsidRDefault="00A72E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9C1526" w14:textId="77777777" w:rsidR="00A72E0F" w:rsidRDefault="00A72E0F">
      <w:pPr>
        <w:spacing w:after="0"/>
      </w:pPr>
      <w:r>
        <w:separator/>
      </w:r>
    </w:p>
  </w:footnote>
  <w:footnote w:type="continuationSeparator" w:id="0">
    <w:p w14:paraId="2E9D5E1E" w14:textId="77777777" w:rsidR="00A72E0F" w:rsidRDefault="00A72E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56F9"/>
    <w:rsid w:val="00017F23"/>
    <w:rsid w:val="00021242"/>
    <w:rsid w:val="00030886"/>
    <w:rsid w:val="00032AFA"/>
    <w:rsid w:val="00065AF3"/>
    <w:rsid w:val="0007382A"/>
    <w:rsid w:val="0007747F"/>
    <w:rsid w:val="00086645"/>
    <w:rsid w:val="000945B6"/>
    <w:rsid w:val="000D4378"/>
    <w:rsid w:val="000D62DF"/>
    <w:rsid w:val="000F1412"/>
    <w:rsid w:val="000F1A6A"/>
    <w:rsid w:val="000F350C"/>
    <w:rsid w:val="000F6242"/>
    <w:rsid w:val="00105507"/>
    <w:rsid w:val="00133C46"/>
    <w:rsid w:val="00145AE7"/>
    <w:rsid w:val="001650EC"/>
    <w:rsid w:val="001A685E"/>
    <w:rsid w:val="001C3A44"/>
    <w:rsid w:val="001C5772"/>
    <w:rsid w:val="001D0410"/>
    <w:rsid w:val="001E0D90"/>
    <w:rsid w:val="0020217E"/>
    <w:rsid w:val="00205EA8"/>
    <w:rsid w:val="00220479"/>
    <w:rsid w:val="00221A51"/>
    <w:rsid w:val="00222292"/>
    <w:rsid w:val="00226CB9"/>
    <w:rsid w:val="00236D1F"/>
    <w:rsid w:val="00241C6E"/>
    <w:rsid w:val="00247DDE"/>
    <w:rsid w:val="002559D8"/>
    <w:rsid w:val="00257DCD"/>
    <w:rsid w:val="00267B63"/>
    <w:rsid w:val="002B68DA"/>
    <w:rsid w:val="002C3FB0"/>
    <w:rsid w:val="002E3A7B"/>
    <w:rsid w:val="002F078F"/>
    <w:rsid w:val="002F1940"/>
    <w:rsid w:val="002F395C"/>
    <w:rsid w:val="002F4D99"/>
    <w:rsid w:val="002F5A7E"/>
    <w:rsid w:val="00311219"/>
    <w:rsid w:val="00311524"/>
    <w:rsid w:val="00330E89"/>
    <w:rsid w:val="00333404"/>
    <w:rsid w:val="00353DD3"/>
    <w:rsid w:val="00356794"/>
    <w:rsid w:val="00361D7E"/>
    <w:rsid w:val="00383545"/>
    <w:rsid w:val="00384894"/>
    <w:rsid w:val="003969FD"/>
    <w:rsid w:val="003B1146"/>
    <w:rsid w:val="003B22AC"/>
    <w:rsid w:val="003B24EB"/>
    <w:rsid w:val="003B5AA3"/>
    <w:rsid w:val="003D0B52"/>
    <w:rsid w:val="003D5B73"/>
    <w:rsid w:val="003E035D"/>
    <w:rsid w:val="003E53E6"/>
    <w:rsid w:val="00420F00"/>
    <w:rsid w:val="004230B6"/>
    <w:rsid w:val="00433500"/>
    <w:rsid w:val="00433F71"/>
    <w:rsid w:val="00434135"/>
    <w:rsid w:val="00440D43"/>
    <w:rsid w:val="00441713"/>
    <w:rsid w:val="00452411"/>
    <w:rsid w:val="00456AFE"/>
    <w:rsid w:val="00482502"/>
    <w:rsid w:val="004A5645"/>
    <w:rsid w:val="004B17CE"/>
    <w:rsid w:val="004B7606"/>
    <w:rsid w:val="004D3136"/>
    <w:rsid w:val="004E2DFF"/>
    <w:rsid w:val="004E3939"/>
    <w:rsid w:val="005137CE"/>
    <w:rsid w:val="00552D77"/>
    <w:rsid w:val="00565970"/>
    <w:rsid w:val="00571125"/>
    <w:rsid w:val="0059039A"/>
    <w:rsid w:val="005D7C7B"/>
    <w:rsid w:val="005E10B3"/>
    <w:rsid w:val="005F2706"/>
    <w:rsid w:val="005F7A17"/>
    <w:rsid w:val="006036E6"/>
    <w:rsid w:val="00605EA4"/>
    <w:rsid w:val="006069ED"/>
    <w:rsid w:val="0062316F"/>
    <w:rsid w:val="00640A9C"/>
    <w:rsid w:val="006432AF"/>
    <w:rsid w:val="006502EF"/>
    <w:rsid w:val="00654A4B"/>
    <w:rsid w:val="0065781B"/>
    <w:rsid w:val="00673E51"/>
    <w:rsid w:val="0067499C"/>
    <w:rsid w:val="00674C65"/>
    <w:rsid w:val="006D2F88"/>
    <w:rsid w:val="006F3CEF"/>
    <w:rsid w:val="00703570"/>
    <w:rsid w:val="0070488B"/>
    <w:rsid w:val="00706A97"/>
    <w:rsid w:val="00713FF2"/>
    <w:rsid w:val="00720CD4"/>
    <w:rsid w:val="00721AB6"/>
    <w:rsid w:val="00723D1E"/>
    <w:rsid w:val="00764E20"/>
    <w:rsid w:val="00782E87"/>
    <w:rsid w:val="007B0FAA"/>
    <w:rsid w:val="007B68EF"/>
    <w:rsid w:val="007C66F4"/>
    <w:rsid w:val="007D3303"/>
    <w:rsid w:val="007E33FD"/>
    <w:rsid w:val="007F012D"/>
    <w:rsid w:val="007F4F92"/>
    <w:rsid w:val="007F66EB"/>
    <w:rsid w:val="00806462"/>
    <w:rsid w:val="008112B6"/>
    <w:rsid w:val="008149B3"/>
    <w:rsid w:val="00831BD3"/>
    <w:rsid w:val="00840E2B"/>
    <w:rsid w:val="008432A6"/>
    <w:rsid w:val="008B1EA5"/>
    <w:rsid w:val="008C2B97"/>
    <w:rsid w:val="008C2EED"/>
    <w:rsid w:val="008D772F"/>
    <w:rsid w:val="008E2EF2"/>
    <w:rsid w:val="008E4CA9"/>
    <w:rsid w:val="008E5F06"/>
    <w:rsid w:val="008F4BCE"/>
    <w:rsid w:val="00920EF4"/>
    <w:rsid w:val="00925480"/>
    <w:rsid w:val="00951AAB"/>
    <w:rsid w:val="009562A2"/>
    <w:rsid w:val="00957FDF"/>
    <w:rsid w:val="0099764C"/>
    <w:rsid w:val="009C6F47"/>
    <w:rsid w:val="009E22C9"/>
    <w:rsid w:val="009E2DDF"/>
    <w:rsid w:val="009E7532"/>
    <w:rsid w:val="009F6237"/>
    <w:rsid w:val="00A02F73"/>
    <w:rsid w:val="00A03E4A"/>
    <w:rsid w:val="00A050B3"/>
    <w:rsid w:val="00A122BA"/>
    <w:rsid w:val="00A27760"/>
    <w:rsid w:val="00A626D8"/>
    <w:rsid w:val="00A72E0F"/>
    <w:rsid w:val="00A7333A"/>
    <w:rsid w:val="00A77508"/>
    <w:rsid w:val="00A82215"/>
    <w:rsid w:val="00AE2936"/>
    <w:rsid w:val="00AE5C0B"/>
    <w:rsid w:val="00B178B5"/>
    <w:rsid w:val="00B327A1"/>
    <w:rsid w:val="00B45896"/>
    <w:rsid w:val="00B4682E"/>
    <w:rsid w:val="00B669A7"/>
    <w:rsid w:val="00B722E4"/>
    <w:rsid w:val="00B941A4"/>
    <w:rsid w:val="00B97703"/>
    <w:rsid w:val="00BB38BE"/>
    <w:rsid w:val="00BB3A66"/>
    <w:rsid w:val="00BD2BFF"/>
    <w:rsid w:val="00BD676A"/>
    <w:rsid w:val="00BE3A59"/>
    <w:rsid w:val="00BF429F"/>
    <w:rsid w:val="00BF4AC5"/>
    <w:rsid w:val="00BF52F9"/>
    <w:rsid w:val="00C031A6"/>
    <w:rsid w:val="00C05E94"/>
    <w:rsid w:val="00C231FA"/>
    <w:rsid w:val="00C25902"/>
    <w:rsid w:val="00C25F5A"/>
    <w:rsid w:val="00C35033"/>
    <w:rsid w:val="00C362B2"/>
    <w:rsid w:val="00C47DC8"/>
    <w:rsid w:val="00C82D2E"/>
    <w:rsid w:val="00CA4B12"/>
    <w:rsid w:val="00CB1C7C"/>
    <w:rsid w:val="00CC0B27"/>
    <w:rsid w:val="00CD02BB"/>
    <w:rsid w:val="00CE00AE"/>
    <w:rsid w:val="00CE43D4"/>
    <w:rsid w:val="00CF6087"/>
    <w:rsid w:val="00D01732"/>
    <w:rsid w:val="00D037D3"/>
    <w:rsid w:val="00D50A43"/>
    <w:rsid w:val="00D66297"/>
    <w:rsid w:val="00D75995"/>
    <w:rsid w:val="00D80774"/>
    <w:rsid w:val="00D87163"/>
    <w:rsid w:val="00DE5F4C"/>
    <w:rsid w:val="00E17B69"/>
    <w:rsid w:val="00E37DDD"/>
    <w:rsid w:val="00E50EC3"/>
    <w:rsid w:val="00E53069"/>
    <w:rsid w:val="00E634D7"/>
    <w:rsid w:val="00E64339"/>
    <w:rsid w:val="00E70B47"/>
    <w:rsid w:val="00EC03AE"/>
    <w:rsid w:val="00EC28E8"/>
    <w:rsid w:val="00EE2937"/>
    <w:rsid w:val="00EF6B24"/>
    <w:rsid w:val="00F031F6"/>
    <w:rsid w:val="00F27DDB"/>
    <w:rsid w:val="00F36AC8"/>
    <w:rsid w:val="00F55785"/>
    <w:rsid w:val="00F563FD"/>
    <w:rsid w:val="00F64061"/>
    <w:rsid w:val="00F640FA"/>
    <w:rsid w:val="00F71A03"/>
    <w:rsid w:val="00F72288"/>
    <w:rsid w:val="00F83AC0"/>
    <w:rsid w:val="00F979BC"/>
    <w:rsid w:val="00F97BBA"/>
    <w:rsid w:val="00FA0E6B"/>
    <w:rsid w:val="00FB0829"/>
    <w:rsid w:val="00FB6595"/>
    <w:rsid w:val="00FC1CF3"/>
    <w:rsid w:val="00FC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43E868"/>
  <w15:docId w15:val="{90C9E648-5A0B-48B7-9013-FBFFA65E3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2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B22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B22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B22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B22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B22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B22AC"/>
    <w:pPr>
      <w:outlineLvl w:val="5"/>
    </w:pPr>
  </w:style>
  <w:style w:type="paragraph" w:styleId="Heading7">
    <w:name w:val="heading 7"/>
    <w:basedOn w:val="H6"/>
    <w:next w:val="Normal"/>
    <w:qFormat/>
    <w:rsid w:val="003B22AC"/>
    <w:pPr>
      <w:outlineLvl w:val="6"/>
    </w:pPr>
  </w:style>
  <w:style w:type="paragraph" w:styleId="Heading8">
    <w:name w:val="heading 8"/>
    <w:basedOn w:val="Heading1"/>
    <w:next w:val="Normal"/>
    <w:qFormat/>
    <w:rsid w:val="003B22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B22AC"/>
    <w:pPr>
      <w:outlineLvl w:val="8"/>
    </w:pPr>
  </w:style>
  <w:style w:type="character" w:default="1" w:styleId="DefaultParagraphFont">
    <w:name w:val="Default Paragraph Font"/>
    <w:semiHidden/>
    <w:rsid w:val="003B22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22AC"/>
  </w:style>
  <w:style w:type="paragraph" w:styleId="Header">
    <w:name w:val="header"/>
    <w:link w:val="HeaderChar"/>
    <w:rsid w:val="003B22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3B22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3B22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B22AC"/>
    <w:pPr>
      <w:spacing w:before="180"/>
      <w:ind w:left="2693" w:hanging="2693"/>
    </w:pPr>
    <w:rPr>
      <w:b/>
    </w:rPr>
  </w:style>
  <w:style w:type="paragraph" w:styleId="TOC1">
    <w:name w:val="toc 1"/>
    <w:semiHidden/>
    <w:rsid w:val="003B22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B22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B22AC"/>
    <w:pPr>
      <w:ind w:left="1701" w:hanging="1701"/>
    </w:pPr>
  </w:style>
  <w:style w:type="paragraph" w:styleId="TOC4">
    <w:name w:val="toc 4"/>
    <w:basedOn w:val="TOC3"/>
    <w:semiHidden/>
    <w:rsid w:val="003B22AC"/>
    <w:pPr>
      <w:ind w:left="1418" w:hanging="1418"/>
    </w:pPr>
  </w:style>
  <w:style w:type="paragraph" w:styleId="TOC3">
    <w:name w:val="toc 3"/>
    <w:basedOn w:val="TOC2"/>
    <w:semiHidden/>
    <w:rsid w:val="003B22AC"/>
    <w:pPr>
      <w:ind w:left="1134" w:hanging="1134"/>
    </w:pPr>
  </w:style>
  <w:style w:type="paragraph" w:styleId="TOC2">
    <w:name w:val="toc 2"/>
    <w:basedOn w:val="TOC1"/>
    <w:semiHidden/>
    <w:rsid w:val="003B22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B22AC"/>
    <w:pPr>
      <w:ind w:left="284"/>
    </w:pPr>
  </w:style>
  <w:style w:type="paragraph" w:styleId="Index1">
    <w:name w:val="index 1"/>
    <w:basedOn w:val="Normal"/>
    <w:semiHidden/>
    <w:rsid w:val="003B22AC"/>
    <w:pPr>
      <w:keepLines/>
      <w:spacing w:after="0"/>
    </w:pPr>
  </w:style>
  <w:style w:type="paragraph" w:customStyle="1" w:styleId="ZH">
    <w:name w:val="ZH"/>
    <w:rsid w:val="003B22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B22AC"/>
    <w:pPr>
      <w:outlineLvl w:val="9"/>
    </w:pPr>
  </w:style>
  <w:style w:type="paragraph" w:styleId="ListNumber2">
    <w:name w:val="List Number 2"/>
    <w:basedOn w:val="ListNumber"/>
    <w:rsid w:val="003B22AC"/>
    <w:pPr>
      <w:ind w:left="851"/>
    </w:pPr>
  </w:style>
  <w:style w:type="character" w:styleId="FootnoteReference">
    <w:name w:val="footnote reference"/>
    <w:basedOn w:val="DefaultParagraphFont"/>
    <w:semiHidden/>
    <w:rsid w:val="003B22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B22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B22AC"/>
    <w:rPr>
      <w:b/>
    </w:rPr>
  </w:style>
  <w:style w:type="paragraph" w:customStyle="1" w:styleId="TAC">
    <w:name w:val="TAC"/>
    <w:basedOn w:val="TAL"/>
    <w:rsid w:val="003B22AC"/>
    <w:pPr>
      <w:jc w:val="center"/>
    </w:pPr>
  </w:style>
  <w:style w:type="paragraph" w:customStyle="1" w:styleId="TF">
    <w:name w:val="TF"/>
    <w:basedOn w:val="TH"/>
    <w:rsid w:val="003B22AC"/>
    <w:pPr>
      <w:keepNext w:val="0"/>
      <w:spacing w:before="0" w:after="240"/>
    </w:pPr>
  </w:style>
  <w:style w:type="paragraph" w:customStyle="1" w:styleId="NO">
    <w:name w:val="NO"/>
    <w:basedOn w:val="Normal"/>
    <w:rsid w:val="003B22AC"/>
    <w:pPr>
      <w:keepLines/>
      <w:ind w:left="1135" w:hanging="851"/>
    </w:pPr>
  </w:style>
  <w:style w:type="paragraph" w:styleId="TOC9">
    <w:name w:val="toc 9"/>
    <w:basedOn w:val="TOC8"/>
    <w:semiHidden/>
    <w:rsid w:val="003B22AC"/>
    <w:pPr>
      <w:ind w:left="1418" w:hanging="1418"/>
    </w:pPr>
  </w:style>
  <w:style w:type="paragraph" w:customStyle="1" w:styleId="EX">
    <w:name w:val="EX"/>
    <w:basedOn w:val="Normal"/>
    <w:rsid w:val="003B22AC"/>
    <w:pPr>
      <w:keepLines/>
      <w:ind w:left="1702" w:hanging="1418"/>
    </w:pPr>
  </w:style>
  <w:style w:type="paragraph" w:customStyle="1" w:styleId="FP">
    <w:name w:val="FP"/>
    <w:basedOn w:val="Normal"/>
    <w:rsid w:val="003B22AC"/>
    <w:pPr>
      <w:spacing w:after="0"/>
    </w:pPr>
  </w:style>
  <w:style w:type="paragraph" w:customStyle="1" w:styleId="LD">
    <w:name w:val="LD"/>
    <w:rsid w:val="003B22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B22AC"/>
    <w:pPr>
      <w:spacing w:after="0"/>
    </w:pPr>
  </w:style>
  <w:style w:type="paragraph" w:customStyle="1" w:styleId="EW">
    <w:name w:val="EW"/>
    <w:basedOn w:val="EX"/>
    <w:rsid w:val="003B22AC"/>
    <w:pPr>
      <w:spacing w:after="0"/>
    </w:pPr>
  </w:style>
  <w:style w:type="paragraph" w:styleId="TOC6">
    <w:name w:val="toc 6"/>
    <w:basedOn w:val="TOC5"/>
    <w:next w:val="Normal"/>
    <w:semiHidden/>
    <w:rsid w:val="003B22AC"/>
    <w:pPr>
      <w:ind w:left="1985" w:hanging="1985"/>
    </w:pPr>
  </w:style>
  <w:style w:type="paragraph" w:styleId="TOC7">
    <w:name w:val="toc 7"/>
    <w:basedOn w:val="TOC6"/>
    <w:next w:val="Normal"/>
    <w:semiHidden/>
    <w:rsid w:val="003B22AC"/>
    <w:pPr>
      <w:ind w:left="2268" w:hanging="2268"/>
    </w:pPr>
  </w:style>
  <w:style w:type="paragraph" w:styleId="ListBullet2">
    <w:name w:val="List Bullet 2"/>
    <w:basedOn w:val="ListBullet"/>
    <w:rsid w:val="003B22AC"/>
    <w:pPr>
      <w:ind w:left="851"/>
    </w:pPr>
  </w:style>
  <w:style w:type="paragraph" w:styleId="ListBullet3">
    <w:name w:val="List Bullet 3"/>
    <w:basedOn w:val="ListBullet2"/>
    <w:rsid w:val="003B22AC"/>
    <w:pPr>
      <w:ind w:left="1135"/>
    </w:pPr>
  </w:style>
  <w:style w:type="paragraph" w:styleId="ListNumber">
    <w:name w:val="List Number"/>
    <w:basedOn w:val="List"/>
    <w:rsid w:val="003B22AC"/>
  </w:style>
  <w:style w:type="paragraph" w:customStyle="1" w:styleId="EQ">
    <w:name w:val="EQ"/>
    <w:basedOn w:val="Normal"/>
    <w:next w:val="Normal"/>
    <w:rsid w:val="003B22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B22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B22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B22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B22AC"/>
    <w:pPr>
      <w:jc w:val="right"/>
    </w:pPr>
  </w:style>
  <w:style w:type="paragraph" w:customStyle="1" w:styleId="H6">
    <w:name w:val="H6"/>
    <w:basedOn w:val="Heading5"/>
    <w:next w:val="Normal"/>
    <w:rsid w:val="003B22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B22AC"/>
    <w:pPr>
      <w:ind w:left="851" w:hanging="851"/>
    </w:pPr>
  </w:style>
  <w:style w:type="paragraph" w:customStyle="1" w:styleId="TAL">
    <w:name w:val="TAL"/>
    <w:basedOn w:val="Normal"/>
    <w:rsid w:val="003B22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B22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B22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B22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B22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B22AC"/>
    <w:pPr>
      <w:framePr w:wrap="notBeside" w:y="16161"/>
    </w:pPr>
  </w:style>
  <w:style w:type="character" w:customStyle="1" w:styleId="ZGSM">
    <w:name w:val="ZGSM"/>
    <w:rsid w:val="003B22AC"/>
  </w:style>
  <w:style w:type="paragraph" w:styleId="List2">
    <w:name w:val="List 2"/>
    <w:basedOn w:val="List"/>
    <w:rsid w:val="003B22AC"/>
    <w:pPr>
      <w:ind w:left="851"/>
    </w:pPr>
  </w:style>
  <w:style w:type="paragraph" w:customStyle="1" w:styleId="ZG">
    <w:name w:val="ZG"/>
    <w:rsid w:val="003B22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3B22AC"/>
    <w:pPr>
      <w:ind w:left="1135"/>
    </w:pPr>
  </w:style>
  <w:style w:type="paragraph" w:styleId="List4">
    <w:name w:val="List 4"/>
    <w:basedOn w:val="List3"/>
    <w:rsid w:val="003B22AC"/>
    <w:pPr>
      <w:ind w:left="1418"/>
    </w:pPr>
  </w:style>
  <w:style w:type="paragraph" w:styleId="List5">
    <w:name w:val="List 5"/>
    <w:basedOn w:val="List4"/>
    <w:rsid w:val="003B22AC"/>
    <w:pPr>
      <w:ind w:left="1702"/>
    </w:pPr>
  </w:style>
  <w:style w:type="paragraph" w:customStyle="1" w:styleId="EditorsNote">
    <w:name w:val="Editor's Note"/>
    <w:basedOn w:val="NO"/>
    <w:rsid w:val="003B22AC"/>
    <w:rPr>
      <w:color w:val="FF0000"/>
    </w:rPr>
  </w:style>
  <w:style w:type="paragraph" w:styleId="List">
    <w:name w:val="List"/>
    <w:basedOn w:val="Normal"/>
    <w:rsid w:val="003B22AC"/>
    <w:pPr>
      <w:ind w:left="568" w:hanging="284"/>
    </w:pPr>
  </w:style>
  <w:style w:type="paragraph" w:styleId="ListBullet">
    <w:name w:val="List Bullet"/>
    <w:basedOn w:val="List"/>
    <w:rsid w:val="003B22AC"/>
  </w:style>
  <w:style w:type="paragraph" w:styleId="ListBullet4">
    <w:name w:val="List Bullet 4"/>
    <w:basedOn w:val="ListBullet3"/>
    <w:rsid w:val="003B22AC"/>
    <w:pPr>
      <w:ind w:left="1418"/>
    </w:pPr>
  </w:style>
  <w:style w:type="paragraph" w:styleId="ListBullet5">
    <w:name w:val="List Bullet 5"/>
    <w:basedOn w:val="ListBullet4"/>
    <w:rsid w:val="003B22AC"/>
    <w:pPr>
      <w:ind w:left="1702"/>
    </w:pPr>
  </w:style>
  <w:style w:type="paragraph" w:customStyle="1" w:styleId="B2">
    <w:name w:val="B2"/>
    <w:basedOn w:val="List2"/>
    <w:rsid w:val="003B22AC"/>
  </w:style>
  <w:style w:type="paragraph" w:customStyle="1" w:styleId="B3">
    <w:name w:val="B3"/>
    <w:basedOn w:val="List3"/>
    <w:rsid w:val="003B22AC"/>
  </w:style>
  <w:style w:type="paragraph" w:customStyle="1" w:styleId="B4">
    <w:name w:val="B4"/>
    <w:basedOn w:val="List4"/>
    <w:rsid w:val="003B22AC"/>
  </w:style>
  <w:style w:type="paragraph" w:customStyle="1" w:styleId="B5">
    <w:name w:val="B5"/>
    <w:basedOn w:val="List5"/>
    <w:rsid w:val="003B22AC"/>
  </w:style>
  <w:style w:type="paragraph" w:customStyle="1" w:styleId="ZTD">
    <w:name w:val="ZTD"/>
    <w:basedOn w:val="ZB"/>
    <w:rsid w:val="003B22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59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6595"/>
    <w:rPr>
      <w:rFonts w:ascii="Arial" w:eastAsia="SimSun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595"/>
    <w:rPr>
      <w:rFonts w:ascii="Arial" w:eastAsia="SimSun" w:hAnsi="Arial"/>
      <w:b/>
      <w:bCs/>
      <w:lang w:val="en-GB" w:eastAsia="zh-CN"/>
    </w:rPr>
  </w:style>
  <w:style w:type="paragraph" w:styleId="Revision">
    <w:name w:val="Revision"/>
    <w:hidden/>
    <w:uiPriority w:val="99"/>
    <w:semiHidden/>
    <w:rsid w:val="00FB6595"/>
    <w:rPr>
      <w:rFonts w:eastAsia="SimSun"/>
      <w:lang w:val="en-GB" w:eastAsia="zh-CN"/>
    </w:rPr>
  </w:style>
  <w:style w:type="character" w:customStyle="1" w:styleId="THChar">
    <w:name w:val="TH Char"/>
    <w:link w:val="TH"/>
    <w:rsid w:val="005F2706"/>
    <w:rPr>
      <w:rFonts w:ascii="Arial" w:eastAsia="Times New Roman" w:hAnsi="Arial"/>
      <w:b/>
      <w:lang w:val="en-GB" w:eastAsia="en-GB"/>
    </w:rPr>
  </w:style>
  <w:style w:type="paragraph" w:customStyle="1" w:styleId="CRCoverPage">
    <w:name w:val="CR Cover Page"/>
    <w:rsid w:val="003B22AC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05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2146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邓强</dc:creator>
  <cp:lastModifiedBy>0119</cp:lastModifiedBy>
  <cp:revision>54</cp:revision>
  <cp:lastPrinted>2002-04-23T07:10:00Z</cp:lastPrinted>
  <dcterms:created xsi:type="dcterms:W3CDTF">2021-08-23T09:23:00Z</dcterms:created>
  <dcterms:modified xsi:type="dcterms:W3CDTF">2021-09-29T14:47:00Z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