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AEDF" w14:textId="0AC495E9" w:rsidR="004D14AC" w:rsidRDefault="004D14AC" w:rsidP="004D14AC">
      <w:pPr>
        <w:pStyle w:val="CRCoverPage"/>
        <w:tabs>
          <w:tab w:val="right" w:pos="9639"/>
        </w:tabs>
        <w:spacing w:after="0"/>
        <w:rPr>
          <w:b/>
          <w:i/>
          <w:noProof/>
          <w:sz w:val="28"/>
        </w:rPr>
      </w:pPr>
      <w:r>
        <w:rPr>
          <w:b/>
          <w:noProof/>
          <w:sz w:val="24"/>
        </w:rPr>
        <w:t>3GPP TSG-CT Meeting #10</w:t>
      </w:r>
      <w:r w:rsidR="002676D4">
        <w:rPr>
          <w:b/>
          <w:noProof/>
          <w:sz w:val="24"/>
        </w:rPr>
        <w:t>3</w:t>
      </w:r>
      <w:r>
        <w:rPr>
          <w:b/>
          <w:i/>
          <w:noProof/>
          <w:sz w:val="28"/>
        </w:rPr>
        <w:tab/>
      </w:r>
      <w:r>
        <w:rPr>
          <w:b/>
          <w:noProof/>
          <w:sz w:val="24"/>
        </w:rPr>
        <w:t>CP-233abc</w:t>
      </w:r>
    </w:p>
    <w:p w14:paraId="37374B55" w14:textId="2CC1D558" w:rsidR="000F7ECB" w:rsidRPr="004D14AC" w:rsidRDefault="001331CF" w:rsidP="004D14AC">
      <w:pPr>
        <w:pStyle w:val="CRCoverPage"/>
        <w:outlineLvl w:val="0"/>
        <w:rPr>
          <w:b/>
          <w:noProof/>
          <w:sz w:val="24"/>
        </w:rPr>
      </w:pPr>
      <w:r w:rsidRPr="00D925F4">
        <w:rPr>
          <w:b/>
          <w:noProof/>
          <w:sz w:val="24"/>
        </w:rPr>
        <w:t>Maastricht , NL</w:t>
      </w:r>
      <w:r w:rsidR="004D14AC">
        <w:rPr>
          <w:b/>
          <w:noProof/>
          <w:sz w:val="24"/>
        </w:rPr>
        <w:t>, 1</w:t>
      </w:r>
      <w:r w:rsidR="00D925F4">
        <w:rPr>
          <w:b/>
          <w:noProof/>
          <w:sz w:val="24"/>
        </w:rPr>
        <w:t>8</w:t>
      </w:r>
      <w:r w:rsidR="004D14AC" w:rsidRPr="00D925F4">
        <w:rPr>
          <w:b/>
          <w:noProof/>
          <w:sz w:val="24"/>
        </w:rPr>
        <w:t>th</w:t>
      </w:r>
      <w:r w:rsidR="004D14AC">
        <w:rPr>
          <w:b/>
          <w:noProof/>
          <w:sz w:val="24"/>
        </w:rPr>
        <w:t xml:space="preserve"> – 1</w:t>
      </w:r>
      <w:r w:rsidR="00D925F4">
        <w:rPr>
          <w:b/>
          <w:noProof/>
          <w:sz w:val="24"/>
        </w:rPr>
        <w:t>9</w:t>
      </w:r>
      <w:r w:rsidR="004D14AC" w:rsidRPr="00D925F4">
        <w:rPr>
          <w:b/>
          <w:noProof/>
          <w:sz w:val="24"/>
        </w:rPr>
        <w:t>th</w:t>
      </w:r>
      <w:r w:rsidR="004D14AC">
        <w:rPr>
          <w:b/>
          <w:noProof/>
          <w:sz w:val="24"/>
        </w:rPr>
        <w:t xml:space="preserve"> </w:t>
      </w:r>
      <w:r w:rsidR="00D925F4">
        <w:rPr>
          <w:b/>
          <w:noProof/>
          <w:sz w:val="24"/>
        </w:rPr>
        <w:t>March</w:t>
      </w:r>
      <w:r w:rsidR="004D14AC">
        <w:rPr>
          <w:b/>
          <w:noProof/>
          <w:sz w:val="24"/>
        </w:rPr>
        <w:t xml:space="preserve"> 202</w:t>
      </w:r>
      <w:r w:rsidR="00D925F4">
        <w:rPr>
          <w:b/>
          <w:noProof/>
          <w:sz w:val="24"/>
        </w:rPr>
        <w:t>4</w:t>
      </w:r>
      <w:r w:rsidR="000F7ECB" w:rsidRPr="00DC278D">
        <w:rPr>
          <w:rFonts w:cs="Arial"/>
          <w:bCs/>
          <w:color w:val="4472C4"/>
          <w:sz w:val="22"/>
        </w:rPr>
        <w:br/>
      </w:r>
      <w:r w:rsidR="000F7ECB" w:rsidRPr="00DC278D">
        <w:rPr>
          <w:rFonts w:cs="Arial"/>
          <w:bCs/>
          <w:color w:val="4472C4"/>
          <w:sz w:val="22"/>
        </w:rPr>
        <w:br/>
      </w:r>
    </w:p>
    <w:p w14:paraId="2D86BC57" w14:textId="0F82F92F" w:rsidR="0003431D" w:rsidRPr="00447223" w:rsidRDefault="000F7ECB" w:rsidP="0003431D">
      <w:pPr>
        <w:spacing w:after="60"/>
        <w:ind w:left="1985" w:hanging="1985"/>
        <w:rPr>
          <w:rFonts w:ascii="Arial" w:hAnsi="Arial" w:cs="Arial"/>
          <w:b/>
          <w:color w:val="0000FF"/>
        </w:rPr>
      </w:pPr>
      <w:r>
        <w:rPr>
          <w:rFonts w:ascii="Arial" w:hAnsi="Arial" w:cs="Arial"/>
          <w:b/>
        </w:rPr>
        <w:t>Title:</w:t>
      </w:r>
      <w:r>
        <w:rPr>
          <w:rFonts w:ascii="Arial" w:hAnsi="Arial" w:cs="Arial"/>
          <w:b/>
        </w:rPr>
        <w:tab/>
      </w:r>
      <w:r w:rsidRPr="00222D66">
        <w:rPr>
          <w:rFonts w:ascii="Arial" w:hAnsi="Arial" w:cs="Arial"/>
          <w:b/>
        </w:rPr>
        <w:t xml:space="preserve">Presentation of </w:t>
      </w:r>
      <w:r w:rsidR="00222D66" w:rsidRPr="00222D66">
        <w:rPr>
          <w:rFonts w:ascii="Arial" w:hAnsi="Arial" w:cs="Arial"/>
          <w:b/>
        </w:rPr>
        <w:t>Specification</w:t>
      </w:r>
      <w:r w:rsidR="003F0E48">
        <w:rPr>
          <w:rFonts w:ascii="Arial" w:hAnsi="Arial" w:cs="Arial"/>
          <w:b/>
        </w:rPr>
        <w:t xml:space="preserve"> </w:t>
      </w:r>
      <w:r w:rsidR="00222D66" w:rsidRPr="00222D66">
        <w:rPr>
          <w:rFonts w:ascii="Arial" w:hAnsi="Arial" w:cs="Arial"/>
          <w:b/>
        </w:rPr>
        <w:t>to TSG</w:t>
      </w:r>
      <w:r w:rsidR="00222D66">
        <w:rPr>
          <w:rFonts w:ascii="Arial" w:hAnsi="Arial" w:cs="Arial"/>
          <w:b/>
        </w:rPr>
        <w:t>:</w:t>
      </w:r>
    </w:p>
    <w:p w14:paraId="5F51CADA" w14:textId="1A39147C" w:rsidR="000F7ECB" w:rsidRPr="00447223" w:rsidRDefault="006B2EB6" w:rsidP="003F0E48">
      <w:pPr>
        <w:spacing w:after="60"/>
        <w:ind w:left="1985"/>
        <w:rPr>
          <w:rFonts w:ascii="Arial" w:hAnsi="Arial" w:cs="Arial"/>
          <w:b/>
          <w:color w:val="0000FF"/>
          <w:lang w:val="fr-FR" w:eastAsia="zh-CN"/>
        </w:rPr>
      </w:pPr>
      <w:r w:rsidRPr="00AF664B">
        <w:rPr>
          <w:rFonts w:ascii="Arial" w:hAnsi="Arial" w:cs="Arial"/>
          <w:b/>
        </w:rPr>
        <w:t>TS</w:t>
      </w:r>
      <w:r w:rsidRPr="00AF664B">
        <w:rPr>
          <w:rFonts w:ascii="Arial" w:hAnsi="Arial" w:cs="Arial" w:hint="eastAsia"/>
          <w:b/>
        </w:rPr>
        <w:t xml:space="preserve"> 24</w:t>
      </w:r>
      <w:r w:rsidRPr="00AF664B">
        <w:rPr>
          <w:rFonts w:ascii="Arial" w:hAnsi="Arial" w:cs="Arial"/>
          <w:b/>
        </w:rPr>
        <w:t>.</w:t>
      </w:r>
      <w:r w:rsidR="00DD54A0">
        <w:rPr>
          <w:rFonts w:ascii="Arial" w:hAnsi="Arial" w:cs="Arial"/>
          <w:b/>
        </w:rPr>
        <w:t>514</w:t>
      </w:r>
      <w:r w:rsidR="00447223" w:rsidRPr="00447223">
        <w:rPr>
          <w:rFonts w:ascii="Arial" w:hAnsi="Arial" w:cs="Arial"/>
          <w:b/>
          <w:lang w:val="fr-FR"/>
        </w:rPr>
        <w:t>, Vers</w:t>
      </w:r>
      <w:r w:rsidR="00447223" w:rsidRPr="00204941">
        <w:rPr>
          <w:rFonts w:ascii="Arial" w:hAnsi="Arial" w:cs="Arial"/>
          <w:b/>
        </w:rPr>
        <w:t xml:space="preserve">ion </w:t>
      </w:r>
      <w:r w:rsidR="00204941" w:rsidRPr="00204941">
        <w:rPr>
          <w:rFonts w:ascii="Arial" w:hAnsi="Arial" w:cs="Arial" w:hint="eastAsia"/>
          <w:b/>
        </w:rPr>
        <w:t>1.</w:t>
      </w:r>
      <w:r w:rsidR="00DD54A0">
        <w:rPr>
          <w:rFonts w:ascii="Arial" w:hAnsi="Arial" w:cs="Arial"/>
          <w:b/>
        </w:rPr>
        <w:t>0</w:t>
      </w:r>
      <w:r w:rsidR="00204941" w:rsidRPr="00204941">
        <w:rPr>
          <w:rFonts w:ascii="Arial" w:hAnsi="Arial" w:cs="Arial" w:hint="eastAsia"/>
          <w:b/>
        </w:rPr>
        <w:t>.0</w:t>
      </w:r>
    </w:p>
    <w:p w14:paraId="5FDFF844" w14:textId="41EC7ACD" w:rsidR="002B09A1" w:rsidRPr="003F0E48" w:rsidRDefault="002B09A1" w:rsidP="000F7ECB">
      <w:pPr>
        <w:spacing w:after="60"/>
        <w:ind w:left="1985" w:hanging="1985"/>
        <w:rPr>
          <w:rFonts w:ascii="Arial" w:hAnsi="Arial" w:cs="Arial"/>
          <w:b/>
        </w:rPr>
      </w:pPr>
      <w:r w:rsidRPr="003F0E48">
        <w:rPr>
          <w:rFonts w:ascii="Arial" w:hAnsi="Arial" w:cs="Arial"/>
          <w:b/>
        </w:rPr>
        <w:t>Source:</w:t>
      </w:r>
      <w:r w:rsidRPr="003F0E48">
        <w:rPr>
          <w:rFonts w:ascii="Arial" w:hAnsi="Arial" w:cs="Arial"/>
          <w:b/>
        </w:rPr>
        <w:tab/>
      </w:r>
      <w:r w:rsidR="00DF60B3">
        <w:rPr>
          <w:rFonts w:ascii="Arial" w:hAnsi="Arial" w:cs="Arial"/>
          <w:b/>
        </w:rPr>
        <w:t>TSG CT WG1</w:t>
      </w:r>
      <w:r w:rsidR="00201520" w:rsidRPr="003F0E48">
        <w:rPr>
          <w:rFonts w:ascii="Arial" w:hAnsi="Arial" w:cs="Arial"/>
          <w:b/>
          <w:color w:val="2F5496"/>
        </w:rPr>
        <w:br/>
      </w:r>
    </w:p>
    <w:p w14:paraId="2E443833" w14:textId="26546C0B" w:rsidR="00222D66" w:rsidRPr="0003431D" w:rsidRDefault="00222D66" w:rsidP="000F7ECB">
      <w:pPr>
        <w:spacing w:after="60"/>
        <w:ind w:left="1985" w:hanging="1985"/>
        <w:rPr>
          <w:rFonts w:ascii="Arial" w:hAnsi="Arial" w:cs="Arial"/>
          <w:b/>
        </w:rPr>
      </w:pPr>
      <w:r w:rsidRPr="0003431D">
        <w:rPr>
          <w:rFonts w:ascii="Arial" w:hAnsi="Arial" w:cs="Arial"/>
          <w:b/>
        </w:rPr>
        <w:t>Document for:</w:t>
      </w:r>
      <w:r w:rsidRPr="0003431D">
        <w:rPr>
          <w:rFonts w:ascii="Arial" w:hAnsi="Arial" w:cs="Arial"/>
          <w:b/>
        </w:rPr>
        <w:tab/>
      </w:r>
      <w:r w:rsidR="004B40E9">
        <w:rPr>
          <w:rFonts w:ascii="Arial" w:hAnsi="Arial" w:cs="Arial"/>
          <w:b/>
        </w:rPr>
        <w:t>Approval</w:t>
      </w:r>
    </w:p>
    <w:p w14:paraId="7106D569" w14:textId="77777777" w:rsidR="0045428D" w:rsidRPr="0003431D" w:rsidRDefault="0045428D">
      <w:pPr>
        <w:tabs>
          <w:tab w:val="left" w:pos="3119"/>
        </w:tabs>
        <w:rPr>
          <w:b/>
          <w:sz w:val="24"/>
        </w:rPr>
      </w:pPr>
    </w:p>
    <w:p w14:paraId="2E360AEA" w14:textId="77777777" w:rsidR="0045428D" w:rsidRDefault="0045428D">
      <w:pPr>
        <w:pBdr>
          <w:top w:val="single" w:sz="4" w:space="1" w:color="auto"/>
        </w:pBdr>
        <w:tabs>
          <w:tab w:val="left" w:pos="3119"/>
        </w:tabs>
        <w:rPr>
          <w:b/>
          <w:sz w:val="24"/>
        </w:rPr>
      </w:pPr>
      <w:r>
        <w:rPr>
          <w:b/>
          <w:sz w:val="24"/>
        </w:rPr>
        <w:t>Abstract of document:</w:t>
      </w:r>
    </w:p>
    <w:p w14:paraId="374EE6D3" w14:textId="07DD495C" w:rsidR="00DD54A0" w:rsidRDefault="00DD54A0" w:rsidP="00DD54A0">
      <w:pPr>
        <w:tabs>
          <w:tab w:val="left" w:pos="3119"/>
        </w:tabs>
        <w:rPr>
          <w:sz w:val="24"/>
          <w:szCs w:val="24"/>
          <w:lang w:eastAsia="en-US"/>
        </w:rPr>
      </w:pPr>
      <w:r>
        <w:rPr>
          <w:sz w:val="24"/>
          <w:szCs w:val="24"/>
          <w:lang w:eastAsia="en-US"/>
        </w:rPr>
        <w:t>The present document specifies the stage 3 protocol</w:t>
      </w:r>
      <w:r w:rsidR="00964179" w:rsidRPr="00964179">
        <w:rPr>
          <w:sz w:val="24"/>
          <w:szCs w:val="24"/>
          <w:lang w:eastAsia="en-US"/>
        </w:rPr>
        <w:t xml:space="preserve"> for ranging based service and sidelink positioning in 5G system</w:t>
      </w:r>
      <w:r w:rsidR="00964179">
        <w:rPr>
          <w:sz w:val="24"/>
          <w:szCs w:val="24"/>
          <w:lang w:eastAsia="en-US"/>
        </w:rPr>
        <w:t>.</w:t>
      </w:r>
    </w:p>
    <w:p w14:paraId="68FA0511" w14:textId="77777777" w:rsidR="00DD54A0" w:rsidRDefault="00DD54A0" w:rsidP="00DD54A0">
      <w:pPr>
        <w:tabs>
          <w:tab w:val="left" w:pos="3119"/>
        </w:tabs>
        <w:rPr>
          <w:sz w:val="24"/>
          <w:szCs w:val="24"/>
          <w:lang w:eastAsia="en-US"/>
        </w:rPr>
      </w:pPr>
      <w:r>
        <w:rPr>
          <w:sz w:val="24"/>
          <w:szCs w:val="24"/>
          <w:lang w:eastAsia="en-US"/>
        </w:rPr>
        <w:t>The 5G System stage 2 architecture and procedures for ranging based service and sidelink positioning are specified in 3GPP TS 23.586.</w:t>
      </w:r>
    </w:p>
    <w:p w14:paraId="5C1CBA62" w14:textId="5F4DF083" w:rsidR="006B2EB6" w:rsidRPr="005A7529" w:rsidRDefault="009220CB" w:rsidP="00DD54A0">
      <w:pPr>
        <w:spacing w:after="120"/>
        <w:rPr>
          <w:color w:val="0000FF"/>
          <w:sz w:val="24"/>
        </w:rPr>
      </w:pPr>
      <w:r w:rsidRPr="009220CB">
        <w:rPr>
          <w:sz w:val="24"/>
          <w:szCs w:val="24"/>
          <w:lang w:eastAsia="en-US"/>
        </w:rPr>
        <w:t>The present document defines the associated procedures, and also defines the message format, message contents, error handling and system parameters applied by the protocols for ranging based service and sidelink positioning in 5GS.</w:t>
      </w:r>
    </w:p>
    <w:p w14:paraId="3CBC6B85" w14:textId="61BDEF6D" w:rsidR="0045428D" w:rsidRDefault="0045428D">
      <w:pPr>
        <w:pBdr>
          <w:top w:val="single" w:sz="4" w:space="1" w:color="auto"/>
        </w:pBdr>
        <w:tabs>
          <w:tab w:val="left" w:pos="3119"/>
        </w:tabs>
        <w:rPr>
          <w:b/>
          <w:sz w:val="24"/>
        </w:rPr>
      </w:pPr>
      <w:r>
        <w:rPr>
          <w:b/>
          <w:sz w:val="24"/>
        </w:rPr>
        <w:t xml:space="preserve">Changes since last presentation to </w:t>
      </w:r>
      <w:r w:rsidR="00204941" w:rsidRPr="008550FF">
        <w:rPr>
          <w:rFonts w:hint="eastAsia"/>
          <w:b/>
          <w:sz w:val="24"/>
        </w:rPr>
        <w:t>CT</w:t>
      </w:r>
      <w:r w:rsidRPr="008550FF">
        <w:rPr>
          <w:b/>
          <w:sz w:val="24"/>
        </w:rPr>
        <w:t xml:space="preserve"> </w:t>
      </w:r>
      <w:r>
        <w:rPr>
          <w:b/>
          <w:sz w:val="24"/>
        </w:rPr>
        <w:t>Meeting #</w:t>
      </w:r>
      <w:r w:rsidR="00204941" w:rsidRPr="008550FF">
        <w:rPr>
          <w:rFonts w:hint="eastAsia"/>
          <w:b/>
          <w:sz w:val="24"/>
        </w:rPr>
        <w:t>101</w:t>
      </w:r>
      <w:r>
        <w:rPr>
          <w:b/>
          <w:sz w:val="24"/>
        </w:rPr>
        <w:t>:</w:t>
      </w:r>
    </w:p>
    <w:p w14:paraId="5BF5643F" w14:textId="5AA9DF39" w:rsidR="000F5DD9" w:rsidRPr="008A4EF9" w:rsidRDefault="000971D3" w:rsidP="000F5DD9">
      <w:pPr>
        <w:spacing w:after="120"/>
        <w:rPr>
          <w:sz w:val="24"/>
          <w:szCs w:val="24"/>
          <w:lang w:eastAsia="zh-CN"/>
        </w:rPr>
      </w:pPr>
      <w:r>
        <w:rPr>
          <w:rFonts w:eastAsia="Malgun Gothic"/>
          <w:sz w:val="24"/>
          <w:szCs w:val="24"/>
        </w:rPr>
        <w:t>NA</w:t>
      </w:r>
    </w:p>
    <w:p w14:paraId="74AE6EC9" w14:textId="77777777" w:rsidR="0045428D" w:rsidRDefault="0045428D">
      <w:pPr>
        <w:pBdr>
          <w:top w:val="single" w:sz="4" w:space="1" w:color="auto"/>
        </w:pBdr>
        <w:tabs>
          <w:tab w:val="left" w:pos="3119"/>
        </w:tabs>
        <w:rPr>
          <w:b/>
          <w:sz w:val="24"/>
        </w:rPr>
      </w:pPr>
      <w:r>
        <w:rPr>
          <w:b/>
          <w:sz w:val="24"/>
        </w:rPr>
        <w:t>Outstanding Issues:</w:t>
      </w:r>
    </w:p>
    <w:p w14:paraId="531A57F0" w14:textId="77777777" w:rsidR="00752CF0" w:rsidRPr="00752CF0" w:rsidRDefault="00752CF0" w:rsidP="00752CF0">
      <w:pPr>
        <w:pStyle w:val="B1"/>
        <w:numPr>
          <w:ilvl w:val="0"/>
          <w:numId w:val="9"/>
        </w:numPr>
        <w:rPr>
          <w:sz w:val="24"/>
          <w:szCs w:val="24"/>
        </w:rPr>
      </w:pPr>
      <w:r w:rsidRPr="00752CF0">
        <w:rPr>
          <w:sz w:val="24"/>
          <w:szCs w:val="24"/>
        </w:rPr>
        <w:t>UE Discovery/selection considering coverage condition/required positioning QoS/ UE capabilities depending on stage 2 input;</w:t>
      </w:r>
    </w:p>
    <w:p w14:paraId="42900BFA" w14:textId="3F3FDAAD" w:rsidR="00586600" w:rsidRPr="00586600" w:rsidRDefault="00752CF0" w:rsidP="004A0114">
      <w:pPr>
        <w:pStyle w:val="B1"/>
        <w:numPr>
          <w:ilvl w:val="0"/>
          <w:numId w:val="9"/>
        </w:numPr>
        <w:rPr>
          <w:sz w:val="24"/>
          <w:szCs w:val="24"/>
        </w:rPr>
      </w:pPr>
      <w:r w:rsidRPr="00752CF0">
        <w:rPr>
          <w:sz w:val="24"/>
          <w:szCs w:val="24"/>
        </w:rPr>
        <w:t>Potential privacy check on UE side depending on stage 2 input;</w:t>
      </w:r>
    </w:p>
    <w:p w14:paraId="0FB5061A" w14:textId="77777777" w:rsidR="004A0114" w:rsidRPr="00752CF0" w:rsidRDefault="00586600" w:rsidP="004A0114">
      <w:pPr>
        <w:pStyle w:val="B1"/>
        <w:numPr>
          <w:ilvl w:val="0"/>
          <w:numId w:val="9"/>
        </w:numPr>
        <w:rPr>
          <w:sz w:val="24"/>
          <w:szCs w:val="24"/>
        </w:rPr>
      </w:pPr>
      <w:r w:rsidRPr="00586600">
        <w:rPr>
          <w:sz w:val="24"/>
          <w:szCs w:val="24"/>
        </w:rPr>
        <w:t>Any potential updates required based on stage 2 updat</w:t>
      </w:r>
      <w:r>
        <w:rPr>
          <w:sz w:val="24"/>
          <w:szCs w:val="24"/>
        </w:rPr>
        <w:t>e</w:t>
      </w:r>
    </w:p>
    <w:p w14:paraId="10591471" w14:textId="04D60B98" w:rsidR="000971D3" w:rsidRPr="004A0114" w:rsidRDefault="004A0114" w:rsidP="00A74180">
      <w:pPr>
        <w:pStyle w:val="B1"/>
        <w:numPr>
          <w:ilvl w:val="0"/>
          <w:numId w:val="9"/>
        </w:numPr>
        <w:rPr>
          <w:sz w:val="24"/>
          <w:szCs w:val="24"/>
        </w:rPr>
      </w:pPr>
      <w:r w:rsidRPr="004A0114">
        <w:rPr>
          <w:sz w:val="24"/>
          <w:szCs w:val="24"/>
        </w:rPr>
        <w:t>Alignments and editorial updates</w:t>
      </w:r>
      <w:r w:rsidR="000971D3" w:rsidRPr="004A0114">
        <w:rPr>
          <w:sz w:val="24"/>
          <w:szCs w:val="24"/>
        </w:rPr>
        <w:t>.</w:t>
      </w:r>
    </w:p>
    <w:p w14:paraId="54A6D2EC" w14:textId="77777777" w:rsidR="0045428D" w:rsidRDefault="0045428D">
      <w:pPr>
        <w:pBdr>
          <w:top w:val="single" w:sz="4" w:space="1" w:color="auto"/>
        </w:pBdr>
        <w:tabs>
          <w:tab w:val="left" w:pos="3119"/>
        </w:tabs>
        <w:rPr>
          <w:b/>
          <w:sz w:val="24"/>
        </w:rPr>
      </w:pPr>
      <w:r>
        <w:rPr>
          <w:b/>
          <w:sz w:val="24"/>
        </w:rPr>
        <w:t>Contentious Issues:</w:t>
      </w:r>
    </w:p>
    <w:p w14:paraId="75601744" w14:textId="4196A70A" w:rsidR="00752CF0" w:rsidRPr="00752CF0" w:rsidRDefault="00752CF0" w:rsidP="00752CF0">
      <w:pPr>
        <w:pStyle w:val="B1"/>
        <w:numPr>
          <w:ilvl w:val="0"/>
          <w:numId w:val="9"/>
        </w:numPr>
        <w:rPr>
          <w:sz w:val="24"/>
          <w:szCs w:val="24"/>
        </w:rPr>
      </w:pPr>
      <w:r w:rsidRPr="00752CF0">
        <w:rPr>
          <w:sz w:val="24"/>
          <w:szCs w:val="24"/>
        </w:rPr>
        <w:t>UE Discovery/selection considering coverage condition/required positioning QoS/ UE capabilities depending on stage 2 input;</w:t>
      </w:r>
    </w:p>
    <w:p w14:paraId="24C4A511" w14:textId="72922473" w:rsidR="00752CF0" w:rsidRPr="00EC383D" w:rsidRDefault="00752CF0" w:rsidP="00292A5A">
      <w:pPr>
        <w:pStyle w:val="B1"/>
        <w:numPr>
          <w:ilvl w:val="0"/>
          <w:numId w:val="9"/>
        </w:numPr>
        <w:rPr>
          <w:sz w:val="24"/>
          <w:szCs w:val="24"/>
        </w:rPr>
      </w:pPr>
      <w:r w:rsidRPr="00EC383D">
        <w:rPr>
          <w:sz w:val="24"/>
          <w:szCs w:val="24"/>
        </w:rPr>
        <w:t>Potential privacy check on UE side depending on stage 2 input.</w:t>
      </w:r>
    </w:p>
    <w:p w14:paraId="71D895F1" w14:textId="77777777" w:rsidR="0045428D" w:rsidRPr="00752CF0" w:rsidRDefault="0045428D">
      <w:pPr>
        <w:tabs>
          <w:tab w:val="left" w:pos="3119"/>
        </w:tabs>
        <w:rPr>
          <w:b/>
          <w:sz w:val="24"/>
        </w:rPr>
      </w:pPr>
    </w:p>
    <w:p w14:paraId="1CFD3A2F"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39ADEBD3"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603CD3D1"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1896F4C9" w14:textId="77777777" w:rsidR="000F7ECB" w:rsidRPr="0045428D" w:rsidRDefault="000F7ECB" w:rsidP="0045428D">
      <w:pPr>
        <w:tabs>
          <w:tab w:val="left" w:pos="3119"/>
        </w:tabs>
        <w:spacing w:after="0"/>
        <w:rPr>
          <w:sz w:val="16"/>
          <w:szCs w:val="16"/>
        </w:rPr>
      </w:pPr>
      <w:r>
        <w:rPr>
          <w:sz w:val="16"/>
          <w:szCs w:val="16"/>
        </w:rPr>
        <w:t>2015-01-06: adds tdoc header &amp; removes redundant information below</w:t>
      </w:r>
    </w:p>
    <w:sectPr w:rsidR="000F7ECB"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F5D2" w14:textId="77777777" w:rsidR="00EA52AC" w:rsidRDefault="00EA52AC" w:rsidP="006B2EB6">
      <w:pPr>
        <w:spacing w:after="0"/>
      </w:pPr>
      <w:r>
        <w:separator/>
      </w:r>
    </w:p>
  </w:endnote>
  <w:endnote w:type="continuationSeparator" w:id="0">
    <w:p w14:paraId="61A8A22E" w14:textId="77777777" w:rsidR="00EA52AC" w:rsidRDefault="00EA52AC" w:rsidP="006B2E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205E7" w14:textId="77777777" w:rsidR="00EA52AC" w:rsidRDefault="00EA52AC" w:rsidP="006B2EB6">
      <w:pPr>
        <w:spacing w:after="0"/>
      </w:pPr>
      <w:r>
        <w:separator/>
      </w:r>
    </w:p>
  </w:footnote>
  <w:footnote w:type="continuationSeparator" w:id="0">
    <w:p w14:paraId="4FBB4E88" w14:textId="77777777" w:rsidR="00EA52AC" w:rsidRDefault="00EA52AC" w:rsidP="006B2E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C575AD"/>
    <w:multiLevelType w:val="hybridMultilevel"/>
    <w:tmpl w:val="D0EA56FC"/>
    <w:lvl w:ilvl="0" w:tplc="162266D0">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926175"/>
    <w:multiLevelType w:val="hybridMultilevel"/>
    <w:tmpl w:val="A0567F1E"/>
    <w:lvl w:ilvl="0" w:tplc="2D6ABEDC">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8D"/>
    <w:rsid w:val="0003431D"/>
    <w:rsid w:val="0009182E"/>
    <w:rsid w:val="000971D3"/>
    <w:rsid w:val="000F5DD9"/>
    <w:rsid w:val="000F7ECB"/>
    <w:rsid w:val="00106B2B"/>
    <w:rsid w:val="001331CF"/>
    <w:rsid w:val="001423A6"/>
    <w:rsid w:val="001B04FA"/>
    <w:rsid w:val="00201520"/>
    <w:rsid w:val="00204941"/>
    <w:rsid w:val="00222D66"/>
    <w:rsid w:val="002676D4"/>
    <w:rsid w:val="002B09A1"/>
    <w:rsid w:val="002B16C3"/>
    <w:rsid w:val="002D3B54"/>
    <w:rsid w:val="00364360"/>
    <w:rsid w:val="003F0E48"/>
    <w:rsid w:val="0041501A"/>
    <w:rsid w:val="00447223"/>
    <w:rsid w:val="0045428D"/>
    <w:rsid w:val="00463491"/>
    <w:rsid w:val="004A0114"/>
    <w:rsid w:val="004B40E9"/>
    <w:rsid w:val="004C5039"/>
    <w:rsid w:val="004D14AC"/>
    <w:rsid w:val="004F014E"/>
    <w:rsid w:val="00586600"/>
    <w:rsid w:val="005B4293"/>
    <w:rsid w:val="006B2EB6"/>
    <w:rsid w:val="00752CF0"/>
    <w:rsid w:val="008550FF"/>
    <w:rsid w:val="008A4EF9"/>
    <w:rsid w:val="008F4A16"/>
    <w:rsid w:val="009220CB"/>
    <w:rsid w:val="00957E9A"/>
    <w:rsid w:val="00964179"/>
    <w:rsid w:val="00A26D10"/>
    <w:rsid w:val="00CC358C"/>
    <w:rsid w:val="00D925F4"/>
    <w:rsid w:val="00DC278D"/>
    <w:rsid w:val="00DD54A0"/>
    <w:rsid w:val="00DF60B3"/>
    <w:rsid w:val="00E64290"/>
    <w:rsid w:val="00EA52AC"/>
    <w:rsid w:val="00EC383D"/>
    <w:rsid w:val="00F20A81"/>
    <w:rsid w:val="00F3094C"/>
    <w:rsid w:val="00FC33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68721"/>
  <w15:docId w15:val="{3388D6AB-7CFC-4DD5-A4CD-AC80A0C0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ko-KR"/>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ko-KR"/>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20">
    <w:name w:val="index 2"/>
    <w:basedOn w:val="10"/>
    <w:autoRedefine/>
    <w:semiHidden/>
    <w:pPr>
      <w:ind w:left="284"/>
    </w:pPr>
  </w:style>
  <w:style w:type="paragraph" w:styleId="10">
    <w:name w:val="index 1"/>
    <w:basedOn w:val="a"/>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val="en-GB" w:eastAsia="ko-KR"/>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autoRedefine/>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Courier New" w:hAnsi="Courier New"/>
      <w:noProof/>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autoRedefine/>
    <w:semiHidden/>
    <w:pPr>
      <w:ind w:left="1985" w:hanging="1985"/>
    </w:pPr>
  </w:style>
  <w:style w:type="paragraph" w:styleId="TOC7">
    <w:name w:val="toc 7"/>
    <w:basedOn w:val="TOC6"/>
    <w:next w:val="a"/>
    <w:autoRedefine/>
    <w:semiHidden/>
    <w:pPr>
      <w:ind w:left="2268" w:hanging="2268"/>
    </w:pPr>
  </w:style>
  <w:style w:type="paragraph" w:styleId="22">
    <w:name w:val="List Bullet 2"/>
    <w:basedOn w:val="a8"/>
    <w:autoRedefine/>
    <w:pPr>
      <w:ind w:left="851"/>
    </w:pPr>
  </w:style>
  <w:style w:type="paragraph" w:styleId="30">
    <w:name w:val="List Bullet 3"/>
    <w:basedOn w:val="22"/>
    <w:autoRedefine/>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autoRedefine/>
  </w:style>
  <w:style w:type="paragraph" w:styleId="41">
    <w:name w:val="List Bullet 4"/>
    <w:basedOn w:val="30"/>
    <w:autoRedefine/>
    <w:pPr>
      <w:ind w:left="1418"/>
    </w:pPr>
  </w:style>
  <w:style w:type="paragraph" w:styleId="51">
    <w:name w:val="List Bullet 5"/>
    <w:basedOn w:val="41"/>
    <w:autoRedefine/>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character" w:customStyle="1" w:styleId="a5">
    <w:name w:val="页眉 字符"/>
    <w:link w:val="a4"/>
    <w:rsid w:val="000F7ECB"/>
    <w:rPr>
      <w:rFonts w:ascii="Arial" w:hAnsi="Arial"/>
      <w:b/>
      <w:noProof/>
      <w:sz w:val="18"/>
      <w:lang w:eastAsia="ko-KR"/>
    </w:rPr>
  </w:style>
  <w:style w:type="paragraph" w:styleId="ab">
    <w:name w:val="annotation text"/>
    <w:basedOn w:val="a"/>
    <w:link w:val="ac"/>
    <w:rsid w:val="000F7ECB"/>
    <w:pPr>
      <w:tabs>
        <w:tab w:val="left" w:pos="1418"/>
        <w:tab w:val="left" w:pos="4678"/>
        <w:tab w:val="left" w:pos="5954"/>
        <w:tab w:val="left" w:pos="7088"/>
      </w:tabs>
      <w:spacing w:after="240"/>
      <w:jc w:val="both"/>
    </w:pPr>
    <w:rPr>
      <w:rFonts w:ascii="Arial" w:hAnsi="Arial"/>
      <w:lang w:eastAsia="en-US"/>
    </w:rPr>
  </w:style>
  <w:style w:type="character" w:customStyle="1" w:styleId="ac">
    <w:name w:val="批注文字 字符"/>
    <w:link w:val="ab"/>
    <w:rsid w:val="000F7ECB"/>
    <w:rPr>
      <w:rFonts w:ascii="Arial" w:hAnsi="Arial"/>
      <w:lang w:eastAsia="en-US"/>
    </w:rPr>
  </w:style>
  <w:style w:type="character" w:styleId="ad">
    <w:name w:val="annotation reference"/>
    <w:rsid w:val="000F7ECB"/>
    <w:rPr>
      <w:sz w:val="16"/>
    </w:rPr>
  </w:style>
  <w:style w:type="paragraph" w:styleId="ae">
    <w:name w:val="Balloon Text"/>
    <w:basedOn w:val="a"/>
    <w:link w:val="af"/>
    <w:rsid w:val="000F7ECB"/>
    <w:pPr>
      <w:spacing w:after="0"/>
    </w:pPr>
    <w:rPr>
      <w:rFonts w:ascii="Segoe UI" w:hAnsi="Segoe UI" w:cs="Segoe UI"/>
      <w:sz w:val="18"/>
      <w:szCs w:val="18"/>
    </w:rPr>
  </w:style>
  <w:style w:type="character" w:customStyle="1" w:styleId="af">
    <w:name w:val="批注框文本 字符"/>
    <w:link w:val="ae"/>
    <w:rsid w:val="000F7ECB"/>
    <w:rPr>
      <w:rFonts w:ascii="Segoe UI" w:hAnsi="Segoe UI" w:cs="Segoe UI"/>
      <w:sz w:val="18"/>
      <w:szCs w:val="18"/>
      <w:lang w:eastAsia="ko-KR"/>
    </w:rPr>
  </w:style>
  <w:style w:type="paragraph" w:customStyle="1" w:styleId="CRCoverPage">
    <w:name w:val="CR Cover Page"/>
    <w:rsid w:val="004D14AC"/>
    <w:pPr>
      <w:spacing w:after="120"/>
    </w:pPr>
    <w:rPr>
      <w:rFonts w:ascii="Arial" w:hAnsi="Arial"/>
      <w:lang w:val="en-GB" w:eastAsia="en-US"/>
    </w:rPr>
  </w:style>
  <w:style w:type="paragraph" w:styleId="af0">
    <w:name w:val="annotation subject"/>
    <w:basedOn w:val="ab"/>
    <w:next w:val="ab"/>
    <w:link w:val="af1"/>
    <w:rsid w:val="00FC3305"/>
    <w:pPr>
      <w:tabs>
        <w:tab w:val="clear" w:pos="1418"/>
        <w:tab w:val="clear" w:pos="4678"/>
        <w:tab w:val="clear" w:pos="5954"/>
        <w:tab w:val="clear" w:pos="7088"/>
      </w:tabs>
      <w:spacing w:after="180"/>
      <w:jc w:val="left"/>
    </w:pPr>
    <w:rPr>
      <w:rFonts w:ascii="Times New Roman" w:hAnsi="Times New Roman"/>
      <w:b/>
      <w:bCs/>
      <w:lang w:eastAsia="ko-KR"/>
    </w:rPr>
  </w:style>
  <w:style w:type="character" w:customStyle="1" w:styleId="af1">
    <w:name w:val="批注主题 字符"/>
    <w:link w:val="af0"/>
    <w:rsid w:val="00FC3305"/>
    <w:rPr>
      <w:rFonts w:ascii="Arial" w:hAnsi="Arial"/>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49526">
      <w:bodyDiv w:val="1"/>
      <w:marLeft w:val="0"/>
      <w:marRight w:val="0"/>
      <w:marTop w:val="0"/>
      <w:marBottom w:val="0"/>
      <w:divBdr>
        <w:top w:val="none" w:sz="0" w:space="0" w:color="auto"/>
        <w:left w:val="none" w:sz="0" w:space="0" w:color="auto"/>
        <w:bottom w:val="none" w:sz="0" w:space="0" w:color="auto"/>
        <w:right w:val="none" w:sz="0" w:space="0" w:color="auto"/>
      </w:divBdr>
    </w:div>
    <w:div w:id="1501385669">
      <w:bodyDiv w:val="1"/>
      <w:marLeft w:val="0"/>
      <w:marRight w:val="0"/>
      <w:marTop w:val="0"/>
      <w:marBottom w:val="0"/>
      <w:divBdr>
        <w:top w:val="none" w:sz="0" w:space="0" w:color="auto"/>
        <w:left w:val="none" w:sz="0" w:space="0" w:color="auto"/>
        <w:bottom w:val="none" w:sz="0" w:space="0" w:color="auto"/>
        <w:right w:val="none" w:sz="0" w:space="0" w:color="auto"/>
      </w:divBdr>
    </w:div>
    <w:div w:id="179512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Presentation to TSG / WG</vt:lpstr>
    </vt:vector>
  </TitlesOfParts>
  <Company>ETSI Sophia-Antipolis</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creator>Maurice Pope</dc:creator>
  <dc:description>Template for presentation of Specifications to TSGs and WGs</dc:description>
  <cp:lastModifiedBy>Rapporteur</cp:lastModifiedBy>
  <cp:revision>12</cp:revision>
  <dcterms:created xsi:type="dcterms:W3CDTF">2024-03-05T14:23:00Z</dcterms:created>
  <dcterms:modified xsi:type="dcterms:W3CDTF">2024-03-05T14:33:00Z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1ff5e90dafb11ee8000134300001243">
    <vt:lpwstr>CWMx1ScCOp2JycPyaB7d1mPhDOUW18Fqn7ui8DFa/aKr3A0jVVzjeSfS9GdsEVQ6koGf3VMjY3joLmIh1MZT1+ilQ==</vt:lpwstr>
  </property>
</Properties>
</file>