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A0228" w14:textId="66CE6684" w:rsidR="00AC2ED0" w:rsidRDefault="00AC2ED0" w:rsidP="00AC2ED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1F6498">
        <w:rPr>
          <w:b/>
          <w:noProof/>
          <w:sz w:val="24"/>
        </w:rPr>
        <w:t>4</w:t>
      </w:r>
      <w:r w:rsidR="00295A7B">
        <w:rPr>
          <w:b/>
          <w:noProof/>
          <w:sz w:val="24"/>
        </w:rPr>
        <w:t>1e</w:t>
      </w:r>
      <w:r>
        <w:rPr>
          <w:b/>
          <w:i/>
          <w:noProof/>
          <w:sz w:val="28"/>
        </w:rPr>
        <w:tab/>
      </w:r>
      <w:r w:rsidR="00900645" w:rsidRPr="00900645">
        <w:rPr>
          <w:b/>
          <w:noProof/>
          <w:sz w:val="24"/>
        </w:rPr>
        <w:t>C1-232702</w:t>
      </w:r>
    </w:p>
    <w:p w14:paraId="4D9188A1" w14:textId="6A6764ED" w:rsidR="00AC2ED0" w:rsidRDefault="00295A7B" w:rsidP="00AC2ED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1F649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17</w:t>
      </w:r>
      <w:r w:rsidR="001F649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 xml:space="preserve">21 April </w:t>
      </w:r>
      <w:r w:rsidR="001F6498">
        <w:rPr>
          <w:b/>
          <w:noProof/>
          <w:sz w:val="24"/>
        </w:rPr>
        <w:t>2023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47679BCE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F0649B" w:rsidRPr="009C5AF8">
        <w:t>L</w:t>
      </w:r>
      <w:r w:rsidRPr="009C5AF8">
        <w:t xml:space="preserve">S on </w:t>
      </w:r>
      <w:r w:rsidR="009C5AF8" w:rsidRPr="009C5AF8">
        <w:t xml:space="preserve">applicability of IWK to </w:t>
      </w:r>
      <w:r w:rsidR="00A07A30">
        <w:t xml:space="preserve">mixture </w:t>
      </w:r>
      <w:r w:rsidR="00D9211B">
        <w:t xml:space="preserve">of </w:t>
      </w:r>
      <w:r w:rsidR="009C5AF8" w:rsidRPr="009C5AF8">
        <w:t>control plane only PDU session</w:t>
      </w:r>
      <w:r w:rsidR="00D9211B">
        <w:t xml:space="preserve"> and non-control plane only</w:t>
      </w:r>
      <w:r w:rsidR="009C5AF8">
        <w:rPr>
          <w:color w:val="FF0000"/>
        </w:rPr>
        <w:t xml:space="preserve"> </w:t>
      </w:r>
    </w:p>
    <w:p w14:paraId="65004854" w14:textId="3C47948E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</w:p>
    <w:p w14:paraId="56E3B846" w14:textId="4803507E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9C5AF8" w:rsidRPr="009C5AF8">
        <w:t>Rel-18</w:t>
      </w:r>
    </w:p>
    <w:p w14:paraId="792135A2" w14:textId="43B2A332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9C5AF8" w:rsidRPr="009C5AF8">
        <w:t>5GProtoc18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32114EFA" w:rsidR="00463675" w:rsidRPr="009C5AF8" w:rsidRDefault="00463675" w:rsidP="000F4E43">
      <w:pPr>
        <w:pStyle w:val="Source"/>
      </w:pPr>
      <w:r w:rsidRPr="000F4E43">
        <w:t>Source:</w:t>
      </w:r>
      <w:r w:rsidRPr="000F4E43">
        <w:tab/>
      </w:r>
      <w:r w:rsidR="009C5AF8" w:rsidRPr="009C5AF8">
        <w:rPr>
          <w:b w:val="0"/>
        </w:rPr>
        <w:t>CT1</w:t>
      </w:r>
    </w:p>
    <w:p w14:paraId="6AF9910D" w14:textId="1B739D20" w:rsidR="00463675" w:rsidRPr="009C5AF8" w:rsidRDefault="00463675" w:rsidP="000F4E43">
      <w:pPr>
        <w:pStyle w:val="Source"/>
      </w:pPr>
      <w:r w:rsidRPr="009C5AF8">
        <w:t>To:</w:t>
      </w:r>
      <w:r w:rsidRPr="009C5AF8">
        <w:tab/>
      </w:r>
      <w:r w:rsidR="009C5AF8" w:rsidRPr="009C5AF8">
        <w:rPr>
          <w:b w:val="0"/>
        </w:rPr>
        <w:t>SA2</w:t>
      </w:r>
    </w:p>
    <w:p w14:paraId="033E954A" w14:textId="3D5F8D0C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6563BAC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5F5535">
        <w:rPr>
          <w:bCs/>
        </w:rPr>
        <w:t>Mahmoud Watfa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19C5C522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5F5535">
        <w:rPr>
          <w:bCs/>
          <w:color w:val="0000FF"/>
        </w:rPr>
        <w:t>m.watfa@samsung.com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5ECC262" w14:textId="66C1A822" w:rsidR="00923E7C" w:rsidRPr="00D80E1D" w:rsidRDefault="00923E7C" w:rsidP="00D80E1D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56EA0D1B" w14:textId="7E92FA39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125DDBC" w14:textId="50FF2862" w:rsidR="00D632D8" w:rsidRDefault="001B67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CT1 would like to seek guidance in relation to the following from </w:t>
      </w:r>
      <w:r w:rsidR="00D632D8">
        <w:rPr>
          <w:rFonts w:ascii="Arial" w:hAnsi="Arial" w:cs="Arial"/>
        </w:rPr>
        <w:t>subclause</w:t>
      </w:r>
      <w:r w:rsidR="005D3BD2">
        <w:rPr>
          <w:rFonts w:ascii="Arial" w:hAnsi="Arial" w:cs="Arial"/>
        </w:rPr>
        <w:t xml:space="preserve"> </w:t>
      </w:r>
      <w:r w:rsidR="005D3BD2" w:rsidRPr="005D3BD2">
        <w:rPr>
          <w:rFonts w:ascii="Arial" w:hAnsi="Arial" w:cs="Arial"/>
        </w:rPr>
        <w:t>5.31.4.1</w:t>
      </w:r>
      <w:r w:rsidR="00D632D8">
        <w:rPr>
          <w:rFonts w:ascii="Arial" w:hAnsi="Arial" w:cs="Arial"/>
        </w:rPr>
        <w:t xml:space="preserve"> </w:t>
      </w:r>
      <w:r w:rsidR="004D53C4">
        <w:rPr>
          <w:rFonts w:ascii="Arial" w:hAnsi="Arial" w:cs="Arial"/>
        </w:rPr>
        <w:t>in TS 23.501:</w:t>
      </w:r>
    </w:p>
    <w:p w14:paraId="31238300" w14:textId="77777777" w:rsidR="004D53C4" w:rsidRDefault="004D53C4">
      <w:pPr>
        <w:rPr>
          <w:rFonts w:ascii="Arial" w:hAnsi="Arial" w:cs="Arial"/>
        </w:rPr>
      </w:pPr>
    </w:p>
    <w:p w14:paraId="5842CCE5" w14:textId="77777777" w:rsidR="005D3BD2" w:rsidRPr="005D3BD2" w:rsidRDefault="00C02E55" w:rsidP="005D3BD2">
      <w:pPr>
        <w:rPr>
          <w:i/>
        </w:rPr>
      </w:pPr>
      <w:r>
        <w:t>“</w:t>
      </w:r>
      <w:r w:rsidR="005D3BD2" w:rsidRPr="005D3BD2">
        <w:rPr>
          <w:i/>
        </w:rPr>
        <w:t>The following rules apply for the use of the Control Plane Only Indicator during PDU Session Establishment:</w:t>
      </w:r>
    </w:p>
    <w:p w14:paraId="15BB532C" w14:textId="77777777" w:rsidR="005D3BD2" w:rsidRPr="005D3BD2" w:rsidRDefault="005D3BD2" w:rsidP="005D3BD2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/>
          <w:lang w:eastAsia="en-GB"/>
        </w:rPr>
      </w:pPr>
      <w:r w:rsidRPr="005D3BD2">
        <w:rPr>
          <w:i/>
          <w:lang w:eastAsia="en-GB"/>
        </w:rPr>
        <w:t>-</w:t>
      </w:r>
      <w:r w:rsidRPr="005D3BD2">
        <w:rPr>
          <w:i/>
          <w:lang w:eastAsia="en-GB"/>
        </w:rPr>
        <w:tab/>
        <w:t>If N3 data transfer was not successfully negotiated, all PDU Sessions shall include Control Plane Only Indicator.</w:t>
      </w:r>
    </w:p>
    <w:p w14:paraId="4E727AA0" w14:textId="77777777" w:rsidR="005D3BD2" w:rsidRPr="005D3BD2" w:rsidRDefault="005D3BD2" w:rsidP="005D3BD2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/>
          <w:lang w:eastAsia="en-GB"/>
        </w:rPr>
      </w:pPr>
      <w:r w:rsidRPr="005D3BD2">
        <w:rPr>
          <w:i/>
          <w:lang w:eastAsia="en-GB"/>
        </w:rPr>
        <w:t>-</w:t>
      </w:r>
      <w:r w:rsidRPr="005D3BD2">
        <w:rPr>
          <w:i/>
          <w:lang w:eastAsia="en-GB"/>
        </w:rPr>
        <w:tab/>
        <w:t>If N3 data transfer was successfully negotiated then:</w:t>
      </w:r>
    </w:p>
    <w:p w14:paraId="18D73C72" w14:textId="77777777" w:rsidR="005D3BD2" w:rsidRPr="005D3BD2" w:rsidRDefault="005D3BD2" w:rsidP="005D3BD2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i/>
          <w:lang w:eastAsia="en-GB"/>
        </w:rPr>
      </w:pPr>
      <w:r w:rsidRPr="005D3BD2">
        <w:rPr>
          <w:i/>
          <w:lang w:eastAsia="en-GB"/>
        </w:rPr>
        <w:t>-</w:t>
      </w:r>
      <w:r w:rsidRPr="005D3BD2">
        <w:rPr>
          <w:i/>
          <w:lang w:eastAsia="en-GB"/>
        </w:rPr>
        <w:tab/>
        <w:t>For a new PDU Session for a DNN/S-NSSAI for which the subscription data for SMF Selection includes an Invoke NEF indication (i.e. for a PDU Session which will be anchored in NEF), the AMF shall always include the Control Plane Only Indicator.</w:t>
      </w:r>
    </w:p>
    <w:p w14:paraId="14369F9C" w14:textId="77777777" w:rsidR="005D3BD2" w:rsidRPr="005D3BD2" w:rsidRDefault="005D3BD2" w:rsidP="005D3BD2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i/>
          <w:lang w:eastAsia="en-GB"/>
        </w:rPr>
      </w:pPr>
      <w:r w:rsidRPr="005D3BD2">
        <w:rPr>
          <w:i/>
          <w:lang w:eastAsia="en-GB"/>
        </w:rPr>
        <w:t>-</w:t>
      </w:r>
      <w:r w:rsidRPr="005D3BD2">
        <w:rPr>
          <w:i/>
          <w:lang w:eastAsia="en-GB"/>
        </w:rPr>
        <w:tab/>
        <w:t>For a new PDU Session for a DNN/S-NSSAI for which the subscription data for SMF Selection does not include an Invoke NEF indication (i.e. for a PDU Session which will be anchored in UPF) and that supports interworking with EPS based on the subscription data defined in TS 23.502 [3]:</w:t>
      </w:r>
    </w:p>
    <w:p w14:paraId="0E95CE02" w14:textId="77777777" w:rsidR="005D3BD2" w:rsidRPr="005D3BD2" w:rsidRDefault="005D3BD2" w:rsidP="005D3BD2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i/>
          <w:lang w:eastAsia="en-GB"/>
        </w:rPr>
      </w:pPr>
      <w:r w:rsidRPr="005D3BD2">
        <w:rPr>
          <w:i/>
          <w:lang w:eastAsia="en-GB"/>
        </w:rPr>
        <w:t>-</w:t>
      </w:r>
      <w:r w:rsidRPr="005D3BD2">
        <w:rPr>
          <w:i/>
          <w:lang w:eastAsia="en-GB"/>
        </w:rPr>
        <w:tab/>
        <w:t>for the first PDU Session the AMF determines based on local policy whether to include the Control Plane Only Indicator or not;</w:t>
      </w:r>
    </w:p>
    <w:p w14:paraId="240CEE42" w14:textId="77777777" w:rsidR="005D3BD2" w:rsidRPr="005D3BD2" w:rsidRDefault="005D3BD2" w:rsidP="005D3BD2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i/>
          <w:highlight w:val="green"/>
          <w:lang w:eastAsia="en-GB"/>
        </w:rPr>
      </w:pPr>
      <w:r w:rsidRPr="005D3BD2">
        <w:rPr>
          <w:i/>
          <w:lang w:eastAsia="en-GB"/>
        </w:rPr>
        <w:t>-</w:t>
      </w:r>
      <w:r w:rsidRPr="005D3BD2">
        <w:rPr>
          <w:i/>
          <w:lang w:eastAsia="en-GB"/>
        </w:rPr>
        <w:tab/>
      </w:r>
      <w:r w:rsidRPr="005D3BD2">
        <w:rPr>
          <w:i/>
          <w:highlight w:val="green"/>
          <w:lang w:eastAsia="en-GB"/>
        </w:rPr>
        <w:t>if the AMF previously included a Control Plane Only Indicator for PDU Sessions that support interworking with EPS based on the subscription data defined in TS 23.502 [3] and that are anchored in UPF, the AMF shall include it also for the new PDU Session;</w:t>
      </w:r>
    </w:p>
    <w:p w14:paraId="1F1D110D" w14:textId="77777777" w:rsidR="005D3BD2" w:rsidRPr="005D3BD2" w:rsidRDefault="005D3BD2" w:rsidP="005D3BD2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i/>
          <w:lang w:eastAsia="en-GB"/>
        </w:rPr>
      </w:pPr>
      <w:r w:rsidRPr="005D3BD2">
        <w:rPr>
          <w:i/>
          <w:highlight w:val="green"/>
          <w:lang w:eastAsia="en-GB"/>
        </w:rPr>
        <w:t>-</w:t>
      </w:r>
      <w:r w:rsidRPr="005D3BD2">
        <w:rPr>
          <w:i/>
          <w:highlight w:val="green"/>
          <w:lang w:eastAsia="en-GB"/>
        </w:rPr>
        <w:tab/>
        <w:t>if the AMF previously did not include a Control Plane Only Indicator for any of the PDU Sessions that support interworking with EPS based on the subscription data defined in TS 23.502 [3] and that are anchored in UPF, the AMF shall not include it for the new PDU Session</w:t>
      </w:r>
      <w:r w:rsidRPr="005D3BD2">
        <w:rPr>
          <w:i/>
          <w:lang w:eastAsia="en-GB"/>
        </w:rPr>
        <w:t>.</w:t>
      </w:r>
    </w:p>
    <w:p w14:paraId="665DBA3E" w14:textId="3E278F21" w:rsidR="004D53C4" w:rsidRPr="005D3BD2" w:rsidRDefault="005D3BD2" w:rsidP="005D3BD2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/>
        </w:rPr>
      </w:pPr>
      <w:r w:rsidRPr="005D3BD2">
        <w:rPr>
          <w:i/>
          <w:lang w:eastAsia="en-GB"/>
        </w:rPr>
        <w:t>-</w:t>
      </w:r>
      <w:r w:rsidRPr="005D3BD2">
        <w:rPr>
          <w:i/>
          <w:lang w:eastAsia="en-GB"/>
        </w:rPr>
        <w:tab/>
        <w:t xml:space="preserve">For a new PDU Session for a DNN/S-NSSAI for which the subscription data for SMF Selection does not include an Invoke NEF indication (i.e. for a PDU Session which will be anchored in UPF) and that does not support </w:t>
      </w:r>
      <w:r w:rsidRPr="005D3BD2">
        <w:rPr>
          <w:i/>
          <w:lang w:eastAsia="en-GB"/>
        </w:rPr>
        <w:lastRenderedPageBreak/>
        <w:t xml:space="preserve">interworking with EPS based </w:t>
      </w:r>
      <w:bookmarkStart w:id="0" w:name="_GoBack"/>
      <w:bookmarkEnd w:id="0"/>
      <w:r w:rsidRPr="005D3BD2">
        <w:rPr>
          <w:i/>
          <w:lang w:eastAsia="en-GB"/>
        </w:rPr>
        <w:t>on the subscription data defined in TS 23.502 [3], AMF determines individually per PDU Session whether to include the Control Plane Only Indicator or not.</w:t>
      </w:r>
      <w:r w:rsidR="00C02E55" w:rsidRPr="005D3BD2">
        <w:rPr>
          <w:i/>
        </w:rPr>
        <w:t>”.</w:t>
      </w:r>
    </w:p>
    <w:p w14:paraId="0D2961F9" w14:textId="01847E0E" w:rsidR="00D632D8" w:rsidRDefault="00D632D8">
      <w:pPr>
        <w:rPr>
          <w:rFonts w:ascii="Arial" w:hAnsi="Arial" w:cs="Arial"/>
        </w:rPr>
      </w:pPr>
    </w:p>
    <w:p w14:paraId="2D3BA29D" w14:textId="615EF5C8" w:rsidR="00463675" w:rsidRDefault="00D632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r w:rsidR="00166B9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following from subclause</w:t>
      </w:r>
      <w:r w:rsidR="00211CFF">
        <w:rPr>
          <w:rFonts w:ascii="Arial" w:hAnsi="Arial" w:cs="Arial"/>
        </w:rPr>
        <w:t xml:space="preserve"> </w:t>
      </w:r>
      <w:r w:rsidR="00211CFF" w:rsidRPr="00211CFF">
        <w:rPr>
          <w:rFonts w:ascii="Arial" w:hAnsi="Arial" w:cs="Arial"/>
        </w:rPr>
        <w:t>4.3.2.2.1</w:t>
      </w:r>
      <w:r w:rsidR="001B67C0">
        <w:rPr>
          <w:rFonts w:ascii="Arial" w:hAnsi="Arial" w:cs="Arial"/>
        </w:rPr>
        <w:t xml:space="preserve"> in TS 23.502:</w:t>
      </w:r>
    </w:p>
    <w:p w14:paraId="686007F7" w14:textId="77777777" w:rsidR="001B67C0" w:rsidRDefault="001B67C0">
      <w:pPr>
        <w:rPr>
          <w:rFonts w:ascii="Arial" w:hAnsi="Arial" w:cs="Arial"/>
        </w:rPr>
      </w:pPr>
    </w:p>
    <w:p w14:paraId="403C2E27" w14:textId="371808AF" w:rsidR="001B67C0" w:rsidRDefault="001B67C0" w:rsidP="001B67C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C02E55">
        <w:rPr>
          <w:i/>
        </w:rPr>
        <w:t xml:space="preserve">If the AMF determines that the RAT type is NB-IoT and the number of PDU Sessions with user plane resources activated for the UE has reached the maximum number of supported user plane resources (0, 1 or 2) based on whether the UE supports UP data transfer and the UE's 5GMM Core Network Capability as described in Clause 5.31.19 of TS 23.501 [2], </w:t>
      </w:r>
      <w:r w:rsidRPr="00C02E55">
        <w:rPr>
          <w:i/>
          <w:highlight w:val="yellow"/>
        </w:rPr>
        <w:t>the AMF may</w:t>
      </w:r>
      <w:r w:rsidRPr="00C02E55">
        <w:rPr>
          <w:i/>
        </w:rPr>
        <w:t xml:space="preserve"> either reject the PDU Session Establishment Request or </w:t>
      </w:r>
      <w:r w:rsidRPr="00C02E55">
        <w:rPr>
          <w:i/>
          <w:highlight w:val="yellow"/>
        </w:rPr>
        <w:t>continue with the PDU Session establishment and include the</w:t>
      </w:r>
      <w:r w:rsidRPr="00C02E55">
        <w:rPr>
          <w:i/>
        </w:rPr>
        <w:t xml:space="preserve"> Control Plane CIoT 5GS Optimisation indication or </w:t>
      </w:r>
      <w:r w:rsidRPr="00C02E55">
        <w:rPr>
          <w:i/>
          <w:highlight w:val="yellow"/>
        </w:rPr>
        <w:t>Control Plane Only indicator to the SMF</w:t>
      </w:r>
      <w:r>
        <w:rPr>
          <w:rFonts w:ascii="Arial" w:hAnsi="Arial" w:cs="Arial"/>
        </w:rPr>
        <w:t>”</w:t>
      </w:r>
    </w:p>
    <w:p w14:paraId="3011F798" w14:textId="3C5449C7" w:rsidR="001B67C0" w:rsidRDefault="001B67C0">
      <w:pPr>
        <w:rPr>
          <w:rFonts w:ascii="Arial" w:hAnsi="Arial" w:cs="Arial"/>
        </w:rPr>
      </w:pPr>
    </w:p>
    <w:p w14:paraId="089F1CAE" w14:textId="1307DEE3" w:rsidR="001B67C0" w:rsidRDefault="001B67C0">
      <w:pPr>
        <w:rPr>
          <w:rFonts w:ascii="Arial" w:hAnsi="Arial" w:cs="Arial"/>
        </w:rPr>
      </w:pPr>
      <w:r>
        <w:rPr>
          <w:rFonts w:ascii="Arial" w:hAnsi="Arial" w:cs="Arial"/>
        </w:rPr>
        <w:t>Scenario</w:t>
      </w:r>
      <w:r w:rsidR="00287E13">
        <w:rPr>
          <w:rFonts w:ascii="Arial" w:hAnsi="Arial" w:cs="Arial"/>
        </w:rPr>
        <w:t xml:space="preserve"> for UE in NB-Io</w:t>
      </w:r>
      <w:r w:rsidR="004841B6">
        <w:rPr>
          <w:rFonts w:ascii="Arial" w:hAnsi="Arial" w:cs="Arial"/>
        </w:rPr>
        <w:t>T</w:t>
      </w:r>
      <w:r>
        <w:rPr>
          <w:rFonts w:ascii="Arial" w:hAnsi="Arial" w:cs="Arial"/>
        </w:rPr>
        <w:t>:</w:t>
      </w:r>
    </w:p>
    <w:p w14:paraId="1F5FB893" w14:textId="56AFF278" w:rsidR="001B67C0" w:rsidRPr="001B67C0" w:rsidRDefault="001B67C0" w:rsidP="001B67C0">
      <w:pPr>
        <w:numPr>
          <w:ilvl w:val="0"/>
          <w:numId w:val="15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 xml:space="preserve">UE has </w:t>
      </w:r>
      <w:r w:rsidR="004D53C4">
        <w:rPr>
          <w:rFonts w:ascii="Arial" w:hAnsi="Arial" w:cs="Arial"/>
          <w:iCs/>
        </w:rPr>
        <w:t xml:space="preserve">established </w:t>
      </w:r>
      <w:r w:rsidR="00121016">
        <w:rPr>
          <w:rFonts w:ascii="Arial" w:hAnsi="Arial" w:cs="Arial"/>
          <w:iCs/>
        </w:rPr>
        <w:t xml:space="preserve">the maximum allowed </w:t>
      </w:r>
      <w:r w:rsidR="004D53C4">
        <w:rPr>
          <w:rFonts w:ascii="Arial" w:hAnsi="Arial" w:cs="Arial"/>
          <w:iCs/>
        </w:rPr>
        <w:t>2 PDU session</w:t>
      </w:r>
      <w:r w:rsidR="00121016">
        <w:rPr>
          <w:rFonts w:ascii="Arial" w:hAnsi="Arial" w:cs="Arial"/>
          <w:iCs/>
        </w:rPr>
        <w:t>s</w:t>
      </w:r>
      <w:r w:rsidR="004D53C4">
        <w:rPr>
          <w:rFonts w:ascii="Arial" w:hAnsi="Arial" w:cs="Arial"/>
          <w:iCs/>
        </w:rPr>
        <w:t xml:space="preserve"> and network did not indicate control-plane only and</w:t>
      </w:r>
      <w:r w:rsidR="00121016">
        <w:rPr>
          <w:rFonts w:ascii="Arial" w:hAnsi="Arial" w:cs="Arial"/>
          <w:iCs/>
        </w:rPr>
        <w:t xml:space="preserve"> provided mapped EPS bearers for N26 interworking support</w:t>
      </w:r>
    </w:p>
    <w:p w14:paraId="23E7B0B8" w14:textId="65BA6A06" w:rsidR="001B67C0" w:rsidRPr="001B67C0" w:rsidRDefault="001B67C0" w:rsidP="001B67C0">
      <w:pPr>
        <w:numPr>
          <w:ilvl w:val="0"/>
          <w:numId w:val="15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 xml:space="preserve">UE </w:t>
      </w:r>
      <w:r w:rsidR="00420261">
        <w:rPr>
          <w:rFonts w:ascii="Arial" w:hAnsi="Arial" w:cs="Arial"/>
          <w:iCs/>
        </w:rPr>
        <w:t xml:space="preserve">is attempting to </w:t>
      </w:r>
      <w:r>
        <w:rPr>
          <w:rFonts w:ascii="Arial" w:hAnsi="Arial" w:cs="Arial"/>
          <w:iCs/>
        </w:rPr>
        <w:t xml:space="preserve">establish an additional PDU session which the </w:t>
      </w:r>
      <w:r w:rsidR="00B07DB5">
        <w:rPr>
          <w:rFonts w:ascii="Arial" w:hAnsi="Arial" w:cs="Arial"/>
          <w:iCs/>
        </w:rPr>
        <w:t xml:space="preserve">5G core </w:t>
      </w:r>
      <w:r w:rsidR="001041F1">
        <w:rPr>
          <w:rFonts w:ascii="Arial" w:hAnsi="Arial" w:cs="Arial"/>
          <w:iCs/>
        </w:rPr>
        <w:t xml:space="preserve">can </w:t>
      </w:r>
      <w:r>
        <w:rPr>
          <w:rFonts w:ascii="Arial" w:hAnsi="Arial" w:cs="Arial"/>
          <w:iCs/>
        </w:rPr>
        <w:t>decide</w:t>
      </w:r>
      <w:r w:rsidR="00B07DB5">
        <w:rPr>
          <w:rFonts w:ascii="Arial" w:hAnsi="Arial" w:cs="Arial"/>
          <w:iCs/>
        </w:rPr>
        <w:t xml:space="preserve"> </w:t>
      </w:r>
      <w:r w:rsidR="008C7E35">
        <w:rPr>
          <w:rFonts w:ascii="Arial" w:hAnsi="Arial" w:cs="Arial"/>
          <w:iCs/>
        </w:rPr>
        <w:t xml:space="preserve">to </w:t>
      </w:r>
      <w:r w:rsidR="00B07DB5">
        <w:rPr>
          <w:rFonts w:ascii="Arial" w:hAnsi="Arial" w:cs="Arial"/>
          <w:iCs/>
        </w:rPr>
        <w:t>use</w:t>
      </w:r>
      <w:r w:rsidRPr="00072934">
        <w:rPr>
          <w:rFonts w:ascii="Arial" w:hAnsi="Arial" w:cs="Arial"/>
          <w:iCs/>
        </w:rPr>
        <w:t xml:space="preserve"> control plane only</w:t>
      </w:r>
      <w:r w:rsidR="00FA2AD2">
        <w:rPr>
          <w:rFonts w:ascii="Arial" w:hAnsi="Arial" w:cs="Arial"/>
          <w:iCs/>
        </w:rPr>
        <w:t xml:space="preserve"> following</w:t>
      </w:r>
      <w:r w:rsidR="00A441BD">
        <w:rPr>
          <w:rFonts w:ascii="Arial" w:hAnsi="Arial" w:cs="Arial"/>
          <w:iCs/>
        </w:rPr>
        <w:t xml:space="preserve"> </w:t>
      </w:r>
      <w:r w:rsidR="00A441BD" w:rsidRPr="00072934">
        <w:rPr>
          <w:rFonts w:ascii="Arial" w:hAnsi="Arial" w:cs="Arial"/>
          <w:iCs/>
          <w:highlight w:val="yellow"/>
        </w:rPr>
        <w:t>option</w:t>
      </w:r>
      <w:r w:rsidR="00A441BD">
        <w:rPr>
          <w:rFonts w:ascii="Arial" w:hAnsi="Arial" w:cs="Arial"/>
          <w:iCs/>
        </w:rPr>
        <w:t xml:space="preserve"> specified in TS 23.502</w:t>
      </w:r>
      <w:r w:rsidR="00072934">
        <w:rPr>
          <w:rFonts w:ascii="Arial" w:hAnsi="Arial" w:cs="Arial"/>
          <w:iCs/>
        </w:rPr>
        <w:t>.</w:t>
      </w:r>
    </w:p>
    <w:p w14:paraId="63DA267E" w14:textId="765E8EB0" w:rsidR="00463675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E8AB422" w14:textId="0F7BB77B" w:rsidR="00A828E0" w:rsidRDefault="00493FBD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Q1) </w:t>
      </w:r>
      <w:r w:rsidR="003B7989">
        <w:rPr>
          <w:rFonts w:ascii="Arial" w:hAnsi="Arial" w:cs="Arial"/>
        </w:rPr>
        <w:t>C</w:t>
      </w:r>
      <w:r w:rsidR="001B67C0">
        <w:rPr>
          <w:rFonts w:ascii="Arial" w:hAnsi="Arial" w:cs="Arial"/>
        </w:rPr>
        <w:t xml:space="preserve">an the additional </w:t>
      </w:r>
      <w:r w:rsidR="003B7989">
        <w:rPr>
          <w:rFonts w:ascii="Arial" w:hAnsi="Arial" w:cs="Arial"/>
        </w:rPr>
        <w:t xml:space="preserve">established </w:t>
      </w:r>
      <w:r w:rsidR="001B67C0">
        <w:rPr>
          <w:rFonts w:ascii="Arial" w:hAnsi="Arial" w:cs="Arial"/>
        </w:rPr>
        <w:t>PDU session</w:t>
      </w:r>
      <w:r w:rsidR="00160F7F">
        <w:rPr>
          <w:rFonts w:ascii="Arial" w:hAnsi="Arial" w:cs="Arial"/>
        </w:rPr>
        <w:t xml:space="preserve"> in step 2</w:t>
      </w:r>
      <w:r w:rsidR="003B7989">
        <w:rPr>
          <w:rFonts w:ascii="Arial" w:hAnsi="Arial" w:cs="Arial"/>
        </w:rPr>
        <w:t xml:space="preserve"> </w:t>
      </w:r>
      <w:r w:rsidR="001B67C0">
        <w:rPr>
          <w:rFonts w:ascii="Arial" w:hAnsi="Arial" w:cs="Arial"/>
        </w:rPr>
        <w:t>be subject to inter-working with EPS</w:t>
      </w:r>
      <w:r w:rsidR="005F5535">
        <w:rPr>
          <w:rFonts w:ascii="Arial" w:hAnsi="Arial" w:cs="Arial"/>
        </w:rPr>
        <w:t xml:space="preserve"> given the </w:t>
      </w:r>
      <w:r w:rsidR="00763808">
        <w:rPr>
          <w:rFonts w:ascii="Arial" w:hAnsi="Arial" w:cs="Arial"/>
        </w:rPr>
        <w:t xml:space="preserve">limitation specified </w:t>
      </w:r>
      <w:r w:rsidR="00CC5BE6">
        <w:rPr>
          <w:rFonts w:ascii="Arial" w:hAnsi="Arial" w:cs="Arial"/>
        </w:rPr>
        <w:t xml:space="preserve">in above </w:t>
      </w:r>
      <w:r w:rsidR="00CC5BE6" w:rsidRPr="00CC5BE6">
        <w:rPr>
          <w:rFonts w:ascii="Arial" w:hAnsi="Arial" w:cs="Arial"/>
          <w:highlight w:val="green"/>
        </w:rPr>
        <w:t>text</w:t>
      </w:r>
      <w:r w:rsidR="00CC5BE6">
        <w:rPr>
          <w:rFonts w:ascii="Arial" w:hAnsi="Arial" w:cs="Arial"/>
        </w:rPr>
        <w:t xml:space="preserve"> from TS 23.501?</w:t>
      </w:r>
    </w:p>
    <w:p w14:paraId="183AA973" w14:textId="77777777" w:rsidR="00553EE9" w:rsidRDefault="00553EE9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CBAB728" w14:textId="4A68E97C" w:rsidR="00BD7FAE" w:rsidRDefault="00493FBD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Q2) if the answer to </w:t>
      </w:r>
      <w:r w:rsidR="00A828E0">
        <w:rPr>
          <w:rFonts w:ascii="Arial" w:hAnsi="Arial" w:cs="Arial"/>
        </w:rPr>
        <w:t>Q1</w:t>
      </w:r>
      <w:r>
        <w:rPr>
          <w:rFonts w:ascii="Arial" w:hAnsi="Arial" w:cs="Arial"/>
        </w:rPr>
        <w:t xml:space="preserve"> is YES, then </w:t>
      </w:r>
      <w:r w:rsidR="00553EE9">
        <w:rPr>
          <w:rFonts w:ascii="Arial" w:hAnsi="Arial" w:cs="Arial"/>
        </w:rPr>
        <w:t>d</w:t>
      </w:r>
      <w:r w:rsidR="00816D47">
        <w:rPr>
          <w:rFonts w:ascii="Arial" w:hAnsi="Arial" w:cs="Arial"/>
        </w:rPr>
        <w:t xml:space="preserve">oes the UE need </w:t>
      </w:r>
      <w:r w:rsidR="002933CB">
        <w:rPr>
          <w:rFonts w:ascii="Arial" w:hAnsi="Arial" w:cs="Arial"/>
        </w:rPr>
        <w:t>to</w:t>
      </w:r>
      <w:r w:rsidR="00816D47">
        <w:rPr>
          <w:rFonts w:ascii="Arial" w:hAnsi="Arial" w:cs="Arial"/>
        </w:rPr>
        <w:t xml:space="preserve"> do anything</w:t>
      </w:r>
      <w:r w:rsidR="00BD7FAE">
        <w:rPr>
          <w:rFonts w:ascii="Arial" w:hAnsi="Arial" w:cs="Arial"/>
        </w:rPr>
        <w:t xml:space="preserve"> during TAU procedure </w:t>
      </w:r>
      <w:r w:rsidR="000F256B">
        <w:rPr>
          <w:rFonts w:ascii="Arial" w:hAnsi="Arial" w:cs="Arial"/>
        </w:rPr>
        <w:t xml:space="preserve">for </w:t>
      </w:r>
      <w:r w:rsidR="002933CB">
        <w:rPr>
          <w:rFonts w:ascii="Arial" w:hAnsi="Arial" w:cs="Arial"/>
        </w:rPr>
        <w:t>idle or connected mode interworking to EPS</w:t>
      </w:r>
      <w:r w:rsidR="000F256B">
        <w:rPr>
          <w:rFonts w:ascii="Arial" w:hAnsi="Arial" w:cs="Arial"/>
        </w:rPr>
        <w:t>?</w:t>
      </w:r>
      <w:r w:rsidR="00610C38">
        <w:rPr>
          <w:rFonts w:ascii="Arial" w:hAnsi="Arial" w:cs="Arial"/>
        </w:rPr>
        <w:t xml:space="preserve"> </w:t>
      </w:r>
      <w:r w:rsidR="00C02E55">
        <w:rPr>
          <w:rFonts w:ascii="Arial" w:hAnsi="Arial" w:cs="Arial"/>
        </w:rPr>
        <w:t>Or</w:t>
      </w:r>
      <w:r w:rsidR="00553EE9">
        <w:rPr>
          <w:rFonts w:ascii="Arial" w:hAnsi="Arial" w:cs="Arial"/>
        </w:rPr>
        <w:t xml:space="preserve"> the</w:t>
      </w:r>
      <w:r w:rsidR="00610C38">
        <w:rPr>
          <w:rFonts w:ascii="Arial" w:hAnsi="Arial" w:cs="Arial"/>
        </w:rPr>
        <w:t xml:space="preserve"> target MME will take care of this</w:t>
      </w:r>
      <w:r w:rsidR="000F256B">
        <w:rPr>
          <w:rFonts w:ascii="Arial" w:hAnsi="Arial" w:cs="Arial"/>
        </w:rPr>
        <w:t xml:space="preserve"> if it happen</w:t>
      </w:r>
      <w:r w:rsidR="00553EE9">
        <w:rPr>
          <w:rFonts w:ascii="Arial" w:hAnsi="Arial" w:cs="Arial"/>
        </w:rPr>
        <w:t>s</w:t>
      </w:r>
      <w:r w:rsidR="00610C38">
        <w:rPr>
          <w:rFonts w:ascii="Arial" w:hAnsi="Arial" w:cs="Arial"/>
        </w:rPr>
        <w:t>?</w:t>
      </w:r>
    </w:p>
    <w:p w14:paraId="634581FD" w14:textId="77777777" w:rsidR="001B67C0" w:rsidRPr="000F4E43" w:rsidRDefault="001B67C0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3A80946D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1B67C0">
        <w:rPr>
          <w:rFonts w:ascii="Arial" w:hAnsi="Arial" w:cs="Arial"/>
          <w:b/>
        </w:rPr>
        <w:t>SA2: CT1 kindly requests SA2 to answer the question</w:t>
      </w:r>
      <w:r w:rsidR="005F4EDD">
        <w:rPr>
          <w:rFonts w:ascii="Arial" w:hAnsi="Arial" w:cs="Arial"/>
          <w:b/>
        </w:rPr>
        <w:t>s</w:t>
      </w:r>
      <w:r w:rsidR="001B67C0">
        <w:rPr>
          <w:rFonts w:ascii="Arial" w:hAnsi="Arial" w:cs="Arial"/>
          <w:b/>
        </w:rPr>
        <w:t xml:space="preserve"> above.</w:t>
      </w:r>
    </w:p>
    <w:p w14:paraId="0939DFD5" w14:textId="77777777" w:rsidR="00463675" w:rsidRPr="000F4E43" w:rsidRDefault="00463675" w:rsidP="00921E91">
      <w:pPr>
        <w:spacing w:after="120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6841318B" w14:textId="700864A8" w:rsidR="00295A7B" w:rsidRDefault="001F6498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CT1#142</w:t>
      </w:r>
      <w:r>
        <w:rPr>
          <w:rFonts w:ascii="Arial" w:hAnsi="Arial" w:cs="Arial"/>
          <w:bCs/>
        </w:rPr>
        <w:tab/>
        <w:t>22</w:t>
      </w:r>
      <w:r w:rsidRPr="001F6498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– 26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295A7B">
        <w:rPr>
          <w:rFonts w:ascii="Arial" w:hAnsi="Arial" w:cs="Arial"/>
          <w:bCs/>
        </w:rPr>
        <w:t>Bratislava</w:t>
      </w:r>
    </w:p>
    <w:p w14:paraId="1E675422" w14:textId="31C0DE35" w:rsidR="0090582E" w:rsidRDefault="00295A7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CT1#143</w:t>
      </w:r>
      <w:r>
        <w:rPr>
          <w:rFonts w:ascii="Arial" w:hAnsi="Arial" w:cs="Arial"/>
          <w:bCs/>
        </w:rPr>
        <w:tab/>
        <w:t>21</w:t>
      </w:r>
      <w:r w:rsidRPr="00295A7B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 – 25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Goteborg</w:t>
      </w:r>
    </w:p>
    <w:p w14:paraId="1B8514E1" w14:textId="22947697" w:rsidR="00295A7B" w:rsidRDefault="00295A7B" w:rsidP="00295A7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CT1#144</w:t>
      </w:r>
      <w:r>
        <w:rPr>
          <w:rFonts w:ascii="Arial" w:hAnsi="Arial" w:cs="Arial"/>
          <w:bCs/>
        </w:rPr>
        <w:tab/>
        <w:t>9</w:t>
      </w:r>
      <w:r w:rsidRPr="00295A7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  – 13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China (TBC)</w:t>
      </w:r>
    </w:p>
    <w:p w14:paraId="0EF729A5" w14:textId="0183EC92" w:rsidR="00295A7B" w:rsidRPr="00F0649B" w:rsidRDefault="00295A7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CT1#145</w:t>
      </w:r>
      <w:r>
        <w:rPr>
          <w:rFonts w:ascii="Arial" w:hAnsi="Arial" w:cs="Arial"/>
          <w:bCs/>
        </w:rPr>
        <w:tab/>
        <w:t>13</w:t>
      </w:r>
      <w:r w:rsidRPr="00295A7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  – 17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November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Chicago</w:t>
      </w:r>
    </w:p>
    <w:sectPr w:rsidR="00295A7B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E8E5F" w14:textId="77777777" w:rsidR="00311AB3" w:rsidRDefault="00311AB3">
      <w:r>
        <w:separator/>
      </w:r>
    </w:p>
  </w:endnote>
  <w:endnote w:type="continuationSeparator" w:id="0">
    <w:p w14:paraId="5EF2C869" w14:textId="77777777" w:rsidR="00311AB3" w:rsidRDefault="0031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F1AFA" w14:textId="77777777" w:rsidR="00311AB3" w:rsidRDefault="00311AB3">
      <w:r>
        <w:separator/>
      </w:r>
    </w:p>
  </w:footnote>
  <w:footnote w:type="continuationSeparator" w:id="0">
    <w:p w14:paraId="28A8B3B4" w14:textId="77777777" w:rsidR="00311AB3" w:rsidRDefault="00311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6383466"/>
    <w:multiLevelType w:val="hybridMultilevel"/>
    <w:tmpl w:val="395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27ACA"/>
    <w:rsid w:val="00033FA1"/>
    <w:rsid w:val="00061460"/>
    <w:rsid w:val="00072934"/>
    <w:rsid w:val="000B1AA1"/>
    <w:rsid w:val="000E6B22"/>
    <w:rsid w:val="000F256B"/>
    <w:rsid w:val="000F3A91"/>
    <w:rsid w:val="000F4E43"/>
    <w:rsid w:val="001041F1"/>
    <w:rsid w:val="00105899"/>
    <w:rsid w:val="00121016"/>
    <w:rsid w:val="001608BF"/>
    <w:rsid w:val="00160E89"/>
    <w:rsid w:val="00160F7F"/>
    <w:rsid w:val="00165C82"/>
    <w:rsid w:val="00166B99"/>
    <w:rsid w:val="001734EB"/>
    <w:rsid w:val="001967AC"/>
    <w:rsid w:val="001A4AF7"/>
    <w:rsid w:val="001B67C0"/>
    <w:rsid w:val="001E60FD"/>
    <w:rsid w:val="001F6498"/>
    <w:rsid w:val="00211CFF"/>
    <w:rsid w:val="00247090"/>
    <w:rsid w:val="00275FF1"/>
    <w:rsid w:val="00287E13"/>
    <w:rsid w:val="002933CB"/>
    <w:rsid w:val="00295A7B"/>
    <w:rsid w:val="002E5688"/>
    <w:rsid w:val="00311AB3"/>
    <w:rsid w:val="00324107"/>
    <w:rsid w:val="00326B06"/>
    <w:rsid w:val="00347947"/>
    <w:rsid w:val="003663C4"/>
    <w:rsid w:val="00367678"/>
    <w:rsid w:val="003901E1"/>
    <w:rsid w:val="003B7989"/>
    <w:rsid w:val="00401229"/>
    <w:rsid w:val="00420261"/>
    <w:rsid w:val="004234FF"/>
    <w:rsid w:val="00445241"/>
    <w:rsid w:val="004567C2"/>
    <w:rsid w:val="00463675"/>
    <w:rsid w:val="004841B6"/>
    <w:rsid w:val="00493FBD"/>
    <w:rsid w:val="004B43FA"/>
    <w:rsid w:val="004B6D78"/>
    <w:rsid w:val="004C2A09"/>
    <w:rsid w:val="004C3F5A"/>
    <w:rsid w:val="004C4DCF"/>
    <w:rsid w:val="004D53C4"/>
    <w:rsid w:val="00507006"/>
    <w:rsid w:val="00553EE9"/>
    <w:rsid w:val="00582BE7"/>
    <w:rsid w:val="00584B08"/>
    <w:rsid w:val="005C5277"/>
    <w:rsid w:val="005D3BD2"/>
    <w:rsid w:val="005E5C97"/>
    <w:rsid w:val="005F4EDD"/>
    <w:rsid w:val="005F5535"/>
    <w:rsid w:val="00610C38"/>
    <w:rsid w:val="00615177"/>
    <w:rsid w:val="00654758"/>
    <w:rsid w:val="00675D3A"/>
    <w:rsid w:val="00687A0B"/>
    <w:rsid w:val="006D0B09"/>
    <w:rsid w:val="006E17C7"/>
    <w:rsid w:val="006E67A3"/>
    <w:rsid w:val="007032C5"/>
    <w:rsid w:val="007116E4"/>
    <w:rsid w:val="00726FC3"/>
    <w:rsid w:val="00727A53"/>
    <w:rsid w:val="0073312A"/>
    <w:rsid w:val="00763808"/>
    <w:rsid w:val="0077485D"/>
    <w:rsid w:val="00787CAC"/>
    <w:rsid w:val="008127F5"/>
    <w:rsid w:val="00816D47"/>
    <w:rsid w:val="0089666F"/>
    <w:rsid w:val="008C7E35"/>
    <w:rsid w:val="00900645"/>
    <w:rsid w:val="0090241A"/>
    <w:rsid w:val="0090582E"/>
    <w:rsid w:val="00912DB5"/>
    <w:rsid w:val="00921E91"/>
    <w:rsid w:val="00923E7C"/>
    <w:rsid w:val="009805A7"/>
    <w:rsid w:val="009C5AF8"/>
    <w:rsid w:val="009D2D6A"/>
    <w:rsid w:val="009F6E85"/>
    <w:rsid w:val="00A07A30"/>
    <w:rsid w:val="00A441BD"/>
    <w:rsid w:val="00A7348D"/>
    <w:rsid w:val="00A828E0"/>
    <w:rsid w:val="00AB7D8A"/>
    <w:rsid w:val="00AC079B"/>
    <w:rsid w:val="00AC2ED0"/>
    <w:rsid w:val="00AD51BB"/>
    <w:rsid w:val="00AE489C"/>
    <w:rsid w:val="00B07DB5"/>
    <w:rsid w:val="00B144F4"/>
    <w:rsid w:val="00BD7FAE"/>
    <w:rsid w:val="00BF719D"/>
    <w:rsid w:val="00BF7EE2"/>
    <w:rsid w:val="00C02E55"/>
    <w:rsid w:val="00C165D1"/>
    <w:rsid w:val="00C6700A"/>
    <w:rsid w:val="00CA2FB0"/>
    <w:rsid w:val="00CA77AA"/>
    <w:rsid w:val="00CC5BE6"/>
    <w:rsid w:val="00CD2DC1"/>
    <w:rsid w:val="00CD5FD9"/>
    <w:rsid w:val="00D53018"/>
    <w:rsid w:val="00D5732A"/>
    <w:rsid w:val="00D632D8"/>
    <w:rsid w:val="00D676CD"/>
    <w:rsid w:val="00D80E1D"/>
    <w:rsid w:val="00D9211B"/>
    <w:rsid w:val="00DA5361"/>
    <w:rsid w:val="00E16BBB"/>
    <w:rsid w:val="00E20604"/>
    <w:rsid w:val="00E4207B"/>
    <w:rsid w:val="00E5739F"/>
    <w:rsid w:val="00E66D9D"/>
    <w:rsid w:val="00E72B30"/>
    <w:rsid w:val="00E74B9D"/>
    <w:rsid w:val="00E76827"/>
    <w:rsid w:val="00EA19B5"/>
    <w:rsid w:val="00EA68B1"/>
    <w:rsid w:val="00EE19C7"/>
    <w:rsid w:val="00F0649B"/>
    <w:rsid w:val="00F12248"/>
    <w:rsid w:val="00F16C83"/>
    <w:rsid w:val="00F20CD7"/>
    <w:rsid w:val="00F9216C"/>
    <w:rsid w:val="00F9363A"/>
    <w:rsid w:val="00F970B2"/>
    <w:rsid w:val="00FA2AD2"/>
    <w:rsid w:val="00FC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/>
    </w:rPr>
  </w:style>
  <w:style w:type="paragraph" w:styleId="Revision">
    <w:name w:val="Revision"/>
    <w:hidden/>
    <w:uiPriority w:val="99"/>
    <w:semiHidden/>
    <w:rsid w:val="00E5739F"/>
    <w:rPr>
      <w:lang w:val="en-GB"/>
    </w:rPr>
  </w:style>
  <w:style w:type="paragraph" w:styleId="NormalWeb">
    <w:name w:val="Normal (Web)"/>
    <w:basedOn w:val="Normal"/>
    <w:uiPriority w:val="99"/>
    <w:unhideWhenUsed/>
    <w:rsid w:val="004D53C4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4073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SS-r1</cp:lastModifiedBy>
  <cp:revision>8</cp:revision>
  <cp:lastPrinted>2002-04-23T07:10:00Z</cp:lastPrinted>
  <dcterms:created xsi:type="dcterms:W3CDTF">2023-04-19T21:55:00Z</dcterms:created>
  <dcterms:modified xsi:type="dcterms:W3CDTF">2023-04-19T22:41:00Z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