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ADE8C" w14:textId="15ED4BC0" w:rsidR="00CC1587" w:rsidRDefault="00CC1587" w:rsidP="00CC1587">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sidR="00143CF6">
        <w:rPr>
          <w:b/>
          <w:noProof/>
          <w:sz w:val="24"/>
        </w:rPr>
        <w:t>128</w:t>
      </w:r>
    </w:p>
    <w:p w14:paraId="6CDADE8D" w14:textId="77777777" w:rsidR="00CC1587" w:rsidRDefault="00CC1587" w:rsidP="00CC1587">
      <w:pPr>
        <w:pStyle w:val="CRCoverPage"/>
        <w:outlineLvl w:val="0"/>
        <w:rPr>
          <w:b/>
          <w:noProof/>
          <w:sz w:val="24"/>
        </w:rPr>
      </w:pPr>
      <w:r>
        <w:rPr>
          <w:b/>
          <w:noProof/>
          <w:sz w:val="24"/>
        </w:rPr>
        <w:t>E-Meeting, 29</w:t>
      </w:r>
      <w:r>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p>
    <w:p w14:paraId="6CDADE8E" w14:textId="77777777" w:rsidR="00DD40D2" w:rsidRPr="007B5456" w:rsidRDefault="00DD40D2">
      <w:pPr>
        <w:spacing w:after="120"/>
        <w:ind w:left="1985" w:hanging="1985"/>
        <w:rPr>
          <w:rFonts w:ascii="Arial" w:hAnsi="Arial" w:cs="Arial"/>
          <w:bCs/>
        </w:rPr>
      </w:pPr>
    </w:p>
    <w:p w14:paraId="6CDADE8F" w14:textId="69E5F09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E0EBE">
        <w:rPr>
          <w:rFonts w:ascii="Arial" w:hAnsi="Arial" w:cs="Arial"/>
          <w:b/>
          <w:bCs/>
        </w:rPr>
        <w:t>CT1</w:t>
      </w:r>
    </w:p>
    <w:p w14:paraId="6CDADE90" w14:textId="5A27068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E0EBE">
        <w:rPr>
          <w:rFonts w:ascii="Arial" w:hAnsi="Arial" w:cs="Arial"/>
          <w:b/>
          <w:bCs/>
        </w:rPr>
        <w:t>CR pack on</w:t>
      </w:r>
      <w:r>
        <w:rPr>
          <w:rFonts w:ascii="Arial" w:hAnsi="Arial" w:cs="Arial"/>
          <w:b/>
          <w:bCs/>
        </w:rPr>
        <w:t xml:space="preserve"> </w:t>
      </w:r>
      <w:r w:rsidR="00143CF6">
        <w:rPr>
          <w:rFonts w:ascii="Arial" w:hAnsi="Arial" w:cs="Arial"/>
          <w:b/>
          <w:bCs/>
        </w:rPr>
        <w:t>SAES16</w:t>
      </w:r>
    </w:p>
    <w:p w14:paraId="6CDADE93" w14:textId="77777777" w:rsidR="00236D1F" w:rsidRDefault="00236D1F">
      <w:pPr>
        <w:pBdr>
          <w:bottom w:val="single" w:sz="4" w:space="1" w:color="auto"/>
        </w:pBdr>
        <w:rPr>
          <w:rFonts w:ascii="Arial" w:hAnsi="Arial" w:cs="Arial"/>
          <w:b/>
          <w:bCs/>
        </w:rPr>
      </w:pPr>
    </w:p>
    <w:p w14:paraId="6CDADE94" w14:textId="3F7DAC68" w:rsidR="00236D1F" w:rsidRDefault="00236D1F">
      <w:pPr>
        <w:rPr>
          <w:rFonts w:ascii="Arial" w:hAnsi="Arial" w:cs="Arial"/>
          <w:b/>
          <w:bCs/>
        </w:rPr>
      </w:pPr>
    </w:p>
    <w:tbl>
      <w:tblPr>
        <w:tblW w:w="5000" w:type="pct"/>
        <w:tblLook w:val="04A0" w:firstRow="1" w:lastRow="0" w:firstColumn="1" w:lastColumn="0" w:noHBand="0" w:noVBand="1"/>
      </w:tblPr>
      <w:tblGrid>
        <w:gridCol w:w="706"/>
        <w:gridCol w:w="572"/>
        <w:gridCol w:w="510"/>
        <w:gridCol w:w="510"/>
        <w:gridCol w:w="2608"/>
        <w:gridCol w:w="474"/>
        <w:gridCol w:w="661"/>
        <w:gridCol w:w="750"/>
        <w:gridCol w:w="954"/>
        <w:gridCol w:w="910"/>
        <w:gridCol w:w="1017"/>
        <w:gridCol w:w="688"/>
      </w:tblGrid>
      <w:tr w:rsidR="00143CF6" w:rsidRPr="00143CF6" w14:paraId="268EE368" w14:textId="77777777" w:rsidTr="00143CF6">
        <w:trPr>
          <w:trHeight w:val="450"/>
        </w:trPr>
        <w:tc>
          <w:tcPr>
            <w:tcW w:w="294" w:type="pct"/>
            <w:tcBorders>
              <w:top w:val="single" w:sz="4" w:space="0" w:color="auto"/>
              <w:left w:val="single" w:sz="4" w:space="0" w:color="auto"/>
              <w:bottom w:val="single" w:sz="4" w:space="0" w:color="auto"/>
              <w:right w:val="single" w:sz="4" w:space="0" w:color="auto"/>
            </w:tcBorders>
            <w:shd w:val="clear" w:color="000000" w:fill="F3F3F3"/>
            <w:vAlign w:val="center"/>
            <w:hideMark/>
          </w:tcPr>
          <w:p w14:paraId="6232A535" w14:textId="77777777" w:rsidR="00143CF6" w:rsidRPr="00143CF6" w:rsidRDefault="00143CF6" w:rsidP="00143CF6">
            <w:pPr>
              <w:jc w:val="center"/>
              <w:rPr>
                <w:rFonts w:ascii="Arial" w:hAnsi="Arial" w:cs="Arial"/>
                <w:b/>
                <w:bCs/>
                <w:color w:val="000000"/>
                <w:sz w:val="16"/>
                <w:szCs w:val="16"/>
                <w:lang w:eastAsia="en-GB"/>
              </w:rPr>
            </w:pPr>
            <w:bookmarkStart w:id="0" w:name="_GoBack"/>
            <w:r w:rsidRPr="00143CF6">
              <w:rPr>
                <w:rFonts w:ascii="Arial" w:hAnsi="Arial" w:cs="Arial"/>
                <w:b/>
                <w:bCs/>
                <w:color w:val="000000"/>
                <w:sz w:val="16"/>
                <w:szCs w:val="16"/>
                <w:lang w:eastAsia="en-GB"/>
              </w:rPr>
              <w:t>TS</w:t>
            </w:r>
          </w:p>
        </w:tc>
        <w:tc>
          <w:tcPr>
            <w:tcW w:w="294" w:type="pct"/>
            <w:tcBorders>
              <w:top w:val="single" w:sz="4" w:space="0" w:color="auto"/>
              <w:left w:val="nil"/>
              <w:bottom w:val="single" w:sz="4" w:space="0" w:color="auto"/>
              <w:right w:val="single" w:sz="4" w:space="0" w:color="auto"/>
            </w:tcBorders>
            <w:shd w:val="clear" w:color="000000" w:fill="F3F3F3"/>
            <w:vAlign w:val="center"/>
            <w:hideMark/>
          </w:tcPr>
          <w:p w14:paraId="4BF8BDAB" w14:textId="77777777" w:rsidR="00143CF6" w:rsidRPr="00143CF6" w:rsidRDefault="00143CF6" w:rsidP="00143CF6">
            <w:pPr>
              <w:jc w:val="center"/>
              <w:rPr>
                <w:rFonts w:ascii="Arial" w:hAnsi="Arial" w:cs="Arial"/>
                <w:b/>
                <w:bCs/>
                <w:color w:val="000000"/>
                <w:sz w:val="16"/>
                <w:szCs w:val="16"/>
                <w:lang w:eastAsia="en-GB"/>
              </w:rPr>
            </w:pPr>
            <w:r w:rsidRPr="00143CF6">
              <w:rPr>
                <w:rFonts w:ascii="Arial" w:hAnsi="Arial" w:cs="Arial"/>
                <w:b/>
                <w:bCs/>
                <w:color w:val="000000"/>
                <w:sz w:val="16"/>
                <w:szCs w:val="16"/>
                <w:lang w:eastAsia="en-GB"/>
              </w:rPr>
              <w:t>CR</w:t>
            </w:r>
          </w:p>
        </w:tc>
        <w:tc>
          <w:tcPr>
            <w:tcW w:w="293" w:type="pct"/>
            <w:tcBorders>
              <w:top w:val="single" w:sz="4" w:space="0" w:color="auto"/>
              <w:left w:val="nil"/>
              <w:bottom w:val="single" w:sz="4" w:space="0" w:color="auto"/>
              <w:right w:val="single" w:sz="4" w:space="0" w:color="auto"/>
            </w:tcBorders>
            <w:shd w:val="clear" w:color="000000" w:fill="F3F3F3"/>
            <w:vAlign w:val="center"/>
            <w:hideMark/>
          </w:tcPr>
          <w:p w14:paraId="209113AD" w14:textId="77777777" w:rsidR="00143CF6" w:rsidRPr="00143CF6" w:rsidRDefault="00143CF6" w:rsidP="00143CF6">
            <w:pPr>
              <w:jc w:val="center"/>
              <w:rPr>
                <w:rFonts w:ascii="Arial" w:hAnsi="Arial" w:cs="Arial"/>
                <w:b/>
                <w:bCs/>
                <w:color w:val="000000"/>
                <w:sz w:val="16"/>
                <w:szCs w:val="16"/>
                <w:lang w:eastAsia="en-GB"/>
              </w:rPr>
            </w:pPr>
            <w:r w:rsidRPr="00143CF6">
              <w:rPr>
                <w:rFonts w:ascii="Arial" w:hAnsi="Arial" w:cs="Arial"/>
                <w:b/>
                <w:bCs/>
                <w:color w:val="000000"/>
                <w:sz w:val="16"/>
                <w:szCs w:val="16"/>
                <w:lang w:eastAsia="en-GB"/>
              </w:rPr>
              <w:t>Rev</w:t>
            </w:r>
          </w:p>
        </w:tc>
        <w:tc>
          <w:tcPr>
            <w:tcW w:w="293" w:type="pct"/>
            <w:tcBorders>
              <w:top w:val="single" w:sz="4" w:space="0" w:color="auto"/>
              <w:left w:val="nil"/>
              <w:bottom w:val="single" w:sz="4" w:space="0" w:color="auto"/>
              <w:right w:val="single" w:sz="4" w:space="0" w:color="auto"/>
            </w:tcBorders>
            <w:shd w:val="clear" w:color="000000" w:fill="F3F3F3"/>
            <w:vAlign w:val="center"/>
            <w:hideMark/>
          </w:tcPr>
          <w:p w14:paraId="78ACA36B" w14:textId="77777777" w:rsidR="00143CF6" w:rsidRPr="00143CF6" w:rsidRDefault="00143CF6" w:rsidP="00143CF6">
            <w:pPr>
              <w:jc w:val="center"/>
              <w:rPr>
                <w:rFonts w:ascii="Arial" w:hAnsi="Arial" w:cs="Arial"/>
                <w:b/>
                <w:bCs/>
                <w:color w:val="000000"/>
                <w:sz w:val="16"/>
                <w:szCs w:val="16"/>
                <w:lang w:eastAsia="en-GB"/>
              </w:rPr>
            </w:pPr>
            <w:r w:rsidRPr="00143CF6">
              <w:rPr>
                <w:rFonts w:ascii="Arial" w:hAnsi="Arial" w:cs="Arial"/>
                <w:b/>
                <w:bCs/>
                <w:color w:val="000000"/>
                <w:sz w:val="16"/>
                <w:szCs w:val="16"/>
                <w:lang w:eastAsia="en-GB"/>
              </w:rPr>
              <w:t>Rel</w:t>
            </w:r>
          </w:p>
        </w:tc>
        <w:tc>
          <w:tcPr>
            <w:tcW w:w="825" w:type="pct"/>
            <w:tcBorders>
              <w:top w:val="single" w:sz="4" w:space="0" w:color="auto"/>
              <w:left w:val="nil"/>
              <w:bottom w:val="single" w:sz="4" w:space="0" w:color="auto"/>
              <w:right w:val="single" w:sz="4" w:space="0" w:color="auto"/>
            </w:tcBorders>
            <w:shd w:val="clear" w:color="000000" w:fill="F3F3F3"/>
            <w:vAlign w:val="center"/>
            <w:hideMark/>
          </w:tcPr>
          <w:p w14:paraId="12063C55" w14:textId="77777777" w:rsidR="00143CF6" w:rsidRPr="00143CF6" w:rsidRDefault="00143CF6" w:rsidP="00143CF6">
            <w:pPr>
              <w:jc w:val="center"/>
              <w:rPr>
                <w:rFonts w:ascii="Arial" w:hAnsi="Arial" w:cs="Arial"/>
                <w:b/>
                <w:bCs/>
                <w:color w:val="000000"/>
                <w:sz w:val="16"/>
                <w:szCs w:val="16"/>
                <w:lang w:eastAsia="en-GB"/>
              </w:rPr>
            </w:pPr>
            <w:r w:rsidRPr="00143CF6">
              <w:rPr>
                <w:rFonts w:ascii="Arial" w:hAnsi="Arial" w:cs="Arial"/>
                <w:b/>
                <w:bCs/>
                <w:color w:val="000000"/>
                <w:sz w:val="16"/>
                <w:szCs w:val="16"/>
                <w:lang w:eastAsia="en-GB"/>
              </w:rPr>
              <w:t>Title</w:t>
            </w:r>
          </w:p>
        </w:tc>
        <w:tc>
          <w:tcPr>
            <w:tcW w:w="146" w:type="pct"/>
            <w:tcBorders>
              <w:top w:val="single" w:sz="4" w:space="0" w:color="auto"/>
              <w:left w:val="nil"/>
              <w:bottom w:val="single" w:sz="4" w:space="0" w:color="auto"/>
              <w:right w:val="single" w:sz="4" w:space="0" w:color="auto"/>
            </w:tcBorders>
            <w:shd w:val="clear" w:color="000000" w:fill="F3F3F3"/>
            <w:vAlign w:val="center"/>
            <w:hideMark/>
          </w:tcPr>
          <w:p w14:paraId="1445311E" w14:textId="77777777" w:rsidR="00143CF6" w:rsidRPr="00143CF6" w:rsidRDefault="00143CF6" w:rsidP="00143CF6">
            <w:pPr>
              <w:jc w:val="center"/>
              <w:rPr>
                <w:rFonts w:ascii="Arial" w:hAnsi="Arial" w:cs="Arial"/>
                <w:b/>
                <w:bCs/>
                <w:color w:val="000000"/>
                <w:sz w:val="16"/>
                <w:szCs w:val="16"/>
                <w:lang w:eastAsia="en-GB"/>
              </w:rPr>
            </w:pPr>
            <w:r w:rsidRPr="00143CF6">
              <w:rPr>
                <w:rFonts w:ascii="Arial" w:hAnsi="Arial" w:cs="Arial"/>
                <w:b/>
                <w:bCs/>
                <w:color w:val="000000"/>
                <w:sz w:val="16"/>
                <w:szCs w:val="16"/>
                <w:lang w:eastAsia="en-GB"/>
              </w:rPr>
              <w:t>Cat</w:t>
            </w:r>
          </w:p>
        </w:tc>
        <w:tc>
          <w:tcPr>
            <w:tcW w:w="209" w:type="pct"/>
            <w:tcBorders>
              <w:top w:val="single" w:sz="4" w:space="0" w:color="auto"/>
              <w:left w:val="nil"/>
              <w:bottom w:val="single" w:sz="4" w:space="0" w:color="auto"/>
              <w:right w:val="single" w:sz="4" w:space="0" w:color="auto"/>
            </w:tcBorders>
            <w:shd w:val="clear" w:color="000000" w:fill="F3F3F3"/>
            <w:vAlign w:val="center"/>
            <w:hideMark/>
          </w:tcPr>
          <w:p w14:paraId="3D7A1421" w14:textId="77777777" w:rsidR="00143CF6" w:rsidRPr="00143CF6" w:rsidRDefault="00143CF6" w:rsidP="00143CF6">
            <w:pPr>
              <w:jc w:val="center"/>
              <w:rPr>
                <w:rFonts w:ascii="Arial" w:hAnsi="Arial" w:cs="Arial"/>
                <w:b/>
                <w:bCs/>
                <w:color w:val="000000"/>
                <w:sz w:val="16"/>
                <w:szCs w:val="16"/>
                <w:lang w:eastAsia="en-GB"/>
              </w:rPr>
            </w:pPr>
            <w:r w:rsidRPr="00143CF6">
              <w:rPr>
                <w:rFonts w:ascii="Arial" w:hAnsi="Arial" w:cs="Arial"/>
                <w:b/>
                <w:bCs/>
                <w:color w:val="000000"/>
                <w:sz w:val="16"/>
                <w:szCs w:val="16"/>
                <w:lang w:eastAsia="en-GB"/>
              </w:rPr>
              <w:t>Vsn</w:t>
            </w:r>
          </w:p>
        </w:tc>
        <w:tc>
          <w:tcPr>
            <w:tcW w:w="276" w:type="pct"/>
            <w:tcBorders>
              <w:top w:val="single" w:sz="4" w:space="0" w:color="auto"/>
              <w:left w:val="nil"/>
              <w:bottom w:val="single" w:sz="4" w:space="0" w:color="auto"/>
              <w:right w:val="single" w:sz="4" w:space="0" w:color="auto"/>
            </w:tcBorders>
            <w:shd w:val="clear" w:color="000000" w:fill="F3F3F3"/>
            <w:vAlign w:val="center"/>
            <w:hideMark/>
          </w:tcPr>
          <w:p w14:paraId="0F6313BA" w14:textId="77777777" w:rsidR="00143CF6" w:rsidRPr="00143CF6" w:rsidRDefault="00143CF6" w:rsidP="00143CF6">
            <w:pPr>
              <w:jc w:val="center"/>
              <w:rPr>
                <w:rFonts w:ascii="Arial" w:hAnsi="Arial" w:cs="Arial"/>
                <w:b/>
                <w:bCs/>
                <w:color w:val="000000"/>
                <w:sz w:val="16"/>
                <w:szCs w:val="16"/>
                <w:lang w:eastAsia="en-GB"/>
              </w:rPr>
            </w:pPr>
            <w:r w:rsidRPr="00143CF6">
              <w:rPr>
                <w:rFonts w:ascii="Arial" w:hAnsi="Arial" w:cs="Arial"/>
                <w:b/>
                <w:bCs/>
                <w:color w:val="000000"/>
                <w:sz w:val="16"/>
                <w:szCs w:val="16"/>
                <w:lang w:eastAsia="en-GB"/>
              </w:rPr>
              <w:t>TD#</w:t>
            </w:r>
          </w:p>
        </w:tc>
        <w:tc>
          <w:tcPr>
            <w:tcW w:w="374" w:type="pct"/>
            <w:tcBorders>
              <w:top w:val="single" w:sz="4" w:space="0" w:color="auto"/>
              <w:left w:val="nil"/>
              <w:bottom w:val="single" w:sz="4" w:space="0" w:color="auto"/>
              <w:right w:val="single" w:sz="4" w:space="0" w:color="auto"/>
            </w:tcBorders>
            <w:shd w:val="clear" w:color="000000" w:fill="F3F3F3"/>
            <w:vAlign w:val="center"/>
            <w:hideMark/>
          </w:tcPr>
          <w:p w14:paraId="66F882F6" w14:textId="77777777" w:rsidR="00143CF6" w:rsidRPr="00143CF6" w:rsidRDefault="00143CF6" w:rsidP="00143CF6">
            <w:pPr>
              <w:jc w:val="center"/>
              <w:rPr>
                <w:rFonts w:ascii="Arial" w:hAnsi="Arial" w:cs="Arial"/>
                <w:b/>
                <w:bCs/>
                <w:color w:val="000000"/>
                <w:sz w:val="16"/>
                <w:szCs w:val="16"/>
                <w:lang w:eastAsia="en-GB"/>
              </w:rPr>
            </w:pPr>
            <w:r w:rsidRPr="00143CF6">
              <w:rPr>
                <w:rFonts w:ascii="Arial" w:hAnsi="Arial" w:cs="Arial"/>
                <w:b/>
                <w:bCs/>
                <w:color w:val="000000"/>
                <w:sz w:val="16"/>
                <w:szCs w:val="16"/>
                <w:lang w:eastAsia="en-GB"/>
              </w:rPr>
              <w:t>Source to WG</w:t>
            </w:r>
          </w:p>
        </w:tc>
        <w:tc>
          <w:tcPr>
            <w:tcW w:w="429" w:type="pct"/>
            <w:tcBorders>
              <w:top w:val="single" w:sz="4" w:space="0" w:color="auto"/>
              <w:left w:val="nil"/>
              <w:bottom w:val="single" w:sz="4" w:space="0" w:color="auto"/>
              <w:right w:val="single" w:sz="4" w:space="0" w:color="auto"/>
            </w:tcBorders>
            <w:shd w:val="clear" w:color="000000" w:fill="F3F3F3"/>
            <w:vAlign w:val="center"/>
            <w:hideMark/>
          </w:tcPr>
          <w:p w14:paraId="66C500A4" w14:textId="77777777" w:rsidR="00143CF6" w:rsidRPr="00143CF6" w:rsidRDefault="00143CF6" w:rsidP="00143CF6">
            <w:pPr>
              <w:jc w:val="center"/>
              <w:rPr>
                <w:rFonts w:ascii="Arial" w:hAnsi="Arial" w:cs="Arial"/>
                <w:b/>
                <w:bCs/>
                <w:color w:val="000000"/>
                <w:sz w:val="16"/>
                <w:szCs w:val="16"/>
                <w:lang w:eastAsia="en-GB"/>
              </w:rPr>
            </w:pPr>
            <w:r w:rsidRPr="00143CF6">
              <w:rPr>
                <w:rFonts w:ascii="Arial" w:hAnsi="Arial" w:cs="Arial"/>
                <w:b/>
                <w:bCs/>
                <w:color w:val="000000"/>
                <w:sz w:val="16"/>
                <w:szCs w:val="16"/>
                <w:lang w:eastAsia="en-GB"/>
              </w:rPr>
              <w:t>Work Item</w:t>
            </w:r>
          </w:p>
        </w:tc>
        <w:tc>
          <w:tcPr>
            <w:tcW w:w="1272" w:type="pct"/>
            <w:tcBorders>
              <w:top w:val="single" w:sz="4" w:space="0" w:color="auto"/>
              <w:left w:val="nil"/>
              <w:bottom w:val="single" w:sz="4" w:space="0" w:color="auto"/>
              <w:right w:val="single" w:sz="4" w:space="0" w:color="auto"/>
            </w:tcBorders>
            <w:shd w:val="clear" w:color="000000" w:fill="F3F3F3"/>
            <w:vAlign w:val="center"/>
            <w:hideMark/>
          </w:tcPr>
          <w:p w14:paraId="2EB67549"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Clauses affected</w:t>
            </w:r>
          </w:p>
        </w:tc>
        <w:tc>
          <w:tcPr>
            <w:tcW w:w="294" w:type="pct"/>
            <w:tcBorders>
              <w:top w:val="single" w:sz="4" w:space="0" w:color="auto"/>
              <w:left w:val="nil"/>
              <w:bottom w:val="single" w:sz="4" w:space="0" w:color="auto"/>
              <w:right w:val="single" w:sz="4" w:space="0" w:color="auto"/>
            </w:tcBorders>
            <w:shd w:val="clear" w:color="000000" w:fill="F3F3F3"/>
            <w:vAlign w:val="center"/>
            <w:hideMark/>
          </w:tcPr>
          <w:p w14:paraId="28BE45F7" w14:textId="77777777" w:rsidR="00143CF6" w:rsidRPr="00143CF6" w:rsidRDefault="00143CF6" w:rsidP="00143CF6">
            <w:pPr>
              <w:jc w:val="center"/>
              <w:rPr>
                <w:rFonts w:ascii="Arial" w:hAnsi="Arial" w:cs="Arial"/>
                <w:b/>
                <w:bCs/>
                <w:color w:val="000000"/>
                <w:sz w:val="16"/>
                <w:szCs w:val="16"/>
                <w:lang w:eastAsia="en-GB"/>
              </w:rPr>
            </w:pPr>
            <w:r w:rsidRPr="00143CF6">
              <w:rPr>
                <w:rFonts w:ascii="Arial" w:hAnsi="Arial" w:cs="Arial"/>
                <w:b/>
                <w:bCs/>
                <w:color w:val="000000"/>
                <w:sz w:val="16"/>
                <w:szCs w:val="16"/>
                <w:lang w:eastAsia="en-GB"/>
              </w:rPr>
              <w:t>Other Aff Specs</w:t>
            </w:r>
          </w:p>
        </w:tc>
      </w:tr>
      <w:tr w:rsidR="00143CF6" w:rsidRPr="00143CF6" w14:paraId="640B1044" w14:textId="77777777" w:rsidTr="00143CF6">
        <w:trPr>
          <w:trHeight w:val="675"/>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52B6DBFB"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24.301</w:t>
            </w:r>
          </w:p>
        </w:tc>
        <w:tc>
          <w:tcPr>
            <w:tcW w:w="294" w:type="pct"/>
            <w:tcBorders>
              <w:top w:val="nil"/>
              <w:left w:val="nil"/>
              <w:bottom w:val="single" w:sz="4" w:space="0" w:color="auto"/>
              <w:right w:val="single" w:sz="4" w:space="0" w:color="auto"/>
            </w:tcBorders>
            <w:shd w:val="clear" w:color="auto" w:fill="auto"/>
            <w:vAlign w:val="center"/>
            <w:hideMark/>
          </w:tcPr>
          <w:p w14:paraId="4C2205CC"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3341</w:t>
            </w:r>
          </w:p>
        </w:tc>
        <w:tc>
          <w:tcPr>
            <w:tcW w:w="293" w:type="pct"/>
            <w:tcBorders>
              <w:top w:val="nil"/>
              <w:left w:val="nil"/>
              <w:bottom w:val="single" w:sz="4" w:space="0" w:color="auto"/>
              <w:right w:val="single" w:sz="4" w:space="0" w:color="auto"/>
            </w:tcBorders>
            <w:shd w:val="clear" w:color="auto" w:fill="auto"/>
            <w:vAlign w:val="center"/>
            <w:hideMark/>
          </w:tcPr>
          <w:p w14:paraId="5045463D"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w:t>
            </w:r>
          </w:p>
        </w:tc>
        <w:tc>
          <w:tcPr>
            <w:tcW w:w="293" w:type="pct"/>
            <w:tcBorders>
              <w:top w:val="nil"/>
              <w:left w:val="nil"/>
              <w:bottom w:val="single" w:sz="4" w:space="0" w:color="auto"/>
              <w:right w:val="single" w:sz="4" w:space="0" w:color="auto"/>
            </w:tcBorders>
            <w:shd w:val="clear" w:color="auto" w:fill="auto"/>
            <w:vAlign w:val="center"/>
            <w:hideMark/>
          </w:tcPr>
          <w:p w14:paraId="0CA477EB"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1C99191D"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Consistent usage of "tracking area updating procedure"</w:t>
            </w:r>
          </w:p>
        </w:tc>
        <w:tc>
          <w:tcPr>
            <w:tcW w:w="146" w:type="pct"/>
            <w:tcBorders>
              <w:top w:val="nil"/>
              <w:left w:val="nil"/>
              <w:bottom w:val="single" w:sz="4" w:space="0" w:color="auto"/>
              <w:right w:val="single" w:sz="4" w:space="0" w:color="auto"/>
            </w:tcBorders>
            <w:shd w:val="clear" w:color="auto" w:fill="auto"/>
            <w:vAlign w:val="center"/>
            <w:hideMark/>
          </w:tcPr>
          <w:p w14:paraId="38651D7D"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D</w:t>
            </w:r>
          </w:p>
        </w:tc>
        <w:tc>
          <w:tcPr>
            <w:tcW w:w="209" w:type="pct"/>
            <w:tcBorders>
              <w:top w:val="nil"/>
              <w:left w:val="nil"/>
              <w:bottom w:val="single" w:sz="4" w:space="0" w:color="auto"/>
              <w:right w:val="single" w:sz="4" w:space="0" w:color="auto"/>
            </w:tcBorders>
            <w:shd w:val="clear" w:color="auto" w:fill="auto"/>
            <w:vAlign w:val="center"/>
            <w:hideMark/>
          </w:tcPr>
          <w:p w14:paraId="1A2927D8"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37EA3E5E"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C1-202127</w:t>
            </w:r>
          </w:p>
        </w:tc>
        <w:tc>
          <w:tcPr>
            <w:tcW w:w="374" w:type="pct"/>
            <w:tcBorders>
              <w:top w:val="nil"/>
              <w:left w:val="nil"/>
              <w:bottom w:val="single" w:sz="4" w:space="0" w:color="auto"/>
              <w:right w:val="single" w:sz="4" w:space="0" w:color="auto"/>
            </w:tcBorders>
            <w:shd w:val="clear" w:color="auto" w:fill="auto"/>
            <w:vAlign w:val="center"/>
            <w:hideMark/>
          </w:tcPr>
          <w:p w14:paraId="30677F21"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Samsung</w:t>
            </w:r>
          </w:p>
        </w:tc>
        <w:tc>
          <w:tcPr>
            <w:tcW w:w="429" w:type="pct"/>
            <w:tcBorders>
              <w:top w:val="nil"/>
              <w:left w:val="nil"/>
              <w:bottom w:val="single" w:sz="4" w:space="0" w:color="auto"/>
              <w:right w:val="single" w:sz="4" w:space="0" w:color="auto"/>
            </w:tcBorders>
            <w:shd w:val="clear" w:color="auto" w:fill="auto"/>
            <w:vAlign w:val="center"/>
            <w:hideMark/>
          </w:tcPr>
          <w:p w14:paraId="0D84ECCF"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w:t>
            </w:r>
          </w:p>
        </w:tc>
        <w:tc>
          <w:tcPr>
            <w:tcW w:w="1272" w:type="pct"/>
            <w:tcBorders>
              <w:top w:val="nil"/>
              <w:left w:val="nil"/>
              <w:bottom w:val="single" w:sz="4" w:space="0" w:color="auto"/>
              <w:right w:val="single" w:sz="4" w:space="0" w:color="auto"/>
            </w:tcBorders>
            <w:shd w:val="clear" w:color="auto" w:fill="auto"/>
            <w:vAlign w:val="center"/>
            <w:hideMark/>
          </w:tcPr>
          <w:p w14:paraId="3F7D702E"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4.7, 5.3.13, 5.3.17, 5.5.1.2.4A, 5.5.1.3.4.3, 5.5.3.1, 5.5.3.2.4, 5.5.3.2.4A, 5.5.3.2.5B, 5.5.3.2.6, 5.5.3.3.4.2, 5.5.3.3.6, 5.6.2.2.1.1, 5.6.2.3.1, 6.5.0, D.1</w:t>
            </w:r>
          </w:p>
        </w:tc>
        <w:tc>
          <w:tcPr>
            <w:tcW w:w="294" w:type="pct"/>
            <w:tcBorders>
              <w:top w:val="nil"/>
              <w:left w:val="nil"/>
              <w:bottom w:val="single" w:sz="4" w:space="0" w:color="auto"/>
              <w:right w:val="single" w:sz="4" w:space="0" w:color="auto"/>
            </w:tcBorders>
            <w:shd w:val="clear" w:color="auto" w:fill="auto"/>
            <w:vAlign w:val="center"/>
            <w:hideMark/>
          </w:tcPr>
          <w:p w14:paraId="4A456A47"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054616FA" w14:textId="77777777" w:rsidTr="00143CF6">
        <w:trPr>
          <w:trHeight w:val="1035"/>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177BDED1"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24.301</w:t>
            </w:r>
          </w:p>
        </w:tc>
        <w:tc>
          <w:tcPr>
            <w:tcW w:w="294" w:type="pct"/>
            <w:tcBorders>
              <w:top w:val="nil"/>
              <w:left w:val="nil"/>
              <w:bottom w:val="single" w:sz="4" w:space="0" w:color="auto"/>
              <w:right w:val="single" w:sz="4" w:space="0" w:color="auto"/>
            </w:tcBorders>
            <w:shd w:val="clear" w:color="auto" w:fill="auto"/>
            <w:vAlign w:val="center"/>
            <w:hideMark/>
          </w:tcPr>
          <w:p w14:paraId="061FB0CD"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3366</w:t>
            </w:r>
          </w:p>
        </w:tc>
        <w:tc>
          <w:tcPr>
            <w:tcW w:w="293" w:type="pct"/>
            <w:tcBorders>
              <w:top w:val="nil"/>
              <w:left w:val="nil"/>
              <w:bottom w:val="single" w:sz="4" w:space="0" w:color="auto"/>
              <w:right w:val="single" w:sz="4" w:space="0" w:color="auto"/>
            </w:tcBorders>
            <w:shd w:val="clear" w:color="auto" w:fill="auto"/>
            <w:vAlign w:val="center"/>
            <w:hideMark/>
          </w:tcPr>
          <w:p w14:paraId="08CE56C8"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1</w:t>
            </w:r>
          </w:p>
        </w:tc>
        <w:tc>
          <w:tcPr>
            <w:tcW w:w="293" w:type="pct"/>
            <w:tcBorders>
              <w:top w:val="nil"/>
              <w:left w:val="nil"/>
              <w:bottom w:val="single" w:sz="4" w:space="0" w:color="auto"/>
              <w:right w:val="single" w:sz="4" w:space="0" w:color="auto"/>
            </w:tcBorders>
            <w:shd w:val="clear" w:color="auto" w:fill="auto"/>
            <w:vAlign w:val="center"/>
            <w:hideMark/>
          </w:tcPr>
          <w:p w14:paraId="6EE3F3DF"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3A0F9B36"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Correction of EMM initiated TAU procedure in EMM-REGISTERED.ATTEMPTING-TO-UPDATE-MM</w:t>
            </w:r>
          </w:p>
        </w:tc>
        <w:tc>
          <w:tcPr>
            <w:tcW w:w="146" w:type="pct"/>
            <w:tcBorders>
              <w:top w:val="nil"/>
              <w:left w:val="nil"/>
              <w:bottom w:val="single" w:sz="4" w:space="0" w:color="auto"/>
              <w:right w:val="single" w:sz="4" w:space="0" w:color="auto"/>
            </w:tcBorders>
            <w:shd w:val="clear" w:color="auto" w:fill="auto"/>
            <w:vAlign w:val="center"/>
            <w:hideMark/>
          </w:tcPr>
          <w:p w14:paraId="03C2415C"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4E5218A0"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3E87806D"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C1-202688</w:t>
            </w:r>
          </w:p>
        </w:tc>
        <w:tc>
          <w:tcPr>
            <w:tcW w:w="374" w:type="pct"/>
            <w:tcBorders>
              <w:top w:val="nil"/>
              <w:left w:val="nil"/>
              <w:bottom w:val="single" w:sz="4" w:space="0" w:color="auto"/>
              <w:right w:val="single" w:sz="4" w:space="0" w:color="auto"/>
            </w:tcBorders>
            <w:shd w:val="clear" w:color="auto" w:fill="auto"/>
            <w:vAlign w:val="center"/>
            <w:hideMark/>
          </w:tcPr>
          <w:p w14:paraId="6F56A851"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6A8419A5"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w:t>
            </w:r>
          </w:p>
        </w:tc>
        <w:tc>
          <w:tcPr>
            <w:tcW w:w="1272" w:type="pct"/>
            <w:tcBorders>
              <w:top w:val="nil"/>
              <w:left w:val="nil"/>
              <w:bottom w:val="single" w:sz="4" w:space="0" w:color="auto"/>
              <w:right w:val="single" w:sz="4" w:space="0" w:color="auto"/>
            </w:tcBorders>
            <w:shd w:val="clear" w:color="auto" w:fill="auto"/>
            <w:vAlign w:val="center"/>
            <w:hideMark/>
          </w:tcPr>
          <w:p w14:paraId="68D8B045"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5.2.3.2.7</w:t>
            </w:r>
          </w:p>
        </w:tc>
        <w:tc>
          <w:tcPr>
            <w:tcW w:w="294" w:type="pct"/>
            <w:tcBorders>
              <w:top w:val="nil"/>
              <w:left w:val="nil"/>
              <w:bottom w:val="single" w:sz="4" w:space="0" w:color="auto"/>
              <w:right w:val="single" w:sz="4" w:space="0" w:color="auto"/>
            </w:tcBorders>
            <w:shd w:val="clear" w:color="auto" w:fill="auto"/>
            <w:vAlign w:val="center"/>
            <w:hideMark/>
          </w:tcPr>
          <w:p w14:paraId="5BEF4565"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308C34D7" w14:textId="77777777" w:rsidTr="00143CF6">
        <w:trPr>
          <w:trHeight w:val="900"/>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6CEC1BC8"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24.301</w:t>
            </w:r>
          </w:p>
        </w:tc>
        <w:tc>
          <w:tcPr>
            <w:tcW w:w="294" w:type="pct"/>
            <w:tcBorders>
              <w:top w:val="nil"/>
              <w:left w:val="nil"/>
              <w:bottom w:val="single" w:sz="4" w:space="0" w:color="auto"/>
              <w:right w:val="single" w:sz="4" w:space="0" w:color="auto"/>
            </w:tcBorders>
            <w:shd w:val="clear" w:color="auto" w:fill="auto"/>
            <w:vAlign w:val="center"/>
            <w:hideMark/>
          </w:tcPr>
          <w:p w14:paraId="38F2B2E1"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3367</w:t>
            </w:r>
          </w:p>
        </w:tc>
        <w:tc>
          <w:tcPr>
            <w:tcW w:w="293" w:type="pct"/>
            <w:tcBorders>
              <w:top w:val="nil"/>
              <w:left w:val="nil"/>
              <w:bottom w:val="single" w:sz="4" w:space="0" w:color="auto"/>
              <w:right w:val="single" w:sz="4" w:space="0" w:color="auto"/>
            </w:tcBorders>
            <w:shd w:val="clear" w:color="auto" w:fill="auto"/>
            <w:vAlign w:val="center"/>
            <w:hideMark/>
          </w:tcPr>
          <w:p w14:paraId="51C538E1"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1</w:t>
            </w:r>
          </w:p>
        </w:tc>
        <w:tc>
          <w:tcPr>
            <w:tcW w:w="293" w:type="pct"/>
            <w:tcBorders>
              <w:top w:val="nil"/>
              <w:left w:val="nil"/>
              <w:bottom w:val="single" w:sz="4" w:space="0" w:color="auto"/>
              <w:right w:val="single" w:sz="4" w:space="0" w:color="auto"/>
            </w:tcBorders>
            <w:shd w:val="clear" w:color="auto" w:fill="auto"/>
            <w:vAlign w:val="center"/>
            <w:hideMark/>
          </w:tcPr>
          <w:p w14:paraId="1623F319"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7C31B40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Correction to Handling of MO CSFB Emergency call in EMM-REGISTERED.ATTEMPTING-TO-UPDATE-MM</w:t>
            </w:r>
          </w:p>
        </w:tc>
        <w:tc>
          <w:tcPr>
            <w:tcW w:w="146" w:type="pct"/>
            <w:tcBorders>
              <w:top w:val="nil"/>
              <w:left w:val="nil"/>
              <w:bottom w:val="single" w:sz="4" w:space="0" w:color="auto"/>
              <w:right w:val="single" w:sz="4" w:space="0" w:color="auto"/>
            </w:tcBorders>
            <w:shd w:val="clear" w:color="auto" w:fill="auto"/>
            <w:vAlign w:val="center"/>
            <w:hideMark/>
          </w:tcPr>
          <w:p w14:paraId="19D3BE3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6B34353D"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4CEB6463"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C1-202689</w:t>
            </w:r>
          </w:p>
        </w:tc>
        <w:tc>
          <w:tcPr>
            <w:tcW w:w="374" w:type="pct"/>
            <w:tcBorders>
              <w:top w:val="nil"/>
              <w:left w:val="nil"/>
              <w:bottom w:val="single" w:sz="4" w:space="0" w:color="auto"/>
              <w:right w:val="single" w:sz="4" w:space="0" w:color="auto"/>
            </w:tcBorders>
            <w:shd w:val="clear" w:color="auto" w:fill="auto"/>
            <w:vAlign w:val="center"/>
            <w:hideMark/>
          </w:tcPr>
          <w:p w14:paraId="7D771449"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5C522B0E"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SAES16-CSFB</w:t>
            </w:r>
          </w:p>
        </w:tc>
        <w:tc>
          <w:tcPr>
            <w:tcW w:w="1272" w:type="pct"/>
            <w:tcBorders>
              <w:top w:val="nil"/>
              <w:left w:val="nil"/>
              <w:bottom w:val="single" w:sz="4" w:space="0" w:color="auto"/>
              <w:right w:val="single" w:sz="4" w:space="0" w:color="auto"/>
            </w:tcBorders>
            <w:shd w:val="clear" w:color="auto" w:fill="auto"/>
            <w:vAlign w:val="center"/>
            <w:hideMark/>
          </w:tcPr>
          <w:p w14:paraId="574A9FB6"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5.2.3.2.7</w:t>
            </w:r>
          </w:p>
        </w:tc>
        <w:tc>
          <w:tcPr>
            <w:tcW w:w="294" w:type="pct"/>
            <w:tcBorders>
              <w:top w:val="nil"/>
              <w:left w:val="nil"/>
              <w:bottom w:val="single" w:sz="4" w:space="0" w:color="auto"/>
              <w:right w:val="single" w:sz="4" w:space="0" w:color="auto"/>
            </w:tcBorders>
            <w:shd w:val="clear" w:color="auto" w:fill="auto"/>
            <w:vAlign w:val="center"/>
            <w:hideMark/>
          </w:tcPr>
          <w:p w14:paraId="64DDEAF9"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62593975" w14:textId="77777777" w:rsidTr="00143CF6">
        <w:trPr>
          <w:trHeight w:val="1035"/>
        </w:trPr>
        <w:tc>
          <w:tcPr>
            <w:tcW w:w="294" w:type="pct"/>
            <w:tcBorders>
              <w:top w:val="single" w:sz="4" w:space="0" w:color="C0C0C0"/>
              <w:left w:val="single" w:sz="4" w:space="0" w:color="C0C0C0"/>
              <w:bottom w:val="single" w:sz="4" w:space="0" w:color="C0C0C0"/>
              <w:right w:val="single" w:sz="4" w:space="0" w:color="C0C0C0"/>
            </w:tcBorders>
            <w:shd w:val="clear" w:color="auto" w:fill="auto"/>
            <w:vAlign w:val="center"/>
            <w:hideMark/>
          </w:tcPr>
          <w:p w14:paraId="0DD3E28B"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24.301</w:t>
            </w:r>
          </w:p>
        </w:tc>
        <w:tc>
          <w:tcPr>
            <w:tcW w:w="294" w:type="pct"/>
            <w:tcBorders>
              <w:top w:val="nil"/>
              <w:left w:val="single" w:sz="4" w:space="0" w:color="auto"/>
              <w:bottom w:val="single" w:sz="4" w:space="0" w:color="auto"/>
              <w:right w:val="single" w:sz="4" w:space="0" w:color="auto"/>
            </w:tcBorders>
            <w:shd w:val="clear" w:color="auto" w:fill="auto"/>
            <w:vAlign w:val="center"/>
            <w:hideMark/>
          </w:tcPr>
          <w:p w14:paraId="14A69816"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3368</w:t>
            </w:r>
          </w:p>
        </w:tc>
        <w:tc>
          <w:tcPr>
            <w:tcW w:w="293" w:type="pct"/>
            <w:tcBorders>
              <w:top w:val="nil"/>
              <w:left w:val="nil"/>
              <w:bottom w:val="single" w:sz="4" w:space="0" w:color="auto"/>
              <w:right w:val="single" w:sz="4" w:space="0" w:color="auto"/>
            </w:tcBorders>
            <w:shd w:val="clear" w:color="auto" w:fill="auto"/>
            <w:vAlign w:val="center"/>
            <w:hideMark/>
          </w:tcPr>
          <w:p w14:paraId="56253033"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1</w:t>
            </w:r>
          </w:p>
        </w:tc>
        <w:tc>
          <w:tcPr>
            <w:tcW w:w="293" w:type="pct"/>
            <w:tcBorders>
              <w:top w:val="nil"/>
              <w:left w:val="nil"/>
              <w:bottom w:val="single" w:sz="4" w:space="0" w:color="auto"/>
              <w:right w:val="single" w:sz="4" w:space="0" w:color="auto"/>
            </w:tcBorders>
            <w:shd w:val="clear" w:color="auto" w:fill="auto"/>
            <w:vAlign w:val="center"/>
            <w:hideMark/>
          </w:tcPr>
          <w:p w14:paraId="6BB6F4CF"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64DA92B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Correction to Handling of #31</w:t>
            </w:r>
          </w:p>
        </w:tc>
        <w:tc>
          <w:tcPr>
            <w:tcW w:w="146" w:type="pct"/>
            <w:tcBorders>
              <w:top w:val="nil"/>
              <w:left w:val="nil"/>
              <w:bottom w:val="single" w:sz="4" w:space="0" w:color="auto"/>
              <w:right w:val="single" w:sz="4" w:space="0" w:color="auto"/>
            </w:tcBorders>
            <w:shd w:val="clear" w:color="auto" w:fill="auto"/>
            <w:vAlign w:val="center"/>
            <w:hideMark/>
          </w:tcPr>
          <w:p w14:paraId="303AAD47"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561644DF"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2F5D152D"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C1-202690</w:t>
            </w:r>
          </w:p>
        </w:tc>
        <w:tc>
          <w:tcPr>
            <w:tcW w:w="374" w:type="pct"/>
            <w:tcBorders>
              <w:top w:val="nil"/>
              <w:left w:val="nil"/>
              <w:bottom w:val="single" w:sz="4" w:space="0" w:color="auto"/>
              <w:right w:val="single" w:sz="4" w:space="0" w:color="auto"/>
            </w:tcBorders>
            <w:shd w:val="clear" w:color="auto" w:fill="auto"/>
            <w:vAlign w:val="center"/>
            <w:hideMark/>
          </w:tcPr>
          <w:p w14:paraId="210223FC"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6A2B3CB5"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w:t>
            </w:r>
          </w:p>
        </w:tc>
        <w:tc>
          <w:tcPr>
            <w:tcW w:w="1272" w:type="pct"/>
            <w:tcBorders>
              <w:top w:val="nil"/>
              <w:left w:val="nil"/>
              <w:bottom w:val="single" w:sz="4" w:space="0" w:color="auto"/>
              <w:right w:val="single" w:sz="4" w:space="0" w:color="auto"/>
            </w:tcBorders>
            <w:shd w:val="clear" w:color="auto" w:fill="auto"/>
            <w:vAlign w:val="center"/>
            <w:hideMark/>
          </w:tcPr>
          <w:p w14:paraId="17C4D48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5.5.1.2.5, 5.5.1.3.5</w:t>
            </w:r>
          </w:p>
        </w:tc>
        <w:tc>
          <w:tcPr>
            <w:tcW w:w="294" w:type="pct"/>
            <w:tcBorders>
              <w:top w:val="nil"/>
              <w:left w:val="nil"/>
              <w:bottom w:val="single" w:sz="4" w:space="0" w:color="auto"/>
              <w:right w:val="single" w:sz="4" w:space="0" w:color="auto"/>
            </w:tcBorders>
            <w:shd w:val="clear" w:color="auto" w:fill="auto"/>
            <w:vAlign w:val="center"/>
            <w:hideMark/>
          </w:tcPr>
          <w:p w14:paraId="75193027"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0C9913C4" w14:textId="77777777" w:rsidTr="00143CF6">
        <w:trPr>
          <w:trHeight w:val="300"/>
        </w:trPr>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FE2FEC"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24.301</w:t>
            </w:r>
          </w:p>
        </w:tc>
        <w:tc>
          <w:tcPr>
            <w:tcW w:w="294" w:type="pct"/>
            <w:tcBorders>
              <w:top w:val="nil"/>
              <w:left w:val="nil"/>
              <w:bottom w:val="single" w:sz="4" w:space="0" w:color="auto"/>
              <w:right w:val="single" w:sz="4" w:space="0" w:color="auto"/>
            </w:tcBorders>
            <w:shd w:val="clear" w:color="auto" w:fill="auto"/>
            <w:vAlign w:val="center"/>
            <w:hideMark/>
          </w:tcPr>
          <w:p w14:paraId="19813239"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3369</w:t>
            </w:r>
          </w:p>
        </w:tc>
        <w:tc>
          <w:tcPr>
            <w:tcW w:w="293" w:type="pct"/>
            <w:tcBorders>
              <w:top w:val="nil"/>
              <w:left w:val="nil"/>
              <w:bottom w:val="single" w:sz="4" w:space="0" w:color="auto"/>
              <w:right w:val="single" w:sz="4" w:space="0" w:color="auto"/>
            </w:tcBorders>
            <w:shd w:val="clear" w:color="auto" w:fill="auto"/>
            <w:vAlign w:val="center"/>
            <w:hideMark/>
          </w:tcPr>
          <w:p w14:paraId="0C70851C"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w:t>
            </w:r>
          </w:p>
        </w:tc>
        <w:tc>
          <w:tcPr>
            <w:tcW w:w="293" w:type="pct"/>
            <w:tcBorders>
              <w:top w:val="nil"/>
              <w:left w:val="nil"/>
              <w:bottom w:val="single" w:sz="4" w:space="0" w:color="auto"/>
              <w:right w:val="single" w:sz="4" w:space="0" w:color="auto"/>
            </w:tcBorders>
            <w:shd w:val="clear" w:color="auto" w:fill="auto"/>
            <w:vAlign w:val="center"/>
            <w:hideMark/>
          </w:tcPr>
          <w:p w14:paraId="53AF32D3"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033DB694"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Correction to Handling of #35</w:t>
            </w:r>
          </w:p>
        </w:tc>
        <w:tc>
          <w:tcPr>
            <w:tcW w:w="146" w:type="pct"/>
            <w:tcBorders>
              <w:top w:val="nil"/>
              <w:left w:val="nil"/>
              <w:bottom w:val="single" w:sz="4" w:space="0" w:color="auto"/>
              <w:right w:val="single" w:sz="4" w:space="0" w:color="auto"/>
            </w:tcBorders>
            <w:shd w:val="clear" w:color="auto" w:fill="auto"/>
            <w:vAlign w:val="center"/>
            <w:hideMark/>
          </w:tcPr>
          <w:p w14:paraId="7191EAC9"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05E9028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5711E568"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C1-202519</w:t>
            </w:r>
          </w:p>
        </w:tc>
        <w:tc>
          <w:tcPr>
            <w:tcW w:w="374" w:type="pct"/>
            <w:tcBorders>
              <w:top w:val="nil"/>
              <w:left w:val="nil"/>
              <w:bottom w:val="single" w:sz="4" w:space="0" w:color="auto"/>
              <w:right w:val="single" w:sz="4" w:space="0" w:color="auto"/>
            </w:tcBorders>
            <w:shd w:val="clear" w:color="auto" w:fill="auto"/>
            <w:vAlign w:val="center"/>
            <w:hideMark/>
          </w:tcPr>
          <w:p w14:paraId="649A98C0"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19E2F304"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w:t>
            </w:r>
          </w:p>
        </w:tc>
        <w:tc>
          <w:tcPr>
            <w:tcW w:w="1272" w:type="pct"/>
            <w:tcBorders>
              <w:top w:val="nil"/>
              <w:left w:val="nil"/>
              <w:bottom w:val="single" w:sz="4" w:space="0" w:color="auto"/>
              <w:right w:val="single" w:sz="4" w:space="0" w:color="auto"/>
            </w:tcBorders>
            <w:shd w:val="clear" w:color="auto" w:fill="auto"/>
            <w:vAlign w:val="center"/>
            <w:hideMark/>
          </w:tcPr>
          <w:p w14:paraId="32919E3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5.5.1.2.5, 5.5.1.3.5, 5.5.3.2.5, 5.5.3.3.5, 5.6.1.5</w:t>
            </w:r>
          </w:p>
        </w:tc>
        <w:tc>
          <w:tcPr>
            <w:tcW w:w="294" w:type="pct"/>
            <w:tcBorders>
              <w:top w:val="nil"/>
              <w:left w:val="nil"/>
              <w:bottom w:val="single" w:sz="4" w:space="0" w:color="auto"/>
              <w:right w:val="single" w:sz="4" w:space="0" w:color="auto"/>
            </w:tcBorders>
            <w:shd w:val="clear" w:color="auto" w:fill="auto"/>
            <w:vAlign w:val="center"/>
            <w:hideMark/>
          </w:tcPr>
          <w:p w14:paraId="176EB16B"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105986DE" w14:textId="77777777" w:rsidTr="00143CF6">
        <w:trPr>
          <w:trHeight w:val="1035"/>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6797FB07"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24.301</w:t>
            </w:r>
          </w:p>
        </w:tc>
        <w:tc>
          <w:tcPr>
            <w:tcW w:w="294" w:type="pct"/>
            <w:tcBorders>
              <w:top w:val="nil"/>
              <w:left w:val="nil"/>
              <w:bottom w:val="single" w:sz="4" w:space="0" w:color="auto"/>
              <w:right w:val="single" w:sz="4" w:space="0" w:color="auto"/>
            </w:tcBorders>
            <w:shd w:val="clear" w:color="auto" w:fill="auto"/>
            <w:vAlign w:val="center"/>
            <w:hideMark/>
          </w:tcPr>
          <w:p w14:paraId="4C86178E"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3372</w:t>
            </w:r>
          </w:p>
        </w:tc>
        <w:tc>
          <w:tcPr>
            <w:tcW w:w="293" w:type="pct"/>
            <w:tcBorders>
              <w:top w:val="nil"/>
              <w:left w:val="nil"/>
              <w:bottom w:val="single" w:sz="4" w:space="0" w:color="auto"/>
              <w:right w:val="single" w:sz="4" w:space="0" w:color="auto"/>
            </w:tcBorders>
            <w:shd w:val="clear" w:color="auto" w:fill="auto"/>
            <w:vAlign w:val="center"/>
            <w:hideMark/>
          </w:tcPr>
          <w:p w14:paraId="4F427E86"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1</w:t>
            </w:r>
          </w:p>
        </w:tc>
        <w:tc>
          <w:tcPr>
            <w:tcW w:w="293" w:type="pct"/>
            <w:tcBorders>
              <w:top w:val="nil"/>
              <w:left w:val="nil"/>
              <w:bottom w:val="single" w:sz="4" w:space="0" w:color="auto"/>
              <w:right w:val="single" w:sz="4" w:space="0" w:color="auto"/>
            </w:tcBorders>
            <w:shd w:val="clear" w:color="auto" w:fill="auto"/>
            <w:vAlign w:val="center"/>
            <w:hideMark/>
          </w:tcPr>
          <w:p w14:paraId="44FCAFA6"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2CEB4C65"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Error handling of precedence value conflict</w:t>
            </w:r>
          </w:p>
        </w:tc>
        <w:tc>
          <w:tcPr>
            <w:tcW w:w="146" w:type="pct"/>
            <w:tcBorders>
              <w:top w:val="nil"/>
              <w:left w:val="nil"/>
              <w:bottom w:val="single" w:sz="4" w:space="0" w:color="auto"/>
              <w:right w:val="single" w:sz="4" w:space="0" w:color="auto"/>
            </w:tcBorders>
            <w:shd w:val="clear" w:color="auto" w:fill="auto"/>
            <w:vAlign w:val="center"/>
            <w:hideMark/>
          </w:tcPr>
          <w:p w14:paraId="59DE9768"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4B634D05"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3B8E834C"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C1-202824</w:t>
            </w:r>
          </w:p>
        </w:tc>
        <w:tc>
          <w:tcPr>
            <w:tcW w:w="374" w:type="pct"/>
            <w:tcBorders>
              <w:top w:val="nil"/>
              <w:left w:val="nil"/>
              <w:bottom w:val="single" w:sz="4" w:space="0" w:color="auto"/>
              <w:right w:val="single" w:sz="4" w:space="0" w:color="auto"/>
            </w:tcBorders>
            <w:shd w:val="clear" w:color="auto" w:fill="auto"/>
            <w:vAlign w:val="center"/>
            <w:hideMark/>
          </w:tcPr>
          <w:p w14:paraId="654FC337"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4000EF3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w:t>
            </w:r>
          </w:p>
        </w:tc>
        <w:tc>
          <w:tcPr>
            <w:tcW w:w="1272" w:type="pct"/>
            <w:tcBorders>
              <w:top w:val="nil"/>
              <w:left w:val="nil"/>
              <w:bottom w:val="single" w:sz="4" w:space="0" w:color="auto"/>
              <w:right w:val="single" w:sz="4" w:space="0" w:color="auto"/>
            </w:tcBorders>
            <w:shd w:val="clear" w:color="auto" w:fill="auto"/>
            <w:vAlign w:val="center"/>
            <w:hideMark/>
          </w:tcPr>
          <w:p w14:paraId="7EE51F50"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6.4.3.4</w:t>
            </w:r>
          </w:p>
        </w:tc>
        <w:tc>
          <w:tcPr>
            <w:tcW w:w="294" w:type="pct"/>
            <w:tcBorders>
              <w:top w:val="nil"/>
              <w:left w:val="nil"/>
              <w:bottom w:val="single" w:sz="4" w:space="0" w:color="auto"/>
              <w:right w:val="single" w:sz="4" w:space="0" w:color="auto"/>
            </w:tcBorders>
            <w:shd w:val="clear" w:color="auto" w:fill="auto"/>
            <w:vAlign w:val="center"/>
            <w:hideMark/>
          </w:tcPr>
          <w:p w14:paraId="36EF2B36"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57988053" w14:textId="77777777" w:rsidTr="00143CF6">
        <w:trPr>
          <w:trHeight w:val="450"/>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5597BABA"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24.301</w:t>
            </w:r>
          </w:p>
        </w:tc>
        <w:tc>
          <w:tcPr>
            <w:tcW w:w="294" w:type="pct"/>
            <w:tcBorders>
              <w:top w:val="nil"/>
              <w:left w:val="nil"/>
              <w:bottom w:val="single" w:sz="4" w:space="0" w:color="auto"/>
              <w:right w:val="single" w:sz="4" w:space="0" w:color="auto"/>
            </w:tcBorders>
            <w:shd w:val="clear" w:color="auto" w:fill="auto"/>
            <w:vAlign w:val="center"/>
            <w:hideMark/>
          </w:tcPr>
          <w:p w14:paraId="38E367BC"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3377</w:t>
            </w:r>
          </w:p>
        </w:tc>
        <w:tc>
          <w:tcPr>
            <w:tcW w:w="293" w:type="pct"/>
            <w:tcBorders>
              <w:top w:val="nil"/>
              <w:left w:val="nil"/>
              <w:bottom w:val="single" w:sz="4" w:space="0" w:color="auto"/>
              <w:right w:val="single" w:sz="4" w:space="0" w:color="auto"/>
            </w:tcBorders>
            <w:shd w:val="clear" w:color="auto" w:fill="auto"/>
            <w:vAlign w:val="center"/>
            <w:hideMark/>
          </w:tcPr>
          <w:p w14:paraId="070F5BEF"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w:t>
            </w:r>
          </w:p>
        </w:tc>
        <w:tc>
          <w:tcPr>
            <w:tcW w:w="293" w:type="pct"/>
            <w:tcBorders>
              <w:top w:val="nil"/>
              <w:left w:val="nil"/>
              <w:bottom w:val="single" w:sz="4" w:space="0" w:color="auto"/>
              <w:right w:val="single" w:sz="4" w:space="0" w:color="auto"/>
            </w:tcBorders>
            <w:shd w:val="clear" w:color="auto" w:fill="auto"/>
            <w:vAlign w:val="center"/>
            <w:hideMark/>
          </w:tcPr>
          <w:p w14:paraId="7346A1FC"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77C1294B"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Correction to handling of ESM timers in abnormal cases</w:t>
            </w:r>
          </w:p>
        </w:tc>
        <w:tc>
          <w:tcPr>
            <w:tcW w:w="146" w:type="pct"/>
            <w:tcBorders>
              <w:top w:val="nil"/>
              <w:left w:val="nil"/>
              <w:bottom w:val="single" w:sz="4" w:space="0" w:color="auto"/>
              <w:right w:val="single" w:sz="4" w:space="0" w:color="auto"/>
            </w:tcBorders>
            <w:shd w:val="clear" w:color="auto" w:fill="auto"/>
            <w:vAlign w:val="center"/>
            <w:hideMark/>
          </w:tcPr>
          <w:p w14:paraId="485A200D"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448C6BAA"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5A0B2389"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C1-203315</w:t>
            </w:r>
          </w:p>
        </w:tc>
        <w:tc>
          <w:tcPr>
            <w:tcW w:w="374" w:type="pct"/>
            <w:tcBorders>
              <w:top w:val="nil"/>
              <w:left w:val="nil"/>
              <w:bottom w:val="single" w:sz="4" w:space="0" w:color="auto"/>
              <w:right w:val="single" w:sz="4" w:space="0" w:color="auto"/>
            </w:tcBorders>
            <w:shd w:val="clear" w:color="auto" w:fill="auto"/>
            <w:vAlign w:val="center"/>
            <w:hideMark/>
          </w:tcPr>
          <w:p w14:paraId="785F233F"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74D817FA"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w:t>
            </w:r>
          </w:p>
        </w:tc>
        <w:tc>
          <w:tcPr>
            <w:tcW w:w="1272" w:type="pct"/>
            <w:tcBorders>
              <w:top w:val="nil"/>
              <w:left w:val="nil"/>
              <w:bottom w:val="single" w:sz="4" w:space="0" w:color="auto"/>
              <w:right w:val="single" w:sz="4" w:space="0" w:color="auto"/>
            </w:tcBorders>
            <w:shd w:val="clear" w:color="auto" w:fill="auto"/>
            <w:vAlign w:val="center"/>
            <w:hideMark/>
          </w:tcPr>
          <w:p w14:paraId="211CC7D6"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6.5.3.5, 6.5.4.5</w:t>
            </w:r>
          </w:p>
        </w:tc>
        <w:tc>
          <w:tcPr>
            <w:tcW w:w="294" w:type="pct"/>
            <w:tcBorders>
              <w:top w:val="nil"/>
              <w:left w:val="nil"/>
              <w:bottom w:val="single" w:sz="4" w:space="0" w:color="auto"/>
              <w:right w:val="single" w:sz="4" w:space="0" w:color="auto"/>
            </w:tcBorders>
            <w:shd w:val="clear" w:color="auto" w:fill="auto"/>
            <w:vAlign w:val="center"/>
            <w:hideMark/>
          </w:tcPr>
          <w:p w14:paraId="682B1383"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724D61BA" w14:textId="77777777" w:rsidTr="00143CF6">
        <w:trPr>
          <w:trHeight w:val="2610"/>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107FD409"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24.301</w:t>
            </w:r>
          </w:p>
        </w:tc>
        <w:tc>
          <w:tcPr>
            <w:tcW w:w="294" w:type="pct"/>
            <w:tcBorders>
              <w:top w:val="nil"/>
              <w:left w:val="nil"/>
              <w:bottom w:val="single" w:sz="4" w:space="0" w:color="auto"/>
              <w:right w:val="single" w:sz="4" w:space="0" w:color="auto"/>
            </w:tcBorders>
            <w:shd w:val="clear" w:color="auto" w:fill="auto"/>
            <w:vAlign w:val="center"/>
            <w:hideMark/>
          </w:tcPr>
          <w:p w14:paraId="12F6159E"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3378</w:t>
            </w:r>
          </w:p>
        </w:tc>
        <w:tc>
          <w:tcPr>
            <w:tcW w:w="293" w:type="pct"/>
            <w:tcBorders>
              <w:top w:val="nil"/>
              <w:left w:val="nil"/>
              <w:bottom w:val="single" w:sz="4" w:space="0" w:color="auto"/>
              <w:right w:val="single" w:sz="4" w:space="0" w:color="auto"/>
            </w:tcBorders>
            <w:shd w:val="clear" w:color="auto" w:fill="auto"/>
            <w:vAlign w:val="center"/>
            <w:hideMark/>
          </w:tcPr>
          <w:p w14:paraId="05A818A8"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w:t>
            </w:r>
          </w:p>
        </w:tc>
        <w:tc>
          <w:tcPr>
            <w:tcW w:w="293" w:type="pct"/>
            <w:tcBorders>
              <w:top w:val="nil"/>
              <w:left w:val="nil"/>
              <w:bottom w:val="single" w:sz="4" w:space="0" w:color="auto"/>
              <w:right w:val="single" w:sz="4" w:space="0" w:color="auto"/>
            </w:tcBorders>
            <w:shd w:val="clear" w:color="auto" w:fill="auto"/>
            <w:vAlign w:val="center"/>
            <w:hideMark/>
          </w:tcPr>
          <w:p w14:paraId="1CC698BC"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09DE2484"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Clarification on missing subclause in EMM-DEREGISTERED.ATTEMPTING-TO-ATTACH</w:t>
            </w:r>
          </w:p>
        </w:tc>
        <w:tc>
          <w:tcPr>
            <w:tcW w:w="146" w:type="pct"/>
            <w:tcBorders>
              <w:top w:val="nil"/>
              <w:left w:val="nil"/>
              <w:bottom w:val="single" w:sz="4" w:space="0" w:color="auto"/>
              <w:right w:val="single" w:sz="4" w:space="0" w:color="auto"/>
            </w:tcBorders>
            <w:shd w:val="clear" w:color="auto" w:fill="auto"/>
            <w:vAlign w:val="center"/>
            <w:hideMark/>
          </w:tcPr>
          <w:p w14:paraId="2A2B829E"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623EB6BF"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1AF5A4F1"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C1-203316</w:t>
            </w:r>
          </w:p>
        </w:tc>
        <w:tc>
          <w:tcPr>
            <w:tcW w:w="374" w:type="pct"/>
            <w:tcBorders>
              <w:top w:val="nil"/>
              <w:left w:val="nil"/>
              <w:bottom w:val="single" w:sz="4" w:space="0" w:color="auto"/>
              <w:right w:val="single" w:sz="4" w:space="0" w:color="auto"/>
            </w:tcBorders>
            <w:shd w:val="clear" w:color="auto" w:fill="auto"/>
            <w:vAlign w:val="center"/>
            <w:hideMark/>
          </w:tcPr>
          <w:p w14:paraId="5CC56613"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1BE9CD68"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w:t>
            </w:r>
          </w:p>
        </w:tc>
        <w:tc>
          <w:tcPr>
            <w:tcW w:w="1272" w:type="pct"/>
            <w:tcBorders>
              <w:top w:val="nil"/>
              <w:left w:val="nil"/>
              <w:bottom w:val="single" w:sz="4" w:space="0" w:color="auto"/>
              <w:right w:val="single" w:sz="4" w:space="0" w:color="auto"/>
            </w:tcBorders>
            <w:shd w:val="clear" w:color="auto" w:fill="auto"/>
            <w:vAlign w:val="center"/>
            <w:hideMark/>
          </w:tcPr>
          <w:p w14:paraId="7379D4D6"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5.1.3.2.3.4</w:t>
            </w:r>
          </w:p>
        </w:tc>
        <w:tc>
          <w:tcPr>
            <w:tcW w:w="294" w:type="pct"/>
            <w:tcBorders>
              <w:top w:val="nil"/>
              <w:left w:val="nil"/>
              <w:bottom w:val="single" w:sz="4" w:space="0" w:color="auto"/>
              <w:right w:val="single" w:sz="4" w:space="0" w:color="auto"/>
            </w:tcBorders>
            <w:shd w:val="clear" w:color="auto" w:fill="auto"/>
            <w:vAlign w:val="center"/>
            <w:hideMark/>
          </w:tcPr>
          <w:p w14:paraId="23E70F94"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1F213FB4" w14:textId="77777777" w:rsidTr="00143CF6">
        <w:trPr>
          <w:trHeight w:val="675"/>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1DAB08EB"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24.301</w:t>
            </w:r>
          </w:p>
        </w:tc>
        <w:tc>
          <w:tcPr>
            <w:tcW w:w="294" w:type="pct"/>
            <w:tcBorders>
              <w:top w:val="nil"/>
              <w:left w:val="nil"/>
              <w:bottom w:val="single" w:sz="4" w:space="0" w:color="auto"/>
              <w:right w:val="single" w:sz="4" w:space="0" w:color="auto"/>
            </w:tcBorders>
            <w:shd w:val="clear" w:color="auto" w:fill="auto"/>
            <w:vAlign w:val="center"/>
            <w:hideMark/>
          </w:tcPr>
          <w:p w14:paraId="4581EC06"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3379</w:t>
            </w:r>
          </w:p>
        </w:tc>
        <w:tc>
          <w:tcPr>
            <w:tcW w:w="293" w:type="pct"/>
            <w:tcBorders>
              <w:top w:val="nil"/>
              <w:left w:val="nil"/>
              <w:bottom w:val="single" w:sz="4" w:space="0" w:color="auto"/>
              <w:right w:val="single" w:sz="4" w:space="0" w:color="auto"/>
            </w:tcBorders>
            <w:shd w:val="clear" w:color="auto" w:fill="auto"/>
            <w:vAlign w:val="center"/>
            <w:hideMark/>
          </w:tcPr>
          <w:p w14:paraId="2448750D"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w:t>
            </w:r>
          </w:p>
        </w:tc>
        <w:tc>
          <w:tcPr>
            <w:tcW w:w="293" w:type="pct"/>
            <w:tcBorders>
              <w:top w:val="nil"/>
              <w:left w:val="nil"/>
              <w:bottom w:val="single" w:sz="4" w:space="0" w:color="auto"/>
              <w:right w:val="single" w:sz="4" w:space="0" w:color="auto"/>
            </w:tcBorders>
            <w:shd w:val="clear" w:color="auto" w:fill="auto"/>
            <w:vAlign w:val="center"/>
            <w:hideMark/>
          </w:tcPr>
          <w:p w14:paraId="0ABF4985"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677425F7"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Clarification on missing subclause in EMM-REGISTERED.ATTEMPTING-TO-UPDATE</w:t>
            </w:r>
          </w:p>
        </w:tc>
        <w:tc>
          <w:tcPr>
            <w:tcW w:w="146" w:type="pct"/>
            <w:tcBorders>
              <w:top w:val="nil"/>
              <w:left w:val="nil"/>
              <w:bottom w:val="single" w:sz="4" w:space="0" w:color="auto"/>
              <w:right w:val="single" w:sz="4" w:space="0" w:color="auto"/>
            </w:tcBorders>
            <w:shd w:val="clear" w:color="auto" w:fill="auto"/>
            <w:vAlign w:val="center"/>
            <w:hideMark/>
          </w:tcPr>
          <w:p w14:paraId="6DE16CD7"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7C195476"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72CA237B"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C1-203317</w:t>
            </w:r>
          </w:p>
        </w:tc>
        <w:tc>
          <w:tcPr>
            <w:tcW w:w="374" w:type="pct"/>
            <w:tcBorders>
              <w:top w:val="nil"/>
              <w:left w:val="nil"/>
              <w:bottom w:val="single" w:sz="4" w:space="0" w:color="auto"/>
              <w:right w:val="single" w:sz="4" w:space="0" w:color="auto"/>
            </w:tcBorders>
            <w:shd w:val="clear" w:color="auto" w:fill="auto"/>
            <w:vAlign w:val="center"/>
            <w:hideMark/>
          </w:tcPr>
          <w:p w14:paraId="4FC0262F"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1985C6B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w:t>
            </w:r>
          </w:p>
        </w:tc>
        <w:tc>
          <w:tcPr>
            <w:tcW w:w="1272" w:type="pct"/>
            <w:tcBorders>
              <w:top w:val="nil"/>
              <w:left w:val="nil"/>
              <w:bottom w:val="single" w:sz="4" w:space="0" w:color="auto"/>
              <w:right w:val="single" w:sz="4" w:space="0" w:color="auto"/>
            </w:tcBorders>
            <w:shd w:val="clear" w:color="auto" w:fill="auto"/>
            <w:vAlign w:val="center"/>
            <w:hideMark/>
          </w:tcPr>
          <w:p w14:paraId="3C246A8A"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5.1.3.2.4.3</w:t>
            </w:r>
          </w:p>
        </w:tc>
        <w:tc>
          <w:tcPr>
            <w:tcW w:w="294" w:type="pct"/>
            <w:tcBorders>
              <w:top w:val="nil"/>
              <w:left w:val="nil"/>
              <w:bottom w:val="single" w:sz="4" w:space="0" w:color="auto"/>
              <w:right w:val="single" w:sz="4" w:space="0" w:color="auto"/>
            </w:tcBorders>
            <w:shd w:val="clear" w:color="auto" w:fill="auto"/>
            <w:vAlign w:val="center"/>
            <w:hideMark/>
          </w:tcPr>
          <w:p w14:paraId="5C17FBBC"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66C68B3B" w14:textId="77777777" w:rsidTr="00143CF6">
        <w:trPr>
          <w:trHeight w:val="810"/>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59959F27"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lastRenderedPageBreak/>
              <w:t>24.301</w:t>
            </w:r>
          </w:p>
        </w:tc>
        <w:tc>
          <w:tcPr>
            <w:tcW w:w="294" w:type="pct"/>
            <w:tcBorders>
              <w:top w:val="nil"/>
              <w:left w:val="nil"/>
              <w:bottom w:val="single" w:sz="4" w:space="0" w:color="auto"/>
              <w:right w:val="single" w:sz="4" w:space="0" w:color="auto"/>
            </w:tcBorders>
            <w:shd w:val="clear" w:color="auto" w:fill="auto"/>
            <w:vAlign w:val="center"/>
            <w:hideMark/>
          </w:tcPr>
          <w:p w14:paraId="5C076EF0"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3380</w:t>
            </w:r>
          </w:p>
        </w:tc>
        <w:tc>
          <w:tcPr>
            <w:tcW w:w="293" w:type="pct"/>
            <w:tcBorders>
              <w:top w:val="nil"/>
              <w:left w:val="nil"/>
              <w:bottom w:val="single" w:sz="4" w:space="0" w:color="auto"/>
              <w:right w:val="single" w:sz="4" w:space="0" w:color="auto"/>
            </w:tcBorders>
            <w:shd w:val="clear" w:color="auto" w:fill="auto"/>
            <w:vAlign w:val="center"/>
            <w:hideMark/>
          </w:tcPr>
          <w:p w14:paraId="2437C9E0"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w:t>
            </w:r>
          </w:p>
        </w:tc>
        <w:tc>
          <w:tcPr>
            <w:tcW w:w="293" w:type="pct"/>
            <w:tcBorders>
              <w:top w:val="nil"/>
              <w:left w:val="nil"/>
              <w:bottom w:val="single" w:sz="4" w:space="0" w:color="auto"/>
              <w:right w:val="single" w:sz="4" w:space="0" w:color="auto"/>
            </w:tcBorders>
            <w:shd w:val="clear" w:color="auto" w:fill="auto"/>
            <w:vAlign w:val="center"/>
            <w:hideMark/>
          </w:tcPr>
          <w:p w14:paraId="0B48644E"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733CB436"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Clarification on procedure collision handling in paging</w:t>
            </w:r>
          </w:p>
        </w:tc>
        <w:tc>
          <w:tcPr>
            <w:tcW w:w="146" w:type="pct"/>
            <w:tcBorders>
              <w:top w:val="nil"/>
              <w:left w:val="nil"/>
              <w:bottom w:val="single" w:sz="4" w:space="0" w:color="auto"/>
              <w:right w:val="single" w:sz="4" w:space="0" w:color="auto"/>
            </w:tcBorders>
            <w:shd w:val="clear" w:color="auto" w:fill="auto"/>
            <w:vAlign w:val="center"/>
            <w:hideMark/>
          </w:tcPr>
          <w:p w14:paraId="7ADA7E70"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2B319496"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281E08BF"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C1-203318</w:t>
            </w:r>
          </w:p>
        </w:tc>
        <w:tc>
          <w:tcPr>
            <w:tcW w:w="374" w:type="pct"/>
            <w:tcBorders>
              <w:top w:val="nil"/>
              <w:left w:val="nil"/>
              <w:bottom w:val="single" w:sz="4" w:space="0" w:color="auto"/>
              <w:right w:val="single" w:sz="4" w:space="0" w:color="auto"/>
            </w:tcBorders>
            <w:shd w:val="clear" w:color="auto" w:fill="auto"/>
            <w:vAlign w:val="center"/>
            <w:hideMark/>
          </w:tcPr>
          <w:p w14:paraId="23426174"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44A15F5B"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w:t>
            </w:r>
          </w:p>
        </w:tc>
        <w:tc>
          <w:tcPr>
            <w:tcW w:w="1272" w:type="pct"/>
            <w:tcBorders>
              <w:top w:val="nil"/>
              <w:left w:val="nil"/>
              <w:bottom w:val="single" w:sz="4" w:space="0" w:color="auto"/>
              <w:right w:val="single" w:sz="4" w:space="0" w:color="auto"/>
            </w:tcBorders>
            <w:shd w:val="clear" w:color="auto" w:fill="auto"/>
            <w:vAlign w:val="center"/>
            <w:hideMark/>
          </w:tcPr>
          <w:p w14:paraId="7DD3F315"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5.6.2.2.1.3</w:t>
            </w:r>
          </w:p>
        </w:tc>
        <w:tc>
          <w:tcPr>
            <w:tcW w:w="294" w:type="pct"/>
            <w:tcBorders>
              <w:top w:val="nil"/>
              <w:left w:val="nil"/>
              <w:bottom w:val="single" w:sz="4" w:space="0" w:color="auto"/>
              <w:right w:val="single" w:sz="4" w:space="0" w:color="auto"/>
            </w:tcBorders>
            <w:shd w:val="clear" w:color="auto" w:fill="auto"/>
            <w:vAlign w:val="center"/>
            <w:hideMark/>
          </w:tcPr>
          <w:p w14:paraId="47216257"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28DD5ED5" w14:textId="77777777" w:rsidTr="00143CF6">
        <w:trPr>
          <w:trHeight w:val="450"/>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69D8384A"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24.301</w:t>
            </w:r>
          </w:p>
        </w:tc>
        <w:tc>
          <w:tcPr>
            <w:tcW w:w="294" w:type="pct"/>
            <w:tcBorders>
              <w:top w:val="nil"/>
              <w:left w:val="nil"/>
              <w:bottom w:val="single" w:sz="4" w:space="0" w:color="auto"/>
              <w:right w:val="single" w:sz="4" w:space="0" w:color="auto"/>
            </w:tcBorders>
            <w:shd w:val="clear" w:color="auto" w:fill="auto"/>
            <w:vAlign w:val="center"/>
            <w:hideMark/>
          </w:tcPr>
          <w:p w14:paraId="26F45144"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3382</w:t>
            </w:r>
          </w:p>
        </w:tc>
        <w:tc>
          <w:tcPr>
            <w:tcW w:w="293" w:type="pct"/>
            <w:tcBorders>
              <w:top w:val="nil"/>
              <w:left w:val="nil"/>
              <w:bottom w:val="single" w:sz="4" w:space="0" w:color="auto"/>
              <w:right w:val="single" w:sz="4" w:space="0" w:color="auto"/>
            </w:tcBorders>
            <w:shd w:val="clear" w:color="auto" w:fill="auto"/>
            <w:vAlign w:val="center"/>
            <w:hideMark/>
          </w:tcPr>
          <w:p w14:paraId="05DE6424"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1</w:t>
            </w:r>
          </w:p>
        </w:tc>
        <w:tc>
          <w:tcPr>
            <w:tcW w:w="293" w:type="pct"/>
            <w:tcBorders>
              <w:top w:val="nil"/>
              <w:left w:val="nil"/>
              <w:bottom w:val="single" w:sz="4" w:space="0" w:color="auto"/>
              <w:right w:val="single" w:sz="4" w:space="0" w:color="auto"/>
            </w:tcBorders>
            <w:shd w:val="clear" w:color="auto" w:fill="auto"/>
            <w:vAlign w:val="center"/>
            <w:hideMark/>
          </w:tcPr>
          <w:p w14:paraId="3FB462AA"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0639E655"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Clarification on use of voice domain preference IE</w:t>
            </w:r>
          </w:p>
        </w:tc>
        <w:tc>
          <w:tcPr>
            <w:tcW w:w="146" w:type="pct"/>
            <w:tcBorders>
              <w:top w:val="nil"/>
              <w:left w:val="nil"/>
              <w:bottom w:val="single" w:sz="4" w:space="0" w:color="auto"/>
              <w:right w:val="single" w:sz="4" w:space="0" w:color="auto"/>
            </w:tcBorders>
            <w:shd w:val="clear" w:color="auto" w:fill="auto"/>
            <w:vAlign w:val="center"/>
            <w:hideMark/>
          </w:tcPr>
          <w:p w14:paraId="764604CC"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7732EF9B"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16.4.0</w:t>
            </w:r>
          </w:p>
        </w:tc>
        <w:tc>
          <w:tcPr>
            <w:tcW w:w="276" w:type="pct"/>
            <w:tcBorders>
              <w:top w:val="nil"/>
              <w:left w:val="nil"/>
              <w:bottom w:val="single" w:sz="4" w:space="0" w:color="auto"/>
              <w:right w:val="single" w:sz="4" w:space="0" w:color="auto"/>
            </w:tcBorders>
            <w:shd w:val="clear" w:color="auto" w:fill="auto"/>
            <w:vAlign w:val="center"/>
            <w:hideMark/>
          </w:tcPr>
          <w:p w14:paraId="781F03EB"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C1-204104</w:t>
            </w:r>
          </w:p>
        </w:tc>
        <w:tc>
          <w:tcPr>
            <w:tcW w:w="374" w:type="pct"/>
            <w:tcBorders>
              <w:top w:val="nil"/>
              <w:left w:val="nil"/>
              <w:bottom w:val="single" w:sz="4" w:space="0" w:color="auto"/>
              <w:right w:val="single" w:sz="4" w:space="0" w:color="auto"/>
            </w:tcBorders>
            <w:shd w:val="clear" w:color="auto" w:fill="auto"/>
            <w:vAlign w:val="center"/>
            <w:hideMark/>
          </w:tcPr>
          <w:p w14:paraId="58E63CE4"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NTT DOCOMO</w:t>
            </w:r>
          </w:p>
        </w:tc>
        <w:tc>
          <w:tcPr>
            <w:tcW w:w="429" w:type="pct"/>
            <w:tcBorders>
              <w:top w:val="nil"/>
              <w:left w:val="nil"/>
              <w:bottom w:val="single" w:sz="4" w:space="0" w:color="auto"/>
              <w:right w:val="single" w:sz="4" w:space="0" w:color="auto"/>
            </w:tcBorders>
            <w:shd w:val="clear" w:color="auto" w:fill="auto"/>
            <w:vAlign w:val="center"/>
            <w:hideMark/>
          </w:tcPr>
          <w:p w14:paraId="13BACDAC"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w:t>
            </w:r>
          </w:p>
        </w:tc>
        <w:tc>
          <w:tcPr>
            <w:tcW w:w="1272" w:type="pct"/>
            <w:tcBorders>
              <w:top w:val="nil"/>
              <w:left w:val="nil"/>
              <w:bottom w:val="single" w:sz="4" w:space="0" w:color="auto"/>
              <w:right w:val="single" w:sz="4" w:space="0" w:color="auto"/>
            </w:tcBorders>
            <w:shd w:val="clear" w:color="auto" w:fill="auto"/>
            <w:vAlign w:val="center"/>
            <w:hideMark/>
          </w:tcPr>
          <w:p w14:paraId="007106F8"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5.5.3.2.2, 8.2.4.13, 8.2.29.19</w:t>
            </w:r>
          </w:p>
        </w:tc>
        <w:tc>
          <w:tcPr>
            <w:tcW w:w="294" w:type="pct"/>
            <w:tcBorders>
              <w:top w:val="nil"/>
              <w:left w:val="nil"/>
              <w:bottom w:val="single" w:sz="4" w:space="0" w:color="auto"/>
              <w:right w:val="single" w:sz="4" w:space="0" w:color="auto"/>
            </w:tcBorders>
            <w:shd w:val="clear" w:color="auto" w:fill="auto"/>
            <w:vAlign w:val="center"/>
            <w:hideMark/>
          </w:tcPr>
          <w:p w14:paraId="0B251683"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0FD58F6B" w14:textId="77777777" w:rsidTr="00143CF6">
        <w:trPr>
          <w:trHeight w:val="810"/>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4F8BDC0B"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24.302</w:t>
            </w:r>
          </w:p>
        </w:tc>
        <w:tc>
          <w:tcPr>
            <w:tcW w:w="294" w:type="pct"/>
            <w:tcBorders>
              <w:top w:val="nil"/>
              <w:left w:val="nil"/>
              <w:bottom w:val="single" w:sz="4" w:space="0" w:color="auto"/>
              <w:right w:val="single" w:sz="4" w:space="0" w:color="auto"/>
            </w:tcBorders>
            <w:shd w:val="clear" w:color="auto" w:fill="auto"/>
            <w:vAlign w:val="center"/>
            <w:hideMark/>
          </w:tcPr>
          <w:p w14:paraId="43857F34"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719</w:t>
            </w:r>
          </w:p>
        </w:tc>
        <w:tc>
          <w:tcPr>
            <w:tcW w:w="293" w:type="pct"/>
            <w:tcBorders>
              <w:top w:val="nil"/>
              <w:left w:val="nil"/>
              <w:bottom w:val="single" w:sz="4" w:space="0" w:color="auto"/>
              <w:right w:val="single" w:sz="4" w:space="0" w:color="auto"/>
            </w:tcBorders>
            <w:shd w:val="clear" w:color="auto" w:fill="auto"/>
            <w:vAlign w:val="center"/>
            <w:hideMark/>
          </w:tcPr>
          <w:p w14:paraId="736DD0F1"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1</w:t>
            </w:r>
          </w:p>
        </w:tc>
        <w:tc>
          <w:tcPr>
            <w:tcW w:w="293" w:type="pct"/>
            <w:tcBorders>
              <w:top w:val="nil"/>
              <w:left w:val="nil"/>
              <w:bottom w:val="single" w:sz="4" w:space="0" w:color="auto"/>
              <w:right w:val="single" w:sz="4" w:space="0" w:color="auto"/>
            </w:tcBorders>
            <w:shd w:val="clear" w:color="auto" w:fill="auto"/>
            <w:vAlign w:val="center"/>
            <w:hideMark/>
          </w:tcPr>
          <w:p w14:paraId="56F5B2B3"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2AD54E53"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Handover of ethernet PDN connection to ePDG not supported</w:t>
            </w:r>
          </w:p>
        </w:tc>
        <w:tc>
          <w:tcPr>
            <w:tcW w:w="146" w:type="pct"/>
            <w:tcBorders>
              <w:top w:val="nil"/>
              <w:left w:val="nil"/>
              <w:bottom w:val="single" w:sz="4" w:space="0" w:color="auto"/>
              <w:right w:val="single" w:sz="4" w:space="0" w:color="auto"/>
            </w:tcBorders>
            <w:shd w:val="clear" w:color="auto" w:fill="auto"/>
            <w:vAlign w:val="center"/>
            <w:hideMark/>
          </w:tcPr>
          <w:p w14:paraId="542AA310"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02BE7FA6"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16.3.0</w:t>
            </w:r>
          </w:p>
        </w:tc>
        <w:tc>
          <w:tcPr>
            <w:tcW w:w="276" w:type="pct"/>
            <w:tcBorders>
              <w:top w:val="nil"/>
              <w:left w:val="nil"/>
              <w:bottom w:val="single" w:sz="4" w:space="0" w:color="auto"/>
              <w:right w:val="single" w:sz="4" w:space="0" w:color="auto"/>
            </w:tcBorders>
            <w:shd w:val="clear" w:color="auto" w:fill="auto"/>
            <w:vAlign w:val="center"/>
            <w:hideMark/>
          </w:tcPr>
          <w:p w14:paraId="6133A6D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C1-203984</w:t>
            </w:r>
          </w:p>
        </w:tc>
        <w:tc>
          <w:tcPr>
            <w:tcW w:w="374" w:type="pct"/>
            <w:tcBorders>
              <w:top w:val="nil"/>
              <w:left w:val="nil"/>
              <w:bottom w:val="single" w:sz="4" w:space="0" w:color="auto"/>
              <w:right w:val="single" w:sz="4" w:space="0" w:color="auto"/>
            </w:tcBorders>
            <w:shd w:val="clear" w:color="auto" w:fill="auto"/>
            <w:vAlign w:val="center"/>
            <w:hideMark/>
          </w:tcPr>
          <w:p w14:paraId="1593A3E1"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ZTE</w:t>
            </w:r>
          </w:p>
        </w:tc>
        <w:tc>
          <w:tcPr>
            <w:tcW w:w="429" w:type="pct"/>
            <w:tcBorders>
              <w:top w:val="nil"/>
              <w:left w:val="nil"/>
              <w:bottom w:val="single" w:sz="4" w:space="0" w:color="auto"/>
              <w:right w:val="single" w:sz="4" w:space="0" w:color="auto"/>
            </w:tcBorders>
            <w:shd w:val="clear" w:color="auto" w:fill="auto"/>
            <w:vAlign w:val="center"/>
            <w:hideMark/>
          </w:tcPr>
          <w:p w14:paraId="5C02B43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SAES16-non3GPP</w:t>
            </w:r>
          </w:p>
        </w:tc>
        <w:tc>
          <w:tcPr>
            <w:tcW w:w="1272" w:type="pct"/>
            <w:tcBorders>
              <w:top w:val="nil"/>
              <w:left w:val="nil"/>
              <w:bottom w:val="single" w:sz="4" w:space="0" w:color="auto"/>
              <w:right w:val="single" w:sz="4" w:space="0" w:color="auto"/>
            </w:tcBorders>
            <w:shd w:val="clear" w:color="auto" w:fill="auto"/>
            <w:vAlign w:val="center"/>
            <w:hideMark/>
          </w:tcPr>
          <w:p w14:paraId="6EC7CA9D"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7.2.2.1</w:t>
            </w:r>
          </w:p>
        </w:tc>
        <w:tc>
          <w:tcPr>
            <w:tcW w:w="294" w:type="pct"/>
            <w:tcBorders>
              <w:top w:val="nil"/>
              <w:left w:val="nil"/>
              <w:bottom w:val="single" w:sz="4" w:space="0" w:color="auto"/>
              <w:right w:val="single" w:sz="4" w:space="0" w:color="auto"/>
            </w:tcBorders>
            <w:shd w:val="clear" w:color="auto" w:fill="auto"/>
            <w:vAlign w:val="center"/>
            <w:hideMark/>
          </w:tcPr>
          <w:p w14:paraId="01B4CAD2"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2CD32C89" w14:textId="77777777" w:rsidTr="00143CF6">
        <w:trPr>
          <w:trHeight w:val="1575"/>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0EEBA709"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24.302</w:t>
            </w:r>
          </w:p>
        </w:tc>
        <w:tc>
          <w:tcPr>
            <w:tcW w:w="294" w:type="pct"/>
            <w:tcBorders>
              <w:top w:val="nil"/>
              <w:left w:val="nil"/>
              <w:bottom w:val="single" w:sz="4" w:space="0" w:color="auto"/>
              <w:right w:val="single" w:sz="4" w:space="0" w:color="auto"/>
            </w:tcBorders>
            <w:shd w:val="clear" w:color="auto" w:fill="auto"/>
            <w:vAlign w:val="center"/>
            <w:hideMark/>
          </w:tcPr>
          <w:p w14:paraId="0173C05E"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720</w:t>
            </w:r>
          </w:p>
        </w:tc>
        <w:tc>
          <w:tcPr>
            <w:tcW w:w="293" w:type="pct"/>
            <w:tcBorders>
              <w:top w:val="nil"/>
              <w:left w:val="nil"/>
              <w:bottom w:val="single" w:sz="4" w:space="0" w:color="auto"/>
              <w:right w:val="single" w:sz="4" w:space="0" w:color="auto"/>
            </w:tcBorders>
            <w:shd w:val="clear" w:color="auto" w:fill="auto"/>
            <w:vAlign w:val="center"/>
            <w:hideMark/>
          </w:tcPr>
          <w:p w14:paraId="50A77D2F"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1</w:t>
            </w:r>
          </w:p>
        </w:tc>
        <w:tc>
          <w:tcPr>
            <w:tcW w:w="293" w:type="pct"/>
            <w:tcBorders>
              <w:top w:val="nil"/>
              <w:left w:val="nil"/>
              <w:bottom w:val="single" w:sz="4" w:space="0" w:color="auto"/>
              <w:right w:val="single" w:sz="4" w:space="0" w:color="auto"/>
            </w:tcBorders>
            <w:shd w:val="clear" w:color="auto" w:fill="auto"/>
            <w:vAlign w:val="center"/>
            <w:hideMark/>
          </w:tcPr>
          <w:p w14:paraId="447A6644"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26B21D1D"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Correction of IKEV2 protocol RFC number from old  5996 to new 7296</w:t>
            </w:r>
          </w:p>
        </w:tc>
        <w:tc>
          <w:tcPr>
            <w:tcW w:w="146" w:type="pct"/>
            <w:tcBorders>
              <w:top w:val="nil"/>
              <w:left w:val="nil"/>
              <w:bottom w:val="single" w:sz="4" w:space="0" w:color="auto"/>
              <w:right w:val="single" w:sz="4" w:space="0" w:color="auto"/>
            </w:tcBorders>
            <w:shd w:val="clear" w:color="auto" w:fill="auto"/>
            <w:vAlign w:val="center"/>
            <w:hideMark/>
          </w:tcPr>
          <w:p w14:paraId="1A13B648"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0144AC58"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16.3.0</w:t>
            </w:r>
          </w:p>
        </w:tc>
        <w:tc>
          <w:tcPr>
            <w:tcW w:w="276" w:type="pct"/>
            <w:tcBorders>
              <w:top w:val="nil"/>
              <w:left w:val="nil"/>
              <w:bottom w:val="single" w:sz="4" w:space="0" w:color="auto"/>
              <w:right w:val="single" w:sz="4" w:space="0" w:color="auto"/>
            </w:tcBorders>
            <w:shd w:val="clear" w:color="auto" w:fill="auto"/>
            <w:vAlign w:val="center"/>
            <w:hideMark/>
          </w:tcPr>
          <w:p w14:paraId="42946AAF"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C1-203810</w:t>
            </w:r>
          </w:p>
        </w:tc>
        <w:tc>
          <w:tcPr>
            <w:tcW w:w="374" w:type="pct"/>
            <w:tcBorders>
              <w:top w:val="nil"/>
              <w:left w:val="nil"/>
              <w:bottom w:val="single" w:sz="4" w:space="0" w:color="auto"/>
              <w:right w:val="single" w:sz="4" w:space="0" w:color="auto"/>
            </w:tcBorders>
            <w:shd w:val="clear" w:color="auto" w:fill="auto"/>
            <w:vAlign w:val="center"/>
            <w:hideMark/>
          </w:tcPr>
          <w:p w14:paraId="52CD96B0"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341ABE72"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SAES16-non3GPP</w:t>
            </w:r>
          </w:p>
        </w:tc>
        <w:tc>
          <w:tcPr>
            <w:tcW w:w="1272" w:type="pct"/>
            <w:tcBorders>
              <w:top w:val="nil"/>
              <w:left w:val="nil"/>
              <w:bottom w:val="single" w:sz="4" w:space="0" w:color="auto"/>
              <w:right w:val="single" w:sz="4" w:space="0" w:color="auto"/>
            </w:tcBorders>
            <w:shd w:val="clear" w:color="auto" w:fill="auto"/>
            <w:vAlign w:val="center"/>
            <w:hideMark/>
          </w:tcPr>
          <w:p w14:paraId="0108F375"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Section 2, 7.1, 7.2.2.1, 7.2.2A, 7.2.2C, 7.2.2D, 7.2.4.1, 7.2.4.3, 7.4.1.1, 7.4.1A, 7.4.3.1, 7.4.3.3, 7.4.4, 8.1.2.1, 8.2.4.1, 8.2.4.2, 8.2.9.1, 8.2.9.2, 8.2.9.3, 8.2.9.4, 8.2.9.5, 8.2.9.6, 8.2.9.7, 8.2.9.8, 8.2.9.9, 8.2.9.10, 8.2.9.10A, 8.2.9.11, 8.2.9.12, 8.2.9.13, 8.2.9.14, 8.2.9.15, 8.2.9.16, 8.2.9.17, F.2.1, F.2.2.3.3, F.3.2.2, F.3.3.1, G.3.2</w:t>
            </w:r>
          </w:p>
        </w:tc>
        <w:tc>
          <w:tcPr>
            <w:tcW w:w="294" w:type="pct"/>
            <w:tcBorders>
              <w:top w:val="nil"/>
              <w:left w:val="nil"/>
              <w:bottom w:val="single" w:sz="4" w:space="0" w:color="auto"/>
              <w:right w:val="single" w:sz="4" w:space="0" w:color="auto"/>
            </w:tcBorders>
            <w:shd w:val="clear" w:color="auto" w:fill="auto"/>
            <w:vAlign w:val="center"/>
            <w:hideMark/>
          </w:tcPr>
          <w:p w14:paraId="4F709363"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tr w:rsidR="00143CF6" w:rsidRPr="00143CF6" w14:paraId="62FBA1CC" w14:textId="77777777" w:rsidTr="00143CF6">
        <w:trPr>
          <w:trHeight w:val="810"/>
        </w:trPr>
        <w:tc>
          <w:tcPr>
            <w:tcW w:w="294" w:type="pct"/>
            <w:tcBorders>
              <w:top w:val="nil"/>
              <w:left w:val="single" w:sz="4" w:space="0" w:color="auto"/>
              <w:bottom w:val="single" w:sz="4" w:space="0" w:color="auto"/>
              <w:right w:val="single" w:sz="4" w:space="0" w:color="auto"/>
            </w:tcBorders>
            <w:shd w:val="clear" w:color="auto" w:fill="auto"/>
            <w:vAlign w:val="center"/>
            <w:hideMark/>
          </w:tcPr>
          <w:p w14:paraId="3C605478"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24.302</w:t>
            </w:r>
          </w:p>
        </w:tc>
        <w:tc>
          <w:tcPr>
            <w:tcW w:w="294" w:type="pct"/>
            <w:tcBorders>
              <w:top w:val="nil"/>
              <w:left w:val="nil"/>
              <w:bottom w:val="single" w:sz="4" w:space="0" w:color="auto"/>
              <w:right w:val="single" w:sz="4" w:space="0" w:color="auto"/>
            </w:tcBorders>
            <w:shd w:val="clear" w:color="auto" w:fill="auto"/>
            <w:vAlign w:val="center"/>
            <w:hideMark/>
          </w:tcPr>
          <w:p w14:paraId="56954B1F"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721</w:t>
            </w:r>
          </w:p>
        </w:tc>
        <w:tc>
          <w:tcPr>
            <w:tcW w:w="293" w:type="pct"/>
            <w:tcBorders>
              <w:top w:val="nil"/>
              <w:left w:val="nil"/>
              <w:bottom w:val="single" w:sz="4" w:space="0" w:color="auto"/>
              <w:right w:val="single" w:sz="4" w:space="0" w:color="auto"/>
            </w:tcBorders>
            <w:shd w:val="clear" w:color="auto" w:fill="auto"/>
            <w:vAlign w:val="center"/>
            <w:hideMark/>
          </w:tcPr>
          <w:p w14:paraId="386FC1B3" w14:textId="77777777" w:rsidR="00143CF6" w:rsidRPr="00143CF6" w:rsidRDefault="00143CF6" w:rsidP="00143CF6">
            <w:pPr>
              <w:jc w:val="right"/>
              <w:rPr>
                <w:rFonts w:ascii="Arial" w:hAnsi="Arial" w:cs="Arial"/>
                <w:color w:val="000000"/>
                <w:sz w:val="16"/>
                <w:szCs w:val="16"/>
                <w:lang w:eastAsia="en-GB"/>
              </w:rPr>
            </w:pPr>
            <w:r w:rsidRPr="00143CF6">
              <w:rPr>
                <w:rFonts w:ascii="Arial" w:hAnsi="Arial" w:cs="Arial"/>
                <w:color w:val="000000"/>
                <w:sz w:val="16"/>
                <w:szCs w:val="16"/>
                <w:lang w:eastAsia="en-GB"/>
              </w:rPr>
              <w:t>1</w:t>
            </w:r>
          </w:p>
        </w:tc>
        <w:tc>
          <w:tcPr>
            <w:tcW w:w="293" w:type="pct"/>
            <w:tcBorders>
              <w:top w:val="nil"/>
              <w:left w:val="nil"/>
              <w:bottom w:val="single" w:sz="4" w:space="0" w:color="auto"/>
              <w:right w:val="single" w:sz="4" w:space="0" w:color="auto"/>
            </w:tcBorders>
            <w:shd w:val="clear" w:color="auto" w:fill="auto"/>
            <w:vAlign w:val="center"/>
            <w:hideMark/>
          </w:tcPr>
          <w:p w14:paraId="3266B6E9"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Rel-16</w:t>
            </w:r>
          </w:p>
        </w:tc>
        <w:tc>
          <w:tcPr>
            <w:tcW w:w="825" w:type="pct"/>
            <w:tcBorders>
              <w:top w:val="nil"/>
              <w:left w:val="nil"/>
              <w:bottom w:val="single" w:sz="4" w:space="0" w:color="auto"/>
              <w:right w:val="single" w:sz="4" w:space="0" w:color="auto"/>
            </w:tcBorders>
            <w:shd w:val="clear" w:color="auto" w:fill="auto"/>
            <w:vAlign w:val="center"/>
            <w:hideMark/>
          </w:tcPr>
          <w:p w14:paraId="2983DC0B"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Enhancement in UE handling when error MAX_CONNECTION_REACHED  is received from network and clarify applicability of max PDN connection limit</w:t>
            </w:r>
          </w:p>
        </w:tc>
        <w:tc>
          <w:tcPr>
            <w:tcW w:w="146" w:type="pct"/>
            <w:tcBorders>
              <w:top w:val="nil"/>
              <w:left w:val="nil"/>
              <w:bottom w:val="single" w:sz="4" w:space="0" w:color="auto"/>
              <w:right w:val="single" w:sz="4" w:space="0" w:color="auto"/>
            </w:tcBorders>
            <w:shd w:val="clear" w:color="auto" w:fill="auto"/>
            <w:vAlign w:val="center"/>
            <w:hideMark/>
          </w:tcPr>
          <w:p w14:paraId="429D4BD7"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F</w:t>
            </w:r>
          </w:p>
        </w:tc>
        <w:tc>
          <w:tcPr>
            <w:tcW w:w="209" w:type="pct"/>
            <w:tcBorders>
              <w:top w:val="nil"/>
              <w:left w:val="nil"/>
              <w:bottom w:val="single" w:sz="4" w:space="0" w:color="auto"/>
              <w:right w:val="single" w:sz="4" w:space="0" w:color="auto"/>
            </w:tcBorders>
            <w:shd w:val="clear" w:color="auto" w:fill="auto"/>
            <w:vAlign w:val="center"/>
            <w:hideMark/>
          </w:tcPr>
          <w:p w14:paraId="277359A3"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16.3.0</w:t>
            </w:r>
          </w:p>
        </w:tc>
        <w:tc>
          <w:tcPr>
            <w:tcW w:w="276" w:type="pct"/>
            <w:tcBorders>
              <w:top w:val="nil"/>
              <w:left w:val="nil"/>
              <w:bottom w:val="single" w:sz="4" w:space="0" w:color="auto"/>
              <w:right w:val="single" w:sz="4" w:space="0" w:color="auto"/>
            </w:tcBorders>
            <w:shd w:val="clear" w:color="auto" w:fill="auto"/>
            <w:vAlign w:val="center"/>
            <w:hideMark/>
          </w:tcPr>
          <w:p w14:paraId="0F429696"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C1-203941</w:t>
            </w:r>
          </w:p>
        </w:tc>
        <w:tc>
          <w:tcPr>
            <w:tcW w:w="374" w:type="pct"/>
            <w:tcBorders>
              <w:top w:val="nil"/>
              <w:left w:val="nil"/>
              <w:bottom w:val="single" w:sz="4" w:space="0" w:color="auto"/>
              <w:right w:val="single" w:sz="4" w:space="0" w:color="auto"/>
            </w:tcBorders>
            <w:shd w:val="clear" w:color="auto" w:fill="auto"/>
            <w:vAlign w:val="center"/>
            <w:hideMark/>
          </w:tcPr>
          <w:p w14:paraId="0897C034"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MediaTek Inc</w:t>
            </w:r>
          </w:p>
        </w:tc>
        <w:tc>
          <w:tcPr>
            <w:tcW w:w="429" w:type="pct"/>
            <w:tcBorders>
              <w:top w:val="nil"/>
              <w:left w:val="nil"/>
              <w:bottom w:val="single" w:sz="4" w:space="0" w:color="auto"/>
              <w:right w:val="single" w:sz="4" w:space="0" w:color="auto"/>
            </w:tcBorders>
            <w:shd w:val="clear" w:color="auto" w:fill="auto"/>
            <w:vAlign w:val="center"/>
            <w:hideMark/>
          </w:tcPr>
          <w:p w14:paraId="40B537D9"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SAES16-non3GPP</w:t>
            </w:r>
          </w:p>
        </w:tc>
        <w:tc>
          <w:tcPr>
            <w:tcW w:w="1272" w:type="pct"/>
            <w:tcBorders>
              <w:top w:val="nil"/>
              <w:left w:val="nil"/>
              <w:bottom w:val="single" w:sz="4" w:space="0" w:color="auto"/>
              <w:right w:val="single" w:sz="4" w:space="0" w:color="auto"/>
            </w:tcBorders>
            <w:shd w:val="clear" w:color="auto" w:fill="auto"/>
            <w:vAlign w:val="center"/>
            <w:hideMark/>
          </w:tcPr>
          <w:p w14:paraId="032C5913" w14:textId="77777777" w:rsidR="00143CF6" w:rsidRPr="00143CF6" w:rsidRDefault="00143CF6" w:rsidP="00143CF6">
            <w:pPr>
              <w:rPr>
                <w:rFonts w:ascii="Arial" w:hAnsi="Arial" w:cs="Arial"/>
                <w:color w:val="000000"/>
                <w:sz w:val="16"/>
                <w:szCs w:val="16"/>
                <w:lang w:eastAsia="en-GB"/>
              </w:rPr>
            </w:pPr>
            <w:r w:rsidRPr="00143CF6">
              <w:rPr>
                <w:rFonts w:ascii="Arial" w:hAnsi="Arial" w:cs="Arial"/>
                <w:color w:val="000000"/>
                <w:sz w:val="16"/>
                <w:szCs w:val="16"/>
                <w:lang w:eastAsia="en-GB"/>
              </w:rPr>
              <w:t>Section 7.2.2.2</w:t>
            </w:r>
          </w:p>
        </w:tc>
        <w:tc>
          <w:tcPr>
            <w:tcW w:w="294" w:type="pct"/>
            <w:tcBorders>
              <w:top w:val="nil"/>
              <w:left w:val="nil"/>
              <w:bottom w:val="single" w:sz="4" w:space="0" w:color="auto"/>
              <w:right w:val="single" w:sz="4" w:space="0" w:color="auto"/>
            </w:tcBorders>
            <w:shd w:val="clear" w:color="auto" w:fill="auto"/>
            <w:vAlign w:val="center"/>
            <w:hideMark/>
          </w:tcPr>
          <w:p w14:paraId="5761EE31" w14:textId="77777777" w:rsidR="00143CF6" w:rsidRPr="00143CF6" w:rsidRDefault="00143CF6" w:rsidP="00143CF6">
            <w:pPr>
              <w:rPr>
                <w:rFonts w:ascii="Arial" w:hAnsi="Arial" w:cs="Arial"/>
                <w:b/>
                <w:bCs/>
                <w:color w:val="000000"/>
                <w:sz w:val="16"/>
                <w:szCs w:val="16"/>
                <w:lang w:eastAsia="en-GB"/>
              </w:rPr>
            </w:pPr>
            <w:r w:rsidRPr="00143CF6">
              <w:rPr>
                <w:rFonts w:ascii="Arial" w:hAnsi="Arial" w:cs="Arial"/>
                <w:b/>
                <w:bCs/>
                <w:color w:val="000000"/>
                <w:sz w:val="16"/>
                <w:szCs w:val="16"/>
                <w:lang w:eastAsia="en-GB"/>
              </w:rPr>
              <w:t> </w:t>
            </w:r>
          </w:p>
        </w:tc>
      </w:tr>
      <w:bookmarkEnd w:id="0"/>
    </w:tbl>
    <w:p w14:paraId="534BE94C" w14:textId="77777777" w:rsidR="00673DE4" w:rsidRDefault="00673DE4">
      <w:pPr>
        <w:rPr>
          <w:rFonts w:ascii="Arial" w:hAnsi="Arial" w:cs="Arial"/>
          <w:b/>
          <w:bCs/>
        </w:rPr>
      </w:pPr>
    </w:p>
    <w:sectPr w:rsidR="00673DE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D87E8" w14:textId="77777777" w:rsidR="00543550" w:rsidRDefault="00543550">
      <w:r>
        <w:separator/>
      </w:r>
    </w:p>
  </w:endnote>
  <w:endnote w:type="continuationSeparator" w:id="0">
    <w:p w14:paraId="402A0B87" w14:textId="77777777" w:rsidR="00543550" w:rsidRDefault="0054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07CF7" w14:textId="77777777" w:rsidR="00543550" w:rsidRDefault="00543550">
      <w:r>
        <w:separator/>
      </w:r>
    </w:p>
  </w:footnote>
  <w:footnote w:type="continuationSeparator" w:id="0">
    <w:p w14:paraId="68855367" w14:textId="77777777" w:rsidR="00543550" w:rsidRDefault="005435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2191A"/>
    <w:rsid w:val="00046686"/>
    <w:rsid w:val="00046FDD"/>
    <w:rsid w:val="00054884"/>
    <w:rsid w:val="00057E1E"/>
    <w:rsid w:val="00072A7C"/>
    <w:rsid w:val="000775E7"/>
    <w:rsid w:val="0007775C"/>
    <w:rsid w:val="00092339"/>
    <w:rsid w:val="000967F4"/>
    <w:rsid w:val="000E0429"/>
    <w:rsid w:val="000F6E51"/>
    <w:rsid w:val="00102A24"/>
    <w:rsid w:val="0013259C"/>
    <w:rsid w:val="00135831"/>
    <w:rsid w:val="001376A6"/>
    <w:rsid w:val="00143CF6"/>
    <w:rsid w:val="0014413C"/>
    <w:rsid w:val="00166A1B"/>
    <w:rsid w:val="00185CB8"/>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919B7"/>
    <w:rsid w:val="00295D61"/>
    <w:rsid w:val="002B2FE7"/>
    <w:rsid w:val="002B34EA"/>
    <w:rsid w:val="002B5361"/>
    <w:rsid w:val="002C47B8"/>
    <w:rsid w:val="002E397B"/>
    <w:rsid w:val="002E3AE2"/>
    <w:rsid w:val="002F7CCB"/>
    <w:rsid w:val="00313F3E"/>
    <w:rsid w:val="00320536"/>
    <w:rsid w:val="00325E33"/>
    <w:rsid w:val="003275E6"/>
    <w:rsid w:val="00354553"/>
    <w:rsid w:val="00392C87"/>
    <w:rsid w:val="003A67E1"/>
    <w:rsid w:val="003D4593"/>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C4C9B"/>
    <w:rsid w:val="004D2FA0"/>
    <w:rsid w:val="004E1010"/>
    <w:rsid w:val="0050202A"/>
    <w:rsid w:val="0052032E"/>
    <w:rsid w:val="00543550"/>
    <w:rsid w:val="00544D8F"/>
    <w:rsid w:val="00553BDE"/>
    <w:rsid w:val="00562495"/>
    <w:rsid w:val="00577727"/>
    <w:rsid w:val="005777AF"/>
    <w:rsid w:val="00586562"/>
    <w:rsid w:val="00593DC4"/>
    <w:rsid w:val="0059529B"/>
    <w:rsid w:val="005A3249"/>
    <w:rsid w:val="005A6ABC"/>
    <w:rsid w:val="005C0CC6"/>
    <w:rsid w:val="005C0FFC"/>
    <w:rsid w:val="005C3F71"/>
    <w:rsid w:val="005C7352"/>
    <w:rsid w:val="005D1F7E"/>
    <w:rsid w:val="005E7235"/>
    <w:rsid w:val="005F4B34"/>
    <w:rsid w:val="00616E18"/>
    <w:rsid w:val="00623AED"/>
    <w:rsid w:val="00632157"/>
    <w:rsid w:val="00633971"/>
    <w:rsid w:val="0064121E"/>
    <w:rsid w:val="00660354"/>
    <w:rsid w:val="00665B9B"/>
    <w:rsid w:val="00673DE4"/>
    <w:rsid w:val="006D3D54"/>
    <w:rsid w:val="006E1A49"/>
    <w:rsid w:val="006F1B00"/>
    <w:rsid w:val="006F4B7A"/>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255F8"/>
    <w:rsid w:val="00850CD4"/>
    <w:rsid w:val="00854A49"/>
    <w:rsid w:val="008A06BE"/>
    <w:rsid w:val="008A56FD"/>
    <w:rsid w:val="008D3DA6"/>
    <w:rsid w:val="008F7444"/>
    <w:rsid w:val="0091399A"/>
    <w:rsid w:val="00926791"/>
    <w:rsid w:val="00940736"/>
    <w:rsid w:val="00950CF7"/>
    <w:rsid w:val="00960A44"/>
    <w:rsid w:val="00961EEE"/>
    <w:rsid w:val="009768C3"/>
    <w:rsid w:val="00977C43"/>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1587"/>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63A9"/>
    <w:rsid w:val="00E413E0"/>
    <w:rsid w:val="00E53AE3"/>
    <w:rsid w:val="00E64FB2"/>
    <w:rsid w:val="00E81E2C"/>
    <w:rsid w:val="00EB5D2F"/>
    <w:rsid w:val="00EC10EC"/>
    <w:rsid w:val="00ED6080"/>
    <w:rsid w:val="00EE0176"/>
    <w:rsid w:val="00EE0EBE"/>
    <w:rsid w:val="00EF0942"/>
    <w:rsid w:val="00EF291F"/>
    <w:rsid w:val="00F0218C"/>
    <w:rsid w:val="00F0393B"/>
    <w:rsid w:val="00F313DD"/>
    <w:rsid w:val="00F378BE"/>
    <w:rsid w:val="00F43120"/>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DE8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1960189">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7562226">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5990424">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V2</cp:lastModifiedBy>
  <cp:revision>29</cp:revision>
  <cp:lastPrinted>2001-04-23T09:30:00Z</cp:lastPrinted>
  <dcterms:created xsi:type="dcterms:W3CDTF">2019-01-14T13:29:00Z</dcterms:created>
  <dcterms:modified xsi:type="dcterms:W3CDTF">2020-06-17T16:30:00Z</dcterms:modified>
</cp:coreProperties>
</file>