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4638F8">
        <w:rPr>
          <w:b/>
          <w:noProof/>
          <w:sz w:val="24"/>
        </w:rPr>
        <w:t>132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4638F8">
        <w:rPr>
          <w:rFonts w:ascii="Arial" w:hAnsi="Arial" w:cs="Arial"/>
          <w:b/>
          <w:bCs/>
        </w:rPr>
        <w:t>eIMSVideo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4"/>
        <w:gridCol w:w="749"/>
        <w:gridCol w:w="753"/>
        <w:gridCol w:w="753"/>
        <w:gridCol w:w="1275"/>
        <w:gridCol w:w="751"/>
        <w:gridCol w:w="768"/>
        <w:gridCol w:w="776"/>
        <w:gridCol w:w="874"/>
        <w:gridCol w:w="999"/>
        <w:gridCol w:w="839"/>
        <w:gridCol w:w="770"/>
      </w:tblGrid>
      <w:tr w:rsidR="004638F8" w:rsidRPr="004638F8" w:rsidTr="004638F8">
        <w:trPr>
          <w:trHeight w:val="465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4638F8" w:rsidRPr="004638F8" w:rsidRDefault="004638F8" w:rsidP="004638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4638F8" w:rsidRPr="004638F8" w:rsidTr="004638F8">
        <w:trPr>
          <w:trHeight w:val="1815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24.628</w:t>
            </w:r>
          </w:p>
        </w:tc>
        <w:tc>
          <w:tcPr>
            <w:tcW w:w="3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Providing video announcement at the same time with audio conversation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C1-201048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China Telecom, China Unicom, HiSilicon</w:t>
            </w:r>
          </w:p>
        </w:tc>
        <w:tc>
          <w:tcPr>
            <w:tcW w:w="4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eIMSVideo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4.2.3, 4.7.2.9.1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8F8" w:rsidRPr="004638F8" w:rsidRDefault="004638F8" w:rsidP="004638F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4638F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0204" w:rsidRDefault="00EA0204">
      <w:r>
        <w:separator/>
      </w:r>
    </w:p>
  </w:endnote>
  <w:endnote w:type="continuationSeparator" w:id="0">
    <w:p w:rsidR="00EA0204" w:rsidRDefault="00EA0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0204" w:rsidRDefault="00EA0204">
      <w:r>
        <w:separator/>
      </w:r>
    </w:p>
  </w:footnote>
  <w:footnote w:type="continuationSeparator" w:id="0">
    <w:p w:rsidR="00EA0204" w:rsidRDefault="00EA0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638F8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A0204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4DD279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2020-03-05T14:30:00Z</dcterms:modified>
</cp:coreProperties>
</file>