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DA3627">
        <w:rPr>
          <w:b/>
          <w:noProof/>
          <w:sz w:val="24"/>
        </w:rPr>
        <w:t>073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DA3627">
        <w:rPr>
          <w:rFonts w:ascii="Arial" w:hAnsi="Arial" w:cs="Arial"/>
          <w:b/>
          <w:bCs/>
        </w:rPr>
        <w:t>Vertical_LAN  - pack 2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91"/>
        <w:gridCol w:w="607"/>
        <w:gridCol w:w="607"/>
        <w:gridCol w:w="1293"/>
        <w:gridCol w:w="474"/>
        <w:gridCol w:w="661"/>
        <w:gridCol w:w="750"/>
        <w:gridCol w:w="1159"/>
        <w:gridCol w:w="1150"/>
        <w:gridCol w:w="1151"/>
        <w:gridCol w:w="706"/>
      </w:tblGrid>
      <w:tr w:rsidR="00DA3627" w:rsidRPr="00DA3627" w:rsidTr="00DA3627">
        <w:trPr>
          <w:trHeight w:val="450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DA36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DA3627" w:rsidRPr="00DA3627" w:rsidTr="00DA3627">
        <w:trPr>
          <w:trHeight w:val="180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1056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Provisioning of an allowed CAG list and a CAG access only indication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C1-194984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5.4.4.1, 5.4.4.2, 5.4.4.3, 5.4.4.4, 8.2.19.1, 8.2.19.x (new), 9.11.3.x (new)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A3627" w:rsidRPr="00DA3627" w:rsidTr="00DA3627">
        <w:trPr>
          <w:trHeight w:val="1125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1057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5GMM cause value for CAG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C1-195189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5.3.1.3, 5.5.1.2.5, 5.5.1.3.5, 5.5.2.2.7, 5.5.2.3.2, 5.6.1.5, 9.11.3.2, A.2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A3627" w:rsidRPr="00DA3627" w:rsidTr="00DA3627">
        <w:trPr>
          <w:trHeight w:val="1125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1236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Storage for CAG information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C1-194790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OPPO, Huawei, HiSilicon, Ericsson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A3627" w:rsidRPr="00DA3627" w:rsidTr="00DA3627">
        <w:trPr>
          <w:trHeight w:val="180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1273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new stage-2 requirements of CAG information structure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C1-194073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Bell, Qualcomm Incorporated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4.14.3, 5.3.1.1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23.501 CR 1219 (SA2)</w:t>
            </w:r>
          </w:p>
        </w:tc>
      </w:tr>
      <w:tr w:rsidR="00DA3627" w:rsidRPr="00DA3627" w:rsidTr="00DA3627">
        <w:trPr>
          <w:trHeight w:val="1575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1286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5GMM cause values applicable in an SNPN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C1-195129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4.14.2, 5.5.1.2.5, 5.5.1.2.7, 5.5.1.3.5, 5.5.1.3.7, 5.5.2.3.2, 5.5.2.3.4, 5.6.1.5, 5.6.1.7, A.2, A.3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A3627" w:rsidRPr="00DA3627" w:rsidTr="00DA3627">
        <w:trPr>
          <w:trHeight w:val="315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1358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Signalling of UE support for transfer of port management information containers, MAC address and DS-TT residence time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C1-194985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Nokia, Nokia Shanghai Bell, Ericsson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6.4.1.2, 8.3.1.1, 8.3.1.5, 8.3.1.x (New), 8.3.1.y (New), 9.11.4.1, 9.11.4.aa (New), 9.11.4.bb (New)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TS 23.501 CR 1464, TS 23.502 CR 1464, TS 23.503 CR 0288 (SA2)</w:t>
            </w:r>
          </w:p>
        </w:tc>
      </w:tr>
      <w:tr w:rsidR="00DA3627" w:rsidRPr="00DA3627" w:rsidTr="00DA3627">
        <w:trPr>
          <w:trHeight w:val="720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1359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support for transfer of Ethernet port management information containers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C1-195188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Nokia, Nokia Shanghai Bell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X.1 (New), X.2 (New), X.2.1 (New), X.2.1.1 (New), X.2.1.2 (New), X.2.1.3 (New), X.2.1.4 (New), X.2.2 (New), X.2.2.1 (New), X.2.2.2 (New), X.2.2.3 (New), X.2.2.4 (New), X.2.2.5 (New), X.3 (New), X.3.1 (New), X.3.1.1 (New), X.3.2 (New), X.3.2.1 (New), X.3.2.2 (New), X.3.2.3 (New), X.3.2.4 (New), X.3.3 (New), X.3.3.1 (New), X.3.4 (New), X.3.4.1 (New), X.3.5 (New), X.3.5.1 (New), X.4 (New), X.4.1 (New), X.4.2 (New), X.4.3 (New), X.4.4 (New), X.4.5 (New), X.5 (New)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TS 23.501 CR 1464, TS 23.502 CR 1464, TS 23.503 CR 0288 (SA2)</w:t>
            </w:r>
          </w:p>
        </w:tc>
      </w:tr>
      <w:tr w:rsidR="00DA3627" w:rsidRPr="00DA3627" w:rsidTr="00DA3627">
        <w:trPr>
          <w:trHeight w:val="2925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1360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Editor's note on adding unified access control configuration to "list of subscriber data" for access to SNPNs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C1-194774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Ericsson, Nokia, Nokia Shanghai Bell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4.5.2A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23.122 CR 0446 (CT1)</w:t>
            </w:r>
          </w:p>
        </w:tc>
      </w:tr>
      <w:tr w:rsidR="00DA3627" w:rsidRPr="00DA3627" w:rsidTr="00DA3627">
        <w:trPr>
          <w:trHeight w:val="2475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1361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Editor's notes on abnormal case handling for UE-initiated de-registration procedure in an SNPN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C1-195130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5.5.2.2.7, 5.5.2.3.2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A3627" w:rsidRPr="00DA3627" w:rsidTr="00DA3627">
        <w:trPr>
          <w:trHeight w:val="225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1363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Editor's notes on the applicability of MPS, MCS and delay tolerant in SNPNs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C1-194776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Ericsson, Samsung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4.5.2A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A3627" w:rsidRPr="00DA3627" w:rsidTr="00DA3627">
        <w:trPr>
          <w:trHeight w:val="2925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1364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of requirements on UE to construct packet filters based on the N3IWF destination IP address and the SPI for the IPsec SA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C1-194779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Nokia, Nokia Shanghai Bell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6.2.5.1.1.2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A3627" w:rsidRPr="00DA3627" w:rsidTr="00DA3627">
        <w:trPr>
          <w:trHeight w:val="2475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1406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Emergency call handling for a CAG only UE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C1-195131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Huawei, HiSilicon, Nokia, Nokia Shanghai Bell, Ericsson, NTT DOCOMO INC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A3627" w:rsidRPr="00DA3627" w:rsidTr="00DA3627">
        <w:trPr>
          <w:trHeight w:val="135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1411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an emergency call in SNPN access mode.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C1-194780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A3627" w:rsidRPr="00DA3627" w:rsidTr="00DA3627">
        <w:trPr>
          <w:trHeight w:val="2475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1453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non-integrity protected messages in an SNPN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C1-195149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5.3.20, 5.3.20.1 (new), 5.3.20.2 (new), 5.3.20.x (new), 5.4.1.2.2.11, 5.4.1.3.5, 5.5.1.2.4, 5.5.1.2.5, 5.5.1.3.4, 5.5.1.3.5, 5.5.2.3.2, 5.6.1.5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A3627" w:rsidRPr="00DA3627" w:rsidTr="00DA3627">
        <w:trPr>
          <w:trHeight w:val="1575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1454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of network slicing in an SNPN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C1-194781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3.1, 4.6.1, 4.6.2.1, 4.6.2.2, 4.6.2.3, 4.6.3, 8.2.6.5, 8.2.7.7, 8.2.7.14, 8.2.19.14, 8.2.19.15, 9.11.3.46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A3627" w:rsidRPr="00DA3627" w:rsidTr="00DA3627">
        <w:trPr>
          <w:trHeight w:val="90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1456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Lists of forbidden networks in an SNPN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C1-194782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4.14.2, 5.1.3.2.1.3.2, 5.1.3.2.1.3.3, 5.2.2.3.3, 5.2.3.2.3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A3627" w:rsidRPr="00DA3627" w:rsidTr="00DA3627">
        <w:trPr>
          <w:trHeight w:val="90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1457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Lists of forbidden TAIs in an SNPN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C1-194783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4.14.2, 5.3.13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A3627" w:rsidRPr="00DA3627" w:rsidTr="00DA3627">
        <w:trPr>
          <w:trHeight w:val="90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1458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5G-GUTI not globally unique in an SNPN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C1-194784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A3627" w:rsidRPr="00DA3627" w:rsidTr="00DA3627">
        <w:trPr>
          <w:trHeight w:val="1575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1460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Shared network broadcasting PLMN identity(ies) or SNPN identity(ies)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C1-195151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3.1, 5.3.1.1, 5.3.4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A3627" w:rsidRPr="00DA3627" w:rsidTr="00DA3627">
        <w:trPr>
          <w:trHeight w:val="1575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1466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of time sensitive communication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C1-194988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Verizon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3.1, 3.2, 4.x (new), 4.x.1 (new), 4.x.2 (new), 4.x.2.1 (new), 4.x.2.2 (new), 4.x.2.3 (new)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A3627" w:rsidRPr="00DA3627" w:rsidTr="00DA3627">
        <w:trPr>
          <w:trHeight w:val="2025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1470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Port management information container: Delivery via the NAS protocol and coding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C1-195190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Verizon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6.3.2.1, 6.3.2.2, 6.3.2.3, 6.4.2.1, 6.4.2.2, 6.4.2.3, 8.3.7.1, 8.3.7.x (new), 8.3.9.1, 8.3.9.x (new), 9.11.4.x (new)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DA3627" w:rsidRPr="00DA3627" w:rsidRDefault="00DA3627" w:rsidP="00DA3627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DA3627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TS 23.501 CR 1464, TS 23.502 CR 1464, TS 23.503 CR 0288 (SA2)</w:t>
            </w:r>
          </w:p>
        </w:tc>
      </w:tr>
      <w:bookmarkEnd w:id="0"/>
    </w:tbl>
    <w:p w:rsidR="007F45E6" w:rsidRPr="00DA3627" w:rsidRDefault="007F45E6">
      <w:pPr>
        <w:rPr>
          <w:rFonts w:ascii="Arial" w:hAnsi="Arial" w:cs="Arial"/>
          <w:b/>
          <w:bCs/>
          <w:lang w:val="fr-FR"/>
        </w:rPr>
      </w:pPr>
    </w:p>
    <w:sectPr w:rsidR="007F45E6" w:rsidRPr="00DA362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0E71" w:rsidRDefault="00DC0E71">
      <w:r>
        <w:separator/>
      </w:r>
    </w:p>
  </w:endnote>
  <w:endnote w:type="continuationSeparator" w:id="0">
    <w:p w:rsidR="00DC0E71" w:rsidRDefault="00DC0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0E71" w:rsidRDefault="00DC0E71">
      <w:r>
        <w:separator/>
      </w:r>
    </w:p>
  </w:footnote>
  <w:footnote w:type="continuationSeparator" w:id="0">
    <w:p w:rsidR="00DC0E71" w:rsidRDefault="00DC0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A3627"/>
    <w:rsid w:val="00DC0E71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2CCEA29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</cp:revision>
  <cp:lastPrinted>2001-04-23T09:30:00Z</cp:lastPrinted>
  <dcterms:created xsi:type="dcterms:W3CDTF">2019-09-05T12:08:00Z</dcterms:created>
  <dcterms:modified xsi:type="dcterms:W3CDTF">2019-09-05T12:42:00Z</dcterms:modified>
</cp:coreProperties>
</file>