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0.5pt" o:ole="">
            <v:imagedata r:id="rId8" o:title=""/>
          </v:shape>
          <o:OLEObject Type="Embed" ProgID="Equation.3" ShapeID="_x0000_i1025" DrawAspect="Content" ObjectID="_1789459330"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2.5pt" o:ole="">
                  <v:imagedata r:id="rId8" o:title=""/>
                </v:shape>
                <o:OLEObject Type="Embed" ProgID="Equation.3" ShapeID="_x0000_i1026" DrawAspect="Content" ObjectID="_1789459331"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eastAsia="zh-CN"/>
        </w:rPr>
        <w:t>Note:</w:t>
      </w:r>
      <w:r>
        <w:rPr>
          <w:rFonts w:eastAsiaTheme="minorEastAsia"/>
          <w:lang w:val="en-US" w:eastAsia="zh-CN"/>
        </w:rPr>
        <w:tab/>
      </w:r>
      <w:r w:rsidRPr="00F6755A">
        <w:rPr>
          <w:rFonts w:eastAsiaTheme="minorEastAsia"/>
          <w:lang w:val="en-US" w:eastAsia="zh-CN"/>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DA021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DA0213"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DA0213"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6D0BF9" w:rsidRDefault="00B11767" w:rsidP="009A113D">
            <w:pPr>
              <w:pStyle w:val="TAC"/>
              <w:rPr>
                <w:lang w:val="fr-FR"/>
              </w:rPr>
            </w:pPr>
            <w:r w:rsidRPr="006D0BF9">
              <w:rPr>
                <w:lang w:val="fr-FR"/>
              </w:rPr>
              <w:t xml:space="preserve">Ceil(15 </w:t>
            </w:r>
            <w:r w:rsidRPr="00663509">
              <w:rPr>
                <w:rFonts w:cs="Arial"/>
                <w:szCs w:val="18"/>
              </w:rPr>
              <w:sym w:font="Symbol" w:char="F0B4"/>
            </w:r>
            <w:r w:rsidRPr="006D0BF9">
              <w:rPr>
                <w:rFonts w:cs="Arial"/>
                <w:szCs w:val="18"/>
                <w:lang w:val="fr-FR"/>
              </w:rPr>
              <w:t xml:space="preserve"> </w:t>
            </w:r>
            <w:r w:rsidRPr="006D0BF9">
              <w:rPr>
                <w:lang w:val="fr-FR"/>
              </w:rPr>
              <w:t xml:space="preserve">P </w:t>
            </w:r>
            <w:r w:rsidRPr="00663509">
              <w:rPr>
                <w:rFonts w:cs="Arial"/>
                <w:szCs w:val="18"/>
              </w:rPr>
              <w:sym w:font="Symbol" w:char="F0B4"/>
            </w:r>
            <w:r w:rsidRPr="006D0BF9">
              <w:rPr>
                <w:rFonts w:cs="Arial"/>
                <w:szCs w:val="18"/>
                <w:lang w:val="fr-FR"/>
              </w:rPr>
              <w:t xml:space="preserve"> </w:t>
            </w:r>
            <w:r w:rsidRPr="006D0BF9">
              <w:rPr>
                <w:lang w:val="fr-FR"/>
              </w:rPr>
              <w:t xml:space="preserve">N) </w:t>
            </w:r>
            <w:r w:rsidRPr="00663509">
              <w:rPr>
                <w:rFonts w:cs="Arial"/>
                <w:szCs w:val="18"/>
              </w:rPr>
              <w:sym w:font="Symbol" w:char="F0B4"/>
            </w:r>
            <w:r w:rsidRPr="006D0BF9">
              <w:rPr>
                <w:rFonts w:cs="Arial"/>
                <w:szCs w:val="18"/>
                <w:lang w:val="fr-FR"/>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rsidRPr="0089405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Default="007D1430" w:rsidP="00464DF8">
            <w:pPr>
              <w:pStyle w:val="TAH"/>
              <w:rPr>
                <w:lang w:val="fr-FR"/>
              </w:rPr>
            </w:pPr>
            <w:r w:rsidRPr="006D0BF9">
              <w:rPr>
                <w:lang w:val="fr-FR"/>
              </w:rPr>
              <w:t>Max(200, Ceil(1.5*10*P*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5pt;height:10.5pt" o:ole="">
            <v:imagedata r:id="rId8" o:title=""/>
          </v:shape>
          <o:OLEObject Type="Embed" ProgID="Equation.3" ShapeID="_x0000_i1027" DrawAspect="Content" ObjectID="_1789459332"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pt;height:22.5pt" o:ole="">
                  <v:imagedata r:id="rId8" o:title=""/>
                </v:shape>
                <o:OLEObject Type="Embed" ProgID="Equation.3" ShapeID="_x0000_i1028" DrawAspect="Content" ObjectID="_1789459333"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89405C"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6D0BF9">
              <w:rPr>
                <w:lang w:val="fr-FR"/>
              </w:rPr>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035B0"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789459334"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pt;height:20pt" o:ole="">
                  <v:imagedata r:id="rId8" o:title=""/>
                </v:shape>
                <o:OLEObject Type="Embed" ProgID="Equation.3" ShapeID="_x0000_i1030" DrawAspect="Content" ObjectID="_1789459335" r:id="rId14"/>
              </w:object>
            </w:r>
          </w:p>
        </w:tc>
        <w:tc>
          <w:tcPr>
            <w:tcW w:w="3536"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887FE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87FE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t>For FR1, when the SSB for RLM, BFD, CBD, or L1-RSRP measurement is within the active BWP and has same SCS than CSI-RS for RLM, the UE shall be able to perform CSI-RS measurement without restrictions.</w:t>
      </w:r>
    </w:p>
    <w:p w14:paraId="13C09DA1" w14:textId="77777777" w:rsidR="00FA2F92" w:rsidRPr="009C5807" w:rsidRDefault="00FA2F92" w:rsidP="00FA2F92">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activated when </w:t>
            </w:r>
            <w:r>
              <w:t>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r>
              <w:rPr>
                <w:lang w:eastAsia="ko-KR"/>
              </w:rPr>
              <w:t>;</w:t>
            </w:r>
          </w:p>
          <w:p w14:paraId="584AC81C" w14:textId="3ACDFFE3" w:rsidR="00977C68" w:rsidRPr="009C5807" w:rsidRDefault="007E50E0" w:rsidP="007E50E0">
            <w:pPr>
              <w:pStyle w:val="TAN"/>
            </w:pPr>
            <w:r>
              <w:rPr>
                <w:lang w:eastAsia="ko-KR"/>
              </w:rPr>
              <w:tab/>
            </w:r>
            <w:r>
              <w:rPr>
                <w:rFonts w:eastAsia="MS Mincho"/>
                <w:lang w:eastAsia="ko-KR"/>
              </w:rPr>
              <w:t xml:space="preserve">- the </w:t>
            </w:r>
            <w:r>
              <w:rPr>
                <w:lang w:eastAsia="ko-KR"/>
              </w:rPr>
              <w:t xml:space="preserve">longest SMTC duration </w:t>
            </w:r>
            <w:r>
              <w:t xml:space="preserve">among all </w:t>
            </w:r>
            <w:r>
              <w:rPr>
                <w:rFonts w:eastAsia="MS Mincho"/>
                <w:lang w:eastAsia="ko-KR"/>
              </w:rPr>
              <w:t xml:space="preserve">active </w:t>
            </w:r>
            <w: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58BA525F" w:rsidR="00253D0B" w:rsidRPr="001F0749" w:rsidRDefault="00253D0B" w:rsidP="00253D0B">
      <w:r w:rsidRPr="001F0749">
        <w:t>The interruption requirements in Table 8.2.2.2.3-1 are not applicable when a UE is configured with NCSG</w:t>
      </w:r>
      <w:r w:rsidR="00A85603">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047E26"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047E26"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047E26"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rPr>
      </w:pPr>
      <w:r w:rsidRPr="009C5807">
        <w:rPr>
          <w:lang w:val="en-US"/>
        </w:rPr>
        <w:t>For a UE with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rPr>
      </w:pPr>
      <w:r w:rsidRPr="009C5807">
        <w:rPr>
          <w:lang w:val="en-US"/>
        </w:rPr>
        <w:t>For a UE with per-UE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lang w:eastAsia="zh-CN"/>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The UE is only allowed to cause interruptions on 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0DFAA3F9" w14:textId="3E931C61" w:rsidR="006A65D1" w:rsidRPr="009C5807" w:rsidRDefault="00E34300" w:rsidP="00E34300">
      <w:pPr>
        <w:pStyle w:val="B20"/>
      </w:pPr>
      <w:r>
        <w:tab/>
      </w:r>
      <w:r w:rsidR="006A65D1" w:rsidRPr="009C5807">
        <w:t>If the target SCell is known to UE and semi-persistent CSI-RS is used for CSI reporting, then T</w:t>
      </w:r>
      <w:r w:rsidR="006A65D1" w:rsidRPr="009C5807">
        <w:rPr>
          <w:vertAlign w:val="subscript"/>
        </w:rPr>
        <w:t>activation_time</w:t>
      </w:r>
      <w:r w:rsidR="006A65D1" w:rsidRPr="009C5807">
        <w:t xml:space="preserve"> is:</w:t>
      </w:r>
    </w:p>
    <w:p w14:paraId="52D9EC40" w14:textId="04F215F6" w:rsidR="007F3A4C" w:rsidRPr="00885F53" w:rsidRDefault="007F3A4C" w:rsidP="007F3A4C">
      <w:pPr>
        <w:pStyle w:val="B30"/>
      </w:pPr>
      <w:r w:rsidRPr="00885F53">
        <w:t>-</w:t>
      </w:r>
      <w:r w:rsidRPr="00885F53">
        <w:tab/>
      </w:r>
      <w:r>
        <w:t>3ms + max(</w:t>
      </w:r>
      <w:r w:rsidRPr="00EE73D3">
        <w:t>T</w:t>
      </w:r>
      <w:r w:rsidRPr="00EE73D3">
        <w:rPr>
          <w:vertAlign w:val="subscript"/>
        </w:rPr>
        <w:t>uncertainty_MAC</w:t>
      </w:r>
      <w:r w:rsidRPr="00EE73D3">
        <w:t xml:space="preserve"> +</w:t>
      </w:r>
      <w:r>
        <w:t xml:space="preserve"> </w:t>
      </w:r>
      <w:r w:rsidRPr="00885F53">
        <w:t>T</w:t>
      </w:r>
      <w:r w:rsidRPr="00885F53">
        <w:rPr>
          <w:vertAlign w:val="subscript"/>
        </w:rPr>
        <w:t>FineTiming</w:t>
      </w:r>
      <w:r w:rsidRPr="00885F53" w:rsidDel="000B0D6A">
        <w:t xml:space="preserve"> </w:t>
      </w:r>
      <w:r w:rsidRPr="00885F53">
        <w:t xml:space="preserve">+ </w:t>
      </w:r>
      <w:r>
        <w:t>2</w:t>
      </w:r>
      <w:r w:rsidRPr="00885F53">
        <w:t>ms</w:t>
      </w:r>
      <w:r>
        <w:t>, T</w:t>
      </w:r>
      <w:r>
        <w:rPr>
          <w:vertAlign w:val="subscript"/>
        </w:rPr>
        <w:t>uncertainty_SP</w:t>
      </w:r>
      <w:r>
        <w:t>)</w:t>
      </w:r>
      <w:r w:rsidRPr="00885F53">
        <w:t>,</w:t>
      </w:r>
      <w:r w:rsidRPr="00885F53" w:rsidDel="00A77415">
        <w:t xml:space="preserve"> </w:t>
      </w:r>
      <w:r>
        <w:t xml:space="preserve">where </w:t>
      </w:r>
      <w:r w:rsidRPr="00EE73D3">
        <w:t>T</w:t>
      </w:r>
      <w:r w:rsidRPr="00EE73D3">
        <w:rPr>
          <w:vertAlign w:val="subscript"/>
        </w:rPr>
        <w:t>uncertainty_MAC</w:t>
      </w:r>
      <w:r>
        <w:t xml:space="preserve">=0 </w:t>
      </w:r>
      <w:r w:rsidRPr="000150B7">
        <w:t>and T</w:t>
      </w:r>
      <w:r w:rsidRPr="000150B7">
        <w:rPr>
          <w:vertAlign w:val="subscript"/>
        </w:rPr>
        <w:t>uncertainty_SP</w:t>
      </w:r>
      <w:r w:rsidRPr="000150B7">
        <w:t>=0</w:t>
      </w:r>
      <w:r w:rsidRPr="008C6DE4">
        <w:t xml:space="preserve"> </w:t>
      </w:r>
      <w:r w:rsidRPr="00885F53">
        <w:t>if UE receives the SCell activation command, semi-persistent CSI-RS activation command and TCI state activation command at the same time.</w:t>
      </w:r>
    </w:p>
    <w:p w14:paraId="297C2AC3" w14:textId="4C0C539C" w:rsidR="006A65D1" w:rsidRPr="009C5807" w:rsidRDefault="00373537" w:rsidP="00373537">
      <w:pPr>
        <w:pStyle w:val="B20"/>
      </w:pPr>
      <w:r>
        <w:tab/>
      </w:r>
      <w:r w:rsidR="006A65D1" w:rsidRPr="009C5807">
        <w:t>If the target SCell is known to UE and periodic CSI-RS is used for CSI reporting, then T</w:t>
      </w:r>
      <w:r w:rsidR="006A65D1" w:rsidRPr="009C5807">
        <w:rPr>
          <w:vertAlign w:val="subscript"/>
        </w:rPr>
        <w:t>activation_time</w:t>
      </w:r>
      <w:r w:rsidR="006A65D1" w:rsidRPr="009C5807">
        <w:t xml:space="preserve"> is:</w:t>
      </w:r>
    </w:p>
    <w:p w14:paraId="5D5AF01B" w14:textId="77777777" w:rsidR="002A25EE" w:rsidRPr="009C5807" w:rsidRDefault="00E71E98" w:rsidP="00ED2012">
      <w:pPr>
        <w:pStyle w:val="B30"/>
      </w:pPr>
      <w:r w:rsidRPr="009C5807">
        <w:t>-</w:t>
      </w:r>
      <w:r w:rsidRPr="009C5807">
        <w:tab/>
      </w:r>
      <w:r w:rsidR="006A65D1" w:rsidRPr="009C5807">
        <w:t>max(T</w:t>
      </w:r>
      <w:r w:rsidR="006A65D1" w:rsidRPr="009C5807">
        <w:rPr>
          <w:vertAlign w:val="subscript"/>
        </w:rPr>
        <w:t>uncertainty_MAC</w:t>
      </w:r>
      <w:r w:rsidR="006A65D1" w:rsidRPr="009C5807">
        <w:t xml:space="preserve"> + 5ms + T</w:t>
      </w:r>
      <w:r w:rsidR="006A65D1" w:rsidRPr="009C5807">
        <w:rPr>
          <w:vertAlign w:val="subscript"/>
        </w:rPr>
        <w:t>FineTiming</w:t>
      </w:r>
      <w:r w:rsidR="006A65D1" w:rsidRPr="009C5807">
        <w:t>, T</w:t>
      </w:r>
      <w:r w:rsidR="006A65D1" w:rsidRPr="009C5807">
        <w:rPr>
          <w:vertAlign w:val="subscript"/>
        </w:rPr>
        <w:t>uncertainty_RRC</w:t>
      </w:r>
      <w:r w:rsidR="006A65D1" w:rsidRPr="009C5807">
        <w:t xml:space="preserve"> + T</w:t>
      </w:r>
      <w:r w:rsidR="006A65D1" w:rsidRPr="009C5807">
        <w:rPr>
          <w:vertAlign w:val="subscript"/>
        </w:rPr>
        <w:t>RRC_delay</w:t>
      </w:r>
      <w:r w:rsidR="002A25EE" w:rsidRPr="009C5807">
        <w:t>-T</w:t>
      </w:r>
      <w:r w:rsidR="002A25EE" w:rsidRPr="009C5807">
        <w:rPr>
          <w:vertAlign w:val="subscript"/>
        </w:rPr>
        <w:t>HARQ</w:t>
      </w:r>
      <w:r w:rsidR="002A25EE" w:rsidRPr="009C5807">
        <w:t>), where T</w:t>
      </w:r>
      <w:r w:rsidR="002A25EE" w:rsidRPr="009C5807">
        <w:rPr>
          <w:vertAlign w:val="subscript"/>
        </w:rPr>
        <w:t>uncertainty_MAC</w:t>
      </w:r>
      <w:r w:rsidR="002A25EE" w:rsidRPr="009C5807">
        <w:t>=0 if UE receives the SCell activation command and TCI state activation commands at the same time.</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9C5807" w:rsidRDefault="0041081A" w:rsidP="0041081A">
      <w:pPr>
        <w:pStyle w:val="NO"/>
      </w:pPr>
      <w:r w:rsidRPr="009C5807">
        <w:rPr>
          <w:lang w:val="en-US"/>
        </w:rPr>
        <w:t>Note:</w:t>
      </w:r>
      <w:r w:rsidRPr="009C5807">
        <w:rPr>
          <w:lang w:eastAsia="ko-KR"/>
        </w:rPr>
        <w:tab/>
      </w:r>
      <w:r w:rsidRPr="009C5807">
        <w:rPr>
          <w:i/>
          <w:lang w:val="en-US"/>
        </w:rPr>
        <w:t>T</w:t>
      </w:r>
      <w:r w:rsidRPr="009C5807">
        <w:rPr>
          <w:i/>
          <w:vertAlign w:val="subscript"/>
          <w:lang w:val="en-US"/>
        </w:rPr>
        <w:t>1</w:t>
      </w:r>
      <w:r w:rsidRPr="009C5807">
        <w:rPr>
          <w:lang w:val="en-US"/>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209CDDA2"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w:t>
      </w:r>
      <w:r w:rsidR="00724ED0">
        <w:rPr>
          <w:lang w:val="en-US"/>
        </w:rPr>
        <w:t>SCell</w:t>
      </w:r>
      <w:r w:rsidRPr="009C5807">
        <w:rPr>
          <w:lang w:val="en-US"/>
        </w:rPr>
        <w:t xml:space="preserve">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5EC8D426" w:rsidR="00571685" w:rsidRPr="009C5807" w:rsidRDefault="00571685" w:rsidP="00571685">
      <w:pPr>
        <w:pStyle w:val="B30"/>
        <w:rPr>
          <w:lang w:val="en-US"/>
        </w:rPr>
      </w:pPr>
      <w:r w:rsidRPr="009C5807">
        <w:t>-</w:t>
      </w:r>
      <w:r w:rsidRPr="009C5807">
        <w:tab/>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xml:space="preserve">, if on the same band UE also has at least one parallel to-be-activated SCell which is FR2 known </w:t>
      </w:r>
      <w:r w:rsidR="00724ED0">
        <w:rPr>
          <w:lang w:val="en-US"/>
        </w:rPr>
        <w:t>SCell</w:t>
      </w:r>
      <w:r w:rsidRPr="009C5807">
        <w:rPr>
          <w:lang w:val="en-US"/>
        </w:rPr>
        <w:t>. T</w:t>
      </w:r>
      <w:r w:rsidRPr="009C5807">
        <w:rPr>
          <w:vertAlign w:val="subscript"/>
          <w:lang w:val="en-US"/>
        </w:rPr>
        <w:t>uncertainty_MAC</w:t>
      </w:r>
      <w:r w:rsidRPr="009C5807">
        <w:rPr>
          <w:vertAlign w:val="subscript"/>
        </w:rPr>
        <w:t>_multiple_scells</w:t>
      </w:r>
      <w:r w:rsidRPr="009C5807">
        <w:rPr>
          <w:lang w:val="en-US"/>
        </w:rPr>
        <w:t xml:space="preserve"> =0 </w:t>
      </w:r>
      <w:r w:rsidRPr="000150B7">
        <w:t>and T</w:t>
      </w:r>
      <w:r w:rsidRPr="000150B7">
        <w:rPr>
          <w:vertAlign w:val="subscript"/>
        </w:rPr>
        <w:t>uncertainty_SP</w:t>
      </w:r>
      <w:r w:rsidRPr="009C5807">
        <w:rPr>
          <w:vertAlign w:val="subscript"/>
        </w:rPr>
        <w:t>_multiple_scells</w:t>
      </w:r>
      <w:r w:rsidRPr="000150B7">
        <w:t xml:space="preserve"> =0</w:t>
      </w:r>
      <w:r w:rsidRPr="008C6DE4">
        <w:t xml:space="preserve"> </w:t>
      </w:r>
      <w:r w:rsidRPr="009C5807">
        <w:rPr>
          <w:lang w:val="en-US"/>
        </w:rPr>
        <w:t>if UE receives the SCell activation command</w:t>
      </w:r>
      <w:r w:rsidRPr="008C6DE4">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597FAAB1"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xml:space="preserve">), if on the same band UE also has at least one parallel to-be-activated SCell which is FR2 known </w:t>
      </w:r>
      <w:r w:rsidR="00724ED0">
        <w:rPr>
          <w:lang w:val="en-US"/>
        </w:rPr>
        <w:t>SCell</w:t>
      </w:r>
      <w:r w:rsidRPr="009C5807">
        <w:rPr>
          <w:lang w:val="en-US"/>
        </w:rPr>
        <w:t xml:space="preserve">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eastAsia="zh-CN"/>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DBDA924" w:rsidR="00F116B6" w:rsidRDefault="009C3C29" w:rsidP="009C3C29">
      <w:bookmarkStart w:id="61" w:name="_Hlk112273039"/>
      <w:bookmarkStart w:id="62" w:name="_Hlk112273125"/>
      <w:r w:rsidRPr="00C17787">
        <w:t xml:space="preserve">For unknown PUCCH SCell activation in FR2, </w:t>
      </w:r>
      <w:r w:rsidRPr="00C17787">
        <w:rPr>
          <w:bCs/>
          <w:lang w:val="en-US"/>
        </w:rPr>
        <w:t xml:space="preserve">the requirement only apply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For unknown PUCCH SCell activation in FR1, </w:t>
      </w:r>
      <w:r w:rsidRPr="00C17787">
        <w:rPr>
          <w:bCs/>
          <w:lang w:val="en-US"/>
        </w:rPr>
        <w:t xml:space="preserve">the requirement only applies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w:t>
      </w:r>
      <w:bookmarkStart w:id="63" w:name="_Hlk112273073"/>
      <w:r w:rsidRPr="00C17787">
        <w:rPr>
          <w:rFonts w:eastAsia="Yu Mincho"/>
          <w:bCs/>
          <w:lang w:val="en-US"/>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4"/>
    <w:bookmarkEnd w:id="65"/>
    <w:bookmarkEnd w:id="66"/>
    <w:bookmarkEnd w:id="67"/>
    <w:bookmarkEnd w:id="68"/>
    <w:bookmarkEnd w:id="69"/>
    <w:bookmarkEnd w:id="70"/>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9CB6097"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T</w:t>
      </w:r>
      <w:r w:rsidRPr="0091633E">
        <w:rPr>
          <w:rFonts w:eastAsia="SimSun"/>
          <w:vertAlign w:val="subscript"/>
        </w:rPr>
        <w:t xml:space="preserve">delay_multiple_SCells_other_SCell   </w:t>
      </w:r>
      <w:r w:rsidRPr="0091633E">
        <w:rPr>
          <w:rFonts w:eastAsia="SimSun"/>
        </w:rPr>
        <w:t xml:space="preserve">is the </w:t>
      </w:r>
      <w:r w:rsidRPr="0091633E">
        <w:rPr>
          <w:rFonts w:eastAsia="SimSun"/>
          <w:lang w:val="en-US"/>
        </w:rPr>
        <w:t>SCell activation delay for other SCell when the other SCell is activated with multiple SCells</w:t>
      </w:r>
      <w:r w:rsidRPr="0091633E">
        <w:rPr>
          <w:rFonts w:eastAsia="SimSun"/>
        </w:rPr>
        <w:t xml:space="preserve"> and is given by T</w:t>
      </w:r>
      <w:r w:rsidRPr="0091633E">
        <w:rPr>
          <w:rFonts w:eastAsia="SimSun"/>
          <w:vertAlign w:val="subscript"/>
        </w:rPr>
        <w:t xml:space="preserve">activation_time_multiple_scells </w:t>
      </w:r>
      <w:r w:rsidRPr="0091633E">
        <w:rPr>
          <w:rFonts w:eastAsia="SimSun"/>
          <w:lang w:val="en-US"/>
        </w:rPr>
        <w:t>+T</w:t>
      </w:r>
      <w:r w:rsidRPr="0091633E">
        <w:rPr>
          <w:rFonts w:eastAsia="SimSun"/>
          <w:vertAlign w:val="subscript"/>
          <w:lang w:val="en-US"/>
        </w:rPr>
        <w:t>CSI_Reporting</w:t>
      </w:r>
      <w:r w:rsidRPr="0091633E">
        <w:rPr>
          <w:rFonts w:eastAsia="SimSun"/>
          <w:lang w:val="en-US"/>
        </w:rPr>
        <w:t>.</w:t>
      </w:r>
    </w:p>
    <w:p w14:paraId="210C9DEB" w14:textId="200EBB12" w:rsidR="00502111" w:rsidRPr="0091633E" w:rsidRDefault="009C3C29" w:rsidP="00502111">
      <w:pPr>
        <w:rPr>
          <w:rFonts w:eastAsia="SimSun"/>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7C12FE8F" w14:textId="77777777" w:rsidR="00502111" w:rsidRPr="0091633E" w:rsidRDefault="00502111" w:rsidP="0050211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rPr>
        <w:t>transmitting on</w:t>
      </w:r>
      <w:r w:rsidRPr="0091633E">
        <w:rPr>
          <w:rFonts w:eastAsia="SimSun"/>
        </w:rPr>
        <w:t xml:space="preserve"> PUCCH SCell, </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eastAsia="zh-CN"/>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51CADD4E" w:rsidR="009C3C29" w:rsidRPr="00C17787" w:rsidRDefault="00A92FB3" w:rsidP="00A92FB3">
      <w:pPr>
        <w:ind w:left="568" w:hanging="284"/>
        <w:rPr>
          <w:lang w:val="en-US"/>
        </w:rPr>
      </w:pPr>
      <w:r w:rsidRPr="00C17787">
        <w:rPr>
          <w:lang w:val="en-US"/>
        </w:rPr>
        <w:t>-</w:t>
      </w:r>
      <w:r w:rsidRPr="00C17787">
        <w:rPr>
          <w:lang w:val="en-US"/>
        </w:rPr>
        <w:tab/>
        <w:t>If UE do</w:t>
      </w:r>
      <w:r>
        <w:rPr>
          <w:rFonts w:hint="eastAsia"/>
          <w:lang w:val="en-US" w:eastAsia="zh-CN"/>
        </w:rPr>
        <w:t>es</w:t>
      </w:r>
      <w:r w:rsidRPr="00C17787">
        <w:rPr>
          <w:lang w:val="en-US"/>
        </w:rPr>
        <w:t xml:space="preserve">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33429BFD" w:rsidR="0091633E" w:rsidRPr="0091633E" w:rsidRDefault="00F06C9B" w:rsidP="00367AA4">
      <w:pPr>
        <w:pStyle w:val="B10"/>
        <w:rPr>
          <w:rFonts w:eastAsia="SimSun"/>
        </w:rPr>
      </w:pPr>
      <w:r w:rsidRPr="0091633E">
        <w:rPr>
          <w:rFonts w:eastAsia="SimSun"/>
        </w:rPr>
        <w:t>-</w:t>
      </w:r>
      <w:r w:rsidRPr="0091633E">
        <w:rPr>
          <w:rFonts w:eastAsia="SimSun"/>
        </w:rPr>
        <w:tab/>
      </w:r>
      <w:r>
        <w:rPr>
          <w:rFonts w:eastAsia="SimSun"/>
        </w:rPr>
        <w:t xml:space="preserve">When 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rPr>
          <w:lang w:eastAsia="zh-C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slot </w:t>
      </w:r>
      <w:r w:rsidRPr="00E80860">
        <w:rPr>
          <w:i/>
        </w:rPr>
        <w:t>n</w:t>
      </w:r>
      <w:r w:rsidRPr="00E80860">
        <w:t>, the UE shall accomplish the deactivation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t>The starting point and the end-point of an interruption window on PCell or any activated SCell in MCG for NR standalone mode, or on PSCell or any activated SCell in SCG for EN-DC</w:t>
      </w:r>
      <w:r w:rsidRPr="00013915">
        <w:t xml:space="preserve"> mode is same as single SCell activation requirement in clause 8.3.</w:t>
      </w:r>
      <w:r>
        <w:t>12</w:t>
      </w:r>
      <w:r w:rsidRPr="00013915">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semi-persistent CSI-RS is used for CSI reporting, then T</w:t>
      </w:r>
      <w:r w:rsidRPr="00415158">
        <w:rPr>
          <w:rFonts w:eastAsiaTheme="minorEastAsia"/>
          <w:vertAlign w:val="subscript"/>
        </w:rPr>
        <w:t>activation_time_withCCA</w:t>
      </w:r>
      <w:r w:rsidRPr="00415158">
        <w:rPr>
          <w:rFonts w:eastAsiaTheme="minorEastAsia"/>
        </w:rPr>
        <w:t xml:space="preserve"> is:</w:t>
      </w:r>
    </w:p>
    <w:p w14:paraId="54FB39F5" w14:textId="77777777" w:rsidR="003A59FC" w:rsidRPr="00415158" w:rsidRDefault="003A59FC" w:rsidP="003A59FC">
      <w:pPr>
        <w:pStyle w:val="B5"/>
        <w:rPr>
          <w:rFonts w:eastAsiaTheme="minorEastAsia"/>
        </w:rPr>
      </w:pPr>
      <w:r w:rsidRPr="00415158">
        <w:rPr>
          <w:rFonts w:eastAsiaTheme="minorEastAsia"/>
        </w:rPr>
        <w:t>-</w:t>
      </w:r>
      <w:r w:rsidRPr="00415158">
        <w:rPr>
          <w:rFonts w:eastAsiaTheme="minorEastAsia"/>
        </w:rPr>
        <w:tab/>
        <w:t>3ms + max(T</w:t>
      </w:r>
      <w:r w:rsidRPr="00415158">
        <w:rPr>
          <w:rFonts w:eastAsiaTheme="minorEastAsia"/>
          <w:vertAlign w:val="subscript"/>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rPr>
        <w:t xml:space="preserve"> </w:t>
      </w:r>
      <w:r w:rsidRPr="00415158">
        <w:rPr>
          <w:rFonts w:eastAsiaTheme="minorEastAsia"/>
        </w:rPr>
        <w:t>+ 2ms, T</w:t>
      </w:r>
      <w:r w:rsidRPr="00415158">
        <w:rPr>
          <w:rFonts w:eastAsiaTheme="minorEastAsia"/>
          <w:vertAlign w:val="subscript"/>
        </w:rPr>
        <w:t>uncertainty_SP</w:t>
      </w:r>
      <w:r w:rsidRPr="00415158">
        <w:rPr>
          <w:rFonts w:eastAsiaTheme="minorEastAsia"/>
        </w:rPr>
        <w:t>),</w:t>
      </w:r>
      <w:r w:rsidRPr="00415158" w:rsidDel="00A77415">
        <w:rPr>
          <w:rFonts w:eastAsiaTheme="minorEastAsia"/>
        </w:rPr>
        <w:t xml:space="preserve"> </w:t>
      </w:r>
      <w:r w:rsidRPr="00415158">
        <w:rPr>
          <w:rFonts w:eastAsiaTheme="minorEastAsia"/>
        </w:rPr>
        <w:t>where T</w:t>
      </w:r>
      <w:r w:rsidRPr="00415158">
        <w:rPr>
          <w:rFonts w:eastAsiaTheme="minorEastAsia"/>
          <w:vertAlign w:val="subscript"/>
        </w:rPr>
        <w:t>uncertainty_MAC</w:t>
      </w:r>
      <w:r w:rsidRPr="00415158">
        <w:rPr>
          <w:rFonts w:eastAsiaTheme="minorEastAsia"/>
        </w:rPr>
        <w:t>=0 and T</w:t>
      </w:r>
      <w:r w:rsidRPr="00415158">
        <w:rPr>
          <w:rFonts w:eastAsiaTheme="minorEastAsia"/>
          <w:vertAlign w:val="subscript"/>
        </w:rPr>
        <w:t>uncertainty_SP</w:t>
      </w:r>
      <w:r w:rsidRPr="00415158">
        <w:rPr>
          <w:rFonts w:eastAsiaTheme="minorEastAsia"/>
        </w:rPr>
        <w:t>=0 if 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periodic CSI-RS is used for CSI reporting, then T</w:t>
      </w:r>
      <w:r w:rsidRPr="00415158">
        <w:rPr>
          <w:rFonts w:eastAsiaTheme="minorEastAsia"/>
          <w:vertAlign w:val="subscript"/>
        </w:rPr>
        <w:t>activation_time</w:t>
      </w:r>
      <w:r w:rsidRPr="00415158">
        <w:rPr>
          <w:rFonts w:eastAsiaTheme="minorEastAsia"/>
        </w:rPr>
        <w:t xml:space="preserve"> is:</w:t>
      </w:r>
    </w:p>
    <w:p w14:paraId="120873F4" w14:textId="77777777" w:rsidR="003A59FC" w:rsidRPr="00415158" w:rsidRDefault="003A59FC" w:rsidP="003A59FC">
      <w:pPr>
        <w:pStyle w:val="B5"/>
        <w:rPr>
          <w:rFonts w:eastAsiaTheme="minorEastAsia"/>
        </w:rPr>
      </w:pPr>
      <w:r w:rsidRPr="00415158">
        <w:rPr>
          <w:rFonts w:eastAsiaTheme="minorEastAsia"/>
        </w:rPr>
        <w:t>-</w:t>
      </w:r>
      <w:r w:rsidRPr="00415158">
        <w:rPr>
          <w:rFonts w:eastAsiaTheme="minorEastAsia"/>
        </w:rPr>
        <w:tab/>
        <w:t>max(T</w:t>
      </w:r>
      <w:r w:rsidRPr="00415158">
        <w:rPr>
          <w:rFonts w:eastAsiaTheme="minorEastAsia"/>
          <w:vertAlign w:val="subscript"/>
        </w:rPr>
        <w:t>uncertainty_MAC</w:t>
      </w:r>
      <w:r w:rsidRPr="00415158">
        <w:rPr>
          <w:rFonts w:eastAsiaTheme="minorEastAsia"/>
        </w:rPr>
        <w:t xml:space="preserve"> + 5ms + T</w:t>
      </w:r>
      <w:r w:rsidRPr="00415158">
        <w:rPr>
          <w:rFonts w:eastAsiaTheme="minorEastAsia"/>
          <w:vertAlign w:val="subscript"/>
        </w:rPr>
        <w:t>FineTiming</w:t>
      </w:r>
      <w:r w:rsidRPr="00415158">
        <w:rPr>
          <w:rFonts w:eastAsiaTheme="minorEastAsia"/>
        </w:rPr>
        <w:t>, T</w:t>
      </w:r>
      <w:r w:rsidRPr="00415158">
        <w:rPr>
          <w:rFonts w:eastAsiaTheme="minorEastAsia"/>
          <w:vertAlign w:val="subscript"/>
        </w:rPr>
        <w:t>uncertainty_RRC</w:t>
      </w:r>
      <w:r w:rsidRPr="00415158">
        <w:rPr>
          <w:rFonts w:eastAsiaTheme="minorEastAsia"/>
        </w:rPr>
        <w:t xml:space="preserve"> + T</w:t>
      </w:r>
      <w:r w:rsidRPr="00415158">
        <w:rPr>
          <w:rFonts w:eastAsiaTheme="minorEastAsia"/>
          <w:vertAlign w:val="subscript"/>
        </w:rPr>
        <w:t>RRC_delay</w:t>
      </w:r>
      <w:r w:rsidRPr="00415158">
        <w:rPr>
          <w:rFonts w:eastAsiaTheme="minorEastAsia"/>
        </w:rPr>
        <w:t>-T</w:t>
      </w:r>
      <w:r w:rsidRPr="00415158">
        <w:rPr>
          <w:rFonts w:eastAsiaTheme="minorEastAsia"/>
          <w:vertAlign w:val="subscript"/>
        </w:rPr>
        <w:t>HARQ</w:t>
      </w:r>
      <w:r w:rsidRPr="00415158">
        <w:rPr>
          <w:rFonts w:eastAsiaTheme="minorEastAsia"/>
        </w:rPr>
        <w:t>), where T</w:t>
      </w:r>
      <w:r w:rsidRPr="00415158">
        <w:rPr>
          <w:rFonts w:eastAsiaTheme="minorEastAsia"/>
          <w:vertAlign w:val="subscript"/>
        </w:rPr>
        <w:t>uncertainty_MAC</w:t>
      </w:r>
      <w:r w:rsidRPr="00415158">
        <w:rPr>
          <w:rFonts w:eastAsiaTheme="minorEastAsia"/>
        </w:rPr>
        <w:t>=0 if 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73"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73"/>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2"/>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4" w:name="_Toc5952655"/>
      <w:r w:rsidRPr="009C5807">
        <w:rPr>
          <w:rFonts w:eastAsiaTheme="minorEastAsia"/>
          <w:lang w:val="en-US"/>
        </w:rPr>
        <w:t>8.4.1</w:t>
      </w:r>
      <w:r w:rsidRPr="009C5807">
        <w:rPr>
          <w:rFonts w:eastAsiaTheme="minorEastAsia"/>
          <w:lang w:val="en-US"/>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5" w:name="_Toc5952656"/>
      <w:r w:rsidRPr="009C5807">
        <w:rPr>
          <w:rFonts w:eastAsiaTheme="minorEastAsia"/>
          <w:lang w:val="en-US"/>
        </w:rPr>
        <w:t>8.4.2</w:t>
      </w:r>
      <w:r w:rsidRPr="009C5807">
        <w:rPr>
          <w:rFonts w:eastAsiaTheme="minorEastAsia"/>
          <w:lang w:val="en-US"/>
        </w:rPr>
        <w:tab/>
        <w:t xml:space="preserve">UE UL carrier configuration delay </w:t>
      </w:r>
      <w:bookmarkEnd w:id="75"/>
      <w:r w:rsidRPr="009C5807">
        <w:rPr>
          <w:rFonts w:eastAsiaTheme="minorEastAsia"/>
          <w:lang w:val="en-US"/>
        </w:rPr>
        <w:t>requirement</w:t>
      </w:r>
    </w:p>
    <w:p w14:paraId="0E709209" w14:textId="5743ADB8" w:rsidR="002E0D67" w:rsidRDefault="002E0D67" w:rsidP="002E0D67">
      <w:pPr>
        <w:rPr>
          <w:lang w:val="en-US"/>
        </w:rPr>
      </w:pPr>
      <w:bookmarkStart w:id="76"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5pt;height:20.5pt" o:ole="">
            <v:imagedata r:id="rId16" o:title=""/>
          </v:shape>
          <o:OLEObject Type="Embed" ProgID="Equation.3" ShapeID="_x0000_i1031" DrawAspect="Content" ObjectID="_1789459336"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5pt;height:20.5pt" o:ole="">
            <v:imagedata r:id="rId16" o:title=""/>
          </v:shape>
          <o:OLEObject Type="Embed" ProgID="Equation.3" ShapeID="_x0000_i1032" DrawAspect="Content" ObjectID="_1789459337"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5pt;height:15.5pt" o:ole="">
            <v:imagedata r:id="rId16" o:title=""/>
          </v:shape>
          <o:OLEObject Type="Embed" ProgID="Equation.3" ShapeID="_x0000_i1033" DrawAspect="Content" ObjectID="_1789459338"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5pt;height:20.5pt" o:ole="">
            <v:imagedata r:id="rId16" o:title=""/>
          </v:shape>
          <o:OLEObject Type="Embed" ProgID="Equation.3" ShapeID="_x0000_i1034" DrawAspect="Content" ObjectID="_1789459339"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5pt;height:20.5pt" o:ole="">
            <v:imagedata r:id="rId16" o:title=""/>
          </v:shape>
          <o:OLEObject Type="Embed" ProgID="Equation.3" ShapeID="_x0000_i1035" DrawAspect="Content" ObjectID="_1789459340"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5pt;height:20.5pt" o:ole="">
            <v:imagedata r:id="rId16" o:title=""/>
          </v:shape>
          <o:OLEObject Type="Embed" ProgID="Equation.3" ShapeID="_x0000_i1036" DrawAspect="Content" ObjectID="_1789459341"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5pt;height:20.5pt" o:ole="">
            <v:imagedata r:id="rId23" o:title=""/>
          </v:shape>
          <o:OLEObject Type="Embed" ProgID="Equation.3" ShapeID="_x0000_i1037" DrawAspect="Content" ObjectID="_1789459342"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5pt;height:20.5pt" o:ole="">
            <v:imagedata r:id="rId16" o:title=""/>
          </v:shape>
          <o:OLEObject Type="Embed" ProgID="Equation.3" ShapeID="_x0000_i1038" DrawAspect="Content" ObjectID="_1789459343"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5pt;height:20.5pt" o:ole="">
            <v:imagedata r:id="rId16" o:title=""/>
          </v:shape>
          <o:OLEObject Type="Embed" ProgID="Equation.3" ShapeID="_x0000_i1039" DrawAspect="Content" ObjectID="_1789459344"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5pt;height:20.5pt" o:ole="">
            <v:imagedata r:id="rId23" o:title=""/>
          </v:shape>
          <o:OLEObject Type="Embed" ProgID="Equation.3" ShapeID="_x0000_i1040" DrawAspect="Content" ObjectID="_1789459345"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5pt;height:20.5pt" o:ole="">
            <v:imagedata r:id="rId23" o:title=""/>
          </v:shape>
          <o:OLEObject Type="Embed" ProgID="Equation.3" ShapeID="_x0000_i1041" DrawAspect="Content" ObjectID="_1789459346"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5pt;height:20.5pt" o:ole="">
            <v:imagedata r:id="rId23" o:title=""/>
          </v:shape>
          <o:OLEObject Type="Embed" ProgID="Equation.3" ShapeID="_x0000_i1042" DrawAspect="Content" ObjectID="_1789459347"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5pt;height:20.5pt" o:ole="">
            <v:imagedata r:id="rId16" o:title=""/>
          </v:shape>
          <o:OLEObject Type="Embed" ProgID="Equation.3" ShapeID="_x0000_i1043" DrawAspect="Content" ObjectID="_1789459348"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eastAsia="zh-CN"/>
        </w:rPr>
        <w:t>Note:</w:t>
      </w:r>
      <w:r w:rsidR="00030722">
        <w:rPr>
          <w:rFonts w:eastAsiaTheme="minorEastAsia"/>
          <w:lang w:val="en-US" w:eastAsia="zh-CN"/>
        </w:rPr>
        <w:tab/>
      </w:r>
      <w:r w:rsidRPr="00F6755A">
        <w:rPr>
          <w:rFonts w:eastAsiaTheme="minorEastAsia"/>
          <w:lang w:val="en-US" w:eastAsia="zh-CN"/>
        </w:rPr>
        <w:t>Applicability of DRX configuration follows TS38.331 Clause 5.7.13.0.</w:t>
      </w: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5pt;height:20.5pt" o:ole="">
            <v:imagedata r:id="rId16" o:title=""/>
          </v:shape>
          <o:OLEObject Type="Embed" ProgID="Equation.3" ShapeID="_x0000_i1044" DrawAspect="Content" ObjectID="_1789459349"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5pt;height:20.5pt" o:ole="">
            <v:imagedata r:id="rId16" o:title=""/>
          </v:shape>
          <o:OLEObject Type="Embed" ProgID="Equation.3" ShapeID="_x0000_i1045" DrawAspect="Content" ObjectID="_1789459350"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rPr>
          <w:lang w:eastAsia="zh-CN"/>
        </w:rPr>
        <w:t>Longer evaluation period would be expected if the combination of BFD-RS resource, SMTC occasion and GAP configurations does not meet previous conditions</w:t>
      </w: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5A646B"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5A646B"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5A646B"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5pt;height:20.5pt" o:ole="">
            <v:imagedata r:id="rId16" o:title=""/>
          </v:shape>
          <o:OLEObject Type="Embed" ProgID="Equation.3" ShapeID="_x0000_i1046" DrawAspect="Content" ObjectID="_1789459351"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rPr>
          <w:lang w:eastAsia="zh-CN"/>
        </w:rPr>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5.5pt;height:20.5pt" o:ole="">
            <v:imagedata r:id="rId16" o:title=""/>
          </v:shape>
          <o:OLEObject Type="Embed" ProgID="Equation.3" ShapeID="_x0000_i1047" DrawAspect="Content" ObjectID="_1789459352"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rPr>
          <w:lang w:eastAsia="zh-CN"/>
        </w:rPr>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5.5pt;height:20.5pt" o:ole="">
            <v:imagedata r:id="rId16" o:title=""/>
          </v:shape>
          <o:OLEObject Type="Embed" ProgID="Equation.3" ShapeID="_x0000_i1048" DrawAspect="Content" ObjectID="_1789459353"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5.5pt;height:20.5pt" o:ole="">
            <v:imagedata r:id="rId16" o:title=""/>
          </v:shape>
          <o:OLEObject Type="Embed" ProgID="Equation.3" ShapeID="_x0000_i1049" DrawAspect="Content" ObjectID="_1789459354"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5.5pt;height:20.5pt" o:ole="">
            <v:imagedata r:id="rId16" o:title=""/>
          </v:shape>
          <o:OLEObject Type="Embed" ProgID="Equation.3" ShapeID="_x0000_i1050" DrawAspect="Content" ObjectID="_1789459355"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5.5pt;height:20.5pt" o:ole="">
            <v:imagedata r:id="rId16" o:title=""/>
          </v:shape>
          <o:OLEObject Type="Embed" ProgID="Equation.3" ShapeID="_x0000_i1051" DrawAspect="Content" ObjectID="_1789459356"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5.5pt;height:20.5pt" o:ole="">
            <v:imagedata r:id="rId16" o:title=""/>
          </v:shape>
          <o:OLEObject Type="Embed" ProgID="Equation.3" ShapeID="_x0000_i1052" DrawAspect="Content" ObjectID="_1789459357"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5.5pt;height:20.5pt" o:ole="">
            <v:imagedata r:id="rId16" o:title=""/>
          </v:shape>
          <o:OLEObject Type="Embed" ProgID="Equation.3" ShapeID="_x0000_i1053" DrawAspect="Content" ObjectID="_1789459358"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rPr>
          <w:lang w:eastAsia="zh-CN"/>
        </w:rPr>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rPr>
          <w:lang w:eastAsia="zh-CN"/>
        </w:rPr>
        <w:t xml:space="preserve">Longer evaluation period would be expected if the combination of the CBD-RS resource, SMTC occasion and </w:t>
      </w:r>
      <w:r w:rsidRPr="00C40E31">
        <w:t>GAP</w:t>
      </w:r>
      <w:r w:rsidRPr="00C40E31">
        <w:rPr>
          <w:lang w:eastAsia="zh-CN"/>
        </w:rPr>
        <w:t xml:space="preserve">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5A646B"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5A646B"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eastAsia="zh-CN"/>
        </w:rPr>
        <w:t xml:space="preserve">Longer evaluation period would be expected if the combination of BFD-RS SSB resource, SMTC occasion and </w:t>
      </w:r>
      <w:r w:rsidRPr="00C40E31">
        <w:rPr>
          <w:lang w:eastAsia="zh-CN"/>
        </w:rPr>
        <w:t xml:space="preserve"> GAP</w:t>
      </w:r>
      <w:r w:rsidRPr="00C40E31">
        <w:rPr>
          <w:lang w:val="en-US" w:eastAsia="zh-CN"/>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5A646B"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Default="00F72CBB" w:rsidP="00F72CBB">
            <w:pPr>
              <w:pStyle w:val="TAC"/>
              <w:rPr>
                <w:rFonts w:cs="v4.2.0"/>
                <w:lang w:val="fr-FR"/>
              </w:rPr>
            </w:pPr>
            <w:r w:rsidRPr="00724ED0">
              <w:rPr>
                <w:lang w:val="fr-FR"/>
              </w:rPr>
              <w:t>Max(200, Ceil(1.5*10*P* N)*Max(T</w:t>
            </w:r>
            <w:r w:rsidRPr="00724ED0">
              <w:rPr>
                <w:vertAlign w:val="subscript"/>
                <w:lang w:val="fr-FR"/>
              </w:rPr>
              <w:t>DRX</w:t>
            </w:r>
            <w:r w:rsidRPr="00724ED0">
              <w:rPr>
                <w:lang w:val="fr-FR"/>
              </w:rPr>
              <w:t>,T</w:t>
            </w:r>
            <w:r w:rsidRPr="00724ED0">
              <w:rPr>
                <w:vertAlign w:val="subscript"/>
                <w:lang w:val="fr-FR"/>
              </w:rPr>
              <w:t>SSB</w:t>
            </w:r>
            <w:r w:rsidRPr="00724ED0">
              <w:rPr>
                <w:lang w:val="fr-FR"/>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5A646B"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5A646B"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724ED0" w:rsidRDefault="008B692C" w:rsidP="00464DF8">
            <w:pPr>
              <w:keepNext/>
              <w:keepLines/>
              <w:spacing w:after="0"/>
              <w:jc w:val="center"/>
              <w:rPr>
                <w:rFonts w:ascii="Arial" w:eastAsiaTheme="minorEastAsia" w:hAnsi="Arial" w:cs="v4.2.0"/>
                <w:sz w:val="18"/>
                <w:vertAlign w:val="subscript"/>
                <w:lang w:val="fr-FR"/>
              </w:rPr>
            </w:pPr>
            <w:r w:rsidRPr="00724ED0">
              <w:rPr>
                <w:rFonts w:ascii="Arial" w:eastAsiaTheme="minorEastAsia" w:hAnsi="Arial" w:cs="v4.2.0"/>
                <w:sz w:val="18"/>
                <w:lang w:val="fr-FR"/>
              </w:rPr>
              <w:t>Ceil((3 + L</w:t>
            </w:r>
            <w:r w:rsidRPr="00724ED0">
              <w:rPr>
                <w:rFonts w:ascii="Arial" w:eastAsiaTheme="minorEastAsia" w:hAnsi="Arial" w:cs="v4.2.0"/>
                <w:sz w:val="18"/>
                <w:vertAlign w:val="subscript"/>
                <w:lang w:val="fr-FR"/>
              </w:rPr>
              <w:t>CBD</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Arial"/>
                <w:sz w:val="18"/>
                <w:szCs w:val="18"/>
                <w:lang w:val="fr-FR"/>
              </w:rPr>
              <w:t xml:space="preserve"> </w:t>
            </w:r>
            <w:r w:rsidRPr="00724ED0">
              <w:rPr>
                <w:rFonts w:ascii="Arial" w:eastAsiaTheme="minorEastAsia" w:hAnsi="Arial" w:cs="v4.2.0"/>
                <w:sz w:val="18"/>
                <w:lang w:val="fr-FR"/>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v4.2.0"/>
                <w:sz w:val="18"/>
                <w:lang w:val="fr-FR"/>
              </w:rPr>
              <w:t xml:space="preserve"> T</w:t>
            </w:r>
            <w:r w:rsidRPr="00724ED0">
              <w:rPr>
                <w:rFonts w:ascii="Arial" w:eastAsiaTheme="minorEastAsia" w:hAnsi="Arial" w:cs="v4.2.0"/>
                <w:sz w:val="18"/>
                <w:vertAlign w:val="subscript"/>
                <w:lang w:val="fr-FR"/>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5.5pt;height:20.5pt" o:ole="">
            <v:imagedata r:id="rId16" o:title=""/>
          </v:shape>
          <o:OLEObject Type="Embed" ProgID="Equation.3" ShapeID="_x0000_i1054" DrawAspect="Content" ObjectID="_1789459359"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5.5pt;height:20.5pt" o:ole="">
            <v:imagedata r:id="rId16" o:title=""/>
          </v:shape>
          <o:OLEObject Type="Embed" ProgID="Equation.3" ShapeID="_x0000_i1055" DrawAspect="Content" ObjectID="_1789459360"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5.5pt;height:20.5pt" o:ole="">
            <v:imagedata r:id="rId16" o:title=""/>
          </v:shape>
          <o:OLEObject Type="Embed" ProgID="Equation.3" ShapeID="_x0000_i1056" DrawAspect="Content" ObjectID="_1789459361"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5.5pt;height:20.5pt" o:ole="">
            <v:imagedata r:id="rId16" o:title=""/>
          </v:shape>
          <o:OLEObject Type="Embed" ProgID="Equation.3" ShapeID="_x0000_i1057" DrawAspect="Content" ObjectID="_1789459362"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5.5pt;height:20.5pt" o:ole="">
            <v:imagedata r:id="rId16" o:title=""/>
          </v:shape>
          <o:OLEObject Type="Embed" ProgID="Equation.3" ShapeID="_x0000_i1058" DrawAspect="Content" ObjectID="_1789459363"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5pt;height:20.5pt" o:ole="">
            <v:imagedata r:id="rId23" o:title=""/>
          </v:shape>
          <o:OLEObject Type="Embed" ProgID="Equation.3" ShapeID="_x0000_i1059" DrawAspect="Content" ObjectID="_1789459364"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5pt;height:20.5pt" o:ole="">
            <v:imagedata r:id="rId23" o:title=""/>
          </v:shape>
          <o:OLEObject Type="Embed" ProgID="Equation.3" ShapeID="_x0000_i1060" DrawAspect="Content" ObjectID="_1789459365"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5.5pt;height:20.5pt" o:ole="">
            <v:imagedata r:id="rId16" o:title=""/>
          </v:shape>
          <o:OLEObject Type="Embed" ProgID="Equation.3" ShapeID="_x0000_i1061" DrawAspect="Content" ObjectID="_1789459366"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5.5pt;height:20.5pt" o:ole="">
            <v:imagedata r:id="rId16" o:title=""/>
          </v:shape>
          <o:OLEObject Type="Embed" ProgID="Equation.3" ShapeID="_x0000_i1062" DrawAspect="Content" ObjectID="_1789459367"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rPr>
          <w:lang w:eastAsia="zh-CN"/>
        </w:rPr>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5A646B"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5.5pt;height:20.5pt" o:ole="">
            <v:imagedata r:id="rId16" o:title=""/>
          </v:shape>
          <o:OLEObject Type="Embed" ProgID="Equation.3" ShapeID="_x0000_i1063" DrawAspect="Content" ObjectID="_1789459368"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rPr>
          <w:lang w:eastAsia="zh-CN"/>
        </w:rPr>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5pt;height:19pt" o:ole="">
            <v:imagedata r:id="rId16" o:title=""/>
          </v:shape>
          <o:OLEObject Type="Embed" ProgID="Equation.3" ShapeID="_x0000_i1064" DrawAspect="Content" ObjectID="_1789459369"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5pt;height:21.5pt" o:ole="">
            <v:imagedata r:id="rId16" o:title=""/>
          </v:shape>
          <o:OLEObject Type="Embed" ProgID="Equation.3" ShapeID="_x0000_i1065" DrawAspect="Content" ObjectID="_1789459370"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5pt;height:21.5pt" o:ole="">
            <v:imagedata r:id="rId16" o:title=""/>
          </v:shape>
          <o:OLEObject Type="Embed" ProgID="Equation.3" ShapeID="_x0000_i1066" DrawAspect="Content" ObjectID="_1789459371"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5pt;height:21.5pt" o:ole="">
            <v:imagedata r:id="rId16" o:title=""/>
          </v:shape>
          <o:OLEObject Type="Embed" ProgID="Equation.3" ShapeID="_x0000_i1067" DrawAspect="Content" ObjectID="_1789459372"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5pt;height:21.5pt" o:ole="">
            <v:imagedata r:id="rId16" o:title=""/>
          </v:shape>
          <o:OLEObject Type="Embed" ProgID="Equation.3" ShapeID="_x0000_i1068" DrawAspect="Content" ObjectID="_1789459373"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rPr>
          <w:lang w:eastAsia="zh-CN"/>
        </w:rPr>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rPr>
          <w:lang w:eastAsia="zh-CN"/>
        </w:rPr>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5A646B"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5A646B"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5pt;height:21.5pt" o:ole="">
            <v:imagedata r:id="rId16" o:title=""/>
          </v:shape>
          <o:OLEObject Type="Embed" ProgID="Equation.3" ShapeID="_x0000_i1069" DrawAspect="Content" ObjectID="_1789459374"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5pt;height:21.5pt" o:ole="">
            <v:imagedata r:id="rId16" o:title=""/>
          </v:shape>
          <o:OLEObject Type="Embed" ProgID="Equation.3" ShapeID="_x0000_i1070" DrawAspect="Content" ObjectID="_1789459375"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5pt;height:21.5pt" o:ole="">
            <v:imagedata r:id="rId16" o:title=""/>
          </v:shape>
          <o:OLEObject Type="Embed" ProgID="Equation.3" ShapeID="_x0000_i1071" DrawAspect="Content" ObjectID="_1789459376"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27689ED"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4pt;height:21pt" o:ole="">
            <v:imagedata r:id="rId16" o:title=""/>
          </v:shape>
          <o:OLEObject Type="Embed" ProgID="Equation.3" ShapeID="_x0000_i1072" DrawAspect="Content" ObjectID="_1789459377"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8.5.2.1C-1.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4.5pt;height:21.5pt" o:ole="">
            <v:imagedata r:id="rId23" o:title=""/>
          </v:shape>
          <o:OLEObject Type="Embed" ProgID="Equation.3" ShapeID="_x0000_i1073" DrawAspect="Content" ObjectID="_1789459378"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4.5pt;height:21.5pt" o:ole="">
            <v:imagedata r:id="rId23" o:title=""/>
          </v:shape>
          <o:OLEObject Type="Embed" ProgID="Equation.3" ShapeID="_x0000_i1074" DrawAspect="Content" ObjectID="_1789459379"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4pt;height:21pt" o:ole="">
            <v:imagedata r:id="rId16" o:title=""/>
          </v:shape>
          <o:OLEObject Type="Embed" ProgID="Equation.3" ShapeID="_x0000_i1075" DrawAspect="Content" ObjectID="_1789459380" r:id="rId6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pt;height:20.5pt" o:ole="">
            <v:imagedata r:id="rId16" o:title=""/>
          </v:shape>
          <o:OLEObject Type="Embed" ProgID="Equation.3" ShapeID="_x0000_i1076" DrawAspect="Content" ObjectID="_1789459381"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rPr>
          <w:lang w:eastAsia="zh-CN"/>
        </w:rPr>
        <w:t>Longer evaluation period would be expected if the combination of BFD-RS resource, SMTC occasion and measurement gap configurations does not meet previous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pt;height:20.5pt" o:ole="">
            <v:imagedata r:id="rId16" o:title=""/>
          </v:shape>
          <o:OLEObject Type="Embed" ProgID="Equation.3" ShapeID="_x0000_i1077" DrawAspect="Content" ObjectID="_1789459382"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rPr>
          <w:lang w:eastAsia="zh-CN"/>
        </w:rPr>
        <w:t>Longer evaluation period would be expected if the combination of the BFD-RS resource, SMTC occasion and measurement gap configurations does not meet previous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t>For FR1, when the SSB for RLM, BFD, CBD or L1-RSRP measurement is within the active BWP and has same SCS than CSI-RS for BFD measurement, the UE shall be able to perform CSI-RS measurement without restrictions.</w:t>
      </w:r>
    </w:p>
    <w:p w14:paraId="0A1C97D1" w14:textId="77777777" w:rsidR="00FA444E" w:rsidRPr="009C5807" w:rsidRDefault="00FA444E" w:rsidP="00FA444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pt;height:20.5pt" o:ole="">
            <v:imagedata r:id="rId16" o:title=""/>
          </v:shape>
          <o:OLEObject Type="Embed" ProgID="Equation.3" ShapeID="_x0000_i1078" DrawAspect="Content" ObjectID="_1789459383"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pt;height:20.5pt" o:ole="">
            <v:imagedata r:id="rId16" o:title=""/>
          </v:shape>
          <o:OLEObject Type="Embed" ProgID="Equation.3" ShapeID="_x0000_i1079" DrawAspect="Content" ObjectID="_1789459384"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pt;height:20.5pt" o:ole="">
            <v:imagedata r:id="rId16" o:title=""/>
          </v:shape>
          <o:OLEObject Type="Embed" ProgID="Equation.3" ShapeID="_x0000_i1080" DrawAspect="Content" ObjectID="_1789459385"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pt;height:20.5pt" o:ole="">
            <v:imagedata r:id="rId16" o:title=""/>
          </v:shape>
          <o:OLEObject Type="Embed" ProgID="Equation.3" ShapeID="_x0000_i1081" DrawAspect="Content" ObjectID="_1789459386"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pt;height:20.5pt" o:ole="">
            <v:imagedata r:id="rId16" o:title=""/>
          </v:shape>
          <o:OLEObject Type="Embed" ProgID="Equation.3" ShapeID="_x0000_i1082" DrawAspect="Content" ObjectID="_1789459387"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eastAsia="zh-CN"/>
        </w:rPr>
        <w:t>19</w:t>
      </w:r>
      <w:r>
        <w:t>.</w:t>
      </w:r>
      <w:r>
        <w:rPr>
          <w:rFonts w:hint="eastAsia"/>
          <w:lang w:val="en-US" w:eastAsia="zh-CN"/>
        </w:rPr>
        <w:t>1</w:t>
      </w:r>
      <w:r>
        <w:t xml:space="preserve"> for a corresponding band</w:t>
      </w:r>
      <w:r>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rPr>
          <w:lang w:eastAsia="zh-CN"/>
        </w:rPr>
        <w:t>Longer evaluation period would be expected if the combination of the CBD-RS resource, SMTC occasion and measurement gap configurations does not meet previous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5A646B"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eastAsia="zh-CN"/>
        </w:rPr>
        <w:t>19</w:t>
      </w:r>
      <w:r>
        <w:t>.</w:t>
      </w:r>
      <w:r>
        <w:rPr>
          <w:rFonts w:hint="eastAsia"/>
          <w:lang w:val="en-US" w:eastAsia="zh-CN"/>
        </w:rPr>
        <w:t>2</w:t>
      </w:r>
      <w:r>
        <w:t xml:space="preserve"> for a corresponding band</w:t>
      </w:r>
      <w:r>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rPr>
          <w:lang w:eastAsia="zh-CN"/>
        </w:rPr>
        <w:t>Longer evaluation period would be expected if the combination of the CBD-RS resource, SMTC occasion and measurement gap configurations does not meet previous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5A646B"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09C3E616" w:rsidR="00FA444E" w:rsidRPr="009C5807" w:rsidRDefault="00C02E08" w:rsidP="00FA444E">
      <w:r>
        <w:t>For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t>For FR1, when the SSB for RLM, BFD, CBD or L1-RSRP measurement is within the active BWP and has same SCS than CSI-RS for CBD measurement, the UE shall be able to perform CSI-RS based CBD measurement without restrictions.</w:t>
      </w:r>
    </w:p>
    <w:p w14:paraId="6514300E" w14:textId="77777777" w:rsidR="00FA444E" w:rsidRPr="009C5807" w:rsidRDefault="00FA444E" w:rsidP="00FA444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88" w:name="_Toc535475992"/>
      <w:r w:rsidRPr="009C5807">
        <w:rPr>
          <w:lang w:val="en-US"/>
        </w:rPr>
        <w:t>8.6.1</w:t>
      </w:r>
      <w:r w:rsidRPr="009C5807">
        <w:rPr>
          <w:lang w:val="en-US"/>
        </w:rPr>
        <w:tab/>
        <w:t>Introduction</w:t>
      </w:r>
      <w:bookmarkEnd w:id="8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89" w:name="_Toc535475993"/>
      <w:r w:rsidRPr="009C5807">
        <w:rPr>
          <w:lang w:val="en-US"/>
        </w:rPr>
        <w:t>8.6.2</w:t>
      </w:r>
      <w:r w:rsidRPr="009C5807">
        <w:rPr>
          <w:lang w:val="en-US"/>
        </w:rPr>
        <w:tab/>
        <w:t>DCI and timer based BWP switch delay</w:t>
      </w:r>
      <w:bookmarkEnd w:id="8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92" w:name="_Toc535475994"/>
      <w:r w:rsidRPr="009C5807">
        <w:rPr>
          <w:lang w:val="en-US"/>
        </w:rPr>
        <w:t>8.6.3</w:t>
      </w:r>
      <w:r w:rsidRPr="009C5807">
        <w:rPr>
          <w:lang w:val="en-US"/>
        </w:rPr>
        <w:tab/>
        <w:t>RRC based BWP switch delay</w:t>
      </w:r>
      <w:bookmarkEnd w:id="9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rPr>
      </w:pPr>
    </w:p>
    <w:p w14:paraId="051AC3E2" w14:textId="77777777" w:rsidR="002E0D67" w:rsidRPr="008C6DE4" w:rsidRDefault="002E0D67" w:rsidP="002E0D67">
      <w:pPr>
        <w:rPr>
          <w:lang w:val="en-US"/>
        </w:rPr>
      </w:pPr>
      <w:bookmarkStart w:id="9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is the length of the RRC procedure delay in m</w:t>
      </w:r>
      <w:r>
        <w:rPr>
          <w:lang w:val="en-US"/>
        </w:rPr>
        <w:t>s</w:t>
      </w:r>
      <w:r w:rsidRPr="008C6DE4">
        <w:rPr>
          <w:lang w:val="en-US"/>
        </w:rPr>
        <w:t xml:space="preserve"> as defined </w:t>
      </w:r>
      <w:r>
        <w:rPr>
          <w:lang w:val="en-US"/>
        </w:rPr>
        <w:t xml:space="preserve">in clause 11.2 in TS 36.331 [16] if the corresponding RRC message is embedded in E-UTRA RRC message, otherwise it </w:t>
      </w:r>
      <w:r w:rsidRPr="008C6DE4">
        <w:rPr>
          <w:lang w:val="en-US"/>
        </w:rPr>
        <w:t>is the length of the RRC procedure delay in m</w:t>
      </w:r>
      <w:r>
        <w:rPr>
          <w:lang w:val="en-US"/>
        </w:rPr>
        <w:t>s</w:t>
      </w:r>
      <w:r w:rsidRPr="008C6DE4">
        <w:rPr>
          <w:lang w:val="en-US"/>
        </w:rPr>
        <w:t xml:space="preserve"> as defined in 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24ECA1F5" w14:textId="77777777" w:rsidR="00650456" w:rsidRDefault="00650456" w:rsidP="00650456">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oMath>
      <w:r>
        <w:rPr>
          <w:lang w:val="en-US"/>
        </w:rPr>
        <w:t>slots which begins from</w:t>
      </w:r>
      <w:r>
        <w:t xml:space="preserve"> the beginning of DL </w:t>
      </w:r>
      <w:r>
        <w:rPr>
          <w:lang w:val="en-US"/>
        </w:rPr>
        <w:t xml:space="preserve">slot n, where </w:t>
      </w:r>
    </w:p>
    <w:p w14:paraId="250DE78E" w14:textId="2121B3A8" w:rsidR="00650456" w:rsidRDefault="0065589E" w:rsidP="00650456">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93"/>
    <w:p w14:paraId="612CA63F" w14:textId="0CA57E99" w:rsidR="009D745F" w:rsidRPr="00B53B0A" w:rsidRDefault="009D745F" w:rsidP="009D745F">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oMath>
      <w:r w:rsidRPr="00B53B0A">
        <w:rPr>
          <w:lang w:val="en-US"/>
        </w:rPr>
        <w:t xml:space="preserve"> slots which begins from</w:t>
      </w:r>
      <w:r w:rsidRPr="00B53B0A">
        <w:t xml:space="preserve"> the beginning of DL </w:t>
      </w:r>
      <w:r w:rsidRPr="00B53B0A">
        <w:rPr>
          <w:lang w:val="en-US"/>
        </w:rPr>
        <w:t xml:space="preserve">slot n, where </w:t>
      </w:r>
    </w:p>
    <w:p w14:paraId="08F2B92C" w14:textId="43F65CB8" w:rsidR="009D745F" w:rsidRPr="00B53B0A" w:rsidRDefault="009D745F" w:rsidP="009D745F">
      <w:pPr>
        <w:pStyle w:val="B10"/>
        <w:rPr>
          <w:lang w:val="en-US"/>
        </w:rPr>
      </w:pPr>
      <w:r w:rsidRPr="00B53B0A">
        <w:rPr>
          <w:lang w:val="en-US"/>
        </w:rPr>
        <w:tab/>
        <w:t xml:space="preserve">DL slot n is the last slot containing the RRC command, </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eastAsia="zh-CN"/>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eastAsia="zh-CN"/>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eastAsia="zh-CN"/>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rPr>
        <w:t>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eastAsia="zh-CN"/>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eastAsia="zh-CN"/>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94"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01"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rPr>
          <w:lang w:eastAsia="ko-KR"/>
        </w:rPr>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rPr>
          <w:lang w:eastAsia="ko-KR"/>
        </w:rPr>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rPr>
          <w:lang w:eastAsia="ko-KR"/>
        </w:rPr>
        <w:t>, T</w:t>
      </w:r>
      <w:r w:rsidRPr="004B0B5D">
        <w:rPr>
          <w:vertAlign w:val="subscript"/>
          <w:lang w:eastAsia="ko-KR"/>
        </w:rPr>
        <w:t>search</w:t>
      </w:r>
      <w:r w:rsidRPr="004B0B5D">
        <w:rPr>
          <w:lang w:eastAsia="ko-KR"/>
        </w:rPr>
        <w:t xml:space="preserve"> = (</w:t>
      </w:r>
      <w:r w:rsidRPr="004B0B5D">
        <w:t>3*N+L</w:t>
      </w:r>
      <w:r w:rsidRPr="004B0B5D">
        <w:rPr>
          <w:vertAlign w:val="subscript"/>
        </w:rPr>
        <w:t>1</w:t>
      </w:r>
      <w:r w:rsidRPr="004B0B5D">
        <w:t xml:space="preserve">*N) </w:t>
      </w:r>
      <w:r w:rsidRPr="004B0B5D">
        <w:rPr>
          <w:lang w:eastAsia="ko-KR"/>
        </w:rPr>
        <w:t>*</w:t>
      </w:r>
      <w:r w:rsidRPr="004B0B5D">
        <w:rPr>
          <w:rFonts w:cs="v4.2.0"/>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rPr>
        <w:t>is</w:t>
      </w:r>
      <w:r w:rsidRPr="004B0B5D">
        <w:rPr>
          <w:lang w:eastAsia="ko-KR"/>
        </w:rPr>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05" w:name="_Hlk18067072"/>
      <w:r w:rsidRPr="009C5807">
        <w:t>The SSB associated with the TCI state remain detectable during the TCI switching period</w:t>
      </w:r>
      <w:bookmarkEnd w:id="105"/>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954C43">
        <w:rPr>
          <w:rFonts w:eastAsia="Malgun Gothic"/>
        </w:rPr>
        <w:t>8.10</w:t>
      </w:r>
      <w:r w:rsidR="00954C43">
        <w:rPr>
          <w:rFonts w:eastAsia="SimSun" w:hint="eastAsia"/>
          <w:lang w:val="en-US" w:eastAsia="zh-CN"/>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2pt;height:36.5pt" o:ole="">
            <v:imagedata r:id="rId72" o:title=""/>
          </v:shape>
          <o:OLEObject Type="Embed" ProgID="Equation.DSMT4" ShapeID="_x0000_i1083" DrawAspect="Content" ObjectID="_1789459388"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rPr>
      </w:pPr>
      <w:bookmarkStart w:id="107"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2pt;height:36.5pt" o:ole="">
            <v:imagedata r:id="rId72" o:title=""/>
          </v:shape>
          <o:OLEObject Type="Embed" ProgID="Equation.DSMT4" ShapeID="_x0000_i1084" DrawAspect="Content" ObjectID="_1789459389"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t xml:space="preserve">UL Spatial relation </w:t>
      </w:r>
      <w:r w:rsidRPr="009C5807">
        <w:rPr>
          <w:lang w:val="en-US"/>
        </w:rPr>
        <w:t>switch delay</w:t>
      </w:r>
      <w:r w:rsidRPr="00C75676">
        <w:t xml:space="preserve"> </w:t>
      </w:r>
      <w:r>
        <w:t xml:space="preserve">requirements do </w:t>
      </w:r>
      <w:r w:rsidRPr="00C75676">
        <w:t>not apply for satellite access in FR1</w:t>
      </w:r>
      <w:r>
        <w:t>.</w:t>
      </w:r>
    </w:p>
    <w:p w14:paraId="527A8909" w14:textId="6576763F"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1F961F9" w:rsidR="006E6740" w:rsidRDefault="006E6740" w:rsidP="006E6740">
      <w:pPr>
        <w:ind w:leftChars="90" w:left="180"/>
        <w:rPr>
          <w:rFonts w:cstheme="minorBidi"/>
          <w:szCs w:val="22"/>
        </w:rPr>
      </w:pPr>
      <w:r>
        <w:t>The requirements in this clause shall apply for the UE configured with one deactivated SCG in NR-DC and when P</w:t>
      </w:r>
      <w:r w:rsidR="00724ED0">
        <w:t>SCell</w:t>
      </w:r>
      <w:r>
        <w:t xml:space="preserve">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7351F71F" w14:textId="77777777" w:rsidR="006E6740" w:rsidRDefault="006E6740" w:rsidP="004D4F65">
      <w:pPr>
        <w:pStyle w:val="B20"/>
      </w:pPr>
      <w:r>
        <w:rPr>
          <w:lang w:eastAsia="ko-KR"/>
        </w:rPr>
        <w:t>-</w:t>
      </w:r>
      <w:r>
        <w:tab/>
        <w:t>the UE has sent a valid measurement report for the PSCell being activated and</w:t>
      </w:r>
    </w:p>
    <w:p w14:paraId="2A825347" w14:textId="77777777" w:rsidR="006E6740" w:rsidRDefault="006E6740" w:rsidP="004D4F65">
      <w:pPr>
        <w:pStyle w:val="B20"/>
      </w:pPr>
      <w:r>
        <w:t>-</w:t>
      </w:r>
      <w: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1E2B0A5D" w14:textId="77777777" w:rsidR="00DA0213" w:rsidRPr="007A03AC" w:rsidRDefault="00DA0213" w:rsidP="00DA0213">
      <w:pPr>
        <w:ind w:leftChars="90" w:left="180"/>
        <w:rPr>
          <w:rFonts w:eastAsia="Malgun Gothic"/>
          <w:lang w:eastAsia="ko-KR"/>
        </w:rPr>
      </w:pPr>
      <w:r w:rsidRPr="007A03AC">
        <w:t>If</w:t>
      </w:r>
      <w:r w:rsidRPr="007A03AC">
        <w:rPr>
          <w:lang w:val="en-US"/>
        </w:rPr>
        <w:t xml:space="preserve"> the UE is configured to perform </w:t>
      </w:r>
      <w:r w:rsidRPr="00B61318">
        <w:rPr>
          <w:i/>
          <w:iCs/>
        </w:rPr>
        <w:t>bfd-and-RLM</w:t>
      </w:r>
      <w:r w:rsidRPr="007A03AC">
        <w:rPr>
          <w:lang w:val="en-US"/>
        </w:rPr>
        <w:t xml:space="preserve"> while the SCG is deactivated</w:t>
      </w:r>
    </w:p>
    <w:p w14:paraId="7439603B" w14:textId="77777777" w:rsidR="00DA0213" w:rsidRPr="007A03AC" w:rsidRDefault="00DA0213" w:rsidP="00DA0213">
      <w:pPr>
        <w:ind w:left="568" w:hanging="284"/>
      </w:pPr>
      <w:r w:rsidRPr="007A03AC">
        <w:t>-</w:t>
      </w:r>
      <w:r w:rsidRPr="007A03AC">
        <w:tab/>
      </w:r>
      <w:r w:rsidRPr="007A03AC">
        <w:rPr>
          <w:rFonts w:eastAsia="Malgun Gothic" w:cs="v4.2.0"/>
          <w:lang w:val="en-US"/>
        </w:rPr>
        <w:t>T</w:t>
      </w:r>
      <w:r w:rsidRPr="007A03AC">
        <w:rPr>
          <w:rFonts w:eastAsia="Malgun Gothic" w:cs="v4.2.0"/>
        </w:rPr>
        <w:t>he TCI state is known if</w:t>
      </w:r>
      <w:r>
        <w:rPr>
          <w:rFonts w:eastAsia="Malgun Gothic" w:cs="v4.2.0"/>
        </w:rPr>
        <w:t xml:space="preserve"> all</w:t>
      </w:r>
      <w:r w:rsidRPr="007A03AC">
        <w:rPr>
          <w:rFonts w:eastAsia="Malgun Gothic" w:cs="v4.2.0"/>
        </w:rPr>
        <w:t xml:space="preserve"> the following conditions are met:</w:t>
      </w:r>
    </w:p>
    <w:p w14:paraId="582DBE74" w14:textId="77777777" w:rsidR="00DA0213" w:rsidRDefault="00DA0213" w:rsidP="00DA0213">
      <w:pPr>
        <w:ind w:left="851" w:hanging="284"/>
      </w:pPr>
      <w:r w:rsidRPr="007A03AC">
        <w:t>-</w:t>
      </w:r>
      <w:r w:rsidRPr="007A03AC">
        <w:tab/>
        <w:t>During the period from the</w:t>
      </w:r>
      <w:r>
        <w:t xml:space="preserve"> reception of the RRC command to deactivate the PScell to the first transmission towards PSCell</w:t>
      </w:r>
      <w:r w:rsidRPr="007A03AC">
        <w:rPr>
          <w:lang w:eastAsia="ja-JP"/>
        </w:rPr>
        <w:t xml:space="preserve"> o</w:t>
      </w:r>
      <w:r>
        <w:rPr>
          <w:lang w:eastAsia="ja-JP"/>
        </w:rPr>
        <w:t>n</w:t>
      </w:r>
      <w:r w:rsidRPr="007A03AC">
        <w:rPr>
          <w:lang w:eastAsia="ja-JP"/>
        </w:rPr>
        <w:t xml:space="preserve"> PUCCH or PUSCH</w:t>
      </w:r>
      <w:r>
        <w:rPr>
          <w:lang w:eastAsia="ja-JP"/>
        </w:rPr>
        <w:t>:</w:t>
      </w:r>
    </w:p>
    <w:p w14:paraId="6DF04E44" w14:textId="77777777" w:rsidR="00DA0213" w:rsidRDefault="00DA0213" w:rsidP="00DA0213">
      <w:pPr>
        <w:ind w:left="1135" w:hanging="284"/>
      </w:pPr>
      <w:r w:rsidRPr="007A03AC">
        <w:t>-</w:t>
      </w:r>
      <w:r w:rsidRPr="007A03AC">
        <w:tab/>
        <w:t>UE has not detected beam failure</w:t>
      </w:r>
    </w:p>
    <w:p w14:paraId="36F776A6" w14:textId="77777777" w:rsidR="00DA0213" w:rsidRDefault="00DA0213" w:rsidP="00DA0213">
      <w:pPr>
        <w:ind w:left="1135" w:hanging="284"/>
      </w:pPr>
      <w:r w:rsidRPr="007A03AC">
        <w:t>-</w:t>
      </w:r>
      <w:r w:rsidRPr="007A03AC">
        <w:tab/>
      </w:r>
      <w:r>
        <w:t>T</w:t>
      </w:r>
      <w:r w:rsidRPr="007A03AC">
        <w:t xml:space="preserve">he </w:t>
      </w:r>
      <w:r>
        <w:t xml:space="preserve">side condition </w:t>
      </w:r>
      <w:r w:rsidRPr="0058243C">
        <w:rPr>
          <w:rFonts w:cs="v4.2.0"/>
        </w:rPr>
        <w:t>Ês/Iot</w:t>
      </w:r>
      <w:r w:rsidRPr="007A03AC">
        <w:t xml:space="preserve"> </w:t>
      </w:r>
      <w:r w:rsidRPr="0058243C">
        <w:t>≥</w:t>
      </w:r>
      <w:r>
        <w:t xml:space="preserve"> -3dB is fulfilled for the RS</w:t>
      </w:r>
      <w:r w:rsidRPr="007A03AC">
        <w:t xml:space="preserve">s </w:t>
      </w:r>
      <w:r>
        <w:t xml:space="preserve">configured for </w:t>
      </w:r>
      <w:r w:rsidRPr="00405CD7">
        <w:rPr>
          <w:i/>
          <w:iCs/>
        </w:rPr>
        <w:t>bfd-and-RLM</w:t>
      </w:r>
      <w:r>
        <w:t xml:space="preserve"> for</w:t>
      </w:r>
      <w:r w:rsidRPr="007A03AC">
        <w:t xml:space="preserve"> the PSCell being activated</w:t>
      </w:r>
    </w:p>
    <w:p w14:paraId="4E8F802B" w14:textId="77777777" w:rsidR="00DA0213" w:rsidRPr="007A03AC" w:rsidRDefault="00DA0213" w:rsidP="00DA0213">
      <w:pPr>
        <w:ind w:left="1135" w:hanging="284"/>
      </w:pPr>
      <w:r w:rsidRPr="007A03AC">
        <w:t>-</w:t>
      </w:r>
      <w:r w:rsidRPr="007A03AC">
        <w:tab/>
      </w:r>
      <w:r>
        <w:t>T</w:t>
      </w:r>
      <w:r w:rsidRPr="009C5807">
        <w:t>he SSB measured remains detectable according to the cell identification conditions specified in clause 9.2</w:t>
      </w:r>
      <w:r>
        <w:t>.</w:t>
      </w:r>
    </w:p>
    <w:p w14:paraId="5F49DC39" w14:textId="379416C0" w:rsidR="00E83848" w:rsidRPr="0002747B" w:rsidRDefault="00903645" w:rsidP="00E83848">
      <w:pPr>
        <w:pStyle w:val="B10"/>
        <w:rPr>
          <w:rFonts w:eastAsiaTheme="minorEastAsia"/>
        </w:rPr>
      </w:pPr>
      <w:r>
        <w:rPr>
          <w:rFonts w:eastAsia="Malgun Gothic"/>
        </w:rPr>
        <w:t>-</w:t>
      </w:r>
      <w:r>
        <w:rPr>
          <w:rFonts w:eastAsia="Malgun Gothic"/>
        </w:rPr>
        <w:tab/>
      </w:r>
      <w:r w:rsidR="00E83848" w:rsidRPr="009C5807">
        <w:rPr>
          <w:rFonts w:eastAsia="Malgun Gothic"/>
        </w:rPr>
        <w:t>Otherwise, the TCI state is unknown.</w:t>
      </w:r>
    </w:p>
    <w:p w14:paraId="2F9253B2" w14:textId="2A4A6E1C" w:rsidR="00E83848" w:rsidRDefault="00E83848" w:rsidP="00E83848">
      <w:pPr>
        <w:ind w:leftChars="90" w:left="180"/>
      </w:pPr>
      <w:r>
        <w:t xml:space="preserve">The PCell interruption specified in clause </w:t>
      </w:r>
      <w:r>
        <w:rPr>
          <w:rFonts w:eastAsia="Malgun Gothic"/>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rPr>
          <w:lang w:eastAsia="zh-CN"/>
        </w:rPr>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724ED0" w:rsidRDefault="001A17D5" w:rsidP="003305AC">
            <w:pPr>
              <w:pStyle w:val="TAC"/>
              <w:rPr>
                <w:lang w:val="fr-FR"/>
              </w:rPr>
            </w:pPr>
            <w:r w:rsidRPr="00724ED0">
              <w:rPr>
                <w:lang w:val="fr-FR"/>
              </w:rPr>
              <w:t xml:space="preserve">Ceil(5 </w:t>
            </w:r>
            <w:r w:rsidRPr="009C5807">
              <w:rPr>
                <w:rFonts w:cs="Arial"/>
                <w:szCs w:val="18"/>
              </w:rPr>
              <w:sym w:font="Symbol" w:char="F0B4"/>
            </w:r>
            <w:r w:rsidRPr="00724ED0">
              <w:rPr>
                <w:rFonts w:cs="Arial"/>
                <w:szCs w:val="18"/>
                <w:lang w:val="fr-FR"/>
              </w:rPr>
              <w:t xml:space="preserve"> </w:t>
            </w:r>
            <w:r w:rsidRPr="00724ED0">
              <w:rPr>
                <w:lang w:val="fr-FR"/>
              </w:rPr>
              <w:t xml:space="preserve">P </w:t>
            </w:r>
            <w:r w:rsidRPr="009C5807">
              <w:rPr>
                <w:rFonts w:cs="Arial"/>
                <w:szCs w:val="18"/>
              </w:rPr>
              <w:sym w:font="Symbol" w:char="F0B4"/>
            </w:r>
            <w:r w:rsidRPr="00724ED0">
              <w:rPr>
                <w:rFonts w:cs="Arial"/>
                <w:szCs w:val="18"/>
                <w:lang w:val="fr-FR"/>
              </w:rPr>
              <w:t xml:space="preserve"> </w:t>
            </w:r>
            <w:r w:rsidRPr="00724ED0">
              <w:rPr>
                <w:lang w:val="fr-FR"/>
              </w:rPr>
              <w:t>N</w:t>
            </w:r>
            <w:r>
              <w:rPr>
                <w:lang w:val="fr-FR"/>
              </w:rPr>
              <w:t>*P</w:t>
            </w:r>
            <w:r>
              <w:rPr>
                <w:vertAlign w:val="subscript"/>
                <w:lang w:val="fr-FR"/>
              </w:rPr>
              <w:t>TRP</w:t>
            </w:r>
            <w:r w:rsidRPr="00724ED0">
              <w:rPr>
                <w:lang w:val="fr-FR"/>
              </w:rPr>
              <w:t xml:space="preserve">) </w:t>
            </w:r>
            <w:r w:rsidRPr="009C5807">
              <w:rPr>
                <w:rFonts w:cs="Arial"/>
                <w:szCs w:val="18"/>
              </w:rPr>
              <w:sym w:font="Symbol" w:char="F0B4"/>
            </w:r>
            <w:r w:rsidRPr="00724ED0">
              <w:rPr>
                <w:rFonts w:cs="Arial"/>
                <w:szCs w:val="18"/>
                <w:lang w:val="fr-FR"/>
              </w:rPr>
              <w:t xml:space="preserve"> </w:t>
            </w:r>
            <w:r w:rsidRPr="00724ED0">
              <w:rPr>
                <w:lang w:val="fr-FR"/>
              </w:rPr>
              <w:t>T</w:t>
            </w:r>
            <w:r w:rsidRPr="00724ED0">
              <w:rPr>
                <w:vertAlign w:val="subscript"/>
                <w:lang w:val="fr-FR"/>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rPr>
          <w:lang w:eastAsia="zh-CN"/>
        </w:rPr>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rPr>
          <w:lang w:eastAsia="zh-CN"/>
        </w:rPr>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1BA13C00"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190033"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190033"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rPr>
          <w:lang w:eastAsia="zh-CN"/>
        </w:rPr>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1387980E"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887FE9"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887FE9"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rPr>
          <w:lang w:eastAsia="zh-CN"/>
        </w:rPr>
        <w:t xml:space="preserve">The requirements in this clause apply when UE </w:t>
      </w:r>
      <w:r w:rsidRPr="004B3EE9">
        <w:rPr>
          <w:lang w:eastAsia="zh-CN"/>
        </w:rPr>
        <w:t xml:space="preserve">is triggered by the RRC based events defined in </w:t>
      </w:r>
      <w:r>
        <w:rPr>
          <w:lang w:eastAsia="zh-CN"/>
        </w:rPr>
        <w:t>clause</w:t>
      </w:r>
      <w:r w:rsidRPr="004B3EE9">
        <w:rPr>
          <w:lang w:eastAsia="zh-CN"/>
        </w:rPr>
        <w:t xml:space="preserve"> 9.1.7.3.1 if UE supports autonomous activation/deactivation mechanism and/or in </w:t>
      </w:r>
      <w:r>
        <w:rPr>
          <w:lang w:eastAsia="zh-CN"/>
        </w:rPr>
        <w:t>clause</w:t>
      </w:r>
      <w:r w:rsidRPr="004B3EE9">
        <w:rPr>
          <w:lang w:eastAsia="zh-CN"/>
        </w:rPr>
        <w:t xml:space="preserve"> 9.1.7.3.2 if UE supports network-controlled activation/deactivation mechanism</w:t>
      </w:r>
      <w:r>
        <w:rPr>
          <w:lang w:eastAsia="zh-CN"/>
        </w:rP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99"/>
    <w:bookmarkEnd w:id="106"/>
    <w:bookmarkEnd w:id="107"/>
    <w:bookmarkEnd w:id="110"/>
    <w:p w14:paraId="0F5BC38D" w14:textId="77777777" w:rsidR="00F8140E" w:rsidRPr="00824925" w:rsidRDefault="00F8140E" w:rsidP="00A05449"/>
    <w:sectPr w:rsidR="00F8140E" w:rsidRPr="00824925" w:rsidSect="00140612">
      <w:headerReference w:type="default" r:id="rId75"/>
      <w:footerReference w:type="default" r:id="rId76"/>
      <w:footnotePr>
        <w:numRestart w:val="eachSect"/>
      </w:footnotePr>
      <w:pgSz w:w="11907" w:h="16840" w:code="9"/>
      <w:pgMar w:top="1418" w:right="1134" w:bottom="1134" w:left="1134" w:header="851" w:footer="340" w:gutter="0"/>
      <w:pgNumType w:start="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F8796" w14:textId="77777777" w:rsidR="00EB72B3" w:rsidRDefault="00EB72B3">
      <w:r>
        <w:separator/>
      </w:r>
    </w:p>
  </w:endnote>
  <w:endnote w:type="continuationSeparator" w:id="0">
    <w:p w14:paraId="234EDBD4" w14:textId="77777777" w:rsidR="00EB72B3" w:rsidRDefault="00EB72B3">
      <w:r>
        <w:continuationSeparator/>
      </w:r>
    </w:p>
  </w:endnote>
  <w:endnote w:type="continuationNotice" w:id="1">
    <w:p w14:paraId="6C763E80" w14:textId="77777777" w:rsidR="00EB72B3" w:rsidRDefault="00EB7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C1C41" w14:textId="77777777" w:rsidR="00EB72B3" w:rsidRDefault="00EB72B3">
      <w:r>
        <w:separator/>
      </w:r>
    </w:p>
  </w:footnote>
  <w:footnote w:type="continuationSeparator" w:id="0">
    <w:p w14:paraId="1B8F1B41" w14:textId="77777777" w:rsidR="00EB72B3" w:rsidRDefault="00EB72B3">
      <w:r>
        <w:continuationSeparator/>
      </w:r>
    </w:p>
  </w:footnote>
  <w:footnote w:type="continuationNotice" w:id="1">
    <w:p w14:paraId="3AE8CEBF" w14:textId="77777777" w:rsidR="00EB72B3" w:rsidRDefault="00EB7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5A570A5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753575">
      <w:rPr>
        <w:rFonts w:ascii="Arial" w:hAnsi="Arial" w:cs="Arial"/>
        <w:b/>
        <w:sz w:val="18"/>
        <w:szCs w:val="18"/>
        <w:lang w:val="sv-FI"/>
      </w:rPr>
      <w:t>1</w:t>
    </w:r>
    <w:r w:rsidR="007C1C87">
      <w:rPr>
        <w:rFonts w:ascii="Arial" w:hAnsi="Arial" w:cs="Arial"/>
        <w:b/>
        <w:sz w:val="18"/>
        <w:szCs w:val="18"/>
        <w:lang w:val="sv-FI"/>
      </w:rPr>
      <w:t>5</w:t>
    </w:r>
    <w:r w:rsidRPr="00512A44">
      <w:rPr>
        <w:rFonts w:ascii="Arial" w:hAnsi="Arial" w:cs="Arial"/>
        <w:b/>
        <w:sz w:val="18"/>
        <w:szCs w:val="18"/>
        <w:lang w:val="sv-FI"/>
      </w:rPr>
      <w:t>.0 (</w:t>
    </w:r>
    <w:r w:rsidR="00753575" w:rsidRPr="00512A44">
      <w:rPr>
        <w:rFonts w:ascii="Arial" w:hAnsi="Arial" w:cs="Arial"/>
        <w:b/>
        <w:sz w:val="18"/>
        <w:szCs w:val="18"/>
        <w:lang w:val="sv-FI"/>
      </w:rPr>
      <w:t>202</w:t>
    </w:r>
    <w:r w:rsidR="00753575">
      <w:rPr>
        <w:rFonts w:ascii="Arial" w:hAnsi="Arial" w:cs="Arial"/>
        <w:b/>
        <w:sz w:val="18"/>
        <w:szCs w:val="18"/>
        <w:lang w:val="sv-FI"/>
      </w:rPr>
      <w:t>4</w:t>
    </w:r>
    <w:r w:rsidRPr="00512A44">
      <w:rPr>
        <w:rFonts w:ascii="Arial" w:hAnsi="Arial" w:cs="Arial"/>
        <w:b/>
        <w:sz w:val="18"/>
        <w:szCs w:val="18"/>
        <w:lang w:val="sv-FI"/>
      </w:rPr>
      <w:t>-</w:t>
    </w:r>
    <w:r w:rsidR="00753575">
      <w:rPr>
        <w:rFonts w:ascii="Arial" w:hAnsi="Arial" w:cs="Arial"/>
        <w:b/>
        <w:sz w:val="18"/>
        <w:szCs w:val="18"/>
        <w:lang w:val="sv-FI"/>
      </w:rPr>
      <w:t>0</w:t>
    </w:r>
    <w:r w:rsidR="007C1C87">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A04"/>
    <w:rsid w:val="00361B46"/>
    <w:rsid w:val="003621A7"/>
    <w:rsid w:val="00362254"/>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407A"/>
    <w:rsid w:val="003E40E1"/>
    <w:rsid w:val="003E418E"/>
    <w:rsid w:val="003E41ED"/>
    <w:rsid w:val="003E42E6"/>
    <w:rsid w:val="003E470F"/>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640"/>
    <w:rsid w:val="004236B9"/>
    <w:rsid w:val="00423B5C"/>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3BB"/>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34"/>
    <w:rsid w:val="00AB67A3"/>
    <w:rsid w:val="00AB67AE"/>
    <w:rsid w:val="00AB6D44"/>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D3A"/>
    <w:rsid w:val="00B530B1"/>
    <w:rsid w:val="00B5336E"/>
    <w:rsid w:val="00B53C42"/>
    <w:rsid w:val="00B53DE4"/>
    <w:rsid w:val="00B53E37"/>
    <w:rsid w:val="00B53E51"/>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D"/>
    <w:rsid w:val="00C44374"/>
    <w:rsid w:val="00C445A8"/>
    <w:rsid w:val="00C451A8"/>
    <w:rsid w:val="00C45231"/>
    <w:rsid w:val="00C4563A"/>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92D"/>
    <w:rsid w:val="00C81A61"/>
    <w:rsid w:val="00C8243E"/>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4D83"/>
    <w:rsid w:val="00DF596B"/>
    <w:rsid w:val="00DF62CD"/>
    <w:rsid w:val="00DF69A3"/>
    <w:rsid w:val="00DF6D54"/>
    <w:rsid w:val="00DF71AA"/>
    <w:rsid w:val="00DF769C"/>
    <w:rsid w:val="00DF7EEA"/>
    <w:rsid w:val="00E001AC"/>
    <w:rsid w:val="00E003EC"/>
    <w:rsid w:val="00E019D3"/>
    <w:rsid w:val="00E01C32"/>
    <w:rsid w:val="00E020E7"/>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34"/>
    <w:rsid w:val="00EE0490"/>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BF2"/>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B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14BF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14BF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14BF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14BF2"/>
    <w:pPr>
      <w:ind w:left="1701" w:hanging="1701"/>
      <w:outlineLvl w:val="4"/>
    </w:pPr>
    <w:rPr>
      <w:sz w:val="22"/>
    </w:rPr>
  </w:style>
  <w:style w:type="paragraph" w:styleId="Heading6">
    <w:name w:val="heading 6"/>
    <w:aliases w:val="T1,Header 6"/>
    <w:basedOn w:val="H6"/>
    <w:next w:val="Normal"/>
    <w:link w:val="Heading6Char"/>
    <w:qFormat/>
    <w:rsid w:val="00F14BF2"/>
    <w:pPr>
      <w:outlineLvl w:val="5"/>
    </w:pPr>
  </w:style>
  <w:style w:type="paragraph" w:styleId="Heading7">
    <w:name w:val="heading 7"/>
    <w:aliases w:val="L7,Header 7"/>
    <w:basedOn w:val="H6"/>
    <w:next w:val="Normal"/>
    <w:link w:val="Heading7Char"/>
    <w:qFormat/>
    <w:rsid w:val="00F14BF2"/>
    <w:pPr>
      <w:outlineLvl w:val="6"/>
    </w:pPr>
  </w:style>
  <w:style w:type="paragraph" w:styleId="Heading8">
    <w:name w:val="heading 8"/>
    <w:basedOn w:val="Heading1"/>
    <w:next w:val="Normal"/>
    <w:link w:val="Heading8Char"/>
    <w:qFormat/>
    <w:rsid w:val="00F14BF2"/>
    <w:pPr>
      <w:ind w:left="0" w:firstLine="0"/>
      <w:outlineLvl w:val="7"/>
    </w:pPr>
  </w:style>
  <w:style w:type="paragraph" w:styleId="Heading9">
    <w:name w:val="heading 9"/>
    <w:aliases w:val="Figure Heading,FH"/>
    <w:basedOn w:val="Heading8"/>
    <w:next w:val="Normal"/>
    <w:link w:val="Heading9Char"/>
    <w:qFormat/>
    <w:rsid w:val="00F14BF2"/>
    <w:pPr>
      <w:outlineLvl w:val="8"/>
    </w:pPr>
  </w:style>
  <w:style w:type="character" w:default="1" w:styleId="DefaultParagraphFont">
    <w:name w:val="Default Paragraph Font"/>
    <w:semiHidden/>
    <w:rsid w:val="00F14B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4BF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F14BF2"/>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F14BF2"/>
    <w:pPr>
      <w:ind w:left="1418" w:hanging="1418"/>
    </w:pPr>
  </w:style>
  <w:style w:type="paragraph" w:styleId="TOC8">
    <w:name w:val="toc 8"/>
    <w:basedOn w:val="TOC1"/>
    <w:rsid w:val="00F14BF2"/>
    <w:pPr>
      <w:spacing w:before="180"/>
      <w:ind w:left="2693" w:hanging="2693"/>
    </w:pPr>
    <w:rPr>
      <w:b/>
    </w:rPr>
  </w:style>
  <w:style w:type="paragraph" w:styleId="TOC1">
    <w:name w:val="toc 1"/>
    <w:rsid w:val="00F14B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F14BF2"/>
    <w:pPr>
      <w:keepLines/>
      <w:tabs>
        <w:tab w:val="center" w:pos="4536"/>
        <w:tab w:val="right" w:pos="9072"/>
      </w:tabs>
    </w:pPr>
    <w:rPr>
      <w:noProof/>
    </w:rPr>
  </w:style>
  <w:style w:type="character" w:customStyle="1" w:styleId="ZGSM">
    <w:name w:val="ZGSM"/>
    <w:rsid w:val="00F14BF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BF2"/>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F14B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F14BF2"/>
    <w:pPr>
      <w:ind w:left="1701" w:hanging="1701"/>
    </w:pPr>
  </w:style>
  <w:style w:type="paragraph" w:styleId="TOC4">
    <w:name w:val="toc 4"/>
    <w:basedOn w:val="TOC3"/>
    <w:rsid w:val="00F14BF2"/>
    <w:pPr>
      <w:ind w:left="1418" w:hanging="1418"/>
    </w:pPr>
  </w:style>
  <w:style w:type="paragraph" w:styleId="TOC3">
    <w:name w:val="toc 3"/>
    <w:basedOn w:val="TOC2"/>
    <w:rsid w:val="00F14BF2"/>
    <w:pPr>
      <w:ind w:left="1134" w:hanging="1134"/>
    </w:pPr>
  </w:style>
  <w:style w:type="paragraph" w:styleId="TOC2">
    <w:name w:val="toc 2"/>
    <w:basedOn w:val="TOC1"/>
    <w:rsid w:val="00F14BF2"/>
    <w:pPr>
      <w:keepNext w:val="0"/>
      <w:spacing w:before="0"/>
      <w:ind w:left="851" w:hanging="851"/>
    </w:pPr>
    <w:rPr>
      <w:sz w:val="20"/>
    </w:rPr>
  </w:style>
  <w:style w:type="paragraph" w:styleId="Footer">
    <w:name w:val="footer"/>
    <w:aliases w:val="footer odd,footer,fo,pie de página"/>
    <w:basedOn w:val="Header"/>
    <w:link w:val="FooterChar"/>
    <w:rsid w:val="00F14BF2"/>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F14BF2"/>
    <w:pPr>
      <w:outlineLvl w:val="9"/>
    </w:pPr>
  </w:style>
  <w:style w:type="paragraph" w:customStyle="1" w:styleId="NF">
    <w:name w:val="NF"/>
    <w:basedOn w:val="NO"/>
    <w:rsid w:val="00F14BF2"/>
    <w:pPr>
      <w:keepNext/>
      <w:spacing w:after="0"/>
    </w:pPr>
    <w:rPr>
      <w:rFonts w:ascii="Arial" w:hAnsi="Arial"/>
      <w:sz w:val="18"/>
    </w:rPr>
  </w:style>
  <w:style w:type="paragraph" w:customStyle="1" w:styleId="NO">
    <w:name w:val="NO"/>
    <w:basedOn w:val="Normal"/>
    <w:link w:val="NOChar"/>
    <w:rsid w:val="00F14BF2"/>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F14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F14BF2"/>
    <w:pPr>
      <w:jc w:val="right"/>
    </w:pPr>
  </w:style>
  <w:style w:type="paragraph" w:customStyle="1" w:styleId="TAL">
    <w:name w:val="TAL"/>
    <w:basedOn w:val="Normal"/>
    <w:link w:val="TALCar"/>
    <w:rsid w:val="00F14BF2"/>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F14BF2"/>
    <w:rPr>
      <w:b/>
    </w:rPr>
  </w:style>
  <w:style w:type="paragraph" w:customStyle="1" w:styleId="TAC">
    <w:name w:val="TAC"/>
    <w:basedOn w:val="TAL"/>
    <w:link w:val="TACChar"/>
    <w:rsid w:val="00F14BF2"/>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F14BF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F14BF2"/>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F14BF2"/>
    <w:pPr>
      <w:spacing w:after="0"/>
    </w:pPr>
  </w:style>
  <w:style w:type="paragraph" w:customStyle="1" w:styleId="NW">
    <w:name w:val="NW"/>
    <w:basedOn w:val="NO"/>
    <w:rsid w:val="00F14BF2"/>
    <w:pPr>
      <w:spacing w:after="0"/>
    </w:pPr>
  </w:style>
  <w:style w:type="paragraph" w:customStyle="1" w:styleId="EW">
    <w:name w:val="EW"/>
    <w:basedOn w:val="EX"/>
    <w:rsid w:val="00F14BF2"/>
    <w:pPr>
      <w:spacing w:after="0"/>
    </w:pPr>
  </w:style>
  <w:style w:type="paragraph" w:customStyle="1" w:styleId="B10">
    <w:name w:val="B1"/>
    <w:basedOn w:val="List"/>
    <w:link w:val="B1Char"/>
    <w:rsid w:val="00F14BF2"/>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F14BF2"/>
    <w:pPr>
      <w:ind w:left="1985" w:hanging="1985"/>
    </w:pPr>
  </w:style>
  <w:style w:type="paragraph" w:styleId="TOC7">
    <w:name w:val="toc 7"/>
    <w:basedOn w:val="TOC6"/>
    <w:next w:val="Normal"/>
    <w:rsid w:val="00F14BF2"/>
    <w:pPr>
      <w:ind w:left="2268" w:hanging="2268"/>
    </w:pPr>
  </w:style>
  <w:style w:type="paragraph" w:customStyle="1" w:styleId="EditorsNote">
    <w:name w:val="Editor's Note"/>
    <w:aliases w:val="EN,Editor's Noteormal"/>
    <w:basedOn w:val="NO"/>
    <w:link w:val="EditorsNoteChar"/>
    <w:rsid w:val="00F14BF2"/>
    <w:rPr>
      <w:color w:val="FF0000"/>
    </w:rPr>
  </w:style>
  <w:style w:type="paragraph" w:customStyle="1" w:styleId="TH">
    <w:name w:val="TH"/>
    <w:basedOn w:val="Normal"/>
    <w:link w:val="THChar"/>
    <w:rsid w:val="00F14BF2"/>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F14B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F14B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F14B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F14B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F14BF2"/>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F14B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F14BF2"/>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F14B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F14BF2"/>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F14BF2"/>
  </w:style>
  <w:style w:type="paragraph" w:customStyle="1" w:styleId="B4">
    <w:name w:val="B4"/>
    <w:basedOn w:val="List4"/>
    <w:link w:val="B4Char"/>
    <w:rsid w:val="00F14BF2"/>
  </w:style>
  <w:style w:type="character" w:customStyle="1" w:styleId="B4Char">
    <w:name w:val="B4 Char"/>
    <w:link w:val="B4"/>
    <w:qFormat/>
    <w:rsid w:val="00936A12"/>
    <w:rPr>
      <w:rFonts w:eastAsia="Times New Roman"/>
      <w:lang w:eastAsia="en-GB"/>
    </w:rPr>
  </w:style>
  <w:style w:type="paragraph" w:customStyle="1" w:styleId="B5">
    <w:name w:val="B5"/>
    <w:basedOn w:val="List5"/>
    <w:rsid w:val="00F14BF2"/>
  </w:style>
  <w:style w:type="paragraph" w:customStyle="1" w:styleId="ZTD">
    <w:name w:val="ZTD"/>
    <w:basedOn w:val="ZB"/>
    <w:rsid w:val="00F14BF2"/>
    <w:pPr>
      <w:framePr w:hRule="auto" w:wrap="notBeside" w:y="852"/>
    </w:pPr>
    <w:rPr>
      <w:i w:val="0"/>
      <w:sz w:val="40"/>
    </w:rPr>
  </w:style>
  <w:style w:type="paragraph" w:customStyle="1" w:styleId="ZV">
    <w:name w:val="ZV"/>
    <w:basedOn w:val="ZU"/>
    <w:rsid w:val="00F14BF2"/>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F14BF2"/>
    <w:pPr>
      <w:keepLines/>
      <w:spacing w:after="0"/>
    </w:pPr>
  </w:style>
  <w:style w:type="paragraph" w:styleId="Index2">
    <w:name w:val="index 2"/>
    <w:basedOn w:val="Index1"/>
    <w:rsid w:val="00F14BF2"/>
    <w:pPr>
      <w:ind w:left="284"/>
    </w:pPr>
  </w:style>
  <w:style w:type="character" w:styleId="FootnoteReference">
    <w:name w:val="footnote reference"/>
    <w:aliases w:val="Appel note de bas de p,Nota,Footnote symbol,Footnote"/>
    <w:basedOn w:val="DefaultParagraphFont"/>
    <w:rsid w:val="00F14B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14BF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F14BF2"/>
    <w:pPr>
      <w:ind w:left="851"/>
    </w:pPr>
  </w:style>
  <w:style w:type="paragraph" w:styleId="ListNumber">
    <w:name w:val="List Number"/>
    <w:basedOn w:val="List"/>
    <w:rsid w:val="00F14BF2"/>
  </w:style>
  <w:style w:type="paragraph" w:styleId="List">
    <w:name w:val="List"/>
    <w:basedOn w:val="Normal"/>
    <w:link w:val="ListChar"/>
    <w:rsid w:val="00F14BF2"/>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F14BF2"/>
    <w:pPr>
      <w:ind w:left="851"/>
    </w:pPr>
  </w:style>
  <w:style w:type="paragraph" w:styleId="ListBullet">
    <w:name w:val="List Bullet"/>
    <w:aliases w:val="UL"/>
    <w:basedOn w:val="List"/>
    <w:link w:val="ListBulletChar"/>
    <w:rsid w:val="00F14BF2"/>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F14BF2"/>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F14BF2"/>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F14BF2"/>
    <w:pPr>
      <w:ind w:left="1135"/>
    </w:pPr>
  </w:style>
  <w:style w:type="paragraph" w:styleId="List4">
    <w:name w:val="List 4"/>
    <w:basedOn w:val="List3"/>
    <w:rsid w:val="00F14BF2"/>
    <w:pPr>
      <w:ind w:left="1418"/>
    </w:pPr>
  </w:style>
  <w:style w:type="paragraph" w:styleId="List5">
    <w:name w:val="List 5"/>
    <w:basedOn w:val="List4"/>
    <w:rsid w:val="00F14BF2"/>
    <w:pPr>
      <w:ind w:left="1702"/>
    </w:pPr>
  </w:style>
  <w:style w:type="paragraph" w:styleId="ListBullet4">
    <w:name w:val="List Bullet 4"/>
    <w:basedOn w:val="ListBullet3"/>
    <w:rsid w:val="00F14BF2"/>
    <w:pPr>
      <w:ind w:left="1418"/>
    </w:pPr>
  </w:style>
  <w:style w:type="paragraph" w:styleId="ListBullet5">
    <w:name w:val="List Bullet 5"/>
    <w:basedOn w:val="ListBullet4"/>
    <w:rsid w:val="00F14BF2"/>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1607</TotalTime>
  <Pages>3</Pages>
  <Words>110060</Words>
  <Characters>627348</Characters>
  <Application>Microsoft Office Word</Application>
  <DocSecurity>0</DocSecurity>
  <Lines>5227</Lines>
  <Paragraphs>1471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735937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673</cp:revision>
  <dcterms:created xsi:type="dcterms:W3CDTF">2022-06-29T14:17:00Z</dcterms:created>
  <dcterms:modified xsi:type="dcterms:W3CDTF">2024-10-03T09:14:00Z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