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70698390"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637473">
              <w:t>1</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637473">
              <w:rPr>
                <w:sz w:val="32"/>
              </w:rPr>
              <w:t>1</w:t>
            </w:r>
            <w:r w:rsidRPr="001C79FD">
              <w:rPr>
                <w:sz w:val="32"/>
              </w:rPr>
              <w:t>-</w:t>
            </w:r>
            <w:bookmarkEnd w:id="4"/>
            <w:r w:rsidR="00637473">
              <w:rPr>
                <w:sz w:val="32"/>
              </w:rPr>
              <w:t>05</w:t>
            </w:r>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3rd Generation Partnership Project;</w:t>
            </w:r>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67E08B8D" w14:textId="77777777" w:rsidR="00FF1E3A" w:rsidRPr="001C79FD" w:rsidRDefault="00FF1E3A" w:rsidP="00133525">
            <w:pPr>
              <w:pStyle w:val="ZT"/>
              <w:framePr w:wrap="auto" w:hAnchor="text" w:yAlign="inline"/>
            </w:pPr>
            <w:r w:rsidRPr="001C79FD">
              <w:t>NR;</w:t>
            </w:r>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7C58E2C"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5450F8B3"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w:t>
            </w:r>
            <w:bookmarkEnd w:id="13"/>
            <w:r w:rsidR="00A479B0">
              <w:rPr>
                <w:noProof/>
                <w:sz w:val="18"/>
              </w:rPr>
              <w:t>21</w:t>
            </w:r>
            <w:r w:rsidRPr="001C79FD">
              <w:rPr>
                <w:noProof/>
                <w:sz w:val="18"/>
              </w:rPr>
              <w:t>, 3GPP Organizational Partners (ARIB, ATIS, CCSA, ETSI, TSDSI, TTA, TTC).</w:t>
            </w:r>
            <w:bookmarkStart w:id="14" w:name="copyrightaddon"/>
            <w:bookmarkEnd w:id="14"/>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6" w:name="foreword"/>
      <w:bookmarkStart w:id="17" w:name="_Toc54181841"/>
      <w:bookmarkEnd w:id="16"/>
      <w:r w:rsidRPr="001C79FD">
        <w:lastRenderedPageBreak/>
        <w:t>Foreword</w:t>
      </w:r>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Version x.y.z</w:t>
      </w:r>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presented to TSG for information;</w:t>
      </w:r>
    </w:p>
    <w:p w14:paraId="5A0B68DA" w14:textId="77777777" w:rsidR="00080512" w:rsidRPr="001C79FD" w:rsidRDefault="00080512">
      <w:pPr>
        <w:pStyle w:val="B3"/>
      </w:pPr>
      <w:r w:rsidRPr="001C79FD">
        <w:t>2</w:t>
      </w:r>
      <w:r w:rsidRPr="001C79FD">
        <w:tab/>
        <w:t>presented to TSG for approval;</w:t>
      </w:r>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"is"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54181842"/>
      <w:bookmarkEnd w:id="20"/>
      <w:r w:rsidRPr="001C79FD">
        <w:lastRenderedPageBreak/>
        <w:t>1</w:t>
      </w:r>
      <w:r w:rsidRPr="001C79FD">
        <w:tab/>
        <w:t>Scope</w:t>
      </w:r>
      <w:bookmarkEnd w:id="21"/>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2" w:name="references"/>
      <w:bookmarkStart w:id="23" w:name="_Toc54181843"/>
      <w:bookmarkEnd w:id="22"/>
      <w:r w:rsidRPr="001C79FD">
        <w:t>2</w:t>
      </w:r>
      <w:r w:rsidRPr="001C79FD">
        <w:tab/>
        <w:t>References</w:t>
      </w:r>
      <w:bookmarkEnd w:id="23"/>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311425CF" w14:textId="77777777" w:rsidR="00080512" w:rsidRPr="001C79FD" w:rsidRDefault="00080512">
      <w:pPr>
        <w:pStyle w:val="Heading1"/>
      </w:pPr>
      <w:bookmarkStart w:id="24" w:name="definitions"/>
      <w:bookmarkStart w:id="25" w:name="_Toc54181844"/>
      <w:bookmarkEnd w:id="24"/>
      <w:r w:rsidRPr="001C79FD">
        <w:t>3</w:t>
      </w:r>
      <w:r w:rsidRPr="001C79FD">
        <w:tab/>
        <w:t>Definitions</w:t>
      </w:r>
      <w:r w:rsidR="00602AEA" w:rsidRPr="001C79FD">
        <w:t xml:space="preserve"> of terms, symbols and abbreviations</w:t>
      </w:r>
      <w:bookmarkEnd w:id="2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6" w:name="_Toc54181845"/>
      <w:r w:rsidRPr="001C79FD">
        <w:t>3.1</w:t>
      </w:r>
      <w:r w:rsidRPr="001C79FD">
        <w:tab/>
      </w:r>
      <w:r w:rsidR="002B6339" w:rsidRPr="001C79FD">
        <w:t>Terms</w:t>
      </w:r>
      <w:bookmarkEnd w:id="26"/>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7" w:name="_Toc54181846"/>
      <w:r w:rsidRPr="001C79FD">
        <w:t>3.2</w:t>
      </w:r>
      <w:r w:rsidRPr="001C79FD">
        <w:tab/>
        <w:t>Symbols</w:t>
      </w:r>
      <w:bookmarkEnd w:id="27"/>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8" w:name="_Toc54181847"/>
      <w:r w:rsidRPr="001C79FD">
        <w:lastRenderedPageBreak/>
        <w:t>3.3</w:t>
      </w:r>
      <w:r w:rsidRPr="001C79FD">
        <w:tab/>
        <w:t>Abbreviations</w:t>
      </w:r>
      <w:bookmarkEnd w:id="28"/>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9" w:name="clause4"/>
      <w:bookmarkStart w:id="30" w:name="_Toc54181848"/>
      <w:bookmarkEnd w:id="29"/>
      <w:r w:rsidRPr="001C79FD">
        <w:t>4</w:t>
      </w:r>
      <w:r w:rsidRPr="001C79FD">
        <w:tab/>
      </w:r>
      <w:r w:rsidR="00FE4934" w:rsidRPr="001C79FD">
        <w:t>Inter-band DL CA</w:t>
      </w:r>
      <w:bookmarkEnd w:id="30"/>
    </w:p>
    <w:p w14:paraId="53611281" w14:textId="77777777" w:rsidR="00080512" w:rsidRPr="001C79FD" w:rsidRDefault="00080512">
      <w:pPr>
        <w:pStyle w:val="Heading2"/>
      </w:pPr>
      <w:bookmarkStart w:id="31" w:name="_Toc54181849"/>
      <w:r w:rsidRPr="001C79FD">
        <w:t>4.1</w:t>
      </w:r>
      <w:r w:rsidRPr="001C79FD">
        <w:tab/>
      </w:r>
      <w:r w:rsidR="00E21983" w:rsidRPr="001C79FD">
        <w:t>Applicability of CBM/IBM for different CA configurations</w:t>
      </w:r>
      <w:bookmarkEnd w:id="31"/>
    </w:p>
    <w:p w14:paraId="4E0FBC73" w14:textId="77777777" w:rsidR="00E21983" w:rsidRPr="001C79FD" w:rsidRDefault="00E21983" w:rsidP="00E21983">
      <w:pPr>
        <w:pStyle w:val="Heading2"/>
      </w:pPr>
      <w:bookmarkStart w:id="32" w:name="_Toc54181850"/>
      <w:r w:rsidRPr="001C79FD">
        <w:t>4.2</w:t>
      </w:r>
      <w:r w:rsidRPr="001C79FD">
        <w:tab/>
        <w:t>Feasibility study for CA configurations within same frequency group</w:t>
      </w:r>
      <w:bookmarkEnd w:id="32"/>
    </w:p>
    <w:p w14:paraId="4CBD5C99" w14:textId="77777777" w:rsidR="00E21983" w:rsidRPr="001C79FD" w:rsidRDefault="00E21983" w:rsidP="00E21983">
      <w:pPr>
        <w:pStyle w:val="Heading2"/>
      </w:pPr>
      <w:bookmarkStart w:id="33" w:name="_Toc54181851"/>
      <w:r w:rsidRPr="001C79FD">
        <w:t>4.3</w:t>
      </w:r>
      <w:r w:rsidRPr="001C79FD">
        <w:tab/>
        <w:t>Feasibility study for CA configurations between different frequency groups based on CBM</w:t>
      </w:r>
      <w:bookmarkEnd w:id="33"/>
    </w:p>
    <w:p w14:paraId="179624BD" w14:textId="1C6DDB92" w:rsidR="00E21983" w:rsidRDefault="00E21983" w:rsidP="00E21983">
      <w:pPr>
        <w:pStyle w:val="Heading2"/>
      </w:pPr>
      <w:bookmarkStart w:id="34" w:name="_Toc54181852"/>
      <w:r w:rsidRPr="001C79FD">
        <w:t>4.4</w:t>
      </w:r>
      <w:r w:rsidRPr="001C79FD">
        <w:tab/>
        <w:t>UE requirements for CA configurations CA_n258A-n260A and CA_n257A-n259A based on IBM</w:t>
      </w:r>
      <w:bookmarkEnd w:id="34"/>
    </w:p>
    <w:p w14:paraId="5971060D" w14:textId="77777777" w:rsidR="00637473" w:rsidRPr="00C04A08" w:rsidRDefault="00637473" w:rsidP="00637473">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r>
        <w:t>4.4.1</w:t>
      </w:r>
      <w:r w:rsidRPr="00C04A08">
        <w:tab/>
      </w:r>
      <w:bookmarkEnd w:id="35"/>
      <w:bookmarkEnd w:id="36"/>
      <w:bookmarkEnd w:id="37"/>
      <w:bookmarkEnd w:id="38"/>
      <w:bookmarkEnd w:id="39"/>
      <w:bookmarkEnd w:id="40"/>
      <w:bookmarkEnd w:id="41"/>
      <w:bookmarkEnd w:id="42"/>
      <w:r>
        <w:t>Operating bands for</w:t>
      </w:r>
      <w:r w:rsidRPr="00C04A08">
        <w:t xml:space="preserve"> CA</w:t>
      </w:r>
      <w:bookmarkEnd w:id="43"/>
      <w:bookmarkEnd w:id="44"/>
      <w:bookmarkEnd w:id="45"/>
      <w:bookmarkEnd w:id="46"/>
      <w:bookmarkEnd w:id="47"/>
      <w:bookmarkEnd w:id="48"/>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49" w:name="_Toc52196357"/>
      <w:bookmarkStart w:id="50" w:name="_Toc52197337"/>
      <w:bookmarkStart w:id="51" w:name="_Toc53173060"/>
      <w:bookmarkStart w:id="52" w:name="_Toc53173429"/>
      <w:bookmarkStart w:id="53" w:name="_Toc61119418"/>
      <w:bookmarkStart w:id="54" w:name="_Toc61119800"/>
      <w:r>
        <w:t>4.4.2</w:t>
      </w:r>
      <w:r w:rsidRPr="00C04A08">
        <w:tab/>
        <w:t>Configurations for inter-band CA</w:t>
      </w:r>
      <w:bookmarkEnd w:id="49"/>
      <w:bookmarkEnd w:id="50"/>
      <w:bookmarkEnd w:id="51"/>
      <w:bookmarkEnd w:id="52"/>
      <w:bookmarkEnd w:id="53"/>
      <w:bookmarkEnd w:id="54"/>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5" w:name="_Toc52196580"/>
      <w:bookmarkStart w:id="56" w:name="_Toc52197560"/>
      <w:bookmarkStart w:id="57" w:name="_Toc53173283"/>
      <w:bookmarkStart w:id="58" w:name="_Toc53173652"/>
      <w:bookmarkStart w:id="59" w:name="_Toc61119654"/>
      <w:bookmarkStart w:id="60" w:name="_Toc61120036"/>
      <w:r>
        <w:t>4.4.3</w:t>
      </w:r>
      <w:r w:rsidRPr="00C04A08">
        <w:tab/>
      </w:r>
      <w:r>
        <w:t>Reference sensitivity for inter-band CA</w:t>
      </w:r>
    </w:p>
    <w:bookmarkEnd w:id="55"/>
    <w:bookmarkEnd w:id="56"/>
    <w:bookmarkEnd w:id="57"/>
    <w:bookmarkEnd w:id="58"/>
    <w:bookmarkEnd w:id="59"/>
    <w:bookmarkEnd w:id="60"/>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1" w:name="_Toc52196584"/>
      <w:bookmarkStart w:id="62" w:name="_Toc52197564"/>
      <w:bookmarkStart w:id="63" w:name="_Toc53173287"/>
      <w:bookmarkStart w:id="64" w:name="_Toc53173656"/>
      <w:bookmarkStart w:id="65" w:name="_Toc61119658"/>
      <w:bookmarkStart w:id="66" w:name="_Toc61120040"/>
      <w:r>
        <w:t>4.4.4</w:t>
      </w:r>
      <w:r w:rsidRPr="00C04A08">
        <w:tab/>
        <w:t>EIS spherical coverage for inter-band CA</w:t>
      </w:r>
      <w:bookmarkEnd w:id="61"/>
      <w:bookmarkEnd w:id="62"/>
      <w:bookmarkEnd w:id="63"/>
      <w:bookmarkEnd w:id="64"/>
      <w:bookmarkEnd w:id="65"/>
      <w:bookmarkEnd w:id="66"/>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The requirement is verified with the test metric of EIS (Link=Beam peak search grids, Meas=Link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67" w:name="_Toc54181853"/>
      <w:r w:rsidRPr="001C79FD">
        <w:lastRenderedPageBreak/>
        <w:t>4.5</w:t>
      </w:r>
      <w:r w:rsidRPr="001C79FD">
        <w:tab/>
        <w:t>UE requirements for CA configurations within the same frequency group based on CBM</w:t>
      </w:r>
      <w:bookmarkEnd w:id="67"/>
    </w:p>
    <w:p w14:paraId="4A64961A" w14:textId="77777777" w:rsidR="00FE4934" w:rsidRPr="001C79FD" w:rsidRDefault="00FE4934" w:rsidP="00FE4934">
      <w:pPr>
        <w:pStyle w:val="Heading1"/>
      </w:pPr>
      <w:bookmarkStart w:id="68" w:name="_Toc54181854"/>
      <w:r w:rsidRPr="001C79FD">
        <w:t>5</w:t>
      </w:r>
      <w:r w:rsidRPr="001C79FD">
        <w:tab/>
        <w:t>Inter-band UL CA</w:t>
      </w:r>
      <w:bookmarkEnd w:id="68"/>
    </w:p>
    <w:p w14:paraId="0FDF350C" w14:textId="77777777" w:rsidR="00FE4934" w:rsidRPr="001C79FD" w:rsidRDefault="00E21983" w:rsidP="00E21983">
      <w:pPr>
        <w:pStyle w:val="Heading2"/>
      </w:pPr>
      <w:bookmarkStart w:id="69" w:name="_Toc54181855"/>
      <w:r w:rsidRPr="001C79FD">
        <w:t>5.1</w:t>
      </w:r>
      <w:r w:rsidRPr="001C79FD">
        <w:tab/>
        <w:t>Feasibility study for CA configurations within same frequency group based on IBM and CBM</w:t>
      </w:r>
      <w:bookmarkEnd w:id="69"/>
    </w:p>
    <w:p w14:paraId="0102B96C" w14:textId="77777777" w:rsidR="00E21983" w:rsidRPr="001C79FD" w:rsidRDefault="00E21983" w:rsidP="00E21983">
      <w:pPr>
        <w:pStyle w:val="Heading2"/>
      </w:pPr>
      <w:bookmarkStart w:id="70" w:name="_Toc54181856"/>
      <w:r w:rsidRPr="001C79FD">
        <w:t>5.2</w:t>
      </w:r>
      <w:r w:rsidRPr="001C79FD">
        <w:tab/>
        <w:t>Feasibility study for CA configurations between different frequency groups based on CBM</w:t>
      </w:r>
      <w:bookmarkEnd w:id="70"/>
    </w:p>
    <w:p w14:paraId="60901037" w14:textId="77777777" w:rsidR="00E21983" w:rsidRPr="001C79FD" w:rsidRDefault="00E21983" w:rsidP="00E21983">
      <w:pPr>
        <w:pStyle w:val="Heading2"/>
      </w:pPr>
      <w:bookmarkStart w:id="71" w:name="_Toc54181857"/>
      <w:r w:rsidRPr="001C79FD">
        <w:t>5.3</w:t>
      </w:r>
      <w:r w:rsidRPr="001C79FD">
        <w:tab/>
        <w:t>UE requirements for CA configuration CA_n257A-n259A based on IBM</w:t>
      </w:r>
      <w:bookmarkEnd w:id="71"/>
    </w:p>
    <w:p w14:paraId="11CAFFBA" w14:textId="77777777" w:rsidR="00FE4934" w:rsidRPr="001C79FD" w:rsidRDefault="00FE4934" w:rsidP="00FE4934">
      <w:pPr>
        <w:pStyle w:val="Heading1"/>
      </w:pPr>
      <w:bookmarkStart w:id="72" w:name="_Toc54181858"/>
      <w:r w:rsidRPr="001C79FD">
        <w:t>6</w:t>
      </w:r>
      <w:r w:rsidRPr="001C79FD">
        <w:tab/>
        <w:t>UL gaps for self-calibration and monitoring</w:t>
      </w:r>
      <w:bookmarkEnd w:id="72"/>
    </w:p>
    <w:p w14:paraId="33C1372C" w14:textId="77777777" w:rsidR="000309D1" w:rsidRPr="001C79FD" w:rsidRDefault="000309D1" w:rsidP="000309D1">
      <w:pPr>
        <w:pStyle w:val="Heading2"/>
      </w:pPr>
      <w:bookmarkStart w:id="73" w:name="_Toc54181859"/>
      <w:r w:rsidRPr="001C79FD">
        <w:t>6.1</w:t>
      </w:r>
      <w:r w:rsidRPr="001C79FD">
        <w:tab/>
        <w:t>Phase 1</w:t>
      </w:r>
      <w:bookmarkEnd w:id="73"/>
    </w:p>
    <w:p w14:paraId="166E5A18" w14:textId="77777777" w:rsidR="000309D1" w:rsidRPr="001C79FD" w:rsidRDefault="000309D1" w:rsidP="000309D1">
      <w:pPr>
        <w:pStyle w:val="Heading3"/>
      </w:pPr>
      <w:bookmarkStart w:id="74" w:name="_Toc54181860"/>
      <w:r w:rsidRPr="001C79FD">
        <w:t>6.1.1</w:t>
      </w:r>
      <w:r w:rsidRPr="001C79FD">
        <w:tab/>
        <w:t>Study of the performance gain over the current baseline</w:t>
      </w:r>
      <w:bookmarkEnd w:id="74"/>
    </w:p>
    <w:p w14:paraId="22830CA8" w14:textId="77777777" w:rsidR="000309D1" w:rsidRPr="001C79FD" w:rsidRDefault="000309D1" w:rsidP="000309D1">
      <w:pPr>
        <w:pStyle w:val="Heading3"/>
      </w:pPr>
      <w:bookmarkStart w:id="75" w:name="_Toc54181861"/>
      <w:r w:rsidRPr="001C79FD">
        <w:t>6.1.2</w:t>
      </w:r>
      <w:r w:rsidRPr="001C79FD">
        <w:tab/>
        <w:t>Study of RF performance evaluation/testability related to UE self-calibration and monitoring</w:t>
      </w:r>
      <w:bookmarkEnd w:id="75"/>
    </w:p>
    <w:p w14:paraId="18895CE1" w14:textId="77777777" w:rsidR="000309D1" w:rsidRPr="001C79FD" w:rsidRDefault="000309D1" w:rsidP="000309D1">
      <w:pPr>
        <w:pStyle w:val="Heading3"/>
      </w:pPr>
      <w:bookmarkStart w:id="76" w:name="_Toc54181862"/>
      <w:r w:rsidRPr="001C79FD">
        <w:t>6.1.3</w:t>
      </w:r>
      <w:r w:rsidRPr="001C79FD">
        <w:tab/>
        <w:t>Study network impact of UE emissions during UL gap</w:t>
      </w:r>
      <w:bookmarkEnd w:id="76"/>
    </w:p>
    <w:p w14:paraId="68BCE107" w14:textId="77777777" w:rsidR="000309D1" w:rsidRPr="001C79FD" w:rsidRDefault="00D9134D" w:rsidP="000309D1">
      <w:pPr>
        <w:pStyle w:val="Heading2"/>
      </w:pPr>
      <w:bookmarkStart w:id="77" w:name="startOfAnnexes"/>
      <w:bookmarkEnd w:id="77"/>
      <w:r w:rsidRPr="001C79FD">
        <w:br w:type="page"/>
      </w:r>
      <w:bookmarkStart w:id="78" w:name="_Toc54181863"/>
      <w:r w:rsidR="000309D1" w:rsidRPr="001C79FD">
        <w:lastRenderedPageBreak/>
        <w:t>6.2</w:t>
      </w:r>
      <w:r w:rsidR="000309D1" w:rsidRPr="001C79FD">
        <w:tab/>
        <w:t>Phase 2</w:t>
      </w:r>
      <w:bookmarkEnd w:id="78"/>
    </w:p>
    <w:p w14:paraId="3111B9B6" w14:textId="77777777" w:rsidR="000309D1" w:rsidRPr="001C79FD" w:rsidRDefault="000309D1" w:rsidP="000309D1">
      <w:pPr>
        <w:pStyle w:val="Heading3"/>
      </w:pPr>
      <w:bookmarkStart w:id="79" w:name="_Toc54181864"/>
      <w:r w:rsidRPr="001C79FD">
        <w:t>6.2.1</w:t>
      </w:r>
      <w:r w:rsidRPr="001C79FD">
        <w:tab/>
        <w:t>Specification related aspects</w:t>
      </w:r>
      <w:bookmarkEnd w:id="79"/>
    </w:p>
    <w:p w14:paraId="100E51BD" w14:textId="77777777" w:rsidR="000309D1" w:rsidRPr="001C79FD" w:rsidRDefault="000309D1" w:rsidP="000309D1">
      <w:pPr>
        <w:pStyle w:val="Heading4"/>
      </w:pPr>
      <w:bookmarkStart w:id="80" w:name="_Toc54181865"/>
      <w:r w:rsidRPr="001C79FD">
        <w:t>6.2.1.1</w:t>
      </w:r>
      <w:r w:rsidRPr="001C79FD">
        <w:tab/>
        <w:t>UL gap configuration(s)</w:t>
      </w:r>
      <w:bookmarkEnd w:id="80"/>
    </w:p>
    <w:p w14:paraId="1062723D" w14:textId="77777777" w:rsidR="000309D1" w:rsidRPr="001C79FD" w:rsidRDefault="000309D1" w:rsidP="000309D1">
      <w:pPr>
        <w:pStyle w:val="Heading4"/>
      </w:pPr>
      <w:bookmarkStart w:id="81" w:name="_Toc54181866"/>
      <w:r w:rsidRPr="001C79FD">
        <w:t>6.2.1.2</w:t>
      </w:r>
      <w:r w:rsidRPr="001C79FD">
        <w:tab/>
        <w:t>UE capability</w:t>
      </w:r>
      <w:bookmarkEnd w:id="81"/>
    </w:p>
    <w:p w14:paraId="2BC558F1" w14:textId="77777777" w:rsidR="000309D1" w:rsidRPr="001C79FD" w:rsidRDefault="000309D1" w:rsidP="000309D1">
      <w:pPr>
        <w:pStyle w:val="Heading4"/>
      </w:pPr>
      <w:bookmarkStart w:id="82" w:name="_Toc54181867"/>
      <w:r w:rsidRPr="001C79FD">
        <w:t>6.2.1.3</w:t>
      </w:r>
      <w:r w:rsidRPr="001C79FD">
        <w:tab/>
        <w:t>UE interruptions</w:t>
      </w:r>
      <w:bookmarkEnd w:id="82"/>
    </w:p>
    <w:p w14:paraId="4CF1D3AA" w14:textId="77777777" w:rsidR="000309D1" w:rsidRPr="001C79FD" w:rsidRDefault="000309D1" w:rsidP="000309D1">
      <w:pPr>
        <w:pStyle w:val="Heading3"/>
      </w:pPr>
      <w:bookmarkStart w:id="83" w:name="_Toc54181868"/>
      <w:r w:rsidRPr="001C79FD">
        <w:t>6.2.2</w:t>
      </w:r>
      <w:r w:rsidRPr="001C79FD">
        <w:tab/>
        <w:t>UE fall back behaviour i.e. if gaps are not available for UE requesting gaps</w:t>
      </w:r>
      <w:bookmarkEnd w:id="83"/>
    </w:p>
    <w:p w14:paraId="745210D9" w14:textId="77777777" w:rsidR="000309D1" w:rsidRPr="001C79FD" w:rsidRDefault="000309D1" w:rsidP="000309D1">
      <w:pPr>
        <w:pStyle w:val="Heading3"/>
      </w:pPr>
      <w:bookmarkStart w:id="84" w:name="_Toc54181869"/>
      <w:r w:rsidRPr="001C79FD">
        <w:t>6.2.3</w:t>
      </w:r>
      <w:r w:rsidRPr="001C79FD">
        <w:tab/>
        <w:t>Release independence aspects</w:t>
      </w:r>
      <w:bookmarkEnd w:id="84"/>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5"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5"/>
    </w:p>
    <w:p w14:paraId="2995BB18" w14:textId="77777777" w:rsidR="00080512" w:rsidRPr="001C79FD" w:rsidRDefault="00080512">
      <w:pPr>
        <w:pStyle w:val="Heading8"/>
      </w:pPr>
      <w:bookmarkStart w:id="86" w:name="_Toc54181871"/>
      <w:r w:rsidRPr="001C79FD">
        <w:t>Annex &lt;X&gt; (informative):</w:t>
      </w:r>
      <w:r w:rsidRPr="001C79FD">
        <w:br/>
        <w:t>Change history</w:t>
      </w:r>
      <w:bookmarkEnd w:id="86"/>
    </w:p>
    <w:p w14:paraId="70374010"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2A1966F" w14:textId="77777777" w:rsidR="00054A22" w:rsidRPr="001C79FD" w:rsidRDefault="00054A22" w:rsidP="00054A22">
      <w:pPr>
        <w:pStyle w:val="TH"/>
      </w:pPr>
      <w:bookmarkStart w:id="87" w:name="historyclause"/>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7475E7" w:rsidRPr="001C79FD" w14:paraId="54FD5329" w14:textId="77777777" w:rsidTr="00C72833">
        <w:tc>
          <w:tcPr>
            <w:tcW w:w="800" w:type="dxa"/>
            <w:shd w:val="solid" w:color="FFFFFF" w:fill="auto"/>
          </w:tcPr>
          <w:p w14:paraId="1CC4C7A3" w14:textId="2977E79E" w:rsidR="007475E7" w:rsidRDefault="007475E7" w:rsidP="00C72833">
            <w:pPr>
              <w:pStyle w:val="TAC"/>
              <w:rPr>
                <w:sz w:val="16"/>
                <w:szCs w:val="16"/>
              </w:rPr>
            </w:pPr>
            <w:r w:rsidRPr="007475E7">
              <w:rPr>
                <w:sz w:val="16"/>
                <w:szCs w:val="16"/>
              </w:rPr>
              <w:t>2021-0</w:t>
            </w:r>
            <w:r>
              <w:rPr>
                <w:sz w:val="16"/>
                <w:szCs w:val="16"/>
              </w:rPr>
              <w:t>5</w:t>
            </w:r>
          </w:p>
        </w:tc>
        <w:tc>
          <w:tcPr>
            <w:tcW w:w="800" w:type="dxa"/>
            <w:shd w:val="solid" w:color="FFFFFF" w:fill="auto"/>
          </w:tcPr>
          <w:p w14:paraId="442B7A14" w14:textId="45403415" w:rsidR="007475E7" w:rsidRDefault="007475E7" w:rsidP="00C72833">
            <w:pPr>
              <w:pStyle w:val="TAC"/>
              <w:rPr>
                <w:sz w:val="16"/>
                <w:szCs w:val="16"/>
              </w:rPr>
            </w:pPr>
            <w:r>
              <w:rPr>
                <w:sz w:val="16"/>
                <w:szCs w:val="16"/>
              </w:rPr>
              <w:t>RAN4#99-e</w:t>
            </w:r>
          </w:p>
        </w:tc>
        <w:tc>
          <w:tcPr>
            <w:tcW w:w="1094" w:type="dxa"/>
            <w:shd w:val="solid" w:color="FFFFFF" w:fill="auto"/>
          </w:tcPr>
          <w:p w14:paraId="52F71E24" w14:textId="77777777" w:rsidR="007475E7" w:rsidRPr="00455259" w:rsidRDefault="007475E7" w:rsidP="00C72833">
            <w:pPr>
              <w:pStyle w:val="TAC"/>
              <w:rPr>
                <w:sz w:val="16"/>
                <w:szCs w:val="16"/>
              </w:rPr>
            </w:pPr>
          </w:p>
        </w:tc>
        <w:tc>
          <w:tcPr>
            <w:tcW w:w="425" w:type="dxa"/>
            <w:shd w:val="solid" w:color="FFFFFF" w:fill="auto"/>
          </w:tcPr>
          <w:p w14:paraId="6D4C32DA" w14:textId="77777777" w:rsidR="007475E7" w:rsidRPr="001C79FD" w:rsidRDefault="007475E7" w:rsidP="00C72833">
            <w:pPr>
              <w:pStyle w:val="TAL"/>
              <w:rPr>
                <w:sz w:val="16"/>
                <w:szCs w:val="16"/>
              </w:rPr>
            </w:pPr>
          </w:p>
        </w:tc>
        <w:tc>
          <w:tcPr>
            <w:tcW w:w="425" w:type="dxa"/>
            <w:shd w:val="solid" w:color="FFFFFF" w:fill="auto"/>
          </w:tcPr>
          <w:p w14:paraId="1F47C4FE" w14:textId="77777777" w:rsidR="007475E7" w:rsidRPr="001C79FD" w:rsidRDefault="007475E7" w:rsidP="00C72833">
            <w:pPr>
              <w:pStyle w:val="TAR"/>
              <w:rPr>
                <w:sz w:val="16"/>
                <w:szCs w:val="16"/>
              </w:rPr>
            </w:pPr>
          </w:p>
        </w:tc>
        <w:tc>
          <w:tcPr>
            <w:tcW w:w="425" w:type="dxa"/>
            <w:shd w:val="solid" w:color="FFFFFF" w:fill="auto"/>
          </w:tcPr>
          <w:p w14:paraId="1F5CF80D" w14:textId="77777777" w:rsidR="007475E7" w:rsidRPr="001C79FD" w:rsidRDefault="007475E7" w:rsidP="00C72833">
            <w:pPr>
              <w:pStyle w:val="TAC"/>
              <w:rPr>
                <w:sz w:val="16"/>
                <w:szCs w:val="16"/>
              </w:rPr>
            </w:pPr>
          </w:p>
        </w:tc>
        <w:tc>
          <w:tcPr>
            <w:tcW w:w="4962" w:type="dxa"/>
            <w:shd w:val="solid" w:color="FFFFFF" w:fill="auto"/>
          </w:tcPr>
          <w:p w14:paraId="4CA4D1E7" w14:textId="1EFE038D" w:rsidR="007475E7" w:rsidRPr="00455259" w:rsidRDefault="007475E7" w:rsidP="00C72833">
            <w:pPr>
              <w:pStyle w:val="TAL"/>
              <w:rPr>
                <w:sz w:val="16"/>
                <w:szCs w:val="16"/>
              </w:rPr>
            </w:pPr>
            <w:r>
              <w:rPr>
                <w:sz w:val="16"/>
                <w:szCs w:val="16"/>
              </w:rPr>
              <w:t>Editorial changes</w:t>
            </w:r>
          </w:p>
        </w:tc>
        <w:tc>
          <w:tcPr>
            <w:tcW w:w="708" w:type="dxa"/>
            <w:shd w:val="solid" w:color="FFFFFF" w:fill="auto"/>
          </w:tcPr>
          <w:p w14:paraId="6A157A2F" w14:textId="748224DD" w:rsidR="007475E7" w:rsidRDefault="007475E7" w:rsidP="00C72833">
            <w:pPr>
              <w:pStyle w:val="TAC"/>
              <w:rPr>
                <w:sz w:val="16"/>
                <w:szCs w:val="16"/>
              </w:rPr>
            </w:pPr>
            <w:r>
              <w:rPr>
                <w:sz w:val="16"/>
                <w:szCs w:val="16"/>
              </w:rPr>
              <w:t>0.1.0</w:t>
            </w:r>
          </w:p>
        </w:tc>
      </w:tr>
    </w:tbl>
    <w:p w14:paraId="12C78C76" w14:textId="04A6A402" w:rsidR="00080512" w:rsidRDefault="00080512" w:rsidP="00714613"/>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93C9E" w14:textId="77777777" w:rsidR="00776D66" w:rsidRDefault="00776D66">
      <w:r>
        <w:separator/>
      </w:r>
    </w:p>
  </w:endnote>
  <w:endnote w:type="continuationSeparator" w:id="0">
    <w:p w14:paraId="3B1AFBAB" w14:textId="77777777" w:rsidR="00776D66" w:rsidRDefault="0077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05DC" w14:textId="77777777" w:rsidR="00776D66" w:rsidRDefault="00776D66">
      <w:r>
        <w:separator/>
      </w:r>
    </w:p>
  </w:footnote>
  <w:footnote w:type="continuationSeparator" w:id="0">
    <w:p w14:paraId="6AE2E79D" w14:textId="77777777" w:rsidR="00776D66" w:rsidRDefault="0077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1625BA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694">
      <w:rPr>
        <w:rFonts w:ascii="Arial" w:hAnsi="Arial" w:cs="Arial"/>
        <w:b/>
        <w:noProof/>
        <w:sz w:val="18"/>
        <w:szCs w:val="18"/>
      </w:rPr>
      <w:t>3GPP TR 38.851 V0.1.0 (2021-05)</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7199B9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694">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288"/>
    <w:rsid w:val="000309D1"/>
    <w:rsid w:val="00033397"/>
    <w:rsid w:val="00040095"/>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75F0"/>
    <w:rsid w:val="002A76C7"/>
    <w:rsid w:val="002B6339"/>
    <w:rsid w:val="002E00EE"/>
    <w:rsid w:val="003172DC"/>
    <w:rsid w:val="0035462D"/>
    <w:rsid w:val="003765B8"/>
    <w:rsid w:val="003A5906"/>
    <w:rsid w:val="003C3971"/>
    <w:rsid w:val="003F4CE3"/>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14613"/>
    <w:rsid w:val="00734A5B"/>
    <w:rsid w:val="0074026F"/>
    <w:rsid w:val="007429F6"/>
    <w:rsid w:val="00744E76"/>
    <w:rsid w:val="007475E7"/>
    <w:rsid w:val="00774DA4"/>
    <w:rsid w:val="00776D66"/>
    <w:rsid w:val="00781F0F"/>
    <w:rsid w:val="007B1114"/>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479B0"/>
    <w:rsid w:val="00A53724"/>
    <w:rsid w:val="00A56066"/>
    <w:rsid w:val="00A73129"/>
    <w:rsid w:val="00A82346"/>
    <w:rsid w:val="00A92BA1"/>
    <w:rsid w:val="00AC6BC6"/>
    <w:rsid w:val="00AC7143"/>
    <w:rsid w:val="00AE65E2"/>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DF6694"/>
    <w:rsid w:val="00E16509"/>
    <w:rsid w:val="00E21983"/>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2.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5.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6.xml><?xml version="1.0" encoding="utf-8"?>
<ds:datastoreItem xmlns:ds="http://schemas.openxmlformats.org/officeDocument/2006/customXml" ds:itemID="{3178A96E-7112-4CFC-A904-96F58EFE52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2632</Words>
  <Characters>15097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2021-06-10T08:47:00Z</dcterms:created>
  <dcterms:modified xsi:type="dcterms:W3CDTF">2021-06-10T08:51:00Z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