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C9FA15A" w14:textId="77777777" w:rsidR="004A3549" w:rsidRPr="004B1CFA" w:rsidRDefault="004A3549" w:rsidP="00900024">
      <w:pPr>
        <w:pStyle w:val="ZA"/>
        <w:framePr w:wrap="notBeside"/>
        <w:ind w:left="284" w:hanging="284"/>
        <w:rPr>
          <w:noProof w:val="0"/>
        </w:rPr>
      </w:pPr>
      <w:bookmarkStart w:id="0" w:name="page1"/>
      <w:r w:rsidRPr="00E93215">
        <w:rPr>
          <w:noProof w:val="0"/>
          <w:sz w:val="64"/>
        </w:rPr>
        <w:t xml:space="preserve">3GPP TS </w:t>
      </w:r>
      <w:r w:rsidR="00C31ED6" w:rsidRPr="00E93215">
        <w:rPr>
          <w:noProof w:val="0"/>
          <w:sz w:val="64"/>
        </w:rPr>
        <w:t>32</w:t>
      </w:r>
      <w:r w:rsidRPr="00E93215">
        <w:rPr>
          <w:noProof w:val="0"/>
          <w:sz w:val="64"/>
        </w:rPr>
        <w:t>.</w:t>
      </w:r>
      <w:r w:rsidR="00A12EBA" w:rsidRPr="00E93215">
        <w:rPr>
          <w:noProof w:val="0"/>
          <w:sz w:val="64"/>
        </w:rPr>
        <w:t>28</w:t>
      </w:r>
      <w:r w:rsidR="001A43D9">
        <w:rPr>
          <w:noProof w:val="0"/>
          <w:sz w:val="64"/>
        </w:rPr>
        <w:t>1</w:t>
      </w:r>
      <w:r w:rsidR="00A12EBA" w:rsidRPr="00E93215">
        <w:rPr>
          <w:noProof w:val="0"/>
          <w:sz w:val="64"/>
        </w:rPr>
        <w:t xml:space="preserve"> </w:t>
      </w:r>
      <w:r w:rsidR="00A603DF" w:rsidRPr="00E93215">
        <w:rPr>
          <w:noProof w:val="0"/>
        </w:rPr>
        <w:t>V</w:t>
      </w:r>
      <w:r w:rsidR="00951989">
        <w:rPr>
          <w:noProof w:val="0"/>
        </w:rPr>
        <w:t>19.0.0</w:t>
      </w:r>
      <w:r w:rsidR="00611741" w:rsidRPr="00001297">
        <w:rPr>
          <w:noProof w:val="0"/>
        </w:rPr>
        <w:t xml:space="preserve"> </w:t>
      </w:r>
      <w:r w:rsidRPr="004B1CFA">
        <w:rPr>
          <w:noProof w:val="0"/>
          <w:sz w:val="32"/>
        </w:rPr>
        <w:t>(</w:t>
      </w:r>
      <w:r w:rsidR="00951989">
        <w:rPr>
          <w:noProof w:val="0"/>
          <w:sz w:val="32"/>
        </w:rPr>
        <w:t>2025-09</w:t>
      </w:r>
      <w:r w:rsidRPr="004B1CFA">
        <w:rPr>
          <w:noProof w:val="0"/>
          <w:sz w:val="32"/>
        </w:rPr>
        <w:t>)</w:t>
      </w:r>
    </w:p>
    <w:p w14:paraId="22FDD9AE" w14:textId="77777777" w:rsidR="004A3549" w:rsidRPr="004B1CFA" w:rsidRDefault="004A3549">
      <w:pPr>
        <w:pStyle w:val="ZB"/>
        <w:framePr w:wrap="notBeside"/>
        <w:rPr>
          <w:noProof w:val="0"/>
        </w:rPr>
      </w:pPr>
      <w:r w:rsidRPr="004B1CFA">
        <w:rPr>
          <w:noProof w:val="0"/>
        </w:rPr>
        <w:t>Technical Specification</w:t>
      </w:r>
    </w:p>
    <w:p w14:paraId="7F94B5D5" w14:textId="77777777" w:rsidR="004A3549" w:rsidRPr="004B1CFA" w:rsidRDefault="004A3549">
      <w:pPr>
        <w:pStyle w:val="ZT"/>
        <w:framePr w:wrap="notBeside"/>
      </w:pPr>
      <w:r w:rsidRPr="004B1CFA">
        <w:t>3rd Generation Partnership Project;</w:t>
      </w:r>
    </w:p>
    <w:p w14:paraId="0710B37A" w14:textId="77777777" w:rsidR="004A3549" w:rsidRPr="004B1CFA" w:rsidRDefault="004A3549">
      <w:pPr>
        <w:pStyle w:val="ZT"/>
        <w:framePr w:wrap="notBeside"/>
      </w:pPr>
      <w:r w:rsidRPr="004B1CFA">
        <w:t xml:space="preserve">Technical Specification Group </w:t>
      </w:r>
      <w:r w:rsidR="00C31ED6" w:rsidRPr="004B1CFA">
        <w:t>Services and System Aspects</w:t>
      </w:r>
      <w:r w:rsidRPr="004B1CFA">
        <w:t>;</w:t>
      </w:r>
    </w:p>
    <w:p w14:paraId="26C215FB" w14:textId="77777777" w:rsidR="004A3549" w:rsidRPr="004B1CFA" w:rsidRDefault="00C31ED6">
      <w:pPr>
        <w:pStyle w:val="ZT"/>
        <w:framePr w:wrap="notBeside"/>
      </w:pPr>
      <w:r w:rsidRPr="004B1CFA">
        <w:t xml:space="preserve">Telecommunication </w:t>
      </w:r>
      <w:r w:rsidR="00936119" w:rsidRPr="004B1CFA">
        <w:t>m</w:t>
      </w:r>
      <w:r w:rsidRPr="004B1CFA">
        <w:t>anagement</w:t>
      </w:r>
      <w:r w:rsidR="004A3549" w:rsidRPr="004B1CFA">
        <w:t>;</w:t>
      </w:r>
    </w:p>
    <w:p w14:paraId="7ED1FCAC" w14:textId="77777777" w:rsidR="00936119" w:rsidRPr="004B1CFA" w:rsidRDefault="00936119">
      <w:pPr>
        <w:pStyle w:val="ZT"/>
        <w:framePr w:wrap="notBeside"/>
      </w:pPr>
      <w:r w:rsidRPr="004B1CFA">
        <w:t>Charging management;</w:t>
      </w:r>
    </w:p>
    <w:p w14:paraId="58D73F0E" w14:textId="77777777" w:rsidR="004A3549" w:rsidRPr="004B1CFA" w:rsidRDefault="00C31ED6" w:rsidP="00DD0F7C">
      <w:pPr>
        <w:pStyle w:val="ZT"/>
        <w:framePr w:wrap="notBeside"/>
      </w:pPr>
      <w:r w:rsidRPr="004B1CFA">
        <w:t>A</w:t>
      </w:r>
      <w:r w:rsidR="00DD0F7C" w:rsidRPr="004B1CFA">
        <w:t>nnouncement</w:t>
      </w:r>
      <w:r w:rsidR="00924C8A" w:rsidRPr="004B1CFA">
        <w:t xml:space="preserve"> </w:t>
      </w:r>
      <w:r w:rsidR="00936119" w:rsidRPr="004B1CFA">
        <w:t>s</w:t>
      </w:r>
      <w:r w:rsidR="00924C8A" w:rsidRPr="004B1CFA">
        <w:t>ervice</w:t>
      </w:r>
    </w:p>
    <w:p w14:paraId="549ADD91" w14:textId="77777777" w:rsidR="004A3549" w:rsidRPr="004B1CFA" w:rsidRDefault="004A3549" w:rsidP="00DD0F7C">
      <w:pPr>
        <w:pStyle w:val="ZT"/>
        <w:framePr w:wrap="notBeside"/>
        <w:rPr>
          <w:i/>
          <w:sz w:val="28"/>
        </w:rPr>
      </w:pPr>
      <w:r w:rsidRPr="004B1CFA">
        <w:t>(</w:t>
      </w:r>
      <w:r w:rsidRPr="004B1CFA">
        <w:rPr>
          <w:rStyle w:val="ZGSM"/>
        </w:rPr>
        <w:t>Release</w:t>
      </w:r>
      <w:r w:rsidR="00951989">
        <w:rPr>
          <w:rStyle w:val="ZGSM"/>
        </w:rPr>
        <w:t xml:space="preserve"> 19</w:t>
      </w:r>
      <w:r w:rsidRPr="004B1CFA">
        <w:t>)</w:t>
      </w:r>
    </w:p>
    <w:bookmarkStart w:id="1" w:name="_MON_1684549432"/>
    <w:bookmarkEnd w:id="1"/>
    <w:p w14:paraId="5432E994" w14:textId="77777777" w:rsidR="00343003" w:rsidRPr="00343003" w:rsidRDefault="0089515F" w:rsidP="00343003">
      <w:pPr>
        <w:pStyle w:val="ZU"/>
        <w:framePr w:wrap="notBeside"/>
        <w:tabs>
          <w:tab w:val="right" w:pos="10205"/>
        </w:tabs>
        <w:jc w:val="left"/>
        <w:rPr>
          <w:i/>
        </w:rPr>
      </w:pPr>
      <w:r w:rsidRPr="0089515F">
        <w:rPr>
          <w:i/>
        </w:rPr>
        <w:object w:dxaOrig="2026" w:dyaOrig="1251" w14:anchorId="12664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pt;height:62.5pt" o:ole="">
            <v:imagedata r:id="rId9" o:title=""/>
          </v:shape>
          <o:OLEObject Type="Embed" ProgID="Word.Picture.8" ShapeID="_x0000_i1025" DrawAspect="Content" ObjectID="_1822206069" r:id="rId10"/>
        </w:object>
      </w:r>
      <w:r w:rsidR="00343003" w:rsidRPr="00343003">
        <w:rPr>
          <w:i/>
        </w:rPr>
        <w:tab/>
      </w:r>
      <w:r w:rsidR="00106F69">
        <w:rPr>
          <w:i/>
        </w:rPr>
        <w:pict w14:anchorId="79824541">
          <v:shape id="_x0000_i1026" type="#_x0000_t75" style="width:128pt;height:75pt">
            <v:imagedata r:id="rId11" o:title="3GPP-logo_web"/>
          </v:shape>
        </w:pict>
      </w:r>
    </w:p>
    <w:p w14:paraId="4037ADCE" w14:textId="77777777" w:rsidR="004A3549" w:rsidRPr="004B1CFA" w:rsidRDefault="004A3549">
      <w:pPr>
        <w:pStyle w:val="ZU"/>
        <w:framePr w:wrap="notBeside"/>
        <w:tabs>
          <w:tab w:val="right" w:pos="10206"/>
        </w:tabs>
        <w:jc w:val="left"/>
        <w:rPr>
          <w:noProof w:val="0"/>
        </w:rPr>
      </w:pPr>
    </w:p>
    <w:p w14:paraId="331385EA" w14:textId="77777777" w:rsidR="004A3549" w:rsidRPr="004B1CFA" w:rsidRDefault="004A3549">
      <w:pPr>
        <w:framePr w:h="1636" w:hRule="exact" w:wrap="notBeside" w:vAnchor="page" w:hAnchor="margin" w:y="15121"/>
        <w:jc w:val="both"/>
        <w:rPr>
          <w:sz w:val="16"/>
        </w:rPr>
      </w:pPr>
      <w:r w:rsidRPr="004B1CFA">
        <w:rPr>
          <w:sz w:val="16"/>
        </w:rPr>
        <w:t>The present document has been developed within the 3</w:t>
      </w:r>
      <w:r w:rsidRPr="004B1CFA">
        <w:rPr>
          <w:sz w:val="16"/>
          <w:vertAlign w:val="superscript"/>
        </w:rPr>
        <w:t>rd</w:t>
      </w:r>
      <w:r w:rsidRPr="004B1CFA">
        <w:rPr>
          <w:sz w:val="16"/>
        </w:rPr>
        <w:t xml:space="preserve"> Generation Partnership Project (3GPP</w:t>
      </w:r>
      <w:r w:rsidRPr="004B1CFA">
        <w:rPr>
          <w:sz w:val="16"/>
          <w:vertAlign w:val="superscript"/>
        </w:rPr>
        <w:t xml:space="preserve"> TM</w:t>
      </w:r>
      <w:r w:rsidRPr="004B1CFA">
        <w:rPr>
          <w:sz w:val="16"/>
        </w:rPr>
        <w:t>) and may be further elaborated for the purposes of 3GPP.</w:t>
      </w:r>
      <w:r w:rsidRPr="004B1CFA">
        <w:rPr>
          <w:sz w:val="16"/>
        </w:rPr>
        <w:br/>
        <w:t>The present document has not been subject to any approval process by the 3GPP</w:t>
      </w:r>
      <w:r w:rsidRPr="004B1CFA">
        <w:rPr>
          <w:sz w:val="16"/>
          <w:vertAlign w:val="superscript"/>
        </w:rPr>
        <w:t xml:space="preserve"> </w:t>
      </w:r>
      <w:r w:rsidRPr="004B1CFA">
        <w:rPr>
          <w:sz w:val="16"/>
        </w:rPr>
        <w:t>Organizational Partners and shall not be implemented.</w:t>
      </w:r>
      <w:r w:rsidR="00AD2CAE" w:rsidRPr="004B1CFA">
        <w:rPr>
          <w:sz w:val="16"/>
        </w:rPr>
        <w:tab/>
      </w:r>
      <w:r w:rsidRPr="004B1CFA">
        <w:rPr>
          <w:sz w:val="16"/>
        </w:rPr>
        <w:br/>
        <w:t>This Specification is provided for future development work within 3GPP</w:t>
      </w:r>
      <w:r w:rsidRPr="004B1CFA">
        <w:rPr>
          <w:sz w:val="16"/>
          <w:vertAlign w:val="superscript"/>
        </w:rPr>
        <w:t xml:space="preserve"> </w:t>
      </w:r>
      <w:r w:rsidRPr="004B1CFA">
        <w:rPr>
          <w:sz w:val="16"/>
        </w:rPr>
        <w:t>only. The Organizational Partners accept no liability for any use of this Specification.</w:t>
      </w:r>
      <w:r w:rsidRPr="004B1CFA">
        <w:rPr>
          <w:sz w:val="16"/>
        </w:rPr>
        <w:br/>
        <w:t>Specifications and reports for implementation of the 3GPP</w:t>
      </w:r>
      <w:r w:rsidRPr="004B1CFA">
        <w:rPr>
          <w:sz w:val="16"/>
          <w:vertAlign w:val="superscript"/>
        </w:rPr>
        <w:t xml:space="preserve"> TM</w:t>
      </w:r>
      <w:r w:rsidRPr="004B1CFA">
        <w:rPr>
          <w:sz w:val="16"/>
        </w:rPr>
        <w:t xml:space="preserve"> system should be obtained via the 3GPP Organizational Partners' Publications Offices.</w:t>
      </w:r>
    </w:p>
    <w:p w14:paraId="0F051FD4" w14:textId="77777777" w:rsidR="004A3549" w:rsidRPr="004B1CFA" w:rsidRDefault="004A3549">
      <w:pPr>
        <w:pStyle w:val="ZV"/>
        <w:framePr w:wrap="notBeside"/>
        <w:rPr>
          <w:noProof w:val="0"/>
        </w:rPr>
      </w:pPr>
    </w:p>
    <w:p w14:paraId="52A2B5DF" w14:textId="77777777" w:rsidR="004A3549" w:rsidRPr="004B1CFA" w:rsidRDefault="004A3549"/>
    <w:bookmarkEnd w:id="0"/>
    <w:p w14:paraId="47280C25" w14:textId="77777777" w:rsidR="004A3549" w:rsidRPr="004B1CFA" w:rsidRDefault="004A3549">
      <w:pPr>
        <w:sectPr w:rsidR="004A3549" w:rsidRPr="004B1CFA">
          <w:footnotePr>
            <w:numRestart w:val="eachSect"/>
          </w:footnotePr>
          <w:pgSz w:w="11907" w:h="16840"/>
          <w:pgMar w:top="2268" w:right="851" w:bottom="10773" w:left="851" w:header="0" w:footer="0" w:gutter="0"/>
          <w:cols w:space="720"/>
        </w:sectPr>
      </w:pPr>
    </w:p>
    <w:p w14:paraId="6666C300" w14:textId="77777777" w:rsidR="004A3549" w:rsidRPr="004B1CFA" w:rsidRDefault="004A3549">
      <w:bookmarkStart w:id="2" w:name="page2"/>
    </w:p>
    <w:p w14:paraId="0F53D5DB" w14:textId="77777777" w:rsidR="004A3549" w:rsidRPr="004B1CFA" w:rsidRDefault="004A3549">
      <w:pPr>
        <w:pStyle w:val="FP"/>
        <w:framePr w:wrap="notBeside" w:hAnchor="margin" w:y="1419"/>
        <w:pBdr>
          <w:bottom w:val="single" w:sz="6" w:space="1" w:color="auto"/>
        </w:pBdr>
        <w:spacing w:before="240"/>
        <w:ind w:left="2835" w:right="2835"/>
        <w:jc w:val="center"/>
      </w:pPr>
      <w:r w:rsidRPr="004B1CFA">
        <w:t>Keywords</w:t>
      </w:r>
    </w:p>
    <w:p w14:paraId="1E3FF9E5" w14:textId="77777777" w:rsidR="004A3549" w:rsidRPr="004B1CFA" w:rsidRDefault="006F4DEF" w:rsidP="00DD0F7C">
      <w:pPr>
        <w:pStyle w:val="FP"/>
        <w:framePr w:wrap="notBeside" w:hAnchor="margin" w:y="1419"/>
        <w:ind w:left="2835" w:right="2835"/>
        <w:jc w:val="center"/>
        <w:rPr>
          <w:rFonts w:ascii="Arial" w:hAnsi="Arial"/>
          <w:sz w:val="18"/>
        </w:rPr>
      </w:pPr>
      <w:r w:rsidRPr="004B1CFA">
        <w:rPr>
          <w:rFonts w:ascii="Arial" w:hAnsi="Arial"/>
        </w:rPr>
        <w:t>charging, management, A</w:t>
      </w:r>
      <w:r w:rsidR="00DD0F7C" w:rsidRPr="004B1CFA">
        <w:rPr>
          <w:rFonts w:ascii="Arial" w:hAnsi="Arial"/>
        </w:rPr>
        <w:t>nnouncement</w:t>
      </w:r>
      <w:r w:rsidRPr="004B1CFA">
        <w:rPr>
          <w:rFonts w:ascii="Arial" w:hAnsi="Arial"/>
        </w:rPr>
        <w:t>, IMS</w:t>
      </w:r>
    </w:p>
    <w:p w14:paraId="176276AC" w14:textId="77777777" w:rsidR="004A3549" w:rsidRPr="004B1CFA" w:rsidRDefault="004A3549"/>
    <w:p w14:paraId="376F6BF8" w14:textId="77777777" w:rsidR="004A3549" w:rsidRPr="004B1CFA" w:rsidRDefault="004A3549">
      <w:pPr>
        <w:pStyle w:val="FP"/>
        <w:framePr w:wrap="notBeside" w:hAnchor="margin" w:yAlign="center"/>
        <w:spacing w:after="240"/>
        <w:ind w:left="2835" w:right="2835"/>
        <w:jc w:val="center"/>
        <w:rPr>
          <w:rFonts w:ascii="Arial" w:hAnsi="Arial"/>
          <w:b/>
          <w:i/>
        </w:rPr>
      </w:pPr>
      <w:r w:rsidRPr="004B1CFA">
        <w:rPr>
          <w:rFonts w:ascii="Arial" w:hAnsi="Arial"/>
          <w:b/>
          <w:i/>
        </w:rPr>
        <w:t>3GPP</w:t>
      </w:r>
    </w:p>
    <w:p w14:paraId="488DC782" w14:textId="77777777" w:rsidR="004A3549" w:rsidRPr="004B1CFA" w:rsidRDefault="004A3549">
      <w:pPr>
        <w:pStyle w:val="FP"/>
        <w:framePr w:wrap="notBeside" w:hAnchor="margin" w:yAlign="center"/>
        <w:pBdr>
          <w:bottom w:val="single" w:sz="6" w:space="1" w:color="auto"/>
        </w:pBdr>
        <w:ind w:left="2835" w:right="2835"/>
        <w:jc w:val="center"/>
      </w:pPr>
      <w:r w:rsidRPr="004B1CFA">
        <w:t>Postal address</w:t>
      </w:r>
    </w:p>
    <w:p w14:paraId="022BABD5" w14:textId="77777777" w:rsidR="004A3549" w:rsidRPr="004B1CFA" w:rsidRDefault="004A3549">
      <w:pPr>
        <w:pStyle w:val="FP"/>
        <w:framePr w:wrap="notBeside" w:hAnchor="margin" w:yAlign="center"/>
        <w:ind w:left="2835" w:right="2835"/>
        <w:jc w:val="center"/>
        <w:rPr>
          <w:rFonts w:ascii="Arial" w:hAnsi="Arial"/>
          <w:sz w:val="18"/>
        </w:rPr>
      </w:pPr>
    </w:p>
    <w:p w14:paraId="606BC98B" w14:textId="77777777" w:rsidR="004A3549" w:rsidRPr="00650DE7" w:rsidRDefault="004A3549">
      <w:pPr>
        <w:pStyle w:val="FP"/>
        <w:framePr w:wrap="notBeside" w:hAnchor="margin" w:yAlign="center"/>
        <w:pBdr>
          <w:bottom w:val="single" w:sz="6" w:space="1" w:color="auto"/>
        </w:pBdr>
        <w:spacing w:before="240"/>
        <w:ind w:left="2835" w:right="2835"/>
        <w:jc w:val="center"/>
        <w:rPr>
          <w:lang w:val="en-US"/>
        </w:rPr>
      </w:pPr>
      <w:r w:rsidRPr="00650DE7">
        <w:rPr>
          <w:lang w:val="en-US"/>
        </w:rPr>
        <w:t>3GPP support office address</w:t>
      </w:r>
    </w:p>
    <w:p w14:paraId="221FB80F" w14:textId="77777777" w:rsidR="004A3549" w:rsidRPr="004B1CFA" w:rsidRDefault="004A3549">
      <w:pPr>
        <w:pStyle w:val="FP"/>
        <w:framePr w:wrap="notBeside" w:hAnchor="margin" w:yAlign="center"/>
        <w:ind w:left="2835" w:right="2835"/>
        <w:jc w:val="center"/>
        <w:rPr>
          <w:rFonts w:ascii="Arial" w:hAnsi="Arial"/>
          <w:sz w:val="18"/>
          <w:lang w:val="fr-FR"/>
        </w:rPr>
      </w:pPr>
      <w:r w:rsidRPr="004B1CFA">
        <w:rPr>
          <w:rFonts w:ascii="Arial" w:hAnsi="Arial"/>
          <w:sz w:val="18"/>
          <w:lang w:val="fr-FR"/>
        </w:rPr>
        <w:t>650 Route des Lucioles - Sophia Antipolis</w:t>
      </w:r>
    </w:p>
    <w:p w14:paraId="35E4EAC5" w14:textId="77777777" w:rsidR="004A3549" w:rsidRPr="004B1CFA" w:rsidRDefault="004A3549">
      <w:pPr>
        <w:pStyle w:val="FP"/>
        <w:framePr w:wrap="notBeside" w:hAnchor="margin" w:yAlign="center"/>
        <w:ind w:left="2835" w:right="2835"/>
        <w:jc w:val="center"/>
        <w:rPr>
          <w:rFonts w:ascii="Arial" w:hAnsi="Arial"/>
          <w:sz w:val="18"/>
          <w:lang w:val="fr-FR"/>
        </w:rPr>
      </w:pPr>
      <w:r w:rsidRPr="004B1CFA">
        <w:rPr>
          <w:rFonts w:ascii="Arial" w:hAnsi="Arial"/>
          <w:sz w:val="18"/>
          <w:lang w:val="fr-FR"/>
        </w:rPr>
        <w:t>Valbonne - FRANCE</w:t>
      </w:r>
    </w:p>
    <w:p w14:paraId="2A0F60CF" w14:textId="77777777" w:rsidR="004A3549" w:rsidRPr="004B1CFA" w:rsidRDefault="004A3549">
      <w:pPr>
        <w:pStyle w:val="FP"/>
        <w:framePr w:wrap="notBeside" w:hAnchor="margin" w:yAlign="center"/>
        <w:spacing w:after="20"/>
        <w:ind w:left="2835" w:right="2835"/>
        <w:jc w:val="center"/>
        <w:rPr>
          <w:rFonts w:ascii="Arial" w:hAnsi="Arial"/>
          <w:sz w:val="18"/>
        </w:rPr>
      </w:pPr>
      <w:r w:rsidRPr="004B1CFA">
        <w:rPr>
          <w:rFonts w:ascii="Arial" w:hAnsi="Arial"/>
          <w:sz w:val="18"/>
        </w:rPr>
        <w:t>Tel.: +33 4 92 94 42 00 Fax: +33 4 93 65 47 16</w:t>
      </w:r>
    </w:p>
    <w:p w14:paraId="2B01A57D" w14:textId="77777777" w:rsidR="004A3549" w:rsidRPr="004B1CFA" w:rsidRDefault="004A3549">
      <w:pPr>
        <w:pStyle w:val="FP"/>
        <w:framePr w:wrap="notBeside" w:hAnchor="margin" w:yAlign="center"/>
        <w:pBdr>
          <w:bottom w:val="single" w:sz="6" w:space="1" w:color="auto"/>
        </w:pBdr>
        <w:spacing w:before="240"/>
        <w:ind w:left="2835" w:right="2835"/>
        <w:jc w:val="center"/>
      </w:pPr>
      <w:r w:rsidRPr="004B1CFA">
        <w:t>Internet</w:t>
      </w:r>
    </w:p>
    <w:p w14:paraId="79368067" w14:textId="77777777" w:rsidR="004A3549" w:rsidRPr="004B1CFA" w:rsidRDefault="004A3549">
      <w:pPr>
        <w:pStyle w:val="FP"/>
        <w:framePr w:wrap="notBeside" w:hAnchor="margin" w:yAlign="center"/>
        <w:ind w:left="2835" w:right="2835"/>
        <w:jc w:val="center"/>
        <w:rPr>
          <w:rFonts w:ascii="Arial" w:hAnsi="Arial"/>
          <w:sz w:val="18"/>
        </w:rPr>
      </w:pPr>
      <w:r w:rsidRPr="004B1CFA">
        <w:rPr>
          <w:rFonts w:ascii="Arial" w:hAnsi="Arial"/>
          <w:sz w:val="18"/>
        </w:rPr>
        <w:t>http://www.3gpp.org</w:t>
      </w:r>
    </w:p>
    <w:p w14:paraId="3AE8E103" w14:textId="77777777" w:rsidR="004A3549" w:rsidRPr="004B1CFA" w:rsidRDefault="004A3549"/>
    <w:p w14:paraId="130CF1A8" w14:textId="77777777" w:rsidR="004A3549" w:rsidRPr="004B1CFA" w:rsidRDefault="004A3549">
      <w:pPr>
        <w:pStyle w:val="FP"/>
        <w:framePr w:wrap="notBeside" w:hAnchor="margin" w:yAlign="bottom"/>
        <w:pBdr>
          <w:bottom w:val="single" w:sz="6" w:space="1" w:color="auto"/>
        </w:pBdr>
        <w:spacing w:after="240"/>
        <w:jc w:val="center"/>
        <w:rPr>
          <w:rFonts w:ascii="Arial" w:hAnsi="Arial"/>
          <w:b/>
          <w:i/>
        </w:rPr>
      </w:pPr>
      <w:r w:rsidRPr="004B1CFA">
        <w:rPr>
          <w:rFonts w:ascii="Arial" w:hAnsi="Arial"/>
          <w:b/>
          <w:i/>
        </w:rPr>
        <w:t>Copyright Notification</w:t>
      </w:r>
    </w:p>
    <w:p w14:paraId="729F6B08" w14:textId="77777777" w:rsidR="004A3549" w:rsidRPr="004B1CFA" w:rsidRDefault="004A3549">
      <w:pPr>
        <w:pStyle w:val="FP"/>
        <w:framePr w:wrap="notBeside" w:hAnchor="margin" w:yAlign="bottom"/>
        <w:jc w:val="center"/>
      </w:pPr>
      <w:r w:rsidRPr="004B1CFA">
        <w:t>No part may be reproduced except as authorized by written permission.</w:t>
      </w:r>
      <w:r w:rsidRPr="004B1CFA">
        <w:br/>
        <w:t>The copyright and the foregoing restriction extend to reproduction in all media.</w:t>
      </w:r>
    </w:p>
    <w:p w14:paraId="68DA0A2A" w14:textId="77777777" w:rsidR="004A3549" w:rsidRPr="004B1CFA" w:rsidRDefault="004A3549">
      <w:pPr>
        <w:pStyle w:val="FP"/>
        <w:framePr w:wrap="notBeside" w:hAnchor="margin" w:yAlign="bottom"/>
        <w:jc w:val="center"/>
      </w:pPr>
    </w:p>
    <w:p w14:paraId="0FC4DBA1" w14:textId="77777777" w:rsidR="004A3549" w:rsidRPr="004B1CFA" w:rsidRDefault="004A3549" w:rsidP="00DD0F7C">
      <w:pPr>
        <w:pStyle w:val="FP"/>
        <w:framePr w:wrap="notBeside" w:hAnchor="margin" w:yAlign="bottom"/>
        <w:jc w:val="center"/>
        <w:rPr>
          <w:sz w:val="18"/>
        </w:rPr>
      </w:pPr>
      <w:r w:rsidRPr="004B1CFA">
        <w:rPr>
          <w:sz w:val="18"/>
        </w:rPr>
        <w:t>©</w:t>
      </w:r>
      <w:r w:rsidR="00951989">
        <w:rPr>
          <w:sz w:val="18"/>
        </w:rPr>
        <w:t xml:space="preserve"> 2025</w:t>
      </w:r>
      <w:r w:rsidRPr="004B1CFA">
        <w:rPr>
          <w:sz w:val="18"/>
        </w:rPr>
        <w:t xml:space="preserve">, 3GPP Organizational Partners (ARIB, </w:t>
      </w:r>
      <w:r w:rsidR="001C7155" w:rsidRPr="004B1CFA">
        <w:rPr>
          <w:sz w:val="18"/>
        </w:rPr>
        <w:t xml:space="preserve">ATIS, </w:t>
      </w:r>
      <w:r w:rsidRPr="004B1CFA">
        <w:rPr>
          <w:sz w:val="18"/>
        </w:rPr>
        <w:t xml:space="preserve">CCSA, ETSI, </w:t>
      </w:r>
      <w:r w:rsidR="00650DE7">
        <w:rPr>
          <w:sz w:val="18"/>
        </w:rPr>
        <w:t xml:space="preserve">TSDSI, </w:t>
      </w:r>
      <w:r w:rsidRPr="004B1CFA">
        <w:rPr>
          <w:sz w:val="18"/>
        </w:rPr>
        <w:t>TTA, TTC).</w:t>
      </w:r>
      <w:bookmarkStart w:id="3" w:name="copyrightaddon"/>
      <w:bookmarkEnd w:id="3"/>
    </w:p>
    <w:p w14:paraId="0E2A7852" w14:textId="77777777" w:rsidR="004A3549" w:rsidRPr="004B1CFA" w:rsidRDefault="004A3549">
      <w:pPr>
        <w:pStyle w:val="FP"/>
        <w:framePr w:wrap="notBeside" w:hAnchor="margin" w:yAlign="bottom"/>
        <w:jc w:val="center"/>
        <w:rPr>
          <w:sz w:val="18"/>
        </w:rPr>
      </w:pPr>
      <w:r w:rsidRPr="004B1CFA">
        <w:rPr>
          <w:sz w:val="18"/>
        </w:rPr>
        <w:t>All rights reserved.</w:t>
      </w:r>
      <w:r w:rsidRPr="004B1CFA">
        <w:rPr>
          <w:sz w:val="18"/>
        </w:rPr>
        <w:br/>
      </w:r>
    </w:p>
    <w:p w14:paraId="0E56AA8C" w14:textId="77777777" w:rsidR="00416EDB" w:rsidRPr="004B1CFA" w:rsidRDefault="00416EDB" w:rsidP="00416EDB">
      <w:pPr>
        <w:pStyle w:val="FP"/>
        <w:framePr w:wrap="notBeside" w:hAnchor="margin" w:yAlign="bottom"/>
        <w:rPr>
          <w:noProof/>
          <w:sz w:val="18"/>
        </w:rPr>
      </w:pPr>
      <w:r w:rsidRPr="004B1CFA">
        <w:rPr>
          <w:noProof/>
          <w:sz w:val="18"/>
        </w:rPr>
        <w:t>UMTS™ is a Trade Mark of ETSI registered for the benefit of its members</w:t>
      </w:r>
    </w:p>
    <w:p w14:paraId="2DD97EA6" w14:textId="77777777" w:rsidR="00416EDB" w:rsidRPr="004B1CFA" w:rsidRDefault="00416EDB" w:rsidP="00416EDB">
      <w:pPr>
        <w:pStyle w:val="FP"/>
        <w:framePr w:wrap="notBeside" w:hAnchor="margin" w:yAlign="bottom"/>
        <w:rPr>
          <w:noProof/>
          <w:sz w:val="18"/>
        </w:rPr>
      </w:pPr>
      <w:r w:rsidRPr="004B1CFA">
        <w:rPr>
          <w:noProof/>
          <w:sz w:val="18"/>
        </w:rPr>
        <w:t>3GPP™ is a Trade Mark of ETSI registered for the benefit of its Members and of the 3GPP Organizational Partners</w:t>
      </w:r>
      <w:r w:rsidRPr="004B1CFA">
        <w:rPr>
          <w:noProof/>
          <w:sz w:val="18"/>
        </w:rPr>
        <w:br/>
        <w:t>LTE™ is a Trade Mark of ETSI registered for the benefit of its Members and of the 3GPP Organizational Partners</w:t>
      </w:r>
    </w:p>
    <w:p w14:paraId="0BDC6C37" w14:textId="77777777" w:rsidR="00416EDB" w:rsidRPr="004B1CFA" w:rsidRDefault="00416EDB" w:rsidP="00416EDB">
      <w:pPr>
        <w:pStyle w:val="FP"/>
        <w:framePr w:wrap="notBeside" w:hAnchor="margin" w:yAlign="bottom"/>
        <w:rPr>
          <w:noProof/>
          <w:sz w:val="18"/>
        </w:rPr>
      </w:pPr>
      <w:r w:rsidRPr="004B1CFA">
        <w:rPr>
          <w:noProof/>
          <w:sz w:val="18"/>
        </w:rPr>
        <w:t>GSM® and the GSM logo are registered and owned by the GSM Association</w:t>
      </w:r>
    </w:p>
    <w:p w14:paraId="22303F84" w14:textId="77777777" w:rsidR="004A3549" w:rsidRPr="004B1CFA" w:rsidRDefault="004A3549"/>
    <w:bookmarkEnd w:id="2"/>
    <w:p w14:paraId="30017402" w14:textId="77777777" w:rsidR="004A3549" w:rsidRPr="004B1CFA" w:rsidRDefault="004A3549">
      <w:pPr>
        <w:pStyle w:val="TT"/>
      </w:pPr>
      <w:r w:rsidRPr="004B1CFA">
        <w:br w:type="page"/>
      </w:r>
      <w:r w:rsidRPr="004B1CFA">
        <w:lastRenderedPageBreak/>
        <w:t>Contents</w:t>
      </w:r>
    </w:p>
    <w:p w14:paraId="42CC4E63" w14:textId="77777777" w:rsidR="006A41B7" w:rsidRPr="00D91715" w:rsidRDefault="00364B06">
      <w:pPr>
        <w:pStyle w:val="TOC1"/>
        <w:rPr>
          <w:rFonts w:ascii="Calibri" w:hAnsi="Calibri"/>
          <w:szCs w:val="22"/>
          <w:lang w:eastAsia="en-GB"/>
        </w:rPr>
      </w:pPr>
      <w:r>
        <w:fldChar w:fldCharType="begin" w:fldLock="1"/>
      </w:r>
      <w:r>
        <w:instrText xml:space="preserve"> TOC \o "1-9" </w:instrText>
      </w:r>
      <w:r>
        <w:fldChar w:fldCharType="separate"/>
      </w:r>
      <w:r w:rsidR="006A41B7">
        <w:t>Foreword</w:t>
      </w:r>
      <w:r w:rsidR="006A41B7">
        <w:tab/>
      </w:r>
      <w:r w:rsidR="006A41B7">
        <w:fldChar w:fldCharType="begin" w:fldLock="1"/>
      </w:r>
      <w:r w:rsidR="006A41B7">
        <w:instrText xml:space="preserve"> PAGEREF _Toc68167472 \h </w:instrText>
      </w:r>
      <w:r w:rsidR="006A41B7">
        <w:fldChar w:fldCharType="separate"/>
      </w:r>
      <w:r w:rsidR="006A41B7">
        <w:t>4</w:t>
      </w:r>
      <w:r w:rsidR="006A41B7">
        <w:fldChar w:fldCharType="end"/>
      </w:r>
    </w:p>
    <w:p w14:paraId="32E807C1" w14:textId="77777777" w:rsidR="006A41B7" w:rsidRPr="00D91715" w:rsidRDefault="006A41B7">
      <w:pPr>
        <w:pStyle w:val="TOC1"/>
        <w:rPr>
          <w:rFonts w:ascii="Calibri" w:hAnsi="Calibri"/>
          <w:szCs w:val="22"/>
          <w:lang w:eastAsia="en-GB"/>
        </w:rPr>
      </w:pPr>
      <w:r>
        <w:t>1</w:t>
      </w:r>
      <w:r w:rsidRPr="00D91715">
        <w:rPr>
          <w:rFonts w:ascii="Calibri" w:hAnsi="Calibri"/>
          <w:szCs w:val="22"/>
          <w:lang w:eastAsia="en-GB"/>
        </w:rPr>
        <w:tab/>
      </w:r>
      <w:r>
        <w:t>Scope</w:t>
      </w:r>
      <w:r>
        <w:tab/>
      </w:r>
      <w:r>
        <w:fldChar w:fldCharType="begin" w:fldLock="1"/>
      </w:r>
      <w:r>
        <w:instrText xml:space="preserve"> PAGEREF _Toc68167473 \h </w:instrText>
      </w:r>
      <w:r>
        <w:fldChar w:fldCharType="separate"/>
      </w:r>
      <w:r>
        <w:t>5</w:t>
      </w:r>
      <w:r>
        <w:fldChar w:fldCharType="end"/>
      </w:r>
    </w:p>
    <w:p w14:paraId="0A7E3E26" w14:textId="77777777" w:rsidR="006A41B7" w:rsidRPr="00D91715" w:rsidRDefault="006A41B7">
      <w:pPr>
        <w:pStyle w:val="TOC1"/>
        <w:rPr>
          <w:rFonts w:ascii="Calibri" w:hAnsi="Calibri"/>
          <w:szCs w:val="22"/>
          <w:lang w:eastAsia="en-GB"/>
        </w:rPr>
      </w:pPr>
      <w:r>
        <w:t>2</w:t>
      </w:r>
      <w:r w:rsidRPr="00D91715">
        <w:rPr>
          <w:rFonts w:ascii="Calibri" w:hAnsi="Calibri"/>
          <w:szCs w:val="22"/>
          <w:lang w:eastAsia="en-GB"/>
        </w:rPr>
        <w:tab/>
      </w:r>
      <w:r>
        <w:t>References</w:t>
      </w:r>
      <w:r>
        <w:tab/>
      </w:r>
      <w:r>
        <w:fldChar w:fldCharType="begin" w:fldLock="1"/>
      </w:r>
      <w:r>
        <w:instrText xml:space="preserve"> PAGEREF _Toc68167474 \h </w:instrText>
      </w:r>
      <w:r>
        <w:fldChar w:fldCharType="separate"/>
      </w:r>
      <w:r>
        <w:t>6</w:t>
      </w:r>
      <w:r>
        <w:fldChar w:fldCharType="end"/>
      </w:r>
    </w:p>
    <w:p w14:paraId="2822F2C6" w14:textId="77777777" w:rsidR="006A41B7" w:rsidRPr="00D91715" w:rsidRDefault="006A41B7">
      <w:pPr>
        <w:pStyle w:val="TOC1"/>
        <w:rPr>
          <w:rFonts w:ascii="Calibri" w:hAnsi="Calibri"/>
          <w:szCs w:val="22"/>
          <w:lang w:eastAsia="en-GB"/>
        </w:rPr>
      </w:pPr>
      <w:r>
        <w:t>3</w:t>
      </w:r>
      <w:r w:rsidRPr="00D91715">
        <w:rPr>
          <w:rFonts w:ascii="Calibri" w:hAnsi="Calibri"/>
          <w:szCs w:val="22"/>
          <w:lang w:eastAsia="en-GB"/>
        </w:rPr>
        <w:tab/>
      </w:r>
      <w:r>
        <w:t>Definitions, symbols and abbreviations</w:t>
      </w:r>
      <w:r>
        <w:tab/>
      </w:r>
      <w:r>
        <w:fldChar w:fldCharType="begin" w:fldLock="1"/>
      </w:r>
      <w:r>
        <w:instrText xml:space="preserve"> PAGEREF _Toc68167475 \h </w:instrText>
      </w:r>
      <w:r>
        <w:fldChar w:fldCharType="separate"/>
      </w:r>
      <w:r>
        <w:t>7</w:t>
      </w:r>
      <w:r>
        <w:fldChar w:fldCharType="end"/>
      </w:r>
    </w:p>
    <w:p w14:paraId="5FC86DE5" w14:textId="77777777" w:rsidR="006A41B7" w:rsidRPr="00D91715" w:rsidRDefault="006A41B7">
      <w:pPr>
        <w:pStyle w:val="TOC2"/>
        <w:rPr>
          <w:rFonts w:ascii="Calibri" w:hAnsi="Calibri"/>
          <w:sz w:val="22"/>
          <w:szCs w:val="22"/>
          <w:lang w:eastAsia="en-GB"/>
        </w:rPr>
      </w:pPr>
      <w:r>
        <w:t>3.1</w:t>
      </w:r>
      <w:r w:rsidRPr="00D91715">
        <w:rPr>
          <w:rFonts w:ascii="Calibri" w:hAnsi="Calibri"/>
          <w:sz w:val="22"/>
          <w:szCs w:val="22"/>
          <w:lang w:eastAsia="en-GB"/>
        </w:rPr>
        <w:tab/>
      </w:r>
      <w:r>
        <w:t>Definitions</w:t>
      </w:r>
      <w:r>
        <w:tab/>
      </w:r>
      <w:r>
        <w:fldChar w:fldCharType="begin" w:fldLock="1"/>
      </w:r>
      <w:r>
        <w:instrText xml:space="preserve"> PAGEREF _Toc68167476 \h </w:instrText>
      </w:r>
      <w:r>
        <w:fldChar w:fldCharType="separate"/>
      </w:r>
      <w:r>
        <w:t>7</w:t>
      </w:r>
      <w:r>
        <w:fldChar w:fldCharType="end"/>
      </w:r>
    </w:p>
    <w:p w14:paraId="272CCD79" w14:textId="77777777" w:rsidR="006A41B7" w:rsidRPr="00D91715" w:rsidRDefault="006A41B7">
      <w:pPr>
        <w:pStyle w:val="TOC2"/>
        <w:rPr>
          <w:rFonts w:ascii="Calibri" w:hAnsi="Calibri"/>
          <w:sz w:val="22"/>
          <w:szCs w:val="22"/>
          <w:lang w:eastAsia="en-GB"/>
        </w:rPr>
      </w:pPr>
      <w:r>
        <w:t>3.2</w:t>
      </w:r>
      <w:r w:rsidRPr="00D91715">
        <w:rPr>
          <w:rFonts w:ascii="Calibri" w:hAnsi="Calibri"/>
          <w:sz w:val="22"/>
          <w:szCs w:val="22"/>
          <w:lang w:eastAsia="en-GB"/>
        </w:rPr>
        <w:tab/>
      </w:r>
      <w:r>
        <w:t>Symbols</w:t>
      </w:r>
      <w:r>
        <w:tab/>
      </w:r>
      <w:r>
        <w:fldChar w:fldCharType="begin" w:fldLock="1"/>
      </w:r>
      <w:r>
        <w:instrText xml:space="preserve"> PAGEREF _Toc68167477 \h </w:instrText>
      </w:r>
      <w:r>
        <w:fldChar w:fldCharType="separate"/>
      </w:r>
      <w:r>
        <w:t>7</w:t>
      </w:r>
      <w:r>
        <w:fldChar w:fldCharType="end"/>
      </w:r>
    </w:p>
    <w:p w14:paraId="7CD36848" w14:textId="77777777" w:rsidR="006A41B7" w:rsidRPr="00D91715" w:rsidRDefault="006A41B7">
      <w:pPr>
        <w:pStyle w:val="TOC2"/>
        <w:rPr>
          <w:rFonts w:ascii="Calibri" w:hAnsi="Calibri"/>
          <w:sz w:val="22"/>
          <w:szCs w:val="22"/>
          <w:lang w:eastAsia="en-GB"/>
        </w:rPr>
      </w:pPr>
      <w:r>
        <w:t>3.3</w:t>
      </w:r>
      <w:r w:rsidRPr="00D91715">
        <w:rPr>
          <w:rFonts w:ascii="Calibri" w:hAnsi="Calibri"/>
          <w:sz w:val="22"/>
          <w:szCs w:val="22"/>
          <w:lang w:eastAsia="en-GB"/>
        </w:rPr>
        <w:tab/>
      </w:r>
      <w:r>
        <w:t>Abbreviations</w:t>
      </w:r>
      <w:r>
        <w:tab/>
      </w:r>
      <w:r>
        <w:fldChar w:fldCharType="begin" w:fldLock="1"/>
      </w:r>
      <w:r>
        <w:instrText xml:space="preserve"> PAGEREF _Toc68167478 \h </w:instrText>
      </w:r>
      <w:r>
        <w:fldChar w:fldCharType="separate"/>
      </w:r>
      <w:r>
        <w:t>7</w:t>
      </w:r>
      <w:r>
        <w:fldChar w:fldCharType="end"/>
      </w:r>
    </w:p>
    <w:p w14:paraId="55547D61" w14:textId="77777777" w:rsidR="006A41B7" w:rsidRPr="00D91715" w:rsidRDefault="006A41B7">
      <w:pPr>
        <w:pStyle w:val="TOC1"/>
        <w:rPr>
          <w:rFonts w:ascii="Calibri" w:hAnsi="Calibri"/>
          <w:szCs w:val="22"/>
          <w:lang w:eastAsia="en-GB"/>
        </w:rPr>
      </w:pPr>
      <w:r>
        <w:t>4</w:t>
      </w:r>
      <w:r w:rsidRPr="00D91715">
        <w:rPr>
          <w:rFonts w:ascii="Calibri" w:hAnsi="Calibri"/>
          <w:szCs w:val="22"/>
          <w:lang w:eastAsia="en-GB"/>
        </w:rPr>
        <w:tab/>
      </w:r>
      <w:r>
        <w:t>Architecture considerations</w:t>
      </w:r>
      <w:r>
        <w:tab/>
      </w:r>
      <w:r>
        <w:fldChar w:fldCharType="begin" w:fldLock="1"/>
      </w:r>
      <w:r>
        <w:instrText xml:space="preserve"> PAGEREF _Toc68167479 \h </w:instrText>
      </w:r>
      <w:r>
        <w:fldChar w:fldCharType="separate"/>
      </w:r>
      <w:r>
        <w:t>8</w:t>
      </w:r>
      <w:r>
        <w:fldChar w:fldCharType="end"/>
      </w:r>
    </w:p>
    <w:p w14:paraId="255AC962" w14:textId="77777777" w:rsidR="006A41B7" w:rsidRPr="00D91715" w:rsidRDefault="006A41B7">
      <w:pPr>
        <w:pStyle w:val="TOC2"/>
        <w:rPr>
          <w:rFonts w:ascii="Calibri" w:hAnsi="Calibri"/>
          <w:sz w:val="22"/>
          <w:szCs w:val="22"/>
          <w:lang w:eastAsia="en-GB"/>
        </w:rPr>
      </w:pPr>
      <w:r>
        <w:t>4.1</w:t>
      </w:r>
      <w:r w:rsidRPr="00D91715">
        <w:rPr>
          <w:rFonts w:ascii="Calibri" w:hAnsi="Calibri"/>
          <w:sz w:val="22"/>
          <w:szCs w:val="22"/>
          <w:lang w:eastAsia="en-GB"/>
        </w:rPr>
        <w:tab/>
      </w:r>
      <w:r>
        <w:t>High level Announcement aspects</w:t>
      </w:r>
      <w:r>
        <w:tab/>
      </w:r>
      <w:r>
        <w:fldChar w:fldCharType="begin" w:fldLock="1"/>
      </w:r>
      <w:r>
        <w:instrText xml:space="preserve"> PAGEREF _Toc68167480 \h </w:instrText>
      </w:r>
      <w:r>
        <w:fldChar w:fldCharType="separate"/>
      </w:r>
      <w:r>
        <w:t>8</w:t>
      </w:r>
      <w:r>
        <w:fldChar w:fldCharType="end"/>
      </w:r>
    </w:p>
    <w:p w14:paraId="26EC7198" w14:textId="77777777" w:rsidR="006A41B7" w:rsidRPr="00D91715" w:rsidRDefault="006A41B7">
      <w:pPr>
        <w:pStyle w:val="TOC2"/>
        <w:rPr>
          <w:rFonts w:ascii="Calibri" w:hAnsi="Calibri"/>
          <w:sz w:val="22"/>
          <w:szCs w:val="22"/>
          <w:lang w:eastAsia="en-GB"/>
        </w:rPr>
      </w:pPr>
      <w:r>
        <w:t>4.2</w:t>
      </w:r>
      <w:r w:rsidRPr="00D91715">
        <w:rPr>
          <w:rFonts w:ascii="Calibri" w:hAnsi="Calibri"/>
          <w:sz w:val="22"/>
          <w:szCs w:val="22"/>
          <w:lang w:eastAsia="en-GB"/>
        </w:rPr>
        <w:tab/>
      </w:r>
      <w:r>
        <w:t>Announcement in IP Multimedia Subsystem (IMS) architecture</w:t>
      </w:r>
      <w:r>
        <w:tab/>
      </w:r>
      <w:r>
        <w:fldChar w:fldCharType="begin" w:fldLock="1"/>
      </w:r>
      <w:r>
        <w:instrText xml:space="preserve"> PAGEREF _Toc68167481 \h </w:instrText>
      </w:r>
      <w:r>
        <w:fldChar w:fldCharType="separate"/>
      </w:r>
      <w:r>
        <w:t>8</w:t>
      </w:r>
      <w:r>
        <w:fldChar w:fldCharType="end"/>
      </w:r>
    </w:p>
    <w:p w14:paraId="57CEA883" w14:textId="77777777" w:rsidR="006A41B7" w:rsidRPr="00D91715" w:rsidRDefault="006A41B7">
      <w:pPr>
        <w:pStyle w:val="TOC1"/>
        <w:rPr>
          <w:rFonts w:ascii="Calibri" w:hAnsi="Calibri"/>
          <w:szCs w:val="22"/>
          <w:lang w:eastAsia="en-GB"/>
        </w:rPr>
      </w:pPr>
      <w:r>
        <w:t>5</w:t>
      </w:r>
      <w:r w:rsidRPr="00D91715">
        <w:rPr>
          <w:rFonts w:ascii="Calibri" w:hAnsi="Calibri"/>
          <w:szCs w:val="22"/>
          <w:lang w:eastAsia="en-GB"/>
        </w:rPr>
        <w:tab/>
      </w:r>
      <w:r>
        <w:t>Announcement principles and flows</w:t>
      </w:r>
      <w:r>
        <w:tab/>
      </w:r>
      <w:r>
        <w:fldChar w:fldCharType="begin" w:fldLock="1"/>
      </w:r>
      <w:r>
        <w:instrText xml:space="preserve"> PAGEREF _Toc68167482 \h </w:instrText>
      </w:r>
      <w:r>
        <w:fldChar w:fldCharType="separate"/>
      </w:r>
      <w:r>
        <w:t>9</w:t>
      </w:r>
      <w:r>
        <w:fldChar w:fldCharType="end"/>
      </w:r>
    </w:p>
    <w:p w14:paraId="2E2390B1" w14:textId="77777777" w:rsidR="006A41B7" w:rsidRPr="00D91715" w:rsidRDefault="006A41B7">
      <w:pPr>
        <w:pStyle w:val="TOC2"/>
        <w:rPr>
          <w:rFonts w:ascii="Calibri" w:hAnsi="Calibri"/>
          <w:sz w:val="22"/>
          <w:szCs w:val="22"/>
          <w:lang w:eastAsia="en-GB"/>
        </w:rPr>
      </w:pPr>
      <w:r>
        <w:t>5.1</w:t>
      </w:r>
      <w:r w:rsidRPr="00D91715">
        <w:rPr>
          <w:rFonts w:ascii="Calibri" w:hAnsi="Calibri"/>
          <w:sz w:val="22"/>
          <w:szCs w:val="22"/>
          <w:lang w:eastAsia="en-GB"/>
        </w:rPr>
        <w:tab/>
      </w:r>
      <w:r>
        <w:t>Common announcement principles</w:t>
      </w:r>
      <w:r>
        <w:tab/>
      </w:r>
      <w:r>
        <w:fldChar w:fldCharType="begin" w:fldLock="1"/>
      </w:r>
      <w:r>
        <w:instrText xml:space="preserve"> PAGEREF _Toc68167483 \h </w:instrText>
      </w:r>
      <w:r>
        <w:fldChar w:fldCharType="separate"/>
      </w:r>
      <w:r>
        <w:t>9</w:t>
      </w:r>
      <w:r>
        <w:fldChar w:fldCharType="end"/>
      </w:r>
    </w:p>
    <w:p w14:paraId="2572ADBE" w14:textId="77777777" w:rsidR="006A41B7" w:rsidRPr="00D91715" w:rsidRDefault="006A41B7">
      <w:pPr>
        <w:pStyle w:val="TOC2"/>
        <w:rPr>
          <w:rFonts w:ascii="Calibri" w:hAnsi="Calibri"/>
          <w:sz w:val="22"/>
          <w:szCs w:val="22"/>
          <w:lang w:eastAsia="en-GB"/>
        </w:rPr>
      </w:pPr>
      <w:r>
        <w:t>5.2</w:t>
      </w:r>
      <w:r w:rsidRPr="00D91715">
        <w:rPr>
          <w:rFonts w:ascii="Calibri" w:hAnsi="Calibri"/>
          <w:sz w:val="22"/>
          <w:szCs w:val="22"/>
          <w:lang w:eastAsia="en-GB"/>
        </w:rPr>
        <w:tab/>
      </w:r>
      <w:r>
        <w:t>Announcement in IMS</w:t>
      </w:r>
      <w:r>
        <w:tab/>
      </w:r>
      <w:r>
        <w:fldChar w:fldCharType="begin" w:fldLock="1"/>
      </w:r>
      <w:r>
        <w:instrText xml:space="preserve"> PAGEREF _Toc68167484 \h </w:instrText>
      </w:r>
      <w:r>
        <w:fldChar w:fldCharType="separate"/>
      </w:r>
      <w:r>
        <w:t>9</w:t>
      </w:r>
      <w:r>
        <w:fldChar w:fldCharType="end"/>
      </w:r>
    </w:p>
    <w:p w14:paraId="3B802AE4" w14:textId="77777777" w:rsidR="006A41B7" w:rsidRPr="00D91715" w:rsidRDefault="006A41B7">
      <w:pPr>
        <w:pStyle w:val="TOC3"/>
        <w:rPr>
          <w:rFonts w:ascii="Calibri" w:hAnsi="Calibri"/>
          <w:sz w:val="22"/>
          <w:szCs w:val="22"/>
          <w:lang w:eastAsia="en-GB"/>
        </w:rPr>
      </w:pPr>
      <w:r>
        <w:t>5.2.1</w:t>
      </w:r>
      <w:r w:rsidRPr="00D91715">
        <w:rPr>
          <w:rFonts w:ascii="Calibri" w:hAnsi="Calibri"/>
          <w:sz w:val="22"/>
          <w:szCs w:val="22"/>
          <w:lang w:eastAsia="en-GB"/>
        </w:rPr>
        <w:tab/>
      </w:r>
      <w:r>
        <w:t>Basic principles and definitions</w:t>
      </w:r>
      <w:r>
        <w:tab/>
      </w:r>
      <w:r>
        <w:fldChar w:fldCharType="begin" w:fldLock="1"/>
      </w:r>
      <w:r>
        <w:instrText xml:space="preserve"> PAGEREF _Toc68167485 \h </w:instrText>
      </w:r>
      <w:r>
        <w:fldChar w:fldCharType="separate"/>
      </w:r>
      <w:r>
        <w:t>9</w:t>
      </w:r>
      <w:r>
        <w:fldChar w:fldCharType="end"/>
      </w:r>
    </w:p>
    <w:p w14:paraId="3EFA30A3" w14:textId="77777777" w:rsidR="006A41B7" w:rsidRPr="00D91715" w:rsidRDefault="006A41B7">
      <w:pPr>
        <w:pStyle w:val="TOC3"/>
        <w:rPr>
          <w:rFonts w:ascii="Calibri" w:hAnsi="Calibri"/>
          <w:sz w:val="22"/>
          <w:szCs w:val="22"/>
          <w:lang w:eastAsia="en-GB"/>
        </w:rPr>
      </w:pPr>
      <w:r>
        <w:t>5.2.2</w:t>
      </w:r>
      <w:r w:rsidRPr="00D91715">
        <w:rPr>
          <w:rFonts w:ascii="Calibri" w:hAnsi="Calibri"/>
          <w:sz w:val="22"/>
          <w:szCs w:val="22"/>
          <w:lang w:eastAsia="en-GB"/>
        </w:rPr>
        <w:tab/>
      </w:r>
      <w:r>
        <w:t>Message flows and types for online charging</w:t>
      </w:r>
      <w:r>
        <w:tab/>
      </w:r>
      <w:r>
        <w:fldChar w:fldCharType="begin" w:fldLock="1"/>
      </w:r>
      <w:r>
        <w:instrText xml:space="preserve"> PAGEREF _Toc68167486 \h </w:instrText>
      </w:r>
      <w:r>
        <w:fldChar w:fldCharType="separate"/>
      </w:r>
      <w:r>
        <w:t>10</w:t>
      </w:r>
      <w:r>
        <w:fldChar w:fldCharType="end"/>
      </w:r>
    </w:p>
    <w:p w14:paraId="1F28C5D1" w14:textId="77777777" w:rsidR="006A41B7" w:rsidRPr="00D91715" w:rsidRDefault="006A41B7">
      <w:pPr>
        <w:pStyle w:val="TOC3"/>
        <w:rPr>
          <w:rFonts w:ascii="Calibri" w:hAnsi="Calibri"/>
          <w:sz w:val="22"/>
          <w:szCs w:val="22"/>
          <w:lang w:eastAsia="en-GB"/>
        </w:rPr>
      </w:pPr>
      <w:r>
        <w:t>5.2.3</w:t>
      </w:r>
      <w:r w:rsidRPr="00D91715">
        <w:rPr>
          <w:rFonts w:ascii="Calibri" w:hAnsi="Calibri"/>
          <w:sz w:val="22"/>
          <w:szCs w:val="22"/>
          <w:lang w:eastAsia="en-GB"/>
        </w:rPr>
        <w:tab/>
      </w:r>
      <w:r>
        <w:t>Message flows and types for converged charging</w:t>
      </w:r>
      <w:r>
        <w:tab/>
      </w:r>
      <w:r>
        <w:fldChar w:fldCharType="begin" w:fldLock="1"/>
      </w:r>
      <w:r>
        <w:instrText xml:space="preserve"> PAGEREF _Toc68167487 \h </w:instrText>
      </w:r>
      <w:r>
        <w:fldChar w:fldCharType="separate"/>
      </w:r>
      <w:r>
        <w:t>22</w:t>
      </w:r>
      <w:r>
        <w:fldChar w:fldCharType="end"/>
      </w:r>
    </w:p>
    <w:p w14:paraId="7A39AC47" w14:textId="77777777" w:rsidR="006A41B7" w:rsidRPr="00D91715" w:rsidRDefault="006A41B7">
      <w:pPr>
        <w:pStyle w:val="TOC4"/>
        <w:rPr>
          <w:rFonts w:ascii="Calibri" w:hAnsi="Calibri"/>
          <w:sz w:val="22"/>
          <w:szCs w:val="22"/>
          <w:lang w:eastAsia="en-GB"/>
        </w:rPr>
      </w:pPr>
      <w:r w:rsidRPr="00E832F8">
        <w:rPr>
          <w:b/>
        </w:rPr>
        <w:t>Scenario 1: Immediate announcement at start of session with establishment</w:t>
      </w:r>
      <w:r>
        <w:tab/>
      </w:r>
      <w:r>
        <w:fldChar w:fldCharType="begin" w:fldLock="1"/>
      </w:r>
      <w:r>
        <w:instrText xml:space="preserve"> PAGEREF _Toc68167488 \h </w:instrText>
      </w:r>
      <w:r>
        <w:fldChar w:fldCharType="separate"/>
      </w:r>
      <w:r>
        <w:t>23</w:t>
      </w:r>
      <w:r>
        <w:fldChar w:fldCharType="end"/>
      </w:r>
    </w:p>
    <w:p w14:paraId="11931954" w14:textId="77777777" w:rsidR="006A41B7" w:rsidRPr="00D91715" w:rsidRDefault="006A41B7">
      <w:pPr>
        <w:pStyle w:val="TOC4"/>
        <w:rPr>
          <w:rFonts w:ascii="Calibri" w:hAnsi="Calibri"/>
          <w:sz w:val="22"/>
          <w:szCs w:val="22"/>
          <w:lang w:eastAsia="en-GB"/>
        </w:rPr>
      </w:pPr>
      <w:r w:rsidRPr="00E832F8">
        <w:rPr>
          <w:b/>
        </w:rPr>
        <w:t>Scenario 2: Immediate announcement at start of session with termination</w:t>
      </w:r>
      <w:r>
        <w:tab/>
      </w:r>
      <w:r>
        <w:fldChar w:fldCharType="begin" w:fldLock="1"/>
      </w:r>
      <w:r>
        <w:instrText xml:space="preserve"> PAGEREF _Toc68167489 \h </w:instrText>
      </w:r>
      <w:r>
        <w:fldChar w:fldCharType="separate"/>
      </w:r>
      <w:r>
        <w:t>25</w:t>
      </w:r>
      <w:r>
        <w:fldChar w:fldCharType="end"/>
      </w:r>
    </w:p>
    <w:p w14:paraId="533F76F8" w14:textId="77777777" w:rsidR="006A41B7" w:rsidRPr="00D91715" w:rsidRDefault="006A41B7">
      <w:pPr>
        <w:pStyle w:val="TOC4"/>
        <w:rPr>
          <w:rFonts w:ascii="Calibri" w:hAnsi="Calibri"/>
          <w:sz w:val="22"/>
          <w:szCs w:val="22"/>
          <w:lang w:eastAsia="en-GB"/>
        </w:rPr>
      </w:pPr>
      <w:r w:rsidRPr="00E832F8">
        <w:rPr>
          <w:b/>
        </w:rPr>
        <w:t>Scenario 3: Deferred announcement in session with continuation</w:t>
      </w:r>
      <w:r>
        <w:tab/>
      </w:r>
      <w:r>
        <w:fldChar w:fldCharType="begin" w:fldLock="1"/>
      </w:r>
      <w:r>
        <w:instrText xml:space="preserve"> PAGEREF _Toc68167490 \h </w:instrText>
      </w:r>
      <w:r>
        <w:fldChar w:fldCharType="separate"/>
      </w:r>
      <w:r>
        <w:t>27</w:t>
      </w:r>
      <w:r>
        <w:fldChar w:fldCharType="end"/>
      </w:r>
    </w:p>
    <w:p w14:paraId="44C3DE90" w14:textId="77777777" w:rsidR="006A41B7" w:rsidRPr="00D91715" w:rsidRDefault="006A41B7">
      <w:pPr>
        <w:pStyle w:val="TOC4"/>
        <w:rPr>
          <w:rFonts w:ascii="Calibri" w:hAnsi="Calibri"/>
          <w:sz w:val="22"/>
          <w:szCs w:val="22"/>
          <w:lang w:eastAsia="en-GB"/>
        </w:rPr>
      </w:pPr>
      <w:r w:rsidRPr="00E832F8">
        <w:rPr>
          <w:b/>
        </w:rPr>
        <w:t>Scenario 4: Deferred an announcement in session with session termination</w:t>
      </w:r>
      <w:r>
        <w:tab/>
      </w:r>
      <w:r>
        <w:fldChar w:fldCharType="begin" w:fldLock="1"/>
      </w:r>
      <w:r>
        <w:instrText xml:space="preserve"> PAGEREF _Toc68167491 \h </w:instrText>
      </w:r>
      <w:r>
        <w:fldChar w:fldCharType="separate"/>
      </w:r>
      <w:r>
        <w:t>28</w:t>
      </w:r>
      <w:r>
        <w:fldChar w:fldCharType="end"/>
      </w:r>
    </w:p>
    <w:p w14:paraId="293E0551" w14:textId="77777777" w:rsidR="006A41B7" w:rsidRPr="00D91715" w:rsidRDefault="006A41B7">
      <w:pPr>
        <w:pStyle w:val="TOC1"/>
        <w:rPr>
          <w:rFonts w:ascii="Calibri" w:hAnsi="Calibri"/>
          <w:szCs w:val="22"/>
          <w:lang w:eastAsia="en-GB"/>
        </w:rPr>
      </w:pPr>
      <w:r>
        <w:t>6</w:t>
      </w:r>
      <w:r w:rsidRPr="00D91715">
        <w:rPr>
          <w:rFonts w:ascii="Calibri" w:hAnsi="Calibri"/>
          <w:szCs w:val="22"/>
          <w:lang w:eastAsia="en-GB"/>
        </w:rPr>
        <w:tab/>
      </w:r>
      <w:r>
        <w:t>Definition of Announcement Information</w:t>
      </w:r>
      <w:r>
        <w:tab/>
      </w:r>
      <w:r>
        <w:fldChar w:fldCharType="begin" w:fldLock="1"/>
      </w:r>
      <w:r>
        <w:instrText xml:space="preserve"> PAGEREF _Toc68167492 \h </w:instrText>
      </w:r>
      <w:r>
        <w:fldChar w:fldCharType="separate"/>
      </w:r>
      <w:r>
        <w:t>30</w:t>
      </w:r>
      <w:r>
        <w:fldChar w:fldCharType="end"/>
      </w:r>
    </w:p>
    <w:p w14:paraId="4B5EC772" w14:textId="77777777" w:rsidR="006A41B7" w:rsidRPr="00D91715" w:rsidRDefault="006A41B7">
      <w:pPr>
        <w:pStyle w:val="TOC2"/>
        <w:rPr>
          <w:rFonts w:ascii="Calibri" w:hAnsi="Calibri"/>
          <w:sz w:val="22"/>
          <w:szCs w:val="22"/>
          <w:lang w:eastAsia="en-GB"/>
        </w:rPr>
      </w:pPr>
      <w:r>
        <w:t>6.1</w:t>
      </w:r>
      <w:r w:rsidRPr="00D91715">
        <w:rPr>
          <w:rFonts w:ascii="Calibri" w:hAnsi="Calibri"/>
          <w:sz w:val="22"/>
          <w:szCs w:val="22"/>
          <w:lang w:eastAsia="en-GB"/>
        </w:rPr>
        <w:tab/>
      </w:r>
      <w:r>
        <w:t>Announcement Information principles</w:t>
      </w:r>
      <w:r>
        <w:tab/>
      </w:r>
      <w:r>
        <w:fldChar w:fldCharType="begin" w:fldLock="1"/>
      </w:r>
      <w:r>
        <w:instrText xml:space="preserve"> PAGEREF _Toc68167493 \h </w:instrText>
      </w:r>
      <w:r>
        <w:fldChar w:fldCharType="separate"/>
      </w:r>
      <w:r>
        <w:t>30</w:t>
      </w:r>
      <w:r>
        <w:fldChar w:fldCharType="end"/>
      </w:r>
    </w:p>
    <w:p w14:paraId="0E164426" w14:textId="77777777" w:rsidR="006A41B7" w:rsidRPr="00D91715" w:rsidRDefault="006A41B7">
      <w:pPr>
        <w:pStyle w:val="TOC2"/>
        <w:rPr>
          <w:rFonts w:ascii="Calibri" w:hAnsi="Calibri"/>
          <w:sz w:val="22"/>
          <w:szCs w:val="22"/>
          <w:lang w:eastAsia="en-GB"/>
        </w:rPr>
      </w:pPr>
      <w:r>
        <w:t>6.2</w:t>
      </w:r>
      <w:r w:rsidRPr="00D91715">
        <w:rPr>
          <w:rFonts w:ascii="Calibri" w:hAnsi="Calibri"/>
          <w:sz w:val="22"/>
          <w:szCs w:val="22"/>
          <w:lang w:eastAsia="en-GB"/>
        </w:rPr>
        <w:tab/>
      </w:r>
      <w:r>
        <w:t>Announcement data definition</w:t>
      </w:r>
      <w:r>
        <w:tab/>
      </w:r>
      <w:r>
        <w:fldChar w:fldCharType="begin" w:fldLock="1"/>
      </w:r>
      <w:r>
        <w:instrText xml:space="preserve"> PAGEREF _Toc68167494 \h </w:instrText>
      </w:r>
      <w:r>
        <w:fldChar w:fldCharType="separate"/>
      </w:r>
      <w:r>
        <w:t>31</w:t>
      </w:r>
      <w:r>
        <w:fldChar w:fldCharType="end"/>
      </w:r>
    </w:p>
    <w:p w14:paraId="07411038" w14:textId="77777777" w:rsidR="006A41B7" w:rsidRPr="00D91715" w:rsidRDefault="006A41B7">
      <w:pPr>
        <w:pStyle w:val="TOC3"/>
        <w:rPr>
          <w:rFonts w:ascii="Calibri" w:hAnsi="Calibri"/>
          <w:sz w:val="22"/>
          <w:szCs w:val="22"/>
          <w:lang w:eastAsia="en-GB"/>
        </w:rPr>
      </w:pPr>
      <w:r>
        <w:rPr>
          <w:lang w:bidi="ar-IQ"/>
        </w:rPr>
        <w:t>6.2.1</w:t>
      </w:r>
      <w:r w:rsidRPr="00D91715">
        <w:rPr>
          <w:rFonts w:ascii="Calibri" w:hAnsi="Calibri"/>
          <w:sz w:val="22"/>
          <w:szCs w:val="22"/>
          <w:lang w:eastAsia="en-GB"/>
        </w:rPr>
        <w:tab/>
      </w:r>
      <w:r>
        <w:rPr>
          <w:lang w:bidi="ar-IQ"/>
        </w:rPr>
        <w:t>Multiple unit  contents for announcement service</w:t>
      </w:r>
      <w:r>
        <w:tab/>
      </w:r>
      <w:r>
        <w:fldChar w:fldCharType="begin" w:fldLock="1"/>
      </w:r>
      <w:r>
        <w:instrText xml:space="preserve"> PAGEREF _Toc68167495 \h </w:instrText>
      </w:r>
      <w:r>
        <w:fldChar w:fldCharType="separate"/>
      </w:r>
      <w:r>
        <w:t>31</w:t>
      </w:r>
      <w:r>
        <w:fldChar w:fldCharType="end"/>
      </w:r>
    </w:p>
    <w:p w14:paraId="6617E079" w14:textId="77777777" w:rsidR="006A41B7" w:rsidRPr="00D91715" w:rsidRDefault="006A41B7">
      <w:pPr>
        <w:pStyle w:val="TOC3"/>
        <w:rPr>
          <w:rFonts w:ascii="Calibri" w:hAnsi="Calibri"/>
          <w:sz w:val="22"/>
          <w:szCs w:val="22"/>
          <w:lang w:eastAsia="en-GB"/>
        </w:rPr>
      </w:pPr>
      <w:r>
        <w:t>6.2.2</w:t>
      </w:r>
      <w:r w:rsidRPr="00D91715">
        <w:rPr>
          <w:rFonts w:ascii="Calibri" w:hAnsi="Calibri"/>
          <w:sz w:val="22"/>
          <w:szCs w:val="22"/>
          <w:lang w:eastAsia="en-GB"/>
        </w:rPr>
        <w:tab/>
      </w:r>
      <w:r>
        <w:t>Definition of announcement Information</w:t>
      </w:r>
      <w:r>
        <w:tab/>
      </w:r>
      <w:r>
        <w:fldChar w:fldCharType="begin" w:fldLock="1"/>
      </w:r>
      <w:r>
        <w:instrText xml:space="preserve"> PAGEREF _Toc68167496 \h </w:instrText>
      </w:r>
      <w:r>
        <w:fldChar w:fldCharType="separate"/>
      </w:r>
      <w:r>
        <w:t>31</w:t>
      </w:r>
      <w:r>
        <w:fldChar w:fldCharType="end"/>
      </w:r>
    </w:p>
    <w:p w14:paraId="3D0B81A3" w14:textId="77777777" w:rsidR="006A41B7" w:rsidRPr="00D91715" w:rsidRDefault="006A41B7">
      <w:pPr>
        <w:pStyle w:val="TOC3"/>
        <w:rPr>
          <w:rFonts w:ascii="Calibri" w:hAnsi="Calibri"/>
          <w:sz w:val="22"/>
          <w:szCs w:val="22"/>
          <w:lang w:eastAsia="en-GB"/>
        </w:rPr>
      </w:pPr>
      <w:r>
        <w:t>6.2.3</w:t>
      </w:r>
      <w:r w:rsidRPr="00D91715">
        <w:rPr>
          <w:rFonts w:ascii="Calibri" w:hAnsi="Calibri"/>
          <w:sz w:val="22"/>
          <w:szCs w:val="22"/>
          <w:lang w:eastAsia="en-GB"/>
        </w:rPr>
        <w:tab/>
      </w:r>
      <w:r>
        <w:t>Formal Announcement Information parameter description</w:t>
      </w:r>
      <w:r>
        <w:tab/>
      </w:r>
      <w:r>
        <w:fldChar w:fldCharType="begin" w:fldLock="1"/>
      </w:r>
      <w:r>
        <w:instrText xml:space="preserve"> PAGEREF _Toc68167497 \h </w:instrText>
      </w:r>
      <w:r>
        <w:fldChar w:fldCharType="separate"/>
      </w:r>
      <w:r>
        <w:t>32</w:t>
      </w:r>
      <w:r>
        <w:fldChar w:fldCharType="end"/>
      </w:r>
    </w:p>
    <w:p w14:paraId="7D791178" w14:textId="77777777" w:rsidR="006A41B7" w:rsidRPr="00D91715" w:rsidRDefault="006A41B7">
      <w:pPr>
        <w:pStyle w:val="TOC2"/>
        <w:rPr>
          <w:rFonts w:ascii="Calibri" w:hAnsi="Calibri"/>
          <w:sz w:val="22"/>
          <w:szCs w:val="22"/>
          <w:lang w:eastAsia="en-GB"/>
        </w:rPr>
      </w:pPr>
      <w:r>
        <w:t>6.3</w:t>
      </w:r>
      <w:r w:rsidRPr="00D91715">
        <w:rPr>
          <w:rFonts w:ascii="Calibri" w:hAnsi="Calibri"/>
          <w:sz w:val="22"/>
          <w:szCs w:val="22"/>
          <w:lang w:eastAsia="en-GB"/>
        </w:rPr>
        <w:tab/>
      </w:r>
      <w:r>
        <w:t>Bindings for Announcement Information</w:t>
      </w:r>
      <w:r>
        <w:tab/>
      </w:r>
      <w:r>
        <w:fldChar w:fldCharType="begin" w:fldLock="1"/>
      </w:r>
      <w:r>
        <w:instrText xml:space="preserve"> PAGEREF _Toc68167498 \h </w:instrText>
      </w:r>
      <w:r>
        <w:fldChar w:fldCharType="separate"/>
      </w:r>
      <w:r>
        <w:t>32</w:t>
      </w:r>
      <w:r>
        <w:fldChar w:fldCharType="end"/>
      </w:r>
    </w:p>
    <w:p w14:paraId="28A01ED5" w14:textId="77777777" w:rsidR="006A41B7" w:rsidRPr="00D91715" w:rsidRDefault="006A41B7">
      <w:pPr>
        <w:pStyle w:val="TOC8"/>
        <w:rPr>
          <w:rFonts w:ascii="Calibri" w:hAnsi="Calibri"/>
          <w:b w:val="0"/>
          <w:szCs w:val="22"/>
          <w:lang w:eastAsia="en-GB"/>
        </w:rPr>
      </w:pPr>
      <w:r>
        <w:t>Annex A (informative): Change history</w:t>
      </w:r>
      <w:r>
        <w:tab/>
      </w:r>
      <w:r>
        <w:fldChar w:fldCharType="begin" w:fldLock="1"/>
      </w:r>
      <w:r>
        <w:instrText xml:space="preserve"> PAGEREF _Toc68167499 \h </w:instrText>
      </w:r>
      <w:r>
        <w:fldChar w:fldCharType="separate"/>
      </w:r>
      <w:r>
        <w:t>33</w:t>
      </w:r>
      <w:r>
        <w:fldChar w:fldCharType="end"/>
      </w:r>
    </w:p>
    <w:p w14:paraId="21CB9D22" w14:textId="77777777" w:rsidR="004A3549" w:rsidRPr="004B1CFA" w:rsidRDefault="00364B06">
      <w:r>
        <w:fldChar w:fldCharType="end"/>
      </w:r>
    </w:p>
    <w:p w14:paraId="1B57ED55" w14:textId="77777777" w:rsidR="004A3549" w:rsidRPr="004B1CFA" w:rsidRDefault="004A3549" w:rsidP="00C50619">
      <w:pPr>
        <w:pStyle w:val="Heading1"/>
      </w:pPr>
      <w:r w:rsidRPr="004B1CFA">
        <w:br w:type="page"/>
      </w:r>
      <w:bookmarkStart w:id="4" w:name="_Toc399260786"/>
      <w:bookmarkStart w:id="5" w:name="_Toc436553142"/>
      <w:bookmarkStart w:id="6" w:name="_Toc68167472"/>
      <w:r w:rsidRPr="004B1CFA">
        <w:lastRenderedPageBreak/>
        <w:t>Foreword</w:t>
      </w:r>
      <w:bookmarkEnd w:id="4"/>
      <w:bookmarkEnd w:id="5"/>
      <w:bookmarkEnd w:id="6"/>
    </w:p>
    <w:p w14:paraId="17389067" w14:textId="77777777" w:rsidR="004A3549" w:rsidRPr="004B1CFA" w:rsidRDefault="004A3549">
      <w:r w:rsidRPr="004B1CFA">
        <w:t>This Technical Specification has been produced by the 3</w:t>
      </w:r>
      <w:r w:rsidRPr="004B1CFA">
        <w:rPr>
          <w:vertAlign w:val="superscript"/>
        </w:rPr>
        <w:t>rd</w:t>
      </w:r>
      <w:r w:rsidRPr="004B1CFA">
        <w:t xml:space="preserve"> Generation Partnership Project (3GPP).</w:t>
      </w:r>
    </w:p>
    <w:p w14:paraId="70086D92" w14:textId="77777777" w:rsidR="004A3549" w:rsidRPr="004B1CFA" w:rsidRDefault="004A3549">
      <w:r w:rsidRPr="004B1CF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E60760C" w14:textId="77777777" w:rsidR="004A3549" w:rsidRPr="004B1CFA" w:rsidRDefault="004A3549">
      <w:pPr>
        <w:pStyle w:val="B10"/>
      </w:pPr>
      <w:r w:rsidRPr="004B1CFA">
        <w:t>Version x.y.z</w:t>
      </w:r>
    </w:p>
    <w:p w14:paraId="259D7584" w14:textId="77777777" w:rsidR="004A3549" w:rsidRPr="004B1CFA" w:rsidRDefault="004A3549">
      <w:pPr>
        <w:pStyle w:val="B10"/>
      </w:pPr>
      <w:r w:rsidRPr="004B1CFA">
        <w:t>where:</w:t>
      </w:r>
    </w:p>
    <w:p w14:paraId="24B2038D" w14:textId="77777777" w:rsidR="004A3549" w:rsidRPr="004B1CFA" w:rsidRDefault="004A3549">
      <w:pPr>
        <w:pStyle w:val="B20"/>
      </w:pPr>
      <w:r w:rsidRPr="004B1CFA">
        <w:t>x</w:t>
      </w:r>
      <w:r w:rsidRPr="004B1CFA">
        <w:tab/>
        <w:t>the first digit:</w:t>
      </w:r>
    </w:p>
    <w:p w14:paraId="5C3EED58" w14:textId="77777777" w:rsidR="004A3549" w:rsidRPr="004B1CFA" w:rsidRDefault="004A3549">
      <w:pPr>
        <w:pStyle w:val="B30"/>
      </w:pPr>
      <w:r w:rsidRPr="004B1CFA">
        <w:t>1</w:t>
      </w:r>
      <w:r w:rsidRPr="004B1CFA">
        <w:tab/>
        <w:t>presented to TSG for information;</w:t>
      </w:r>
    </w:p>
    <w:p w14:paraId="752440DA" w14:textId="77777777" w:rsidR="004A3549" w:rsidRPr="004B1CFA" w:rsidRDefault="004A3549">
      <w:pPr>
        <w:pStyle w:val="B30"/>
      </w:pPr>
      <w:r w:rsidRPr="004B1CFA">
        <w:t>2</w:t>
      </w:r>
      <w:r w:rsidRPr="004B1CFA">
        <w:tab/>
        <w:t>presented to TSG for approval;</w:t>
      </w:r>
    </w:p>
    <w:p w14:paraId="0AD8DD04" w14:textId="77777777" w:rsidR="004A3549" w:rsidRPr="004B1CFA" w:rsidRDefault="004A3549">
      <w:pPr>
        <w:pStyle w:val="B30"/>
      </w:pPr>
      <w:r w:rsidRPr="004B1CFA">
        <w:t>3</w:t>
      </w:r>
      <w:r w:rsidRPr="004B1CFA">
        <w:tab/>
        <w:t>or greater indicates TSG approved document under change control.</w:t>
      </w:r>
    </w:p>
    <w:p w14:paraId="3CA392A2" w14:textId="77777777" w:rsidR="004A3549" w:rsidRPr="004B1CFA" w:rsidRDefault="004A3549">
      <w:pPr>
        <w:pStyle w:val="B20"/>
      </w:pPr>
      <w:r w:rsidRPr="004B1CFA">
        <w:t>y</w:t>
      </w:r>
      <w:r w:rsidRPr="004B1CFA">
        <w:tab/>
        <w:t>the second digit is incremented for all changes of substance, i.e. technical enhancements, corrections, updates, etc.</w:t>
      </w:r>
    </w:p>
    <w:p w14:paraId="6A3D22D2" w14:textId="77777777" w:rsidR="004A3549" w:rsidRPr="004B1CFA" w:rsidRDefault="004A3549">
      <w:pPr>
        <w:pStyle w:val="B20"/>
      </w:pPr>
      <w:r w:rsidRPr="004B1CFA">
        <w:t>z</w:t>
      </w:r>
      <w:r w:rsidRPr="004B1CFA">
        <w:tab/>
        <w:t>the third digit is incremented when editorial only changes have been incorporated in the document.</w:t>
      </w:r>
    </w:p>
    <w:p w14:paraId="466DC78D" w14:textId="77777777" w:rsidR="004A3549" w:rsidRPr="004B1CFA" w:rsidRDefault="004A3549" w:rsidP="00C50619">
      <w:pPr>
        <w:pStyle w:val="Heading1"/>
      </w:pPr>
      <w:r w:rsidRPr="004B1CFA">
        <w:br w:type="page"/>
      </w:r>
      <w:bookmarkStart w:id="7" w:name="_Toc399260787"/>
      <w:bookmarkStart w:id="8" w:name="_Toc436553143"/>
      <w:bookmarkStart w:id="9" w:name="_Toc68167473"/>
      <w:r w:rsidRPr="004B1CFA">
        <w:lastRenderedPageBreak/>
        <w:t>1</w:t>
      </w:r>
      <w:r w:rsidRPr="004B1CFA">
        <w:tab/>
        <w:t>Scope</w:t>
      </w:r>
      <w:bookmarkEnd w:id="7"/>
      <w:bookmarkEnd w:id="8"/>
      <w:bookmarkEnd w:id="9"/>
    </w:p>
    <w:p w14:paraId="7C8D5053" w14:textId="77777777" w:rsidR="005D3ECD" w:rsidRDefault="005D3ECD" w:rsidP="005D3ECD">
      <w:r>
        <w:t xml:space="preserve">During any phase of a voice or video call, the Online Charging System (OCS) </w:t>
      </w:r>
      <w:r w:rsidR="00932A2A" w:rsidRPr="00932A2A">
        <w:t>or Converged Charging System (CCS)</w:t>
      </w:r>
      <w:r>
        <w:t xml:space="preserve">may need to deliver billing/charging in-session notifications to the end user via announcements as part of the rating, balance management and billing process. For example, the </w:t>
      </w:r>
      <w:r w:rsidR="00932A2A" w:rsidRPr="00932A2A">
        <w:t>CCS/</w:t>
      </w:r>
      <w:r>
        <w:t>OCS may need to inform the user about usage states, threshold crossings, offer statuses, reason for call rejection, alerts about low balances, etc.</w:t>
      </w:r>
    </w:p>
    <w:p w14:paraId="544F73C4" w14:textId="77777777" w:rsidR="005D3ECD" w:rsidRDefault="005D3ECD" w:rsidP="005D3ECD">
      <w:r>
        <w:t xml:space="preserve">Such notifications can be delivered pre-, mid- or post-call.  </w:t>
      </w:r>
    </w:p>
    <w:p w14:paraId="07190A89" w14:textId="77777777" w:rsidR="005D3ECD" w:rsidRPr="004B1CFA" w:rsidRDefault="005D3ECD" w:rsidP="005D3ECD">
      <w:r>
        <w:t xml:space="preserve">The Announcement service in </w:t>
      </w:r>
      <w:r w:rsidR="00932A2A">
        <w:t>the present document</w:t>
      </w:r>
      <w:r>
        <w:t xml:space="preserve"> provides announcement capabilities for use in a Diameter based online </w:t>
      </w:r>
      <w:r w:rsidR="00932A2A" w:rsidRPr="00932A2A">
        <w:t xml:space="preserve">or converged </w:t>
      </w:r>
      <w:r>
        <w:t xml:space="preserve">charging session. The </w:t>
      </w:r>
      <w:r w:rsidR="00932A2A" w:rsidRPr="00932A2A">
        <w:t>CCS/</w:t>
      </w:r>
      <w:r>
        <w:t>OCS is able to specify that a given announcement be played to a call party in order to deliver charging/billing related notifications.</w:t>
      </w:r>
    </w:p>
    <w:p w14:paraId="66B5E58F" w14:textId="77777777" w:rsidR="004A3549" w:rsidRPr="004B1CFA" w:rsidRDefault="00C5322E" w:rsidP="00C50619">
      <w:pPr>
        <w:pStyle w:val="Heading1"/>
      </w:pPr>
      <w:r w:rsidRPr="004B1CFA">
        <w:br w:type="page"/>
      </w:r>
      <w:bookmarkStart w:id="10" w:name="_Toc399260788"/>
      <w:bookmarkStart w:id="11" w:name="_Toc436553144"/>
      <w:bookmarkStart w:id="12" w:name="_Toc68167474"/>
      <w:r w:rsidR="004A3549" w:rsidRPr="004B1CFA">
        <w:lastRenderedPageBreak/>
        <w:t>2</w:t>
      </w:r>
      <w:r w:rsidR="004A3549" w:rsidRPr="004B1CFA">
        <w:tab/>
        <w:t>References</w:t>
      </w:r>
      <w:bookmarkEnd w:id="10"/>
      <w:bookmarkEnd w:id="11"/>
      <w:bookmarkEnd w:id="12"/>
    </w:p>
    <w:p w14:paraId="6B349D33" w14:textId="77777777" w:rsidR="004A3549" w:rsidRPr="004B1CFA" w:rsidRDefault="004A3549">
      <w:r w:rsidRPr="004B1CFA">
        <w:t>The following documents contain provisions which, through reference in this text, constitute provisions of the present document.</w:t>
      </w:r>
    </w:p>
    <w:p w14:paraId="5C7FB033" w14:textId="77777777" w:rsidR="004A3549" w:rsidRPr="004B1CFA" w:rsidRDefault="00611741" w:rsidP="00611741">
      <w:pPr>
        <w:pStyle w:val="B10"/>
      </w:pPr>
      <w:r w:rsidRPr="004B1CFA">
        <w:t>-</w:t>
      </w:r>
      <w:r w:rsidRPr="004B1CFA">
        <w:tab/>
      </w:r>
      <w:r w:rsidR="004A3549" w:rsidRPr="004B1CFA">
        <w:t>References are either specific (identified by date of publication, edition number, version number, etc.) or non</w:t>
      </w:r>
      <w:r w:rsidR="004A3549" w:rsidRPr="004B1CFA">
        <w:noBreakHyphen/>
        <w:t>specific.</w:t>
      </w:r>
    </w:p>
    <w:p w14:paraId="29978C57" w14:textId="77777777" w:rsidR="004A3549" w:rsidRPr="004B1CFA" w:rsidRDefault="00611741" w:rsidP="00611741">
      <w:pPr>
        <w:pStyle w:val="B10"/>
      </w:pPr>
      <w:r w:rsidRPr="004B1CFA">
        <w:t>-</w:t>
      </w:r>
      <w:r w:rsidRPr="004B1CFA">
        <w:tab/>
      </w:r>
      <w:r w:rsidR="004A3549" w:rsidRPr="004B1CFA">
        <w:t>For a specific reference, subsequent revisions do not apply.</w:t>
      </w:r>
    </w:p>
    <w:p w14:paraId="35EFAA17" w14:textId="77777777" w:rsidR="004A3549" w:rsidRPr="004B1CFA" w:rsidRDefault="00611741" w:rsidP="00611741">
      <w:pPr>
        <w:pStyle w:val="B10"/>
      </w:pPr>
      <w:r w:rsidRPr="004B1CFA">
        <w:t>-</w:t>
      </w:r>
      <w:r w:rsidRPr="004B1CFA">
        <w:tab/>
      </w:r>
      <w:r w:rsidR="004A3549" w:rsidRPr="004B1CFA">
        <w:t>For a non-specific reference, the latest version applies.</w:t>
      </w:r>
      <w:r w:rsidR="00AD2CAE" w:rsidRPr="004B1CFA">
        <w:t xml:space="preserve"> </w:t>
      </w:r>
      <w:r w:rsidR="004A3549" w:rsidRPr="004B1CFA">
        <w:t xml:space="preserve">In the case of a reference to a 3GPP document (including a GSM document), a non-specific reference implicitly refers to the latest version of that document </w:t>
      </w:r>
      <w:r w:rsidR="004A3549" w:rsidRPr="004B1CFA">
        <w:rPr>
          <w:i/>
          <w:iCs/>
        </w:rPr>
        <w:t>in the same Release as the present document</w:t>
      </w:r>
      <w:r w:rsidR="004A3549" w:rsidRPr="004B1CFA">
        <w:t>.</w:t>
      </w:r>
    </w:p>
    <w:p w14:paraId="465D0EF2" w14:textId="77777777" w:rsidR="00B32D0F" w:rsidRPr="004B1CFA" w:rsidRDefault="00B32D0F" w:rsidP="00B32D0F">
      <w:pPr>
        <w:pStyle w:val="EX"/>
      </w:pPr>
      <w:r w:rsidRPr="004B1CFA">
        <w:t>[1]</w:t>
      </w:r>
      <w:r w:rsidRPr="004B1CFA">
        <w:tab/>
        <w:t>3GPP TS 32.240: "Telecommunication management; Charging management; Charging Architecture and Principles".</w:t>
      </w:r>
    </w:p>
    <w:p w14:paraId="7B13248A" w14:textId="77777777" w:rsidR="00B32D0F" w:rsidRPr="004B1CFA" w:rsidRDefault="00E84163" w:rsidP="00900024">
      <w:pPr>
        <w:pStyle w:val="EX"/>
      </w:pPr>
      <w:r w:rsidRPr="004B1CFA">
        <w:t>[2]</w:t>
      </w:r>
      <w:r w:rsidR="00611741" w:rsidRPr="004B1CFA">
        <w:t xml:space="preserve"> </w:t>
      </w:r>
      <w:r w:rsidR="00DB3F2C">
        <w:t>-</w:t>
      </w:r>
      <w:r w:rsidR="00DB3F2C" w:rsidRPr="004B1CFA">
        <w:t xml:space="preserve"> </w:t>
      </w:r>
      <w:r w:rsidR="00B32D0F" w:rsidRPr="004B1CFA">
        <w:t>[</w:t>
      </w:r>
      <w:r w:rsidR="00932A2A">
        <w:t>1</w:t>
      </w:r>
      <w:r w:rsidR="00B32D0F" w:rsidRPr="004B1CFA">
        <w:t>9]</w:t>
      </w:r>
      <w:r w:rsidR="00B32D0F" w:rsidRPr="004B1CFA">
        <w:tab/>
        <w:t>Void</w:t>
      </w:r>
      <w:r w:rsidR="00DB3F2C">
        <w:t>.</w:t>
      </w:r>
    </w:p>
    <w:p w14:paraId="286DBF0A" w14:textId="77777777" w:rsidR="004B0009" w:rsidRPr="004B1CFA" w:rsidRDefault="00B32D0F" w:rsidP="004B0009">
      <w:pPr>
        <w:pStyle w:val="EX"/>
      </w:pPr>
      <w:r w:rsidRPr="004B1CFA">
        <w:t>[20]</w:t>
      </w:r>
      <w:r w:rsidRPr="004B1CFA">
        <w:tab/>
        <w:t>3GPP TS 32.260: "Telecommunication management; Charging management; IP Multimedia Subsystem (IMS) charging".</w:t>
      </w:r>
    </w:p>
    <w:p w14:paraId="1546B4AF" w14:textId="77777777" w:rsidR="00A21C64" w:rsidRPr="004B1CFA" w:rsidRDefault="00B32D0F" w:rsidP="00B32D0F">
      <w:pPr>
        <w:pStyle w:val="EX"/>
      </w:pPr>
      <w:r w:rsidRPr="004B1CFA">
        <w:t>[2</w:t>
      </w:r>
      <w:r w:rsidR="00611741" w:rsidRPr="004B1CFA">
        <w:t>1</w:t>
      </w:r>
      <w:r w:rsidR="00E84163" w:rsidRPr="004B1CFA">
        <w:t>]</w:t>
      </w:r>
      <w:r w:rsidR="00611741" w:rsidRPr="004B1CFA">
        <w:t xml:space="preserve"> </w:t>
      </w:r>
      <w:r w:rsidR="00DB3F2C">
        <w:t>-</w:t>
      </w:r>
      <w:r w:rsidR="00DB3F2C" w:rsidRPr="004B1CFA">
        <w:t xml:space="preserve"> </w:t>
      </w:r>
      <w:r w:rsidR="00A21C64" w:rsidRPr="004B1CFA">
        <w:t>[29]</w:t>
      </w:r>
      <w:r w:rsidR="00A21C64" w:rsidRPr="004B1CFA">
        <w:tab/>
      </w:r>
      <w:r w:rsidR="00DB3F2C">
        <w:t>V</w:t>
      </w:r>
      <w:r w:rsidR="00DB3F2C" w:rsidRPr="004B1CFA">
        <w:t>oid</w:t>
      </w:r>
      <w:r w:rsidR="00DB3F2C">
        <w:t>.</w:t>
      </w:r>
    </w:p>
    <w:p w14:paraId="548E4D14" w14:textId="77777777" w:rsidR="00A21C64" w:rsidRPr="004B1CFA" w:rsidRDefault="00A21C64" w:rsidP="00A21C64">
      <w:pPr>
        <w:pStyle w:val="EX"/>
        <w:rPr>
          <w:lang w:eastAsia="de-DE"/>
        </w:rPr>
      </w:pPr>
      <w:r w:rsidRPr="004B1CFA">
        <w:rPr>
          <w:lang w:eastAsia="de-DE"/>
        </w:rPr>
        <w:t>[30]</w:t>
      </w:r>
      <w:r w:rsidRPr="004B1CFA">
        <w:rPr>
          <w:lang w:eastAsia="de-DE"/>
        </w:rPr>
        <w:tab/>
        <w:t>3GPP TS 32.270: "Telecommunication management; Charging management; Multimedia Messaging Service (MMS) charging".</w:t>
      </w:r>
    </w:p>
    <w:p w14:paraId="722FD83F" w14:textId="77777777" w:rsidR="00DB3F2C" w:rsidRDefault="00900024" w:rsidP="00DB3F2C">
      <w:pPr>
        <w:pStyle w:val="EX"/>
      </w:pPr>
      <w:r w:rsidRPr="004B1CFA">
        <w:t>[</w:t>
      </w:r>
      <w:r w:rsidR="00932A2A" w:rsidRPr="004B1CFA">
        <w:t>3</w:t>
      </w:r>
      <w:r w:rsidR="00932A2A">
        <w:t>1</w:t>
      </w:r>
      <w:r w:rsidRPr="004B1CFA">
        <w:t xml:space="preserve">] - </w:t>
      </w:r>
      <w:r w:rsidR="00B32D0F" w:rsidRPr="004B1CFA">
        <w:t>[</w:t>
      </w:r>
      <w:r w:rsidR="00DB3F2C" w:rsidRPr="004B1CFA">
        <w:t>4</w:t>
      </w:r>
      <w:r w:rsidR="00DB3F2C">
        <w:t>4</w:t>
      </w:r>
      <w:r w:rsidR="00B32D0F" w:rsidRPr="004B1CFA">
        <w:t>]</w:t>
      </w:r>
      <w:r w:rsidR="00B32D0F" w:rsidRPr="004B1CFA">
        <w:tab/>
        <w:t>Void</w:t>
      </w:r>
      <w:r w:rsidR="00DB3F2C">
        <w:t>.</w:t>
      </w:r>
    </w:p>
    <w:p w14:paraId="3087DCE1" w14:textId="77777777" w:rsidR="00DB3F2C" w:rsidRDefault="00DB3F2C" w:rsidP="00DB3F2C">
      <w:pPr>
        <w:pStyle w:val="EX"/>
        <w:rPr>
          <w:lang w:eastAsia="de-DE"/>
        </w:rPr>
      </w:pPr>
      <w:r>
        <w:rPr>
          <w:lang w:eastAsia="zh-CN"/>
        </w:rPr>
        <w:t>[45]</w:t>
      </w:r>
      <w:r>
        <w:rPr>
          <w:lang w:eastAsia="zh-CN"/>
        </w:rPr>
        <w:tab/>
      </w:r>
      <w:r>
        <w:rPr>
          <w:lang w:eastAsia="de-DE"/>
        </w:rPr>
        <w:t>3GPP TS 32.290: "Telecommunication management; Charging management; 5G system; Services, operations and procedures of charging using Service Based Interface (SBI)".</w:t>
      </w:r>
    </w:p>
    <w:p w14:paraId="67315E1B" w14:textId="77777777" w:rsidR="00DB3F2C" w:rsidRDefault="00DB3F2C" w:rsidP="00DB3F2C">
      <w:pPr>
        <w:pStyle w:val="EX"/>
        <w:rPr>
          <w:lang w:eastAsia="de-DE"/>
        </w:rPr>
      </w:pPr>
      <w:r>
        <w:t>[46]</w:t>
      </w:r>
      <w:r>
        <w:tab/>
        <w:t>3GPP TS 32.291: "Telecommunication management; Charging management; 5G system; Charging service, stage 3".</w:t>
      </w:r>
    </w:p>
    <w:p w14:paraId="6BF41EC1" w14:textId="77777777" w:rsidR="00DB3F2C" w:rsidRPr="004B1CFA" w:rsidRDefault="00DB3F2C" w:rsidP="00900024">
      <w:pPr>
        <w:pStyle w:val="EX"/>
      </w:pPr>
      <w:r>
        <w:rPr>
          <w:lang w:eastAsia="de-DE"/>
        </w:rPr>
        <w:t>[47] - [49]</w:t>
      </w:r>
      <w:r>
        <w:rPr>
          <w:lang w:eastAsia="de-DE"/>
        </w:rPr>
        <w:tab/>
        <w:t>Void.</w:t>
      </w:r>
    </w:p>
    <w:p w14:paraId="0F4CB000" w14:textId="77777777" w:rsidR="00B32D0F" w:rsidRPr="004B1CFA" w:rsidRDefault="00B32D0F" w:rsidP="00B32D0F">
      <w:pPr>
        <w:pStyle w:val="EX"/>
      </w:pPr>
      <w:r w:rsidRPr="004B1CFA">
        <w:t>[50]</w:t>
      </w:r>
      <w:r w:rsidRPr="004B1CFA">
        <w:tab/>
        <w:t>3GPP TS 32.299: "Telecommunication management; Charging management; Diameter charging application".</w:t>
      </w:r>
    </w:p>
    <w:p w14:paraId="0C08BA68" w14:textId="77777777" w:rsidR="00B32D0F" w:rsidRPr="004B1CFA" w:rsidRDefault="00E84163" w:rsidP="00B32D0F">
      <w:pPr>
        <w:pStyle w:val="EX"/>
      </w:pPr>
      <w:r w:rsidRPr="004B1CFA">
        <w:t>[</w:t>
      </w:r>
      <w:r w:rsidR="00611741" w:rsidRPr="004B1CFA">
        <w:t>51</w:t>
      </w:r>
      <w:r w:rsidRPr="004B1CFA">
        <w:t>]</w:t>
      </w:r>
      <w:r w:rsidR="00CD5798" w:rsidRPr="004B1CFA">
        <w:t xml:space="preserve"> </w:t>
      </w:r>
      <w:r w:rsidRPr="004B1CFA">
        <w:t>-</w:t>
      </w:r>
      <w:r w:rsidR="00CD5798" w:rsidRPr="004B1CFA">
        <w:t xml:space="preserve"> </w:t>
      </w:r>
      <w:r w:rsidR="00B32D0F" w:rsidRPr="004B1CFA">
        <w:t>[99]</w:t>
      </w:r>
      <w:r w:rsidR="00B32D0F" w:rsidRPr="004B1CFA">
        <w:tab/>
        <w:t>Void</w:t>
      </w:r>
      <w:r w:rsidR="00DB3F2C">
        <w:t>.</w:t>
      </w:r>
    </w:p>
    <w:p w14:paraId="45E3E96B" w14:textId="77777777" w:rsidR="00B32D0F" w:rsidRPr="004B1CFA" w:rsidRDefault="00B32D0F" w:rsidP="00B32D0F">
      <w:pPr>
        <w:pStyle w:val="EX"/>
      </w:pPr>
      <w:r w:rsidRPr="004B1CFA">
        <w:t>[100]</w:t>
      </w:r>
      <w:r w:rsidRPr="004B1CFA">
        <w:tab/>
        <w:t>3GPP TR 21.905: "Vocabulary for 3GPP Specifications".</w:t>
      </w:r>
    </w:p>
    <w:p w14:paraId="537E8C34" w14:textId="77777777" w:rsidR="00B32D0F" w:rsidRPr="004B1CFA" w:rsidRDefault="00B32D0F" w:rsidP="00B32D0F">
      <w:pPr>
        <w:pStyle w:val="EX"/>
      </w:pPr>
      <w:r w:rsidRPr="004B1CFA">
        <w:t>[101]</w:t>
      </w:r>
      <w:r w:rsidRPr="004B1CFA">
        <w:tab/>
        <w:t>3GPP TS 22.115</w:t>
      </w:r>
      <w:r w:rsidR="009B2199" w:rsidRPr="004B1CFA">
        <w:t>:</w:t>
      </w:r>
      <w:r w:rsidRPr="004B1CFA">
        <w:t xml:space="preserve"> "Service aspects; Charging and billing".</w:t>
      </w:r>
    </w:p>
    <w:p w14:paraId="38D59B08" w14:textId="77777777" w:rsidR="000B3AAF" w:rsidRPr="004B1CFA" w:rsidRDefault="00B32D0F" w:rsidP="004B1CFA">
      <w:pPr>
        <w:pStyle w:val="EX"/>
        <w:keepLines w:val="0"/>
        <w:widowControl w:val="0"/>
      </w:pPr>
      <w:r w:rsidRPr="004B1CFA">
        <w:t>[102]</w:t>
      </w:r>
      <w:r w:rsidR="00611741" w:rsidRPr="004B1CFA">
        <w:t xml:space="preserve"> </w:t>
      </w:r>
      <w:r w:rsidRPr="004B1CFA">
        <w:t>-</w:t>
      </w:r>
      <w:r w:rsidR="00611741" w:rsidRPr="004B1CFA">
        <w:t xml:space="preserve"> </w:t>
      </w:r>
      <w:r w:rsidRPr="004B1CFA">
        <w:rPr>
          <w:lang w:eastAsia="de-DE"/>
        </w:rPr>
        <w:t>[</w:t>
      </w:r>
      <w:r w:rsidR="00932A2A" w:rsidRPr="004B1CFA">
        <w:rPr>
          <w:lang w:eastAsia="de-DE"/>
        </w:rPr>
        <w:t>20</w:t>
      </w:r>
      <w:r w:rsidR="00932A2A">
        <w:rPr>
          <w:lang w:eastAsia="de-DE"/>
        </w:rPr>
        <w:t>3</w:t>
      </w:r>
      <w:r w:rsidRPr="004B1CFA">
        <w:rPr>
          <w:lang w:eastAsia="de-DE"/>
        </w:rPr>
        <w:t>]</w:t>
      </w:r>
      <w:r w:rsidRPr="004B1CFA">
        <w:rPr>
          <w:lang w:eastAsia="de-DE"/>
        </w:rPr>
        <w:tab/>
        <w:t>Void.</w:t>
      </w:r>
    </w:p>
    <w:p w14:paraId="75A94A36" w14:textId="77777777" w:rsidR="00E93215" w:rsidRPr="004B1CFA" w:rsidRDefault="00E93215" w:rsidP="00E93215">
      <w:pPr>
        <w:pStyle w:val="EX"/>
      </w:pPr>
      <w:r w:rsidRPr="004B1CFA">
        <w:t>[204]</w:t>
      </w:r>
      <w:r w:rsidRPr="004B1CFA">
        <w:tab/>
        <w:t>3GPP TS 24.229: "IP multimedia call control protocol based on Session Initiation Protocol (SIP) and Session Description Protocol (SDP); Stage 3".</w:t>
      </w:r>
    </w:p>
    <w:p w14:paraId="7A90DE51" w14:textId="77777777" w:rsidR="00C638A6" w:rsidRPr="004B1CFA" w:rsidRDefault="009976C0" w:rsidP="00E93215">
      <w:pPr>
        <w:pStyle w:val="EX"/>
        <w:keepLines w:val="0"/>
        <w:widowControl w:val="0"/>
        <w:rPr>
          <w:lang w:eastAsia="de-DE"/>
        </w:rPr>
      </w:pPr>
      <w:r w:rsidRPr="004B1CFA">
        <w:rPr>
          <w:lang w:eastAsia="de-DE"/>
        </w:rPr>
        <w:t>[</w:t>
      </w:r>
      <w:r w:rsidR="00E93215" w:rsidRPr="004B1CFA">
        <w:rPr>
          <w:lang w:eastAsia="de-DE"/>
        </w:rPr>
        <w:t>205</w:t>
      </w:r>
      <w:r w:rsidRPr="004B1CFA">
        <w:rPr>
          <w:lang w:eastAsia="de-DE"/>
        </w:rPr>
        <w:t>]</w:t>
      </w:r>
      <w:r w:rsidR="00611741" w:rsidRPr="004B1CFA">
        <w:rPr>
          <w:lang w:eastAsia="de-DE"/>
        </w:rPr>
        <w:t xml:space="preserve"> </w:t>
      </w:r>
      <w:r w:rsidR="00C638A6" w:rsidRPr="004B1CFA">
        <w:rPr>
          <w:lang w:eastAsia="de-DE"/>
        </w:rPr>
        <w:t>- [</w:t>
      </w:r>
      <w:r w:rsidR="00E93215" w:rsidRPr="004B1CFA">
        <w:rPr>
          <w:lang w:eastAsia="de-DE"/>
        </w:rPr>
        <w:t>243</w:t>
      </w:r>
      <w:r w:rsidR="00C638A6" w:rsidRPr="004B1CFA">
        <w:rPr>
          <w:lang w:eastAsia="de-DE"/>
        </w:rPr>
        <w:t>]</w:t>
      </w:r>
      <w:r w:rsidR="00C638A6" w:rsidRPr="004B1CFA">
        <w:rPr>
          <w:lang w:eastAsia="de-DE"/>
        </w:rPr>
        <w:tab/>
        <w:t>Void.</w:t>
      </w:r>
    </w:p>
    <w:p w14:paraId="22ADCE6D" w14:textId="77777777" w:rsidR="00E93215" w:rsidRPr="004B1CFA" w:rsidRDefault="00E93215" w:rsidP="00E93215">
      <w:pPr>
        <w:pStyle w:val="EX"/>
      </w:pPr>
      <w:r w:rsidRPr="004B1CFA">
        <w:t>[244]</w:t>
      </w:r>
      <w:r w:rsidRPr="004B1CFA">
        <w:tab/>
        <w:t>3GPP TS 24.628: "Common Basic Communication procedures using IP Multimedia (IM) Core Network (CN) subsystem; Protocol specification".</w:t>
      </w:r>
    </w:p>
    <w:p w14:paraId="00D4EEF6" w14:textId="77777777" w:rsidR="00E93215" w:rsidRPr="004B1CFA" w:rsidRDefault="00E93215" w:rsidP="00E93215">
      <w:pPr>
        <w:pStyle w:val="EX"/>
        <w:keepLines w:val="0"/>
        <w:widowControl w:val="0"/>
        <w:rPr>
          <w:lang w:eastAsia="de-DE"/>
        </w:rPr>
      </w:pPr>
      <w:r w:rsidRPr="004B1CFA">
        <w:rPr>
          <w:lang w:eastAsia="de-DE"/>
        </w:rPr>
        <w:t>[245] - [299]</w:t>
      </w:r>
      <w:r w:rsidRPr="004B1CFA">
        <w:rPr>
          <w:lang w:eastAsia="de-DE"/>
        </w:rPr>
        <w:tab/>
        <w:t>Void.</w:t>
      </w:r>
    </w:p>
    <w:p w14:paraId="03E01229" w14:textId="77777777" w:rsidR="00EC4B00" w:rsidRPr="004B1CFA" w:rsidRDefault="00C638A6" w:rsidP="00A42189">
      <w:pPr>
        <w:pStyle w:val="EX"/>
        <w:keepLines w:val="0"/>
        <w:widowControl w:val="0"/>
      </w:pPr>
      <w:r w:rsidRPr="004B1CFA">
        <w:rPr>
          <w:lang w:eastAsia="de-DE"/>
        </w:rPr>
        <w:t>[300]</w:t>
      </w:r>
      <w:r w:rsidR="00611741" w:rsidRPr="004B1CFA">
        <w:rPr>
          <w:lang w:eastAsia="de-DE"/>
        </w:rPr>
        <w:t xml:space="preserve"> </w:t>
      </w:r>
      <w:r w:rsidRPr="004B1CFA">
        <w:rPr>
          <w:lang w:eastAsia="de-DE"/>
        </w:rPr>
        <w:t>- [</w:t>
      </w:r>
      <w:r w:rsidR="00932A2A" w:rsidRPr="004B1CFA">
        <w:rPr>
          <w:lang w:eastAsia="de-DE"/>
        </w:rPr>
        <w:t>40</w:t>
      </w:r>
      <w:r w:rsidR="00932A2A">
        <w:rPr>
          <w:lang w:eastAsia="de-DE"/>
        </w:rPr>
        <w:t>2</w:t>
      </w:r>
      <w:r w:rsidRPr="004B1CFA">
        <w:rPr>
          <w:lang w:eastAsia="de-DE"/>
        </w:rPr>
        <w:t>]</w:t>
      </w:r>
      <w:r w:rsidRPr="004B1CFA">
        <w:rPr>
          <w:lang w:eastAsia="de-DE"/>
        </w:rPr>
        <w:tab/>
        <w:t>Void.</w:t>
      </w:r>
    </w:p>
    <w:p w14:paraId="46256A9D" w14:textId="77777777" w:rsidR="00EC4B00" w:rsidRPr="004B1CFA" w:rsidRDefault="00EC4B00" w:rsidP="00DD0F7C">
      <w:pPr>
        <w:pStyle w:val="EX"/>
      </w:pPr>
    </w:p>
    <w:p w14:paraId="2477E575" w14:textId="77777777" w:rsidR="004A3549" w:rsidRPr="004B1CFA" w:rsidRDefault="004A3549" w:rsidP="00C50619">
      <w:pPr>
        <w:pStyle w:val="Heading1"/>
      </w:pPr>
      <w:bookmarkStart w:id="13" w:name="_Toc399260789"/>
      <w:bookmarkStart w:id="14" w:name="_Toc436553145"/>
      <w:bookmarkStart w:id="15" w:name="_Toc68167475"/>
      <w:r w:rsidRPr="004B1CFA">
        <w:lastRenderedPageBreak/>
        <w:t>3</w:t>
      </w:r>
      <w:r w:rsidRPr="004B1CFA">
        <w:tab/>
        <w:t>Definitions, symbols and abbreviations</w:t>
      </w:r>
      <w:bookmarkEnd w:id="13"/>
      <w:bookmarkEnd w:id="14"/>
      <w:bookmarkEnd w:id="15"/>
    </w:p>
    <w:p w14:paraId="26AA7A9E" w14:textId="77777777" w:rsidR="004A3549" w:rsidRPr="004B1CFA" w:rsidRDefault="004A3549" w:rsidP="00C50619">
      <w:pPr>
        <w:pStyle w:val="Heading2"/>
      </w:pPr>
      <w:bookmarkStart w:id="16" w:name="_Toc399260790"/>
      <w:bookmarkStart w:id="17" w:name="_Toc436553146"/>
      <w:bookmarkStart w:id="18" w:name="_Toc68167476"/>
      <w:r w:rsidRPr="004B1CFA">
        <w:t>3.1</w:t>
      </w:r>
      <w:r w:rsidRPr="004B1CFA">
        <w:tab/>
        <w:t>Definitions</w:t>
      </w:r>
      <w:bookmarkEnd w:id="16"/>
      <w:bookmarkEnd w:id="17"/>
      <w:bookmarkEnd w:id="18"/>
    </w:p>
    <w:p w14:paraId="752ED351" w14:textId="77777777" w:rsidR="00EC4B00" w:rsidRPr="004B1CFA" w:rsidRDefault="004A3549" w:rsidP="00A42189">
      <w:pPr>
        <w:widowControl w:val="0"/>
        <w:spacing w:after="120"/>
      </w:pPr>
      <w:r w:rsidRPr="004B1CFA">
        <w:t xml:space="preserve">For the purposes of the present document, the terms and definitions given in </w:t>
      </w:r>
      <w:r w:rsidR="00383736" w:rsidRPr="004B1CFA">
        <w:t>TR</w:t>
      </w:r>
      <w:r w:rsidR="003E2780" w:rsidRPr="004B1CFA">
        <w:t> </w:t>
      </w:r>
      <w:r w:rsidR="00383736" w:rsidRPr="004B1CFA">
        <w:t>21.905</w:t>
      </w:r>
      <w:r w:rsidR="003E2780" w:rsidRPr="004B1CFA">
        <w:t> [</w:t>
      </w:r>
      <w:r w:rsidR="00EE4C62" w:rsidRPr="004B1CFA">
        <w:t>100</w:t>
      </w:r>
      <w:r w:rsidR="003E2780" w:rsidRPr="004B1CFA">
        <w:t>]</w:t>
      </w:r>
      <w:r w:rsidR="00383736" w:rsidRPr="004B1CFA">
        <w:t xml:space="preserve"> </w:t>
      </w:r>
      <w:r w:rsidRPr="004B1CFA">
        <w:t>and the following apply.</w:t>
      </w:r>
      <w:r w:rsidR="00AD2CAE" w:rsidRPr="004B1CFA">
        <w:t xml:space="preserve"> </w:t>
      </w:r>
      <w:r w:rsidR="00383736" w:rsidRPr="004B1CFA">
        <w:t xml:space="preserve">A term defined in the present document takes precedence over the definition </w:t>
      </w:r>
      <w:r w:rsidR="003E2780" w:rsidRPr="004B1CFA">
        <w:t>of the same term, if any, in TR </w:t>
      </w:r>
      <w:r w:rsidR="00383736" w:rsidRPr="004B1CFA">
        <w:t>21.905</w:t>
      </w:r>
      <w:r w:rsidR="003E2780" w:rsidRPr="004B1CFA">
        <w:t> [</w:t>
      </w:r>
      <w:r w:rsidR="00EE4C62" w:rsidRPr="004B1CFA">
        <w:t>100</w:t>
      </w:r>
      <w:r w:rsidR="003E2780" w:rsidRPr="004B1CFA">
        <w:t>]</w:t>
      </w:r>
      <w:r w:rsidR="00383736" w:rsidRPr="004B1CFA">
        <w:t>.</w:t>
      </w:r>
      <w:bookmarkStart w:id="19" w:name="_Toc399260791"/>
      <w:r w:rsidR="00EC4B00" w:rsidRPr="004B1CFA">
        <w:rPr>
          <w:b/>
        </w:rPr>
        <w:t>Credit-Control:</w:t>
      </w:r>
      <w:r w:rsidR="00EC4B00" w:rsidRPr="004B1CFA">
        <w:t xml:space="preserve"> mechanism which directly interacts in real-time with an account and controls or monitors the charges, related to the service usage. Credit-Control is a process of: checking if credit is available, credit reservation, deduction of credit from the end user account when service is completed and refunding of reserved credit not used. </w:t>
      </w:r>
    </w:p>
    <w:p w14:paraId="206DB50D" w14:textId="77777777" w:rsidR="00EC4B00" w:rsidRPr="004B1CFA" w:rsidRDefault="00EC4B00" w:rsidP="00EC4B00">
      <w:r w:rsidRPr="004B1CFA">
        <w:rPr>
          <w:b/>
        </w:rPr>
        <w:t>online charging:</w:t>
      </w:r>
      <w:r w:rsidRPr="004B1CFA">
        <w:t xml:space="preserve"> charging mechanism where charging information can affect, in real-time, the service rendered and therefore a direct interaction of the charging mechanism with bearer/session/service control is required.</w:t>
      </w:r>
    </w:p>
    <w:p w14:paraId="2BC7797C" w14:textId="77777777" w:rsidR="00EC4B00" w:rsidRPr="004B1CFA" w:rsidRDefault="00EC4B00" w:rsidP="005B299B">
      <w:r w:rsidRPr="004B1CFA">
        <w:rPr>
          <w:b/>
          <w:bCs/>
        </w:rPr>
        <w:t>Online Charging System:</w:t>
      </w:r>
      <w:r w:rsidRPr="004B1CFA">
        <w:t xml:space="preserve"> the entity that performs real-time Credit-Control. Its functionality includes transaction handling, rating, online correlation and management of subscriber accounts/balances.</w:t>
      </w:r>
    </w:p>
    <w:p w14:paraId="1E8C41A5" w14:textId="77777777" w:rsidR="004A3549" w:rsidRPr="004B1CFA" w:rsidRDefault="004A3549" w:rsidP="00C50619">
      <w:pPr>
        <w:pStyle w:val="Heading2"/>
      </w:pPr>
      <w:bookmarkStart w:id="20" w:name="_Toc436553147"/>
      <w:bookmarkStart w:id="21" w:name="_Toc68167477"/>
      <w:r w:rsidRPr="004B1CFA">
        <w:t>3.2</w:t>
      </w:r>
      <w:r w:rsidRPr="004B1CFA">
        <w:tab/>
        <w:t>Symbols</w:t>
      </w:r>
      <w:bookmarkEnd w:id="19"/>
      <w:bookmarkEnd w:id="20"/>
      <w:bookmarkEnd w:id="21"/>
    </w:p>
    <w:p w14:paraId="05BF283E" w14:textId="77777777" w:rsidR="004A3549" w:rsidRPr="004B1CFA" w:rsidRDefault="004A3549">
      <w:pPr>
        <w:keepNext/>
      </w:pPr>
      <w:r w:rsidRPr="004B1CFA">
        <w:t>For the purposes of the present document, the following symbols apply:</w:t>
      </w:r>
    </w:p>
    <w:p w14:paraId="11778913" w14:textId="77777777" w:rsidR="004A3549" w:rsidRPr="004B1CFA" w:rsidRDefault="004A3549">
      <w:r w:rsidRPr="004B1CFA">
        <w:t>Symbol format</w:t>
      </w:r>
    </w:p>
    <w:p w14:paraId="31D25A5F" w14:textId="77777777" w:rsidR="005D3ECD" w:rsidRDefault="005D3ECD" w:rsidP="005D3ECD">
      <w:pPr>
        <w:pStyle w:val="EW"/>
      </w:pPr>
      <w:r>
        <w:t>Cr</w:t>
      </w:r>
      <w:r>
        <w:tab/>
        <w:t>Reference Point between an AS and an MRFC for media control.</w:t>
      </w:r>
    </w:p>
    <w:p w14:paraId="6DE1B863" w14:textId="77777777" w:rsidR="005D3ECD" w:rsidRDefault="005D3ECD" w:rsidP="005D3ECD">
      <w:pPr>
        <w:pStyle w:val="EW"/>
        <w:rPr>
          <w:lang w:eastAsia="ko-KR"/>
        </w:rPr>
      </w:pPr>
      <w:r>
        <w:t>ISC</w:t>
      </w:r>
      <w:r>
        <w:tab/>
        <w:t>Reference Point between a CSCF and an Application Server and between a CSCF and an MRB.</w:t>
      </w:r>
    </w:p>
    <w:p w14:paraId="076BB1EB" w14:textId="77777777" w:rsidR="005D3ECD" w:rsidRDefault="005D3ECD" w:rsidP="005D3ECD">
      <w:pPr>
        <w:pStyle w:val="EW"/>
      </w:pPr>
      <w:r>
        <w:t>Mp</w:t>
      </w:r>
      <w:r>
        <w:tab/>
        <w:t>Reference Point between an MRFC and an MRFP.</w:t>
      </w:r>
    </w:p>
    <w:p w14:paraId="499532E7" w14:textId="77777777" w:rsidR="005D3ECD" w:rsidRDefault="005D3ECD" w:rsidP="005D3ECD">
      <w:pPr>
        <w:pStyle w:val="EW"/>
      </w:pPr>
      <w:r>
        <w:t>Mr</w:t>
      </w:r>
      <w:r>
        <w:tab/>
        <w:t>Reference Point between an CSCF and an MRFC.</w:t>
      </w:r>
    </w:p>
    <w:p w14:paraId="7BCE9A09" w14:textId="77777777" w:rsidR="005D3ECD" w:rsidRDefault="005D3ECD" w:rsidP="005D3ECD">
      <w:pPr>
        <w:pStyle w:val="EW"/>
      </w:pPr>
      <w:r>
        <w:t>Mr′</w:t>
      </w:r>
      <w:r>
        <w:tab/>
        <w:t>Reference Point between an AS and an MRFC for session control.</w:t>
      </w:r>
    </w:p>
    <w:p w14:paraId="3FF84E78" w14:textId="77777777" w:rsidR="00EE4C62" w:rsidRPr="004B1CFA" w:rsidRDefault="00EE4C62" w:rsidP="00EE4C62">
      <w:pPr>
        <w:pStyle w:val="EW"/>
      </w:pPr>
      <w:r w:rsidRPr="004B1CFA">
        <w:t>Ro</w:t>
      </w:r>
      <w:r w:rsidRPr="004B1CFA">
        <w:tab/>
        <w:t>Online Charging Reference Point between an AS, MRFC or the IMS-GWF and the OCS</w:t>
      </w:r>
    </w:p>
    <w:p w14:paraId="33E72D88" w14:textId="77777777" w:rsidR="004A3549" w:rsidRPr="004B1CFA" w:rsidRDefault="004A3549" w:rsidP="00C50619">
      <w:pPr>
        <w:pStyle w:val="Heading2"/>
      </w:pPr>
      <w:bookmarkStart w:id="22" w:name="_Toc399260792"/>
      <w:bookmarkStart w:id="23" w:name="_Toc436553148"/>
      <w:bookmarkStart w:id="24" w:name="_Toc68167478"/>
      <w:r w:rsidRPr="004B1CFA">
        <w:t>3.3</w:t>
      </w:r>
      <w:r w:rsidRPr="004B1CFA">
        <w:tab/>
        <w:t>Abbreviations</w:t>
      </w:r>
      <w:bookmarkEnd w:id="22"/>
      <w:bookmarkEnd w:id="23"/>
      <w:bookmarkEnd w:id="24"/>
    </w:p>
    <w:p w14:paraId="46CA8F60" w14:textId="77777777" w:rsidR="004A3549" w:rsidRPr="004B1CFA" w:rsidRDefault="004A3549">
      <w:pPr>
        <w:keepNext/>
      </w:pPr>
      <w:r w:rsidRPr="004B1CFA">
        <w:t xml:space="preserve">For the purposes of the present document, the abbreviations </w:t>
      </w:r>
      <w:r w:rsidR="008C6DB3" w:rsidRPr="004B1CFA">
        <w:t>given in TR 21.905 [</w:t>
      </w:r>
      <w:r w:rsidR="00EE4C62" w:rsidRPr="004B1CFA">
        <w:t>100</w:t>
      </w:r>
      <w:r w:rsidR="008C6DB3" w:rsidRPr="004B1CFA">
        <w:t xml:space="preserve">] and the following </w:t>
      </w:r>
      <w:r w:rsidRPr="004B1CFA">
        <w:t>apply</w:t>
      </w:r>
      <w:r w:rsidR="008C6DB3" w:rsidRPr="004B1CFA">
        <w:t xml:space="preserve">. </w:t>
      </w:r>
      <w:r w:rsidR="00C274CC" w:rsidRPr="004B1CFA">
        <w:br/>
      </w:r>
      <w:r w:rsidR="008C6DB3" w:rsidRPr="004B1CFA">
        <w:t>An abbreviation defined in the present document takes precedence over the definition of the same abbreviation, if any, in TR 21.905 [</w:t>
      </w:r>
      <w:r w:rsidR="00EE4C62" w:rsidRPr="004B1CFA">
        <w:t>100</w:t>
      </w:r>
      <w:r w:rsidR="008C6DB3" w:rsidRPr="004B1CFA">
        <w:t>].</w:t>
      </w:r>
    </w:p>
    <w:p w14:paraId="63EB2EF6" w14:textId="77777777" w:rsidR="009B2199" w:rsidRPr="004B1CFA" w:rsidRDefault="005D3ECD" w:rsidP="009B2199">
      <w:pPr>
        <w:pStyle w:val="EW"/>
      </w:pPr>
      <w:r w:rsidRPr="00750336">
        <w:t>AS</w:t>
      </w:r>
      <w:r w:rsidRPr="00750336">
        <w:tab/>
        <w:t>Application Server</w:t>
      </w:r>
    </w:p>
    <w:p w14:paraId="50759272" w14:textId="77777777" w:rsidR="003D40CC" w:rsidRPr="004B1CFA" w:rsidRDefault="003D40CC" w:rsidP="009B2199">
      <w:pPr>
        <w:pStyle w:val="EW"/>
      </w:pPr>
      <w:r w:rsidRPr="004B1CFA">
        <w:t>CCA</w:t>
      </w:r>
      <w:r w:rsidRPr="004B1CFA">
        <w:tab/>
      </w:r>
      <w:r w:rsidRPr="004B1CFA">
        <w:rPr>
          <w:lang w:bidi="ar-IQ"/>
        </w:rPr>
        <w:t>Credit-Control-Answer</w:t>
      </w:r>
    </w:p>
    <w:p w14:paraId="497FFBA7" w14:textId="77777777" w:rsidR="005D3ECD" w:rsidRPr="004B1CFA" w:rsidRDefault="00F27476" w:rsidP="005D3ECD">
      <w:pPr>
        <w:pStyle w:val="EW"/>
      </w:pPr>
      <w:r w:rsidRPr="004B1CFA">
        <w:t>CCR</w:t>
      </w:r>
      <w:r w:rsidRPr="004B1CFA">
        <w:tab/>
        <w:t>Credit</w:t>
      </w:r>
      <w:r w:rsidR="003D40CC" w:rsidRPr="004B1CFA">
        <w:t>-</w:t>
      </w:r>
      <w:r w:rsidRPr="004B1CFA">
        <w:t>Control</w:t>
      </w:r>
      <w:r w:rsidR="003D40CC" w:rsidRPr="004B1CFA">
        <w:t>-</w:t>
      </w:r>
      <w:r w:rsidRPr="004B1CFA">
        <w:t>Request</w:t>
      </w:r>
    </w:p>
    <w:p w14:paraId="4DE60025" w14:textId="77777777" w:rsidR="001E30DB" w:rsidRPr="004B1CFA" w:rsidRDefault="001E30DB" w:rsidP="001E30DB">
      <w:pPr>
        <w:pStyle w:val="EW"/>
      </w:pPr>
      <w:r w:rsidRPr="004B1CFA">
        <w:t>CSCF</w:t>
      </w:r>
      <w:r w:rsidRPr="004B1CFA">
        <w:tab/>
        <w:t>Call Session Control Function (I-Interrogating; P-Proxy; and S-Serving)</w:t>
      </w:r>
    </w:p>
    <w:p w14:paraId="0BA07A6A" w14:textId="77777777" w:rsidR="00F27476" w:rsidRPr="004B1CFA" w:rsidRDefault="005D3ECD" w:rsidP="00EE4C62">
      <w:pPr>
        <w:pStyle w:val="EW"/>
      </w:pPr>
      <w:r>
        <w:t>DCCA</w:t>
      </w:r>
      <w:r>
        <w:tab/>
      </w:r>
      <w:r w:rsidRPr="00750336">
        <w:t>Diameter Credit-Control Application</w:t>
      </w:r>
    </w:p>
    <w:p w14:paraId="2684E85C" w14:textId="77777777" w:rsidR="00EE4C62" w:rsidRPr="004B1CFA" w:rsidRDefault="00EE4C62" w:rsidP="00EE4C62">
      <w:pPr>
        <w:pStyle w:val="EW"/>
      </w:pPr>
      <w:r w:rsidRPr="004B1CFA">
        <w:t>IMS-GWF</w:t>
      </w:r>
      <w:r w:rsidRPr="004B1CFA">
        <w:tab/>
        <w:t>IMS Gateway Function</w:t>
      </w:r>
    </w:p>
    <w:p w14:paraId="53D2DF92" w14:textId="77777777" w:rsidR="00EE4C62" w:rsidRPr="004B1CFA" w:rsidRDefault="00EE4C62" w:rsidP="00EE4C62">
      <w:pPr>
        <w:pStyle w:val="EW"/>
      </w:pPr>
      <w:r w:rsidRPr="004B1CFA">
        <w:t>ISC</w:t>
      </w:r>
      <w:r w:rsidRPr="004B1CFA">
        <w:tab/>
        <w:t>IMS Service Control</w:t>
      </w:r>
    </w:p>
    <w:p w14:paraId="5BD7CF2F" w14:textId="77777777" w:rsidR="005D3ECD" w:rsidRDefault="005D3ECD" w:rsidP="005D3ECD">
      <w:pPr>
        <w:pStyle w:val="EW"/>
      </w:pPr>
      <w:r>
        <w:t>MMTel</w:t>
      </w:r>
      <w:r>
        <w:tab/>
        <w:t>MultiMedia Telephony</w:t>
      </w:r>
    </w:p>
    <w:p w14:paraId="0134348A" w14:textId="77777777" w:rsidR="005D3ECD" w:rsidRDefault="005D3ECD" w:rsidP="005D3ECD">
      <w:pPr>
        <w:pStyle w:val="EW"/>
      </w:pPr>
      <w:r>
        <w:t>MRB</w:t>
      </w:r>
      <w:r>
        <w:tab/>
        <w:t>Media Resource Broker</w:t>
      </w:r>
    </w:p>
    <w:p w14:paraId="4AD04C47" w14:textId="77777777" w:rsidR="005D3ECD" w:rsidRDefault="005D3ECD" w:rsidP="005D3ECD">
      <w:pPr>
        <w:pStyle w:val="EW"/>
      </w:pPr>
      <w:r>
        <w:t>MRFC</w:t>
      </w:r>
      <w:r>
        <w:tab/>
        <w:t>Media Resource Function Controller</w:t>
      </w:r>
    </w:p>
    <w:p w14:paraId="340B17D6" w14:textId="77777777" w:rsidR="005D3ECD" w:rsidRDefault="005D3ECD" w:rsidP="005D3ECD">
      <w:pPr>
        <w:pStyle w:val="EW"/>
      </w:pPr>
      <w:r>
        <w:t>MRFP</w:t>
      </w:r>
      <w:r>
        <w:tab/>
        <w:t>Multimedia Resource Function Processor</w:t>
      </w:r>
    </w:p>
    <w:p w14:paraId="289E3C18" w14:textId="77777777" w:rsidR="00EE4C62" w:rsidRPr="004B1CFA" w:rsidRDefault="00EE4C62" w:rsidP="00E8581D">
      <w:pPr>
        <w:pStyle w:val="EW"/>
      </w:pPr>
      <w:r w:rsidRPr="004B1CFA">
        <w:t>OCS</w:t>
      </w:r>
      <w:r w:rsidRPr="004B1CFA">
        <w:tab/>
        <w:t>Online Charging System</w:t>
      </w:r>
    </w:p>
    <w:p w14:paraId="597425E8" w14:textId="77777777" w:rsidR="00AF4FE8" w:rsidRPr="004B1CFA" w:rsidRDefault="00AF4FE8" w:rsidP="00E8581D">
      <w:pPr>
        <w:pStyle w:val="EW"/>
      </w:pPr>
      <w:r w:rsidRPr="004B1CFA">
        <w:t>SIP</w:t>
      </w:r>
      <w:r w:rsidRPr="004B1CFA">
        <w:tab/>
      </w:r>
      <w:r w:rsidRPr="004B1CFA">
        <w:rPr>
          <w:iCs/>
        </w:rPr>
        <w:t>Session Initiation Protocol</w:t>
      </w:r>
    </w:p>
    <w:p w14:paraId="57DF102B" w14:textId="77777777" w:rsidR="003176BC" w:rsidRPr="004B1CFA" w:rsidRDefault="00EE4C62" w:rsidP="00E8581D">
      <w:pPr>
        <w:pStyle w:val="EW"/>
      </w:pPr>
      <w:r w:rsidRPr="004B1CFA">
        <w:t>UE</w:t>
      </w:r>
      <w:r w:rsidRPr="004B1CFA">
        <w:tab/>
        <w:t>User Equipment</w:t>
      </w:r>
    </w:p>
    <w:p w14:paraId="237C2820" w14:textId="77777777" w:rsidR="00495B02" w:rsidRPr="004B1CFA" w:rsidRDefault="00946B3D" w:rsidP="00C50619">
      <w:pPr>
        <w:pStyle w:val="Heading1"/>
      </w:pPr>
      <w:r w:rsidRPr="004B1CFA">
        <w:br w:type="page"/>
      </w:r>
      <w:bookmarkStart w:id="25" w:name="_Toc399260793"/>
      <w:bookmarkStart w:id="26" w:name="_Toc436553149"/>
      <w:bookmarkStart w:id="27" w:name="_Toc68167479"/>
      <w:r w:rsidR="00495B02" w:rsidRPr="004B1CFA">
        <w:lastRenderedPageBreak/>
        <w:t>4</w:t>
      </w:r>
      <w:r w:rsidR="00495B02" w:rsidRPr="004B1CFA">
        <w:tab/>
        <w:t xml:space="preserve">Architecture </w:t>
      </w:r>
      <w:r w:rsidR="00C274CC" w:rsidRPr="004B1CFA">
        <w:t>c</w:t>
      </w:r>
      <w:r w:rsidR="00495B02" w:rsidRPr="004B1CFA">
        <w:t>onsiderations</w:t>
      </w:r>
      <w:bookmarkEnd w:id="25"/>
      <w:bookmarkEnd w:id="26"/>
      <w:bookmarkEnd w:id="27"/>
    </w:p>
    <w:p w14:paraId="6D1C19AE" w14:textId="77777777" w:rsidR="00333E87" w:rsidRPr="004B1CFA" w:rsidRDefault="00495B02" w:rsidP="00EC4B00">
      <w:pPr>
        <w:pStyle w:val="Heading2"/>
      </w:pPr>
      <w:bookmarkStart w:id="28" w:name="_Toc399260794"/>
      <w:bookmarkStart w:id="29" w:name="_Toc436553150"/>
      <w:bookmarkStart w:id="30" w:name="_Toc68167480"/>
      <w:r w:rsidRPr="004B1CFA">
        <w:t>4.1</w:t>
      </w:r>
      <w:r w:rsidRPr="004B1CFA">
        <w:tab/>
        <w:t xml:space="preserve">High level </w:t>
      </w:r>
      <w:r w:rsidR="00A05B9E" w:rsidRPr="004B1CFA">
        <w:t>A</w:t>
      </w:r>
      <w:r w:rsidR="00EC4B00" w:rsidRPr="004B1CFA">
        <w:t>nnouncement</w:t>
      </w:r>
      <w:r w:rsidR="00A05B9E" w:rsidRPr="004B1CFA">
        <w:t xml:space="preserve"> aspects</w:t>
      </w:r>
      <w:bookmarkEnd w:id="28"/>
      <w:bookmarkEnd w:id="29"/>
      <w:bookmarkEnd w:id="30"/>
      <w:r w:rsidR="00A05B9E" w:rsidRPr="004B1CFA">
        <w:t xml:space="preserve"> </w:t>
      </w:r>
    </w:p>
    <w:p w14:paraId="6A12220B" w14:textId="77777777" w:rsidR="004C6601" w:rsidRDefault="004C6601" w:rsidP="004C6601">
      <w:bookmarkStart w:id="31" w:name="_Toc399260796"/>
      <w:r>
        <w:t>Each technology to which the Announcement service is applied will utilize a technology-specific special resource function to play announcement media. Each of the architectures described in this clause utilizes the common Announcement service specified in this document.</w:t>
      </w:r>
    </w:p>
    <w:p w14:paraId="54B0E752" w14:textId="77777777" w:rsidR="005F4466" w:rsidRPr="004B1CFA" w:rsidRDefault="00333E87" w:rsidP="00DC698C">
      <w:pPr>
        <w:pStyle w:val="Heading2"/>
      </w:pPr>
      <w:bookmarkStart w:id="32" w:name="_Toc436553151"/>
      <w:bookmarkStart w:id="33" w:name="_Toc68167481"/>
      <w:r w:rsidRPr="004B1CFA">
        <w:t>4.</w:t>
      </w:r>
      <w:r w:rsidR="00DC698C" w:rsidRPr="004B1CFA">
        <w:t>2</w:t>
      </w:r>
      <w:r w:rsidRPr="004B1CFA">
        <w:tab/>
        <w:t>A</w:t>
      </w:r>
      <w:r w:rsidR="00DD0F7C" w:rsidRPr="004B1CFA">
        <w:t>nn</w:t>
      </w:r>
      <w:r w:rsidRPr="004B1CFA">
        <w:t>o</w:t>
      </w:r>
      <w:r w:rsidR="00DD0F7C" w:rsidRPr="004B1CFA">
        <w:t>uncemen</w:t>
      </w:r>
      <w:r w:rsidR="001A57A1" w:rsidRPr="004B1CFA">
        <w:t>t</w:t>
      </w:r>
      <w:r w:rsidR="00DD0F7C" w:rsidRPr="004B1CFA">
        <w:t xml:space="preserve"> </w:t>
      </w:r>
      <w:r w:rsidR="00A05B9E" w:rsidRPr="004B1CFA">
        <w:t xml:space="preserve">in </w:t>
      </w:r>
      <w:r w:rsidR="00495B02" w:rsidRPr="004B1CFA">
        <w:t>IP Multimedia Subsystem (IMS) architecture</w:t>
      </w:r>
      <w:bookmarkEnd w:id="31"/>
      <w:bookmarkEnd w:id="32"/>
      <w:bookmarkEnd w:id="33"/>
    </w:p>
    <w:p w14:paraId="21A72123" w14:textId="77777777" w:rsidR="004C6601" w:rsidRDefault="004C6601" w:rsidP="004C6601">
      <w:r>
        <w:t>The MRFC/MRFP are resources of the IMS that provide support for bearer related services such as announcements. Collectively, the MRFC/MRFP is known as the Media Resource Function. The architecture of MRF is shown in figure 4.2.1.</w:t>
      </w:r>
    </w:p>
    <w:bookmarkStart w:id="34" w:name="_MON_1319529058"/>
    <w:bookmarkStart w:id="35" w:name="_MON_1319529098"/>
    <w:bookmarkEnd w:id="34"/>
    <w:bookmarkEnd w:id="35"/>
    <w:bookmarkStart w:id="36" w:name="_MON_1319528832"/>
    <w:bookmarkEnd w:id="36"/>
    <w:p w14:paraId="23AF0838" w14:textId="77777777" w:rsidR="004C6601" w:rsidRDefault="004C6601" w:rsidP="004C6601">
      <w:pPr>
        <w:pStyle w:val="TH"/>
      </w:pPr>
      <w:r>
        <w:object w:dxaOrig="7889" w:dyaOrig="5804" w14:anchorId="15A7B737">
          <v:shape id="_x0000_i1027" type="#_x0000_t75" style="width:394.5pt;height:290pt" o:ole="">
            <v:imagedata r:id="rId12" o:title=""/>
          </v:shape>
          <o:OLEObject Type="Embed" ProgID="Word.Picture.8" ShapeID="_x0000_i1027" DrawAspect="Content" ObjectID="_1822206070" r:id="rId13"/>
        </w:object>
      </w:r>
    </w:p>
    <w:p w14:paraId="0CDB1148" w14:textId="77777777" w:rsidR="004C6601" w:rsidRDefault="004C6601" w:rsidP="004C6601">
      <w:pPr>
        <w:pStyle w:val="TF"/>
      </w:pPr>
      <w:r>
        <w:t>Figure 4.2.1: Architecture of Media Resource Function in IMS</w:t>
      </w:r>
    </w:p>
    <w:p w14:paraId="4B32AED4" w14:textId="77777777" w:rsidR="004C6601" w:rsidRDefault="004C6601" w:rsidP="004C6601">
      <w:r>
        <w:t xml:space="preserve">In the IMS online </w:t>
      </w:r>
      <w:r w:rsidR="00AB72C2">
        <w:t xml:space="preserve">and converged </w:t>
      </w:r>
      <w:r>
        <w:t xml:space="preserve">charging architecture specified in TS 32.260 [20], both the AS and the IMS-GWF interfaces the </w:t>
      </w:r>
      <w:r w:rsidR="00AB72C2">
        <w:t>CHF/</w:t>
      </w:r>
      <w:r>
        <w:t>OCS. Either the AS or the IMS-GWF may utilize the Announcement service specified in this document.</w:t>
      </w:r>
    </w:p>
    <w:p w14:paraId="7269D347" w14:textId="77777777" w:rsidR="00A05B9E" w:rsidRPr="004B1CFA" w:rsidRDefault="00946B3D" w:rsidP="00DC698C">
      <w:pPr>
        <w:pStyle w:val="Heading1"/>
      </w:pPr>
      <w:r w:rsidRPr="004B1CFA">
        <w:br w:type="page"/>
      </w:r>
      <w:bookmarkStart w:id="37" w:name="_Toc399260807"/>
      <w:bookmarkStart w:id="38" w:name="_Toc436553152"/>
      <w:bookmarkStart w:id="39" w:name="_Toc68167482"/>
      <w:r w:rsidR="00A05B9E" w:rsidRPr="004B1CFA">
        <w:lastRenderedPageBreak/>
        <w:t>5</w:t>
      </w:r>
      <w:r w:rsidR="00A05B9E" w:rsidRPr="004B1CFA">
        <w:tab/>
      </w:r>
      <w:r w:rsidR="00431C3E" w:rsidRPr="004B1CFA">
        <w:t>A</w:t>
      </w:r>
      <w:r w:rsidR="007A5CF5" w:rsidRPr="004B1CFA">
        <w:t>nnouncement</w:t>
      </w:r>
      <w:r w:rsidR="00A05B9E" w:rsidRPr="004B1CFA">
        <w:t xml:space="preserve"> </w:t>
      </w:r>
      <w:r w:rsidR="009B2199" w:rsidRPr="004B1CFA">
        <w:t>p</w:t>
      </w:r>
      <w:r w:rsidR="00A05B9E" w:rsidRPr="004B1CFA">
        <w:t>rinciples</w:t>
      </w:r>
      <w:r w:rsidR="00DD7771" w:rsidRPr="004B1CFA">
        <w:t xml:space="preserve"> and </w:t>
      </w:r>
      <w:r w:rsidR="009B2199" w:rsidRPr="004B1CFA">
        <w:t>f</w:t>
      </w:r>
      <w:r w:rsidR="00DD7771" w:rsidRPr="004B1CFA">
        <w:t>lows</w:t>
      </w:r>
      <w:bookmarkEnd w:id="37"/>
      <w:bookmarkEnd w:id="38"/>
      <w:bookmarkEnd w:id="39"/>
    </w:p>
    <w:p w14:paraId="60DB49F2" w14:textId="77777777" w:rsidR="00A05B9E" w:rsidRPr="004B1CFA" w:rsidRDefault="00A05B9E" w:rsidP="007A5CF5">
      <w:pPr>
        <w:pStyle w:val="Heading2"/>
      </w:pPr>
      <w:bookmarkStart w:id="40" w:name="_Toc399260808"/>
      <w:bookmarkStart w:id="41" w:name="_Toc436553153"/>
      <w:bookmarkStart w:id="42" w:name="_Toc68167483"/>
      <w:r w:rsidRPr="004B1CFA">
        <w:t>5.1</w:t>
      </w:r>
      <w:r w:rsidRPr="004B1CFA">
        <w:tab/>
        <w:t xml:space="preserve">Common </w:t>
      </w:r>
      <w:r w:rsidR="007A5CF5" w:rsidRPr="004B1CFA">
        <w:t>announcement</w:t>
      </w:r>
      <w:r w:rsidRPr="004B1CFA">
        <w:t xml:space="preserve"> </w:t>
      </w:r>
      <w:r w:rsidR="009B2199" w:rsidRPr="004B1CFA">
        <w:t>p</w:t>
      </w:r>
      <w:r w:rsidRPr="004B1CFA">
        <w:t>rinciples</w:t>
      </w:r>
      <w:bookmarkEnd w:id="40"/>
      <w:bookmarkEnd w:id="41"/>
      <w:bookmarkEnd w:id="42"/>
    </w:p>
    <w:p w14:paraId="57B0AC31" w14:textId="77777777" w:rsidR="004C6601" w:rsidRDefault="004C6601" w:rsidP="004C6601">
      <w:bookmarkStart w:id="43" w:name="_Toc399260810"/>
      <w:r>
        <w:t xml:space="preserve">The </w:t>
      </w:r>
      <w:r w:rsidR="0092452C">
        <w:t>CHF/</w:t>
      </w:r>
      <w:r>
        <w:t xml:space="preserve">OCS may provide information in charging messages  that describe announcements to be played to a subscriber. When receiving announcement information provided by the </w:t>
      </w:r>
      <w:r w:rsidR="0092452C">
        <w:t>CHF/</w:t>
      </w:r>
      <w:r>
        <w:t>OCS, the receiving node shall use the procedures defined for the specific technology in use. The clauses that follow identify the principles and message flows applicable to each specific technology to which the common Announcement service is applied.</w:t>
      </w:r>
    </w:p>
    <w:p w14:paraId="2FCAC77E" w14:textId="77777777" w:rsidR="00D52F44" w:rsidRPr="004B1CFA" w:rsidRDefault="00D52F44" w:rsidP="00DC698C">
      <w:pPr>
        <w:pStyle w:val="Heading2"/>
      </w:pPr>
      <w:bookmarkStart w:id="44" w:name="_Toc436553154"/>
      <w:bookmarkStart w:id="45" w:name="_Toc68167484"/>
      <w:r w:rsidRPr="004B1CFA">
        <w:t>5.</w:t>
      </w:r>
      <w:r w:rsidR="00DC698C" w:rsidRPr="004B1CFA">
        <w:t>2</w:t>
      </w:r>
      <w:r w:rsidRPr="004B1CFA">
        <w:tab/>
        <w:t>A</w:t>
      </w:r>
      <w:r w:rsidR="007A5CF5" w:rsidRPr="004B1CFA">
        <w:t>nnouncement</w:t>
      </w:r>
      <w:r w:rsidRPr="004B1CFA">
        <w:t xml:space="preserve"> in IMS</w:t>
      </w:r>
      <w:bookmarkEnd w:id="43"/>
      <w:bookmarkEnd w:id="44"/>
      <w:bookmarkEnd w:id="45"/>
    </w:p>
    <w:p w14:paraId="1153F1A3" w14:textId="77777777" w:rsidR="00D52F44" w:rsidRPr="004B1CFA" w:rsidRDefault="00D52F44" w:rsidP="00DC698C">
      <w:pPr>
        <w:pStyle w:val="Heading3"/>
      </w:pPr>
      <w:bookmarkStart w:id="46" w:name="_Toc399260811"/>
      <w:bookmarkStart w:id="47" w:name="_Toc436553155"/>
      <w:bookmarkStart w:id="48" w:name="_Toc68167485"/>
      <w:r w:rsidRPr="004B1CFA">
        <w:t>5.</w:t>
      </w:r>
      <w:r w:rsidR="00DC698C" w:rsidRPr="004B1CFA">
        <w:t>2</w:t>
      </w:r>
      <w:r w:rsidRPr="004B1CFA">
        <w:t>.1</w:t>
      </w:r>
      <w:r w:rsidRPr="004B1CFA">
        <w:tab/>
        <w:t xml:space="preserve">Basic </w:t>
      </w:r>
      <w:r w:rsidR="00AF4FE8" w:rsidRPr="004B1CFA">
        <w:t>p</w:t>
      </w:r>
      <w:r w:rsidRPr="004B1CFA">
        <w:t>rinciples and definitions</w:t>
      </w:r>
      <w:bookmarkEnd w:id="46"/>
      <w:bookmarkEnd w:id="47"/>
      <w:bookmarkEnd w:id="48"/>
    </w:p>
    <w:p w14:paraId="5C69AAEB" w14:textId="77777777" w:rsidR="00E93215" w:rsidRPr="004B1CFA" w:rsidRDefault="00E93215" w:rsidP="00E93215">
      <w:pPr>
        <w:rPr>
          <w:lang w:val="en-US"/>
        </w:rPr>
      </w:pPr>
      <w:bookmarkStart w:id="49" w:name="_Toc399260812"/>
      <w:r w:rsidRPr="004B1CFA">
        <w:rPr>
          <w:lang w:val="en-US"/>
        </w:rPr>
        <w:t xml:space="preserve">The </w:t>
      </w:r>
      <w:r w:rsidR="0092452C">
        <w:t>CHF/OCS</w:t>
      </w:r>
      <w:r w:rsidRPr="004B1CFA">
        <w:rPr>
          <w:lang w:val="en-US"/>
        </w:rPr>
        <w:t xml:space="preserve"> may provide  information in charging messages  that describe video or audio announcements which can be rendered to a subscriber involved in an IMS session at different stages of interactions with </w:t>
      </w:r>
      <w:r w:rsidR="0092452C">
        <w:t>CHF/OCS</w:t>
      </w:r>
      <w:r w:rsidRPr="004B1CFA">
        <w:rPr>
          <w:lang w:val="en-US"/>
        </w:rPr>
        <w:t xml:space="preserve">. </w:t>
      </w:r>
    </w:p>
    <w:p w14:paraId="5CCED5C2" w14:textId="77777777" w:rsidR="00E93215" w:rsidRPr="004B1CFA" w:rsidRDefault="00E93215" w:rsidP="00E93215">
      <w:pPr>
        <w:rPr>
          <w:lang w:val="en-US"/>
        </w:rPr>
      </w:pPr>
      <w:r w:rsidRPr="004B1CFA">
        <w:rPr>
          <w:lang w:val="en-US"/>
        </w:rPr>
        <w:t xml:space="preserve">When receiving announcement information provided by </w:t>
      </w:r>
      <w:r w:rsidR="0092452C">
        <w:t>CHF/OCS</w:t>
      </w:r>
      <w:r w:rsidRPr="004B1CFA">
        <w:rPr>
          <w:lang w:val="en-US"/>
        </w:rPr>
        <w:t>, the AS or the IMS-GWF shall use the procedures defined in clause 10.2.2 of TS 24.229 [204] and TS 24.628 [244] in order to deliver the required announcement in accordance with the provided announcement information.</w:t>
      </w:r>
    </w:p>
    <w:p w14:paraId="05EB4BE5" w14:textId="77777777" w:rsidR="00E93215" w:rsidRPr="004B1CFA" w:rsidRDefault="0092452C" w:rsidP="00E93215">
      <w:pPr>
        <w:rPr>
          <w:lang w:val="en-US"/>
        </w:rPr>
      </w:pPr>
      <w:r>
        <w:t>CHF/OCS</w:t>
      </w:r>
      <w:r w:rsidR="00E93215" w:rsidRPr="004B1CFA">
        <w:rPr>
          <w:lang w:val="en-US"/>
        </w:rPr>
        <w:t xml:space="preserve"> can provide announcement information upon interaction with the AS or the IMS-GWF, during different phases of an IMS session:</w:t>
      </w:r>
    </w:p>
    <w:p w14:paraId="2ECB508E" w14:textId="77777777" w:rsidR="00E93215" w:rsidRPr="00E93215" w:rsidRDefault="00E93215" w:rsidP="00E93215">
      <w:pPr>
        <w:pStyle w:val="B10"/>
        <w:rPr>
          <w:lang w:val="en-US"/>
        </w:rPr>
      </w:pPr>
      <w:r w:rsidRPr="004B1CFA">
        <w:rPr>
          <w:lang w:val="en-US"/>
        </w:rPr>
        <w:t xml:space="preserve">- </w:t>
      </w:r>
      <w:r w:rsidRPr="004B1CFA">
        <w:rPr>
          <w:lang w:val="en-US"/>
        </w:rPr>
        <w:tab/>
        <w:t>At IMS session initiation, before the IMS session is allowed to continue</w:t>
      </w:r>
      <w:r w:rsidRPr="00E93215">
        <w:rPr>
          <w:lang w:val="en-US"/>
        </w:rPr>
        <w:t xml:space="preserve"> </w:t>
      </w:r>
      <w:r w:rsidRPr="004B1CFA">
        <w:rPr>
          <w:lang w:val="en-US"/>
        </w:rPr>
        <w:t>and no quota is granted, or before the IMS session is allowed to continue</w:t>
      </w:r>
      <w:r w:rsidRPr="00E93215">
        <w:rPr>
          <w:lang w:val="en-US"/>
        </w:rPr>
        <w:t xml:space="preserve"> and use </w:t>
      </w:r>
      <w:r w:rsidRPr="004B1CFA">
        <w:rPr>
          <w:lang w:val="en-US"/>
        </w:rPr>
        <w:t>granted</w:t>
      </w:r>
      <w:r w:rsidRPr="00E93215">
        <w:rPr>
          <w:lang w:val="en-US"/>
        </w:rPr>
        <w:t xml:space="preserve"> quota;</w:t>
      </w:r>
    </w:p>
    <w:p w14:paraId="48DE328C" w14:textId="77777777" w:rsidR="00E93215" w:rsidRPr="00814212" w:rsidRDefault="00E93215" w:rsidP="00E93215">
      <w:pPr>
        <w:pStyle w:val="B10"/>
        <w:rPr>
          <w:lang w:val="en-US"/>
        </w:rPr>
      </w:pPr>
      <w:r w:rsidRPr="00814212">
        <w:rPr>
          <w:lang w:val="en-US"/>
        </w:rPr>
        <w:t xml:space="preserve">- </w:t>
      </w:r>
      <w:r w:rsidRPr="00814212">
        <w:rPr>
          <w:lang w:val="en-US"/>
        </w:rPr>
        <w:tab/>
        <w:t>During an ongoing established IMS session, with media components between the parties of the session, on quota allocation control process;</w:t>
      </w:r>
    </w:p>
    <w:p w14:paraId="0F461255" w14:textId="77777777" w:rsidR="00E93215" w:rsidRPr="00001297" w:rsidRDefault="00E93215" w:rsidP="00E93215">
      <w:pPr>
        <w:pStyle w:val="B10"/>
        <w:rPr>
          <w:lang w:val="en-US"/>
        </w:rPr>
      </w:pPr>
      <w:r w:rsidRPr="00001297">
        <w:rPr>
          <w:lang w:val="en-US"/>
        </w:rPr>
        <w:t xml:space="preserve">- </w:t>
      </w:r>
      <w:r w:rsidRPr="00001297">
        <w:rPr>
          <w:lang w:val="en-US"/>
        </w:rPr>
        <w:tab/>
        <w:t xml:space="preserve">At an IMS session termination due to final quota consumption.  </w:t>
      </w:r>
    </w:p>
    <w:p w14:paraId="0E3A08D2" w14:textId="77777777" w:rsidR="00E93215" w:rsidRPr="004B1CFA" w:rsidRDefault="00E93215" w:rsidP="00E93215">
      <w:pPr>
        <w:rPr>
          <w:lang w:val="en-US"/>
        </w:rPr>
      </w:pPr>
      <w:r w:rsidRPr="00001297">
        <w:rPr>
          <w:lang w:val="en-US"/>
        </w:rPr>
        <w:t xml:space="preserve">Announcements provided by </w:t>
      </w:r>
      <w:r w:rsidR="0092452C">
        <w:t>CHF/OCS</w:t>
      </w:r>
      <w:r w:rsidRPr="00001297">
        <w:rPr>
          <w:lang w:val="en-US"/>
        </w:rPr>
        <w:t xml:space="preserve"> are driven</w:t>
      </w:r>
      <w:r w:rsidRPr="004B1CFA">
        <w:rPr>
          <w:lang w:val="en-US"/>
        </w:rPr>
        <w:t xml:space="preserve"> by quota allocation during the IMS session, and controlled by an indication on when they shall be played:  </w:t>
      </w:r>
    </w:p>
    <w:p w14:paraId="63710DC5" w14:textId="77777777" w:rsidR="00E93215" w:rsidRPr="004B1CFA" w:rsidRDefault="00E93215" w:rsidP="00E93215">
      <w:pPr>
        <w:pStyle w:val="B10"/>
        <w:rPr>
          <w:lang w:val="en-US"/>
        </w:rPr>
      </w:pPr>
      <w:r w:rsidRPr="004B1CFA">
        <w:rPr>
          <w:lang w:val="en-US"/>
        </w:rPr>
        <w:t>-</w:t>
      </w:r>
      <w:r w:rsidRPr="004B1CFA">
        <w:rPr>
          <w:lang w:val="en-US"/>
        </w:rPr>
        <w:tab/>
        <w:t xml:space="preserve"> Pre-quota announcement shall be played prior to any quota consumption (i.e. immediately);</w:t>
      </w:r>
    </w:p>
    <w:p w14:paraId="032A223A" w14:textId="77777777" w:rsidR="00E93215" w:rsidRPr="00E93215" w:rsidRDefault="00E93215" w:rsidP="00E93215">
      <w:pPr>
        <w:pStyle w:val="B10"/>
        <w:rPr>
          <w:lang w:val="en-US"/>
        </w:rPr>
      </w:pPr>
      <w:r w:rsidRPr="004B1CFA">
        <w:rPr>
          <w:lang w:val="en-US"/>
        </w:rPr>
        <w:t>-</w:t>
      </w:r>
      <w:r w:rsidRPr="004B1CFA">
        <w:rPr>
          <w:lang w:val="en-US"/>
        </w:rPr>
        <w:tab/>
        <w:t>Mid-quota announcements shall be played at a specified duration before granted quota is exhausted, which ranges from non-</w:t>
      </w:r>
      <w:r w:rsidRPr="00E93215">
        <w:rPr>
          <w:lang w:val="en-US"/>
        </w:rPr>
        <w:t xml:space="preserve">zero value smaller than the granted quota. </w:t>
      </w:r>
    </w:p>
    <w:p w14:paraId="026FAE84" w14:textId="77777777" w:rsidR="00E93215" w:rsidRPr="00001297" w:rsidRDefault="00E93215" w:rsidP="00E93215">
      <w:pPr>
        <w:pStyle w:val="B10"/>
        <w:rPr>
          <w:lang w:val="en-US"/>
        </w:rPr>
      </w:pPr>
      <w:r w:rsidRPr="00814212">
        <w:rPr>
          <w:lang w:val="en-US"/>
        </w:rPr>
        <w:t>-</w:t>
      </w:r>
      <w:r w:rsidRPr="00814212">
        <w:rPr>
          <w:lang w:val="en-US"/>
        </w:rPr>
        <w:tab/>
        <w:t>Post</w:t>
      </w:r>
      <w:r w:rsidRPr="00001297">
        <w:rPr>
          <w:lang w:val="en-US"/>
        </w:rPr>
        <w:t>-quota announcements shall be played upon granted quota exhaustion</w:t>
      </w:r>
    </w:p>
    <w:p w14:paraId="1186AE36" w14:textId="77777777" w:rsidR="00E93215" w:rsidRPr="004B1CFA" w:rsidRDefault="0092452C" w:rsidP="00E93215">
      <w:pPr>
        <w:rPr>
          <w:lang w:val="en-US"/>
        </w:rPr>
      </w:pPr>
      <w:r>
        <w:t>CHF/OCS</w:t>
      </w:r>
      <w:r w:rsidR="00E93215" w:rsidRPr="004B1CFA">
        <w:rPr>
          <w:lang w:val="en-US"/>
        </w:rPr>
        <w:t xml:space="preserve"> can provide information for one or more announcements in the same charging message. </w:t>
      </w:r>
    </w:p>
    <w:p w14:paraId="76D61730" w14:textId="77777777" w:rsidR="00E93215" w:rsidRPr="004B1CFA" w:rsidRDefault="00E93215" w:rsidP="00E93215">
      <w:pPr>
        <w:rPr>
          <w:lang w:val="en-US"/>
        </w:rPr>
      </w:pPr>
      <w:r w:rsidRPr="004B1CFA">
        <w:rPr>
          <w:lang w:val="en-US"/>
        </w:rPr>
        <w:t xml:space="preserve">A </w:t>
      </w:r>
      <w:r w:rsidR="0092452C">
        <w:t>CHF/OCS</w:t>
      </w:r>
      <w:r w:rsidRPr="004B1CFA">
        <w:rPr>
          <w:lang w:val="en-US"/>
        </w:rPr>
        <w:t xml:space="preserve">-provided announcement is delivered to a single party of an IMS session. </w:t>
      </w:r>
      <w:r w:rsidR="0092452C">
        <w:t>CHF/OCS</w:t>
      </w:r>
      <w:r w:rsidRPr="004B1CFA">
        <w:rPr>
          <w:lang w:val="en-US"/>
        </w:rPr>
        <w:t xml:space="preserve"> indicates to which party the announcement shall be played. This can be the served party or the remote party. </w:t>
      </w:r>
      <w:r w:rsidR="004C6601">
        <w:rPr>
          <w:lang w:val="en-US"/>
        </w:rPr>
        <w:t>When the privacy indicator for the announcement is set to "private", the announcement shall be played only to the requested party. The handling toward the other party during announcement playback is determined by the AS or the IMS-GWF internal logic.</w:t>
      </w:r>
    </w:p>
    <w:p w14:paraId="0E449341" w14:textId="77777777" w:rsidR="00E93215" w:rsidRPr="004B1CFA" w:rsidRDefault="00E93215" w:rsidP="00E93215">
      <w:pPr>
        <w:rPr>
          <w:lang w:val="en-US"/>
        </w:rPr>
      </w:pPr>
      <w:r w:rsidRPr="004B1CFA">
        <w:rPr>
          <w:lang w:val="en-US"/>
        </w:rPr>
        <w:t xml:space="preserve">The AS or the IMS-GWF shall control delivery of the announcements based on the announcement content information provided by the </w:t>
      </w:r>
      <w:r w:rsidR="0092452C">
        <w:t>CHF/OCS</w:t>
      </w:r>
      <w:r w:rsidRPr="004B1CFA">
        <w:rPr>
          <w:lang w:val="en-US"/>
        </w:rPr>
        <w:t xml:space="preserve">. The AS or the IMS-GWF shall use the procedures in TS 24.628 [244] for announcement delivery. When the AS or the IMS-GWF are separate from the MRFC, the AS or the IMS-GWF shall support one or more of the control methods for announcement referenced in clause 10.2.2 of TS 24.229 [204], regardless of the announcement content information provided by the </w:t>
      </w:r>
      <w:r w:rsidR="0092452C">
        <w:t>CHF/OCS</w:t>
      </w:r>
      <w:r w:rsidRPr="004B1CFA">
        <w:rPr>
          <w:lang w:val="en-US"/>
        </w:rPr>
        <w:t>. The AS or the IMS-GWF is responsible for determining the MRF handling the announcement.</w:t>
      </w:r>
    </w:p>
    <w:p w14:paraId="77D1EDF7" w14:textId="77777777" w:rsidR="00E93215" w:rsidRPr="004B1CFA" w:rsidRDefault="00E93215" w:rsidP="00E93215">
      <w:pPr>
        <w:rPr>
          <w:lang w:val="en-US"/>
        </w:rPr>
      </w:pPr>
      <w:r w:rsidRPr="004B1CFA">
        <w:rPr>
          <w:lang w:val="en-US"/>
        </w:rPr>
        <w:t xml:space="preserve">Announcement information indicates whether any of the granted quota shall be used by the AS or the IMS-GWF during the time the announcement is connected. If not explicitly indicated in the announcement information by the </w:t>
      </w:r>
      <w:r w:rsidR="0092452C">
        <w:t>CHF/OCS</w:t>
      </w:r>
      <w:r w:rsidRPr="004B1CFA">
        <w:rPr>
          <w:lang w:val="en-US"/>
        </w:rPr>
        <w:t>, it is up to the service logic implemented in the AS or the IMS-GWF to use or not the granted quota.</w:t>
      </w:r>
    </w:p>
    <w:p w14:paraId="4BA31644" w14:textId="77777777" w:rsidR="00E93215" w:rsidRPr="004B1CFA" w:rsidRDefault="00E93215" w:rsidP="00E93215">
      <w:pPr>
        <w:rPr>
          <w:lang w:val="en-US"/>
        </w:rPr>
      </w:pPr>
      <w:r w:rsidRPr="004B1CFA">
        <w:rPr>
          <w:lang w:val="en-US"/>
        </w:rPr>
        <w:lastRenderedPageBreak/>
        <w:t xml:space="preserve">For announcements delivered by the AS or the IMS-GWF during an IMS established session, the existing media shall be suspended while the announcement media is played. </w:t>
      </w:r>
    </w:p>
    <w:p w14:paraId="4A99FA28" w14:textId="77777777" w:rsidR="00D52F44" w:rsidRPr="004B1CFA" w:rsidRDefault="00D52F44" w:rsidP="00DC698C">
      <w:pPr>
        <w:pStyle w:val="Heading3"/>
      </w:pPr>
      <w:bookmarkStart w:id="50" w:name="_Toc436553156"/>
      <w:bookmarkStart w:id="51" w:name="_Toc68167486"/>
      <w:r w:rsidRPr="004B1CFA">
        <w:t>5.</w:t>
      </w:r>
      <w:r w:rsidR="00DC698C" w:rsidRPr="004B1CFA">
        <w:t>2</w:t>
      </w:r>
      <w:r w:rsidRPr="004B1CFA">
        <w:t>.2</w:t>
      </w:r>
      <w:r w:rsidRPr="004B1CFA">
        <w:tab/>
        <w:t xml:space="preserve">Message </w:t>
      </w:r>
      <w:r w:rsidR="009B2199" w:rsidRPr="004B1CFA">
        <w:t>f</w:t>
      </w:r>
      <w:r w:rsidRPr="004B1CFA">
        <w:t xml:space="preserve">lows and </w:t>
      </w:r>
      <w:r w:rsidR="009B2199" w:rsidRPr="004B1CFA">
        <w:t>t</w:t>
      </w:r>
      <w:r w:rsidRPr="004B1CFA">
        <w:t>ypes</w:t>
      </w:r>
      <w:r w:rsidR="00597142" w:rsidRPr="004B1CFA">
        <w:t xml:space="preserve"> for </w:t>
      </w:r>
      <w:r w:rsidR="009B2199" w:rsidRPr="004B1CFA">
        <w:t>o</w:t>
      </w:r>
      <w:r w:rsidR="007A5CF5" w:rsidRPr="004B1CFA">
        <w:t>n</w:t>
      </w:r>
      <w:r w:rsidR="00597142" w:rsidRPr="004B1CFA">
        <w:t xml:space="preserve">line </w:t>
      </w:r>
      <w:r w:rsidR="009B2199" w:rsidRPr="004B1CFA">
        <w:t>c</w:t>
      </w:r>
      <w:r w:rsidR="00597142" w:rsidRPr="004B1CFA">
        <w:t>harging</w:t>
      </w:r>
      <w:bookmarkEnd w:id="49"/>
      <w:bookmarkEnd w:id="50"/>
      <w:bookmarkEnd w:id="51"/>
    </w:p>
    <w:p w14:paraId="101EA700" w14:textId="77777777" w:rsidR="00E93215" w:rsidRPr="004B1CFA" w:rsidRDefault="00E93215" w:rsidP="00E93215">
      <w:pPr>
        <w:keepNext/>
      </w:pPr>
      <w:r w:rsidRPr="004B1CFA">
        <w:t>The following figures show the Reserve Units transactions that are required between the IMS-GWF/AS and the OCS for session-related IMS procedures when the Announcement service is invoked.</w:t>
      </w:r>
    </w:p>
    <w:p w14:paraId="02F97602" w14:textId="77777777" w:rsidR="00E93215" w:rsidRPr="004B1CFA" w:rsidRDefault="00E93215" w:rsidP="00E93215">
      <w:pPr>
        <w:keepNext/>
      </w:pPr>
      <w:r w:rsidRPr="004B1CFA">
        <w:t>The SIP messages and Charging Data transactions associated with these charging scenarios are shown primarily for general information and to illustrate the charging triggers. They are not intended to be exhaustive and they depend on the Reserve Units Request triggers configured by the operator.</w:t>
      </w:r>
    </w:p>
    <w:p w14:paraId="3730D762" w14:textId="77777777" w:rsidR="00E93215" w:rsidRPr="004B1CFA" w:rsidRDefault="00E93215" w:rsidP="00E93215">
      <w:pPr>
        <w:keepNext/>
      </w:pPr>
      <w:r w:rsidRPr="004B1CFA">
        <w:t>All of the scenarios depict originating sessions only.</w:t>
      </w:r>
    </w:p>
    <w:p w14:paraId="67C3AE55" w14:textId="77777777" w:rsidR="00E93215" w:rsidRPr="004B1CFA" w:rsidRDefault="00E93215" w:rsidP="00E93215">
      <w:pPr>
        <w:outlineLvl w:val="0"/>
        <w:rPr>
          <w:b/>
        </w:rPr>
      </w:pPr>
      <w:r w:rsidRPr="004B1CFA">
        <w:rPr>
          <w:b/>
        </w:rPr>
        <w:t>Scenario 1: Pre-quota announcement with successful session establishment</w:t>
      </w:r>
    </w:p>
    <w:p w14:paraId="5903DAA7" w14:textId="77777777" w:rsidR="00E93215" w:rsidRPr="004B1CFA" w:rsidRDefault="00E93215" w:rsidP="00E93215">
      <w:pPr>
        <w:keepNext/>
      </w:pPr>
      <w:r w:rsidRPr="004B1CFA">
        <w:lastRenderedPageBreak/>
        <w:t xml:space="preserve">Figure 5.2.2.1 shows the Reserve Units transactions that are required in the IMS-GWF/AS during a SIP session establishment for which a pre-quota announcement is requested with successful session establishment. </w:t>
      </w:r>
    </w:p>
    <w:p w14:paraId="03E82877" w14:textId="77777777" w:rsidR="00E93215" w:rsidRPr="004B1CFA" w:rsidRDefault="00E93215" w:rsidP="00E93215">
      <w:pPr>
        <w:pStyle w:val="TH"/>
      </w:pPr>
      <w:r w:rsidRPr="004B1CFA">
        <w:object w:dxaOrig="9855" w:dyaOrig="10110" w14:anchorId="5E2C8255">
          <v:shape id="_x0000_i1028" type="#_x0000_t75" style="width:475pt;height:487.5pt" o:ole="">
            <v:imagedata r:id="rId14" o:title=""/>
          </v:shape>
          <o:OLEObject Type="Embed" ProgID="Visio.Drawing.11" ShapeID="_x0000_i1028" DrawAspect="Content" ObjectID="_1822206071" r:id="rId15"/>
        </w:object>
      </w:r>
      <w:r w:rsidRPr="004B1CFA">
        <w:t xml:space="preserve"> </w:t>
      </w:r>
    </w:p>
    <w:p w14:paraId="7C651101" w14:textId="77777777" w:rsidR="00E93215" w:rsidRPr="004B1CFA" w:rsidRDefault="00E93215" w:rsidP="004B1CFA">
      <w:pPr>
        <w:pStyle w:val="TF"/>
      </w:pPr>
      <w:r w:rsidRPr="004B1CFA">
        <w:t>Figure 5.2.2.1: Message sequence chart for pre-quota announcement with successful session establishment</w:t>
      </w:r>
    </w:p>
    <w:p w14:paraId="4C4A40E8" w14:textId="77777777" w:rsidR="00E93215" w:rsidRPr="004B1CFA" w:rsidRDefault="00E93215" w:rsidP="00E93215">
      <w:pPr>
        <w:pStyle w:val="B10"/>
      </w:pPr>
      <w:r w:rsidRPr="004B1CFA">
        <w:t>1)</w:t>
      </w:r>
      <w:r w:rsidRPr="004B1CFA">
        <w:tab/>
        <w:t>An initial SIP Invite Request is received in the S-CSCF. This request is forwarded to the IMS-GWF/AS.</w:t>
      </w:r>
    </w:p>
    <w:p w14:paraId="57A8F3B3" w14:textId="77777777" w:rsidR="00E93215" w:rsidRPr="004B1CFA" w:rsidRDefault="00E93215" w:rsidP="00E93215">
      <w:pPr>
        <w:pStyle w:val="B10"/>
      </w:pPr>
      <w:r w:rsidRPr="004B1CFA">
        <w:t>2)</w:t>
      </w:r>
      <w:r w:rsidRPr="004B1CFA">
        <w:tab/>
        <w:t xml:space="preserve">The IMS-GWF/AS sends a Reserve Units Request[Initial] to the OCS requesting service units. The online Credit-Control session is initiated. </w:t>
      </w:r>
    </w:p>
    <w:p w14:paraId="0799F7B1" w14:textId="77777777" w:rsidR="00E93215" w:rsidRPr="004B1CFA" w:rsidRDefault="00E93215" w:rsidP="00E93215">
      <w:pPr>
        <w:pStyle w:val="B10"/>
      </w:pPr>
      <w:r w:rsidRPr="004B1CFA">
        <w:t>3)</w:t>
      </w:r>
      <w:r w:rsidRPr="004B1CFA">
        <w:tab/>
        <w:t>The OCS grants units in a Multiple Unit Operation of the Reserve Units Response with a successful Operation Result and requests an announcement to be played to the calling party immediately. Announcement information may indicate whether or not the granted quota for the IMS session shall be used for playing the announcement.</w:t>
      </w:r>
    </w:p>
    <w:p w14:paraId="38BFF6BA" w14:textId="77777777" w:rsidR="00E93215" w:rsidRPr="004B1CFA" w:rsidRDefault="00E93215" w:rsidP="00E93215">
      <w:pPr>
        <w:pStyle w:val="B10"/>
      </w:pPr>
      <w:r w:rsidRPr="004B1CFA">
        <w:t>3a)</w:t>
      </w:r>
      <w:r w:rsidRPr="004B1CFA">
        <w:tab/>
        <w:t>The IMS-GWF/AS establishes a SIP session between the calling party and an MRFC/MRFP for the requested announcement as per TS 24.628 [244] and TS 24.229 [204].</w:t>
      </w:r>
    </w:p>
    <w:p w14:paraId="3769049A" w14:textId="77777777" w:rsidR="00E93215" w:rsidRPr="004B1CFA" w:rsidRDefault="00E93215" w:rsidP="00E93215">
      <w:pPr>
        <w:pStyle w:val="B10"/>
      </w:pPr>
      <w:r w:rsidRPr="004B1CFA">
        <w:t>3b)</w:t>
      </w:r>
      <w:r w:rsidRPr="004B1CFA">
        <w:tab/>
        <w:t>The MRFP plays the announcement to the calling party.</w:t>
      </w:r>
    </w:p>
    <w:p w14:paraId="52E26947" w14:textId="77777777" w:rsidR="00E93215" w:rsidRPr="004B1CFA" w:rsidRDefault="00E93215" w:rsidP="00E93215">
      <w:pPr>
        <w:pStyle w:val="B10"/>
      </w:pPr>
      <w:r w:rsidRPr="004B1CFA">
        <w:lastRenderedPageBreak/>
        <w:t>3c)</w:t>
      </w:r>
      <w:r w:rsidRPr="004B1CFA">
        <w:tab/>
        <w:t>When the announcement is complete, the IMS-GWF/AS disconnects the SIP session with the MRFC/MRFP as per TS 24.628 [244] and TS 24.229 [204].</w:t>
      </w:r>
    </w:p>
    <w:p w14:paraId="52EDA0C2" w14:textId="77777777" w:rsidR="00E93215" w:rsidRPr="004B1CFA" w:rsidRDefault="00E93215" w:rsidP="00E93215">
      <w:pPr>
        <w:pStyle w:val="B10"/>
      </w:pPr>
      <w:r w:rsidRPr="004B1CFA">
        <w:t>4)</w:t>
      </w:r>
      <w:r w:rsidRPr="004B1CFA">
        <w:tab/>
        <w:t>The IMS-GWF/AS and S-CSCF forward the initial SIP INVITE.</w:t>
      </w:r>
    </w:p>
    <w:p w14:paraId="013D15C3" w14:textId="77777777" w:rsidR="00E93215" w:rsidRPr="004B1CFA" w:rsidRDefault="00E93215" w:rsidP="00E93215">
      <w:pPr>
        <w:pStyle w:val="B10"/>
      </w:pPr>
      <w:r w:rsidRPr="004B1CFA">
        <w:t>5)</w:t>
      </w:r>
      <w:r w:rsidRPr="004B1CFA">
        <w:tab/>
        <w:t>A final response is received in the IMS-GWF/AS.</w:t>
      </w:r>
    </w:p>
    <w:p w14:paraId="1F7880CE" w14:textId="77777777" w:rsidR="00E93215" w:rsidRPr="004B1CFA" w:rsidRDefault="00E93215" w:rsidP="00E93215">
      <w:pPr>
        <w:pStyle w:val="B10"/>
      </w:pPr>
      <w:r w:rsidRPr="004B1CFA">
        <w:t>6)</w:t>
      </w:r>
      <w:r w:rsidRPr="004B1CFA">
        <w:tab/>
        <w:t>If the trigger is active, the SIP 200 OK answer triggers a Reserve Units Request[Update] in the IMS-GWF/AS in order to update the Credit-Control session. New service units are requested in a Multiple Unit Operation. Also the used service units (if any) are reported in the Multiple Unit Operation. If the indication in step 3 is to use the granted quota then the quota usage allocated for playing the announcement shall be reported by the IMS-GWF/AS to the OCS in the used service units.</w:t>
      </w:r>
    </w:p>
    <w:p w14:paraId="6CF223B2" w14:textId="77777777" w:rsidR="00E93215" w:rsidRPr="004B1CFA" w:rsidRDefault="00E93215" w:rsidP="00E93215">
      <w:pPr>
        <w:pStyle w:val="B10"/>
      </w:pPr>
      <w:r w:rsidRPr="004B1CFA">
        <w:t>7)</w:t>
      </w:r>
      <w:r w:rsidRPr="004B1CFA">
        <w:tab/>
        <w:t>The OCS sends the Reserve Units Response to acknowledge the Reserve Units Request. New service units are granted in a Multiple Unit Operation.</w:t>
      </w:r>
    </w:p>
    <w:p w14:paraId="2050463C" w14:textId="77777777" w:rsidR="00E93215" w:rsidRPr="004B1CFA" w:rsidRDefault="00E93215" w:rsidP="00E93215">
      <w:pPr>
        <w:pStyle w:val="B10"/>
      </w:pPr>
      <w:r w:rsidRPr="004B1CFA">
        <w:t>8)</w:t>
      </w:r>
      <w:r w:rsidRPr="004B1CFA">
        <w:tab/>
        <w:t>The final answer is forwarded.</w:t>
      </w:r>
    </w:p>
    <w:p w14:paraId="42A33082" w14:textId="77777777" w:rsidR="00E93215" w:rsidRPr="004B1CFA" w:rsidRDefault="00E93215" w:rsidP="00E93215">
      <w:pPr>
        <w:outlineLvl w:val="0"/>
        <w:rPr>
          <w:b/>
        </w:rPr>
      </w:pPr>
      <w:r w:rsidRPr="004B1CFA">
        <w:br w:type="page"/>
      </w:r>
      <w:r w:rsidRPr="004B1CFA">
        <w:rPr>
          <w:b/>
        </w:rPr>
        <w:lastRenderedPageBreak/>
        <w:t>Scenario 2: Pre-quota announcement with session termination</w:t>
      </w:r>
    </w:p>
    <w:p w14:paraId="0988B45C" w14:textId="77777777" w:rsidR="00E93215" w:rsidRPr="004B1CFA" w:rsidRDefault="00E93215" w:rsidP="00E93215">
      <w:pPr>
        <w:keepNext/>
      </w:pPr>
      <w:r w:rsidRPr="004B1CFA">
        <w:t>Figure 5.2.2.2 shows the Reserve Units transactions that are required in the IMS-GWF/AS during a SIP session establishment for which a pre-quota announcement is requested with the termination of the session.</w:t>
      </w:r>
    </w:p>
    <w:p w14:paraId="5C7BEBB0" w14:textId="77777777" w:rsidR="00001297" w:rsidRDefault="00E93215" w:rsidP="00001297">
      <w:pPr>
        <w:pStyle w:val="TH"/>
      </w:pPr>
      <w:r w:rsidRPr="00001297">
        <w:object w:dxaOrig="9510" w:dyaOrig="7050" w14:anchorId="6C90F069">
          <v:shape id="_x0000_i1029" type="#_x0000_t75" style="width:458.5pt;height:339.5pt" o:ole="">
            <v:imagedata r:id="rId16" o:title=""/>
          </v:shape>
          <o:OLEObject Type="Embed" ProgID="Visio.Drawing.11" ShapeID="_x0000_i1029" DrawAspect="Content" ObjectID="_1822206072" r:id="rId17"/>
        </w:object>
      </w:r>
    </w:p>
    <w:p w14:paraId="190D969B" w14:textId="77777777" w:rsidR="00E93215" w:rsidRPr="00001297" w:rsidRDefault="00E93215" w:rsidP="004B1CFA">
      <w:pPr>
        <w:pStyle w:val="TF"/>
      </w:pPr>
      <w:r w:rsidRPr="00001297">
        <w:t>Figure 5.2.2.2: Message sequence chart for pre-quota announcement with session termination</w:t>
      </w:r>
    </w:p>
    <w:p w14:paraId="39577FB7" w14:textId="77777777" w:rsidR="00E93215" w:rsidRPr="004B1CFA" w:rsidRDefault="00E93215" w:rsidP="00E93215">
      <w:pPr>
        <w:pStyle w:val="B10"/>
      </w:pPr>
      <w:r w:rsidRPr="004B1CFA">
        <w:t>1)</w:t>
      </w:r>
      <w:r w:rsidRPr="004B1CFA">
        <w:tab/>
        <w:t>An initial SIP Invite Request is received in the S-CSCF. This request is forwarded to the IMS-GWF/AS.</w:t>
      </w:r>
    </w:p>
    <w:p w14:paraId="6CCB6D4A" w14:textId="77777777" w:rsidR="00E93215" w:rsidRPr="004B1CFA" w:rsidRDefault="00E93215" w:rsidP="00E93215">
      <w:pPr>
        <w:pStyle w:val="B10"/>
      </w:pPr>
      <w:r w:rsidRPr="004B1CFA">
        <w:t>2)</w:t>
      </w:r>
      <w:r w:rsidRPr="004B1CFA">
        <w:tab/>
        <w:t xml:space="preserve">The IMS-GWF/AS sends a Reserve Units Request[Initial] to the OCS requesting service units. The online Credit-Control session is initiated. </w:t>
      </w:r>
    </w:p>
    <w:p w14:paraId="532C999B" w14:textId="77777777" w:rsidR="00E93215" w:rsidRPr="004B1CFA" w:rsidRDefault="00E93215" w:rsidP="00E93215">
      <w:pPr>
        <w:pStyle w:val="B10"/>
      </w:pPr>
      <w:r w:rsidRPr="004B1CFA">
        <w:t>3)</w:t>
      </w:r>
      <w:r w:rsidRPr="004B1CFA">
        <w:tab/>
        <w:t>The OCS rejects the session in the Reserve Units Response with an unsuccessful Operation Result and requests an announcement to be played to the calling party immediately. No quota is used during the announcement playback when the SIP session is to be terminated.</w:t>
      </w:r>
    </w:p>
    <w:p w14:paraId="710DB489" w14:textId="77777777" w:rsidR="00E93215" w:rsidRPr="004B1CFA" w:rsidRDefault="00E93215" w:rsidP="00E93215">
      <w:pPr>
        <w:pStyle w:val="B10"/>
      </w:pPr>
      <w:r w:rsidRPr="004B1CFA">
        <w:t>3a)</w:t>
      </w:r>
      <w:r w:rsidRPr="004B1CFA">
        <w:tab/>
        <w:t>The IMS-GWF/AS establishes a SIP session between the calling party and an MRFC/MRFP for the requested announcement as per TS 24.628 [244] and TS 24.229 [204].</w:t>
      </w:r>
    </w:p>
    <w:p w14:paraId="35D3D4D2" w14:textId="77777777" w:rsidR="00E93215" w:rsidRPr="004B1CFA" w:rsidRDefault="00E93215" w:rsidP="00E93215">
      <w:pPr>
        <w:pStyle w:val="B10"/>
      </w:pPr>
      <w:r w:rsidRPr="004B1CFA">
        <w:t>3b)</w:t>
      </w:r>
      <w:r w:rsidRPr="004B1CFA">
        <w:tab/>
        <w:t>The MRFP plays the announcement to the calling party.</w:t>
      </w:r>
    </w:p>
    <w:p w14:paraId="1A98493E" w14:textId="77777777" w:rsidR="00E93215" w:rsidRPr="004B1CFA" w:rsidRDefault="00E93215" w:rsidP="00E93215">
      <w:pPr>
        <w:pStyle w:val="B10"/>
      </w:pPr>
      <w:r w:rsidRPr="004B1CFA">
        <w:t>3c)</w:t>
      </w:r>
      <w:r w:rsidRPr="004B1CFA">
        <w:tab/>
        <w:t>When the announcement is complete, the IMS-GWF/AS disconnects the SIP session with the MRFC/MRFP as per TS 24.628 [244] and TS 24.229 [204].</w:t>
      </w:r>
    </w:p>
    <w:p w14:paraId="5F3E97E7" w14:textId="77777777" w:rsidR="00E93215" w:rsidRPr="004B1CFA" w:rsidRDefault="00E93215" w:rsidP="00E93215">
      <w:pPr>
        <w:pStyle w:val="B10"/>
      </w:pPr>
      <w:r w:rsidRPr="004B1CFA">
        <w:t>4)</w:t>
      </w:r>
      <w:r w:rsidRPr="004B1CFA">
        <w:tab/>
        <w:t>The IMS-GWF/AS and S-CSCF releases the session with a SIP BYE that is forwarded by the S-CSCF towards the calling party. The message sequence shown here assumes that the announcement playback established a SIP dialog with the calling party in Step 3a. For other variations of SIP session termination for use when announcement playback utilized signalling for early media, see Annex B</w:t>
      </w:r>
      <w:r w:rsidR="00852CA7">
        <w:t xml:space="preserve"> of TS 32.260 [20</w:t>
      </w:r>
      <w:r w:rsidR="00852CA7" w:rsidRPr="004B1CFA">
        <w:t>]</w:t>
      </w:r>
      <w:r w:rsidRPr="004B1CFA">
        <w:t>.</w:t>
      </w:r>
    </w:p>
    <w:p w14:paraId="7F566496" w14:textId="77777777" w:rsidR="00E93215" w:rsidRPr="004B1CFA" w:rsidRDefault="00E93215" w:rsidP="00E93215">
      <w:pPr>
        <w:pStyle w:val="B10"/>
      </w:pPr>
      <w:r w:rsidRPr="004B1CFA">
        <w:t>5)</w:t>
      </w:r>
      <w:r w:rsidRPr="004B1CFA">
        <w:tab/>
        <w:t>A final response is forward by the S-CSCF to the IMS-GWF/AS.</w:t>
      </w:r>
    </w:p>
    <w:p w14:paraId="305DCF5F" w14:textId="77777777" w:rsidR="00E93215" w:rsidRPr="004B1CFA" w:rsidRDefault="00E93215" w:rsidP="00E93215">
      <w:pPr>
        <w:outlineLvl w:val="0"/>
        <w:rPr>
          <w:b/>
        </w:rPr>
      </w:pPr>
      <w:r w:rsidRPr="004B1CFA">
        <w:br w:type="page"/>
      </w:r>
      <w:r w:rsidRPr="004B1CFA">
        <w:rPr>
          <w:b/>
        </w:rPr>
        <w:lastRenderedPageBreak/>
        <w:t>Scenario 3: Mid-quota announcement during IMS session</w:t>
      </w:r>
    </w:p>
    <w:p w14:paraId="19E9332D" w14:textId="77777777" w:rsidR="00E93215" w:rsidRPr="004B1CFA" w:rsidRDefault="00E93215" w:rsidP="00E93215">
      <w:pPr>
        <w:keepNext/>
      </w:pPr>
      <w:r w:rsidRPr="004B1CFA">
        <w:t xml:space="preserve">Figure 5.2.2.3 shows the Reserve Units transactions that are required in the IMS-GWF/AS for a mid-quota announcement during an established IMS session, followed by session continuation. </w:t>
      </w:r>
    </w:p>
    <w:bookmarkStart w:id="52" w:name="_MON_1500269064"/>
    <w:bookmarkEnd w:id="52"/>
    <w:p w14:paraId="225CF9A6" w14:textId="77777777" w:rsidR="00E93215" w:rsidRPr="004B1CFA" w:rsidRDefault="00E93215" w:rsidP="00E93215">
      <w:pPr>
        <w:pStyle w:val="TH"/>
      </w:pPr>
      <w:r w:rsidRPr="004B1CFA">
        <w:object w:dxaOrig="9345" w:dyaOrig="6735" w14:anchorId="0F63DDD0">
          <v:shape id="_x0000_i1030" type="#_x0000_t75" style="width:450.5pt;height:324.5pt" o:ole="">
            <v:imagedata r:id="rId18" o:title=""/>
          </v:shape>
          <o:OLEObject Type="Embed" ProgID="Visio.Drawing.11" ShapeID="_x0000_i1030" DrawAspect="Content" ObjectID="_1822206073" r:id="rId19"/>
        </w:object>
      </w:r>
      <w:r w:rsidRPr="004B1CFA">
        <w:t xml:space="preserve"> </w:t>
      </w:r>
    </w:p>
    <w:p w14:paraId="63E226E6" w14:textId="77777777" w:rsidR="00E93215" w:rsidRPr="004B1CFA" w:rsidRDefault="00E93215" w:rsidP="00E93215">
      <w:pPr>
        <w:pStyle w:val="TF"/>
      </w:pPr>
      <w:r w:rsidRPr="004B1CFA">
        <w:t>Figure 5.2.2.3: Message sequence chart for mid-quota announcement during IMS session</w:t>
      </w:r>
    </w:p>
    <w:p w14:paraId="75FB3E56" w14:textId="77777777" w:rsidR="00E93215" w:rsidRPr="00E93215" w:rsidRDefault="00E93215" w:rsidP="00E93215">
      <w:pPr>
        <w:pStyle w:val="B10"/>
      </w:pPr>
      <w:r w:rsidRPr="004B1CFA">
        <w:t>1)</w:t>
      </w:r>
      <w:r w:rsidRPr="004B1CFA">
        <w:tab/>
        <w:t>During an ongoing SIP session, a charging trigger encountered for an update as per table 5.3.1.1 in TS 32.260 [20]</w:t>
      </w:r>
      <w:r w:rsidRPr="00E93215">
        <w:t>. The IMS-GWF/AS sends a Reserve Units Request[Update] to the OCS requesting service units.</w:t>
      </w:r>
    </w:p>
    <w:p w14:paraId="429361F4" w14:textId="77777777" w:rsidR="00E93215" w:rsidRPr="004B1CFA" w:rsidRDefault="00E93215" w:rsidP="00E93215">
      <w:pPr>
        <w:pStyle w:val="B10"/>
      </w:pPr>
      <w:r w:rsidRPr="00E93215">
        <w:t>2)</w:t>
      </w:r>
      <w:r w:rsidRPr="00E93215">
        <w:tab/>
        <w:t>The OCS grants units in a Multiple Unit Operation of the Reserve Units Response with a successful Operation Result and requests an announcement to be played to the calling party prior to quota exhaustion.</w:t>
      </w:r>
      <w:r w:rsidRPr="00814212">
        <w:t xml:space="preserve"> </w:t>
      </w:r>
      <w:r w:rsidRPr="00001297">
        <w:t>Announcement information may indicate whet</w:t>
      </w:r>
      <w:r w:rsidRPr="004B1CFA">
        <w:t>her or not the granted quota for the IMS session shall be used for playing the announcement. The announcement is indicated as to be played to a specified duration before the end of the quota is reached.</w:t>
      </w:r>
    </w:p>
    <w:p w14:paraId="2B219918" w14:textId="77777777" w:rsidR="00E93215" w:rsidRPr="004B1CFA" w:rsidRDefault="00E93215" w:rsidP="00E93215">
      <w:pPr>
        <w:pStyle w:val="B10"/>
      </w:pPr>
      <w:r w:rsidRPr="004B1CFA">
        <w:t>2a)</w:t>
      </w:r>
      <w:r w:rsidRPr="004B1CFA">
        <w:tab/>
        <w:t>When the timing conditions are met for the requeted announcement, the IMS-GWF/AS establishes a SIP session between the calling party and an MRFC/MRFP for the requested announcement as per TS 24.628 [244] and TS 24.229 [204].</w:t>
      </w:r>
    </w:p>
    <w:p w14:paraId="42FB0430" w14:textId="77777777" w:rsidR="00E93215" w:rsidRPr="004B1CFA" w:rsidRDefault="00E93215" w:rsidP="00E93215">
      <w:pPr>
        <w:pStyle w:val="B10"/>
      </w:pPr>
      <w:r w:rsidRPr="004B1CFA">
        <w:t>2b)</w:t>
      </w:r>
      <w:r w:rsidRPr="004B1CFA">
        <w:tab/>
        <w:t>The MRFP plays the announcement to the calling party.</w:t>
      </w:r>
    </w:p>
    <w:p w14:paraId="32DC7071" w14:textId="77777777" w:rsidR="00E93215" w:rsidRPr="004B1CFA" w:rsidRDefault="00E93215" w:rsidP="00E93215">
      <w:pPr>
        <w:pStyle w:val="B10"/>
      </w:pPr>
      <w:r w:rsidRPr="004B1CFA">
        <w:t>2c)</w:t>
      </w:r>
      <w:r w:rsidRPr="004B1CFA">
        <w:tab/>
        <w:t>When the announcement is complete, the IMS-GWF/AS re-connects the called party, disconnecting the SIP session with the MRFC/MRFP as per TS 24.628 [244] and TS 24.229 [204].</w:t>
      </w:r>
    </w:p>
    <w:p w14:paraId="4DD27212" w14:textId="77777777" w:rsidR="00E93215" w:rsidRPr="004B1CFA" w:rsidRDefault="00E93215" w:rsidP="00E93215">
      <w:pPr>
        <w:outlineLvl w:val="0"/>
        <w:rPr>
          <w:b/>
        </w:rPr>
      </w:pPr>
      <w:r w:rsidRPr="004B1CFA">
        <w:br w:type="page"/>
      </w:r>
      <w:r w:rsidRPr="004B1CFA">
        <w:rPr>
          <w:b/>
        </w:rPr>
        <w:lastRenderedPageBreak/>
        <w:t>Scenario 4: Post-quota announcement with IMS session termination</w:t>
      </w:r>
    </w:p>
    <w:p w14:paraId="1D6F0045" w14:textId="77777777" w:rsidR="00E93215" w:rsidRPr="004B1CFA" w:rsidRDefault="00E93215" w:rsidP="00E93215">
      <w:pPr>
        <w:keepNext/>
      </w:pPr>
      <w:r w:rsidRPr="004B1CFA">
        <w:t>Figure 5.2.2.4 shows the Reserve Units transactions that are required in the IMS-GWF/AS for a post-quota announcement which is initiated at final quota exhaust.</w:t>
      </w:r>
    </w:p>
    <w:p w14:paraId="466A27D7" w14:textId="77777777" w:rsidR="00E93215" w:rsidRPr="004B1CFA" w:rsidRDefault="00E93215" w:rsidP="00E93215">
      <w:pPr>
        <w:pStyle w:val="TH"/>
      </w:pPr>
      <w:r w:rsidRPr="004B1CFA">
        <w:object w:dxaOrig="9675" w:dyaOrig="9330" w14:anchorId="05413D2C">
          <v:shape id="_x0000_i1031" type="#_x0000_t75" style="width:466.5pt;height:449.5pt" o:ole="">
            <v:imagedata r:id="rId20" o:title=""/>
          </v:shape>
          <o:OLEObject Type="Embed" ProgID="Visio.Drawing.11" ShapeID="_x0000_i1031" DrawAspect="Content" ObjectID="_1822206074" r:id="rId21"/>
        </w:object>
      </w:r>
    </w:p>
    <w:p w14:paraId="71873599" w14:textId="77777777" w:rsidR="00E93215" w:rsidRPr="004B1CFA" w:rsidRDefault="00E93215" w:rsidP="00E93215">
      <w:pPr>
        <w:pStyle w:val="TF"/>
      </w:pPr>
      <w:r w:rsidRPr="004B1CFA">
        <w:t xml:space="preserve">Figure 5.2.2.4: Message sequence chart for post-quota announcement with IMS session termination </w:t>
      </w:r>
    </w:p>
    <w:p w14:paraId="6B202E42" w14:textId="77777777" w:rsidR="00E93215" w:rsidRPr="00E93215" w:rsidRDefault="00E93215" w:rsidP="00E93215">
      <w:pPr>
        <w:pStyle w:val="B10"/>
      </w:pPr>
      <w:r w:rsidRPr="004B1CFA">
        <w:t>1)</w:t>
      </w:r>
      <w:r w:rsidRPr="004B1CFA">
        <w:tab/>
        <w:t>During an ongoing SIP session, a charging trigger encountered for an update as per table 5.3.1.1 in TS 32.260 [20]</w:t>
      </w:r>
      <w:r w:rsidRPr="00E93215">
        <w:t>. The IMS-GWF/AS sends a Reserve Units Request[Update] to the OCS requesting service units.</w:t>
      </w:r>
    </w:p>
    <w:p w14:paraId="4C9B8799" w14:textId="77777777" w:rsidR="00E93215" w:rsidRPr="004B1CFA" w:rsidRDefault="00E93215" w:rsidP="00E93215">
      <w:pPr>
        <w:pStyle w:val="B10"/>
      </w:pPr>
      <w:r w:rsidRPr="00E93215">
        <w:t>2)</w:t>
      </w:r>
      <w:r w:rsidRPr="00E93215">
        <w:tab/>
        <w:t xml:space="preserve">The OCS grants units in a Multiple Unit </w:t>
      </w:r>
      <w:r w:rsidRPr="00814212">
        <w:t>Operation of the Reserve Units Response with a successful Operation Result, a final unit indication and a request for an announcement to be played when the quota is exhausted.</w:t>
      </w:r>
      <w:r w:rsidRPr="00001297">
        <w:t xml:space="preserve"> </w:t>
      </w:r>
      <w:r w:rsidRPr="004B1CFA">
        <w:t>Granted quota shall not be used for an announcement playback at final quota exhaust.</w:t>
      </w:r>
    </w:p>
    <w:p w14:paraId="05ADC889" w14:textId="77777777" w:rsidR="00E93215" w:rsidRPr="004B1CFA" w:rsidRDefault="00E93215" w:rsidP="00E93215">
      <w:pPr>
        <w:pStyle w:val="B10"/>
      </w:pPr>
      <w:r w:rsidRPr="004B1CFA">
        <w:t>3)</w:t>
      </w:r>
      <w:r w:rsidRPr="004B1CFA">
        <w:tab/>
        <w:t>When end of quota is reached, the IMS-GWF/AS initiates session termination to the called party by sending a SIP BYE message which is forwarded by the S-CSCF.</w:t>
      </w:r>
    </w:p>
    <w:p w14:paraId="76F2DBF9" w14:textId="77777777" w:rsidR="00E93215" w:rsidRPr="004B1CFA" w:rsidRDefault="00E93215" w:rsidP="00E93215">
      <w:pPr>
        <w:pStyle w:val="B10"/>
      </w:pPr>
      <w:r w:rsidRPr="004B1CFA">
        <w:t>4)</w:t>
      </w:r>
      <w:r w:rsidRPr="004B1CFA">
        <w:tab/>
        <w:t>The final answer to the SIP BYE message is forwarded by the S-CSCF to the IMS-GWF/AS ending the SIP dialog with the called party. The IMS-GWF/AS does not wait for this response before continuing the message sequence.</w:t>
      </w:r>
    </w:p>
    <w:p w14:paraId="5DEDE61A" w14:textId="77777777" w:rsidR="00E93215" w:rsidRPr="004B1CFA" w:rsidRDefault="00E93215" w:rsidP="00E93215">
      <w:pPr>
        <w:pStyle w:val="B10"/>
      </w:pPr>
      <w:r w:rsidRPr="004B1CFA">
        <w:t>5a)</w:t>
      </w:r>
      <w:r w:rsidRPr="004B1CFA">
        <w:tab/>
        <w:t>The IMS-GWF/AS establishes a SIP session between the calling party and an MRFC/MRFP for the requested announcement as per TS 24.628 [244] and TS 24.229 [204].</w:t>
      </w:r>
    </w:p>
    <w:p w14:paraId="0AA15D06" w14:textId="77777777" w:rsidR="00E93215" w:rsidRPr="004B1CFA" w:rsidRDefault="00E93215" w:rsidP="00E93215">
      <w:pPr>
        <w:pStyle w:val="B10"/>
      </w:pPr>
      <w:r w:rsidRPr="004B1CFA">
        <w:lastRenderedPageBreak/>
        <w:t>5b)</w:t>
      </w:r>
      <w:r w:rsidRPr="004B1CFA">
        <w:tab/>
        <w:t>The MRFP plays the announcement to the calling party.</w:t>
      </w:r>
    </w:p>
    <w:p w14:paraId="6B7A6008" w14:textId="77777777" w:rsidR="00E93215" w:rsidRPr="004B1CFA" w:rsidRDefault="00E93215" w:rsidP="00E93215">
      <w:pPr>
        <w:pStyle w:val="B10"/>
      </w:pPr>
      <w:r w:rsidRPr="004B1CFA">
        <w:t>5c)</w:t>
      </w:r>
      <w:r w:rsidRPr="004B1CFA">
        <w:tab/>
        <w:t>When the announcement is complete, the IMS-GWF/AS disconnects the SIP session with the MRFC/MRFP as per TS 24.628 [244] and TS 24.229 [204].</w:t>
      </w:r>
    </w:p>
    <w:p w14:paraId="50C2FD3B" w14:textId="77777777" w:rsidR="00E93215" w:rsidRPr="004B1CFA" w:rsidRDefault="00E93215" w:rsidP="00E93215">
      <w:pPr>
        <w:pStyle w:val="B10"/>
      </w:pPr>
      <w:r w:rsidRPr="004B1CFA">
        <w:t>6)</w:t>
      </w:r>
      <w:r w:rsidRPr="004B1CFA">
        <w:tab/>
        <w:t>The IMS-GWF/AS initiates session termination to the calling party by sending a SIP BYE message which is forwarded by the S-CSCF.</w:t>
      </w:r>
    </w:p>
    <w:p w14:paraId="637990AE" w14:textId="77777777" w:rsidR="00E93215" w:rsidRPr="004B1CFA" w:rsidRDefault="00E93215" w:rsidP="00E93215">
      <w:pPr>
        <w:pStyle w:val="B10"/>
      </w:pPr>
      <w:r w:rsidRPr="004B1CFA">
        <w:t>7)</w:t>
      </w:r>
      <w:r w:rsidRPr="004B1CFA">
        <w:tab/>
        <w:t xml:space="preserve">The IMS-GWF/AS sends a Reserve Units Request[Terminate] reporting the used service units in a Multiple Unit Operation. </w:t>
      </w:r>
    </w:p>
    <w:p w14:paraId="49B051A8" w14:textId="77777777" w:rsidR="00E93215" w:rsidRPr="004B1CFA" w:rsidRDefault="00E93215" w:rsidP="00E93215">
      <w:pPr>
        <w:pStyle w:val="B10"/>
      </w:pPr>
      <w:r w:rsidRPr="004B1CFA">
        <w:t>8)</w:t>
      </w:r>
      <w:r w:rsidRPr="004B1CFA">
        <w:tab/>
        <w:t>The OCS sends a Reserve Units Response. The online Credit-Control session is terminated.</w:t>
      </w:r>
    </w:p>
    <w:p w14:paraId="0C3969D5" w14:textId="77777777" w:rsidR="00E93215" w:rsidRPr="004B1CFA" w:rsidRDefault="00E93215" w:rsidP="00E93215">
      <w:pPr>
        <w:pStyle w:val="B10"/>
      </w:pPr>
      <w:r w:rsidRPr="004B1CFA">
        <w:t>9)</w:t>
      </w:r>
      <w:r w:rsidRPr="004B1CFA">
        <w:tab/>
        <w:t>The final answer to the SIP BYE message is forwarded by the S-CSCF to the IMS-GWF/AS ending the SIP dialog.</w:t>
      </w:r>
    </w:p>
    <w:p w14:paraId="119DD504" w14:textId="77777777" w:rsidR="00E93215" w:rsidRPr="004B1CFA" w:rsidRDefault="00E93215" w:rsidP="00E93215">
      <w:pPr>
        <w:keepNext/>
        <w:outlineLvl w:val="0"/>
        <w:rPr>
          <w:b/>
        </w:rPr>
      </w:pPr>
      <w:r w:rsidRPr="004B1CFA">
        <w:br w:type="page"/>
      </w:r>
      <w:r w:rsidRPr="004B1CFA">
        <w:rPr>
          <w:b/>
        </w:rPr>
        <w:lastRenderedPageBreak/>
        <w:t>Scenario 5: Combined pre- and post-quota announcements with IMS session termination</w:t>
      </w:r>
    </w:p>
    <w:p w14:paraId="6F01BC9D" w14:textId="77777777" w:rsidR="00E93215" w:rsidRPr="004B1CFA" w:rsidRDefault="00E93215" w:rsidP="00E93215">
      <w:pPr>
        <w:keepNext/>
      </w:pPr>
      <w:r w:rsidRPr="004B1CFA">
        <w:t>Figure 5.2.2.5 shows the Reserve Units transactions that are required in the IMS-GWF/AS during a SIP session establishment for which a pre-quota announcement is requested at IMS session initiation along with a post-quota announcement to be played at final quota exhaust.</w:t>
      </w:r>
    </w:p>
    <w:p w14:paraId="30ADBBC9" w14:textId="77777777" w:rsidR="00E93215" w:rsidRPr="004B1CFA" w:rsidRDefault="00EC0AEA" w:rsidP="00E93215">
      <w:pPr>
        <w:pStyle w:val="TH"/>
      </w:pPr>
      <w:r w:rsidRPr="004B1CFA">
        <w:object w:dxaOrig="9870" w:dyaOrig="13530" w14:anchorId="32D474D6">
          <v:shape id="_x0000_i1032" type="#_x0000_t75" style="width:442.5pt;height:605.5pt" o:ole="">
            <v:imagedata r:id="rId22" o:title=""/>
          </v:shape>
          <o:OLEObject Type="Embed" ProgID="Visio.Drawing.11" ShapeID="_x0000_i1032" DrawAspect="Content" ObjectID="_1822206075" r:id="rId23"/>
        </w:object>
      </w:r>
      <w:r w:rsidR="00E93215" w:rsidRPr="004B1CFA">
        <w:t xml:space="preserve"> </w:t>
      </w:r>
    </w:p>
    <w:p w14:paraId="1409E577" w14:textId="77777777" w:rsidR="00E93215" w:rsidRPr="004B1CFA" w:rsidRDefault="00E93215" w:rsidP="00E93215">
      <w:pPr>
        <w:pStyle w:val="TF"/>
      </w:pPr>
      <w:r w:rsidRPr="004B1CFA">
        <w:t>Figure 5.2.2.5: Message sequence chart for combined pre- and post-quota announcement with IMS session termination</w:t>
      </w:r>
    </w:p>
    <w:p w14:paraId="5AB4B8BB" w14:textId="77777777" w:rsidR="00E93215" w:rsidRPr="004B1CFA" w:rsidRDefault="00E93215" w:rsidP="00E93215">
      <w:pPr>
        <w:pStyle w:val="B10"/>
      </w:pPr>
      <w:r w:rsidRPr="004B1CFA">
        <w:lastRenderedPageBreak/>
        <w:t>1)</w:t>
      </w:r>
      <w:r w:rsidRPr="004B1CFA">
        <w:tab/>
        <w:t>An initial SIP Invite Request is received in the S-CSCF. This request is forwarded to the IMS-GWF/AS.</w:t>
      </w:r>
    </w:p>
    <w:p w14:paraId="621FC81B" w14:textId="77777777" w:rsidR="00E93215" w:rsidRPr="004B1CFA" w:rsidRDefault="00E93215" w:rsidP="00E93215">
      <w:pPr>
        <w:pStyle w:val="B10"/>
      </w:pPr>
      <w:r w:rsidRPr="004B1CFA">
        <w:t>2)</w:t>
      </w:r>
      <w:r w:rsidRPr="004B1CFA">
        <w:tab/>
        <w:t xml:space="preserve">The IMS-GWF/AS sends a Reserve Units Request[Initial] to the OCS requesting service units. The online Credit-Control session is initiated. </w:t>
      </w:r>
    </w:p>
    <w:p w14:paraId="784C9C68" w14:textId="77777777" w:rsidR="00E93215" w:rsidRPr="004B1CFA" w:rsidRDefault="00E93215" w:rsidP="00E93215">
      <w:pPr>
        <w:pStyle w:val="B10"/>
      </w:pPr>
      <w:r w:rsidRPr="004B1CFA">
        <w:t>3)</w:t>
      </w:r>
      <w:r w:rsidRPr="004B1CFA">
        <w:tab/>
        <w:t>The OCS grants units in a Multiple Unit Operation of the Reserve Units Response with a successful Operation Result and a final unit indication. The OCS requests an announcement to be played immediately and an announcement to be played at the final end of quota. Only the announcement information for the immediate announcement may indicate to use granted quota for the announcement playback.</w:t>
      </w:r>
    </w:p>
    <w:p w14:paraId="2E193180" w14:textId="77777777" w:rsidR="00E93215" w:rsidRPr="004B1CFA" w:rsidRDefault="00E93215" w:rsidP="00E93215">
      <w:pPr>
        <w:pStyle w:val="B10"/>
      </w:pPr>
      <w:r w:rsidRPr="004B1CFA">
        <w:t>3a)</w:t>
      </w:r>
      <w:r w:rsidRPr="004B1CFA">
        <w:tab/>
        <w:t>The IMS-GWF/AS establishes a SIP session between the calling party and an MRFC/MRFP for the requested announcement as per TS 24.628 [244] and TS 24.229 [204].</w:t>
      </w:r>
    </w:p>
    <w:p w14:paraId="178CCEC0" w14:textId="77777777" w:rsidR="00E93215" w:rsidRPr="004B1CFA" w:rsidRDefault="00E93215" w:rsidP="00E93215">
      <w:pPr>
        <w:pStyle w:val="B10"/>
      </w:pPr>
      <w:r w:rsidRPr="004B1CFA">
        <w:t>3b)</w:t>
      </w:r>
      <w:r w:rsidRPr="004B1CFA">
        <w:tab/>
        <w:t>The MRFP plays the announcement to the calling party.</w:t>
      </w:r>
    </w:p>
    <w:p w14:paraId="0FE447A9" w14:textId="77777777" w:rsidR="00E93215" w:rsidRPr="004B1CFA" w:rsidRDefault="00E93215" w:rsidP="00E93215">
      <w:pPr>
        <w:pStyle w:val="B10"/>
      </w:pPr>
      <w:r w:rsidRPr="004B1CFA">
        <w:t>3c)</w:t>
      </w:r>
      <w:r w:rsidRPr="004B1CFA">
        <w:tab/>
        <w:t>When the announcement is complete, the IMS-GWF/AS disconnects the SIP session with the MRFC/MRFP as per TS 24.628 [244] and TS 24.229 [204].</w:t>
      </w:r>
    </w:p>
    <w:p w14:paraId="439DE2CE" w14:textId="77777777" w:rsidR="00E93215" w:rsidRPr="004B1CFA" w:rsidRDefault="00E93215" w:rsidP="00E93215">
      <w:pPr>
        <w:pStyle w:val="B10"/>
      </w:pPr>
      <w:r w:rsidRPr="004B1CFA">
        <w:t>4)</w:t>
      </w:r>
      <w:r w:rsidRPr="004B1CFA">
        <w:tab/>
        <w:t>The IMS-GWF/AS and S-CSCF forward the initial SIP INVITE.</w:t>
      </w:r>
    </w:p>
    <w:p w14:paraId="1B12CC75" w14:textId="77777777" w:rsidR="00E93215" w:rsidRPr="004B1CFA" w:rsidRDefault="00E93215" w:rsidP="00E93215">
      <w:pPr>
        <w:pStyle w:val="B10"/>
      </w:pPr>
      <w:r w:rsidRPr="004B1CFA">
        <w:t>5)</w:t>
      </w:r>
      <w:r w:rsidRPr="004B1CFA">
        <w:tab/>
        <w:t>A final response is received in the IMS-GWF/AS.</w:t>
      </w:r>
    </w:p>
    <w:p w14:paraId="3B3A7341" w14:textId="77777777" w:rsidR="00E93215" w:rsidRPr="004B1CFA" w:rsidRDefault="00E93215" w:rsidP="00E93215">
      <w:pPr>
        <w:pStyle w:val="B10"/>
      </w:pPr>
      <w:r w:rsidRPr="004B1CFA">
        <w:t>6)</w:t>
      </w:r>
      <w:r w:rsidRPr="004B1CFA">
        <w:tab/>
        <w:t>The final answer is forwarded.</w:t>
      </w:r>
    </w:p>
    <w:p w14:paraId="4C645AC8" w14:textId="77777777" w:rsidR="00E93215" w:rsidRPr="004B1CFA" w:rsidRDefault="00E93215" w:rsidP="00E93215">
      <w:pPr>
        <w:pStyle w:val="B10"/>
      </w:pPr>
      <w:r w:rsidRPr="004B1CFA">
        <w:t>7)</w:t>
      </w:r>
      <w:r w:rsidRPr="004B1CFA">
        <w:tab/>
        <w:t>When end of quota is reached, the IMS-GWF/AS initiates session termination to the called party by sending a SIP BYE message which is forwarded by the S-CSCF.</w:t>
      </w:r>
    </w:p>
    <w:p w14:paraId="40FB8026" w14:textId="77777777" w:rsidR="00E93215" w:rsidRPr="004B1CFA" w:rsidRDefault="00E93215" w:rsidP="00E93215">
      <w:pPr>
        <w:pStyle w:val="B10"/>
      </w:pPr>
      <w:r w:rsidRPr="004B1CFA">
        <w:t>8)</w:t>
      </w:r>
      <w:r w:rsidRPr="004B1CFA">
        <w:tab/>
        <w:t>The final answer to the SIP BYE message is forwarded by the S-CSCF to the IMS-GWF/AS ending the SIP dialog with the called party. The IMS-GWF/AS does not wait for this response before continuing the message sequence.</w:t>
      </w:r>
    </w:p>
    <w:p w14:paraId="0B701550" w14:textId="77777777" w:rsidR="00E93215" w:rsidRPr="004B1CFA" w:rsidRDefault="00E93215" w:rsidP="00E93215">
      <w:pPr>
        <w:pStyle w:val="B10"/>
      </w:pPr>
      <w:r w:rsidRPr="004B1CFA">
        <w:t>9a)</w:t>
      </w:r>
      <w:r w:rsidRPr="004B1CFA">
        <w:tab/>
        <w:t>The IMS-GWF/AS establishes a SIP session between the calling party and an MRFC/MRFP for the requested announcement as per TS 24.628 [244] and TS 24.229 [204].</w:t>
      </w:r>
    </w:p>
    <w:p w14:paraId="65EE59EE" w14:textId="77777777" w:rsidR="00E93215" w:rsidRPr="004B1CFA" w:rsidRDefault="00E93215" w:rsidP="00E93215">
      <w:pPr>
        <w:pStyle w:val="B10"/>
      </w:pPr>
      <w:r w:rsidRPr="004B1CFA">
        <w:t>9b)</w:t>
      </w:r>
      <w:r w:rsidRPr="004B1CFA">
        <w:tab/>
        <w:t>The MRFP plays the announcement to the calling party.</w:t>
      </w:r>
    </w:p>
    <w:p w14:paraId="03FCDE53" w14:textId="77777777" w:rsidR="00E93215" w:rsidRPr="004B1CFA" w:rsidRDefault="00E93215" w:rsidP="00E93215">
      <w:pPr>
        <w:pStyle w:val="B10"/>
      </w:pPr>
      <w:r w:rsidRPr="004B1CFA">
        <w:t>9c)</w:t>
      </w:r>
      <w:r w:rsidRPr="004B1CFA">
        <w:tab/>
        <w:t>When the announcement is complete, the IMS-GWF/AS disconnects the SIP session with the MRFC/MRFP as per TS 24.628 [244] and TS 24.229 [204].</w:t>
      </w:r>
    </w:p>
    <w:p w14:paraId="16E9C7FC" w14:textId="77777777" w:rsidR="00E93215" w:rsidRPr="004B1CFA" w:rsidRDefault="00E93215" w:rsidP="00E93215">
      <w:pPr>
        <w:pStyle w:val="B10"/>
      </w:pPr>
      <w:r w:rsidRPr="004B1CFA">
        <w:t>10)</w:t>
      </w:r>
      <w:r w:rsidRPr="004B1CFA">
        <w:tab/>
        <w:t>The IMS-GWF/AS initiates session termination to the calling party by sending a SIP BYE message which is forwarded by the S-CSCF.</w:t>
      </w:r>
    </w:p>
    <w:p w14:paraId="21A9BA02" w14:textId="77777777" w:rsidR="00E93215" w:rsidRPr="004B1CFA" w:rsidRDefault="00E93215" w:rsidP="00E93215">
      <w:pPr>
        <w:pStyle w:val="B10"/>
      </w:pPr>
      <w:r w:rsidRPr="004B1CFA">
        <w:t>11)</w:t>
      </w:r>
      <w:r w:rsidRPr="004B1CFA">
        <w:tab/>
        <w:t>The IMS-GWF/AS sends a Reserve Units Request[Terminate] reporting the used service units in a Multiple Unit Operation.  If the indication in step 3 is to use the granted quota for the announcement playback then the quota usage for playing the announcement shall be reported by the IMS-GWF/AS to the OCS in the used service units. This is applicable only for an announcement initiated prior to end of granted quota.</w:t>
      </w:r>
    </w:p>
    <w:p w14:paraId="07519FB1" w14:textId="77777777" w:rsidR="00E93215" w:rsidRPr="004B1CFA" w:rsidRDefault="00E93215" w:rsidP="00E93215">
      <w:pPr>
        <w:pStyle w:val="B10"/>
      </w:pPr>
      <w:r w:rsidRPr="004B1CFA">
        <w:t>12)</w:t>
      </w:r>
      <w:r w:rsidRPr="004B1CFA">
        <w:tab/>
        <w:t>The OCS sends a Reserve Units Response. The online Credit-Control session is terminated.</w:t>
      </w:r>
    </w:p>
    <w:p w14:paraId="61680F48" w14:textId="77777777" w:rsidR="00E93215" w:rsidRPr="004B1CFA" w:rsidRDefault="00E93215" w:rsidP="00E93215">
      <w:pPr>
        <w:pStyle w:val="B10"/>
      </w:pPr>
      <w:r w:rsidRPr="004B1CFA">
        <w:t>13)</w:t>
      </w:r>
      <w:r w:rsidRPr="004B1CFA">
        <w:tab/>
        <w:t>The final answer to the SIP BYE message is forwarded by the S-CSCF to the IMS-GWF/AS ending the SIP dialog.</w:t>
      </w:r>
    </w:p>
    <w:p w14:paraId="701F3005" w14:textId="77777777" w:rsidR="00E93215" w:rsidRPr="004B1CFA" w:rsidRDefault="00E93215" w:rsidP="00E93215">
      <w:pPr>
        <w:outlineLvl w:val="0"/>
        <w:rPr>
          <w:b/>
        </w:rPr>
      </w:pPr>
      <w:r w:rsidRPr="004B1CFA">
        <w:br w:type="page"/>
      </w:r>
      <w:r w:rsidRPr="004B1CFA">
        <w:rPr>
          <w:b/>
        </w:rPr>
        <w:lastRenderedPageBreak/>
        <w:t>Scenario 6: Combined mid- and post-quota announcements with IMS session termination</w:t>
      </w:r>
    </w:p>
    <w:p w14:paraId="77821B1C" w14:textId="77777777" w:rsidR="00E93215" w:rsidRPr="004B1CFA" w:rsidRDefault="00E93215" w:rsidP="00E93215">
      <w:pPr>
        <w:keepNext/>
      </w:pPr>
      <w:r w:rsidRPr="004B1CFA">
        <w:t>Figure 5.2.2.6 shows the Reserve Units transactions that are required in the IMS-GWF/AS for a mid-quota announcement prior to final quota exhaust. An example would be to play a low balance warning tone to the calling party before the end of the call and then play a terminating announcement reminding the user to top up the account.</w:t>
      </w:r>
    </w:p>
    <w:p w14:paraId="55570592" w14:textId="77777777" w:rsidR="00E93215" w:rsidRPr="004B1CFA" w:rsidRDefault="00EC0AEA" w:rsidP="00E93215">
      <w:pPr>
        <w:pStyle w:val="TH"/>
      </w:pPr>
      <w:r w:rsidRPr="004B1CFA">
        <w:object w:dxaOrig="9825" w:dyaOrig="11745" w14:anchorId="1B9303E5">
          <v:shape id="_x0000_i1033" type="#_x0000_t75" style="width:466.5pt;height:556.5pt" o:ole="">
            <v:imagedata r:id="rId24" o:title=""/>
          </v:shape>
          <o:OLEObject Type="Embed" ProgID="Visio.Drawing.11" ShapeID="_x0000_i1033" DrawAspect="Content" ObjectID="_1822206076" r:id="rId25"/>
        </w:object>
      </w:r>
      <w:r w:rsidR="00E93215" w:rsidRPr="004B1CFA">
        <w:t xml:space="preserve"> </w:t>
      </w:r>
    </w:p>
    <w:p w14:paraId="067D8A62" w14:textId="77777777" w:rsidR="00E93215" w:rsidRPr="004B1CFA" w:rsidRDefault="00E93215" w:rsidP="00E93215">
      <w:pPr>
        <w:pStyle w:val="TF"/>
      </w:pPr>
      <w:r w:rsidRPr="004B1CFA">
        <w:t>Figure 5.2.2.6: Message sequence chart for combined mid- and post-quota announcements with IMS session termination</w:t>
      </w:r>
    </w:p>
    <w:p w14:paraId="19328B00" w14:textId="77777777" w:rsidR="00E93215" w:rsidRPr="00E93215" w:rsidRDefault="00E93215" w:rsidP="00E93215">
      <w:pPr>
        <w:pStyle w:val="B10"/>
      </w:pPr>
      <w:r w:rsidRPr="004B1CFA">
        <w:t>1)</w:t>
      </w:r>
      <w:r w:rsidRPr="004B1CFA">
        <w:tab/>
        <w:t>During an ongoing SIP session, a charging trigger encountered for an update as per table 5.3.1.1 in TS 32.260 [20]</w:t>
      </w:r>
      <w:r w:rsidRPr="00E93215">
        <w:t>. The IMS-GWF/AS sends a Reserve Units Request[Update] to the OCS requesting service units.</w:t>
      </w:r>
    </w:p>
    <w:p w14:paraId="430B37B9" w14:textId="77777777" w:rsidR="00E93215" w:rsidRPr="00E93215" w:rsidRDefault="00E93215" w:rsidP="00E93215">
      <w:pPr>
        <w:pStyle w:val="B10"/>
      </w:pPr>
      <w:r w:rsidRPr="00E93215">
        <w:lastRenderedPageBreak/>
        <w:t>2)</w:t>
      </w:r>
      <w:r w:rsidRPr="00E93215">
        <w:tab/>
        <w:t>The OCS grants units in a Multiple Unit Operation of the Reserve Units Response with a successful Operation Result and a final unit indication. The OCS requests an announcement to be played a specified number of seconds prior to end of quota and an announcement to be played at the final end of quota. Only the announcement information for the announcement prior to end of quota may indicate to use granted quota for the announcement playback.</w:t>
      </w:r>
    </w:p>
    <w:p w14:paraId="20657AF1" w14:textId="77777777" w:rsidR="00E93215" w:rsidRPr="004B1CFA" w:rsidRDefault="00E93215" w:rsidP="00E93215">
      <w:pPr>
        <w:pStyle w:val="B10"/>
      </w:pPr>
      <w:r w:rsidRPr="00814212">
        <w:t>2a)</w:t>
      </w:r>
      <w:r w:rsidRPr="00814212">
        <w:tab/>
        <w:t xml:space="preserve">When the time prior </w:t>
      </w:r>
      <w:r w:rsidRPr="00001297">
        <w:t>to end of quota is reached, the IMS-GWF/AS establishes a SIP session between the calling party and an MRFC/MRFP for the requested announcement as per TS 24.628 [</w:t>
      </w:r>
      <w:r w:rsidRPr="004B1CFA">
        <w:t>244] and TS 24.229 [204].</w:t>
      </w:r>
    </w:p>
    <w:p w14:paraId="702A3502" w14:textId="77777777" w:rsidR="00E93215" w:rsidRPr="004B1CFA" w:rsidRDefault="00E93215" w:rsidP="00E93215">
      <w:pPr>
        <w:pStyle w:val="B10"/>
      </w:pPr>
      <w:r w:rsidRPr="004B1CFA">
        <w:t>2b)</w:t>
      </w:r>
      <w:r w:rsidRPr="004B1CFA">
        <w:tab/>
        <w:t>The MRFP plays the announcement to the calling party.</w:t>
      </w:r>
    </w:p>
    <w:p w14:paraId="1E40762E" w14:textId="77777777" w:rsidR="00E93215" w:rsidRPr="004B1CFA" w:rsidRDefault="00E93215" w:rsidP="00E93215">
      <w:pPr>
        <w:pStyle w:val="B10"/>
      </w:pPr>
      <w:r w:rsidRPr="004B1CFA">
        <w:t>2c)</w:t>
      </w:r>
      <w:r w:rsidRPr="004B1CFA">
        <w:tab/>
        <w:t>When the announcement is complete, the IMS-GWF/AS re-connects the called party, disconnecting the SIP session with the MRFC/MRFP as per TS 24.628 [244] and TS 24.229 [204].</w:t>
      </w:r>
    </w:p>
    <w:p w14:paraId="2A027E48" w14:textId="77777777" w:rsidR="00E93215" w:rsidRPr="004B1CFA" w:rsidRDefault="00E93215" w:rsidP="00E93215">
      <w:pPr>
        <w:pStyle w:val="B10"/>
      </w:pPr>
      <w:r w:rsidRPr="004B1CFA">
        <w:t>3)</w:t>
      </w:r>
      <w:r w:rsidRPr="004B1CFA">
        <w:tab/>
        <w:t>When end of quota is reached, the IMS-GWF/AS initiates session termination to the called party by sending a SIP BYE message which is forwarded by the S-CSCF.</w:t>
      </w:r>
    </w:p>
    <w:p w14:paraId="3CB35325" w14:textId="77777777" w:rsidR="00E93215" w:rsidRPr="004B1CFA" w:rsidRDefault="00E93215" w:rsidP="00E93215">
      <w:pPr>
        <w:pStyle w:val="B10"/>
      </w:pPr>
      <w:r w:rsidRPr="004B1CFA">
        <w:t>4)</w:t>
      </w:r>
      <w:r w:rsidRPr="004B1CFA">
        <w:tab/>
        <w:t>The final answer to the SIP BYE message is forwarded by the S-CSCF to the IMS-GWF/AS ending the SIP dialog with the called party. The IMS-GWF/AS does not wait for this response before continuing the message sequence.</w:t>
      </w:r>
    </w:p>
    <w:p w14:paraId="468974C1" w14:textId="77777777" w:rsidR="00E93215" w:rsidRPr="004B1CFA" w:rsidRDefault="00E93215" w:rsidP="00E93215">
      <w:pPr>
        <w:pStyle w:val="B10"/>
      </w:pPr>
      <w:r w:rsidRPr="004B1CFA">
        <w:t>5a)</w:t>
      </w:r>
      <w:r w:rsidRPr="004B1CFA">
        <w:tab/>
        <w:t>The IMS-GWF/AS establishes a SIP session between the calling party and an MRFC/MRFP for the requested announcement as per TS 24.628 [244] and TS 24.229 [204].</w:t>
      </w:r>
    </w:p>
    <w:p w14:paraId="2250E070" w14:textId="77777777" w:rsidR="00E93215" w:rsidRPr="004B1CFA" w:rsidRDefault="00E93215" w:rsidP="00E93215">
      <w:pPr>
        <w:pStyle w:val="B10"/>
      </w:pPr>
      <w:r w:rsidRPr="004B1CFA">
        <w:t>5b)</w:t>
      </w:r>
      <w:r w:rsidRPr="004B1CFA">
        <w:tab/>
        <w:t>The MRFP plays the announcement to the calling party.</w:t>
      </w:r>
    </w:p>
    <w:p w14:paraId="13BEF7BD" w14:textId="77777777" w:rsidR="00E93215" w:rsidRPr="004B1CFA" w:rsidRDefault="00E93215" w:rsidP="00E93215">
      <w:pPr>
        <w:pStyle w:val="B10"/>
      </w:pPr>
      <w:r w:rsidRPr="004B1CFA">
        <w:t>5c)</w:t>
      </w:r>
      <w:r w:rsidRPr="004B1CFA">
        <w:tab/>
        <w:t>When the announcement is complete, the IMS-GWF/AS disconnects the SIP session with the MRFC/MRFP as per TS 24.628 [244] and TS 24.229 [204].</w:t>
      </w:r>
    </w:p>
    <w:p w14:paraId="2032D957" w14:textId="77777777" w:rsidR="00E93215" w:rsidRPr="004B1CFA" w:rsidRDefault="00E93215" w:rsidP="00E93215">
      <w:pPr>
        <w:pStyle w:val="B10"/>
      </w:pPr>
      <w:r w:rsidRPr="004B1CFA">
        <w:t>6)</w:t>
      </w:r>
      <w:r w:rsidRPr="004B1CFA">
        <w:tab/>
        <w:t>The IMS-GWF/AS initiates session termination to the calling party by sending a SIP BYE message which is forwarded by the S-CSCF.</w:t>
      </w:r>
    </w:p>
    <w:p w14:paraId="59C8A39D" w14:textId="77777777" w:rsidR="00E93215" w:rsidRPr="004B1CFA" w:rsidRDefault="00E93215" w:rsidP="00E93215">
      <w:pPr>
        <w:pStyle w:val="B10"/>
      </w:pPr>
      <w:r w:rsidRPr="004B1CFA">
        <w:t>7)</w:t>
      </w:r>
      <w:r w:rsidRPr="004B1CFA">
        <w:tab/>
        <w:t>The IMS-GWF/AS sends a Reserve Units Request[Terminate] reporting the used service units in a Multiple Unit Operation. If the indication in step 2 is to use the granted quota then the quota usage for playing the announcement shall be reported by the IMS-GWF/AS to the OCS in the used service units. This is applicable only for an announcement initiated prior to end of granted quota.</w:t>
      </w:r>
    </w:p>
    <w:p w14:paraId="0139A30B" w14:textId="77777777" w:rsidR="00E93215" w:rsidRPr="004B1CFA" w:rsidRDefault="00E93215" w:rsidP="00E93215">
      <w:pPr>
        <w:pStyle w:val="B10"/>
      </w:pPr>
      <w:r w:rsidRPr="004B1CFA">
        <w:t>8)</w:t>
      </w:r>
      <w:r w:rsidRPr="004B1CFA">
        <w:tab/>
        <w:t>The OCS sends a Reserve Units Response. The online Credit-Control session is terminated.</w:t>
      </w:r>
    </w:p>
    <w:p w14:paraId="1B308AC8" w14:textId="77777777" w:rsidR="00E93215" w:rsidRPr="004B1CFA" w:rsidRDefault="00E93215" w:rsidP="00E93215">
      <w:pPr>
        <w:pStyle w:val="B10"/>
      </w:pPr>
      <w:r w:rsidRPr="004B1CFA">
        <w:t>9)</w:t>
      </w:r>
      <w:r w:rsidRPr="004B1CFA">
        <w:tab/>
        <w:t>The final answer to the SIP BYE message is forwarded by the S-CSCF to the IMS-GWF/AS ending the SIP dialog.</w:t>
      </w:r>
    </w:p>
    <w:p w14:paraId="3048CD76" w14:textId="77777777" w:rsidR="00E93215" w:rsidRPr="00AD3D42" w:rsidRDefault="00814212" w:rsidP="00E93215">
      <w:pPr>
        <w:rPr>
          <w:lang w:bidi="ar-IQ"/>
        </w:rPr>
      </w:pPr>
      <w:r>
        <w:rPr>
          <w:b/>
        </w:rPr>
        <w:br w:type="page"/>
      </w:r>
      <w:r w:rsidR="00E93215">
        <w:rPr>
          <w:b/>
        </w:rPr>
        <w:lastRenderedPageBreak/>
        <w:t>Scenario 7: Announcement handling subsequent to a Re-Auth-Request</w:t>
      </w:r>
    </w:p>
    <w:p w14:paraId="73FEECB0" w14:textId="77777777" w:rsidR="00E93215" w:rsidRPr="00566F58" w:rsidRDefault="00E93215" w:rsidP="00E93215">
      <w:pPr>
        <w:rPr>
          <w:b/>
          <w:bCs/>
          <w:sz w:val="24"/>
          <w:szCs w:val="24"/>
        </w:rPr>
      </w:pPr>
    </w:p>
    <w:p w14:paraId="15CB02B4" w14:textId="77777777" w:rsidR="00E93215" w:rsidRDefault="00E93215" w:rsidP="00A46403">
      <w:pPr>
        <w:pStyle w:val="TH"/>
      </w:pPr>
      <w:r>
        <w:object w:dxaOrig="10731" w:dyaOrig="9585" w14:anchorId="72092CF9">
          <v:shape id="_x0000_i1034" type="#_x0000_t75" style="width:468pt;height:418.5pt" o:ole="">
            <v:imagedata r:id="rId26" o:title=""/>
          </v:shape>
          <o:OLEObject Type="Embed" ProgID="Visio.Drawing.11" ShapeID="_x0000_i1034" DrawAspect="Content" ObjectID="_1822206077" r:id="rId27"/>
        </w:object>
      </w:r>
    </w:p>
    <w:p w14:paraId="28337EB2" w14:textId="77777777" w:rsidR="00E93215" w:rsidRPr="004E12A6" w:rsidRDefault="00E93215" w:rsidP="00A46403">
      <w:pPr>
        <w:pStyle w:val="TF"/>
      </w:pPr>
      <w:r w:rsidRPr="004E12A6">
        <w:t>Figure 5.</w:t>
      </w:r>
      <w:r>
        <w:t>2.2.7</w:t>
      </w:r>
      <w:r w:rsidRPr="004E12A6">
        <w:t>: Message sequence chart for</w:t>
      </w:r>
      <w:r>
        <w:t xml:space="preserve"> of</w:t>
      </w:r>
      <w:r w:rsidRPr="004E12A6">
        <w:t xml:space="preserve"> announcement </w:t>
      </w:r>
      <w:r>
        <w:t xml:space="preserve">handling </w:t>
      </w:r>
      <w:r w:rsidRPr="004E12A6">
        <w:t xml:space="preserve">subsequent to </w:t>
      </w:r>
      <w:r>
        <w:t>Re-Auth-Request message</w:t>
      </w:r>
    </w:p>
    <w:p w14:paraId="5A903B31" w14:textId="77777777" w:rsidR="00E93215" w:rsidRDefault="00703CEF" w:rsidP="00A46403">
      <w:pPr>
        <w:pStyle w:val="B10"/>
      </w:pPr>
      <w:r>
        <w:t>1)</w:t>
      </w:r>
      <w:r>
        <w:tab/>
      </w:r>
      <w:r w:rsidR="00E93215">
        <w:t xml:space="preserve">During an ongoing SIP session, a charging trigger encountered for an update as </w:t>
      </w:r>
      <w:r w:rsidR="00E93215" w:rsidRPr="004E12A6">
        <w:t xml:space="preserve">per </w:t>
      </w:r>
      <w:r w:rsidR="00E93215">
        <w:t>t</w:t>
      </w:r>
      <w:r w:rsidR="00E93215" w:rsidRPr="004E12A6">
        <w:t>able 5.3.1.1</w:t>
      </w:r>
      <w:r w:rsidR="00E93215">
        <w:t xml:space="preserve"> in TS 32.260 [20]</w:t>
      </w:r>
      <w:r w:rsidR="00E93215" w:rsidRPr="004E12A6">
        <w:t>.</w:t>
      </w:r>
      <w:r w:rsidR="00E93215">
        <w:t xml:space="preserve"> The IMS-GWF/AS sends a Reserve Units Request[Update] to the OCS requesting service units.</w:t>
      </w:r>
    </w:p>
    <w:p w14:paraId="6A3BC068" w14:textId="77777777" w:rsidR="00E93215" w:rsidRDefault="00703CEF" w:rsidP="00A46403">
      <w:pPr>
        <w:pStyle w:val="B10"/>
      </w:pPr>
      <w:r>
        <w:t>2)</w:t>
      </w:r>
      <w:r>
        <w:tab/>
      </w:r>
      <w:r w:rsidR="00E93215">
        <w:t>The OCS grants units in a Multiple Unit Operation of the Reserve Units Response with a successful Operation Result and requests an announcement to be played to the calling party. Announcement information may indicate whether or not the granted quota for the IMS session shall be used for playing the announcement. A timing indicator is provided that can indicate the announcement be played immediately or delayed to a specified number of seconds before the end of the quota is reached.</w:t>
      </w:r>
    </w:p>
    <w:p w14:paraId="11514E6B" w14:textId="77777777" w:rsidR="00E93215" w:rsidRDefault="00703CEF" w:rsidP="00A46403">
      <w:pPr>
        <w:pStyle w:val="B10"/>
      </w:pPr>
      <w:r>
        <w:t>3)</w:t>
      </w:r>
      <w:r>
        <w:tab/>
      </w:r>
      <w:r w:rsidR="00E93215">
        <w:t xml:space="preserve">As a result of an external event (e.g. recharge activity), the OCS decides that announcement needs to be cancelled. </w:t>
      </w:r>
    </w:p>
    <w:p w14:paraId="773A2347" w14:textId="77777777" w:rsidR="00E93215" w:rsidRDefault="00703CEF" w:rsidP="00A46403">
      <w:pPr>
        <w:pStyle w:val="B10"/>
      </w:pPr>
      <w:r>
        <w:t>4)</w:t>
      </w:r>
      <w:r>
        <w:tab/>
      </w:r>
      <w:r w:rsidR="00E93215">
        <w:t xml:space="preserve">The OCS sends a Re-Auth-Request to the IMS-GWF/AS requesting to </w:t>
      </w:r>
      <w:r w:rsidR="00E93215" w:rsidRPr="00B9244B">
        <w:t>perform</w:t>
      </w:r>
      <w:r w:rsidR="00E93215">
        <w:t xml:space="preserve"> new Reserve Units Request.</w:t>
      </w:r>
    </w:p>
    <w:p w14:paraId="0C6854C8" w14:textId="77777777" w:rsidR="00E93215" w:rsidRDefault="00703CEF" w:rsidP="00A46403">
      <w:pPr>
        <w:pStyle w:val="B10"/>
      </w:pPr>
      <w:r>
        <w:t>5)</w:t>
      </w:r>
      <w:r>
        <w:tab/>
      </w:r>
      <w:r w:rsidR="00E93215">
        <w:t>The IMS-GWF/AS sends a Re-Auth-Answer response to the OCS.</w:t>
      </w:r>
    </w:p>
    <w:p w14:paraId="1989250C" w14:textId="77777777" w:rsidR="00E93215" w:rsidRDefault="00703CEF" w:rsidP="00A46403">
      <w:pPr>
        <w:pStyle w:val="B10"/>
      </w:pPr>
      <w:r>
        <w:t>6)</w:t>
      </w:r>
      <w:r>
        <w:tab/>
      </w:r>
      <w:r w:rsidR="00E93215">
        <w:t>The IMS-GWF/AS sends a Reserve Units Request[Update] to the OCS requesting service units.</w:t>
      </w:r>
    </w:p>
    <w:p w14:paraId="3D5EED2A" w14:textId="77777777" w:rsidR="00E93215" w:rsidRDefault="00703CEF" w:rsidP="00A46403">
      <w:pPr>
        <w:pStyle w:val="B10"/>
      </w:pPr>
      <w:r>
        <w:lastRenderedPageBreak/>
        <w:t>7)</w:t>
      </w:r>
      <w:r>
        <w:tab/>
      </w:r>
      <w:r w:rsidR="00E93215">
        <w:t>The OCS grants units in a Multiple Unit Operation of the Reserve Units Response with a successful Operation Result (with or without request for announcement). This cancels any pending announcement related to the previous granted quota.</w:t>
      </w:r>
    </w:p>
    <w:p w14:paraId="7DBD39BF" w14:textId="77777777" w:rsidR="00703CEF" w:rsidRDefault="00703CEF" w:rsidP="00703CEF">
      <w:pPr>
        <w:pStyle w:val="Heading3"/>
      </w:pPr>
      <w:bookmarkStart w:id="53" w:name="_Toc68167487"/>
      <w:r>
        <w:t>5.2.3</w:t>
      </w:r>
      <w:r>
        <w:tab/>
        <w:t>Message flows and types for converged charging</w:t>
      </w:r>
      <w:bookmarkEnd w:id="53"/>
    </w:p>
    <w:p w14:paraId="5F5D5E41" w14:textId="77777777" w:rsidR="00703CEF" w:rsidRDefault="00703CEF" w:rsidP="00703CEF">
      <w:pPr>
        <w:keepNext/>
      </w:pPr>
      <w:r>
        <w:t>The different scenarios below focus on the different messages from/to the IMS NF (e.g. IMS AS) and corresponding interaction with the CHF.</w:t>
      </w:r>
    </w:p>
    <w:p w14:paraId="1BF5C5D9" w14:textId="77777777" w:rsidR="00703CEF" w:rsidRDefault="00703CEF" w:rsidP="00703CEF">
      <w:pPr>
        <w:keepNext/>
      </w:pPr>
      <w:r>
        <w:t>The IMS related and Charging Data messages associated with these scenarios are shown primarily for general information and to illustrate the charging triggers. They are not intended to be exhaustive and they depend on operator configuration.</w:t>
      </w:r>
    </w:p>
    <w:p w14:paraId="3EB3CE54" w14:textId="77777777" w:rsidR="00703CEF" w:rsidRDefault="00703CEF" w:rsidP="00703CEF">
      <w:pPr>
        <w:pStyle w:val="EditorsNote"/>
        <w:rPr>
          <w:lang w:bidi="ar-IQ"/>
        </w:rPr>
      </w:pPr>
      <w:r>
        <w:rPr>
          <w:lang w:bidi="ar-IQ"/>
        </w:rPr>
        <w:t>Editor’s Note: The naming and use of IMS NF is FFS. The flows needs further elaboration.</w:t>
      </w:r>
    </w:p>
    <w:p w14:paraId="12FF44B6" w14:textId="77777777" w:rsidR="00703CEF" w:rsidRDefault="00703CEF" w:rsidP="00703CEF">
      <w:pPr>
        <w:pStyle w:val="Heading4"/>
        <w:rPr>
          <w:rFonts w:ascii="Times New Roman" w:hAnsi="Times New Roman"/>
          <w:b/>
          <w:sz w:val="20"/>
        </w:rPr>
      </w:pPr>
      <w:r>
        <w:br w:type="page"/>
      </w:r>
      <w:bookmarkStart w:id="54" w:name="_Toc68167488"/>
      <w:r>
        <w:rPr>
          <w:rFonts w:ascii="Times New Roman" w:hAnsi="Times New Roman"/>
          <w:b/>
          <w:sz w:val="20"/>
        </w:rPr>
        <w:lastRenderedPageBreak/>
        <w:t>Scenario 1: Immediate announcement at start of session with establishment</w:t>
      </w:r>
      <w:bookmarkEnd w:id="54"/>
      <w:r>
        <w:rPr>
          <w:rFonts w:ascii="Times New Roman" w:hAnsi="Times New Roman"/>
          <w:b/>
          <w:sz w:val="20"/>
        </w:rPr>
        <w:t xml:space="preserve"> </w:t>
      </w:r>
    </w:p>
    <w:p w14:paraId="65FBA593" w14:textId="77777777" w:rsidR="00703CEF" w:rsidRDefault="00703CEF" w:rsidP="00703CEF">
      <w:pPr>
        <w:keepNext/>
      </w:pPr>
      <w:r>
        <w:t xml:space="preserve">Figure 5.2.3.1 shows the Charging Data messages that are required for which an immediate announcement is requested with successful session establishment. </w:t>
      </w:r>
    </w:p>
    <w:p w14:paraId="020BDFBC" w14:textId="77777777" w:rsidR="00703CEF" w:rsidRDefault="00703CEF" w:rsidP="00703CEF">
      <w:pPr>
        <w:pStyle w:val="TH"/>
      </w:pPr>
      <w:r>
        <w:object w:dxaOrig="9645" w:dyaOrig="9885" w14:anchorId="650F42EB">
          <v:shape id="_x0000_i1035" type="#_x0000_t75" style="width:482.5pt;height:494.5pt" o:ole="">
            <v:imagedata r:id="rId28" o:title=""/>
          </v:shape>
          <o:OLEObject Type="Embed" ProgID="Visio.Drawing.11" ShapeID="_x0000_i1035" DrawAspect="Content" ObjectID="_1822206078" r:id="rId29"/>
        </w:object>
      </w:r>
      <w:r>
        <w:t xml:space="preserve"> </w:t>
      </w:r>
    </w:p>
    <w:p w14:paraId="1C92CEEB" w14:textId="77777777" w:rsidR="00703CEF" w:rsidRDefault="00703CEF" w:rsidP="00703CEF">
      <w:pPr>
        <w:pStyle w:val="TF"/>
      </w:pPr>
      <w:r>
        <w:t>Figure 5.2.3.1: Message sequence chart for immediate announcement at start of session with establishment</w:t>
      </w:r>
    </w:p>
    <w:p w14:paraId="4718D9E0" w14:textId="77777777" w:rsidR="00703CEF" w:rsidRDefault="00703CEF" w:rsidP="00703CEF">
      <w:pPr>
        <w:pStyle w:val="B10"/>
      </w:pPr>
      <w:r>
        <w:t>1)</w:t>
      </w:r>
      <w:r>
        <w:tab/>
        <w:t>An initial Invite Request is received in the IMS NF.</w:t>
      </w:r>
    </w:p>
    <w:p w14:paraId="1F6B4250" w14:textId="77777777" w:rsidR="00703CEF" w:rsidRDefault="00703CEF" w:rsidP="00703CEF">
      <w:pPr>
        <w:pStyle w:val="B10"/>
      </w:pPr>
      <w:r>
        <w:t>1ch-a)</w:t>
      </w:r>
      <w:r>
        <w:tab/>
        <w:t xml:space="preserve">The IMS NF sends a Charging Data Request [Initial] to the CHF with quota requested. </w:t>
      </w:r>
    </w:p>
    <w:p w14:paraId="70DBCC07" w14:textId="77777777" w:rsidR="00703CEF" w:rsidRDefault="00703CEF" w:rsidP="00703CEF">
      <w:pPr>
        <w:pStyle w:val="B10"/>
      </w:pPr>
      <w:r>
        <w:t>1ch-b)</w:t>
      </w:r>
      <w:r>
        <w:tab/>
        <w:t xml:space="preserve">based on policies, the CHF opens a CDR related to the service and decides the announcement to be played. </w:t>
      </w:r>
    </w:p>
    <w:p w14:paraId="3B2F27FF" w14:textId="77777777" w:rsidR="00703CEF" w:rsidRDefault="00703CEF" w:rsidP="00703CEF">
      <w:pPr>
        <w:pStyle w:val="B10"/>
      </w:pPr>
      <w:r>
        <w:t>1ch-c)</w:t>
      </w:r>
      <w:r>
        <w:tab/>
        <w:t>The CHF grants authorization to IMS NF (CTF) for the service to start, with the reserved number of units and requests an announcement to be played to the calling party immediately. Announcement information may indicate whether the granted quota for the IMS session shall be used for playing the announcement.</w:t>
      </w:r>
    </w:p>
    <w:p w14:paraId="1B1E3A6E" w14:textId="77777777" w:rsidR="00703CEF" w:rsidRDefault="00703CEF" w:rsidP="00703CEF">
      <w:pPr>
        <w:pStyle w:val="B10"/>
      </w:pPr>
      <w:r>
        <w:lastRenderedPageBreak/>
        <w:t>2a)</w:t>
      </w:r>
      <w:r>
        <w:tab/>
        <w:t>The IMS NF establishes a session between the calling party and a media resource for the requested announcement as per TS 24.628 [244] and TS 24.229 [204].</w:t>
      </w:r>
    </w:p>
    <w:p w14:paraId="71B44ACD" w14:textId="77777777" w:rsidR="00703CEF" w:rsidRDefault="00703CEF" w:rsidP="00703CEF">
      <w:pPr>
        <w:pStyle w:val="B10"/>
      </w:pPr>
      <w:r>
        <w:t>2b)</w:t>
      </w:r>
      <w:r>
        <w:tab/>
        <w:t>The media resource plays the announcement to the calling party.</w:t>
      </w:r>
    </w:p>
    <w:p w14:paraId="2CA68732" w14:textId="77777777" w:rsidR="00703CEF" w:rsidRDefault="00703CEF" w:rsidP="00703CEF">
      <w:pPr>
        <w:pStyle w:val="B10"/>
      </w:pPr>
      <w:r>
        <w:t>2c)</w:t>
      </w:r>
      <w:r>
        <w:tab/>
        <w:t>When the announcement is complete, the IMS NF disconnects the session with the media resource as per TS 24.628 [244] and TS 24.229 [204].</w:t>
      </w:r>
    </w:p>
    <w:p w14:paraId="0B9D5239" w14:textId="77777777" w:rsidR="00703CEF" w:rsidRDefault="00703CEF" w:rsidP="00703CEF">
      <w:pPr>
        <w:pStyle w:val="B10"/>
      </w:pPr>
      <w:r>
        <w:t>3)</w:t>
      </w:r>
      <w:r>
        <w:tab/>
        <w:t>The IMS NF forward the initial INVITE.</w:t>
      </w:r>
    </w:p>
    <w:p w14:paraId="2D680C01" w14:textId="77777777" w:rsidR="00703CEF" w:rsidRDefault="00703CEF" w:rsidP="00703CEF">
      <w:pPr>
        <w:pStyle w:val="B10"/>
      </w:pPr>
      <w:r>
        <w:t>4)</w:t>
      </w:r>
      <w:r>
        <w:tab/>
        <w:t>A final OK response is received in the IMS NF</w:t>
      </w:r>
    </w:p>
    <w:p w14:paraId="0BA15E27" w14:textId="77777777" w:rsidR="00703CEF" w:rsidRDefault="00703CEF" w:rsidP="00703CEF">
      <w:pPr>
        <w:pStyle w:val="B10"/>
      </w:pPr>
      <w:r>
        <w:t>4ch-a)</w:t>
      </w:r>
      <w:r>
        <w:tab/>
        <w:t>If the trigger is active, the OK answer triggers a Charging Data Request [Update] in the IMS NF with quota requested. The used units during the announcement are either reported with quota managed indication if the indication in step 1ch-c is to use the quota granted for playing the announcement otherwise they are reported without quota managed indication.</w:t>
      </w:r>
    </w:p>
    <w:p w14:paraId="48A5C533" w14:textId="77777777" w:rsidR="00703CEF" w:rsidRDefault="00703CEF" w:rsidP="00703CEF">
      <w:pPr>
        <w:pStyle w:val="B10"/>
      </w:pPr>
      <w:r>
        <w:t>4ch-b)</w:t>
      </w:r>
      <w:r>
        <w:tab/>
        <w:t>based on policies, the CHF updates a CDR related to the service.</w:t>
      </w:r>
    </w:p>
    <w:p w14:paraId="1A8B16DD" w14:textId="77777777" w:rsidR="00703CEF" w:rsidRDefault="00703CEF" w:rsidP="00703CEF">
      <w:pPr>
        <w:pStyle w:val="B10"/>
      </w:pPr>
      <w:r>
        <w:t>4ch-c)</w:t>
      </w:r>
      <w:r>
        <w:tab/>
        <w:t>The CHF grants authorization to IMS NF (CTF) for the service to start, with the number of quotas.</w:t>
      </w:r>
    </w:p>
    <w:p w14:paraId="64F8CDE3" w14:textId="77777777" w:rsidR="00703CEF" w:rsidRDefault="00703CEF" w:rsidP="00703CEF">
      <w:pPr>
        <w:pStyle w:val="B10"/>
      </w:pPr>
      <w:r>
        <w:t>5)</w:t>
      </w:r>
      <w:r>
        <w:tab/>
        <w:t>The final OK answer is forwarded.</w:t>
      </w:r>
    </w:p>
    <w:p w14:paraId="37FF60BF" w14:textId="77777777" w:rsidR="00703CEF" w:rsidRDefault="00703CEF" w:rsidP="00703CEF">
      <w:pPr>
        <w:pStyle w:val="Heading4"/>
        <w:rPr>
          <w:rFonts w:ascii="Times New Roman" w:hAnsi="Times New Roman"/>
          <w:b/>
          <w:sz w:val="20"/>
        </w:rPr>
      </w:pPr>
      <w:r>
        <w:br w:type="page"/>
      </w:r>
      <w:bookmarkStart w:id="55" w:name="_Toc68167489"/>
      <w:r>
        <w:rPr>
          <w:rFonts w:ascii="Times New Roman" w:hAnsi="Times New Roman"/>
          <w:b/>
          <w:sz w:val="20"/>
        </w:rPr>
        <w:lastRenderedPageBreak/>
        <w:t>Scenario 2: Immediate announcement at start of session with termination</w:t>
      </w:r>
      <w:bookmarkEnd w:id="55"/>
    </w:p>
    <w:p w14:paraId="5B2F4CB6" w14:textId="77777777" w:rsidR="00703CEF" w:rsidRDefault="00703CEF" w:rsidP="00703CEF">
      <w:pPr>
        <w:keepNext/>
      </w:pPr>
      <w:r>
        <w:t>Figure 5.2.3.2 shows the Charging Data messages that are required for when an immediate announcement is requested with the termination of the session.</w:t>
      </w:r>
    </w:p>
    <w:p w14:paraId="409ECD57" w14:textId="77777777" w:rsidR="00703CEF" w:rsidRDefault="00703CEF" w:rsidP="00703CEF">
      <w:pPr>
        <w:pStyle w:val="TH"/>
      </w:pPr>
    </w:p>
    <w:p w14:paraId="273859AD" w14:textId="77777777" w:rsidR="00703CEF" w:rsidRDefault="00703CEF" w:rsidP="00703CEF">
      <w:pPr>
        <w:pStyle w:val="TH"/>
      </w:pPr>
      <w:r>
        <w:object w:dxaOrig="9330" w:dyaOrig="9000" w14:anchorId="158711F5">
          <v:shape id="_x0000_i1036" type="#_x0000_t75" style="width:466.5pt;height:450pt" o:ole="">
            <v:imagedata r:id="rId30" o:title=""/>
          </v:shape>
          <o:OLEObject Type="Embed" ProgID="Visio.Drawing.11" ShapeID="_x0000_i1036" DrawAspect="Content" ObjectID="_1822206079" r:id="rId31"/>
        </w:object>
      </w:r>
    </w:p>
    <w:p w14:paraId="37D4F7DF" w14:textId="77777777" w:rsidR="00703CEF" w:rsidRDefault="00703CEF" w:rsidP="00703CEF">
      <w:pPr>
        <w:pStyle w:val="TF"/>
      </w:pPr>
      <w:r>
        <w:t>Figure 5.2.3.2: Message sequence chart for immediate announcement at start of session with termination</w:t>
      </w:r>
    </w:p>
    <w:p w14:paraId="0035FE6E" w14:textId="77777777" w:rsidR="00703CEF" w:rsidRDefault="00703CEF" w:rsidP="00703CEF">
      <w:pPr>
        <w:pStyle w:val="B10"/>
      </w:pPr>
      <w:r>
        <w:t>1)</w:t>
      </w:r>
      <w:r>
        <w:tab/>
        <w:t>An initial SIP Invite Request is received in the IMS NF.</w:t>
      </w:r>
    </w:p>
    <w:p w14:paraId="326E8253" w14:textId="77777777" w:rsidR="00703CEF" w:rsidRDefault="00703CEF" w:rsidP="00703CEF">
      <w:pPr>
        <w:pStyle w:val="B10"/>
      </w:pPr>
      <w:r>
        <w:t>1ch-a)</w:t>
      </w:r>
      <w:r>
        <w:tab/>
        <w:t xml:space="preserve">The IMS NF sends a Charging Data Request [Initial] to the CHF with quota requested. </w:t>
      </w:r>
    </w:p>
    <w:p w14:paraId="548A851E" w14:textId="77777777" w:rsidR="00703CEF" w:rsidRDefault="00703CEF" w:rsidP="00703CEF">
      <w:pPr>
        <w:pStyle w:val="B10"/>
      </w:pPr>
      <w:r>
        <w:t>1ch-b)</w:t>
      </w:r>
      <w:r>
        <w:tab/>
        <w:t xml:space="preserve">based on policies, the CHF opens a CDR related to the service and decides the announcement to be played. </w:t>
      </w:r>
    </w:p>
    <w:p w14:paraId="6121A564" w14:textId="77777777" w:rsidR="00703CEF" w:rsidRDefault="00703CEF" w:rsidP="00703CEF">
      <w:pPr>
        <w:pStyle w:val="B10"/>
      </w:pPr>
      <w:r>
        <w:t>1ch-c)</w:t>
      </w:r>
      <w:r>
        <w:tab/>
        <w:t>The CHF does not grant authorization to IMS NF (CTF) for the service to start, instead it requests an announcement to be played to the calling party immediately. No quota can be used by the IMS session for playing the announcement.</w:t>
      </w:r>
    </w:p>
    <w:p w14:paraId="62D2D0D5" w14:textId="77777777" w:rsidR="00703CEF" w:rsidRDefault="00703CEF" w:rsidP="00703CEF">
      <w:pPr>
        <w:pStyle w:val="B10"/>
      </w:pPr>
      <w:r>
        <w:t>2a)</w:t>
      </w:r>
      <w:r>
        <w:tab/>
        <w:t>The IMS NF establishes a session between the calling party and a media resource for the requested announcement as per TS 24.628 [244] and TS 24.229 [204].</w:t>
      </w:r>
    </w:p>
    <w:p w14:paraId="4CA25D9C" w14:textId="77777777" w:rsidR="00703CEF" w:rsidRDefault="00703CEF" w:rsidP="00703CEF">
      <w:pPr>
        <w:pStyle w:val="B10"/>
      </w:pPr>
      <w:r>
        <w:lastRenderedPageBreak/>
        <w:t>2b)</w:t>
      </w:r>
      <w:r>
        <w:tab/>
        <w:t>The media resource plays the announcement to the calling party.</w:t>
      </w:r>
    </w:p>
    <w:p w14:paraId="0BEE0889" w14:textId="77777777" w:rsidR="00703CEF" w:rsidRDefault="00703CEF" w:rsidP="00703CEF">
      <w:pPr>
        <w:pStyle w:val="B10"/>
      </w:pPr>
      <w:r>
        <w:t>2c)</w:t>
      </w:r>
      <w:r>
        <w:tab/>
        <w:t>When the announcement is complete, the IMS NF disconnects the session with the media resource as per TS 24.628 [244] and TS 24.229 [204].</w:t>
      </w:r>
    </w:p>
    <w:p w14:paraId="45CA2199" w14:textId="77777777" w:rsidR="00703CEF" w:rsidRDefault="00703CEF" w:rsidP="00703CEF">
      <w:pPr>
        <w:pStyle w:val="B10"/>
      </w:pPr>
      <w:r>
        <w:t>3)</w:t>
      </w:r>
      <w:r>
        <w:tab/>
        <w:t>The IMS NF initiates session termination to the calling party by sending a BYE.</w:t>
      </w:r>
    </w:p>
    <w:p w14:paraId="7677BC67" w14:textId="77777777" w:rsidR="00703CEF" w:rsidRDefault="00703CEF" w:rsidP="00703CEF">
      <w:pPr>
        <w:pStyle w:val="B10"/>
      </w:pPr>
      <w:r>
        <w:t>3ch-a)</w:t>
      </w:r>
      <w:r>
        <w:tab/>
        <w:t xml:space="preserve">The IMS NF (CTF) sends a Charging Data Request [Termination] to the CHF with units used. </w:t>
      </w:r>
    </w:p>
    <w:p w14:paraId="6A83A2BE" w14:textId="77777777" w:rsidR="00703CEF" w:rsidRDefault="00703CEF" w:rsidP="00703CEF">
      <w:pPr>
        <w:pStyle w:val="B10"/>
      </w:pPr>
      <w:r>
        <w:t>3ch-b)</w:t>
      </w:r>
      <w:r>
        <w:tab/>
        <w:t xml:space="preserve">Based on policies, the CHF updates the CDR with charging data related to the service termination and the last reported units. </w:t>
      </w:r>
    </w:p>
    <w:p w14:paraId="57073F72" w14:textId="77777777" w:rsidR="00703CEF" w:rsidRDefault="00703CEF" w:rsidP="00703CEF">
      <w:pPr>
        <w:pStyle w:val="B10"/>
      </w:pPr>
      <w:r>
        <w:t>3ch-c)</w:t>
      </w:r>
      <w:r>
        <w:tab/>
        <w:t>The CHF informs the IMS NF (CTF) on the result of the request.</w:t>
      </w:r>
    </w:p>
    <w:p w14:paraId="4C19CBE2" w14:textId="77777777" w:rsidR="00703CEF" w:rsidRDefault="00703CEF" w:rsidP="00703CEF">
      <w:pPr>
        <w:pStyle w:val="B10"/>
      </w:pPr>
      <w:r>
        <w:t>4)</w:t>
      </w:r>
      <w:r>
        <w:tab/>
        <w:t>The final answer to the BYE message is forwarded to the IMS NF ending the SIP dialog.</w:t>
      </w:r>
    </w:p>
    <w:p w14:paraId="14AF8448" w14:textId="77777777" w:rsidR="00703CEF" w:rsidRDefault="00703CEF" w:rsidP="00703CEF">
      <w:pPr>
        <w:pStyle w:val="Heading4"/>
        <w:rPr>
          <w:rFonts w:ascii="Times New Roman" w:hAnsi="Times New Roman"/>
          <w:b/>
          <w:sz w:val="20"/>
        </w:rPr>
      </w:pPr>
      <w:r>
        <w:br w:type="page"/>
      </w:r>
      <w:bookmarkStart w:id="56" w:name="_Toc68167490"/>
      <w:r>
        <w:rPr>
          <w:rFonts w:ascii="Times New Roman" w:hAnsi="Times New Roman"/>
          <w:b/>
          <w:sz w:val="20"/>
        </w:rPr>
        <w:lastRenderedPageBreak/>
        <w:t>Scenario 3: Deferred announcement in session with continuation</w:t>
      </w:r>
      <w:bookmarkEnd w:id="56"/>
    </w:p>
    <w:p w14:paraId="2C727634" w14:textId="77777777" w:rsidR="00703CEF" w:rsidRDefault="00703CEF" w:rsidP="00703CEF">
      <w:pPr>
        <w:keepNext/>
      </w:pPr>
      <w:r>
        <w:t>Figure 5.2.3.3 shows the Charging Data messages that are required in the IMS NF for a deferred announcement during an established session, followed by session continuation.</w:t>
      </w:r>
    </w:p>
    <w:p w14:paraId="3E2D7DA3" w14:textId="77777777" w:rsidR="00703CEF" w:rsidRDefault="00703CEF" w:rsidP="00703CEF">
      <w:pPr>
        <w:pStyle w:val="TH"/>
      </w:pPr>
      <w:r>
        <w:object w:dxaOrig="9015" w:dyaOrig="6480" w14:anchorId="79C89CA6">
          <v:shape id="_x0000_i1037" type="#_x0000_t75" style="width:451pt;height:324.5pt" o:ole="">
            <v:imagedata r:id="rId32" o:title=""/>
          </v:shape>
          <o:OLEObject Type="Embed" ProgID="Visio.Drawing.11" ShapeID="_x0000_i1037" DrawAspect="Content" ObjectID="_1822206080" r:id="rId33"/>
        </w:object>
      </w:r>
      <w:r>
        <w:t xml:space="preserve"> </w:t>
      </w:r>
    </w:p>
    <w:p w14:paraId="72399A66" w14:textId="77777777" w:rsidR="00703CEF" w:rsidRDefault="00703CEF" w:rsidP="00703CEF">
      <w:pPr>
        <w:pStyle w:val="TF"/>
      </w:pPr>
      <w:r>
        <w:t>Figure 5.2.3.3: Message sequence chart for deferred announcement in session with continuation</w:t>
      </w:r>
    </w:p>
    <w:p w14:paraId="26E52023" w14:textId="77777777" w:rsidR="00703CEF" w:rsidRDefault="00703CEF" w:rsidP="00703CEF">
      <w:pPr>
        <w:pStyle w:val="B10"/>
      </w:pPr>
      <w:r>
        <w:t>1)</w:t>
      </w:r>
      <w:r>
        <w:tab/>
        <w:t>During an ongoing SIP session, a charging trigger encountered.</w:t>
      </w:r>
    </w:p>
    <w:p w14:paraId="3F0E938A" w14:textId="77777777" w:rsidR="00703CEF" w:rsidRDefault="00703CEF" w:rsidP="00703CEF">
      <w:pPr>
        <w:pStyle w:val="B10"/>
      </w:pPr>
      <w:r>
        <w:t>1ch-a)</w:t>
      </w:r>
      <w:r>
        <w:tab/>
        <w:t xml:space="preserve">The IMS NF sends a Charging Data Request [Update] to the CHF with quota requested. </w:t>
      </w:r>
    </w:p>
    <w:p w14:paraId="2D3EF125" w14:textId="77777777" w:rsidR="00703CEF" w:rsidRDefault="00703CEF" w:rsidP="00703CEF">
      <w:pPr>
        <w:pStyle w:val="B10"/>
      </w:pPr>
      <w:r>
        <w:t>1ch-b)</w:t>
      </w:r>
      <w:r>
        <w:tab/>
        <w:t xml:space="preserve">Based on policies, the CHF updates the CDR related to the service and decides the announcement to be played. </w:t>
      </w:r>
    </w:p>
    <w:p w14:paraId="62B5F460" w14:textId="77777777" w:rsidR="00703CEF" w:rsidRDefault="00703CEF" w:rsidP="00703CEF">
      <w:pPr>
        <w:pStyle w:val="B10"/>
      </w:pPr>
      <w:r>
        <w:t>1ch-c)</w:t>
      </w:r>
      <w:r>
        <w:tab/>
        <w:t>The CHF grant authorization to IMS NF (CTF) for the service to continue and requests an announcement to be played to the calling party prior to quota exhaustion. Announcement information may indicate whether the granted quota for the IMS session shall be used for playing the announcement.</w:t>
      </w:r>
    </w:p>
    <w:p w14:paraId="796D0234" w14:textId="77777777" w:rsidR="00703CEF" w:rsidRDefault="00703CEF" w:rsidP="00703CEF">
      <w:pPr>
        <w:pStyle w:val="B10"/>
      </w:pPr>
      <w:r>
        <w:t>2a)</w:t>
      </w:r>
      <w:r>
        <w:tab/>
        <w:t>When the conditions are met for the requested announcement, the IMS NF establishes a session between the calling party and a media resource for the requested announcement as per TS 24.628 [244] and TS 24.229 [204].</w:t>
      </w:r>
    </w:p>
    <w:p w14:paraId="65FA8457" w14:textId="77777777" w:rsidR="00703CEF" w:rsidRDefault="00703CEF" w:rsidP="00703CEF">
      <w:pPr>
        <w:pStyle w:val="B10"/>
      </w:pPr>
      <w:r>
        <w:t>2b)</w:t>
      </w:r>
      <w:r>
        <w:tab/>
        <w:t>The media resource plays the announcement to the calling party.</w:t>
      </w:r>
    </w:p>
    <w:p w14:paraId="56B3FCC2" w14:textId="77777777" w:rsidR="00703CEF" w:rsidRDefault="00703CEF" w:rsidP="00703CEF">
      <w:pPr>
        <w:pStyle w:val="B10"/>
      </w:pPr>
      <w:r>
        <w:t>2c)</w:t>
      </w:r>
      <w:r>
        <w:tab/>
        <w:t>When the announcement is complete, the IMS NF re-connects the called party, disconnecting the session with the media resource as per TS 24.628 [244] and TS 24.229 [204].</w:t>
      </w:r>
    </w:p>
    <w:p w14:paraId="51F481AE" w14:textId="77777777" w:rsidR="00703CEF" w:rsidRDefault="00703CEF" w:rsidP="00703CEF">
      <w:pPr>
        <w:pStyle w:val="Heading4"/>
        <w:rPr>
          <w:rFonts w:ascii="Times New Roman" w:hAnsi="Times New Roman"/>
          <w:b/>
          <w:sz w:val="20"/>
        </w:rPr>
      </w:pPr>
      <w:r>
        <w:br w:type="page"/>
      </w:r>
      <w:bookmarkStart w:id="57" w:name="_Toc68167491"/>
      <w:r>
        <w:rPr>
          <w:rFonts w:ascii="Times New Roman" w:hAnsi="Times New Roman"/>
          <w:b/>
          <w:sz w:val="20"/>
        </w:rPr>
        <w:lastRenderedPageBreak/>
        <w:t>Scenario 4: Deferred an announcement in session with session termination</w:t>
      </w:r>
      <w:bookmarkEnd w:id="57"/>
    </w:p>
    <w:p w14:paraId="2C1FDCEF" w14:textId="77777777" w:rsidR="00703CEF" w:rsidRDefault="00703CEF" w:rsidP="00703CEF">
      <w:pPr>
        <w:keepNext/>
      </w:pPr>
      <w:r>
        <w:t>Figure 5.2.3.4 shows the Charging Data messages that are required in the IMS NF for a deferred announcement during an established session, followed by session termination.</w:t>
      </w:r>
    </w:p>
    <w:p w14:paraId="5D6B85CE" w14:textId="77777777" w:rsidR="00703CEF" w:rsidRDefault="00703CEF" w:rsidP="00703CEF">
      <w:pPr>
        <w:pStyle w:val="TH"/>
      </w:pPr>
      <w:r>
        <w:object w:dxaOrig="9330" w:dyaOrig="9000" w14:anchorId="202E726F">
          <v:shape id="_x0000_i1038" type="#_x0000_t75" style="width:466.5pt;height:450pt" o:ole="">
            <v:imagedata r:id="rId34" o:title=""/>
          </v:shape>
          <o:OLEObject Type="Embed" ProgID="Visio.Drawing.11" ShapeID="_x0000_i1038" DrawAspect="Content" ObjectID="_1822206081" r:id="rId35"/>
        </w:object>
      </w:r>
    </w:p>
    <w:p w14:paraId="00F90688" w14:textId="77777777" w:rsidR="00703CEF" w:rsidRDefault="00703CEF" w:rsidP="00703CEF">
      <w:pPr>
        <w:pStyle w:val="TF"/>
      </w:pPr>
      <w:r>
        <w:t>Figure 5.2.2.4: Message sequence chart for deferred announcement with session termination</w:t>
      </w:r>
    </w:p>
    <w:p w14:paraId="6C7C48F3" w14:textId="77777777" w:rsidR="00703CEF" w:rsidRDefault="00703CEF" w:rsidP="00703CEF">
      <w:pPr>
        <w:pStyle w:val="B10"/>
      </w:pPr>
      <w:r>
        <w:t>1)</w:t>
      </w:r>
      <w:r>
        <w:tab/>
        <w:t>During an ongoing session, a charging trigger encountered.</w:t>
      </w:r>
    </w:p>
    <w:p w14:paraId="77077F4C" w14:textId="77777777" w:rsidR="00703CEF" w:rsidRDefault="00703CEF" w:rsidP="00703CEF">
      <w:pPr>
        <w:pStyle w:val="B10"/>
      </w:pPr>
      <w:r>
        <w:t>1ch-a)</w:t>
      </w:r>
      <w:r>
        <w:tab/>
        <w:t xml:space="preserve">The IMS NF sends a Charging Data Request [Update] to the CHF with quota requested. </w:t>
      </w:r>
    </w:p>
    <w:p w14:paraId="75AB7713" w14:textId="77777777" w:rsidR="00703CEF" w:rsidRDefault="00703CEF" w:rsidP="00703CEF">
      <w:pPr>
        <w:pStyle w:val="B10"/>
      </w:pPr>
      <w:r>
        <w:t>1ch-b)</w:t>
      </w:r>
      <w:r>
        <w:tab/>
        <w:t xml:space="preserve">Based on policies, the CHF updates the CDR related to the service and decides the announcement to be played. </w:t>
      </w:r>
    </w:p>
    <w:p w14:paraId="4E040678" w14:textId="77777777" w:rsidR="00703CEF" w:rsidRDefault="00703CEF" w:rsidP="00703CEF">
      <w:pPr>
        <w:pStyle w:val="B10"/>
      </w:pPr>
      <w:r>
        <w:t>1ch-c)</w:t>
      </w:r>
      <w:r>
        <w:tab/>
        <w:t>The CHF grant authorization to IMS NF (CTF) for the service to continue with a final quota indication and requests an announcement to be played to the calling party. No quota can be used by the IMS session for playing the announcement.</w:t>
      </w:r>
    </w:p>
    <w:p w14:paraId="0B78F919" w14:textId="77777777" w:rsidR="00703CEF" w:rsidRDefault="00703CEF" w:rsidP="00703CEF">
      <w:pPr>
        <w:pStyle w:val="B10"/>
      </w:pPr>
      <w:r>
        <w:t>3)</w:t>
      </w:r>
      <w:r>
        <w:tab/>
        <w:t>When end of quota is reached, the IMS NF initiates session termination to the called party by sending a BYE message.</w:t>
      </w:r>
    </w:p>
    <w:p w14:paraId="3AF8DCD8" w14:textId="77777777" w:rsidR="00703CEF" w:rsidRDefault="00703CEF" w:rsidP="00703CEF">
      <w:pPr>
        <w:pStyle w:val="B10"/>
      </w:pPr>
      <w:r>
        <w:lastRenderedPageBreak/>
        <w:t>4)</w:t>
      </w:r>
      <w:r>
        <w:tab/>
        <w:t>The final answer to the BYE message is forwarded to the IMS NF ending the session with the called party. The IMS NF does not wait for this response before continuing the message sequence.</w:t>
      </w:r>
    </w:p>
    <w:p w14:paraId="783D1D1D" w14:textId="77777777" w:rsidR="00703CEF" w:rsidRDefault="00703CEF" w:rsidP="00703CEF">
      <w:pPr>
        <w:pStyle w:val="B10"/>
      </w:pPr>
      <w:r>
        <w:t>5a)</w:t>
      </w:r>
      <w:r>
        <w:tab/>
        <w:t>The IMS AF establishes a session between the calling party and a media resource for the requested announcement as per TS 24.628 [244] and TS 24.229 [204].</w:t>
      </w:r>
    </w:p>
    <w:p w14:paraId="5B92C8C9" w14:textId="77777777" w:rsidR="00703CEF" w:rsidRDefault="00703CEF" w:rsidP="00703CEF">
      <w:pPr>
        <w:pStyle w:val="B10"/>
      </w:pPr>
      <w:r>
        <w:t>5b)</w:t>
      </w:r>
      <w:r>
        <w:tab/>
        <w:t>The media resource plays the announcement to the calling party.</w:t>
      </w:r>
    </w:p>
    <w:p w14:paraId="292DAC8D" w14:textId="77777777" w:rsidR="00703CEF" w:rsidRDefault="00703CEF" w:rsidP="00703CEF">
      <w:pPr>
        <w:pStyle w:val="B10"/>
      </w:pPr>
      <w:r>
        <w:t>5c)</w:t>
      </w:r>
      <w:r>
        <w:tab/>
        <w:t>When the announcement is complete, the IMS NF disconnects the session with the media resource as per TS 24.628 [244] and TS 24.229 [204].</w:t>
      </w:r>
    </w:p>
    <w:p w14:paraId="5841556B" w14:textId="77777777" w:rsidR="00703CEF" w:rsidRDefault="00703CEF" w:rsidP="00703CEF">
      <w:pPr>
        <w:pStyle w:val="B10"/>
      </w:pPr>
      <w:r>
        <w:t>6)</w:t>
      </w:r>
      <w:r>
        <w:tab/>
        <w:t>The IMS NF initiates session termination to the calling party by sending a BYE.</w:t>
      </w:r>
    </w:p>
    <w:p w14:paraId="5D76CC8D" w14:textId="77777777" w:rsidR="00703CEF" w:rsidRDefault="00703CEF" w:rsidP="00703CEF">
      <w:pPr>
        <w:pStyle w:val="B10"/>
      </w:pPr>
      <w:r>
        <w:t>6ch-a)</w:t>
      </w:r>
      <w:r>
        <w:tab/>
        <w:t xml:space="preserve">The IMS NF (CTF) sends a Charging Data Request [Termination] to the CHF with units used. </w:t>
      </w:r>
    </w:p>
    <w:p w14:paraId="31921F88" w14:textId="77777777" w:rsidR="00703CEF" w:rsidRDefault="00703CEF" w:rsidP="00703CEF">
      <w:pPr>
        <w:pStyle w:val="B10"/>
      </w:pPr>
      <w:r>
        <w:t>6ch-b)</w:t>
      </w:r>
      <w:r>
        <w:tab/>
        <w:t xml:space="preserve">Based on policies, the CHF updates the CDR with charging data related to the service termination and the last reported units. </w:t>
      </w:r>
    </w:p>
    <w:p w14:paraId="4DD063DF" w14:textId="77777777" w:rsidR="00703CEF" w:rsidRDefault="00703CEF" w:rsidP="00703CEF">
      <w:pPr>
        <w:pStyle w:val="B10"/>
      </w:pPr>
      <w:r>
        <w:t>6ch-c)</w:t>
      </w:r>
      <w:r>
        <w:tab/>
        <w:t>The CHF informs the IMS NF (CTF) on the result of the request.</w:t>
      </w:r>
    </w:p>
    <w:p w14:paraId="4E943615" w14:textId="77777777" w:rsidR="00703CEF" w:rsidRDefault="00703CEF" w:rsidP="00703CEF">
      <w:pPr>
        <w:pStyle w:val="B10"/>
      </w:pPr>
      <w:r>
        <w:t>7)</w:t>
      </w:r>
      <w:r>
        <w:tab/>
        <w:t>The final answer to the BYE message is forwarded to the IMS NF ending the SIP dialog.</w:t>
      </w:r>
    </w:p>
    <w:p w14:paraId="26EB95D4" w14:textId="77777777" w:rsidR="00703CEF" w:rsidRDefault="00703CEF" w:rsidP="00A46403"/>
    <w:p w14:paraId="36DFA375" w14:textId="77777777" w:rsidR="00DD7771" w:rsidRPr="00001297" w:rsidRDefault="00946B3D" w:rsidP="00DC698C">
      <w:pPr>
        <w:pStyle w:val="Heading1"/>
      </w:pPr>
      <w:r w:rsidRPr="00814212">
        <w:br w:type="page"/>
      </w:r>
      <w:bookmarkStart w:id="58" w:name="_Toc399260828"/>
      <w:bookmarkStart w:id="59" w:name="_Toc436553157"/>
      <w:bookmarkStart w:id="60" w:name="_Toc68167492"/>
      <w:r w:rsidR="00A05B9E" w:rsidRPr="00814212">
        <w:lastRenderedPageBreak/>
        <w:t>6</w:t>
      </w:r>
      <w:r w:rsidR="00A05B9E" w:rsidRPr="00814212">
        <w:tab/>
        <w:t xml:space="preserve">Definition of </w:t>
      </w:r>
      <w:r w:rsidR="00D939C8" w:rsidRPr="00001297">
        <w:t>A</w:t>
      </w:r>
      <w:r w:rsidR="007A5CF5" w:rsidRPr="00001297">
        <w:t>nnouncement</w:t>
      </w:r>
      <w:r w:rsidR="00D939C8" w:rsidRPr="00001297">
        <w:t xml:space="preserve"> </w:t>
      </w:r>
      <w:r w:rsidR="00130AF6" w:rsidRPr="00001297">
        <w:t>I</w:t>
      </w:r>
      <w:r w:rsidR="00A05B9E" w:rsidRPr="00001297">
        <w:t>nformation</w:t>
      </w:r>
      <w:bookmarkEnd w:id="58"/>
      <w:bookmarkEnd w:id="59"/>
      <w:bookmarkEnd w:id="60"/>
    </w:p>
    <w:p w14:paraId="3C8E973F" w14:textId="77777777" w:rsidR="007A5CF5" w:rsidRPr="004B1CFA" w:rsidRDefault="00DD7771" w:rsidP="007A5CF5">
      <w:pPr>
        <w:pStyle w:val="Heading2"/>
      </w:pPr>
      <w:bookmarkStart w:id="61" w:name="_Toc399260830"/>
      <w:bookmarkStart w:id="62" w:name="_Toc436553158"/>
      <w:bookmarkStart w:id="63" w:name="_Toc68167493"/>
      <w:r w:rsidRPr="004B1CFA">
        <w:t>6.1</w:t>
      </w:r>
      <w:r w:rsidRPr="004B1CFA">
        <w:tab/>
      </w:r>
      <w:r w:rsidR="00D939C8" w:rsidRPr="004B1CFA">
        <w:t>A</w:t>
      </w:r>
      <w:r w:rsidR="007A5CF5" w:rsidRPr="004B1CFA">
        <w:t>nnouncement</w:t>
      </w:r>
      <w:r w:rsidR="00D939C8" w:rsidRPr="004B1CFA">
        <w:t xml:space="preserve"> </w:t>
      </w:r>
      <w:r w:rsidR="00130AF6" w:rsidRPr="004B1CFA">
        <w:t>I</w:t>
      </w:r>
      <w:r w:rsidR="00D939C8" w:rsidRPr="004B1CFA">
        <w:t>nformation principles</w:t>
      </w:r>
      <w:bookmarkStart w:id="64" w:name="_Toc399260832"/>
      <w:bookmarkEnd w:id="61"/>
      <w:bookmarkEnd w:id="62"/>
      <w:bookmarkEnd w:id="63"/>
    </w:p>
    <w:p w14:paraId="454D1A43" w14:textId="77777777" w:rsidR="004C6601" w:rsidRDefault="004C6601" w:rsidP="004C6601">
      <w:r>
        <w:t>The following principles apply to the Announcement Information used to support the Announcement service:</w:t>
      </w:r>
    </w:p>
    <w:p w14:paraId="39F55608" w14:textId="77777777" w:rsidR="004C6601" w:rsidRDefault="004C6601" w:rsidP="004C6601">
      <w:pPr>
        <w:pStyle w:val="B10"/>
      </w:pPr>
      <w:r>
        <w:t>-</w:t>
      </w:r>
      <w:r>
        <w:tab/>
        <w:t xml:space="preserve">A set of Announcement Information elements may be provided within a </w:t>
      </w:r>
      <w:r w:rsidR="00DC2110" w:rsidRPr="00446FA8">
        <w:t>Multiple Unit Information/</w:t>
      </w:r>
      <w:r>
        <w:t xml:space="preserve">Multiple Unit Operation element in a </w:t>
      </w:r>
      <w:r w:rsidR="00DC2110" w:rsidRPr="00446FA8">
        <w:rPr>
          <w:i/>
        </w:rPr>
        <w:t>Charging Data Response</w:t>
      </w:r>
      <w:r w:rsidR="00DC2110" w:rsidRPr="00446FA8">
        <w:t>/</w:t>
      </w:r>
      <w:r w:rsidRPr="005A4A5B">
        <w:rPr>
          <w:i/>
        </w:rPr>
        <w:t>Debit and Reserve Units Response</w:t>
      </w:r>
      <w:r>
        <w:t xml:space="preserve"> message.</w:t>
      </w:r>
    </w:p>
    <w:p w14:paraId="13F234A5" w14:textId="77777777" w:rsidR="004C6601" w:rsidRDefault="004C6601" w:rsidP="004C6601">
      <w:pPr>
        <w:pStyle w:val="B10"/>
      </w:pPr>
      <w:r>
        <w:t>-</w:t>
      </w:r>
      <w:r>
        <w:tab/>
        <w:t xml:space="preserve">When a </w:t>
      </w:r>
      <w:r w:rsidR="00DC2110" w:rsidRPr="00446FA8">
        <w:rPr>
          <w:i/>
        </w:rPr>
        <w:t>Charging Data Response/</w:t>
      </w:r>
      <w:r w:rsidRPr="005A4A5B">
        <w:rPr>
          <w:i/>
        </w:rPr>
        <w:t>Debit and Reserve Units Response</w:t>
      </w:r>
      <w:r>
        <w:t xml:space="preserve"> message is received, all previously received Announcement Information elements are discarded.</w:t>
      </w:r>
    </w:p>
    <w:p w14:paraId="4DDA5936" w14:textId="77777777" w:rsidR="004C6601" w:rsidRDefault="004C6601" w:rsidP="004C6601">
      <w:pPr>
        <w:pStyle w:val="B10"/>
      </w:pPr>
      <w:r w:rsidRPr="00F5534D">
        <w:t>-</w:t>
      </w:r>
      <w:r w:rsidRPr="00F5534D">
        <w:tab/>
        <w:t xml:space="preserve">When a </w:t>
      </w:r>
      <w:r w:rsidR="00DC2110" w:rsidRPr="00446FA8">
        <w:rPr>
          <w:i/>
        </w:rPr>
        <w:t>Charging Data Response</w:t>
      </w:r>
      <w:r w:rsidR="00DC2110" w:rsidRPr="00446FA8">
        <w:t>/</w:t>
      </w:r>
      <w:r w:rsidRPr="00F03972">
        <w:rPr>
          <w:i/>
        </w:rPr>
        <w:t>Debit and Reserve Units Response</w:t>
      </w:r>
      <w:r w:rsidRPr="00F5534D">
        <w:t xml:space="preserve"> message is received whil</w:t>
      </w:r>
      <w:r>
        <w:t>e</w:t>
      </w:r>
      <w:r w:rsidRPr="00F5534D">
        <w:t xml:space="preserve"> an announcement is being played, whether the user is disconnected </w:t>
      </w:r>
      <w:r>
        <w:t>from</w:t>
      </w:r>
      <w:r w:rsidRPr="00F5534D">
        <w:t xml:space="preserve"> the announcement is determined by the </w:t>
      </w:r>
      <w:r>
        <w:t>logic in the receiving node</w:t>
      </w:r>
      <w:r w:rsidRPr="00F5534D">
        <w:t xml:space="preserve">. </w:t>
      </w:r>
    </w:p>
    <w:p w14:paraId="4C9D3A18" w14:textId="77777777" w:rsidR="004C6601" w:rsidRDefault="004C6601" w:rsidP="004C6601">
      <w:pPr>
        <w:pStyle w:val="B10"/>
      </w:pPr>
      <w:r>
        <w:t>-</w:t>
      </w:r>
      <w:r>
        <w:tab/>
        <w:t>An Announcement Identifier shall be provided within each Announcement Information element to identify the announcement to be played. When the specified announcement includes variable parts, the Variable Part Sequence information element shall be provided with the order, type, and value of each variable required for the announcement. The following types are supported: Integer, Number, Time, Date, Currency.</w:t>
      </w:r>
    </w:p>
    <w:p w14:paraId="46CA7D84" w14:textId="77777777" w:rsidR="004C6601" w:rsidRDefault="004C6601" w:rsidP="004C6601">
      <w:pPr>
        <w:pStyle w:val="B10"/>
      </w:pPr>
      <w:r>
        <w:t>-</w:t>
      </w:r>
      <w:r>
        <w:tab/>
        <w:t>Each Announcement Information element contains a Time Indicator. It indicates the specified time before the granted quota is exhausted at which the announcement is to be played. The specified time ranges from zero to any value smaller than the granted quota. A value of zero means: at the time the quota is exhausted, and absence of the indicator means that the announcement is to be played before the session is allowed to continue.</w:t>
      </w:r>
    </w:p>
    <w:p w14:paraId="613DFFC7" w14:textId="77777777" w:rsidR="004C6601" w:rsidRDefault="004C6601" w:rsidP="004C6601">
      <w:pPr>
        <w:pStyle w:val="B10"/>
      </w:pPr>
      <w:r>
        <w:t>-</w:t>
      </w:r>
      <w:r>
        <w:tab/>
        <w:t>When a Final Unit Indication with the granted quota and an Announcement Information element with Time Indicator with a value of zero are received, the announcement is to be played upon quota exhaust prior to processing the Final Unit Action received within the Final Unit Indication.</w:t>
      </w:r>
    </w:p>
    <w:p w14:paraId="228A526E" w14:textId="77777777" w:rsidR="004C6601" w:rsidRDefault="004C6601" w:rsidP="004C6601">
      <w:pPr>
        <w:pStyle w:val="B10"/>
      </w:pPr>
      <w:r>
        <w:t>-</w:t>
      </w:r>
      <w:r>
        <w:tab/>
        <w:t>When there are multiple Announcement Information elements with the same Time Indicator, an Announcement Order shall be provided that indicates the order in which announcements shall be played.</w:t>
      </w:r>
    </w:p>
    <w:p w14:paraId="2F891756" w14:textId="77777777" w:rsidR="004C6601" w:rsidRDefault="004C6601" w:rsidP="004C6601">
      <w:pPr>
        <w:pStyle w:val="B10"/>
      </w:pPr>
      <w:r>
        <w:t>-</w:t>
      </w:r>
      <w:r>
        <w:tab/>
        <w:t>Within each Announcement Information element is a Quota Indicator indicating whether the granted quota shall be deducted during announcement setup and playback or if the quota usage is suspended while the announcement is setup and played back and absence of the information element indicates that the logic implemented in the receiving node determines whether to use or not the granted quota.</w:t>
      </w:r>
    </w:p>
    <w:p w14:paraId="3950FBC2" w14:textId="77777777" w:rsidR="004C6601" w:rsidRDefault="004C6601" w:rsidP="004C6601">
      <w:pPr>
        <w:pStyle w:val="B10"/>
      </w:pPr>
      <w:r>
        <w:t>-</w:t>
      </w:r>
      <w:r>
        <w:tab/>
        <w:t xml:space="preserve">When a Final Unit Indication with the granted quota </w:t>
      </w:r>
      <w:r w:rsidRPr="00E57580">
        <w:t>and an Announcement Information element with</w:t>
      </w:r>
      <w:r>
        <w:t xml:space="preserve"> a non-zero or absent Time Indicator and a Quota Indicator indicating deduction of quota required during announcement are received</w:t>
      </w:r>
      <w:r w:rsidRPr="00F5534D">
        <w:t xml:space="preserve">, the user shall be disconnected </w:t>
      </w:r>
      <w:r>
        <w:t>from</w:t>
      </w:r>
      <w:r w:rsidRPr="00F5534D">
        <w:t xml:space="preserve"> the announcement</w:t>
      </w:r>
      <w:r>
        <w:t xml:space="preserve"> </w:t>
      </w:r>
      <w:r w:rsidRPr="00E57580">
        <w:t xml:space="preserve">if the announcement is </w:t>
      </w:r>
      <w:r>
        <w:t xml:space="preserve">still </w:t>
      </w:r>
      <w:r w:rsidRPr="00E57580">
        <w:t>being played when final quota exhausts</w:t>
      </w:r>
      <w:r w:rsidRPr="00F5534D">
        <w:t>.</w:t>
      </w:r>
    </w:p>
    <w:p w14:paraId="72D7202F" w14:textId="77777777" w:rsidR="004C6601" w:rsidRDefault="004C6601" w:rsidP="004C6601">
      <w:pPr>
        <w:pStyle w:val="B10"/>
      </w:pPr>
      <w:r>
        <w:t>-</w:t>
      </w:r>
      <w:r>
        <w:tab/>
        <w:t>Within each Announcement Information element is a Play Alternative identifying either the "served party" or the "remote party" to which the announcement is to be played and absence of the information element indicates that the announcement is to be played to the "served party".</w:t>
      </w:r>
    </w:p>
    <w:p w14:paraId="41FA9BB1" w14:textId="77777777" w:rsidR="004C6601" w:rsidRDefault="004C6601" w:rsidP="004C6601">
      <w:pPr>
        <w:pStyle w:val="B10"/>
      </w:pPr>
      <w:r>
        <w:t>-</w:t>
      </w:r>
      <w:r>
        <w:tab/>
        <w:t>Within each Announcement Information element is a Privacy Indicator identifying either that the announcement is private and shall be played only to the party identified by the Play Alternative or that the announcement is not private. Absence of the information element indicates that the announcement is private.</w:t>
      </w:r>
    </w:p>
    <w:p w14:paraId="4633AF71" w14:textId="77777777" w:rsidR="004C6601" w:rsidRDefault="004C6601" w:rsidP="004C6601">
      <w:pPr>
        <w:pStyle w:val="B10"/>
      </w:pPr>
      <w:r w:rsidRPr="00431B3C">
        <w:t>-</w:t>
      </w:r>
      <w:r w:rsidRPr="00431B3C">
        <w:tab/>
        <w:t xml:space="preserve">Within each Announcement Information element, there may be a Language information element indicating the language of the announcement that </w:t>
      </w:r>
      <w:r>
        <w:t>shall</w:t>
      </w:r>
      <w:r w:rsidRPr="00431B3C">
        <w:t xml:space="preserve"> be played and absence of the information element indicates that the default language shall be used as per the </w:t>
      </w:r>
      <w:r>
        <w:t>receiving node</w:t>
      </w:r>
      <w:r w:rsidRPr="00431B3C">
        <w:t>.</w:t>
      </w:r>
    </w:p>
    <w:p w14:paraId="47DE493C" w14:textId="77777777" w:rsidR="00DD7771" w:rsidRPr="004B1CFA" w:rsidRDefault="00C5322E" w:rsidP="007A5CF5">
      <w:pPr>
        <w:pStyle w:val="Heading2"/>
      </w:pPr>
      <w:bookmarkStart w:id="65" w:name="_Toc436553159"/>
      <w:bookmarkStart w:id="66" w:name="_Toc68167494"/>
      <w:r w:rsidRPr="004B1CFA">
        <w:lastRenderedPageBreak/>
        <w:t>6.</w:t>
      </w:r>
      <w:r w:rsidR="007A5CF5" w:rsidRPr="004B1CFA">
        <w:t>2</w:t>
      </w:r>
      <w:r w:rsidRPr="004B1CFA">
        <w:tab/>
        <w:t>A</w:t>
      </w:r>
      <w:r w:rsidR="007A5CF5" w:rsidRPr="004B1CFA">
        <w:t xml:space="preserve">nnouncement </w:t>
      </w:r>
      <w:r w:rsidRPr="004B1CFA">
        <w:t>data definition</w:t>
      </w:r>
      <w:bookmarkEnd w:id="64"/>
      <w:bookmarkEnd w:id="65"/>
      <w:bookmarkEnd w:id="66"/>
    </w:p>
    <w:p w14:paraId="35AC4BB4" w14:textId="77777777" w:rsidR="00B83BCF" w:rsidRPr="004B1CFA" w:rsidRDefault="00DB6D2C" w:rsidP="00DC698C">
      <w:pPr>
        <w:pStyle w:val="Heading3"/>
        <w:rPr>
          <w:lang w:bidi="ar-IQ"/>
        </w:rPr>
      </w:pPr>
      <w:bookmarkStart w:id="67" w:name="_Toc399260833"/>
      <w:bookmarkStart w:id="68" w:name="_Toc436553160"/>
      <w:bookmarkStart w:id="69" w:name="_Toc68167495"/>
      <w:r w:rsidRPr="004B1CFA">
        <w:rPr>
          <w:lang w:bidi="ar-IQ"/>
        </w:rPr>
        <w:t>6.</w:t>
      </w:r>
      <w:r w:rsidR="00DC698C" w:rsidRPr="004B1CFA">
        <w:rPr>
          <w:lang w:bidi="ar-IQ"/>
        </w:rPr>
        <w:t>2</w:t>
      </w:r>
      <w:r w:rsidRPr="004B1CFA">
        <w:rPr>
          <w:lang w:bidi="ar-IQ"/>
        </w:rPr>
        <w:t>.1</w:t>
      </w:r>
      <w:r w:rsidRPr="004B1CFA">
        <w:rPr>
          <w:lang w:bidi="ar-IQ"/>
        </w:rPr>
        <w:tab/>
      </w:r>
      <w:r w:rsidR="00E93215" w:rsidRPr="004B1CFA">
        <w:rPr>
          <w:lang w:bidi="ar-IQ"/>
        </w:rPr>
        <w:t xml:space="preserve">Multiple </w:t>
      </w:r>
      <w:r w:rsidR="00DB3F2C">
        <w:rPr>
          <w:lang w:bidi="ar-IQ"/>
        </w:rPr>
        <w:t xml:space="preserve">unit </w:t>
      </w:r>
      <w:r w:rsidRPr="004B1CFA">
        <w:rPr>
          <w:lang w:bidi="ar-IQ"/>
        </w:rPr>
        <w:t xml:space="preserve"> contents</w:t>
      </w:r>
      <w:bookmarkEnd w:id="67"/>
      <w:r w:rsidR="00E93215" w:rsidRPr="004B1CFA">
        <w:rPr>
          <w:lang w:bidi="ar-IQ"/>
        </w:rPr>
        <w:t xml:space="preserve"> for </w:t>
      </w:r>
      <w:r w:rsidR="00DB3F2C">
        <w:rPr>
          <w:lang w:bidi="ar-IQ"/>
        </w:rPr>
        <w:t>a</w:t>
      </w:r>
      <w:r w:rsidR="00DB3F2C" w:rsidRPr="004B1CFA">
        <w:rPr>
          <w:lang w:bidi="ar-IQ"/>
        </w:rPr>
        <w:t xml:space="preserve">nnouncement </w:t>
      </w:r>
      <w:r w:rsidR="00E93215" w:rsidRPr="004B1CFA">
        <w:rPr>
          <w:lang w:bidi="ar-IQ"/>
        </w:rPr>
        <w:t>service</w:t>
      </w:r>
      <w:bookmarkEnd w:id="68"/>
      <w:bookmarkEnd w:id="69"/>
    </w:p>
    <w:p w14:paraId="2DE1081E" w14:textId="77777777" w:rsidR="00E93215" w:rsidRPr="004B1CFA" w:rsidRDefault="00E93215" w:rsidP="00E93215">
      <w:pPr>
        <w:keepNext/>
      </w:pPr>
      <w:bookmarkStart w:id="70" w:name="_Toc399260844"/>
      <w:r w:rsidRPr="004B1CFA">
        <w:t xml:space="preserve">The components in the Multiple Unit Operation that are used for Announcement service </w:t>
      </w:r>
      <w:r w:rsidR="00DB3F2C">
        <w:t xml:space="preserve">on Ro </w:t>
      </w:r>
      <w:r w:rsidRPr="004B1CFA">
        <w:t xml:space="preserve">can be found in Table 6.2.1.1. </w:t>
      </w:r>
    </w:p>
    <w:p w14:paraId="2D012491" w14:textId="77777777" w:rsidR="00DB3F2C" w:rsidRDefault="00DB3F2C" w:rsidP="00DB3F2C">
      <w:pPr>
        <w:pStyle w:val="TH"/>
      </w:pPr>
      <w:r>
        <w:rPr>
          <w:noProof/>
        </w:rPr>
        <w:t xml:space="preserve">Table </w:t>
      </w:r>
      <w:r>
        <w:t>6.2.1.1: Multiple unit operation contents for announcement service</w:t>
      </w:r>
    </w:p>
    <w:p w14:paraId="1FE494F6" w14:textId="77777777" w:rsidR="00E93215" w:rsidRPr="004B1CFA" w:rsidRDefault="00E93215" w:rsidP="00E93215">
      <w:pPr>
        <w:pStyle w:val="TH"/>
        <w:outlineLvl w:val="0"/>
        <w:rPr>
          <w:rFonts w:eastAsia="MS Mincho"/>
        </w:rPr>
      </w:pPr>
    </w:p>
    <w:tbl>
      <w:tblPr>
        <w:tblW w:w="48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22"/>
        <w:gridCol w:w="895"/>
        <w:gridCol w:w="5223"/>
      </w:tblGrid>
      <w:tr w:rsidR="00E93215" w:rsidRPr="004B1CFA" w14:paraId="1A536B28" w14:textId="77777777" w:rsidTr="005C330D">
        <w:trPr>
          <w:cantSplit/>
          <w:jc w:val="center"/>
        </w:trPr>
        <w:tc>
          <w:tcPr>
            <w:tcW w:w="1725" w:type="pct"/>
            <w:shd w:val="clear" w:color="auto" w:fill="CCCCCC"/>
            <w:vAlign w:val="center"/>
          </w:tcPr>
          <w:p w14:paraId="1F336362" w14:textId="77777777" w:rsidR="00E93215" w:rsidRPr="004B1CFA" w:rsidRDefault="00E93215" w:rsidP="005C330D">
            <w:pPr>
              <w:pStyle w:val="TAH"/>
            </w:pPr>
            <w:r w:rsidRPr="004B1CFA">
              <w:t>Information Element</w:t>
            </w:r>
          </w:p>
        </w:tc>
        <w:tc>
          <w:tcPr>
            <w:tcW w:w="479" w:type="pct"/>
            <w:shd w:val="clear" w:color="auto" w:fill="CCCCCC"/>
            <w:vAlign w:val="center"/>
          </w:tcPr>
          <w:p w14:paraId="11785B0E" w14:textId="77777777" w:rsidR="00E93215" w:rsidRPr="004B1CFA" w:rsidRDefault="00E93215" w:rsidP="005C330D">
            <w:pPr>
              <w:pStyle w:val="TAH"/>
              <w:rPr>
                <w:szCs w:val="18"/>
              </w:rPr>
            </w:pPr>
            <w:r w:rsidRPr="004B1CFA">
              <w:rPr>
                <w:szCs w:val="18"/>
              </w:rPr>
              <w:t>Category</w:t>
            </w:r>
          </w:p>
        </w:tc>
        <w:tc>
          <w:tcPr>
            <w:tcW w:w="2796" w:type="pct"/>
            <w:shd w:val="clear" w:color="auto" w:fill="CCCCCC"/>
            <w:vAlign w:val="center"/>
          </w:tcPr>
          <w:p w14:paraId="5149E141" w14:textId="77777777" w:rsidR="00E93215" w:rsidRPr="004B1CFA" w:rsidRDefault="00E93215" w:rsidP="005C330D">
            <w:pPr>
              <w:pStyle w:val="TAH"/>
            </w:pPr>
            <w:r w:rsidRPr="004B1CFA">
              <w:t>Description</w:t>
            </w:r>
          </w:p>
        </w:tc>
      </w:tr>
      <w:tr w:rsidR="00E93215" w:rsidRPr="004B1CFA" w14:paraId="2635D635" w14:textId="77777777" w:rsidTr="005C330D">
        <w:trPr>
          <w:cantSplit/>
          <w:jc w:val="center"/>
        </w:trPr>
        <w:tc>
          <w:tcPr>
            <w:tcW w:w="1725" w:type="pct"/>
          </w:tcPr>
          <w:p w14:paraId="0D42B0A1" w14:textId="77777777" w:rsidR="00E93215" w:rsidRPr="004B1CFA" w:rsidRDefault="00E93215" w:rsidP="005C330D">
            <w:pPr>
              <w:pStyle w:val="TAL"/>
            </w:pPr>
            <w:r w:rsidRPr="004B1CFA">
              <w:t>Multiple Unit Operation</w:t>
            </w:r>
          </w:p>
        </w:tc>
        <w:tc>
          <w:tcPr>
            <w:tcW w:w="479" w:type="pct"/>
          </w:tcPr>
          <w:p w14:paraId="527ED4D2" w14:textId="77777777" w:rsidR="00E93215" w:rsidRPr="004B1CFA" w:rsidRDefault="00E93215" w:rsidP="005C330D">
            <w:pPr>
              <w:pStyle w:val="TAL"/>
              <w:jc w:val="center"/>
              <w:rPr>
                <w:szCs w:val="18"/>
              </w:rPr>
            </w:pPr>
            <w:smartTag w:uri="urn:schemas-microsoft-com:office:smarttags" w:element="place">
              <w:r w:rsidRPr="004B1CFA">
                <w:rPr>
                  <w:szCs w:val="18"/>
                </w:rPr>
                <w:t>O</w:t>
              </w:r>
              <w:r w:rsidRPr="004B1CFA">
                <w:rPr>
                  <w:szCs w:val="18"/>
                  <w:vertAlign w:val="subscript"/>
                </w:rPr>
                <w:t>M</w:t>
              </w:r>
            </w:smartTag>
          </w:p>
        </w:tc>
        <w:tc>
          <w:tcPr>
            <w:tcW w:w="2796" w:type="pct"/>
          </w:tcPr>
          <w:p w14:paraId="66B76F4D" w14:textId="77777777" w:rsidR="00E93215" w:rsidRPr="004B1CFA" w:rsidRDefault="00E93215" w:rsidP="005C330D">
            <w:pPr>
              <w:pStyle w:val="TAL"/>
              <w:rPr>
                <w:sz w:val="16"/>
                <w:szCs w:val="16"/>
              </w:rPr>
            </w:pPr>
            <w:r w:rsidRPr="004B1CFA">
              <w:rPr>
                <w:sz w:val="16"/>
                <w:szCs w:val="16"/>
              </w:rPr>
              <w:t>Described in TS 32.299 [50].</w:t>
            </w:r>
          </w:p>
        </w:tc>
      </w:tr>
      <w:tr w:rsidR="00E93215" w:rsidRPr="004B1CFA" w14:paraId="26E7CD2B" w14:textId="77777777" w:rsidTr="005C330D">
        <w:trPr>
          <w:cantSplit/>
          <w:jc w:val="center"/>
        </w:trPr>
        <w:tc>
          <w:tcPr>
            <w:tcW w:w="1725" w:type="pct"/>
          </w:tcPr>
          <w:p w14:paraId="7A67850B" w14:textId="77777777" w:rsidR="00E93215" w:rsidRPr="004B1CFA" w:rsidRDefault="00E93215" w:rsidP="005C330D">
            <w:pPr>
              <w:pStyle w:val="TAL"/>
            </w:pPr>
            <w:r w:rsidRPr="004B1CFA">
              <w:tab/>
              <w:t>Announcement Information</w:t>
            </w:r>
          </w:p>
        </w:tc>
        <w:tc>
          <w:tcPr>
            <w:tcW w:w="479" w:type="pct"/>
          </w:tcPr>
          <w:p w14:paraId="7067F65F" w14:textId="77777777" w:rsidR="00E93215" w:rsidRPr="004B1CFA" w:rsidRDefault="00E93215" w:rsidP="005C330D">
            <w:pPr>
              <w:pStyle w:val="TAL"/>
              <w:jc w:val="center"/>
              <w:rPr>
                <w:szCs w:val="18"/>
              </w:rPr>
            </w:pPr>
            <w:r w:rsidRPr="004B1CFA">
              <w:rPr>
                <w:szCs w:val="18"/>
              </w:rPr>
              <w:t>O</w:t>
            </w:r>
            <w:r w:rsidRPr="004B1CFA">
              <w:rPr>
                <w:szCs w:val="18"/>
                <w:vertAlign w:val="subscript"/>
              </w:rPr>
              <w:t>C</w:t>
            </w:r>
          </w:p>
        </w:tc>
        <w:tc>
          <w:tcPr>
            <w:tcW w:w="2796" w:type="pct"/>
          </w:tcPr>
          <w:p w14:paraId="5F63929F" w14:textId="77777777" w:rsidR="00E93215" w:rsidRPr="004B1CFA" w:rsidRDefault="00E93215" w:rsidP="005C330D">
            <w:pPr>
              <w:pStyle w:val="TAL"/>
              <w:rPr>
                <w:sz w:val="16"/>
                <w:szCs w:val="16"/>
              </w:rPr>
            </w:pPr>
            <w:r w:rsidRPr="004B1CFA">
              <w:rPr>
                <w:sz w:val="16"/>
                <w:szCs w:val="16"/>
              </w:rPr>
              <w:t>This is a structured field and holds the Announcement service parameters. It is a grouped information element and may appear multiple times, once per announcement to be played.</w:t>
            </w:r>
          </w:p>
          <w:p w14:paraId="09FCBE33" w14:textId="77777777" w:rsidR="00E93215" w:rsidRPr="004B1CFA" w:rsidRDefault="00E93215" w:rsidP="005C330D">
            <w:pPr>
              <w:pStyle w:val="TAL"/>
              <w:rPr>
                <w:sz w:val="16"/>
                <w:szCs w:val="16"/>
              </w:rPr>
            </w:pPr>
          </w:p>
          <w:p w14:paraId="4019553D" w14:textId="77777777" w:rsidR="00E93215" w:rsidRPr="004B1CFA" w:rsidRDefault="00E93215" w:rsidP="005C330D">
            <w:pPr>
              <w:pStyle w:val="TAL"/>
              <w:rPr>
                <w:sz w:val="16"/>
                <w:szCs w:val="16"/>
              </w:rPr>
            </w:pPr>
            <w:r w:rsidRPr="004B1CFA">
              <w:rPr>
                <w:sz w:val="16"/>
                <w:szCs w:val="16"/>
              </w:rPr>
              <w:t>The details are defined in clause 6.2.2.</w:t>
            </w:r>
          </w:p>
        </w:tc>
      </w:tr>
    </w:tbl>
    <w:p w14:paraId="25B6B374" w14:textId="77777777" w:rsidR="00E93215" w:rsidRDefault="00E93215" w:rsidP="00E93215">
      <w:pPr>
        <w:keepNext/>
      </w:pPr>
    </w:p>
    <w:p w14:paraId="6D0F31E5" w14:textId="77777777" w:rsidR="00DB3F2C" w:rsidRDefault="00DB3F2C" w:rsidP="00DB3F2C">
      <w:pPr>
        <w:keepNext/>
      </w:pPr>
      <w:r>
        <w:t xml:space="preserve">The components in the Multiple Unit Information that are used for Announcement service on Nchf can be found in Table 6.2.1.2. </w:t>
      </w:r>
    </w:p>
    <w:p w14:paraId="7AFA0657" w14:textId="77777777" w:rsidR="00DB3F2C" w:rsidRDefault="00DB3F2C" w:rsidP="00DB3F2C">
      <w:pPr>
        <w:pStyle w:val="TH"/>
        <w:rPr>
          <w:rFonts w:eastAsia="MS Mincho"/>
        </w:rPr>
      </w:pPr>
      <w:r>
        <w:rPr>
          <w:noProof/>
        </w:rPr>
        <w:t xml:space="preserve">Table </w:t>
      </w:r>
      <w:r>
        <w:t>6.2.1.2: Multiple unit information contents for announcement service</w:t>
      </w:r>
    </w:p>
    <w:tbl>
      <w:tblPr>
        <w:tblW w:w="48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22"/>
        <w:gridCol w:w="895"/>
        <w:gridCol w:w="5223"/>
      </w:tblGrid>
      <w:tr w:rsidR="00DB3F2C" w14:paraId="4512BF27" w14:textId="77777777" w:rsidTr="00DB3F2C">
        <w:trPr>
          <w:cantSplit/>
          <w:jc w:val="center"/>
        </w:trPr>
        <w:tc>
          <w:tcPr>
            <w:tcW w:w="172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64D22406" w14:textId="77777777" w:rsidR="00DB3F2C" w:rsidRDefault="00DB3F2C">
            <w:pPr>
              <w:pStyle w:val="TAH"/>
              <w:rPr>
                <w:lang w:val="fr-FR"/>
              </w:rPr>
            </w:pPr>
            <w:r>
              <w:rPr>
                <w:lang w:val="fr-FR"/>
              </w:rPr>
              <w:t>Information Element</w:t>
            </w:r>
          </w:p>
        </w:tc>
        <w:tc>
          <w:tcPr>
            <w:tcW w:w="479"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6CBCF416" w14:textId="77777777" w:rsidR="00DB3F2C" w:rsidRDefault="00DB3F2C">
            <w:pPr>
              <w:pStyle w:val="TAH"/>
              <w:rPr>
                <w:szCs w:val="18"/>
                <w:lang w:val="fr-FR"/>
              </w:rPr>
            </w:pPr>
            <w:r>
              <w:rPr>
                <w:szCs w:val="18"/>
                <w:lang w:val="fr-FR"/>
              </w:rPr>
              <w:t>Category</w:t>
            </w:r>
          </w:p>
        </w:tc>
        <w:tc>
          <w:tcPr>
            <w:tcW w:w="2796"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27ECDE23" w14:textId="77777777" w:rsidR="00DB3F2C" w:rsidRDefault="00DB3F2C">
            <w:pPr>
              <w:pStyle w:val="TAH"/>
              <w:rPr>
                <w:lang w:val="fr-FR"/>
              </w:rPr>
            </w:pPr>
            <w:r>
              <w:rPr>
                <w:lang w:val="fr-FR"/>
              </w:rPr>
              <w:t>Description</w:t>
            </w:r>
          </w:p>
        </w:tc>
      </w:tr>
      <w:tr w:rsidR="00DB3F2C" w14:paraId="2D169D74" w14:textId="77777777" w:rsidTr="00DB3F2C">
        <w:trPr>
          <w:cantSplit/>
          <w:jc w:val="center"/>
        </w:trPr>
        <w:tc>
          <w:tcPr>
            <w:tcW w:w="1725" w:type="pct"/>
            <w:tcBorders>
              <w:top w:val="single" w:sz="4" w:space="0" w:color="auto"/>
              <w:left w:val="single" w:sz="4" w:space="0" w:color="auto"/>
              <w:bottom w:val="single" w:sz="4" w:space="0" w:color="auto"/>
              <w:right w:val="single" w:sz="4" w:space="0" w:color="auto"/>
            </w:tcBorders>
            <w:hideMark/>
          </w:tcPr>
          <w:p w14:paraId="7B3C1E38" w14:textId="77777777" w:rsidR="00DB3F2C" w:rsidRDefault="00DB3F2C">
            <w:pPr>
              <w:pStyle w:val="TAL"/>
              <w:rPr>
                <w:lang w:val="fr-FR"/>
              </w:rPr>
            </w:pPr>
            <w:r>
              <w:rPr>
                <w:lang w:val="fr-FR"/>
              </w:rPr>
              <w:t>Multiple Unit Information</w:t>
            </w:r>
          </w:p>
        </w:tc>
        <w:tc>
          <w:tcPr>
            <w:tcW w:w="479" w:type="pct"/>
            <w:tcBorders>
              <w:top w:val="single" w:sz="4" w:space="0" w:color="auto"/>
              <w:left w:val="single" w:sz="4" w:space="0" w:color="auto"/>
              <w:bottom w:val="single" w:sz="4" w:space="0" w:color="auto"/>
              <w:right w:val="single" w:sz="4" w:space="0" w:color="auto"/>
            </w:tcBorders>
            <w:hideMark/>
          </w:tcPr>
          <w:p w14:paraId="4C604F7E" w14:textId="77777777" w:rsidR="00DB3F2C" w:rsidRDefault="00DB3F2C">
            <w:pPr>
              <w:pStyle w:val="TAL"/>
              <w:jc w:val="center"/>
              <w:rPr>
                <w:szCs w:val="18"/>
                <w:lang w:val="fr-FR"/>
              </w:rPr>
            </w:pPr>
            <w:smartTag w:uri="urn:schemas-microsoft-com:office:smarttags" w:element="place">
              <w:r>
                <w:rPr>
                  <w:szCs w:val="18"/>
                  <w:lang w:val="fr-FR"/>
                </w:rPr>
                <w:t>O</w:t>
              </w:r>
              <w:r>
                <w:rPr>
                  <w:szCs w:val="18"/>
                  <w:vertAlign w:val="subscript"/>
                  <w:lang w:val="fr-FR"/>
                </w:rPr>
                <w:t>M</w:t>
              </w:r>
            </w:smartTag>
          </w:p>
        </w:tc>
        <w:tc>
          <w:tcPr>
            <w:tcW w:w="2796" w:type="pct"/>
            <w:tcBorders>
              <w:top w:val="single" w:sz="4" w:space="0" w:color="auto"/>
              <w:left w:val="single" w:sz="4" w:space="0" w:color="auto"/>
              <w:bottom w:val="single" w:sz="4" w:space="0" w:color="auto"/>
              <w:right w:val="single" w:sz="4" w:space="0" w:color="auto"/>
            </w:tcBorders>
            <w:hideMark/>
          </w:tcPr>
          <w:p w14:paraId="25D66613" w14:textId="77777777" w:rsidR="00DB3F2C" w:rsidRDefault="00DB3F2C">
            <w:pPr>
              <w:pStyle w:val="TAL"/>
              <w:rPr>
                <w:sz w:val="16"/>
                <w:szCs w:val="16"/>
                <w:lang w:val="fr-FR"/>
              </w:rPr>
            </w:pPr>
            <w:r>
              <w:rPr>
                <w:sz w:val="16"/>
                <w:szCs w:val="16"/>
                <w:lang w:val="fr-FR"/>
              </w:rPr>
              <w:t>Described in TS 32.290 [45].</w:t>
            </w:r>
          </w:p>
        </w:tc>
      </w:tr>
      <w:tr w:rsidR="00DB3F2C" w14:paraId="272EB20E" w14:textId="77777777" w:rsidTr="00DB3F2C">
        <w:trPr>
          <w:cantSplit/>
          <w:jc w:val="center"/>
        </w:trPr>
        <w:tc>
          <w:tcPr>
            <w:tcW w:w="1725" w:type="pct"/>
            <w:tcBorders>
              <w:top w:val="single" w:sz="4" w:space="0" w:color="auto"/>
              <w:left w:val="single" w:sz="4" w:space="0" w:color="auto"/>
              <w:bottom w:val="single" w:sz="4" w:space="0" w:color="auto"/>
              <w:right w:val="single" w:sz="4" w:space="0" w:color="auto"/>
            </w:tcBorders>
            <w:hideMark/>
          </w:tcPr>
          <w:p w14:paraId="57A3279B" w14:textId="77777777" w:rsidR="00DB3F2C" w:rsidRDefault="00DB3F2C">
            <w:pPr>
              <w:pStyle w:val="TAL"/>
              <w:rPr>
                <w:lang w:val="fr-FR"/>
              </w:rPr>
            </w:pPr>
            <w:r>
              <w:rPr>
                <w:lang w:val="fr-FR"/>
              </w:rPr>
              <w:tab/>
              <w:t>Announcement Information</w:t>
            </w:r>
          </w:p>
        </w:tc>
        <w:tc>
          <w:tcPr>
            <w:tcW w:w="479" w:type="pct"/>
            <w:tcBorders>
              <w:top w:val="single" w:sz="4" w:space="0" w:color="auto"/>
              <w:left w:val="single" w:sz="4" w:space="0" w:color="auto"/>
              <w:bottom w:val="single" w:sz="4" w:space="0" w:color="auto"/>
              <w:right w:val="single" w:sz="4" w:space="0" w:color="auto"/>
            </w:tcBorders>
            <w:hideMark/>
          </w:tcPr>
          <w:p w14:paraId="2933558E" w14:textId="77777777" w:rsidR="00DB3F2C" w:rsidRDefault="00DB3F2C">
            <w:pPr>
              <w:pStyle w:val="TAL"/>
              <w:jc w:val="center"/>
              <w:rPr>
                <w:szCs w:val="18"/>
                <w:lang w:val="fr-FR"/>
              </w:rPr>
            </w:pPr>
            <w:r>
              <w:rPr>
                <w:szCs w:val="18"/>
                <w:lang w:val="fr-FR"/>
              </w:rPr>
              <w:t>O</w:t>
            </w:r>
            <w:r>
              <w:rPr>
                <w:szCs w:val="18"/>
                <w:vertAlign w:val="subscript"/>
                <w:lang w:val="fr-FR"/>
              </w:rPr>
              <w:t>C</w:t>
            </w:r>
          </w:p>
        </w:tc>
        <w:tc>
          <w:tcPr>
            <w:tcW w:w="2796" w:type="pct"/>
            <w:tcBorders>
              <w:top w:val="single" w:sz="4" w:space="0" w:color="auto"/>
              <w:left w:val="single" w:sz="4" w:space="0" w:color="auto"/>
              <w:bottom w:val="single" w:sz="4" w:space="0" w:color="auto"/>
              <w:right w:val="single" w:sz="4" w:space="0" w:color="auto"/>
            </w:tcBorders>
          </w:tcPr>
          <w:p w14:paraId="3165DFCF" w14:textId="77777777" w:rsidR="00DB3F2C" w:rsidRPr="00A42189" w:rsidRDefault="00DB3F2C">
            <w:pPr>
              <w:pStyle w:val="TAL"/>
              <w:rPr>
                <w:sz w:val="16"/>
                <w:szCs w:val="16"/>
              </w:rPr>
            </w:pPr>
            <w:r w:rsidRPr="00A42189">
              <w:rPr>
                <w:sz w:val="16"/>
                <w:szCs w:val="16"/>
              </w:rPr>
              <w:t>This is a structured field and holds the Announcement service parameters. It is a grouped information element and may appear multiple times, once per announcement to be played.</w:t>
            </w:r>
          </w:p>
          <w:p w14:paraId="2C47DD05" w14:textId="77777777" w:rsidR="00DB3F2C" w:rsidRPr="00A42189" w:rsidRDefault="00DB3F2C">
            <w:pPr>
              <w:pStyle w:val="TAL"/>
              <w:rPr>
                <w:sz w:val="16"/>
                <w:szCs w:val="16"/>
              </w:rPr>
            </w:pPr>
          </w:p>
          <w:p w14:paraId="5BF6D3F8" w14:textId="77777777" w:rsidR="00DB3F2C" w:rsidRPr="00A42189" w:rsidRDefault="00DB3F2C">
            <w:pPr>
              <w:pStyle w:val="TAL"/>
              <w:rPr>
                <w:sz w:val="16"/>
                <w:szCs w:val="16"/>
              </w:rPr>
            </w:pPr>
            <w:r w:rsidRPr="00A42189">
              <w:rPr>
                <w:sz w:val="16"/>
                <w:szCs w:val="16"/>
              </w:rPr>
              <w:t>The details are defined in clause 6.2.2.</w:t>
            </w:r>
          </w:p>
        </w:tc>
      </w:tr>
    </w:tbl>
    <w:p w14:paraId="45717836" w14:textId="77777777" w:rsidR="00DB3F2C" w:rsidRPr="004B1CFA" w:rsidRDefault="00DB3F2C" w:rsidP="00E93215">
      <w:pPr>
        <w:keepNext/>
      </w:pPr>
    </w:p>
    <w:p w14:paraId="2D1D8124" w14:textId="77777777" w:rsidR="00DB6D2C" w:rsidRPr="004B1CFA" w:rsidRDefault="00DB6D2C" w:rsidP="00DC698C">
      <w:pPr>
        <w:pStyle w:val="Heading3"/>
      </w:pPr>
      <w:bookmarkStart w:id="71" w:name="_Toc436553161"/>
      <w:bookmarkStart w:id="72" w:name="_Toc68167496"/>
      <w:r w:rsidRPr="004B1CFA">
        <w:t>6.</w:t>
      </w:r>
      <w:r w:rsidR="00DC698C" w:rsidRPr="004B1CFA">
        <w:t>2</w:t>
      </w:r>
      <w:r w:rsidRPr="004B1CFA">
        <w:t>.</w:t>
      </w:r>
      <w:r w:rsidR="00DC698C" w:rsidRPr="004B1CFA">
        <w:t>2</w:t>
      </w:r>
      <w:r w:rsidRPr="004B1CFA">
        <w:tab/>
        <w:t xml:space="preserve">Definition of </w:t>
      </w:r>
      <w:r w:rsidR="00441BB4">
        <w:t>A</w:t>
      </w:r>
      <w:r w:rsidR="00441BB4" w:rsidRPr="004B1CFA">
        <w:t xml:space="preserve">nnouncement </w:t>
      </w:r>
      <w:r w:rsidR="002D759E" w:rsidRPr="004B1CFA">
        <w:t>I</w:t>
      </w:r>
      <w:r w:rsidRPr="004B1CFA">
        <w:t>nformation</w:t>
      </w:r>
      <w:bookmarkEnd w:id="70"/>
      <w:bookmarkEnd w:id="71"/>
      <w:bookmarkEnd w:id="72"/>
    </w:p>
    <w:p w14:paraId="5FF00D87" w14:textId="77777777" w:rsidR="00E93215" w:rsidRPr="004B1CFA" w:rsidRDefault="00E93215" w:rsidP="00E93215">
      <w:bookmarkStart w:id="73" w:name="_Toc430698602"/>
      <w:bookmarkStart w:id="74" w:name="historyclause"/>
      <w:r w:rsidRPr="004B1CFA">
        <w:t>Announcement Information is provided within the Multiple Unit Operation</w:t>
      </w:r>
      <w:r w:rsidR="00DB3F2C">
        <w:t>/Information</w:t>
      </w:r>
      <w:r w:rsidRPr="004B1CFA">
        <w:t xml:space="preserve">. </w:t>
      </w:r>
    </w:p>
    <w:p w14:paraId="1743F0E0" w14:textId="77777777" w:rsidR="00E93215" w:rsidRPr="004B1CFA" w:rsidRDefault="00E93215" w:rsidP="00E93215">
      <w:pPr>
        <w:keepNext/>
      </w:pPr>
      <w:r w:rsidRPr="004B1CFA">
        <w:lastRenderedPageBreak/>
        <w:t>The detailed structure of the Announcement Information can be found in table 6.2.2.1</w:t>
      </w:r>
      <w:r w:rsidR="00441BB4" w:rsidRPr="00441BB4">
        <w:t xml:space="preserve"> for Multiple Unit Operation and in table 6.2.2.</w:t>
      </w:r>
      <w:r w:rsidR="00441BB4">
        <w:t>2</w:t>
      </w:r>
      <w:r w:rsidR="00441BB4" w:rsidRPr="00441BB4">
        <w:t xml:space="preserve"> for Multiple Unit Information</w:t>
      </w:r>
      <w:r w:rsidRPr="004B1CFA">
        <w:t xml:space="preserve">. </w:t>
      </w:r>
    </w:p>
    <w:p w14:paraId="247C8C61" w14:textId="77777777" w:rsidR="00E93215" w:rsidRPr="004B1CFA" w:rsidRDefault="00E93215" w:rsidP="00E93215">
      <w:pPr>
        <w:pStyle w:val="TH"/>
        <w:outlineLvl w:val="0"/>
      </w:pPr>
      <w:r w:rsidRPr="004B1CFA">
        <w:t xml:space="preserve">Table 6.2.2.1: Structure of the </w:t>
      </w:r>
      <w:r w:rsidR="00DB3F2C">
        <w:t>a</w:t>
      </w:r>
      <w:r w:rsidR="00DB3F2C" w:rsidRPr="004B1CFA">
        <w:t xml:space="preserve">nnouncement </w:t>
      </w:r>
      <w:r w:rsidRPr="004B1CFA">
        <w:t>Information</w:t>
      </w:r>
      <w:r w:rsidR="00441BB4">
        <w:t xml:space="preserve"> </w:t>
      </w:r>
      <w:r w:rsidR="00441BB4" w:rsidRPr="00DD4E6F">
        <w:t>for Multiple Unit Operation</w:t>
      </w:r>
    </w:p>
    <w:tbl>
      <w:tblPr>
        <w:tblW w:w="8500"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572"/>
        <w:gridCol w:w="916"/>
        <w:gridCol w:w="5012"/>
      </w:tblGrid>
      <w:tr w:rsidR="00E93215" w:rsidRPr="004B1CFA" w14:paraId="167B948B" w14:textId="77777777" w:rsidTr="005C330D">
        <w:trPr>
          <w:cantSplit/>
          <w:tblHeader/>
          <w:jc w:val="center"/>
        </w:trPr>
        <w:tc>
          <w:tcPr>
            <w:tcW w:w="2572" w:type="dxa"/>
            <w:tcBorders>
              <w:top w:val="single" w:sz="4" w:space="0" w:color="auto"/>
              <w:left w:val="single" w:sz="4" w:space="0" w:color="auto"/>
              <w:bottom w:val="single" w:sz="4" w:space="0" w:color="auto"/>
              <w:right w:val="single" w:sz="4" w:space="0" w:color="auto"/>
            </w:tcBorders>
            <w:shd w:val="clear" w:color="auto" w:fill="CCCCCC"/>
            <w:vAlign w:val="center"/>
          </w:tcPr>
          <w:p w14:paraId="59223842" w14:textId="77777777" w:rsidR="00E93215" w:rsidRPr="004B1CFA" w:rsidRDefault="00E93215" w:rsidP="005C330D">
            <w:pPr>
              <w:pStyle w:val="TAH"/>
              <w:keepLines w:val="0"/>
            </w:pPr>
            <w:r w:rsidRPr="004B1CFA">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vAlign w:val="center"/>
          </w:tcPr>
          <w:p w14:paraId="10D51FB6" w14:textId="77777777" w:rsidR="00E93215" w:rsidRPr="004B1CFA" w:rsidRDefault="00E93215" w:rsidP="005C330D">
            <w:pPr>
              <w:pStyle w:val="TAH"/>
              <w:keepNext w:val="0"/>
              <w:keepLines w:val="0"/>
              <w:rPr>
                <w:szCs w:val="18"/>
              </w:rPr>
            </w:pPr>
            <w:r w:rsidRPr="004B1CFA">
              <w:rPr>
                <w:szCs w:val="18"/>
              </w:rPr>
              <w:t>Category</w:t>
            </w:r>
          </w:p>
        </w:tc>
        <w:tc>
          <w:tcPr>
            <w:tcW w:w="5012" w:type="dxa"/>
            <w:tcBorders>
              <w:top w:val="single" w:sz="4" w:space="0" w:color="auto"/>
              <w:left w:val="single" w:sz="4" w:space="0" w:color="auto"/>
              <w:bottom w:val="single" w:sz="4" w:space="0" w:color="auto"/>
              <w:right w:val="single" w:sz="4" w:space="0" w:color="auto"/>
            </w:tcBorders>
            <w:shd w:val="clear" w:color="auto" w:fill="CCCCCC"/>
            <w:vAlign w:val="center"/>
          </w:tcPr>
          <w:p w14:paraId="5B2E3386" w14:textId="77777777" w:rsidR="00E93215" w:rsidRPr="004B1CFA" w:rsidRDefault="00E93215" w:rsidP="005C330D">
            <w:pPr>
              <w:pStyle w:val="TAH"/>
              <w:keepNext w:val="0"/>
              <w:keepLines w:val="0"/>
              <w:rPr>
                <w:sz w:val="16"/>
                <w:szCs w:val="16"/>
              </w:rPr>
            </w:pPr>
            <w:r w:rsidRPr="004B1CFA">
              <w:rPr>
                <w:sz w:val="16"/>
                <w:szCs w:val="16"/>
              </w:rPr>
              <w:t>Description</w:t>
            </w:r>
          </w:p>
        </w:tc>
      </w:tr>
      <w:tr w:rsidR="00E93215" w:rsidRPr="004B1CFA" w14:paraId="4AA40E0B" w14:textId="77777777" w:rsidTr="005C330D">
        <w:trPr>
          <w:cantSplit/>
          <w:jc w:val="center"/>
        </w:trPr>
        <w:tc>
          <w:tcPr>
            <w:tcW w:w="2572" w:type="dxa"/>
            <w:tcBorders>
              <w:top w:val="single" w:sz="6" w:space="0" w:color="auto"/>
              <w:left w:val="single" w:sz="6" w:space="0" w:color="auto"/>
              <w:bottom w:val="single" w:sz="6" w:space="0" w:color="auto"/>
              <w:right w:val="single" w:sz="6" w:space="0" w:color="auto"/>
            </w:tcBorders>
          </w:tcPr>
          <w:p w14:paraId="1DFE4B73" w14:textId="77777777" w:rsidR="00E93215" w:rsidRPr="004B1CFA" w:rsidRDefault="00E93215" w:rsidP="005C330D">
            <w:pPr>
              <w:pStyle w:val="TAL"/>
              <w:rPr>
                <w:rFonts w:cs="Arial"/>
                <w:szCs w:val="18"/>
              </w:rPr>
            </w:pPr>
            <w:r w:rsidRPr="004B1CFA">
              <w:rPr>
                <w:rFonts w:cs="Arial"/>
                <w:szCs w:val="18"/>
              </w:rPr>
              <w:t>Announcement Identifier</w:t>
            </w:r>
          </w:p>
        </w:tc>
        <w:tc>
          <w:tcPr>
            <w:tcW w:w="916" w:type="dxa"/>
            <w:tcBorders>
              <w:top w:val="single" w:sz="6" w:space="0" w:color="auto"/>
              <w:left w:val="single" w:sz="6" w:space="0" w:color="auto"/>
              <w:bottom w:val="single" w:sz="6" w:space="0" w:color="auto"/>
              <w:right w:val="single" w:sz="6" w:space="0" w:color="auto"/>
            </w:tcBorders>
            <w:vAlign w:val="center"/>
          </w:tcPr>
          <w:p w14:paraId="3FA14209" w14:textId="77777777" w:rsidR="00E93215" w:rsidRPr="004B1CFA" w:rsidRDefault="00E93215" w:rsidP="005C330D">
            <w:pPr>
              <w:pStyle w:val="TAC"/>
              <w:rPr>
                <w:rFonts w:cs="Arial"/>
                <w:szCs w:val="18"/>
              </w:rPr>
            </w:pPr>
            <w:r w:rsidRPr="004B1CFA">
              <w:t>O</w:t>
            </w:r>
            <w:r w:rsidRPr="004B1CFA">
              <w:rPr>
                <w:vertAlign w:val="subscript"/>
              </w:rPr>
              <w:t>M</w:t>
            </w:r>
          </w:p>
        </w:tc>
        <w:tc>
          <w:tcPr>
            <w:tcW w:w="5012" w:type="dxa"/>
            <w:tcBorders>
              <w:top w:val="single" w:sz="6" w:space="0" w:color="auto"/>
              <w:left w:val="single" w:sz="6" w:space="0" w:color="auto"/>
              <w:bottom w:val="single" w:sz="6" w:space="0" w:color="auto"/>
              <w:right w:val="single" w:sz="6" w:space="0" w:color="auto"/>
            </w:tcBorders>
          </w:tcPr>
          <w:p w14:paraId="286F2325" w14:textId="77777777" w:rsidR="00E93215" w:rsidRPr="004B1CFA" w:rsidRDefault="00E93215" w:rsidP="005C330D">
            <w:pPr>
              <w:pStyle w:val="TAL"/>
              <w:rPr>
                <w:sz w:val="16"/>
                <w:szCs w:val="16"/>
                <w:lang w:eastAsia="zh-CN"/>
              </w:rPr>
            </w:pPr>
            <w:r w:rsidRPr="004B1CFA">
              <w:rPr>
                <w:sz w:val="16"/>
                <w:szCs w:val="16"/>
                <w:lang w:eastAsia="zh-CN"/>
              </w:rPr>
              <w:t>A code identifying the announcement to be played.</w:t>
            </w:r>
          </w:p>
        </w:tc>
      </w:tr>
      <w:tr w:rsidR="00E93215" w:rsidRPr="004B1CFA" w14:paraId="1950855F" w14:textId="77777777" w:rsidTr="005C330D">
        <w:trPr>
          <w:cantSplit/>
          <w:jc w:val="center"/>
        </w:trPr>
        <w:tc>
          <w:tcPr>
            <w:tcW w:w="2572" w:type="dxa"/>
            <w:tcBorders>
              <w:top w:val="single" w:sz="6" w:space="0" w:color="auto"/>
              <w:left w:val="single" w:sz="6" w:space="0" w:color="auto"/>
              <w:bottom w:val="single" w:sz="6" w:space="0" w:color="auto"/>
              <w:right w:val="single" w:sz="6" w:space="0" w:color="auto"/>
            </w:tcBorders>
          </w:tcPr>
          <w:p w14:paraId="12BBA067" w14:textId="77777777" w:rsidR="00E93215" w:rsidRPr="004B1CFA" w:rsidRDefault="00E93215" w:rsidP="005C330D">
            <w:pPr>
              <w:pStyle w:val="TAL"/>
              <w:rPr>
                <w:rFonts w:cs="Arial"/>
                <w:szCs w:val="18"/>
              </w:rPr>
            </w:pPr>
            <w:r w:rsidRPr="004B1CFA">
              <w:rPr>
                <w:rFonts w:cs="Arial"/>
                <w:szCs w:val="18"/>
              </w:rPr>
              <w:t>Variable Part Sequence</w:t>
            </w:r>
          </w:p>
        </w:tc>
        <w:tc>
          <w:tcPr>
            <w:tcW w:w="916" w:type="dxa"/>
            <w:tcBorders>
              <w:top w:val="single" w:sz="6" w:space="0" w:color="auto"/>
              <w:left w:val="single" w:sz="6" w:space="0" w:color="auto"/>
              <w:bottom w:val="single" w:sz="6" w:space="0" w:color="auto"/>
              <w:right w:val="single" w:sz="6" w:space="0" w:color="auto"/>
            </w:tcBorders>
            <w:vAlign w:val="center"/>
          </w:tcPr>
          <w:p w14:paraId="4305522E" w14:textId="77777777" w:rsidR="00E93215" w:rsidRPr="004B1CFA" w:rsidRDefault="00E93215" w:rsidP="005C330D">
            <w:pPr>
              <w:pStyle w:val="TAC"/>
              <w:rPr>
                <w:rFonts w:cs="Arial"/>
                <w:szCs w:val="18"/>
              </w:rPr>
            </w:pPr>
            <w:r w:rsidRPr="004B1CFA">
              <w:rPr>
                <w:rFonts w:cs="Arial"/>
                <w:szCs w:val="18"/>
              </w:rPr>
              <w:t>O</w:t>
            </w:r>
            <w:r w:rsidRPr="004B1CFA">
              <w:rPr>
                <w:rFonts w:cs="Arial"/>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E2E827B" w14:textId="77777777" w:rsidR="00E93215" w:rsidRPr="004B1CFA" w:rsidRDefault="00E93215" w:rsidP="005C330D">
            <w:pPr>
              <w:pStyle w:val="TAL"/>
              <w:rPr>
                <w:sz w:val="16"/>
                <w:szCs w:val="16"/>
                <w:lang w:eastAsia="zh-CN"/>
              </w:rPr>
            </w:pPr>
            <w:r w:rsidRPr="004B1CFA">
              <w:rPr>
                <w:sz w:val="16"/>
                <w:szCs w:val="16"/>
                <w:lang w:eastAsia="zh-CN"/>
              </w:rPr>
              <w:t>Sequence of elements specifying each variable part (order, type, and value) to be played back during the announcement. The following types are supported: Integer, Number, Time, Date, Currency.</w:t>
            </w:r>
          </w:p>
        </w:tc>
      </w:tr>
      <w:tr w:rsidR="00E93215" w:rsidRPr="004B1CFA" w14:paraId="6B6F2D33" w14:textId="77777777" w:rsidTr="005C330D">
        <w:trPr>
          <w:cantSplit/>
          <w:jc w:val="center"/>
        </w:trPr>
        <w:tc>
          <w:tcPr>
            <w:tcW w:w="2572" w:type="dxa"/>
            <w:tcBorders>
              <w:top w:val="single" w:sz="6" w:space="0" w:color="auto"/>
              <w:left w:val="single" w:sz="6" w:space="0" w:color="auto"/>
              <w:bottom w:val="single" w:sz="6" w:space="0" w:color="auto"/>
              <w:right w:val="single" w:sz="6" w:space="0" w:color="auto"/>
            </w:tcBorders>
          </w:tcPr>
          <w:p w14:paraId="41195B70" w14:textId="77777777" w:rsidR="00E93215" w:rsidRPr="004B1CFA" w:rsidRDefault="00E93215" w:rsidP="005C330D">
            <w:pPr>
              <w:pStyle w:val="TAL"/>
              <w:rPr>
                <w:rFonts w:cs="Arial"/>
                <w:szCs w:val="18"/>
              </w:rPr>
            </w:pPr>
            <w:r w:rsidRPr="004B1CFA">
              <w:rPr>
                <w:rFonts w:cs="Arial"/>
                <w:szCs w:val="18"/>
              </w:rPr>
              <w:t>Time Indicator</w:t>
            </w:r>
          </w:p>
        </w:tc>
        <w:tc>
          <w:tcPr>
            <w:tcW w:w="916" w:type="dxa"/>
            <w:tcBorders>
              <w:top w:val="single" w:sz="6" w:space="0" w:color="auto"/>
              <w:left w:val="single" w:sz="6" w:space="0" w:color="auto"/>
              <w:bottom w:val="single" w:sz="6" w:space="0" w:color="auto"/>
              <w:right w:val="single" w:sz="6" w:space="0" w:color="auto"/>
            </w:tcBorders>
            <w:vAlign w:val="center"/>
          </w:tcPr>
          <w:p w14:paraId="04D5ADEF" w14:textId="77777777" w:rsidR="00E93215" w:rsidRPr="004B1CFA" w:rsidRDefault="00E93215" w:rsidP="005C330D">
            <w:pPr>
              <w:pStyle w:val="TAC"/>
              <w:rPr>
                <w:rFonts w:cs="Arial"/>
                <w:szCs w:val="18"/>
              </w:rPr>
            </w:pPr>
            <w:r w:rsidRPr="004B1CFA">
              <w:rPr>
                <w:rFonts w:cs="Arial"/>
                <w:szCs w:val="18"/>
              </w:rPr>
              <w:t>O</w:t>
            </w:r>
            <w:r w:rsidRPr="004B1CFA">
              <w:rPr>
                <w:rFonts w:cs="Arial"/>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147E5FED" w14:textId="77777777" w:rsidR="00E93215" w:rsidRPr="004B1CFA" w:rsidRDefault="00E93215" w:rsidP="005C330D">
            <w:pPr>
              <w:pStyle w:val="TAL"/>
              <w:rPr>
                <w:sz w:val="16"/>
                <w:szCs w:val="16"/>
                <w:lang w:eastAsia="zh-CN"/>
              </w:rPr>
            </w:pPr>
            <w:r w:rsidRPr="004B1CFA">
              <w:rPr>
                <w:sz w:val="16"/>
                <w:szCs w:val="16"/>
                <w:lang w:eastAsia="zh-CN"/>
              </w:rPr>
              <w:t>Instructs the announcement to be connected at the specified time before granted quota is exhausted, which ranges from zero to a value smaller than the granted quota.</w:t>
            </w:r>
          </w:p>
          <w:p w14:paraId="4F32C01E" w14:textId="77777777" w:rsidR="00E93215" w:rsidRPr="004B1CFA" w:rsidRDefault="00E93215" w:rsidP="005C330D">
            <w:pPr>
              <w:pStyle w:val="TAL"/>
              <w:rPr>
                <w:sz w:val="16"/>
                <w:szCs w:val="16"/>
                <w:lang w:eastAsia="zh-CN"/>
              </w:rPr>
            </w:pPr>
            <w:r w:rsidRPr="004B1CFA">
              <w:rPr>
                <w:sz w:val="16"/>
                <w:szCs w:val="16"/>
                <w:lang w:eastAsia="zh-CN"/>
              </w:rPr>
              <w:t xml:space="preserve"> </w:t>
            </w:r>
          </w:p>
          <w:p w14:paraId="69012180" w14:textId="77777777" w:rsidR="00E93215" w:rsidRPr="004B1CFA" w:rsidRDefault="00E93215" w:rsidP="005C330D">
            <w:pPr>
              <w:pStyle w:val="TAL"/>
              <w:rPr>
                <w:sz w:val="16"/>
                <w:szCs w:val="16"/>
                <w:lang w:eastAsia="zh-CN"/>
              </w:rPr>
            </w:pPr>
            <w:r w:rsidRPr="004B1CFA">
              <w:rPr>
                <w:sz w:val="16"/>
                <w:szCs w:val="16"/>
                <w:lang w:eastAsia="zh-CN"/>
              </w:rPr>
              <w:t>A value of zero means at the time quota is exhausted. Absence of this field indicates that the announcement is to be played before the IMS session is allowed to continue.</w:t>
            </w:r>
          </w:p>
        </w:tc>
      </w:tr>
      <w:tr w:rsidR="00E93215" w:rsidRPr="004B1CFA" w14:paraId="224A0FD1" w14:textId="77777777" w:rsidTr="005C330D">
        <w:trPr>
          <w:cantSplit/>
          <w:jc w:val="center"/>
        </w:trPr>
        <w:tc>
          <w:tcPr>
            <w:tcW w:w="2572" w:type="dxa"/>
            <w:tcBorders>
              <w:top w:val="single" w:sz="6" w:space="0" w:color="auto"/>
              <w:left w:val="single" w:sz="6" w:space="0" w:color="auto"/>
              <w:bottom w:val="single" w:sz="6" w:space="0" w:color="auto"/>
              <w:right w:val="single" w:sz="6" w:space="0" w:color="auto"/>
            </w:tcBorders>
          </w:tcPr>
          <w:p w14:paraId="2325E77A" w14:textId="77777777" w:rsidR="00E93215" w:rsidRPr="004B1CFA" w:rsidRDefault="00E93215" w:rsidP="005C330D">
            <w:pPr>
              <w:pStyle w:val="TAL"/>
              <w:rPr>
                <w:rFonts w:cs="Arial"/>
                <w:szCs w:val="18"/>
              </w:rPr>
            </w:pPr>
            <w:r w:rsidRPr="004B1CFA">
              <w:rPr>
                <w:rFonts w:cs="Arial"/>
                <w:szCs w:val="18"/>
              </w:rPr>
              <w:t>Quota Indicator</w:t>
            </w:r>
          </w:p>
        </w:tc>
        <w:tc>
          <w:tcPr>
            <w:tcW w:w="916" w:type="dxa"/>
            <w:tcBorders>
              <w:top w:val="single" w:sz="6" w:space="0" w:color="auto"/>
              <w:left w:val="single" w:sz="6" w:space="0" w:color="auto"/>
              <w:bottom w:val="single" w:sz="6" w:space="0" w:color="auto"/>
              <w:right w:val="single" w:sz="6" w:space="0" w:color="auto"/>
            </w:tcBorders>
            <w:vAlign w:val="center"/>
          </w:tcPr>
          <w:p w14:paraId="002E072B" w14:textId="77777777" w:rsidR="00E93215" w:rsidRPr="004B1CFA" w:rsidRDefault="00E93215" w:rsidP="005C330D">
            <w:pPr>
              <w:pStyle w:val="TAC"/>
              <w:rPr>
                <w:rFonts w:cs="Arial"/>
                <w:szCs w:val="18"/>
              </w:rPr>
            </w:pPr>
            <w:r w:rsidRPr="004B1CFA">
              <w:rPr>
                <w:rFonts w:cs="Arial"/>
                <w:szCs w:val="18"/>
              </w:rPr>
              <w:t>O</w:t>
            </w:r>
            <w:r w:rsidRPr="004B1CFA">
              <w:rPr>
                <w:rFonts w:cs="Arial"/>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00D5B9EB" w14:textId="77777777" w:rsidR="00E93215" w:rsidRPr="004B1CFA" w:rsidRDefault="00E93215" w:rsidP="005C330D">
            <w:pPr>
              <w:pStyle w:val="TAL"/>
              <w:rPr>
                <w:sz w:val="16"/>
                <w:szCs w:val="16"/>
                <w:lang w:eastAsia="zh-CN"/>
              </w:rPr>
            </w:pPr>
            <w:r w:rsidRPr="004B1CFA">
              <w:rPr>
                <w:sz w:val="16"/>
                <w:szCs w:val="16"/>
                <w:lang w:eastAsia="zh-CN"/>
              </w:rPr>
              <w:t>Indicates whether the granted quota should be deducted during announcement setup and playback or if the quota usage is suspended while the announcement is setup and played back. If not explicitly indicated</w:t>
            </w:r>
            <w:r w:rsidR="00441BB4">
              <w:rPr>
                <w:sz w:val="16"/>
                <w:szCs w:val="16"/>
                <w:lang w:eastAsia="zh-CN"/>
              </w:rPr>
              <w:t>,</w:t>
            </w:r>
            <w:r w:rsidRPr="004B1CFA">
              <w:rPr>
                <w:sz w:val="16"/>
                <w:szCs w:val="16"/>
                <w:lang w:eastAsia="zh-CN"/>
              </w:rPr>
              <w:t xml:space="preserve"> it is up to the logic implemented in the receiving node to use or not the granted quota.</w:t>
            </w:r>
          </w:p>
        </w:tc>
      </w:tr>
      <w:tr w:rsidR="00E93215" w:rsidRPr="004B1CFA" w14:paraId="7FC68462" w14:textId="77777777" w:rsidTr="005C330D">
        <w:trPr>
          <w:cantSplit/>
          <w:jc w:val="center"/>
        </w:trPr>
        <w:tc>
          <w:tcPr>
            <w:tcW w:w="2572" w:type="dxa"/>
            <w:tcBorders>
              <w:top w:val="single" w:sz="6" w:space="0" w:color="auto"/>
              <w:left w:val="single" w:sz="6" w:space="0" w:color="auto"/>
              <w:bottom w:val="single" w:sz="6" w:space="0" w:color="auto"/>
              <w:right w:val="single" w:sz="6" w:space="0" w:color="auto"/>
            </w:tcBorders>
          </w:tcPr>
          <w:p w14:paraId="0E4D838E" w14:textId="77777777" w:rsidR="00E93215" w:rsidRPr="004B1CFA" w:rsidRDefault="004C6601" w:rsidP="005C330D">
            <w:pPr>
              <w:pStyle w:val="TAL"/>
              <w:rPr>
                <w:rFonts w:cs="Arial"/>
                <w:szCs w:val="18"/>
              </w:rPr>
            </w:pPr>
            <w:r>
              <w:rPr>
                <w:rFonts w:cs="Arial"/>
                <w:szCs w:val="18"/>
              </w:rPr>
              <w:t>Announcement Order</w:t>
            </w:r>
          </w:p>
        </w:tc>
        <w:tc>
          <w:tcPr>
            <w:tcW w:w="916" w:type="dxa"/>
            <w:tcBorders>
              <w:top w:val="single" w:sz="6" w:space="0" w:color="auto"/>
              <w:left w:val="single" w:sz="6" w:space="0" w:color="auto"/>
              <w:bottom w:val="single" w:sz="6" w:space="0" w:color="auto"/>
              <w:right w:val="single" w:sz="6" w:space="0" w:color="auto"/>
            </w:tcBorders>
            <w:vAlign w:val="center"/>
          </w:tcPr>
          <w:p w14:paraId="4EBCA757" w14:textId="77777777" w:rsidR="00E93215" w:rsidRPr="004B1CFA" w:rsidRDefault="00E93215" w:rsidP="005C330D">
            <w:pPr>
              <w:pStyle w:val="TAC"/>
              <w:rPr>
                <w:rFonts w:cs="Arial"/>
                <w:szCs w:val="18"/>
              </w:rPr>
            </w:pPr>
            <w:r w:rsidRPr="004B1CFA">
              <w:rPr>
                <w:rFonts w:cs="Arial"/>
                <w:szCs w:val="18"/>
              </w:rPr>
              <w:t>O</w:t>
            </w:r>
            <w:r w:rsidRPr="004B1CFA">
              <w:rPr>
                <w:rFonts w:cs="Arial"/>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66C9CC2" w14:textId="77777777" w:rsidR="00E93215" w:rsidRPr="004B1CFA" w:rsidRDefault="00E93215" w:rsidP="005C330D">
            <w:pPr>
              <w:pStyle w:val="TAL"/>
              <w:rPr>
                <w:sz w:val="16"/>
                <w:szCs w:val="16"/>
                <w:lang w:eastAsia="zh-CN"/>
              </w:rPr>
            </w:pPr>
            <w:r w:rsidRPr="004B1CFA">
              <w:rPr>
                <w:sz w:val="16"/>
                <w:szCs w:val="16"/>
                <w:lang w:eastAsia="zh-CN"/>
              </w:rPr>
              <w:t xml:space="preserve">When multiple announcement information blocks are provided in a single message with the same timing indicator, the </w:t>
            </w:r>
            <w:r w:rsidR="004C6601">
              <w:rPr>
                <w:sz w:val="16"/>
                <w:szCs w:val="16"/>
                <w:lang w:eastAsia="zh-CN"/>
              </w:rPr>
              <w:t>announcement order</w:t>
            </w:r>
            <w:r w:rsidRPr="004B1CFA">
              <w:rPr>
                <w:sz w:val="16"/>
                <w:szCs w:val="16"/>
                <w:lang w:eastAsia="zh-CN"/>
              </w:rPr>
              <w:t xml:space="preserve"> indicates the order in which announcements should be connected for playback.</w:t>
            </w:r>
          </w:p>
        </w:tc>
      </w:tr>
      <w:tr w:rsidR="00E93215" w:rsidRPr="004B1CFA" w14:paraId="4042579F" w14:textId="77777777" w:rsidTr="005C330D">
        <w:trPr>
          <w:cantSplit/>
          <w:jc w:val="center"/>
        </w:trPr>
        <w:tc>
          <w:tcPr>
            <w:tcW w:w="2572" w:type="dxa"/>
            <w:tcBorders>
              <w:top w:val="single" w:sz="6" w:space="0" w:color="auto"/>
              <w:left w:val="single" w:sz="6" w:space="0" w:color="auto"/>
              <w:bottom w:val="single" w:sz="6" w:space="0" w:color="auto"/>
              <w:right w:val="single" w:sz="6" w:space="0" w:color="auto"/>
            </w:tcBorders>
          </w:tcPr>
          <w:p w14:paraId="7DD18F7F" w14:textId="77777777" w:rsidR="00E93215" w:rsidRPr="004B1CFA" w:rsidRDefault="00E93215" w:rsidP="005C330D">
            <w:pPr>
              <w:pStyle w:val="TAL"/>
              <w:rPr>
                <w:rFonts w:cs="Arial"/>
                <w:szCs w:val="18"/>
              </w:rPr>
            </w:pPr>
            <w:r w:rsidRPr="004B1CFA">
              <w:rPr>
                <w:rFonts w:cs="Arial"/>
                <w:szCs w:val="18"/>
              </w:rPr>
              <w:t>Play Alternative</w:t>
            </w:r>
          </w:p>
        </w:tc>
        <w:tc>
          <w:tcPr>
            <w:tcW w:w="916" w:type="dxa"/>
            <w:tcBorders>
              <w:top w:val="single" w:sz="6" w:space="0" w:color="auto"/>
              <w:left w:val="single" w:sz="6" w:space="0" w:color="auto"/>
              <w:bottom w:val="single" w:sz="6" w:space="0" w:color="auto"/>
              <w:right w:val="single" w:sz="6" w:space="0" w:color="auto"/>
            </w:tcBorders>
            <w:vAlign w:val="center"/>
          </w:tcPr>
          <w:p w14:paraId="6B7AEA8E" w14:textId="77777777" w:rsidR="00E93215" w:rsidRPr="004B1CFA" w:rsidRDefault="00E93215" w:rsidP="005C330D">
            <w:pPr>
              <w:pStyle w:val="TAC"/>
              <w:rPr>
                <w:rFonts w:cs="Arial"/>
                <w:szCs w:val="18"/>
              </w:rPr>
            </w:pPr>
            <w:r w:rsidRPr="004B1CFA">
              <w:rPr>
                <w:rFonts w:cs="Arial"/>
                <w:szCs w:val="18"/>
              </w:rPr>
              <w:t>O</w:t>
            </w:r>
            <w:r w:rsidRPr="004B1CFA">
              <w:rPr>
                <w:rFonts w:cs="Arial"/>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65852752" w14:textId="77777777" w:rsidR="00E93215" w:rsidRPr="004B1CFA" w:rsidRDefault="00E93215" w:rsidP="005C330D">
            <w:pPr>
              <w:pStyle w:val="TAL"/>
              <w:rPr>
                <w:sz w:val="16"/>
                <w:szCs w:val="16"/>
                <w:lang w:eastAsia="zh-CN"/>
              </w:rPr>
            </w:pPr>
            <w:r w:rsidRPr="004B1CFA">
              <w:rPr>
                <w:sz w:val="16"/>
                <w:szCs w:val="16"/>
                <w:lang w:eastAsia="zh-CN"/>
              </w:rPr>
              <w:t>Identifies either the "served party" or the "remote party" to which the announcement is to be played.</w:t>
            </w:r>
          </w:p>
        </w:tc>
      </w:tr>
      <w:tr w:rsidR="004C6601" w:rsidRPr="004B1CFA" w14:paraId="1C1E3B6C" w14:textId="77777777" w:rsidTr="005C330D">
        <w:trPr>
          <w:cantSplit/>
          <w:jc w:val="center"/>
        </w:trPr>
        <w:tc>
          <w:tcPr>
            <w:tcW w:w="2572" w:type="dxa"/>
            <w:tcBorders>
              <w:top w:val="single" w:sz="6" w:space="0" w:color="auto"/>
              <w:left w:val="single" w:sz="6" w:space="0" w:color="auto"/>
              <w:bottom w:val="single" w:sz="6" w:space="0" w:color="auto"/>
              <w:right w:val="single" w:sz="6" w:space="0" w:color="auto"/>
            </w:tcBorders>
          </w:tcPr>
          <w:p w14:paraId="4C2838A4" w14:textId="77777777" w:rsidR="004C6601" w:rsidRPr="004B1CFA" w:rsidRDefault="004C6601" w:rsidP="005C330D">
            <w:pPr>
              <w:pStyle w:val="TAL"/>
              <w:rPr>
                <w:rFonts w:cs="Arial"/>
                <w:szCs w:val="18"/>
              </w:rPr>
            </w:pPr>
            <w:r>
              <w:rPr>
                <w:rFonts w:cs="Arial"/>
                <w:szCs w:val="18"/>
              </w:rPr>
              <w:t>Privacy Indicator</w:t>
            </w:r>
          </w:p>
        </w:tc>
        <w:tc>
          <w:tcPr>
            <w:tcW w:w="916" w:type="dxa"/>
            <w:tcBorders>
              <w:top w:val="single" w:sz="6" w:space="0" w:color="auto"/>
              <w:left w:val="single" w:sz="6" w:space="0" w:color="auto"/>
              <w:bottom w:val="single" w:sz="6" w:space="0" w:color="auto"/>
              <w:right w:val="single" w:sz="6" w:space="0" w:color="auto"/>
            </w:tcBorders>
            <w:vAlign w:val="center"/>
          </w:tcPr>
          <w:p w14:paraId="3E11C92A" w14:textId="77777777" w:rsidR="004C6601" w:rsidRPr="004B1CFA" w:rsidRDefault="004C6601" w:rsidP="005C330D">
            <w:pPr>
              <w:pStyle w:val="TAC"/>
              <w:rPr>
                <w:rFonts w:cs="Arial"/>
                <w:szCs w:val="18"/>
              </w:rPr>
            </w:pPr>
            <w:r w:rsidRPr="004B1CFA">
              <w:rPr>
                <w:rFonts w:cs="Arial"/>
                <w:szCs w:val="18"/>
              </w:rPr>
              <w:t>O</w:t>
            </w:r>
            <w:r w:rsidRPr="004B1CFA">
              <w:rPr>
                <w:rFonts w:cs="Arial"/>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B5F2514" w14:textId="77777777" w:rsidR="004C6601" w:rsidRPr="004B1CFA" w:rsidRDefault="004C6601" w:rsidP="005C330D">
            <w:pPr>
              <w:pStyle w:val="TAL"/>
              <w:rPr>
                <w:sz w:val="16"/>
                <w:szCs w:val="16"/>
                <w:lang w:eastAsia="zh-CN"/>
              </w:rPr>
            </w:pPr>
            <w:r>
              <w:rPr>
                <w:sz w:val="16"/>
                <w:szCs w:val="16"/>
                <w:lang w:eastAsia="zh-CN"/>
              </w:rPr>
              <w:t>Identifies if the announcement is "private" or "not private".</w:t>
            </w:r>
          </w:p>
        </w:tc>
      </w:tr>
      <w:tr w:rsidR="004C6601" w:rsidRPr="004B1CFA" w14:paraId="0A9AC76C" w14:textId="77777777" w:rsidTr="005C330D">
        <w:trPr>
          <w:cantSplit/>
          <w:jc w:val="center"/>
        </w:trPr>
        <w:tc>
          <w:tcPr>
            <w:tcW w:w="2572" w:type="dxa"/>
            <w:tcBorders>
              <w:top w:val="single" w:sz="6" w:space="0" w:color="auto"/>
              <w:left w:val="single" w:sz="6" w:space="0" w:color="auto"/>
              <w:bottom w:val="single" w:sz="6" w:space="0" w:color="auto"/>
              <w:right w:val="single" w:sz="6" w:space="0" w:color="auto"/>
            </w:tcBorders>
          </w:tcPr>
          <w:p w14:paraId="4EDA58D4" w14:textId="77777777" w:rsidR="004C6601" w:rsidRPr="004B1CFA" w:rsidRDefault="004C6601" w:rsidP="005C330D">
            <w:pPr>
              <w:pStyle w:val="TAL"/>
              <w:rPr>
                <w:rFonts w:cs="Arial"/>
                <w:szCs w:val="18"/>
              </w:rPr>
            </w:pPr>
            <w:r w:rsidRPr="004B1CFA">
              <w:rPr>
                <w:rFonts w:cs="Arial"/>
                <w:szCs w:val="18"/>
              </w:rPr>
              <w:t>Language</w:t>
            </w:r>
          </w:p>
        </w:tc>
        <w:tc>
          <w:tcPr>
            <w:tcW w:w="916" w:type="dxa"/>
            <w:tcBorders>
              <w:top w:val="single" w:sz="6" w:space="0" w:color="auto"/>
              <w:left w:val="single" w:sz="6" w:space="0" w:color="auto"/>
              <w:bottom w:val="single" w:sz="6" w:space="0" w:color="auto"/>
              <w:right w:val="single" w:sz="6" w:space="0" w:color="auto"/>
            </w:tcBorders>
            <w:vAlign w:val="center"/>
          </w:tcPr>
          <w:p w14:paraId="298E9881" w14:textId="77777777" w:rsidR="004C6601" w:rsidRPr="004B1CFA" w:rsidRDefault="004C6601" w:rsidP="005C330D">
            <w:pPr>
              <w:pStyle w:val="TAC"/>
              <w:rPr>
                <w:rFonts w:cs="Arial"/>
                <w:szCs w:val="18"/>
              </w:rPr>
            </w:pPr>
            <w:r w:rsidRPr="004B1CFA">
              <w:rPr>
                <w:rFonts w:cs="Arial"/>
                <w:szCs w:val="18"/>
              </w:rPr>
              <w:t>O</w:t>
            </w:r>
            <w:r w:rsidRPr="004B1CFA">
              <w:rPr>
                <w:rFonts w:cs="Arial"/>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E7D5E62" w14:textId="77777777" w:rsidR="004C6601" w:rsidRPr="004B1CFA" w:rsidRDefault="004C6601" w:rsidP="005C330D">
            <w:pPr>
              <w:pStyle w:val="TAL"/>
              <w:rPr>
                <w:sz w:val="16"/>
                <w:szCs w:val="16"/>
                <w:lang w:eastAsia="zh-CN"/>
              </w:rPr>
            </w:pPr>
            <w:r w:rsidRPr="004B1CFA">
              <w:rPr>
                <w:sz w:val="16"/>
                <w:szCs w:val="16"/>
                <w:lang w:eastAsia="zh-CN"/>
              </w:rPr>
              <w:t>A language code indicating the language of the announcement that should be played.</w:t>
            </w:r>
          </w:p>
        </w:tc>
      </w:tr>
    </w:tbl>
    <w:p w14:paraId="6EE12A56" w14:textId="77777777" w:rsidR="00441BB4" w:rsidRPr="00DD4E6F" w:rsidRDefault="00441BB4" w:rsidP="00441BB4"/>
    <w:p w14:paraId="4F22169C" w14:textId="77777777" w:rsidR="00441BB4" w:rsidRPr="00DD4E6F" w:rsidRDefault="00441BB4" w:rsidP="00441BB4">
      <w:pPr>
        <w:pStyle w:val="TH"/>
        <w:outlineLvl w:val="0"/>
      </w:pPr>
      <w:r w:rsidRPr="00DD4E6F">
        <w:t>Table 6.2.2.</w:t>
      </w:r>
      <w:r>
        <w:t>2</w:t>
      </w:r>
      <w:r w:rsidRPr="00DD4E6F">
        <w:t>: Structure of the announcement Information Multiple Unit Information</w:t>
      </w:r>
    </w:p>
    <w:tbl>
      <w:tblPr>
        <w:tblW w:w="8503"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532"/>
        <w:gridCol w:w="1076"/>
        <w:gridCol w:w="4895"/>
      </w:tblGrid>
      <w:tr w:rsidR="00441BB4" w:rsidRPr="00DD4E6F" w14:paraId="726B7BE8" w14:textId="77777777" w:rsidTr="0027312E">
        <w:trPr>
          <w:cantSplit/>
          <w:tblHeader/>
          <w:jc w:val="center"/>
        </w:trPr>
        <w:tc>
          <w:tcPr>
            <w:tcW w:w="2532" w:type="dxa"/>
            <w:tcBorders>
              <w:top w:val="single" w:sz="4" w:space="0" w:color="auto"/>
              <w:left w:val="single" w:sz="4" w:space="0" w:color="auto"/>
              <w:bottom w:val="single" w:sz="4" w:space="0" w:color="auto"/>
              <w:right w:val="single" w:sz="4" w:space="0" w:color="auto"/>
            </w:tcBorders>
            <w:shd w:val="clear" w:color="auto" w:fill="CCCCCC"/>
          </w:tcPr>
          <w:p w14:paraId="69CA31C4" w14:textId="77777777" w:rsidR="00441BB4" w:rsidRPr="00DD4E6F" w:rsidRDefault="00441BB4" w:rsidP="0027312E">
            <w:pPr>
              <w:pStyle w:val="TAH"/>
              <w:keepLines w:val="0"/>
            </w:pPr>
            <w:r w:rsidRPr="00DD4E6F">
              <w:rPr>
                <w:lang w:eastAsia="en-GB"/>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vAlign w:val="center"/>
          </w:tcPr>
          <w:p w14:paraId="0CE416E8" w14:textId="77777777" w:rsidR="00441BB4" w:rsidRPr="00DD4E6F" w:rsidRDefault="00441BB4" w:rsidP="0027312E">
            <w:pPr>
              <w:pStyle w:val="TAH"/>
              <w:keepLines w:val="0"/>
              <w:rPr>
                <w:szCs w:val="18"/>
              </w:rPr>
            </w:pPr>
            <w:r w:rsidRPr="00DD4E6F">
              <w:rPr>
                <w:szCs w:val="18"/>
              </w:rPr>
              <w:t xml:space="preserve">Converged Charging </w:t>
            </w:r>
            <w:r w:rsidRPr="00DD4E6F">
              <w:rPr>
                <w:szCs w:val="18"/>
                <w:lang w:eastAsia="en-GB"/>
              </w:rPr>
              <w:t>Category</w:t>
            </w:r>
          </w:p>
        </w:tc>
        <w:tc>
          <w:tcPr>
            <w:tcW w:w="4895" w:type="dxa"/>
            <w:tcBorders>
              <w:top w:val="single" w:sz="4" w:space="0" w:color="auto"/>
              <w:left w:val="single" w:sz="4" w:space="0" w:color="auto"/>
              <w:bottom w:val="single" w:sz="4" w:space="0" w:color="auto"/>
              <w:right w:val="single" w:sz="4" w:space="0" w:color="auto"/>
            </w:tcBorders>
            <w:shd w:val="clear" w:color="auto" w:fill="CCCCCC"/>
          </w:tcPr>
          <w:p w14:paraId="254F6892" w14:textId="77777777" w:rsidR="00441BB4" w:rsidRPr="00DD4E6F" w:rsidRDefault="00441BB4" w:rsidP="0027312E">
            <w:pPr>
              <w:pStyle w:val="TAH"/>
              <w:keepNext w:val="0"/>
              <w:keepLines w:val="0"/>
              <w:rPr>
                <w:sz w:val="16"/>
                <w:szCs w:val="16"/>
              </w:rPr>
            </w:pPr>
            <w:r w:rsidRPr="00DD4E6F">
              <w:rPr>
                <w:lang w:eastAsia="en-GB"/>
              </w:rPr>
              <w:t>Description</w:t>
            </w:r>
          </w:p>
        </w:tc>
      </w:tr>
      <w:tr w:rsidR="00441BB4" w:rsidRPr="00DD4E6F" w14:paraId="363ADBF7" w14:textId="77777777" w:rsidTr="0027312E">
        <w:trPr>
          <w:cantSplit/>
          <w:jc w:val="center"/>
        </w:trPr>
        <w:tc>
          <w:tcPr>
            <w:tcW w:w="2532" w:type="dxa"/>
            <w:tcBorders>
              <w:top w:val="single" w:sz="6" w:space="0" w:color="auto"/>
              <w:left w:val="single" w:sz="6" w:space="0" w:color="auto"/>
              <w:bottom w:val="single" w:sz="6" w:space="0" w:color="auto"/>
              <w:right w:val="single" w:sz="6" w:space="0" w:color="auto"/>
            </w:tcBorders>
          </w:tcPr>
          <w:p w14:paraId="207D6F71" w14:textId="77777777" w:rsidR="00441BB4" w:rsidRPr="00DD4E6F" w:rsidRDefault="00441BB4" w:rsidP="0027312E">
            <w:pPr>
              <w:pStyle w:val="TAL"/>
              <w:rPr>
                <w:rFonts w:cs="Arial"/>
                <w:szCs w:val="18"/>
              </w:rPr>
            </w:pPr>
            <w:r w:rsidRPr="00DD4E6F">
              <w:rPr>
                <w:rFonts w:cs="Arial"/>
                <w:szCs w:val="18"/>
              </w:rPr>
              <w:t>Announcement Identifier</w:t>
            </w:r>
          </w:p>
        </w:tc>
        <w:tc>
          <w:tcPr>
            <w:tcW w:w="1076" w:type="dxa"/>
            <w:tcBorders>
              <w:top w:val="single" w:sz="6" w:space="0" w:color="auto"/>
              <w:left w:val="single" w:sz="6" w:space="0" w:color="auto"/>
              <w:bottom w:val="single" w:sz="6" w:space="0" w:color="auto"/>
              <w:right w:val="single" w:sz="6" w:space="0" w:color="auto"/>
            </w:tcBorders>
          </w:tcPr>
          <w:p w14:paraId="0728F4C8" w14:textId="77777777" w:rsidR="00441BB4" w:rsidRPr="00DD4E6F" w:rsidRDefault="00441BB4" w:rsidP="0027312E">
            <w:pPr>
              <w:pStyle w:val="TAC"/>
              <w:rPr>
                <w:rFonts w:cs="Arial"/>
                <w:szCs w:val="18"/>
              </w:rPr>
            </w:pPr>
            <w:r w:rsidRPr="00DD4E6F">
              <w:t>O</w:t>
            </w:r>
            <w:r w:rsidRPr="00DD4E6F">
              <w:rPr>
                <w:vertAlign w:val="subscript"/>
              </w:rPr>
              <w:t>M</w:t>
            </w:r>
          </w:p>
        </w:tc>
        <w:tc>
          <w:tcPr>
            <w:tcW w:w="4895" w:type="dxa"/>
            <w:tcBorders>
              <w:top w:val="single" w:sz="6" w:space="0" w:color="auto"/>
              <w:left w:val="single" w:sz="6" w:space="0" w:color="auto"/>
              <w:bottom w:val="single" w:sz="6" w:space="0" w:color="auto"/>
              <w:right w:val="single" w:sz="6" w:space="0" w:color="auto"/>
            </w:tcBorders>
          </w:tcPr>
          <w:p w14:paraId="49434F02" w14:textId="77777777" w:rsidR="00441BB4" w:rsidRPr="008266E6" w:rsidRDefault="00441BB4" w:rsidP="0027312E">
            <w:pPr>
              <w:pStyle w:val="TAL"/>
              <w:keepLines w:val="0"/>
              <w:rPr>
                <w:rFonts w:cs="Arial"/>
              </w:rPr>
            </w:pPr>
            <w:r w:rsidRPr="008266E6">
              <w:rPr>
                <w:rFonts w:cs="Arial"/>
              </w:rPr>
              <w:t>Identifying the announcement to be played.</w:t>
            </w:r>
          </w:p>
        </w:tc>
      </w:tr>
      <w:tr w:rsidR="00441BB4" w:rsidRPr="00252B94" w14:paraId="7AA430E2" w14:textId="77777777" w:rsidTr="0027312E">
        <w:trPr>
          <w:cantSplit/>
          <w:jc w:val="center"/>
        </w:trPr>
        <w:tc>
          <w:tcPr>
            <w:tcW w:w="2532" w:type="dxa"/>
            <w:tcBorders>
              <w:top w:val="single" w:sz="6" w:space="0" w:color="auto"/>
              <w:left w:val="single" w:sz="6" w:space="0" w:color="auto"/>
              <w:bottom w:val="single" w:sz="6" w:space="0" w:color="auto"/>
              <w:right w:val="single" w:sz="6" w:space="0" w:color="auto"/>
            </w:tcBorders>
          </w:tcPr>
          <w:p w14:paraId="0B155D36" w14:textId="77777777" w:rsidR="00441BB4" w:rsidRPr="00252B94" w:rsidRDefault="00441BB4" w:rsidP="0027312E">
            <w:pPr>
              <w:pStyle w:val="TAL"/>
              <w:rPr>
                <w:rFonts w:cs="Arial"/>
                <w:szCs w:val="18"/>
              </w:rPr>
            </w:pPr>
            <w:r>
              <w:rPr>
                <w:rFonts w:cs="Arial"/>
                <w:szCs w:val="18"/>
              </w:rPr>
              <w:t>Announcement Reference</w:t>
            </w:r>
          </w:p>
        </w:tc>
        <w:tc>
          <w:tcPr>
            <w:tcW w:w="1076" w:type="dxa"/>
            <w:tcBorders>
              <w:top w:val="single" w:sz="6" w:space="0" w:color="auto"/>
              <w:left w:val="single" w:sz="6" w:space="0" w:color="auto"/>
              <w:bottom w:val="single" w:sz="6" w:space="0" w:color="auto"/>
              <w:right w:val="single" w:sz="6" w:space="0" w:color="auto"/>
            </w:tcBorders>
          </w:tcPr>
          <w:p w14:paraId="4DA5A939" w14:textId="77777777" w:rsidR="00441BB4" w:rsidRPr="00252B94" w:rsidRDefault="00441BB4" w:rsidP="0027312E">
            <w:pPr>
              <w:pStyle w:val="TAC"/>
              <w:rPr>
                <w:rFonts w:cs="Arial"/>
                <w:szCs w:val="18"/>
              </w:rPr>
            </w:pPr>
            <w:r w:rsidRPr="00252B94">
              <w:rPr>
                <w:rFonts w:cs="Arial"/>
                <w:szCs w:val="18"/>
              </w:rPr>
              <w:t>O</w:t>
            </w:r>
            <w:r>
              <w:rPr>
                <w:rFonts w:cs="Arial"/>
                <w:szCs w:val="18"/>
                <w:vertAlign w:val="subscript"/>
              </w:rPr>
              <w:t>M</w:t>
            </w:r>
          </w:p>
        </w:tc>
        <w:tc>
          <w:tcPr>
            <w:tcW w:w="4895" w:type="dxa"/>
            <w:tcBorders>
              <w:top w:val="single" w:sz="6" w:space="0" w:color="auto"/>
              <w:left w:val="single" w:sz="6" w:space="0" w:color="auto"/>
              <w:bottom w:val="single" w:sz="6" w:space="0" w:color="auto"/>
              <w:right w:val="single" w:sz="6" w:space="0" w:color="auto"/>
            </w:tcBorders>
          </w:tcPr>
          <w:p w14:paraId="6759C9EB" w14:textId="77777777" w:rsidR="00441BB4" w:rsidRPr="00252B94" w:rsidRDefault="00441BB4" w:rsidP="0027312E">
            <w:pPr>
              <w:pStyle w:val="TAL"/>
              <w:keepLines w:val="0"/>
              <w:rPr>
                <w:rFonts w:cs="Arial"/>
              </w:rPr>
            </w:pPr>
            <w:r w:rsidRPr="003A122F">
              <w:rPr>
                <w:rFonts w:cs="Arial"/>
                <w:szCs w:val="18"/>
                <w:lang w:bidi="ar-IQ"/>
              </w:rPr>
              <w:t xml:space="preserve">The reference to </w:t>
            </w:r>
            <w:r>
              <w:rPr>
                <w:rFonts w:cs="Arial"/>
                <w:szCs w:val="18"/>
                <w:lang w:bidi="ar-IQ"/>
              </w:rPr>
              <w:t>where more information in regard to the announcement can be found</w:t>
            </w:r>
            <w:r w:rsidRPr="003A122F">
              <w:rPr>
                <w:rFonts w:cs="Arial"/>
                <w:szCs w:val="18"/>
                <w:lang w:bidi="ar-IQ"/>
              </w:rPr>
              <w:t>, this can be a URI or refence to the standard where it's specified</w:t>
            </w:r>
            <w:r>
              <w:rPr>
                <w:rFonts w:cs="Arial"/>
                <w:szCs w:val="18"/>
                <w:lang w:bidi="ar-IQ"/>
              </w:rPr>
              <w:t>.</w:t>
            </w:r>
          </w:p>
        </w:tc>
      </w:tr>
      <w:tr w:rsidR="00441BB4" w:rsidRPr="00DD4E6F" w14:paraId="4B327DED" w14:textId="77777777" w:rsidTr="0027312E">
        <w:trPr>
          <w:cantSplit/>
          <w:jc w:val="center"/>
        </w:trPr>
        <w:tc>
          <w:tcPr>
            <w:tcW w:w="2532" w:type="dxa"/>
            <w:tcBorders>
              <w:top w:val="single" w:sz="6" w:space="0" w:color="auto"/>
              <w:left w:val="single" w:sz="6" w:space="0" w:color="auto"/>
              <w:bottom w:val="single" w:sz="6" w:space="0" w:color="auto"/>
              <w:right w:val="single" w:sz="6" w:space="0" w:color="auto"/>
            </w:tcBorders>
          </w:tcPr>
          <w:p w14:paraId="07F43941" w14:textId="77777777" w:rsidR="00441BB4" w:rsidRPr="00DD4E6F" w:rsidRDefault="00441BB4" w:rsidP="0027312E">
            <w:pPr>
              <w:pStyle w:val="TAL"/>
              <w:rPr>
                <w:rFonts w:cs="Arial"/>
                <w:szCs w:val="18"/>
              </w:rPr>
            </w:pPr>
            <w:r w:rsidRPr="00DD4E6F">
              <w:rPr>
                <w:rFonts w:cs="Arial"/>
                <w:szCs w:val="18"/>
              </w:rPr>
              <w:t>Variable Part List</w:t>
            </w:r>
          </w:p>
        </w:tc>
        <w:tc>
          <w:tcPr>
            <w:tcW w:w="1076" w:type="dxa"/>
            <w:tcBorders>
              <w:top w:val="single" w:sz="6" w:space="0" w:color="auto"/>
              <w:left w:val="single" w:sz="6" w:space="0" w:color="auto"/>
              <w:bottom w:val="single" w:sz="6" w:space="0" w:color="auto"/>
              <w:right w:val="single" w:sz="6" w:space="0" w:color="auto"/>
            </w:tcBorders>
          </w:tcPr>
          <w:p w14:paraId="3F451C80" w14:textId="77777777" w:rsidR="00441BB4" w:rsidRPr="00DD4E6F" w:rsidRDefault="00441BB4" w:rsidP="0027312E">
            <w:pPr>
              <w:pStyle w:val="TAC"/>
              <w:rPr>
                <w:rFonts w:cs="Arial"/>
                <w:szCs w:val="18"/>
              </w:rPr>
            </w:pPr>
            <w:r w:rsidRPr="00DD4E6F">
              <w:rPr>
                <w:rFonts w:cs="Arial"/>
                <w:szCs w:val="18"/>
              </w:rPr>
              <w:t>O</w:t>
            </w:r>
            <w:r w:rsidRPr="00DD4E6F">
              <w:rPr>
                <w:rFonts w:cs="Arial"/>
                <w:szCs w:val="18"/>
                <w:vertAlign w:val="subscript"/>
              </w:rPr>
              <w:t>C</w:t>
            </w:r>
          </w:p>
        </w:tc>
        <w:tc>
          <w:tcPr>
            <w:tcW w:w="4895" w:type="dxa"/>
            <w:tcBorders>
              <w:top w:val="single" w:sz="6" w:space="0" w:color="auto"/>
              <w:left w:val="single" w:sz="6" w:space="0" w:color="auto"/>
              <w:bottom w:val="single" w:sz="6" w:space="0" w:color="auto"/>
              <w:right w:val="single" w:sz="6" w:space="0" w:color="auto"/>
            </w:tcBorders>
          </w:tcPr>
          <w:p w14:paraId="59632294" w14:textId="77777777" w:rsidR="00441BB4" w:rsidRPr="008266E6" w:rsidRDefault="00441BB4" w:rsidP="0027312E">
            <w:pPr>
              <w:pStyle w:val="TAL"/>
              <w:keepLines w:val="0"/>
              <w:rPr>
                <w:rFonts w:cs="Arial"/>
              </w:rPr>
            </w:pPr>
            <w:r w:rsidRPr="008266E6">
              <w:rPr>
                <w:rFonts w:cs="Arial"/>
              </w:rPr>
              <w:t>List of elements specifying each variable part (order, type, and value) to be played back during the announcement.</w:t>
            </w:r>
          </w:p>
        </w:tc>
      </w:tr>
      <w:tr w:rsidR="00441BB4" w:rsidRPr="00252B94" w14:paraId="6C838AF8" w14:textId="77777777" w:rsidTr="0027312E">
        <w:trPr>
          <w:cantSplit/>
          <w:jc w:val="center"/>
        </w:trPr>
        <w:tc>
          <w:tcPr>
            <w:tcW w:w="2532" w:type="dxa"/>
            <w:tcBorders>
              <w:top w:val="single" w:sz="6" w:space="0" w:color="auto"/>
              <w:left w:val="single" w:sz="6" w:space="0" w:color="auto"/>
              <w:bottom w:val="single" w:sz="6" w:space="0" w:color="auto"/>
              <w:right w:val="single" w:sz="6" w:space="0" w:color="auto"/>
            </w:tcBorders>
          </w:tcPr>
          <w:p w14:paraId="6B15D818" w14:textId="77777777" w:rsidR="00441BB4" w:rsidRPr="00252B94" w:rsidRDefault="00441BB4" w:rsidP="0027312E">
            <w:pPr>
              <w:pStyle w:val="TAL"/>
              <w:rPr>
                <w:rFonts w:cs="Arial"/>
                <w:szCs w:val="18"/>
              </w:rPr>
            </w:pPr>
            <w:r>
              <w:rPr>
                <w:rFonts w:cs="Arial"/>
                <w:szCs w:val="18"/>
              </w:rPr>
              <w:t>Time To Play</w:t>
            </w:r>
          </w:p>
        </w:tc>
        <w:tc>
          <w:tcPr>
            <w:tcW w:w="1076" w:type="dxa"/>
            <w:tcBorders>
              <w:top w:val="single" w:sz="6" w:space="0" w:color="auto"/>
              <w:left w:val="single" w:sz="6" w:space="0" w:color="auto"/>
              <w:bottom w:val="single" w:sz="6" w:space="0" w:color="auto"/>
              <w:right w:val="single" w:sz="6" w:space="0" w:color="auto"/>
            </w:tcBorders>
          </w:tcPr>
          <w:p w14:paraId="400FF93E" w14:textId="77777777" w:rsidR="00441BB4" w:rsidRPr="00252B94" w:rsidRDefault="00441BB4" w:rsidP="0027312E">
            <w:pPr>
              <w:pStyle w:val="TAC"/>
              <w:rPr>
                <w:rFonts w:cs="Arial"/>
                <w:szCs w:val="18"/>
              </w:rPr>
            </w:pPr>
            <w:r w:rsidRPr="00252B94">
              <w:rPr>
                <w:rFonts w:cs="Arial"/>
                <w:szCs w:val="18"/>
              </w:rPr>
              <w:t>O</w:t>
            </w:r>
            <w:r w:rsidRPr="00252B94">
              <w:rPr>
                <w:rFonts w:cs="Arial"/>
                <w:szCs w:val="18"/>
                <w:vertAlign w:val="subscript"/>
              </w:rPr>
              <w:t>C</w:t>
            </w:r>
          </w:p>
        </w:tc>
        <w:tc>
          <w:tcPr>
            <w:tcW w:w="4895" w:type="dxa"/>
            <w:tcBorders>
              <w:top w:val="single" w:sz="6" w:space="0" w:color="auto"/>
              <w:left w:val="single" w:sz="6" w:space="0" w:color="auto"/>
              <w:bottom w:val="single" w:sz="6" w:space="0" w:color="auto"/>
              <w:right w:val="single" w:sz="6" w:space="0" w:color="auto"/>
            </w:tcBorders>
          </w:tcPr>
          <w:p w14:paraId="3FD9A859" w14:textId="77777777" w:rsidR="00441BB4" w:rsidRPr="00252B94" w:rsidRDefault="00441BB4" w:rsidP="0027312E">
            <w:pPr>
              <w:pStyle w:val="TAL"/>
              <w:keepLines w:val="0"/>
              <w:rPr>
                <w:rFonts w:cs="Arial"/>
              </w:rPr>
            </w:pPr>
            <w:r w:rsidRPr="00252B94">
              <w:rPr>
                <w:rFonts w:cs="Arial"/>
              </w:rPr>
              <w:t xml:space="preserve">Instructs the announcement to be </w:t>
            </w:r>
            <w:r>
              <w:rPr>
                <w:rFonts w:cs="Arial"/>
              </w:rPr>
              <w:t>played</w:t>
            </w:r>
            <w:r w:rsidRPr="00252B94">
              <w:rPr>
                <w:rFonts w:cs="Arial"/>
              </w:rPr>
              <w:t xml:space="preserve"> at the specified time before granted time units are exhausted.</w:t>
            </w:r>
          </w:p>
          <w:p w14:paraId="1C1C3C98" w14:textId="77777777" w:rsidR="00441BB4" w:rsidRDefault="00441BB4" w:rsidP="0027312E">
            <w:pPr>
              <w:pStyle w:val="TAL"/>
              <w:keepLines w:val="0"/>
              <w:rPr>
                <w:rFonts w:cs="Arial"/>
              </w:rPr>
            </w:pPr>
            <w:r>
              <w:rPr>
                <w:rFonts w:cs="Arial"/>
              </w:rPr>
              <w:t xml:space="preserve">If the value is set to </w:t>
            </w:r>
            <w:r w:rsidRPr="00252B94">
              <w:rPr>
                <w:rFonts w:cs="Arial"/>
              </w:rPr>
              <w:t>zero, the announcement is to be played at time when time quota is exhausted.</w:t>
            </w:r>
          </w:p>
          <w:p w14:paraId="024D5A08" w14:textId="77777777" w:rsidR="00441BB4" w:rsidRPr="00252B94" w:rsidRDefault="00441BB4" w:rsidP="0027312E">
            <w:pPr>
              <w:pStyle w:val="TAL"/>
              <w:keepLines w:val="0"/>
              <w:rPr>
                <w:rFonts w:cs="Arial"/>
              </w:rPr>
            </w:pPr>
            <w:r w:rsidRPr="00252B94">
              <w:rPr>
                <w:rFonts w:cs="Arial"/>
              </w:rPr>
              <w:t>If the field is not present, it indicates that the announcement is to be played immediately.</w:t>
            </w:r>
          </w:p>
        </w:tc>
      </w:tr>
      <w:tr w:rsidR="00441BB4" w:rsidRPr="00252B94" w14:paraId="40B765BA" w14:textId="77777777" w:rsidTr="0027312E">
        <w:trPr>
          <w:cantSplit/>
          <w:jc w:val="center"/>
        </w:trPr>
        <w:tc>
          <w:tcPr>
            <w:tcW w:w="2532" w:type="dxa"/>
            <w:tcBorders>
              <w:top w:val="single" w:sz="6" w:space="0" w:color="auto"/>
              <w:left w:val="single" w:sz="6" w:space="0" w:color="auto"/>
              <w:bottom w:val="single" w:sz="6" w:space="0" w:color="auto"/>
              <w:right w:val="single" w:sz="6" w:space="0" w:color="auto"/>
            </w:tcBorders>
          </w:tcPr>
          <w:p w14:paraId="0D77306E" w14:textId="77777777" w:rsidR="00441BB4" w:rsidRPr="00252B94" w:rsidRDefault="00441BB4" w:rsidP="0027312E">
            <w:pPr>
              <w:pStyle w:val="TAL"/>
              <w:rPr>
                <w:rFonts w:cs="Arial"/>
                <w:szCs w:val="18"/>
              </w:rPr>
            </w:pPr>
            <w:r w:rsidRPr="00252B94">
              <w:rPr>
                <w:rFonts w:cs="Arial"/>
                <w:szCs w:val="18"/>
              </w:rPr>
              <w:t>Quota Consumption Indicator</w:t>
            </w:r>
          </w:p>
        </w:tc>
        <w:tc>
          <w:tcPr>
            <w:tcW w:w="1076" w:type="dxa"/>
            <w:tcBorders>
              <w:top w:val="single" w:sz="6" w:space="0" w:color="auto"/>
              <w:left w:val="single" w:sz="6" w:space="0" w:color="auto"/>
              <w:bottom w:val="single" w:sz="6" w:space="0" w:color="auto"/>
              <w:right w:val="single" w:sz="6" w:space="0" w:color="auto"/>
            </w:tcBorders>
          </w:tcPr>
          <w:p w14:paraId="30899865" w14:textId="77777777" w:rsidR="00441BB4" w:rsidRPr="00252B94" w:rsidRDefault="00441BB4" w:rsidP="0027312E">
            <w:pPr>
              <w:pStyle w:val="TAC"/>
              <w:rPr>
                <w:rFonts w:cs="Arial"/>
                <w:szCs w:val="18"/>
              </w:rPr>
            </w:pPr>
            <w:r w:rsidRPr="00252B94">
              <w:rPr>
                <w:rFonts w:cs="Arial"/>
                <w:szCs w:val="18"/>
              </w:rPr>
              <w:t>O</w:t>
            </w:r>
            <w:r w:rsidRPr="00252B94">
              <w:rPr>
                <w:rFonts w:cs="Arial"/>
                <w:szCs w:val="18"/>
                <w:vertAlign w:val="subscript"/>
              </w:rPr>
              <w:t>C</w:t>
            </w:r>
          </w:p>
        </w:tc>
        <w:tc>
          <w:tcPr>
            <w:tcW w:w="4895" w:type="dxa"/>
            <w:tcBorders>
              <w:top w:val="single" w:sz="6" w:space="0" w:color="auto"/>
              <w:left w:val="single" w:sz="6" w:space="0" w:color="auto"/>
              <w:bottom w:val="single" w:sz="6" w:space="0" w:color="auto"/>
              <w:right w:val="single" w:sz="6" w:space="0" w:color="auto"/>
            </w:tcBorders>
          </w:tcPr>
          <w:p w14:paraId="29A82985" w14:textId="77777777" w:rsidR="00441BB4" w:rsidRPr="00252B94" w:rsidRDefault="00441BB4" w:rsidP="0027312E">
            <w:pPr>
              <w:pStyle w:val="TAL"/>
              <w:keepLines w:val="0"/>
              <w:rPr>
                <w:rFonts w:cs="Arial"/>
              </w:rPr>
            </w:pPr>
            <w:r w:rsidRPr="00252B94">
              <w:rPr>
                <w:rFonts w:cs="Arial"/>
              </w:rPr>
              <w:t xml:space="preserve">Indicates whether the granted quota should be </w:t>
            </w:r>
            <w:r>
              <w:rPr>
                <w:rFonts w:cs="Arial"/>
              </w:rPr>
              <w:t>consumed</w:t>
            </w:r>
            <w:r w:rsidRPr="00252B94">
              <w:rPr>
                <w:rFonts w:cs="Arial"/>
              </w:rPr>
              <w:t xml:space="preserve"> during announcement setup and play</w:t>
            </w:r>
            <w:r>
              <w:rPr>
                <w:rFonts w:cs="Arial"/>
              </w:rPr>
              <w:t>ed</w:t>
            </w:r>
            <w:r w:rsidRPr="00252B94">
              <w:rPr>
                <w:rFonts w:cs="Arial"/>
              </w:rPr>
              <w:t xml:space="preserve"> or </w:t>
            </w:r>
            <w:r>
              <w:rPr>
                <w:rFonts w:cs="Arial"/>
              </w:rPr>
              <w:t>not</w:t>
            </w:r>
            <w:r w:rsidRPr="00252B94">
              <w:rPr>
                <w:rFonts w:cs="Arial"/>
              </w:rPr>
              <w:t>.</w:t>
            </w:r>
          </w:p>
          <w:p w14:paraId="334D8A17" w14:textId="77777777" w:rsidR="00441BB4" w:rsidRPr="00252B94" w:rsidRDefault="00441BB4" w:rsidP="0027312E">
            <w:pPr>
              <w:pStyle w:val="TAL"/>
              <w:keepLines w:val="0"/>
              <w:rPr>
                <w:rFonts w:cs="Arial"/>
              </w:rPr>
            </w:pPr>
            <w:r w:rsidRPr="00252B94">
              <w:rPr>
                <w:rFonts w:cs="Arial"/>
              </w:rPr>
              <w:t xml:space="preserve">If the field is not present, </w:t>
            </w:r>
            <w:r>
              <w:rPr>
                <w:rFonts w:cs="Arial"/>
              </w:rPr>
              <w:t>the quota consumption is</w:t>
            </w:r>
            <w:r w:rsidRPr="00252B94">
              <w:rPr>
                <w:rFonts w:cs="Arial"/>
              </w:rPr>
              <w:t xml:space="preserve"> receiver dependent.</w:t>
            </w:r>
          </w:p>
        </w:tc>
      </w:tr>
      <w:tr w:rsidR="00441BB4" w:rsidRPr="00252B94" w14:paraId="65AC52D2" w14:textId="77777777" w:rsidTr="0027312E">
        <w:trPr>
          <w:cantSplit/>
          <w:jc w:val="center"/>
        </w:trPr>
        <w:tc>
          <w:tcPr>
            <w:tcW w:w="2532" w:type="dxa"/>
            <w:tcBorders>
              <w:top w:val="single" w:sz="6" w:space="0" w:color="auto"/>
              <w:left w:val="single" w:sz="6" w:space="0" w:color="auto"/>
              <w:bottom w:val="single" w:sz="6" w:space="0" w:color="auto"/>
              <w:right w:val="single" w:sz="6" w:space="0" w:color="auto"/>
            </w:tcBorders>
          </w:tcPr>
          <w:p w14:paraId="56C67473" w14:textId="77777777" w:rsidR="00441BB4" w:rsidRPr="00252B94" w:rsidRDefault="00441BB4" w:rsidP="0027312E">
            <w:pPr>
              <w:pStyle w:val="TAL"/>
              <w:rPr>
                <w:rFonts w:cs="Arial"/>
                <w:szCs w:val="18"/>
              </w:rPr>
            </w:pPr>
            <w:r w:rsidRPr="00252B94">
              <w:rPr>
                <w:rFonts w:cs="Arial"/>
                <w:szCs w:val="18"/>
              </w:rPr>
              <w:t>Announcement Priority</w:t>
            </w:r>
          </w:p>
        </w:tc>
        <w:tc>
          <w:tcPr>
            <w:tcW w:w="1076" w:type="dxa"/>
            <w:tcBorders>
              <w:top w:val="single" w:sz="6" w:space="0" w:color="auto"/>
              <w:left w:val="single" w:sz="6" w:space="0" w:color="auto"/>
              <w:bottom w:val="single" w:sz="6" w:space="0" w:color="auto"/>
              <w:right w:val="single" w:sz="6" w:space="0" w:color="auto"/>
            </w:tcBorders>
          </w:tcPr>
          <w:p w14:paraId="166E3E7D" w14:textId="77777777" w:rsidR="00441BB4" w:rsidRPr="00252B94" w:rsidRDefault="00441BB4" w:rsidP="0027312E">
            <w:pPr>
              <w:pStyle w:val="TAC"/>
              <w:rPr>
                <w:rFonts w:cs="Arial"/>
                <w:szCs w:val="18"/>
              </w:rPr>
            </w:pPr>
            <w:r w:rsidRPr="00252B94">
              <w:rPr>
                <w:rFonts w:cs="Arial"/>
                <w:szCs w:val="18"/>
              </w:rPr>
              <w:t>O</w:t>
            </w:r>
            <w:r w:rsidRPr="00252B94">
              <w:rPr>
                <w:rFonts w:cs="Arial"/>
                <w:szCs w:val="18"/>
                <w:vertAlign w:val="subscript"/>
              </w:rPr>
              <w:t>C</w:t>
            </w:r>
          </w:p>
        </w:tc>
        <w:tc>
          <w:tcPr>
            <w:tcW w:w="4895" w:type="dxa"/>
            <w:tcBorders>
              <w:top w:val="single" w:sz="6" w:space="0" w:color="auto"/>
              <w:left w:val="single" w:sz="6" w:space="0" w:color="auto"/>
              <w:bottom w:val="single" w:sz="6" w:space="0" w:color="auto"/>
              <w:right w:val="single" w:sz="6" w:space="0" w:color="auto"/>
            </w:tcBorders>
          </w:tcPr>
          <w:p w14:paraId="1E600BAB" w14:textId="77777777" w:rsidR="00441BB4" w:rsidRPr="00252B94" w:rsidRDefault="00441BB4" w:rsidP="0027312E">
            <w:pPr>
              <w:pStyle w:val="TAL"/>
              <w:keepLines w:val="0"/>
              <w:rPr>
                <w:rFonts w:cs="Arial"/>
              </w:rPr>
            </w:pPr>
            <w:r w:rsidRPr="00252B94">
              <w:rPr>
                <w:rFonts w:cs="Arial"/>
              </w:rPr>
              <w:t>When multiple announcement information blocks are provided in a single message with the same timing indicator, the announcement priority indicates the priority order in which announcements is to be played.</w:t>
            </w:r>
          </w:p>
        </w:tc>
      </w:tr>
      <w:tr w:rsidR="00441BB4" w:rsidRPr="00252B94" w14:paraId="60BD915E" w14:textId="77777777" w:rsidTr="0027312E">
        <w:trPr>
          <w:cantSplit/>
          <w:jc w:val="center"/>
        </w:trPr>
        <w:tc>
          <w:tcPr>
            <w:tcW w:w="2532" w:type="dxa"/>
            <w:tcBorders>
              <w:top w:val="single" w:sz="6" w:space="0" w:color="auto"/>
              <w:left w:val="single" w:sz="6" w:space="0" w:color="auto"/>
              <w:bottom w:val="single" w:sz="6" w:space="0" w:color="auto"/>
              <w:right w:val="single" w:sz="6" w:space="0" w:color="auto"/>
            </w:tcBorders>
          </w:tcPr>
          <w:p w14:paraId="1EF228DE" w14:textId="77777777" w:rsidR="00441BB4" w:rsidRPr="00252B94" w:rsidRDefault="00441BB4" w:rsidP="0027312E">
            <w:pPr>
              <w:pStyle w:val="TAL"/>
              <w:rPr>
                <w:rFonts w:cs="Arial"/>
                <w:szCs w:val="18"/>
              </w:rPr>
            </w:pPr>
            <w:r w:rsidRPr="00252B94">
              <w:rPr>
                <w:rFonts w:cs="Arial"/>
                <w:szCs w:val="18"/>
              </w:rPr>
              <w:t xml:space="preserve">Play </w:t>
            </w:r>
            <w:r>
              <w:rPr>
                <w:rFonts w:cs="Arial"/>
                <w:szCs w:val="18"/>
              </w:rPr>
              <w:t>To Party</w:t>
            </w:r>
          </w:p>
        </w:tc>
        <w:tc>
          <w:tcPr>
            <w:tcW w:w="1076" w:type="dxa"/>
            <w:tcBorders>
              <w:top w:val="single" w:sz="6" w:space="0" w:color="auto"/>
              <w:left w:val="single" w:sz="6" w:space="0" w:color="auto"/>
              <w:bottom w:val="single" w:sz="6" w:space="0" w:color="auto"/>
              <w:right w:val="single" w:sz="6" w:space="0" w:color="auto"/>
            </w:tcBorders>
          </w:tcPr>
          <w:p w14:paraId="4B1699AD" w14:textId="77777777" w:rsidR="00441BB4" w:rsidRPr="00252B94" w:rsidRDefault="00441BB4" w:rsidP="0027312E">
            <w:pPr>
              <w:pStyle w:val="TAC"/>
              <w:rPr>
                <w:rFonts w:cs="Arial"/>
                <w:szCs w:val="18"/>
              </w:rPr>
            </w:pPr>
            <w:r w:rsidRPr="00252B94">
              <w:rPr>
                <w:rFonts w:cs="Arial"/>
                <w:szCs w:val="18"/>
              </w:rPr>
              <w:t>O</w:t>
            </w:r>
            <w:r w:rsidRPr="00252B94">
              <w:rPr>
                <w:rFonts w:cs="Arial"/>
                <w:szCs w:val="18"/>
                <w:vertAlign w:val="subscript"/>
              </w:rPr>
              <w:t>C</w:t>
            </w:r>
          </w:p>
        </w:tc>
        <w:tc>
          <w:tcPr>
            <w:tcW w:w="4895" w:type="dxa"/>
            <w:tcBorders>
              <w:top w:val="single" w:sz="6" w:space="0" w:color="auto"/>
              <w:left w:val="single" w:sz="6" w:space="0" w:color="auto"/>
              <w:bottom w:val="single" w:sz="6" w:space="0" w:color="auto"/>
              <w:right w:val="single" w:sz="6" w:space="0" w:color="auto"/>
            </w:tcBorders>
          </w:tcPr>
          <w:p w14:paraId="3D125132" w14:textId="77777777" w:rsidR="00441BB4" w:rsidRDefault="00441BB4" w:rsidP="0027312E">
            <w:pPr>
              <w:pStyle w:val="TAL"/>
              <w:keepLines w:val="0"/>
              <w:rPr>
                <w:rFonts w:cs="Arial"/>
              </w:rPr>
            </w:pPr>
            <w:r w:rsidRPr="00252B94">
              <w:rPr>
                <w:rFonts w:cs="Arial"/>
              </w:rPr>
              <w:t xml:space="preserve">Identifies the </w:t>
            </w:r>
            <w:r>
              <w:rPr>
                <w:rFonts w:cs="Arial"/>
              </w:rPr>
              <w:t xml:space="preserve">party to which </w:t>
            </w:r>
            <w:r w:rsidRPr="00252B94">
              <w:rPr>
                <w:rFonts w:cs="Arial"/>
              </w:rPr>
              <w:t>"served party" or the "remote party" to which the announcement is to be played.</w:t>
            </w:r>
          </w:p>
          <w:p w14:paraId="02C1D2B8" w14:textId="77777777" w:rsidR="00441BB4" w:rsidRPr="00252B94" w:rsidRDefault="00441BB4" w:rsidP="0027312E">
            <w:pPr>
              <w:pStyle w:val="TAL"/>
              <w:keepLines w:val="0"/>
              <w:rPr>
                <w:rFonts w:cs="Arial"/>
              </w:rPr>
            </w:pPr>
            <w:r w:rsidRPr="00252B94">
              <w:rPr>
                <w:rFonts w:cs="Arial"/>
              </w:rPr>
              <w:t xml:space="preserve">If the field is not present, </w:t>
            </w:r>
            <w:r>
              <w:rPr>
                <w:rFonts w:cs="Arial"/>
              </w:rPr>
              <w:t>i</w:t>
            </w:r>
            <w:r w:rsidRPr="00252B94">
              <w:rPr>
                <w:rFonts w:cs="Arial"/>
              </w:rPr>
              <w:t>t</w:t>
            </w:r>
            <w:r>
              <w:rPr>
                <w:rFonts w:cs="Arial"/>
              </w:rPr>
              <w:t xml:space="preserve"> is to be played to “served party”</w:t>
            </w:r>
            <w:r w:rsidRPr="00252B94">
              <w:rPr>
                <w:rFonts w:cs="Arial"/>
              </w:rPr>
              <w:t>.</w:t>
            </w:r>
          </w:p>
        </w:tc>
      </w:tr>
      <w:tr w:rsidR="00441BB4" w:rsidRPr="00252B94" w14:paraId="76AE9FDB" w14:textId="77777777" w:rsidTr="0027312E">
        <w:trPr>
          <w:cantSplit/>
          <w:jc w:val="center"/>
        </w:trPr>
        <w:tc>
          <w:tcPr>
            <w:tcW w:w="2532" w:type="dxa"/>
            <w:tcBorders>
              <w:top w:val="single" w:sz="6" w:space="0" w:color="auto"/>
              <w:left w:val="single" w:sz="6" w:space="0" w:color="auto"/>
              <w:bottom w:val="single" w:sz="6" w:space="0" w:color="auto"/>
              <w:right w:val="single" w:sz="6" w:space="0" w:color="auto"/>
            </w:tcBorders>
          </w:tcPr>
          <w:p w14:paraId="637EA9A7" w14:textId="77777777" w:rsidR="00441BB4" w:rsidRPr="00252B94" w:rsidRDefault="00441BB4" w:rsidP="0027312E">
            <w:pPr>
              <w:pStyle w:val="TAL"/>
              <w:rPr>
                <w:rFonts w:cs="Arial"/>
                <w:szCs w:val="18"/>
              </w:rPr>
            </w:pPr>
            <w:r>
              <w:t xml:space="preserve">Announcement </w:t>
            </w:r>
            <w:r w:rsidRPr="00252B94">
              <w:rPr>
                <w:rFonts w:cs="Arial"/>
                <w:szCs w:val="18"/>
              </w:rPr>
              <w:t>Privacy Indicator</w:t>
            </w:r>
          </w:p>
        </w:tc>
        <w:tc>
          <w:tcPr>
            <w:tcW w:w="1076" w:type="dxa"/>
            <w:tcBorders>
              <w:top w:val="single" w:sz="6" w:space="0" w:color="auto"/>
              <w:left w:val="single" w:sz="6" w:space="0" w:color="auto"/>
              <w:bottom w:val="single" w:sz="6" w:space="0" w:color="auto"/>
              <w:right w:val="single" w:sz="6" w:space="0" w:color="auto"/>
            </w:tcBorders>
          </w:tcPr>
          <w:p w14:paraId="0D3F48BB" w14:textId="77777777" w:rsidR="00441BB4" w:rsidRPr="00252B94" w:rsidRDefault="00441BB4" w:rsidP="0027312E">
            <w:pPr>
              <w:pStyle w:val="TAC"/>
              <w:rPr>
                <w:rFonts w:cs="Arial"/>
                <w:szCs w:val="18"/>
              </w:rPr>
            </w:pPr>
            <w:r w:rsidRPr="00252B94">
              <w:rPr>
                <w:rFonts w:cs="Arial"/>
                <w:szCs w:val="18"/>
              </w:rPr>
              <w:t>O</w:t>
            </w:r>
            <w:r w:rsidRPr="00252B94">
              <w:rPr>
                <w:rFonts w:cs="Arial"/>
                <w:szCs w:val="18"/>
                <w:vertAlign w:val="subscript"/>
              </w:rPr>
              <w:t>C</w:t>
            </w:r>
          </w:p>
        </w:tc>
        <w:tc>
          <w:tcPr>
            <w:tcW w:w="4895" w:type="dxa"/>
            <w:tcBorders>
              <w:top w:val="single" w:sz="6" w:space="0" w:color="auto"/>
              <w:left w:val="single" w:sz="6" w:space="0" w:color="auto"/>
              <w:bottom w:val="single" w:sz="6" w:space="0" w:color="auto"/>
              <w:right w:val="single" w:sz="6" w:space="0" w:color="auto"/>
            </w:tcBorders>
          </w:tcPr>
          <w:p w14:paraId="4FD5F856" w14:textId="77777777" w:rsidR="00441BB4" w:rsidRDefault="00441BB4" w:rsidP="0027312E">
            <w:pPr>
              <w:pStyle w:val="TAL"/>
              <w:keepLines w:val="0"/>
              <w:rPr>
                <w:rFonts w:cs="Arial"/>
              </w:rPr>
            </w:pPr>
            <w:r>
              <w:rPr>
                <w:rFonts w:cs="Arial"/>
              </w:rPr>
              <w:t>Indicates</w:t>
            </w:r>
            <w:r w:rsidRPr="00252B94">
              <w:rPr>
                <w:rFonts w:cs="Arial"/>
              </w:rPr>
              <w:t xml:space="preserve"> if the announcement is "private" or "not private".</w:t>
            </w:r>
          </w:p>
          <w:p w14:paraId="5EA4E33E" w14:textId="77777777" w:rsidR="00441BB4" w:rsidRPr="00252B94" w:rsidRDefault="00441BB4" w:rsidP="0027312E">
            <w:pPr>
              <w:pStyle w:val="TAL"/>
              <w:keepLines w:val="0"/>
              <w:rPr>
                <w:rFonts w:cs="Arial"/>
              </w:rPr>
            </w:pPr>
            <w:r w:rsidRPr="00252B94">
              <w:rPr>
                <w:rFonts w:cs="Arial"/>
              </w:rPr>
              <w:t xml:space="preserve">If the field is not present, it is </w:t>
            </w:r>
            <w:r>
              <w:rPr>
                <w:rFonts w:cs="Arial"/>
              </w:rPr>
              <w:t>“private”</w:t>
            </w:r>
            <w:r w:rsidRPr="00252B94">
              <w:rPr>
                <w:rFonts w:cs="Arial"/>
              </w:rPr>
              <w:t>.</w:t>
            </w:r>
          </w:p>
        </w:tc>
      </w:tr>
      <w:tr w:rsidR="00441BB4" w:rsidRPr="00252B94" w14:paraId="2BE0705C" w14:textId="77777777" w:rsidTr="0027312E">
        <w:trPr>
          <w:cantSplit/>
          <w:jc w:val="center"/>
        </w:trPr>
        <w:tc>
          <w:tcPr>
            <w:tcW w:w="2532" w:type="dxa"/>
            <w:tcBorders>
              <w:top w:val="single" w:sz="6" w:space="0" w:color="auto"/>
              <w:left w:val="single" w:sz="6" w:space="0" w:color="auto"/>
              <w:bottom w:val="single" w:sz="6" w:space="0" w:color="auto"/>
              <w:right w:val="single" w:sz="6" w:space="0" w:color="auto"/>
            </w:tcBorders>
          </w:tcPr>
          <w:p w14:paraId="243788B3" w14:textId="77777777" w:rsidR="00441BB4" w:rsidRPr="00252B94" w:rsidRDefault="00441BB4" w:rsidP="0027312E">
            <w:pPr>
              <w:pStyle w:val="TAL"/>
              <w:rPr>
                <w:rFonts w:cs="Arial"/>
                <w:szCs w:val="18"/>
              </w:rPr>
            </w:pPr>
            <w:r w:rsidRPr="00252B94">
              <w:rPr>
                <w:rFonts w:cs="Arial"/>
                <w:szCs w:val="18"/>
              </w:rPr>
              <w:t>Language</w:t>
            </w:r>
          </w:p>
        </w:tc>
        <w:tc>
          <w:tcPr>
            <w:tcW w:w="1076" w:type="dxa"/>
            <w:tcBorders>
              <w:top w:val="single" w:sz="6" w:space="0" w:color="auto"/>
              <w:left w:val="single" w:sz="6" w:space="0" w:color="auto"/>
              <w:bottom w:val="single" w:sz="6" w:space="0" w:color="auto"/>
              <w:right w:val="single" w:sz="6" w:space="0" w:color="auto"/>
            </w:tcBorders>
          </w:tcPr>
          <w:p w14:paraId="0184037D" w14:textId="77777777" w:rsidR="00441BB4" w:rsidRPr="00252B94" w:rsidRDefault="00441BB4" w:rsidP="0027312E">
            <w:pPr>
              <w:pStyle w:val="TAC"/>
              <w:rPr>
                <w:rFonts w:cs="Arial"/>
                <w:szCs w:val="18"/>
              </w:rPr>
            </w:pPr>
            <w:r w:rsidRPr="00252B94">
              <w:rPr>
                <w:rFonts w:cs="Arial"/>
                <w:szCs w:val="18"/>
              </w:rPr>
              <w:t>O</w:t>
            </w:r>
            <w:r w:rsidRPr="00252B94">
              <w:rPr>
                <w:rFonts w:cs="Arial"/>
                <w:szCs w:val="18"/>
                <w:vertAlign w:val="subscript"/>
              </w:rPr>
              <w:t>C</w:t>
            </w:r>
          </w:p>
        </w:tc>
        <w:tc>
          <w:tcPr>
            <w:tcW w:w="4895" w:type="dxa"/>
            <w:tcBorders>
              <w:top w:val="single" w:sz="6" w:space="0" w:color="auto"/>
              <w:left w:val="single" w:sz="6" w:space="0" w:color="auto"/>
              <w:bottom w:val="single" w:sz="6" w:space="0" w:color="auto"/>
              <w:right w:val="single" w:sz="6" w:space="0" w:color="auto"/>
            </w:tcBorders>
          </w:tcPr>
          <w:p w14:paraId="40867853" w14:textId="77777777" w:rsidR="00441BB4" w:rsidRDefault="00441BB4" w:rsidP="0027312E">
            <w:pPr>
              <w:pStyle w:val="TAL"/>
              <w:keepLines w:val="0"/>
              <w:rPr>
                <w:rFonts w:cs="Arial"/>
              </w:rPr>
            </w:pPr>
            <w:r w:rsidRPr="00252B94">
              <w:rPr>
                <w:rFonts w:cs="Arial"/>
              </w:rPr>
              <w:t xml:space="preserve">A language </w:t>
            </w:r>
            <w:r>
              <w:rPr>
                <w:rFonts w:cs="Arial"/>
              </w:rPr>
              <w:t>tag</w:t>
            </w:r>
            <w:r w:rsidRPr="00252B94">
              <w:rPr>
                <w:rFonts w:cs="Arial"/>
              </w:rPr>
              <w:t xml:space="preserve"> indicating the language of the announcement </w:t>
            </w:r>
            <w:r>
              <w:rPr>
                <w:rFonts w:cs="Arial"/>
              </w:rPr>
              <w:t>to</w:t>
            </w:r>
            <w:r w:rsidRPr="00252B94">
              <w:rPr>
                <w:rFonts w:cs="Arial"/>
              </w:rPr>
              <w:t xml:space="preserve"> be played.</w:t>
            </w:r>
          </w:p>
          <w:p w14:paraId="01C2DE8D" w14:textId="77777777" w:rsidR="00441BB4" w:rsidRPr="00252B94" w:rsidRDefault="00441BB4" w:rsidP="0027312E">
            <w:pPr>
              <w:pStyle w:val="TAL"/>
              <w:keepLines w:val="0"/>
              <w:rPr>
                <w:rFonts w:cs="Arial"/>
              </w:rPr>
            </w:pPr>
            <w:r w:rsidRPr="00252B94">
              <w:rPr>
                <w:rFonts w:cs="Arial"/>
              </w:rPr>
              <w:t xml:space="preserve">If the field is not present, </w:t>
            </w:r>
            <w:r>
              <w:rPr>
                <w:rFonts w:cs="Arial"/>
              </w:rPr>
              <w:t>the language is</w:t>
            </w:r>
            <w:r w:rsidRPr="00252B94">
              <w:rPr>
                <w:rFonts w:cs="Arial"/>
              </w:rPr>
              <w:t xml:space="preserve"> receiver dependent.</w:t>
            </w:r>
          </w:p>
        </w:tc>
      </w:tr>
    </w:tbl>
    <w:p w14:paraId="5C43488C" w14:textId="77777777" w:rsidR="00441BB4" w:rsidRPr="00001297" w:rsidRDefault="00441BB4" w:rsidP="004150D4"/>
    <w:p w14:paraId="1C430C83" w14:textId="77777777" w:rsidR="00441BB4" w:rsidRDefault="00441BB4" w:rsidP="004150D4">
      <w:bookmarkStart w:id="75" w:name="_Toc436553162"/>
      <w:bookmarkStart w:id="76" w:name="_Toc68167497"/>
    </w:p>
    <w:p w14:paraId="5343B569" w14:textId="77777777" w:rsidR="008228CF" w:rsidRPr="00001297" w:rsidRDefault="008228CF" w:rsidP="008228CF">
      <w:pPr>
        <w:pStyle w:val="Heading3"/>
      </w:pPr>
      <w:r w:rsidRPr="00001297">
        <w:t>6.2.3</w:t>
      </w:r>
      <w:r w:rsidRPr="00001297">
        <w:tab/>
        <w:t>Formal Announcement Information parameter description</w:t>
      </w:r>
      <w:bookmarkEnd w:id="73"/>
      <w:bookmarkEnd w:id="75"/>
      <w:bookmarkEnd w:id="76"/>
    </w:p>
    <w:p w14:paraId="67936358" w14:textId="77777777" w:rsidR="004C6601" w:rsidRDefault="004C6601" w:rsidP="004C6601">
      <w:bookmarkStart w:id="77" w:name="_Toc430698605"/>
      <w:r>
        <w:t>The detailed Announcement Information parameter definitions are specified in TS 32.299 [50]</w:t>
      </w:r>
      <w:r w:rsidR="00DB3F2C">
        <w:t xml:space="preserve"> for Ro and TS 32.291 [46] for Nchf</w:t>
      </w:r>
      <w:r>
        <w:t>.</w:t>
      </w:r>
    </w:p>
    <w:p w14:paraId="1C571DE2" w14:textId="77777777" w:rsidR="008228CF" w:rsidRPr="00001297" w:rsidRDefault="008228CF" w:rsidP="008228CF">
      <w:pPr>
        <w:pStyle w:val="Heading2"/>
      </w:pPr>
      <w:bookmarkStart w:id="78" w:name="_Toc436553163"/>
      <w:bookmarkStart w:id="79" w:name="_Toc68167498"/>
      <w:r w:rsidRPr="00001297">
        <w:t>6.3</w:t>
      </w:r>
      <w:r w:rsidRPr="00001297">
        <w:tab/>
        <w:t xml:space="preserve">Bindings for </w:t>
      </w:r>
      <w:bookmarkEnd w:id="77"/>
      <w:r w:rsidRPr="00001297">
        <w:t>Announcement Information</w:t>
      </w:r>
      <w:bookmarkEnd w:id="78"/>
      <w:bookmarkEnd w:id="79"/>
    </w:p>
    <w:p w14:paraId="552224B1" w14:textId="77777777" w:rsidR="004C6601" w:rsidRDefault="004C6601" w:rsidP="004C6601">
      <w:pPr>
        <w:rPr>
          <w:noProof/>
        </w:rPr>
      </w:pPr>
      <w:r>
        <w:rPr>
          <w:noProof/>
        </w:rPr>
        <w:t>This clause describes the mapping between the information elements and messages described for Announcement service and the Diameter messages and AVPs.</w:t>
      </w:r>
    </w:p>
    <w:p w14:paraId="19E67FFB" w14:textId="77777777" w:rsidR="004C6601" w:rsidRDefault="004C6601" w:rsidP="004C6601">
      <w:pPr>
        <w:rPr>
          <w:noProof/>
        </w:rPr>
      </w:pPr>
      <w:r>
        <w:rPr>
          <w:noProof/>
        </w:rPr>
        <w:t xml:space="preserve">As defined in TS 32.299 [50], the corresponding Diameter Credit-Control Application (DCCA) commands for the </w:t>
      </w:r>
      <w:r w:rsidRPr="001A4518">
        <w:rPr>
          <w:i/>
          <w:noProof/>
        </w:rPr>
        <w:t>Debit and Reserve Units Request</w:t>
      </w:r>
      <w:r>
        <w:rPr>
          <w:noProof/>
        </w:rPr>
        <w:t xml:space="preserve"> message is Credit-Control-Request (CCR) and for the </w:t>
      </w:r>
      <w:r w:rsidRPr="001A4518">
        <w:rPr>
          <w:i/>
          <w:noProof/>
        </w:rPr>
        <w:t>Debit and Reserve Units Response</w:t>
      </w:r>
      <w:r>
        <w:rPr>
          <w:noProof/>
        </w:rPr>
        <w:t xml:space="preserve"> message is Credit-Control-Answer (CCA).</w:t>
      </w:r>
    </w:p>
    <w:p w14:paraId="3AC88651" w14:textId="77777777" w:rsidR="004C6601" w:rsidRDefault="004C6601" w:rsidP="004C6601">
      <w:pPr>
        <w:rPr>
          <w:noProof/>
        </w:rPr>
      </w:pPr>
      <w:r>
        <w:rPr>
          <w:noProof/>
        </w:rPr>
        <w:t xml:space="preserve">Table 6.3.1 specifies the bindings for parameters used for </w:t>
      </w:r>
      <w:r w:rsidRPr="001D766B">
        <w:rPr>
          <w:noProof/>
        </w:rPr>
        <w:t>Announcement service</w:t>
      </w:r>
      <w:r>
        <w:rPr>
          <w:noProof/>
        </w:rPr>
        <w:t xml:space="preserve"> for the </w:t>
      </w:r>
      <w:r w:rsidRPr="00A92261">
        <w:rPr>
          <w:i/>
          <w:noProof/>
        </w:rPr>
        <w:t>Debit and Reserve Units</w:t>
      </w:r>
      <w:r>
        <w:rPr>
          <w:noProof/>
        </w:rPr>
        <w:t xml:space="preserve"> operation.</w:t>
      </w:r>
    </w:p>
    <w:p w14:paraId="39D5ABDD" w14:textId="77777777" w:rsidR="004C6601" w:rsidRDefault="004C6601" w:rsidP="004C6601">
      <w:pPr>
        <w:pStyle w:val="TH"/>
        <w:rPr>
          <w:noProof/>
        </w:rPr>
      </w:pPr>
      <w:r>
        <w:rPr>
          <w:noProof/>
        </w:rPr>
        <w:t>Table 6.3.1: Bindings between Information Elements and AVPs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137"/>
        <w:gridCol w:w="4047"/>
      </w:tblGrid>
      <w:tr w:rsidR="004C6601" w14:paraId="5895358D" w14:textId="77777777" w:rsidTr="00302184">
        <w:trPr>
          <w:cantSplit/>
          <w:tblHeader/>
          <w:jc w:val="center"/>
        </w:trPr>
        <w:tc>
          <w:tcPr>
            <w:tcW w:w="3137" w:type="dxa"/>
            <w:tcBorders>
              <w:top w:val="single" w:sz="4" w:space="0" w:color="auto"/>
              <w:left w:val="single" w:sz="4" w:space="0" w:color="auto"/>
              <w:bottom w:val="single" w:sz="4" w:space="0" w:color="auto"/>
              <w:right w:val="single" w:sz="4" w:space="0" w:color="auto"/>
            </w:tcBorders>
            <w:shd w:val="clear" w:color="auto" w:fill="CCCCCC"/>
          </w:tcPr>
          <w:p w14:paraId="552F2057" w14:textId="77777777" w:rsidR="004C6601" w:rsidRDefault="004C6601" w:rsidP="00302184">
            <w:pPr>
              <w:pStyle w:val="TAH"/>
              <w:rPr>
                <w:noProof/>
              </w:rPr>
            </w:pPr>
            <w:r>
              <w:rPr>
                <w:noProof/>
              </w:rPr>
              <w:t>Information Element</w:t>
            </w:r>
          </w:p>
        </w:tc>
        <w:tc>
          <w:tcPr>
            <w:tcW w:w="4047" w:type="dxa"/>
            <w:tcBorders>
              <w:top w:val="single" w:sz="4" w:space="0" w:color="auto"/>
              <w:left w:val="single" w:sz="4" w:space="0" w:color="auto"/>
              <w:bottom w:val="single" w:sz="4" w:space="0" w:color="auto"/>
              <w:right w:val="single" w:sz="4" w:space="0" w:color="auto"/>
            </w:tcBorders>
            <w:shd w:val="clear" w:color="auto" w:fill="CCCCCC"/>
            <w:vAlign w:val="center"/>
          </w:tcPr>
          <w:p w14:paraId="0BF88865" w14:textId="77777777" w:rsidR="004C6601" w:rsidRDefault="004C6601" w:rsidP="00302184">
            <w:pPr>
              <w:pStyle w:val="TAH"/>
              <w:rPr>
                <w:noProof/>
              </w:rPr>
            </w:pPr>
            <w:r>
              <w:rPr>
                <w:noProof/>
              </w:rPr>
              <w:t>AVP</w:t>
            </w:r>
          </w:p>
        </w:tc>
      </w:tr>
      <w:tr w:rsidR="004C6601" w14:paraId="6FD20345" w14:textId="77777777" w:rsidTr="00302184">
        <w:trPr>
          <w:cantSplit/>
          <w:jc w:val="center"/>
        </w:trPr>
        <w:tc>
          <w:tcPr>
            <w:tcW w:w="3137" w:type="dxa"/>
            <w:tcBorders>
              <w:top w:val="single" w:sz="6" w:space="0" w:color="auto"/>
              <w:left w:val="single" w:sz="6" w:space="0" w:color="auto"/>
              <w:bottom w:val="single" w:sz="6" w:space="0" w:color="auto"/>
              <w:right w:val="single" w:sz="6" w:space="0" w:color="auto"/>
            </w:tcBorders>
          </w:tcPr>
          <w:p w14:paraId="6F34382A" w14:textId="77777777" w:rsidR="004C6601" w:rsidRDefault="004C6601" w:rsidP="00302184">
            <w:pPr>
              <w:pStyle w:val="TAC"/>
              <w:rPr>
                <w:rFonts w:eastAsia="MS Mincho"/>
                <w:noProof/>
              </w:rPr>
            </w:pPr>
            <w:r>
              <w:rPr>
                <w:rFonts w:eastAsia="MS Mincho"/>
                <w:noProof/>
              </w:rPr>
              <w:t>Announcement Information</w:t>
            </w:r>
          </w:p>
        </w:tc>
        <w:tc>
          <w:tcPr>
            <w:tcW w:w="4047" w:type="dxa"/>
            <w:tcBorders>
              <w:top w:val="single" w:sz="6" w:space="0" w:color="auto"/>
              <w:left w:val="single" w:sz="6" w:space="0" w:color="auto"/>
              <w:bottom w:val="single" w:sz="6" w:space="0" w:color="auto"/>
              <w:right w:val="single" w:sz="6" w:space="0" w:color="auto"/>
            </w:tcBorders>
          </w:tcPr>
          <w:p w14:paraId="415B8A36" w14:textId="77777777" w:rsidR="004C6601" w:rsidRDefault="004C6601" w:rsidP="00302184">
            <w:pPr>
              <w:pStyle w:val="TAC"/>
              <w:rPr>
                <w:rFonts w:eastAsia="MS Mincho"/>
                <w:noProof/>
              </w:rPr>
            </w:pPr>
            <w:r>
              <w:rPr>
                <w:rFonts w:eastAsia="MS Mincho"/>
                <w:noProof/>
              </w:rPr>
              <w:t>Announcement-Information</w:t>
            </w:r>
          </w:p>
        </w:tc>
      </w:tr>
      <w:tr w:rsidR="004C6601" w14:paraId="618C18D4" w14:textId="77777777" w:rsidTr="00302184">
        <w:trPr>
          <w:cantSplit/>
          <w:jc w:val="center"/>
        </w:trPr>
        <w:tc>
          <w:tcPr>
            <w:tcW w:w="3137" w:type="dxa"/>
            <w:tcBorders>
              <w:top w:val="single" w:sz="6" w:space="0" w:color="auto"/>
              <w:left w:val="single" w:sz="6" w:space="0" w:color="auto"/>
              <w:bottom w:val="single" w:sz="6" w:space="0" w:color="auto"/>
              <w:right w:val="single" w:sz="6" w:space="0" w:color="auto"/>
            </w:tcBorders>
          </w:tcPr>
          <w:p w14:paraId="66D45D1C" w14:textId="77777777" w:rsidR="004C6601" w:rsidRDefault="004C6601" w:rsidP="00302184">
            <w:pPr>
              <w:pStyle w:val="TAC"/>
              <w:rPr>
                <w:rFonts w:eastAsia="MS Mincho"/>
                <w:noProof/>
              </w:rPr>
            </w:pPr>
            <w:r>
              <w:rPr>
                <w:rFonts w:eastAsia="MS Mincho"/>
                <w:noProof/>
              </w:rPr>
              <w:t>Announcement Identifier</w:t>
            </w:r>
          </w:p>
        </w:tc>
        <w:tc>
          <w:tcPr>
            <w:tcW w:w="4047" w:type="dxa"/>
            <w:tcBorders>
              <w:top w:val="single" w:sz="6" w:space="0" w:color="auto"/>
              <w:left w:val="single" w:sz="6" w:space="0" w:color="auto"/>
              <w:bottom w:val="single" w:sz="6" w:space="0" w:color="auto"/>
              <w:right w:val="single" w:sz="6" w:space="0" w:color="auto"/>
            </w:tcBorders>
          </w:tcPr>
          <w:p w14:paraId="7C04DC80" w14:textId="77777777" w:rsidR="004C6601" w:rsidRDefault="004C6601" w:rsidP="00302184">
            <w:pPr>
              <w:pStyle w:val="TAC"/>
              <w:rPr>
                <w:rFonts w:eastAsia="MS Mincho"/>
                <w:noProof/>
              </w:rPr>
            </w:pPr>
            <w:r>
              <w:rPr>
                <w:rFonts w:eastAsia="MS Mincho"/>
                <w:noProof/>
              </w:rPr>
              <w:t>Announcement-Identifier</w:t>
            </w:r>
          </w:p>
        </w:tc>
      </w:tr>
      <w:tr w:rsidR="004C6601" w14:paraId="2F3B5FD4" w14:textId="77777777" w:rsidTr="00302184">
        <w:trPr>
          <w:cantSplit/>
          <w:jc w:val="center"/>
        </w:trPr>
        <w:tc>
          <w:tcPr>
            <w:tcW w:w="3137" w:type="dxa"/>
            <w:tcBorders>
              <w:top w:val="single" w:sz="6" w:space="0" w:color="auto"/>
              <w:left w:val="single" w:sz="6" w:space="0" w:color="auto"/>
              <w:bottom w:val="single" w:sz="6" w:space="0" w:color="auto"/>
              <w:right w:val="single" w:sz="6" w:space="0" w:color="auto"/>
            </w:tcBorders>
          </w:tcPr>
          <w:p w14:paraId="56A16072" w14:textId="77777777" w:rsidR="004C6601" w:rsidRDefault="004C6601" w:rsidP="00302184">
            <w:pPr>
              <w:pStyle w:val="TAC"/>
              <w:rPr>
                <w:rFonts w:eastAsia="MS Mincho"/>
                <w:noProof/>
              </w:rPr>
            </w:pPr>
            <w:r>
              <w:rPr>
                <w:rFonts w:eastAsia="MS Mincho"/>
                <w:noProof/>
              </w:rPr>
              <w:t>Variable Part Sequence</w:t>
            </w:r>
          </w:p>
        </w:tc>
        <w:tc>
          <w:tcPr>
            <w:tcW w:w="4047" w:type="dxa"/>
            <w:tcBorders>
              <w:top w:val="single" w:sz="6" w:space="0" w:color="auto"/>
              <w:left w:val="single" w:sz="6" w:space="0" w:color="auto"/>
              <w:bottom w:val="single" w:sz="6" w:space="0" w:color="auto"/>
              <w:right w:val="single" w:sz="6" w:space="0" w:color="auto"/>
            </w:tcBorders>
          </w:tcPr>
          <w:p w14:paraId="07FDD0AE" w14:textId="77777777" w:rsidR="004C6601" w:rsidRDefault="004C6601" w:rsidP="00302184">
            <w:pPr>
              <w:pStyle w:val="TAC"/>
              <w:rPr>
                <w:rFonts w:eastAsia="MS Mincho"/>
                <w:noProof/>
              </w:rPr>
            </w:pPr>
            <w:r>
              <w:rPr>
                <w:rFonts w:eastAsia="MS Mincho"/>
                <w:noProof/>
              </w:rPr>
              <w:t>Variable-Part</w:t>
            </w:r>
          </w:p>
        </w:tc>
      </w:tr>
      <w:tr w:rsidR="004C6601" w14:paraId="637DA5C6" w14:textId="77777777" w:rsidTr="00302184">
        <w:trPr>
          <w:cantSplit/>
          <w:jc w:val="center"/>
        </w:trPr>
        <w:tc>
          <w:tcPr>
            <w:tcW w:w="3137" w:type="dxa"/>
            <w:tcBorders>
              <w:top w:val="single" w:sz="6" w:space="0" w:color="auto"/>
              <w:left w:val="single" w:sz="6" w:space="0" w:color="auto"/>
              <w:bottom w:val="single" w:sz="6" w:space="0" w:color="auto"/>
              <w:right w:val="single" w:sz="6" w:space="0" w:color="auto"/>
            </w:tcBorders>
          </w:tcPr>
          <w:p w14:paraId="13D81FD6" w14:textId="77777777" w:rsidR="004C6601" w:rsidRDefault="004C6601" w:rsidP="00302184">
            <w:pPr>
              <w:pStyle w:val="TAC"/>
              <w:rPr>
                <w:rFonts w:eastAsia="MS Mincho"/>
                <w:noProof/>
              </w:rPr>
            </w:pPr>
            <w:r>
              <w:rPr>
                <w:rFonts w:eastAsia="MS Mincho"/>
                <w:noProof/>
              </w:rPr>
              <w:t>Time Indicator</w:t>
            </w:r>
          </w:p>
        </w:tc>
        <w:tc>
          <w:tcPr>
            <w:tcW w:w="4047" w:type="dxa"/>
            <w:tcBorders>
              <w:top w:val="single" w:sz="6" w:space="0" w:color="auto"/>
              <w:left w:val="single" w:sz="6" w:space="0" w:color="auto"/>
              <w:bottom w:val="single" w:sz="6" w:space="0" w:color="auto"/>
              <w:right w:val="single" w:sz="6" w:space="0" w:color="auto"/>
            </w:tcBorders>
          </w:tcPr>
          <w:p w14:paraId="654A03B8" w14:textId="77777777" w:rsidR="004C6601" w:rsidRDefault="004C6601" w:rsidP="00302184">
            <w:pPr>
              <w:pStyle w:val="TAC"/>
              <w:rPr>
                <w:rFonts w:eastAsia="MS Mincho"/>
                <w:noProof/>
              </w:rPr>
            </w:pPr>
            <w:r>
              <w:rPr>
                <w:rFonts w:eastAsia="MS Mincho"/>
                <w:noProof/>
              </w:rPr>
              <w:t>Time-Indicator</w:t>
            </w:r>
          </w:p>
        </w:tc>
      </w:tr>
      <w:tr w:rsidR="004C6601" w14:paraId="70611246" w14:textId="77777777" w:rsidTr="00302184">
        <w:trPr>
          <w:cantSplit/>
          <w:jc w:val="center"/>
        </w:trPr>
        <w:tc>
          <w:tcPr>
            <w:tcW w:w="3137" w:type="dxa"/>
            <w:tcBorders>
              <w:top w:val="single" w:sz="6" w:space="0" w:color="auto"/>
              <w:left w:val="single" w:sz="6" w:space="0" w:color="auto"/>
              <w:bottom w:val="single" w:sz="6" w:space="0" w:color="auto"/>
              <w:right w:val="single" w:sz="6" w:space="0" w:color="auto"/>
            </w:tcBorders>
          </w:tcPr>
          <w:p w14:paraId="664D8767" w14:textId="77777777" w:rsidR="004C6601" w:rsidRDefault="004C6601" w:rsidP="00302184">
            <w:pPr>
              <w:pStyle w:val="TAC"/>
              <w:rPr>
                <w:rFonts w:eastAsia="MS Mincho"/>
                <w:noProof/>
              </w:rPr>
            </w:pPr>
            <w:r>
              <w:rPr>
                <w:rFonts w:eastAsia="MS Mincho"/>
                <w:noProof/>
              </w:rPr>
              <w:t>Quota Indicator</w:t>
            </w:r>
          </w:p>
        </w:tc>
        <w:tc>
          <w:tcPr>
            <w:tcW w:w="4047" w:type="dxa"/>
            <w:tcBorders>
              <w:top w:val="single" w:sz="6" w:space="0" w:color="auto"/>
              <w:left w:val="single" w:sz="6" w:space="0" w:color="auto"/>
              <w:bottom w:val="single" w:sz="6" w:space="0" w:color="auto"/>
              <w:right w:val="single" w:sz="6" w:space="0" w:color="auto"/>
            </w:tcBorders>
          </w:tcPr>
          <w:p w14:paraId="47505887" w14:textId="77777777" w:rsidR="004C6601" w:rsidRDefault="004C6601" w:rsidP="00302184">
            <w:pPr>
              <w:pStyle w:val="TAC"/>
              <w:rPr>
                <w:rFonts w:eastAsia="MS Mincho"/>
                <w:noProof/>
              </w:rPr>
            </w:pPr>
            <w:r>
              <w:rPr>
                <w:rFonts w:eastAsia="MS Mincho"/>
                <w:noProof/>
              </w:rPr>
              <w:t>Quota-Indicator</w:t>
            </w:r>
          </w:p>
        </w:tc>
      </w:tr>
      <w:tr w:rsidR="004C6601" w14:paraId="7DE55A5A" w14:textId="77777777" w:rsidTr="00302184">
        <w:trPr>
          <w:cantSplit/>
          <w:jc w:val="center"/>
        </w:trPr>
        <w:tc>
          <w:tcPr>
            <w:tcW w:w="3137" w:type="dxa"/>
            <w:tcBorders>
              <w:top w:val="single" w:sz="6" w:space="0" w:color="auto"/>
              <w:left w:val="single" w:sz="6" w:space="0" w:color="auto"/>
              <w:bottom w:val="single" w:sz="6" w:space="0" w:color="auto"/>
              <w:right w:val="single" w:sz="6" w:space="0" w:color="auto"/>
            </w:tcBorders>
          </w:tcPr>
          <w:p w14:paraId="57070276" w14:textId="77777777" w:rsidR="004C6601" w:rsidRDefault="004C6601" w:rsidP="00302184">
            <w:pPr>
              <w:pStyle w:val="TAC"/>
              <w:rPr>
                <w:rFonts w:eastAsia="MS Mincho"/>
                <w:noProof/>
              </w:rPr>
            </w:pPr>
            <w:r>
              <w:rPr>
                <w:rFonts w:eastAsia="MS Mincho"/>
                <w:noProof/>
              </w:rPr>
              <w:t>Announcement Order</w:t>
            </w:r>
          </w:p>
        </w:tc>
        <w:tc>
          <w:tcPr>
            <w:tcW w:w="4047" w:type="dxa"/>
            <w:tcBorders>
              <w:top w:val="single" w:sz="6" w:space="0" w:color="auto"/>
              <w:left w:val="single" w:sz="6" w:space="0" w:color="auto"/>
              <w:bottom w:val="single" w:sz="6" w:space="0" w:color="auto"/>
              <w:right w:val="single" w:sz="6" w:space="0" w:color="auto"/>
            </w:tcBorders>
          </w:tcPr>
          <w:p w14:paraId="42F64C99" w14:textId="77777777" w:rsidR="004C6601" w:rsidRDefault="004C6601" w:rsidP="00302184">
            <w:pPr>
              <w:pStyle w:val="TAC"/>
              <w:rPr>
                <w:rFonts w:eastAsia="MS Mincho"/>
                <w:noProof/>
              </w:rPr>
            </w:pPr>
            <w:r>
              <w:rPr>
                <w:rFonts w:eastAsia="MS Mincho"/>
                <w:noProof/>
              </w:rPr>
              <w:t>Announcement-Order</w:t>
            </w:r>
          </w:p>
        </w:tc>
      </w:tr>
      <w:tr w:rsidR="004C6601" w14:paraId="7449840B" w14:textId="77777777" w:rsidTr="00302184">
        <w:trPr>
          <w:cantSplit/>
          <w:jc w:val="center"/>
        </w:trPr>
        <w:tc>
          <w:tcPr>
            <w:tcW w:w="3137" w:type="dxa"/>
            <w:tcBorders>
              <w:top w:val="single" w:sz="6" w:space="0" w:color="auto"/>
              <w:left w:val="single" w:sz="6" w:space="0" w:color="auto"/>
              <w:bottom w:val="single" w:sz="6" w:space="0" w:color="auto"/>
              <w:right w:val="single" w:sz="6" w:space="0" w:color="auto"/>
            </w:tcBorders>
          </w:tcPr>
          <w:p w14:paraId="62C8278E" w14:textId="77777777" w:rsidR="004C6601" w:rsidRDefault="004C6601" w:rsidP="00302184">
            <w:pPr>
              <w:pStyle w:val="TAC"/>
              <w:rPr>
                <w:rFonts w:eastAsia="MS Mincho"/>
                <w:noProof/>
              </w:rPr>
            </w:pPr>
            <w:r>
              <w:rPr>
                <w:rFonts w:eastAsia="MS Mincho"/>
                <w:noProof/>
              </w:rPr>
              <w:t>Play Alternative</w:t>
            </w:r>
          </w:p>
        </w:tc>
        <w:tc>
          <w:tcPr>
            <w:tcW w:w="4047" w:type="dxa"/>
            <w:tcBorders>
              <w:top w:val="single" w:sz="6" w:space="0" w:color="auto"/>
              <w:left w:val="single" w:sz="6" w:space="0" w:color="auto"/>
              <w:bottom w:val="single" w:sz="6" w:space="0" w:color="auto"/>
              <w:right w:val="single" w:sz="6" w:space="0" w:color="auto"/>
            </w:tcBorders>
          </w:tcPr>
          <w:p w14:paraId="33A24BFA" w14:textId="77777777" w:rsidR="004C6601" w:rsidRDefault="004C6601" w:rsidP="00302184">
            <w:pPr>
              <w:pStyle w:val="TAC"/>
              <w:rPr>
                <w:rFonts w:eastAsia="MS Mincho"/>
                <w:noProof/>
              </w:rPr>
            </w:pPr>
            <w:r>
              <w:rPr>
                <w:rFonts w:eastAsia="MS Mincho"/>
                <w:noProof/>
              </w:rPr>
              <w:t>Play-Alternative</w:t>
            </w:r>
          </w:p>
        </w:tc>
      </w:tr>
      <w:tr w:rsidR="004C6601" w14:paraId="68F26257" w14:textId="77777777" w:rsidTr="00302184">
        <w:trPr>
          <w:cantSplit/>
          <w:jc w:val="center"/>
        </w:trPr>
        <w:tc>
          <w:tcPr>
            <w:tcW w:w="3137" w:type="dxa"/>
            <w:tcBorders>
              <w:top w:val="single" w:sz="6" w:space="0" w:color="auto"/>
              <w:left w:val="single" w:sz="6" w:space="0" w:color="auto"/>
              <w:bottom w:val="single" w:sz="6" w:space="0" w:color="auto"/>
              <w:right w:val="single" w:sz="6" w:space="0" w:color="auto"/>
            </w:tcBorders>
          </w:tcPr>
          <w:p w14:paraId="435B8C1D" w14:textId="77777777" w:rsidR="004C6601" w:rsidRDefault="004C6601" w:rsidP="00302184">
            <w:pPr>
              <w:pStyle w:val="TAC"/>
              <w:rPr>
                <w:rFonts w:eastAsia="MS Mincho"/>
                <w:noProof/>
              </w:rPr>
            </w:pPr>
            <w:r>
              <w:rPr>
                <w:rFonts w:eastAsia="MS Mincho"/>
                <w:noProof/>
              </w:rPr>
              <w:t>Privacy Indicator</w:t>
            </w:r>
          </w:p>
        </w:tc>
        <w:tc>
          <w:tcPr>
            <w:tcW w:w="4047" w:type="dxa"/>
            <w:tcBorders>
              <w:top w:val="single" w:sz="6" w:space="0" w:color="auto"/>
              <w:left w:val="single" w:sz="6" w:space="0" w:color="auto"/>
              <w:bottom w:val="single" w:sz="6" w:space="0" w:color="auto"/>
              <w:right w:val="single" w:sz="6" w:space="0" w:color="auto"/>
            </w:tcBorders>
          </w:tcPr>
          <w:p w14:paraId="2A1B0097" w14:textId="77777777" w:rsidR="004C6601" w:rsidRDefault="004C6601" w:rsidP="00302184">
            <w:pPr>
              <w:pStyle w:val="TAC"/>
              <w:rPr>
                <w:rFonts w:eastAsia="MS Mincho"/>
                <w:noProof/>
              </w:rPr>
            </w:pPr>
            <w:r>
              <w:rPr>
                <w:rFonts w:eastAsia="MS Mincho"/>
                <w:noProof/>
              </w:rPr>
              <w:t>Privacy-Indicator</w:t>
            </w:r>
          </w:p>
        </w:tc>
      </w:tr>
      <w:tr w:rsidR="004C6601" w14:paraId="1B98DF2E" w14:textId="77777777" w:rsidTr="00302184">
        <w:trPr>
          <w:cantSplit/>
          <w:jc w:val="center"/>
        </w:trPr>
        <w:tc>
          <w:tcPr>
            <w:tcW w:w="3137" w:type="dxa"/>
            <w:tcBorders>
              <w:top w:val="single" w:sz="6" w:space="0" w:color="auto"/>
              <w:left w:val="single" w:sz="6" w:space="0" w:color="auto"/>
              <w:bottom w:val="single" w:sz="6" w:space="0" w:color="auto"/>
              <w:right w:val="single" w:sz="6" w:space="0" w:color="auto"/>
            </w:tcBorders>
          </w:tcPr>
          <w:p w14:paraId="35B39A5E" w14:textId="77777777" w:rsidR="004C6601" w:rsidRDefault="004C6601" w:rsidP="00302184">
            <w:pPr>
              <w:pStyle w:val="TAC"/>
              <w:rPr>
                <w:rFonts w:eastAsia="MS Mincho"/>
                <w:noProof/>
              </w:rPr>
            </w:pPr>
            <w:r>
              <w:rPr>
                <w:rFonts w:eastAsia="MS Mincho"/>
                <w:noProof/>
              </w:rPr>
              <w:t>Language</w:t>
            </w:r>
          </w:p>
        </w:tc>
        <w:tc>
          <w:tcPr>
            <w:tcW w:w="4047" w:type="dxa"/>
            <w:tcBorders>
              <w:top w:val="single" w:sz="6" w:space="0" w:color="auto"/>
              <w:left w:val="single" w:sz="6" w:space="0" w:color="auto"/>
              <w:bottom w:val="single" w:sz="6" w:space="0" w:color="auto"/>
              <w:right w:val="single" w:sz="6" w:space="0" w:color="auto"/>
            </w:tcBorders>
          </w:tcPr>
          <w:p w14:paraId="4635DE2B" w14:textId="77777777" w:rsidR="004C6601" w:rsidRDefault="004C6601" w:rsidP="00302184">
            <w:pPr>
              <w:pStyle w:val="TAC"/>
              <w:rPr>
                <w:rFonts w:eastAsia="MS Mincho"/>
                <w:noProof/>
              </w:rPr>
            </w:pPr>
            <w:r>
              <w:rPr>
                <w:rFonts w:eastAsia="MS Mincho"/>
                <w:noProof/>
              </w:rPr>
              <w:t>Language</w:t>
            </w:r>
          </w:p>
        </w:tc>
      </w:tr>
    </w:tbl>
    <w:p w14:paraId="52B6AD18" w14:textId="77777777" w:rsidR="004C6601" w:rsidRDefault="004C6601" w:rsidP="005962C4"/>
    <w:p w14:paraId="451B5333" w14:textId="77777777" w:rsidR="004A3549" w:rsidRPr="004B1CFA" w:rsidRDefault="004A3549" w:rsidP="00137897">
      <w:pPr>
        <w:pStyle w:val="Heading8"/>
        <w:pBdr>
          <w:top w:val="single" w:sz="12" w:space="0" w:color="auto"/>
        </w:pBdr>
      </w:pPr>
      <w:r w:rsidRPr="004B1CFA">
        <w:br w:type="page"/>
      </w:r>
      <w:bookmarkStart w:id="80" w:name="_Toc399260867"/>
      <w:bookmarkStart w:id="81" w:name="_Toc436553164"/>
      <w:bookmarkStart w:id="82" w:name="_Toc68167499"/>
      <w:r w:rsidRPr="004B1CFA">
        <w:lastRenderedPageBreak/>
        <w:t xml:space="preserve">Annex </w:t>
      </w:r>
      <w:r w:rsidR="00DC698C" w:rsidRPr="004B1CFA">
        <w:t>A</w:t>
      </w:r>
      <w:r w:rsidR="00530D7E" w:rsidRPr="004B1CFA">
        <w:t xml:space="preserve"> </w:t>
      </w:r>
      <w:r w:rsidRPr="004B1CFA">
        <w:t>(informative):</w:t>
      </w:r>
      <w:r w:rsidRPr="004B1CFA">
        <w:br/>
        <w:t>Change history</w:t>
      </w:r>
      <w:bookmarkEnd w:id="80"/>
      <w:bookmarkEnd w:id="81"/>
      <w:bookmarkEnd w:id="8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852CA7" w:rsidRPr="003F356F" w14:paraId="59CAA3FF" w14:textId="77777777" w:rsidTr="005216E1">
        <w:trPr>
          <w:cantSplit/>
        </w:trPr>
        <w:tc>
          <w:tcPr>
            <w:tcW w:w="9639" w:type="dxa"/>
            <w:gridSpan w:val="8"/>
            <w:tcBorders>
              <w:bottom w:val="nil"/>
            </w:tcBorders>
            <w:shd w:val="solid" w:color="FFFFFF" w:fill="auto"/>
          </w:tcPr>
          <w:bookmarkEnd w:id="74"/>
          <w:p w14:paraId="4453B16E" w14:textId="77777777" w:rsidR="00852CA7" w:rsidRPr="003F356F" w:rsidRDefault="00852CA7" w:rsidP="005216E1">
            <w:pPr>
              <w:pStyle w:val="TAL"/>
              <w:jc w:val="center"/>
              <w:rPr>
                <w:b/>
                <w:sz w:val="16"/>
              </w:rPr>
            </w:pPr>
            <w:r w:rsidRPr="003F356F">
              <w:rPr>
                <w:b/>
              </w:rPr>
              <w:t>Change history</w:t>
            </w:r>
          </w:p>
        </w:tc>
      </w:tr>
      <w:tr w:rsidR="00852CA7" w:rsidRPr="003F356F" w14:paraId="52055261" w14:textId="77777777" w:rsidTr="005216E1">
        <w:tc>
          <w:tcPr>
            <w:tcW w:w="800" w:type="dxa"/>
            <w:shd w:val="pct10" w:color="auto" w:fill="FFFFFF"/>
          </w:tcPr>
          <w:p w14:paraId="4E026213" w14:textId="77777777" w:rsidR="00852CA7" w:rsidRPr="003F356F" w:rsidRDefault="00852CA7" w:rsidP="005216E1">
            <w:pPr>
              <w:pStyle w:val="TAL"/>
              <w:rPr>
                <w:b/>
                <w:sz w:val="16"/>
              </w:rPr>
            </w:pPr>
            <w:r w:rsidRPr="003F356F">
              <w:rPr>
                <w:b/>
                <w:sz w:val="16"/>
              </w:rPr>
              <w:t>Date</w:t>
            </w:r>
          </w:p>
        </w:tc>
        <w:tc>
          <w:tcPr>
            <w:tcW w:w="800" w:type="dxa"/>
            <w:shd w:val="pct10" w:color="auto" w:fill="FFFFFF"/>
          </w:tcPr>
          <w:p w14:paraId="4C795715" w14:textId="77777777" w:rsidR="00852CA7" w:rsidRPr="003F356F" w:rsidRDefault="00852CA7" w:rsidP="005216E1">
            <w:pPr>
              <w:pStyle w:val="TAL"/>
              <w:rPr>
                <w:b/>
                <w:sz w:val="16"/>
              </w:rPr>
            </w:pPr>
            <w:r w:rsidRPr="003F356F">
              <w:rPr>
                <w:b/>
                <w:sz w:val="16"/>
              </w:rPr>
              <w:t>Meeting</w:t>
            </w:r>
          </w:p>
        </w:tc>
        <w:tc>
          <w:tcPr>
            <w:tcW w:w="1094" w:type="dxa"/>
            <w:shd w:val="pct10" w:color="auto" w:fill="FFFFFF"/>
          </w:tcPr>
          <w:p w14:paraId="660E94D9" w14:textId="77777777" w:rsidR="00852CA7" w:rsidRPr="003F356F" w:rsidRDefault="00852CA7" w:rsidP="005216E1">
            <w:pPr>
              <w:pStyle w:val="TAL"/>
              <w:rPr>
                <w:b/>
                <w:sz w:val="16"/>
              </w:rPr>
            </w:pPr>
            <w:r w:rsidRPr="003F356F">
              <w:rPr>
                <w:b/>
                <w:sz w:val="16"/>
              </w:rPr>
              <w:t>TDoc</w:t>
            </w:r>
          </w:p>
        </w:tc>
        <w:tc>
          <w:tcPr>
            <w:tcW w:w="567" w:type="dxa"/>
            <w:shd w:val="pct10" w:color="auto" w:fill="FFFFFF"/>
          </w:tcPr>
          <w:p w14:paraId="587128F7" w14:textId="77777777" w:rsidR="00852CA7" w:rsidRPr="003F356F" w:rsidRDefault="00852CA7" w:rsidP="005216E1">
            <w:pPr>
              <w:pStyle w:val="TAL"/>
              <w:rPr>
                <w:b/>
                <w:sz w:val="16"/>
              </w:rPr>
            </w:pPr>
            <w:r w:rsidRPr="003F356F">
              <w:rPr>
                <w:b/>
                <w:sz w:val="16"/>
              </w:rPr>
              <w:t>CR</w:t>
            </w:r>
          </w:p>
        </w:tc>
        <w:tc>
          <w:tcPr>
            <w:tcW w:w="425" w:type="dxa"/>
            <w:shd w:val="pct10" w:color="auto" w:fill="FFFFFF"/>
          </w:tcPr>
          <w:p w14:paraId="083D674C" w14:textId="77777777" w:rsidR="00852CA7" w:rsidRPr="003F356F" w:rsidRDefault="00852CA7" w:rsidP="005216E1">
            <w:pPr>
              <w:pStyle w:val="TAL"/>
              <w:rPr>
                <w:b/>
                <w:sz w:val="16"/>
              </w:rPr>
            </w:pPr>
            <w:r w:rsidRPr="003F356F">
              <w:rPr>
                <w:b/>
                <w:sz w:val="16"/>
              </w:rPr>
              <w:t>Rev</w:t>
            </w:r>
          </w:p>
        </w:tc>
        <w:tc>
          <w:tcPr>
            <w:tcW w:w="425" w:type="dxa"/>
            <w:shd w:val="pct10" w:color="auto" w:fill="FFFFFF"/>
          </w:tcPr>
          <w:p w14:paraId="36B080BD" w14:textId="77777777" w:rsidR="00852CA7" w:rsidRPr="003F356F" w:rsidRDefault="00852CA7" w:rsidP="005216E1">
            <w:pPr>
              <w:pStyle w:val="TAL"/>
              <w:rPr>
                <w:b/>
                <w:sz w:val="16"/>
              </w:rPr>
            </w:pPr>
            <w:r w:rsidRPr="003F356F">
              <w:rPr>
                <w:b/>
                <w:sz w:val="16"/>
              </w:rPr>
              <w:t>Cat</w:t>
            </w:r>
          </w:p>
        </w:tc>
        <w:tc>
          <w:tcPr>
            <w:tcW w:w="4820" w:type="dxa"/>
            <w:shd w:val="pct10" w:color="auto" w:fill="FFFFFF"/>
          </w:tcPr>
          <w:p w14:paraId="2C4799FE" w14:textId="77777777" w:rsidR="00852CA7" w:rsidRPr="003F356F" w:rsidRDefault="00852CA7" w:rsidP="005216E1">
            <w:pPr>
              <w:pStyle w:val="TAL"/>
              <w:rPr>
                <w:b/>
                <w:sz w:val="16"/>
              </w:rPr>
            </w:pPr>
            <w:r w:rsidRPr="003F356F">
              <w:rPr>
                <w:b/>
                <w:sz w:val="16"/>
              </w:rPr>
              <w:t>Subject/Comment</w:t>
            </w:r>
          </w:p>
        </w:tc>
        <w:tc>
          <w:tcPr>
            <w:tcW w:w="708" w:type="dxa"/>
            <w:shd w:val="pct10" w:color="auto" w:fill="FFFFFF"/>
          </w:tcPr>
          <w:p w14:paraId="51EB7C1D" w14:textId="77777777" w:rsidR="00852CA7" w:rsidRPr="003F356F" w:rsidRDefault="00852CA7" w:rsidP="005216E1">
            <w:pPr>
              <w:pStyle w:val="TAL"/>
              <w:rPr>
                <w:b/>
                <w:sz w:val="16"/>
              </w:rPr>
            </w:pPr>
            <w:r w:rsidRPr="003F356F">
              <w:rPr>
                <w:b/>
                <w:sz w:val="16"/>
              </w:rPr>
              <w:t>New version</w:t>
            </w:r>
          </w:p>
        </w:tc>
      </w:tr>
      <w:tr w:rsidR="00852CA7" w:rsidRPr="007E1685" w14:paraId="14150C7D" w14:textId="77777777" w:rsidTr="005216E1">
        <w:tc>
          <w:tcPr>
            <w:tcW w:w="800" w:type="dxa"/>
            <w:shd w:val="solid" w:color="FFFFFF" w:fill="auto"/>
          </w:tcPr>
          <w:p w14:paraId="31363805" w14:textId="77777777" w:rsidR="00852CA7" w:rsidRDefault="00852CA7" w:rsidP="005216E1">
            <w:pPr>
              <w:pStyle w:val="TAL"/>
              <w:rPr>
                <w:snapToGrid w:val="0"/>
                <w:color w:val="000000"/>
                <w:sz w:val="16"/>
                <w:szCs w:val="16"/>
              </w:rPr>
            </w:pPr>
            <w:r>
              <w:rPr>
                <w:snapToGrid w:val="0"/>
                <w:color w:val="000000"/>
                <w:sz w:val="16"/>
                <w:szCs w:val="16"/>
              </w:rPr>
              <w:t>2015-12</w:t>
            </w:r>
          </w:p>
        </w:tc>
        <w:tc>
          <w:tcPr>
            <w:tcW w:w="800" w:type="dxa"/>
            <w:shd w:val="solid" w:color="FFFFFF" w:fill="auto"/>
          </w:tcPr>
          <w:p w14:paraId="080FD70F" w14:textId="77777777" w:rsidR="00852CA7" w:rsidRDefault="00852CA7" w:rsidP="005216E1">
            <w:pPr>
              <w:pStyle w:val="TAL"/>
              <w:rPr>
                <w:snapToGrid w:val="0"/>
                <w:color w:val="000000"/>
                <w:sz w:val="16"/>
                <w:szCs w:val="16"/>
              </w:rPr>
            </w:pPr>
            <w:r>
              <w:rPr>
                <w:snapToGrid w:val="0"/>
                <w:color w:val="000000"/>
                <w:sz w:val="16"/>
                <w:szCs w:val="16"/>
              </w:rPr>
              <w:t>SA#70</w:t>
            </w:r>
          </w:p>
        </w:tc>
        <w:tc>
          <w:tcPr>
            <w:tcW w:w="1094" w:type="dxa"/>
            <w:shd w:val="solid" w:color="FFFFFF" w:fill="auto"/>
          </w:tcPr>
          <w:p w14:paraId="62BA199D" w14:textId="77777777" w:rsidR="00852CA7" w:rsidRPr="00852CA7" w:rsidRDefault="00852CA7" w:rsidP="005216E1">
            <w:pPr>
              <w:pStyle w:val="TAL"/>
              <w:rPr>
                <w:snapToGrid w:val="0"/>
                <w:color w:val="000000"/>
                <w:sz w:val="16"/>
                <w:szCs w:val="16"/>
              </w:rPr>
            </w:pPr>
            <w:r>
              <w:rPr>
                <w:snapToGrid w:val="0"/>
                <w:color w:val="000000"/>
                <w:sz w:val="16"/>
                <w:szCs w:val="16"/>
              </w:rPr>
              <w:t>SP-</w:t>
            </w:r>
            <w:r w:rsidRPr="00BA0254">
              <w:rPr>
                <w:snapToGrid w:val="0"/>
                <w:color w:val="000000"/>
                <w:sz w:val="16"/>
                <w:szCs w:val="16"/>
              </w:rPr>
              <w:t>150815</w:t>
            </w:r>
          </w:p>
        </w:tc>
        <w:tc>
          <w:tcPr>
            <w:tcW w:w="567" w:type="dxa"/>
            <w:shd w:val="solid" w:color="FFFFFF" w:fill="auto"/>
          </w:tcPr>
          <w:p w14:paraId="18757A99" w14:textId="77777777" w:rsidR="00852CA7" w:rsidRDefault="00852CA7" w:rsidP="005216E1">
            <w:pPr>
              <w:pStyle w:val="TAL"/>
              <w:rPr>
                <w:snapToGrid w:val="0"/>
                <w:sz w:val="16"/>
                <w:szCs w:val="16"/>
              </w:rPr>
            </w:pPr>
          </w:p>
        </w:tc>
        <w:tc>
          <w:tcPr>
            <w:tcW w:w="425" w:type="dxa"/>
            <w:shd w:val="solid" w:color="FFFFFF" w:fill="auto"/>
          </w:tcPr>
          <w:p w14:paraId="6DECFBE6" w14:textId="77777777" w:rsidR="00852CA7" w:rsidRDefault="00852CA7" w:rsidP="005216E1">
            <w:pPr>
              <w:pStyle w:val="TAL"/>
              <w:rPr>
                <w:snapToGrid w:val="0"/>
                <w:sz w:val="16"/>
                <w:szCs w:val="16"/>
              </w:rPr>
            </w:pPr>
          </w:p>
        </w:tc>
        <w:tc>
          <w:tcPr>
            <w:tcW w:w="425" w:type="dxa"/>
            <w:shd w:val="solid" w:color="FFFFFF" w:fill="auto"/>
          </w:tcPr>
          <w:p w14:paraId="378888DD" w14:textId="77777777" w:rsidR="00852CA7" w:rsidRDefault="00852CA7" w:rsidP="005216E1">
            <w:pPr>
              <w:pStyle w:val="TAL"/>
              <w:rPr>
                <w:snapToGrid w:val="0"/>
                <w:sz w:val="16"/>
                <w:szCs w:val="16"/>
              </w:rPr>
            </w:pPr>
          </w:p>
        </w:tc>
        <w:tc>
          <w:tcPr>
            <w:tcW w:w="4820" w:type="dxa"/>
            <w:shd w:val="solid" w:color="FFFFFF" w:fill="auto"/>
          </w:tcPr>
          <w:p w14:paraId="0BF745C1" w14:textId="77777777" w:rsidR="00852CA7" w:rsidRDefault="00852CA7" w:rsidP="005216E1">
            <w:pPr>
              <w:pStyle w:val="TAL"/>
              <w:rPr>
                <w:noProof/>
              </w:rPr>
            </w:pPr>
            <w:r>
              <w:rPr>
                <w:sz w:val="16"/>
                <w:szCs w:val="16"/>
              </w:rPr>
              <w:t>Presented for information and approval</w:t>
            </w:r>
          </w:p>
        </w:tc>
        <w:tc>
          <w:tcPr>
            <w:tcW w:w="708" w:type="dxa"/>
            <w:shd w:val="solid" w:color="FFFFFF" w:fill="auto"/>
          </w:tcPr>
          <w:p w14:paraId="283BAAD2" w14:textId="77777777" w:rsidR="00852CA7" w:rsidRDefault="00852CA7" w:rsidP="005216E1">
            <w:pPr>
              <w:pStyle w:val="TAL"/>
              <w:rPr>
                <w:sz w:val="16"/>
                <w:szCs w:val="16"/>
              </w:rPr>
            </w:pPr>
            <w:r>
              <w:rPr>
                <w:sz w:val="16"/>
                <w:szCs w:val="16"/>
              </w:rPr>
              <w:t>1.0.0</w:t>
            </w:r>
          </w:p>
        </w:tc>
      </w:tr>
      <w:tr w:rsidR="00852CA7" w:rsidRPr="007E1685" w14:paraId="05FA081E" w14:textId="77777777" w:rsidTr="00343003">
        <w:tc>
          <w:tcPr>
            <w:tcW w:w="800" w:type="dxa"/>
            <w:tcBorders>
              <w:bottom w:val="single" w:sz="12" w:space="0" w:color="auto"/>
            </w:tcBorders>
            <w:shd w:val="solid" w:color="FFFFFF" w:fill="auto"/>
          </w:tcPr>
          <w:p w14:paraId="068CD4DB" w14:textId="77777777" w:rsidR="00852CA7" w:rsidRDefault="00852CA7" w:rsidP="005216E1">
            <w:pPr>
              <w:pStyle w:val="TAL"/>
              <w:rPr>
                <w:snapToGrid w:val="0"/>
                <w:color w:val="000000"/>
                <w:sz w:val="16"/>
                <w:szCs w:val="16"/>
              </w:rPr>
            </w:pPr>
            <w:r>
              <w:rPr>
                <w:snapToGrid w:val="0"/>
                <w:color w:val="000000"/>
                <w:sz w:val="16"/>
                <w:szCs w:val="16"/>
              </w:rPr>
              <w:t>2015-12</w:t>
            </w:r>
          </w:p>
        </w:tc>
        <w:tc>
          <w:tcPr>
            <w:tcW w:w="800" w:type="dxa"/>
            <w:tcBorders>
              <w:bottom w:val="single" w:sz="12" w:space="0" w:color="auto"/>
            </w:tcBorders>
            <w:shd w:val="solid" w:color="FFFFFF" w:fill="auto"/>
          </w:tcPr>
          <w:p w14:paraId="63CE86EF" w14:textId="77777777" w:rsidR="00852CA7" w:rsidRDefault="00852CA7" w:rsidP="005216E1">
            <w:pPr>
              <w:pStyle w:val="TAL"/>
              <w:rPr>
                <w:snapToGrid w:val="0"/>
                <w:color w:val="000000"/>
                <w:sz w:val="16"/>
                <w:szCs w:val="16"/>
              </w:rPr>
            </w:pPr>
            <w:r>
              <w:rPr>
                <w:snapToGrid w:val="0"/>
                <w:color w:val="000000"/>
                <w:sz w:val="16"/>
                <w:szCs w:val="16"/>
              </w:rPr>
              <w:t>SA#70</w:t>
            </w:r>
          </w:p>
        </w:tc>
        <w:tc>
          <w:tcPr>
            <w:tcW w:w="1094" w:type="dxa"/>
            <w:tcBorders>
              <w:bottom w:val="single" w:sz="12" w:space="0" w:color="auto"/>
            </w:tcBorders>
            <w:shd w:val="solid" w:color="FFFFFF" w:fill="auto"/>
          </w:tcPr>
          <w:p w14:paraId="051B7391" w14:textId="77777777" w:rsidR="00852CA7" w:rsidRDefault="00852CA7" w:rsidP="005216E1">
            <w:pPr>
              <w:pStyle w:val="TAL"/>
              <w:rPr>
                <w:snapToGrid w:val="0"/>
                <w:color w:val="000000"/>
                <w:sz w:val="16"/>
                <w:szCs w:val="16"/>
              </w:rPr>
            </w:pPr>
          </w:p>
        </w:tc>
        <w:tc>
          <w:tcPr>
            <w:tcW w:w="567" w:type="dxa"/>
            <w:tcBorders>
              <w:bottom w:val="single" w:sz="12" w:space="0" w:color="auto"/>
            </w:tcBorders>
            <w:shd w:val="solid" w:color="FFFFFF" w:fill="auto"/>
          </w:tcPr>
          <w:p w14:paraId="092D3501" w14:textId="77777777" w:rsidR="00852CA7" w:rsidRDefault="00852CA7" w:rsidP="005216E1">
            <w:pPr>
              <w:pStyle w:val="TAL"/>
              <w:rPr>
                <w:snapToGrid w:val="0"/>
                <w:sz w:val="16"/>
                <w:szCs w:val="16"/>
              </w:rPr>
            </w:pPr>
          </w:p>
        </w:tc>
        <w:tc>
          <w:tcPr>
            <w:tcW w:w="425" w:type="dxa"/>
            <w:tcBorders>
              <w:bottom w:val="single" w:sz="12" w:space="0" w:color="auto"/>
            </w:tcBorders>
            <w:shd w:val="solid" w:color="FFFFFF" w:fill="auto"/>
          </w:tcPr>
          <w:p w14:paraId="26572B1A" w14:textId="77777777" w:rsidR="00852CA7" w:rsidRDefault="00852CA7" w:rsidP="005216E1">
            <w:pPr>
              <w:pStyle w:val="TAL"/>
              <w:rPr>
                <w:snapToGrid w:val="0"/>
                <w:sz w:val="16"/>
                <w:szCs w:val="16"/>
              </w:rPr>
            </w:pPr>
          </w:p>
        </w:tc>
        <w:tc>
          <w:tcPr>
            <w:tcW w:w="425" w:type="dxa"/>
            <w:tcBorders>
              <w:bottom w:val="single" w:sz="12" w:space="0" w:color="auto"/>
            </w:tcBorders>
            <w:shd w:val="solid" w:color="FFFFFF" w:fill="auto"/>
          </w:tcPr>
          <w:p w14:paraId="791D3FB6" w14:textId="77777777" w:rsidR="00852CA7" w:rsidRDefault="00852CA7" w:rsidP="005216E1">
            <w:pPr>
              <w:pStyle w:val="TAL"/>
              <w:rPr>
                <w:snapToGrid w:val="0"/>
                <w:sz w:val="16"/>
                <w:szCs w:val="16"/>
              </w:rPr>
            </w:pPr>
          </w:p>
        </w:tc>
        <w:tc>
          <w:tcPr>
            <w:tcW w:w="4820" w:type="dxa"/>
            <w:tcBorders>
              <w:bottom w:val="single" w:sz="12" w:space="0" w:color="auto"/>
            </w:tcBorders>
            <w:shd w:val="solid" w:color="FFFFFF" w:fill="auto"/>
          </w:tcPr>
          <w:p w14:paraId="72221CF4" w14:textId="77777777" w:rsidR="00852CA7" w:rsidRDefault="00852CA7" w:rsidP="005216E1">
            <w:pPr>
              <w:pStyle w:val="TAL"/>
              <w:rPr>
                <w:sz w:val="16"/>
                <w:szCs w:val="16"/>
              </w:rPr>
            </w:pPr>
            <w:r>
              <w:rPr>
                <w:sz w:val="16"/>
                <w:szCs w:val="16"/>
              </w:rPr>
              <w:t>Upgrade to Rel-13</w:t>
            </w:r>
          </w:p>
        </w:tc>
        <w:tc>
          <w:tcPr>
            <w:tcW w:w="708" w:type="dxa"/>
            <w:tcBorders>
              <w:bottom w:val="single" w:sz="12" w:space="0" w:color="auto"/>
            </w:tcBorders>
            <w:shd w:val="solid" w:color="FFFFFF" w:fill="auto"/>
          </w:tcPr>
          <w:p w14:paraId="21BDB5F4" w14:textId="77777777" w:rsidR="00852CA7" w:rsidRDefault="00852CA7" w:rsidP="005216E1">
            <w:pPr>
              <w:pStyle w:val="TAL"/>
              <w:rPr>
                <w:sz w:val="16"/>
                <w:szCs w:val="16"/>
              </w:rPr>
            </w:pPr>
            <w:r>
              <w:rPr>
                <w:sz w:val="16"/>
                <w:szCs w:val="16"/>
              </w:rPr>
              <w:t>13.0.0</w:t>
            </w:r>
          </w:p>
        </w:tc>
      </w:tr>
      <w:tr w:rsidR="00852CA7" w:rsidRPr="007E1685" w14:paraId="69FF6EB5" w14:textId="77777777" w:rsidTr="00343003">
        <w:tc>
          <w:tcPr>
            <w:tcW w:w="800" w:type="dxa"/>
            <w:tcBorders>
              <w:top w:val="single" w:sz="12" w:space="0" w:color="auto"/>
              <w:bottom w:val="single" w:sz="12" w:space="0" w:color="auto"/>
            </w:tcBorders>
            <w:shd w:val="solid" w:color="FFFFFF" w:fill="auto"/>
          </w:tcPr>
          <w:p w14:paraId="64161C65" w14:textId="77777777" w:rsidR="00852CA7" w:rsidRPr="009D5C66" w:rsidRDefault="00852CA7" w:rsidP="005216E1">
            <w:pPr>
              <w:pStyle w:val="TAL"/>
              <w:rPr>
                <w:snapToGrid w:val="0"/>
                <w:sz w:val="16"/>
                <w:szCs w:val="16"/>
              </w:rPr>
            </w:pPr>
            <w:r>
              <w:rPr>
                <w:snapToGrid w:val="0"/>
                <w:color w:val="000000"/>
                <w:sz w:val="16"/>
                <w:szCs w:val="16"/>
              </w:rPr>
              <w:t>2015-12</w:t>
            </w:r>
          </w:p>
        </w:tc>
        <w:tc>
          <w:tcPr>
            <w:tcW w:w="800" w:type="dxa"/>
            <w:tcBorders>
              <w:top w:val="single" w:sz="12" w:space="0" w:color="auto"/>
              <w:bottom w:val="single" w:sz="12" w:space="0" w:color="auto"/>
            </w:tcBorders>
            <w:shd w:val="solid" w:color="FFFFFF" w:fill="auto"/>
          </w:tcPr>
          <w:p w14:paraId="3F4C430E" w14:textId="77777777" w:rsidR="00852CA7" w:rsidRPr="009D5C66" w:rsidRDefault="00852CA7" w:rsidP="005216E1">
            <w:pPr>
              <w:pStyle w:val="TAL"/>
              <w:rPr>
                <w:snapToGrid w:val="0"/>
                <w:sz w:val="16"/>
                <w:szCs w:val="16"/>
              </w:rPr>
            </w:pPr>
            <w:r>
              <w:rPr>
                <w:snapToGrid w:val="0"/>
                <w:color w:val="000000"/>
                <w:sz w:val="16"/>
                <w:szCs w:val="16"/>
              </w:rPr>
              <w:t>SA#70</w:t>
            </w:r>
          </w:p>
        </w:tc>
        <w:tc>
          <w:tcPr>
            <w:tcW w:w="1094" w:type="dxa"/>
            <w:tcBorders>
              <w:top w:val="single" w:sz="12" w:space="0" w:color="auto"/>
              <w:bottom w:val="single" w:sz="12" w:space="0" w:color="auto"/>
            </w:tcBorders>
            <w:shd w:val="solid" w:color="FFFFFF" w:fill="auto"/>
          </w:tcPr>
          <w:p w14:paraId="6BB54D4B" w14:textId="77777777" w:rsidR="00852CA7" w:rsidRPr="009D5C66" w:rsidRDefault="00852CA7" w:rsidP="005216E1">
            <w:pPr>
              <w:pStyle w:val="TAL"/>
              <w:rPr>
                <w:snapToGrid w:val="0"/>
                <w:sz w:val="16"/>
                <w:szCs w:val="16"/>
              </w:rPr>
            </w:pPr>
            <w:r w:rsidRPr="00852CA7">
              <w:rPr>
                <w:snapToGrid w:val="0"/>
                <w:color w:val="000000"/>
                <w:sz w:val="16"/>
                <w:szCs w:val="16"/>
              </w:rPr>
              <w:t>SP-160623</w:t>
            </w:r>
          </w:p>
        </w:tc>
        <w:tc>
          <w:tcPr>
            <w:tcW w:w="567" w:type="dxa"/>
            <w:tcBorders>
              <w:top w:val="single" w:sz="12" w:space="0" w:color="auto"/>
              <w:bottom w:val="single" w:sz="12" w:space="0" w:color="auto"/>
            </w:tcBorders>
            <w:shd w:val="solid" w:color="FFFFFF" w:fill="auto"/>
          </w:tcPr>
          <w:p w14:paraId="256334F4" w14:textId="77777777" w:rsidR="00852CA7" w:rsidRPr="009D5C66" w:rsidRDefault="00852CA7" w:rsidP="005216E1">
            <w:pPr>
              <w:pStyle w:val="TAL"/>
              <w:rPr>
                <w:snapToGrid w:val="0"/>
                <w:sz w:val="16"/>
                <w:szCs w:val="16"/>
              </w:rPr>
            </w:pPr>
            <w:r>
              <w:rPr>
                <w:snapToGrid w:val="0"/>
                <w:sz w:val="16"/>
                <w:szCs w:val="16"/>
              </w:rPr>
              <w:t>0002</w:t>
            </w:r>
          </w:p>
        </w:tc>
        <w:tc>
          <w:tcPr>
            <w:tcW w:w="425" w:type="dxa"/>
            <w:tcBorders>
              <w:top w:val="single" w:sz="12" w:space="0" w:color="auto"/>
              <w:bottom w:val="single" w:sz="12" w:space="0" w:color="auto"/>
            </w:tcBorders>
            <w:shd w:val="solid" w:color="FFFFFF" w:fill="auto"/>
          </w:tcPr>
          <w:p w14:paraId="69F32E1C" w14:textId="77777777" w:rsidR="00852CA7" w:rsidRPr="009D5C66" w:rsidRDefault="00852CA7" w:rsidP="005216E1">
            <w:pPr>
              <w:pStyle w:val="TAL"/>
              <w:rPr>
                <w:snapToGrid w:val="0"/>
                <w:sz w:val="16"/>
                <w:szCs w:val="16"/>
              </w:rPr>
            </w:pPr>
            <w:r>
              <w:rPr>
                <w:snapToGrid w:val="0"/>
                <w:sz w:val="16"/>
                <w:szCs w:val="16"/>
              </w:rPr>
              <w:t>2</w:t>
            </w:r>
          </w:p>
        </w:tc>
        <w:tc>
          <w:tcPr>
            <w:tcW w:w="425" w:type="dxa"/>
            <w:tcBorders>
              <w:top w:val="single" w:sz="12" w:space="0" w:color="auto"/>
              <w:bottom w:val="single" w:sz="12" w:space="0" w:color="auto"/>
            </w:tcBorders>
            <w:shd w:val="solid" w:color="FFFFFF" w:fill="auto"/>
          </w:tcPr>
          <w:p w14:paraId="313CCE3A" w14:textId="77777777" w:rsidR="00852CA7" w:rsidRPr="009D5C66" w:rsidRDefault="00852CA7" w:rsidP="005216E1">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04C049AF" w14:textId="77777777" w:rsidR="00852CA7" w:rsidRPr="00A46403" w:rsidRDefault="00852CA7" w:rsidP="005216E1">
            <w:pPr>
              <w:pStyle w:val="TAL"/>
              <w:rPr>
                <w:sz w:val="16"/>
                <w:szCs w:val="16"/>
              </w:rPr>
            </w:pPr>
            <w:r w:rsidRPr="00A46403">
              <w:rPr>
                <w:sz w:val="16"/>
                <w:szCs w:val="16"/>
              </w:rPr>
              <w:t>Correction of reference to Annex B of TS 32.260</w:t>
            </w:r>
          </w:p>
        </w:tc>
        <w:tc>
          <w:tcPr>
            <w:tcW w:w="708" w:type="dxa"/>
            <w:tcBorders>
              <w:top w:val="single" w:sz="12" w:space="0" w:color="auto"/>
              <w:bottom w:val="single" w:sz="12" w:space="0" w:color="auto"/>
            </w:tcBorders>
            <w:shd w:val="solid" w:color="FFFFFF" w:fill="auto"/>
          </w:tcPr>
          <w:p w14:paraId="5FD78468" w14:textId="77777777" w:rsidR="00852CA7" w:rsidRPr="007E1685" w:rsidRDefault="00852CA7" w:rsidP="005216E1">
            <w:pPr>
              <w:pStyle w:val="TAL"/>
              <w:rPr>
                <w:sz w:val="16"/>
                <w:szCs w:val="16"/>
              </w:rPr>
            </w:pPr>
            <w:r>
              <w:rPr>
                <w:sz w:val="16"/>
                <w:szCs w:val="16"/>
              </w:rPr>
              <w:t>14.0.0</w:t>
            </w:r>
          </w:p>
        </w:tc>
      </w:tr>
      <w:tr w:rsidR="00343003" w:rsidRPr="007E1685" w14:paraId="28FEA1F9" w14:textId="77777777" w:rsidTr="005962C4">
        <w:tc>
          <w:tcPr>
            <w:tcW w:w="800" w:type="dxa"/>
            <w:tcBorders>
              <w:top w:val="single" w:sz="12" w:space="0" w:color="auto"/>
              <w:bottom w:val="single" w:sz="12" w:space="0" w:color="auto"/>
            </w:tcBorders>
            <w:shd w:val="solid" w:color="FFFFFF" w:fill="auto"/>
          </w:tcPr>
          <w:p w14:paraId="0747094C" w14:textId="77777777" w:rsidR="00343003" w:rsidRDefault="00343003" w:rsidP="005216E1">
            <w:pPr>
              <w:pStyle w:val="TAL"/>
              <w:rPr>
                <w:snapToGrid w:val="0"/>
                <w:color w:val="000000"/>
                <w:sz w:val="16"/>
                <w:szCs w:val="16"/>
              </w:rPr>
            </w:pPr>
            <w:r>
              <w:rPr>
                <w:snapToGrid w:val="0"/>
                <w:color w:val="000000"/>
                <w:sz w:val="16"/>
                <w:szCs w:val="16"/>
              </w:rPr>
              <w:t>2018-06</w:t>
            </w:r>
          </w:p>
        </w:tc>
        <w:tc>
          <w:tcPr>
            <w:tcW w:w="800" w:type="dxa"/>
            <w:tcBorders>
              <w:top w:val="single" w:sz="12" w:space="0" w:color="auto"/>
              <w:bottom w:val="single" w:sz="12" w:space="0" w:color="auto"/>
            </w:tcBorders>
            <w:shd w:val="solid" w:color="FFFFFF" w:fill="auto"/>
          </w:tcPr>
          <w:p w14:paraId="4B3C5F88" w14:textId="77777777" w:rsidR="00343003" w:rsidRDefault="00343003" w:rsidP="005216E1">
            <w:pPr>
              <w:pStyle w:val="TAL"/>
              <w:rPr>
                <w:snapToGrid w:val="0"/>
                <w:color w:val="000000"/>
                <w:sz w:val="16"/>
                <w:szCs w:val="16"/>
              </w:rPr>
            </w:pPr>
            <w:r>
              <w:rPr>
                <w:snapToGrid w:val="0"/>
                <w:color w:val="000000"/>
                <w:sz w:val="16"/>
                <w:szCs w:val="16"/>
              </w:rPr>
              <w:t>-</w:t>
            </w:r>
          </w:p>
        </w:tc>
        <w:tc>
          <w:tcPr>
            <w:tcW w:w="1094" w:type="dxa"/>
            <w:tcBorders>
              <w:top w:val="single" w:sz="12" w:space="0" w:color="auto"/>
              <w:bottom w:val="single" w:sz="12" w:space="0" w:color="auto"/>
            </w:tcBorders>
            <w:shd w:val="solid" w:color="FFFFFF" w:fill="auto"/>
          </w:tcPr>
          <w:p w14:paraId="6629C3B7" w14:textId="77777777" w:rsidR="00343003" w:rsidRPr="00852CA7" w:rsidRDefault="00343003" w:rsidP="005216E1">
            <w:pPr>
              <w:pStyle w:val="TAL"/>
              <w:rPr>
                <w:snapToGrid w:val="0"/>
                <w:color w:val="000000"/>
                <w:sz w:val="16"/>
                <w:szCs w:val="16"/>
              </w:rPr>
            </w:pPr>
            <w:r>
              <w:rPr>
                <w:snapToGrid w:val="0"/>
                <w:color w:val="000000"/>
                <w:sz w:val="16"/>
                <w:szCs w:val="16"/>
              </w:rPr>
              <w:t>-</w:t>
            </w:r>
          </w:p>
        </w:tc>
        <w:tc>
          <w:tcPr>
            <w:tcW w:w="567" w:type="dxa"/>
            <w:tcBorders>
              <w:top w:val="single" w:sz="12" w:space="0" w:color="auto"/>
              <w:bottom w:val="single" w:sz="12" w:space="0" w:color="auto"/>
            </w:tcBorders>
            <w:shd w:val="solid" w:color="FFFFFF" w:fill="auto"/>
          </w:tcPr>
          <w:p w14:paraId="6B461F1E" w14:textId="77777777" w:rsidR="00343003" w:rsidRDefault="00343003" w:rsidP="005216E1">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7C24A15B" w14:textId="77777777" w:rsidR="00343003" w:rsidRDefault="00343003" w:rsidP="005216E1">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244F09C9" w14:textId="77777777" w:rsidR="00343003" w:rsidRDefault="00343003" w:rsidP="005216E1">
            <w:pPr>
              <w:pStyle w:val="TAL"/>
              <w:rPr>
                <w:snapToGrid w:val="0"/>
                <w:sz w:val="16"/>
                <w:szCs w:val="16"/>
              </w:rPr>
            </w:pPr>
            <w:r>
              <w:rPr>
                <w:snapToGrid w:val="0"/>
                <w:sz w:val="16"/>
                <w:szCs w:val="16"/>
              </w:rPr>
              <w:t>-</w:t>
            </w:r>
          </w:p>
        </w:tc>
        <w:tc>
          <w:tcPr>
            <w:tcW w:w="4820" w:type="dxa"/>
            <w:tcBorders>
              <w:top w:val="single" w:sz="12" w:space="0" w:color="auto"/>
              <w:bottom w:val="single" w:sz="12" w:space="0" w:color="auto"/>
            </w:tcBorders>
            <w:shd w:val="solid" w:color="FFFFFF" w:fill="auto"/>
          </w:tcPr>
          <w:p w14:paraId="073722E3" w14:textId="77777777" w:rsidR="00343003" w:rsidRPr="00A46403" w:rsidRDefault="00343003" w:rsidP="005216E1">
            <w:pPr>
              <w:pStyle w:val="TAL"/>
              <w:rPr>
                <w:sz w:val="16"/>
                <w:szCs w:val="16"/>
              </w:rPr>
            </w:pPr>
            <w:r w:rsidRPr="00A46403">
              <w:rPr>
                <w:sz w:val="16"/>
                <w:szCs w:val="16"/>
              </w:rPr>
              <w:t>Update to Rel-15 version (MCC)</w:t>
            </w:r>
          </w:p>
        </w:tc>
        <w:tc>
          <w:tcPr>
            <w:tcW w:w="708" w:type="dxa"/>
            <w:tcBorders>
              <w:top w:val="single" w:sz="12" w:space="0" w:color="auto"/>
              <w:bottom w:val="single" w:sz="12" w:space="0" w:color="auto"/>
            </w:tcBorders>
            <w:shd w:val="solid" w:color="FFFFFF" w:fill="auto"/>
          </w:tcPr>
          <w:p w14:paraId="69422126" w14:textId="77777777" w:rsidR="00343003" w:rsidRPr="005962C4" w:rsidRDefault="00343003" w:rsidP="005216E1">
            <w:pPr>
              <w:pStyle w:val="TAL"/>
              <w:rPr>
                <w:sz w:val="16"/>
                <w:szCs w:val="16"/>
              </w:rPr>
            </w:pPr>
            <w:r w:rsidRPr="005962C4">
              <w:rPr>
                <w:sz w:val="16"/>
                <w:szCs w:val="16"/>
              </w:rPr>
              <w:t>15.0.0</w:t>
            </w:r>
          </w:p>
        </w:tc>
      </w:tr>
      <w:tr w:rsidR="00AB72C2" w:rsidRPr="007E1685" w14:paraId="4399BDAC" w14:textId="77777777" w:rsidTr="005962C4">
        <w:tc>
          <w:tcPr>
            <w:tcW w:w="800" w:type="dxa"/>
            <w:tcBorders>
              <w:top w:val="single" w:sz="12" w:space="0" w:color="auto"/>
              <w:bottom w:val="single" w:sz="12" w:space="0" w:color="auto"/>
            </w:tcBorders>
            <w:shd w:val="solid" w:color="FFFFFF" w:fill="auto"/>
          </w:tcPr>
          <w:p w14:paraId="4B9887E7" w14:textId="77777777" w:rsidR="00AB72C2" w:rsidRDefault="00AB72C2" w:rsidP="005216E1">
            <w:pPr>
              <w:pStyle w:val="TAL"/>
              <w:rPr>
                <w:snapToGrid w:val="0"/>
                <w:color w:val="000000"/>
                <w:sz w:val="16"/>
                <w:szCs w:val="16"/>
              </w:rPr>
            </w:pPr>
            <w:r>
              <w:rPr>
                <w:snapToGrid w:val="0"/>
                <w:color w:val="000000"/>
                <w:sz w:val="16"/>
                <w:szCs w:val="16"/>
              </w:rPr>
              <w:t>2019-09</w:t>
            </w:r>
          </w:p>
        </w:tc>
        <w:tc>
          <w:tcPr>
            <w:tcW w:w="800" w:type="dxa"/>
            <w:tcBorders>
              <w:top w:val="single" w:sz="12" w:space="0" w:color="auto"/>
              <w:bottom w:val="single" w:sz="12" w:space="0" w:color="auto"/>
            </w:tcBorders>
            <w:shd w:val="solid" w:color="FFFFFF" w:fill="auto"/>
          </w:tcPr>
          <w:p w14:paraId="35A27678" w14:textId="77777777" w:rsidR="00AB72C2" w:rsidRDefault="00AB72C2" w:rsidP="005216E1">
            <w:pPr>
              <w:pStyle w:val="TAL"/>
              <w:rPr>
                <w:snapToGrid w:val="0"/>
                <w:color w:val="000000"/>
                <w:sz w:val="16"/>
                <w:szCs w:val="16"/>
              </w:rPr>
            </w:pPr>
            <w:r>
              <w:rPr>
                <w:snapToGrid w:val="0"/>
                <w:color w:val="000000"/>
                <w:sz w:val="16"/>
                <w:szCs w:val="16"/>
              </w:rPr>
              <w:t>SA#85</w:t>
            </w:r>
          </w:p>
        </w:tc>
        <w:tc>
          <w:tcPr>
            <w:tcW w:w="1094" w:type="dxa"/>
            <w:tcBorders>
              <w:top w:val="single" w:sz="12" w:space="0" w:color="auto"/>
              <w:bottom w:val="single" w:sz="12" w:space="0" w:color="auto"/>
            </w:tcBorders>
            <w:shd w:val="solid" w:color="FFFFFF" w:fill="auto"/>
          </w:tcPr>
          <w:p w14:paraId="34A7B35C" w14:textId="77777777" w:rsidR="00AB72C2" w:rsidRDefault="00AB72C2" w:rsidP="005216E1">
            <w:pPr>
              <w:pStyle w:val="TAL"/>
              <w:rPr>
                <w:snapToGrid w:val="0"/>
                <w:color w:val="000000"/>
                <w:sz w:val="16"/>
                <w:szCs w:val="16"/>
              </w:rPr>
            </w:pPr>
            <w:r>
              <w:rPr>
                <w:snapToGrid w:val="0"/>
                <w:color w:val="000000"/>
                <w:sz w:val="16"/>
                <w:szCs w:val="16"/>
              </w:rPr>
              <w:t>SP-190760</w:t>
            </w:r>
          </w:p>
        </w:tc>
        <w:tc>
          <w:tcPr>
            <w:tcW w:w="567" w:type="dxa"/>
            <w:tcBorders>
              <w:top w:val="single" w:sz="12" w:space="0" w:color="auto"/>
              <w:bottom w:val="single" w:sz="12" w:space="0" w:color="auto"/>
            </w:tcBorders>
            <w:shd w:val="solid" w:color="FFFFFF" w:fill="auto"/>
          </w:tcPr>
          <w:p w14:paraId="20989B21" w14:textId="77777777" w:rsidR="00AB72C2" w:rsidRDefault="00AB72C2" w:rsidP="005216E1">
            <w:pPr>
              <w:pStyle w:val="TAL"/>
              <w:rPr>
                <w:snapToGrid w:val="0"/>
                <w:sz w:val="16"/>
                <w:szCs w:val="16"/>
              </w:rPr>
            </w:pPr>
            <w:r>
              <w:rPr>
                <w:snapToGrid w:val="0"/>
                <w:sz w:val="16"/>
                <w:szCs w:val="16"/>
              </w:rPr>
              <w:t>0003</w:t>
            </w:r>
          </w:p>
        </w:tc>
        <w:tc>
          <w:tcPr>
            <w:tcW w:w="425" w:type="dxa"/>
            <w:tcBorders>
              <w:top w:val="single" w:sz="12" w:space="0" w:color="auto"/>
              <w:bottom w:val="single" w:sz="12" w:space="0" w:color="auto"/>
            </w:tcBorders>
            <w:shd w:val="solid" w:color="FFFFFF" w:fill="auto"/>
          </w:tcPr>
          <w:p w14:paraId="1983F823" w14:textId="77777777" w:rsidR="00AB72C2" w:rsidRDefault="00AB72C2" w:rsidP="005216E1">
            <w:pPr>
              <w:pStyle w:val="TAL"/>
              <w:rPr>
                <w:snapToGrid w:val="0"/>
                <w:sz w:val="16"/>
                <w:szCs w:val="16"/>
              </w:rPr>
            </w:pPr>
            <w:r>
              <w:rPr>
                <w:snapToGrid w:val="0"/>
                <w:sz w:val="16"/>
                <w:szCs w:val="16"/>
              </w:rPr>
              <w:t>2</w:t>
            </w:r>
          </w:p>
        </w:tc>
        <w:tc>
          <w:tcPr>
            <w:tcW w:w="425" w:type="dxa"/>
            <w:tcBorders>
              <w:top w:val="single" w:sz="12" w:space="0" w:color="auto"/>
              <w:bottom w:val="single" w:sz="12" w:space="0" w:color="auto"/>
            </w:tcBorders>
            <w:shd w:val="solid" w:color="FFFFFF" w:fill="auto"/>
          </w:tcPr>
          <w:p w14:paraId="76D32490" w14:textId="77777777" w:rsidR="00AB72C2" w:rsidRDefault="00AB72C2" w:rsidP="005216E1">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1D2E9DF4" w14:textId="77777777" w:rsidR="00AB72C2" w:rsidRPr="00A46403" w:rsidRDefault="00AB72C2" w:rsidP="005216E1">
            <w:pPr>
              <w:pStyle w:val="TAL"/>
              <w:rPr>
                <w:sz w:val="16"/>
                <w:szCs w:val="16"/>
              </w:rPr>
            </w:pPr>
            <w:r w:rsidRPr="00A46403">
              <w:rPr>
                <w:sz w:val="16"/>
                <w:szCs w:val="16"/>
              </w:rPr>
              <w:fldChar w:fldCharType="begin"/>
            </w:r>
            <w:r w:rsidRPr="00A46403">
              <w:rPr>
                <w:sz w:val="16"/>
                <w:szCs w:val="16"/>
              </w:rPr>
              <w:instrText xml:space="preserve"> DOCPROPERTY  CrTitle  \* MERGEFORMAT </w:instrText>
            </w:r>
            <w:r w:rsidRPr="00A46403">
              <w:rPr>
                <w:sz w:val="16"/>
                <w:szCs w:val="16"/>
              </w:rPr>
              <w:fldChar w:fldCharType="separate"/>
            </w:r>
            <w:r w:rsidRPr="00A46403">
              <w:rPr>
                <w:sz w:val="16"/>
                <w:szCs w:val="16"/>
              </w:rPr>
              <w:t>Addition of converged charging architecture</w:t>
            </w:r>
            <w:r w:rsidRPr="00A46403">
              <w:rPr>
                <w:sz w:val="16"/>
                <w:szCs w:val="16"/>
              </w:rPr>
              <w:fldChar w:fldCharType="end"/>
            </w:r>
          </w:p>
        </w:tc>
        <w:tc>
          <w:tcPr>
            <w:tcW w:w="708" w:type="dxa"/>
            <w:tcBorders>
              <w:top w:val="single" w:sz="12" w:space="0" w:color="auto"/>
              <w:bottom w:val="single" w:sz="12" w:space="0" w:color="auto"/>
            </w:tcBorders>
            <w:shd w:val="solid" w:color="FFFFFF" w:fill="auto"/>
          </w:tcPr>
          <w:p w14:paraId="206E5403" w14:textId="77777777" w:rsidR="00AB72C2" w:rsidRPr="005962C4" w:rsidRDefault="00AB72C2" w:rsidP="005216E1">
            <w:pPr>
              <w:pStyle w:val="TAL"/>
              <w:rPr>
                <w:sz w:val="16"/>
                <w:szCs w:val="16"/>
              </w:rPr>
            </w:pPr>
            <w:r w:rsidRPr="005962C4">
              <w:rPr>
                <w:sz w:val="16"/>
                <w:szCs w:val="16"/>
              </w:rPr>
              <w:t>16.0.0</w:t>
            </w:r>
          </w:p>
        </w:tc>
      </w:tr>
      <w:tr w:rsidR="0092452C" w:rsidRPr="007E1685" w14:paraId="32A4B2E9" w14:textId="77777777" w:rsidTr="005962C4">
        <w:tc>
          <w:tcPr>
            <w:tcW w:w="800" w:type="dxa"/>
            <w:tcBorders>
              <w:top w:val="single" w:sz="12" w:space="0" w:color="auto"/>
              <w:bottom w:val="single" w:sz="12" w:space="0" w:color="auto"/>
            </w:tcBorders>
            <w:shd w:val="solid" w:color="FFFFFF" w:fill="auto"/>
          </w:tcPr>
          <w:p w14:paraId="7C0E4D5E" w14:textId="77777777" w:rsidR="0092452C" w:rsidRDefault="0092452C" w:rsidP="0092452C">
            <w:pPr>
              <w:pStyle w:val="TAL"/>
              <w:rPr>
                <w:snapToGrid w:val="0"/>
                <w:color w:val="000000"/>
                <w:sz w:val="16"/>
                <w:szCs w:val="16"/>
              </w:rPr>
            </w:pPr>
            <w:r>
              <w:rPr>
                <w:snapToGrid w:val="0"/>
                <w:color w:val="000000"/>
                <w:sz w:val="16"/>
                <w:szCs w:val="16"/>
              </w:rPr>
              <w:t>2019-09</w:t>
            </w:r>
          </w:p>
        </w:tc>
        <w:tc>
          <w:tcPr>
            <w:tcW w:w="800" w:type="dxa"/>
            <w:tcBorders>
              <w:top w:val="single" w:sz="12" w:space="0" w:color="auto"/>
              <w:bottom w:val="single" w:sz="12" w:space="0" w:color="auto"/>
            </w:tcBorders>
            <w:shd w:val="solid" w:color="FFFFFF" w:fill="auto"/>
          </w:tcPr>
          <w:p w14:paraId="4BBAFFD7" w14:textId="77777777" w:rsidR="0092452C" w:rsidRDefault="0092452C" w:rsidP="0092452C">
            <w:pPr>
              <w:pStyle w:val="TAL"/>
              <w:rPr>
                <w:snapToGrid w:val="0"/>
                <w:color w:val="000000"/>
                <w:sz w:val="16"/>
                <w:szCs w:val="16"/>
              </w:rPr>
            </w:pPr>
            <w:r>
              <w:rPr>
                <w:snapToGrid w:val="0"/>
                <w:color w:val="000000"/>
                <w:sz w:val="16"/>
                <w:szCs w:val="16"/>
              </w:rPr>
              <w:t>SA#85</w:t>
            </w:r>
          </w:p>
        </w:tc>
        <w:tc>
          <w:tcPr>
            <w:tcW w:w="1094" w:type="dxa"/>
            <w:tcBorders>
              <w:top w:val="single" w:sz="12" w:space="0" w:color="auto"/>
              <w:bottom w:val="single" w:sz="12" w:space="0" w:color="auto"/>
            </w:tcBorders>
            <w:shd w:val="solid" w:color="FFFFFF" w:fill="auto"/>
          </w:tcPr>
          <w:p w14:paraId="5FF5BC23" w14:textId="77777777" w:rsidR="0092452C" w:rsidRDefault="0092452C" w:rsidP="0092452C">
            <w:pPr>
              <w:pStyle w:val="TAL"/>
              <w:rPr>
                <w:snapToGrid w:val="0"/>
                <w:color w:val="000000"/>
                <w:sz w:val="16"/>
                <w:szCs w:val="16"/>
              </w:rPr>
            </w:pPr>
            <w:r>
              <w:rPr>
                <w:snapToGrid w:val="0"/>
                <w:color w:val="000000"/>
                <w:sz w:val="16"/>
                <w:szCs w:val="16"/>
              </w:rPr>
              <w:t>SP-190760</w:t>
            </w:r>
          </w:p>
        </w:tc>
        <w:tc>
          <w:tcPr>
            <w:tcW w:w="567" w:type="dxa"/>
            <w:tcBorders>
              <w:top w:val="single" w:sz="12" w:space="0" w:color="auto"/>
              <w:bottom w:val="single" w:sz="12" w:space="0" w:color="auto"/>
            </w:tcBorders>
            <w:shd w:val="solid" w:color="FFFFFF" w:fill="auto"/>
          </w:tcPr>
          <w:p w14:paraId="713F6D2B" w14:textId="77777777" w:rsidR="0092452C" w:rsidRDefault="0092452C" w:rsidP="0092452C">
            <w:pPr>
              <w:pStyle w:val="TAL"/>
              <w:rPr>
                <w:snapToGrid w:val="0"/>
                <w:sz w:val="16"/>
                <w:szCs w:val="16"/>
              </w:rPr>
            </w:pPr>
            <w:r>
              <w:rPr>
                <w:snapToGrid w:val="0"/>
                <w:sz w:val="16"/>
                <w:szCs w:val="16"/>
              </w:rPr>
              <w:t>0004</w:t>
            </w:r>
          </w:p>
        </w:tc>
        <w:tc>
          <w:tcPr>
            <w:tcW w:w="425" w:type="dxa"/>
            <w:tcBorders>
              <w:top w:val="single" w:sz="12" w:space="0" w:color="auto"/>
              <w:bottom w:val="single" w:sz="12" w:space="0" w:color="auto"/>
            </w:tcBorders>
            <w:shd w:val="solid" w:color="FFFFFF" w:fill="auto"/>
          </w:tcPr>
          <w:p w14:paraId="294BFE63" w14:textId="77777777" w:rsidR="0092452C" w:rsidRDefault="0092452C" w:rsidP="0092452C">
            <w:pPr>
              <w:pStyle w:val="TAL"/>
              <w:rPr>
                <w:snapToGrid w:val="0"/>
                <w:sz w:val="16"/>
                <w:szCs w:val="16"/>
              </w:rPr>
            </w:pPr>
            <w:r>
              <w:rPr>
                <w:snapToGrid w:val="0"/>
                <w:sz w:val="16"/>
                <w:szCs w:val="16"/>
              </w:rPr>
              <w:t>2</w:t>
            </w:r>
          </w:p>
        </w:tc>
        <w:tc>
          <w:tcPr>
            <w:tcW w:w="425" w:type="dxa"/>
            <w:tcBorders>
              <w:top w:val="single" w:sz="12" w:space="0" w:color="auto"/>
              <w:bottom w:val="single" w:sz="12" w:space="0" w:color="auto"/>
            </w:tcBorders>
            <w:shd w:val="solid" w:color="FFFFFF" w:fill="auto"/>
          </w:tcPr>
          <w:p w14:paraId="636AE7DE" w14:textId="77777777" w:rsidR="0092452C" w:rsidRDefault="0092452C" w:rsidP="0092452C">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174E0991" w14:textId="77777777" w:rsidR="0092452C" w:rsidRPr="00A46403" w:rsidRDefault="0092452C" w:rsidP="0092452C">
            <w:pPr>
              <w:pStyle w:val="TAL"/>
              <w:rPr>
                <w:sz w:val="16"/>
                <w:szCs w:val="16"/>
              </w:rPr>
            </w:pPr>
            <w:r w:rsidRPr="00A46403">
              <w:rPr>
                <w:sz w:val="16"/>
                <w:szCs w:val="16"/>
              </w:rPr>
              <w:t>Addition of converged charging basic principles</w:t>
            </w:r>
          </w:p>
        </w:tc>
        <w:tc>
          <w:tcPr>
            <w:tcW w:w="708" w:type="dxa"/>
            <w:tcBorders>
              <w:top w:val="single" w:sz="12" w:space="0" w:color="auto"/>
              <w:bottom w:val="single" w:sz="12" w:space="0" w:color="auto"/>
            </w:tcBorders>
            <w:shd w:val="solid" w:color="FFFFFF" w:fill="auto"/>
          </w:tcPr>
          <w:p w14:paraId="27D1B1F4" w14:textId="77777777" w:rsidR="0092452C" w:rsidRPr="0092452C" w:rsidRDefault="0092452C" w:rsidP="0092452C">
            <w:pPr>
              <w:pStyle w:val="TAL"/>
              <w:rPr>
                <w:sz w:val="16"/>
                <w:szCs w:val="16"/>
              </w:rPr>
            </w:pPr>
            <w:r>
              <w:rPr>
                <w:sz w:val="16"/>
                <w:szCs w:val="16"/>
              </w:rPr>
              <w:t>16.0.0</w:t>
            </w:r>
          </w:p>
        </w:tc>
      </w:tr>
      <w:tr w:rsidR="00DC2110" w:rsidRPr="007E1685" w14:paraId="0BA91A9C" w14:textId="77777777" w:rsidTr="00A46403">
        <w:tc>
          <w:tcPr>
            <w:tcW w:w="800" w:type="dxa"/>
            <w:tcBorders>
              <w:top w:val="single" w:sz="12" w:space="0" w:color="auto"/>
              <w:bottom w:val="single" w:sz="12" w:space="0" w:color="auto"/>
            </w:tcBorders>
            <w:shd w:val="solid" w:color="FFFFFF" w:fill="auto"/>
          </w:tcPr>
          <w:p w14:paraId="7370633E" w14:textId="77777777" w:rsidR="00DC2110" w:rsidRDefault="00DC2110" w:rsidP="00DC2110">
            <w:pPr>
              <w:pStyle w:val="TAL"/>
              <w:rPr>
                <w:snapToGrid w:val="0"/>
                <w:color w:val="000000"/>
                <w:sz w:val="16"/>
                <w:szCs w:val="16"/>
              </w:rPr>
            </w:pPr>
            <w:r>
              <w:rPr>
                <w:snapToGrid w:val="0"/>
                <w:color w:val="000000"/>
                <w:sz w:val="16"/>
                <w:szCs w:val="16"/>
              </w:rPr>
              <w:t>2019-09</w:t>
            </w:r>
          </w:p>
        </w:tc>
        <w:tc>
          <w:tcPr>
            <w:tcW w:w="800" w:type="dxa"/>
            <w:tcBorders>
              <w:top w:val="single" w:sz="12" w:space="0" w:color="auto"/>
              <w:bottom w:val="single" w:sz="12" w:space="0" w:color="auto"/>
            </w:tcBorders>
            <w:shd w:val="solid" w:color="FFFFFF" w:fill="auto"/>
          </w:tcPr>
          <w:p w14:paraId="399C301E" w14:textId="77777777" w:rsidR="00DC2110" w:rsidRDefault="00DC2110" w:rsidP="00DC2110">
            <w:pPr>
              <w:pStyle w:val="TAL"/>
              <w:rPr>
                <w:snapToGrid w:val="0"/>
                <w:color w:val="000000"/>
                <w:sz w:val="16"/>
                <w:szCs w:val="16"/>
              </w:rPr>
            </w:pPr>
            <w:r>
              <w:rPr>
                <w:snapToGrid w:val="0"/>
                <w:color w:val="000000"/>
                <w:sz w:val="16"/>
                <w:szCs w:val="16"/>
              </w:rPr>
              <w:t>SA#85</w:t>
            </w:r>
          </w:p>
        </w:tc>
        <w:tc>
          <w:tcPr>
            <w:tcW w:w="1094" w:type="dxa"/>
            <w:tcBorders>
              <w:top w:val="single" w:sz="12" w:space="0" w:color="auto"/>
              <w:bottom w:val="single" w:sz="12" w:space="0" w:color="auto"/>
            </w:tcBorders>
            <w:shd w:val="solid" w:color="FFFFFF" w:fill="auto"/>
          </w:tcPr>
          <w:p w14:paraId="37EECCA2" w14:textId="77777777" w:rsidR="00DC2110" w:rsidRDefault="00DC2110" w:rsidP="00DC2110">
            <w:pPr>
              <w:pStyle w:val="TAL"/>
              <w:rPr>
                <w:snapToGrid w:val="0"/>
                <w:color w:val="000000"/>
                <w:sz w:val="16"/>
                <w:szCs w:val="16"/>
              </w:rPr>
            </w:pPr>
            <w:r>
              <w:rPr>
                <w:snapToGrid w:val="0"/>
                <w:color w:val="000000"/>
                <w:sz w:val="16"/>
                <w:szCs w:val="16"/>
              </w:rPr>
              <w:t>SP-190760</w:t>
            </w:r>
          </w:p>
        </w:tc>
        <w:tc>
          <w:tcPr>
            <w:tcW w:w="567" w:type="dxa"/>
            <w:tcBorders>
              <w:top w:val="single" w:sz="12" w:space="0" w:color="auto"/>
              <w:bottom w:val="single" w:sz="12" w:space="0" w:color="auto"/>
            </w:tcBorders>
            <w:shd w:val="solid" w:color="FFFFFF" w:fill="auto"/>
          </w:tcPr>
          <w:p w14:paraId="5F2D459B" w14:textId="77777777" w:rsidR="00DC2110" w:rsidRDefault="00DC2110" w:rsidP="00DC2110">
            <w:pPr>
              <w:pStyle w:val="TAL"/>
              <w:rPr>
                <w:snapToGrid w:val="0"/>
                <w:sz w:val="16"/>
                <w:szCs w:val="16"/>
              </w:rPr>
            </w:pPr>
            <w:r>
              <w:rPr>
                <w:snapToGrid w:val="0"/>
                <w:sz w:val="16"/>
                <w:szCs w:val="16"/>
              </w:rPr>
              <w:t>0006</w:t>
            </w:r>
          </w:p>
        </w:tc>
        <w:tc>
          <w:tcPr>
            <w:tcW w:w="425" w:type="dxa"/>
            <w:tcBorders>
              <w:top w:val="single" w:sz="12" w:space="0" w:color="auto"/>
              <w:bottom w:val="single" w:sz="12" w:space="0" w:color="auto"/>
            </w:tcBorders>
            <w:shd w:val="solid" w:color="FFFFFF" w:fill="auto"/>
          </w:tcPr>
          <w:p w14:paraId="66D43495" w14:textId="77777777" w:rsidR="00DC2110" w:rsidRDefault="00DC2110" w:rsidP="00DC2110">
            <w:pPr>
              <w:pStyle w:val="TAL"/>
              <w:rPr>
                <w:snapToGrid w:val="0"/>
                <w:sz w:val="16"/>
                <w:szCs w:val="16"/>
              </w:rPr>
            </w:pPr>
            <w:r>
              <w:rPr>
                <w:snapToGrid w:val="0"/>
                <w:sz w:val="16"/>
                <w:szCs w:val="16"/>
              </w:rPr>
              <w:t>2</w:t>
            </w:r>
          </w:p>
        </w:tc>
        <w:tc>
          <w:tcPr>
            <w:tcW w:w="425" w:type="dxa"/>
            <w:tcBorders>
              <w:top w:val="single" w:sz="12" w:space="0" w:color="auto"/>
              <w:bottom w:val="single" w:sz="12" w:space="0" w:color="auto"/>
            </w:tcBorders>
            <w:shd w:val="solid" w:color="FFFFFF" w:fill="auto"/>
          </w:tcPr>
          <w:p w14:paraId="75F219D5" w14:textId="77777777" w:rsidR="00DC2110" w:rsidRDefault="00DC2110" w:rsidP="00DC2110">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63D5FB2F" w14:textId="77777777" w:rsidR="00DC2110" w:rsidRPr="00A46403" w:rsidRDefault="00DC2110" w:rsidP="00DC2110">
            <w:pPr>
              <w:pStyle w:val="TAL"/>
              <w:rPr>
                <w:sz w:val="16"/>
                <w:szCs w:val="16"/>
              </w:rPr>
            </w:pPr>
            <w:r w:rsidRPr="00A46403">
              <w:rPr>
                <w:sz w:val="16"/>
                <w:szCs w:val="16"/>
              </w:rPr>
              <w:t>Addition of converged charging information principles</w:t>
            </w:r>
          </w:p>
        </w:tc>
        <w:tc>
          <w:tcPr>
            <w:tcW w:w="708" w:type="dxa"/>
            <w:tcBorders>
              <w:top w:val="single" w:sz="12" w:space="0" w:color="auto"/>
              <w:bottom w:val="single" w:sz="12" w:space="0" w:color="auto"/>
            </w:tcBorders>
            <w:shd w:val="solid" w:color="FFFFFF" w:fill="auto"/>
          </w:tcPr>
          <w:p w14:paraId="23122F30" w14:textId="77777777" w:rsidR="00DC2110" w:rsidRDefault="00DC2110" w:rsidP="00DC2110">
            <w:pPr>
              <w:pStyle w:val="TAL"/>
              <w:rPr>
                <w:sz w:val="16"/>
                <w:szCs w:val="16"/>
              </w:rPr>
            </w:pPr>
            <w:r>
              <w:rPr>
                <w:sz w:val="16"/>
                <w:szCs w:val="16"/>
              </w:rPr>
              <w:t>16.0.0</w:t>
            </w:r>
          </w:p>
        </w:tc>
      </w:tr>
      <w:tr w:rsidR="00703CEF" w:rsidRPr="007E1685" w14:paraId="72B96CED" w14:textId="77777777" w:rsidTr="00A42189">
        <w:tc>
          <w:tcPr>
            <w:tcW w:w="800" w:type="dxa"/>
            <w:tcBorders>
              <w:top w:val="single" w:sz="12" w:space="0" w:color="auto"/>
              <w:bottom w:val="single" w:sz="12" w:space="0" w:color="auto"/>
            </w:tcBorders>
            <w:shd w:val="solid" w:color="FFFFFF" w:fill="auto"/>
          </w:tcPr>
          <w:p w14:paraId="716E81CD" w14:textId="77777777" w:rsidR="00703CEF" w:rsidRDefault="00703CEF" w:rsidP="00DC2110">
            <w:pPr>
              <w:pStyle w:val="TAL"/>
              <w:rPr>
                <w:snapToGrid w:val="0"/>
                <w:color w:val="000000"/>
                <w:sz w:val="16"/>
                <w:szCs w:val="16"/>
              </w:rPr>
            </w:pPr>
            <w:r>
              <w:rPr>
                <w:snapToGrid w:val="0"/>
                <w:color w:val="000000"/>
                <w:sz w:val="16"/>
                <w:szCs w:val="16"/>
              </w:rPr>
              <w:t>2019-12</w:t>
            </w:r>
          </w:p>
        </w:tc>
        <w:tc>
          <w:tcPr>
            <w:tcW w:w="800" w:type="dxa"/>
            <w:tcBorders>
              <w:top w:val="single" w:sz="12" w:space="0" w:color="auto"/>
              <w:bottom w:val="single" w:sz="12" w:space="0" w:color="auto"/>
            </w:tcBorders>
            <w:shd w:val="solid" w:color="FFFFFF" w:fill="auto"/>
          </w:tcPr>
          <w:p w14:paraId="377678FA" w14:textId="77777777" w:rsidR="00703CEF" w:rsidRDefault="00703CEF" w:rsidP="00DC2110">
            <w:pPr>
              <w:pStyle w:val="TAL"/>
              <w:rPr>
                <w:snapToGrid w:val="0"/>
                <w:color w:val="000000"/>
                <w:sz w:val="16"/>
                <w:szCs w:val="16"/>
              </w:rPr>
            </w:pPr>
            <w:r>
              <w:rPr>
                <w:snapToGrid w:val="0"/>
                <w:color w:val="000000"/>
                <w:sz w:val="16"/>
                <w:szCs w:val="16"/>
              </w:rPr>
              <w:t>SA#86</w:t>
            </w:r>
          </w:p>
        </w:tc>
        <w:tc>
          <w:tcPr>
            <w:tcW w:w="1094" w:type="dxa"/>
            <w:tcBorders>
              <w:top w:val="single" w:sz="12" w:space="0" w:color="auto"/>
              <w:bottom w:val="single" w:sz="12" w:space="0" w:color="auto"/>
            </w:tcBorders>
            <w:shd w:val="solid" w:color="FFFFFF" w:fill="auto"/>
          </w:tcPr>
          <w:p w14:paraId="570BF10D" w14:textId="77777777" w:rsidR="00703CEF" w:rsidRDefault="00703CEF" w:rsidP="00DC2110">
            <w:pPr>
              <w:pStyle w:val="TAL"/>
              <w:rPr>
                <w:snapToGrid w:val="0"/>
                <w:color w:val="000000"/>
                <w:sz w:val="16"/>
                <w:szCs w:val="16"/>
              </w:rPr>
            </w:pPr>
            <w:r>
              <w:rPr>
                <w:snapToGrid w:val="0"/>
                <w:color w:val="000000"/>
                <w:sz w:val="16"/>
                <w:szCs w:val="16"/>
              </w:rPr>
              <w:t>SP-191164</w:t>
            </w:r>
          </w:p>
        </w:tc>
        <w:tc>
          <w:tcPr>
            <w:tcW w:w="567" w:type="dxa"/>
            <w:tcBorders>
              <w:top w:val="single" w:sz="12" w:space="0" w:color="auto"/>
              <w:bottom w:val="single" w:sz="12" w:space="0" w:color="auto"/>
            </w:tcBorders>
            <w:shd w:val="solid" w:color="FFFFFF" w:fill="auto"/>
          </w:tcPr>
          <w:p w14:paraId="002B5E96" w14:textId="77777777" w:rsidR="00703CEF" w:rsidRDefault="00703CEF" w:rsidP="00DC2110">
            <w:pPr>
              <w:pStyle w:val="TAL"/>
              <w:rPr>
                <w:snapToGrid w:val="0"/>
                <w:sz w:val="16"/>
                <w:szCs w:val="16"/>
              </w:rPr>
            </w:pPr>
            <w:r>
              <w:rPr>
                <w:snapToGrid w:val="0"/>
                <w:sz w:val="16"/>
                <w:szCs w:val="16"/>
              </w:rPr>
              <w:t>0007</w:t>
            </w:r>
          </w:p>
        </w:tc>
        <w:tc>
          <w:tcPr>
            <w:tcW w:w="425" w:type="dxa"/>
            <w:tcBorders>
              <w:top w:val="single" w:sz="12" w:space="0" w:color="auto"/>
              <w:bottom w:val="single" w:sz="12" w:space="0" w:color="auto"/>
            </w:tcBorders>
            <w:shd w:val="solid" w:color="FFFFFF" w:fill="auto"/>
          </w:tcPr>
          <w:p w14:paraId="1AD85252" w14:textId="77777777" w:rsidR="00703CEF" w:rsidRDefault="00703CEF" w:rsidP="00DC2110">
            <w:pPr>
              <w:pStyle w:val="TAL"/>
              <w:rPr>
                <w:snapToGrid w:val="0"/>
                <w:sz w:val="16"/>
                <w:szCs w:val="16"/>
              </w:rPr>
            </w:pPr>
            <w:r>
              <w:rPr>
                <w:snapToGrid w:val="0"/>
                <w:sz w:val="16"/>
                <w:szCs w:val="16"/>
              </w:rPr>
              <w:t>2</w:t>
            </w:r>
          </w:p>
        </w:tc>
        <w:tc>
          <w:tcPr>
            <w:tcW w:w="425" w:type="dxa"/>
            <w:tcBorders>
              <w:top w:val="single" w:sz="12" w:space="0" w:color="auto"/>
              <w:bottom w:val="single" w:sz="12" w:space="0" w:color="auto"/>
            </w:tcBorders>
            <w:shd w:val="solid" w:color="FFFFFF" w:fill="auto"/>
          </w:tcPr>
          <w:p w14:paraId="77DAE59C" w14:textId="77777777" w:rsidR="00703CEF" w:rsidRDefault="00703CEF" w:rsidP="00DC2110">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23A78763" w14:textId="77777777" w:rsidR="00703CEF" w:rsidRPr="00A46403" w:rsidRDefault="00703CEF" w:rsidP="00DC2110">
            <w:pPr>
              <w:pStyle w:val="TAL"/>
              <w:rPr>
                <w:sz w:val="16"/>
                <w:szCs w:val="16"/>
              </w:rPr>
            </w:pPr>
            <w:r w:rsidRPr="00A46403">
              <w:rPr>
                <w:sz w:val="16"/>
                <w:szCs w:val="16"/>
              </w:rPr>
              <w:fldChar w:fldCharType="begin"/>
            </w:r>
            <w:r w:rsidRPr="00A46403">
              <w:rPr>
                <w:sz w:val="16"/>
                <w:szCs w:val="16"/>
              </w:rPr>
              <w:instrText xml:space="preserve"> DOCPROPERTY  CrTitle  \* MERGEFORMAT </w:instrText>
            </w:r>
            <w:r w:rsidRPr="00A46403">
              <w:rPr>
                <w:sz w:val="16"/>
                <w:szCs w:val="16"/>
              </w:rPr>
              <w:fldChar w:fldCharType="separate"/>
            </w:r>
            <w:r w:rsidRPr="00A46403">
              <w:rPr>
                <w:sz w:val="16"/>
                <w:szCs w:val="16"/>
              </w:rPr>
              <w:t>Addition of converged flows</w:t>
            </w:r>
            <w:r w:rsidRPr="00A46403">
              <w:rPr>
                <w:sz w:val="16"/>
                <w:szCs w:val="16"/>
              </w:rPr>
              <w:fldChar w:fldCharType="end"/>
            </w:r>
          </w:p>
        </w:tc>
        <w:tc>
          <w:tcPr>
            <w:tcW w:w="708" w:type="dxa"/>
            <w:tcBorders>
              <w:top w:val="single" w:sz="12" w:space="0" w:color="auto"/>
              <w:bottom w:val="single" w:sz="12" w:space="0" w:color="auto"/>
            </w:tcBorders>
            <w:shd w:val="solid" w:color="FFFFFF" w:fill="auto"/>
          </w:tcPr>
          <w:p w14:paraId="6D01A23A" w14:textId="77777777" w:rsidR="00703CEF" w:rsidRDefault="00703CEF" w:rsidP="00DC2110">
            <w:pPr>
              <w:pStyle w:val="TAL"/>
              <w:rPr>
                <w:sz w:val="16"/>
                <w:szCs w:val="16"/>
              </w:rPr>
            </w:pPr>
            <w:r>
              <w:rPr>
                <w:sz w:val="16"/>
                <w:szCs w:val="16"/>
              </w:rPr>
              <w:t>16.1.0</w:t>
            </w:r>
          </w:p>
        </w:tc>
      </w:tr>
      <w:tr w:rsidR="00A603DF" w:rsidRPr="007E1685" w14:paraId="24F9E1D6" w14:textId="77777777" w:rsidTr="00A42189">
        <w:tc>
          <w:tcPr>
            <w:tcW w:w="800" w:type="dxa"/>
            <w:tcBorders>
              <w:top w:val="single" w:sz="12" w:space="0" w:color="auto"/>
              <w:bottom w:val="single" w:sz="12" w:space="0" w:color="auto"/>
            </w:tcBorders>
            <w:shd w:val="solid" w:color="FFFFFF" w:fill="auto"/>
          </w:tcPr>
          <w:p w14:paraId="4E94A2A1" w14:textId="77777777" w:rsidR="00A603DF" w:rsidRDefault="00A603DF" w:rsidP="00DC2110">
            <w:pPr>
              <w:pStyle w:val="TAL"/>
              <w:rPr>
                <w:snapToGrid w:val="0"/>
                <w:color w:val="000000"/>
                <w:sz w:val="16"/>
                <w:szCs w:val="16"/>
              </w:rPr>
            </w:pPr>
            <w:r>
              <w:rPr>
                <w:snapToGrid w:val="0"/>
                <w:color w:val="000000"/>
                <w:sz w:val="16"/>
                <w:szCs w:val="16"/>
              </w:rPr>
              <w:t>2021-03</w:t>
            </w:r>
          </w:p>
        </w:tc>
        <w:tc>
          <w:tcPr>
            <w:tcW w:w="800" w:type="dxa"/>
            <w:tcBorders>
              <w:top w:val="single" w:sz="12" w:space="0" w:color="auto"/>
              <w:bottom w:val="single" w:sz="12" w:space="0" w:color="auto"/>
            </w:tcBorders>
            <w:shd w:val="solid" w:color="FFFFFF" w:fill="auto"/>
          </w:tcPr>
          <w:p w14:paraId="372FCEEF" w14:textId="77777777" w:rsidR="00A603DF" w:rsidRDefault="00A603DF" w:rsidP="00DC2110">
            <w:pPr>
              <w:pStyle w:val="TAL"/>
              <w:rPr>
                <w:snapToGrid w:val="0"/>
                <w:color w:val="000000"/>
                <w:sz w:val="16"/>
                <w:szCs w:val="16"/>
              </w:rPr>
            </w:pPr>
            <w:r>
              <w:rPr>
                <w:snapToGrid w:val="0"/>
                <w:color w:val="000000"/>
                <w:sz w:val="16"/>
                <w:szCs w:val="16"/>
              </w:rPr>
              <w:t>SA#91e</w:t>
            </w:r>
          </w:p>
        </w:tc>
        <w:tc>
          <w:tcPr>
            <w:tcW w:w="1094" w:type="dxa"/>
            <w:tcBorders>
              <w:top w:val="single" w:sz="12" w:space="0" w:color="auto"/>
              <w:bottom w:val="single" w:sz="12" w:space="0" w:color="auto"/>
            </w:tcBorders>
            <w:shd w:val="solid" w:color="FFFFFF" w:fill="auto"/>
          </w:tcPr>
          <w:p w14:paraId="40227580" w14:textId="77777777" w:rsidR="00A603DF" w:rsidRDefault="00A603DF" w:rsidP="00DC2110">
            <w:pPr>
              <w:pStyle w:val="TAL"/>
              <w:rPr>
                <w:snapToGrid w:val="0"/>
                <w:color w:val="000000"/>
                <w:sz w:val="16"/>
                <w:szCs w:val="16"/>
              </w:rPr>
            </w:pPr>
            <w:r>
              <w:rPr>
                <w:snapToGrid w:val="0"/>
                <w:color w:val="000000"/>
                <w:sz w:val="16"/>
                <w:szCs w:val="16"/>
              </w:rPr>
              <w:t>SP-210164</w:t>
            </w:r>
          </w:p>
        </w:tc>
        <w:tc>
          <w:tcPr>
            <w:tcW w:w="567" w:type="dxa"/>
            <w:tcBorders>
              <w:top w:val="single" w:sz="12" w:space="0" w:color="auto"/>
              <w:bottom w:val="single" w:sz="12" w:space="0" w:color="auto"/>
            </w:tcBorders>
            <w:shd w:val="solid" w:color="FFFFFF" w:fill="auto"/>
          </w:tcPr>
          <w:p w14:paraId="05027EB4" w14:textId="77777777" w:rsidR="00A603DF" w:rsidRDefault="00A603DF" w:rsidP="00DC2110">
            <w:pPr>
              <w:pStyle w:val="TAL"/>
              <w:rPr>
                <w:snapToGrid w:val="0"/>
                <w:sz w:val="16"/>
                <w:szCs w:val="16"/>
              </w:rPr>
            </w:pPr>
            <w:r>
              <w:rPr>
                <w:snapToGrid w:val="0"/>
                <w:sz w:val="16"/>
                <w:szCs w:val="16"/>
              </w:rPr>
              <w:t>0009</w:t>
            </w:r>
          </w:p>
        </w:tc>
        <w:tc>
          <w:tcPr>
            <w:tcW w:w="425" w:type="dxa"/>
            <w:tcBorders>
              <w:top w:val="single" w:sz="12" w:space="0" w:color="auto"/>
              <w:bottom w:val="single" w:sz="12" w:space="0" w:color="auto"/>
            </w:tcBorders>
            <w:shd w:val="solid" w:color="FFFFFF" w:fill="auto"/>
          </w:tcPr>
          <w:p w14:paraId="4BC372A4" w14:textId="77777777" w:rsidR="00A603DF" w:rsidRDefault="00A603DF" w:rsidP="00DC2110">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2411E0B6" w14:textId="77777777" w:rsidR="00A603DF" w:rsidRDefault="00A603DF" w:rsidP="00DC2110">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5CE66581" w14:textId="77777777" w:rsidR="00A603DF" w:rsidRPr="00A46403" w:rsidRDefault="00A603DF" w:rsidP="00DC2110">
            <w:pPr>
              <w:pStyle w:val="TAL"/>
              <w:rPr>
                <w:sz w:val="16"/>
                <w:szCs w:val="16"/>
              </w:rPr>
            </w:pPr>
            <w:r w:rsidRPr="00A42189">
              <w:rPr>
                <w:sz w:val="16"/>
                <w:szCs w:val="16"/>
              </w:rPr>
              <w:t>Addition of multiple unit information contents</w:t>
            </w:r>
          </w:p>
        </w:tc>
        <w:tc>
          <w:tcPr>
            <w:tcW w:w="708" w:type="dxa"/>
            <w:tcBorders>
              <w:top w:val="single" w:sz="12" w:space="0" w:color="auto"/>
              <w:bottom w:val="single" w:sz="12" w:space="0" w:color="auto"/>
            </w:tcBorders>
            <w:shd w:val="solid" w:color="FFFFFF" w:fill="auto"/>
          </w:tcPr>
          <w:p w14:paraId="0DD0F955" w14:textId="77777777" w:rsidR="00A603DF" w:rsidRDefault="00A603DF" w:rsidP="00DC2110">
            <w:pPr>
              <w:pStyle w:val="TAL"/>
              <w:rPr>
                <w:sz w:val="16"/>
                <w:szCs w:val="16"/>
              </w:rPr>
            </w:pPr>
            <w:r>
              <w:rPr>
                <w:sz w:val="16"/>
                <w:szCs w:val="16"/>
              </w:rPr>
              <w:t>17.0.0</w:t>
            </w:r>
          </w:p>
        </w:tc>
      </w:tr>
      <w:tr w:rsidR="00932A2A" w:rsidRPr="007E1685" w14:paraId="22A2ED6B" w14:textId="77777777" w:rsidTr="00443207">
        <w:tc>
          <w:tcPr>
            <w:tcW w:w="800" w:type="dxa"/>
            <w:tcBorders>
              <w:top w:val="single" w:sz="12" w:space="0" w:color="auto"/>
              <w:bottom w:val="single" w:sz="12" w:space="0" w:color="auto"/>
            </w:tcBorders>
            <w:shd w:val="solid" w:color="FFFFFF" w:fill="auto"/>
          </w:tcPr>
          <w:p w14:paraId="21598BD0" w14:textId="77777777" w:rsidR="00932A2A" w:rsidRDefault="00932A2A" w:rsidP="00932A2A">
            <w:pPr>
              <w:pStyle w:val="TAL"/>
              <w:rPr>
                <w:snapToGrid w:val="0"/>
                <w:color w:val="000000"/>
                <w:sz w:val="16"/>
                <w:szCs w:val="16"/>
              </w:rPr>
            </w:pPr>
            <w:r>
              <w:rPr>
                <w:snapToGrid w:val="0"/>
                <w:color w:val="000000"/>
                <w:sz w:val="16"/>
                <w:szCs w:val="16"/>
              </w:rPr>
              <w:t>2021-03</w:t>
            </w:r>
          </w:p>
        </w:tc>
        <w:tc>
          <w:tcPr>
            <w:tcW w:w="800" w:type="dxa"/>
            <w:tcBorders>
              <w:top w:val="single" w:sz="12" w:space="0" w:color="auto"/>
              <w:bottom w:val="single" w:sz="12" w:space="0" w:color="auto"/>
            </w:tcBorders>
            <w:shd w:val="solid" w:color="FFFFFF" w:fill="auto"/>
          </w:tcPr>
          <w:p w14:paraId="03555F77" w14:textId="77777777" w:rsidR="00932A2A" w:rsidRDefault="00932A2A" w:rsidP="00932A2A">
            <w:pPr>
              <w:pStyle w:val="TAL"/>
              <w:rPr>
                <w:snapToGrid w:val="0"/>
                <w:color w:val="000000"/>
                <w:sz w:val="16"/>
                <w:szCs w:val="16"/>
              </w:rPr>
            </w:pPr>
            <w:r>
              <w:rPr>
                <w:snapToGrid w:val="0"/>
                <w:color w:val="000000"/>
                <w:sz w:val="16"/>
                <w:szCs w:val="16"/>
              </w:rPr>
              <w:t>SA#91e</w:t>
            </w:r>
          </w:p>
        </w:tc>
        <w:tc>
          <w:tcPr>
            <w:tcW w:w="1094" w:type="dxa"/>
            <w:tcBorders>
              <w:top w:val="single" w:sz="12" w:space="0" w:color="auto"/>
              <w:bottom w:val="single" w:sz="12" w:space="0" w:color="auto"/>
            </w:tcBorders>
            <w:shd w:val="solid" w:color="FFFFFF" w:fill="auto"/>
          </w:tcPr>
          <w:p w14:paraId="7D3C14D8" w14:textId="77777777" w:rsidR="00932A2A" w:rsidRDefault="00932A2A" w:rsidP="00932A2A">
            <w:pPr>
              <w:pStyle w:val="TAL"/>
              <w:rPr>
                <w:snapToGrid w:val="0"/>
                <w:color w:val="000000"/>
                <w:sz w:val="16"/>
                <w:szCs w:val="16"/>
              </w:rPr>
            </w:pPr>
            <w:r>
              <w:rPr>
                <w:snapToGrid w:val="0"/>
                <w:color w:val="000000"/>
                <w:sz w:val="16"/>
                <w:szCs w:val="16"/>
              </w:rPr>
              <w:t>SP-210164</w:t>
            </w:r>
          </w:p>
        </w:tc>
        <w:tc>
          <w:tcPr>
            <w:tcW w:w="567" w:type="dxa"/>
            <w:tcBorders>
              <w:top w:val="single" w:sz="12" w:space="0" w:color="auto"/>
              <w:bottom w:val="single" w:sz="12" w:space="0" w:color="auto"/>
            </w:tcBorders>
            <w:shd w:val="solid" w:color="FFFFFF" w:fill="auto"/>
          </w:tcPr>
          <w:p w14:paraId="04F8A0A7" w14:textId="77777777" w:rsidR="00932A2A" w:rsidRDefault="00932A2A" w:rsidP="00932A2A">
            <w:pPr>
              <w:pStyle w:val="TAL"/>
              <w:rPr>
                <w:snapToGrid w:val="0"/>
                <w:sz w:val="16"/>
                <w:szCs w:val="16"/>
              </w:rPr>
            </w:pPr>
            <w:r>
              <w:rPr>
                <w:snapToGrid w:val="0"/>
                <w:sz w:val="16"/>
                <w:szCs w:val="16"/>
              </w:rPr>
              <w:t>0010</w:t>
            </w:r>
          </w:p>
        </w:tc>
        <w:tc>
          <w:tcPr>
            <w:tcW w:w="425" w:type="dxa"/>
            <w:tcBorders>
              <w:top w:val="single" w:sz="12" w:space="0" w:color="auto"/>
              <w:bottom w:val="single" w:sz="12" w:space="0" w:color="auto"/>
            </w:tcBorders>
            <w:shd w:val="solid" w:color="FFFFFF" w:fill="auto"/>
          </w:tcPr>
          <w:p w14:paraId="5137ECBA" w14:textId="77777777" w:rsidR="00932A2A" w:rsidRDefault="00932A2A" w:rsidP="00932A2A">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69816F0A" w14:textId="77777777" w:rsidR="00932A2A" w:rsidRDefault="00932A2A" w:rsidP="00932A2A">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258DB9D0" w14:textId="77777777" w:rsidR="00932A2A" w:rsidRPr="00932A2A" w:rsidRDefault="00932A2A" w:rsidP="00932A2A">
            <w:pPr>
              <w:pStyle w:val="TAL"/>
              <w:rPr>
                <w:sz w:val="16"/>
                <w:szCs w:val="16"/>
              </w:rPr>
            </w:pPr>
            <w:r>
              <w:rPr>
                <w:sz w:val="16"/>
                <w:szCs w:val="16"/>
              </w:rPr>
              <w:t>Adding converged charging to scope</w:t>
            </w:r>
          </w:p>
        </w:tc>
        <w:tc>
          <w:tcPr>
            <w:tcW w:w="708" w:type="dxa"/>
            <w:tcBorders>
              <w:top w:val="single" w:sz="12" w:space="0" w:color="auto"/>
              <w:bottom w:val="single" w:sz="12" w:space="0" w:color="auto"/>
            </w:tcBorders>
            <w:shd w:val="solid" w:color="FFFFFF" w:fill="auto"/>
          </w:tcPr>
          <w:p w14:paraId="491E189C" w14:textId="77777777" w:rsidR="00932A2A" w:rsidRDefault="00932A2A" w:rsidP="00932A2A">
            <w:pPr>
              <w:pStyle w:val="TAL"/>
              <w:rPr>
                <w:sz w:val="16"/>
                <w:szCs w:val="16"/>
              </w:rPr>
            </w:pPr>
            <w:r>
              <w:rPr>
                <w:sz w:val="16"/>
                <w:szCs w:val="16"/>
              </w:rPr>
              <w:t>17.0.0</w:t>
            </w:r>
          </w:p>
        </w:tc>
      </w:tr>
      <w:tr w:rsidR="008B3598" w:rsidRPr="007E1685" w14:paraId="2D58E177" w14:textId="77777777" w:rsidTr="00951989">
        <w:tc>
          <w:tcPr>
            <w:tcW w:w="800" w:type="dxa"/>
            <w:tcBorders>
              <w:top w:val="single" w:sz="12" w:space="0" w:color="auto"/>
              <w:bottom w:val="single" w:sz="12" w:space="0" w:color="auto"/>
            </w:tcBorders>
            <w:shd w:val="solid" w:color="FFFFFF" w:fill="auto"/>
          </w:tcPr>
          <w:p w14:paraId="5F7AE60E" w14:textId="77777777" w:rsidR="008B3598" w:rsidRDefault="008B3598" w:rsidP="00932A2A">
            <w:pPr>
              <w:pStyle w:val="TAL"/>
              <w:rPr>
                <w:snapToGrid w:val="0"/>
                <w:color w:val="000000"/>
                <w:sz w:val="16"/>
                <w:szCs w:val="16"/>
              </w:rPr>
            </w:pPr>
            <w:r>
              <w:rPr>
                <w:snapToGrid w:val="0"/>
                <w:color w:val="000000"/>
                <w:sz w:val="16"/>
                <w:szCs w:val="16"/>
              </w:rPr>
              <w:t>2021-12</w:t>
            </w:r>
          </w:p>
        </w:tc>
        <w:tc>
          <w:tcPr>
            <w:tcW w:w="800" w:type="dxa"/>
            <w:tcBorders>
              <w:top w:val="single" w:sz="12" w:space="0" w:color="auto"/>
              <w:bottom w:val="single" w:sz="12" w:space="0" w:color="auto"/>
            </w:tcBorders>
            <w:shd w:val="solid" w:color="FFFFFF" w:fill="auto"/>
          </w:tcPr>
          <w:p w14:paraId="08D88C2B" w14:textId="77777777" w:rsidR="008B3598" w:rsidRDefault="008B3598" w:rsidP="00932A2A">
            <w:pPr>
              <w:pStyle w:val="TAL"/>
              <w:rPr>
                <w:snapToGrid w:val="0"/>
                <w:color w:val="000000"/>
                <w:sz w:val="16"/>
                <w:szCs w:val="16"/>
              </w:rPr>
            </w:pPr>
            <w:r>
              <w:rPr>
                <w:snapToGrid w:val="0"/>
                <w:color w:val="000000"/>
                <w:sz w:val="16"/>
                <w:szCs w:val="16"/>
              </w:rPr>
              <w:t>SA#94e</w:t>
            </w:r>
          </w:p>
        </w:tc>
        <w:tc>
          <w:tcPr>
            <w:tcW w:w="1094" w:type="dxa"/>
            <w:tcBorders>
              <w:top w:val="single" w:sz="12" w:space="0" w:color="auto"/>
              <w:bottom w:val="single" w:sz="12" w:space="0" w:color="auto"/>
            </w:tcBorders>
            <w:shd w:val="solid" w:color="FFFFFF" w:fill="auto"/>
          </w:tcPr>
          <w:p w14:paraId="7686025E" w14:textId="77777777" w:rsidR="008B3598" w:rsidRDefault="00441BB4" w:rsidP="00932A2A">
            <w:pPr>
              <w:pStyle w:val="TAL"/>
              <w:rPr>
                <w:snapToGrid w:val="0"/>
                <w:color w:val="000000"/>
                <w:sz w:val="16"/>
                <w:szCs w:val="16"/>
              </w:rPr>
            </w:pPr>
            <w:r>
              <w:rPr>
                <w:snapToGrid w:val="0"/>
                <w:color w:val="000000"/>
                <w:sz w:val="16"/>
                <w:szCs w:val="16"/>
              </w:rPr>
              <w:t>SP-211482</w:t>
            </w:r>
          </w:p>
        </w:tc>
        <w:tc>
          <w:tcPr>
            <w:tcW w:w="567" w:type="dxa"/>
            <w:tcBorders>
              <w:top w:val="single" w:sz="12" w:space="0" w:color="auto"/>
              <w:bottom w:val="single" w:sz="12" w:space="0" w:color="auto"/>
            </w:tcBorders>
            <w:shd w:val="solid" w:color="FFFFFF" w:fill="auto"/>
          </w:tcPr>
          <w:p w14:paraId="0E15CB8F" w14:textId="77777777" w:rsidR="008B3598" w:rsidRDefault="008B3598" w:rsidP="00932A2A">
            <w:pPr>
              <w:pStyle w:val="TAL"/>
              <w:rPr>
                <w:snapToGrid w:val="0"/>
                <w:sz w:val="16"/>
                <w:szCs w:val="16"/>
              </w:rPr>
            </w:pPr>
            <w:r>
              <w:rPr>
                <w:snapToGrid w:val="0"/>
                <w:sz w:val="16"/>
                <w:szCs w:val="16"/>
              </w:rPr>
              <w:t>0011</w:t>
            </w:r>
          </w:p>
        </w:tc>
        <w:tc>
          <w:tcPr>
            <w:tcW w:w="425" w:type="dxa"/>
            <w:tcBorders>
              <w:top w:val="single" w:sz="12" w:space="0" w:color="auto"/>
              <w:bottom w:val="single" w:sz="12" w:space="0" w:color="auto"/>
            </w:tcBorders>
            <w:shd w:val="solid" w:color="FFFFFF" w:fill="auto"/>
          </w:tcPr>
          <w:p w14:paraId="752EE6B7" w14:textId="77777777" w:rsidR="008B3598" w:rsidRDefault="008B3598" w:rsidP="00932A2A">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2355FC69" w14:textId="77777777" w:rsidR="008B3598" w:rsidRDefault="008B3598" w:rsidP="00932A2A">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34C0FA6C" w14:textId="77777777" w:rsidR="008B3598" w:rsidRDefault="008B3598" w:rsidP="00932A2A">
            <w:pPr>
              <w:pStyle w:val="TAL"/>
              <w:rPr>
                <w:sz w:val="16"/>
                <w:szCs w:val="16"/>
              </w:rPr>
            </w:pPr>
            <w:r>
              <w:rPr>
                <w:sz w:val="16"/>
                <w:szCs w:val="16"/>
              </w:rPr>
              <w:t>Addition of IMS converged charging announcement</w:t>
            </w:r>
          </w:p>
        </w:tc>
        <w:tc>
          <w:tcPr>
            <w:tcW w:w="708" w:type="dxa"/>
            <w:tcBorders>
              <w:top w:val="single" w:sz="12" w:space="0" w:color="auto"/>
              <w:bottom w:val="single" w:sz="12" w:space="0" w:color="auto"/>
            </w:tcBorders>
            <w:shd w:val="solid" w:color="FFFFFF" w:fill="auto"/>
          </w:tcPr>
          <w:p w14:paraId="6A53D680" w14:textId="77777777" w:rsidR="008B3598" w:rsidRDefault="008B3598" w:rsidP="00932A2A">
            <w:pPr>
              <w:pStyle w:val="TAL"/>
              <w:rPr>
                <w:sz w:val="16"/>
                <w:szCs w:val="16"/>
              </w:rPr>
            </w:pPr>
            <w:r>
              <w:rPr>
                <w:sz w:val="16"/>
                <w:szCs w:val="16"/>
              </w:rPr>
              <w:t>17.</w:t>
            </w:r>
            <w:r w:rsidR="0074166C">
              <w:rPr>
                <w:sz w:val="16"/>
                <w:szCs w:val="16"/>
              </w:rPr>
              <w:t>1</w:t>
            </w:r>
            <w:r>
              <w:rPr>
                <w:sz w:val="16"/>
                <w:szCs w:val="16"/>
              </w:rPr>
              <w:t>.0</w:t>
            </w:r>
          </w:p>
        </w:tc>
      </w:tr>
      <w:tr w:rsidR="00443207" w:rsidRPr="007E1685" w14:paraId="6306F941" w14:textId="77777777" w:rsidTr="00951989">
        <w:tc>
          <w:tcPr>
            <w:tcW w:w="800" w:type="dxa"/>
            <w:tcBorders>
              <w:top w:val="single" w:sz="12" w:space="0" w:color="auto"/>
              <w:bottom w:val="single" w:sz="12" w:space="0" w:color="auto"/>
            </w:tcBorders>
            <w:shd w:val="solid" w:color="FFFFFF" w:fill="auto"/>
          </w:tcPr>
          <w:p w14:paraId="45CE5A76" w14:textId="77777777" w:rsidR="00443207" w:rsidRDefault="00443207" w:rsidP="00932A2A">
            <w:pPr>
              <w:pStyle w:val="TAL"/>
              <w:rPr>
                <w:snapToGrid w:val="0"/>
                <w:color w:val="000000"/>
                <w:sz w:val="16"/>
                <w:szCs w:val="16"/>
              </w:rPr>
            </w:pPr>
            <w:r>
              <w:rPr>
                <w:snapToGrid w:val="0"/>
                <w:color w:val="000000"/>
                <w:sz w:val="16"/>
                <w:szCs w:val="16"/>
              </w:rPr>
              <w:t>2024-04</w:t>
            </w:r>
          </w:p>
        </w:tc>
        <w:tc>
          <w:tcPr>
            <w:tcW w:w="800" w:type="dxa"/>
            <w:tcBorders>
              <w:top w:val="single" w:sz="12" w:space="0" w:color="auto"/>
              <w:bottom w:val="single" w:sz="12" w:space="0" w:color="auto"/>
            </w:tcBorders>
            <w:shd w:val="solid" w:color="FFFFFF" w:fill="auto"/>
          </w:tcPr>
          <w:p w14:paraId="18713E9B" w14:textId="77777777" w:rsidR="00443207" w:rsidRDefault="00443207" w:rsidP="00932A2A">
            <w:pPr>
              <w:pStyle w:val="TAL"/>
              <w:rPr>
                <w:snapToGrid w:val="0"/>
                <w:color w:val="000000"/>
                <w:sz w:val="16"/>
                <w:szCs w:val="16"/>
              </w:rPr>
            </w:pPr>
            <w:r>
              <w:rPr>
                <w:snapToGrid w:val="0"/>
                <w:color w:val="000000"/>
                <w:sz w:val="16"/>
                <w:szCs w:val="16"/>
              </w:rPr>
              <w:t>-</w:t>
            </w:r>
          </w:p>
        </w:tc>
        <w:tc>
          <w:tcPr>
            <w:tcW w:w="1094" w:type="dxa"/>
            <w:tcBorders>
              <w:top w:val="single" w:sz="12" w:space="0" w:color="auto"/>
              <w:bottom w:val="single" w:sz="12" w:space="0" w:color="auto"/>
            </w:tcBorders>
            <w:shd w:val="solid" w:color="FFFFFF" w:fill="auto"/>
          </w:tcPr>
          <w:p w14:paraId="4B7B7CB3" w14:textId="77777777" w:rsidR="00443207" w:rsidRDefault="00443207" w:rsidP="00932A2A">
            <w:pPr>
              <w:pStyle w:val="TAL"/>
              <w:rPr>
                <w:snapToGrid w:val="0"/>
                <w:color w:val="000000"/>
                <w:sz w:val="16"/>
                <w:szCs w:val="16"/>
              </w:rPr>
            </w:pPr>
            <w:r>
              <w:rPr>
                <w:snapToGrid w:val="0"/>
                <w:color w:val="000000"/>
                <w:sz w:val="16"/>
                <w:szCs w:val="16"/>
              </w:rPr>
              <w:t>-</w:t>
            </w:r>
          </w:p>
        </w:tc>
        <w:tc>
          <w:tcPr>
            <w:tcW w:w="567" w:type="dxa"/>
            <w:tcBorders>
              <w:top w:val="single" w:sz="12" w:space="0" w:color="auto"/>
              <w:bottom w:val="single" w:sz="12" w:space="0" w:color="auto"/>
            </w:tcBorders>
            <w:shd w:val="solid" w:color="FFFFFF" w:fill="auto"/>
          </w:tcPr>
          <w:p w14:paraId="5B6BC84D" w14:textId="77777777" w:rsidR="00443207" w:rsidRDefault="00443207" w:rsidP="00932A2A">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50F013AE" w14:textId="77777777" w:rsidR="00443207" w:rsidRDefault="00443207" w:rsidP="00932A2A">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252FCEA8" w14:textId="77777777" w:rsidR="00443207" w:rsidRDefault="00443207" w:rsidP="00932A2A">
            <w:pPr>
              <w:pStyle w:val="TAL"/>
              <w:rPr>
                <w:snapToGrid w:val="0"/>
                <w:sz w:val="16"/>
                <w:szCs w:val="16"/>
              </w:rPr>
            </w:pPr>
            <w:r>
              <w:rPr>
                <w:snapToGrid w:val="0"/>
                <w:sz w:val="16"/>
                <w:szCs w:val="16"/>
              </w:rPr>
              <w:t>-</w:t>
            </w:r>
          </w:p>
        </w:tc>
        <w:tc>
          <w:tcPr>
            <w:tcW w:w="4820" w:type="dxa"/>
            <w:tcBorders>
              <w:top w:val="single" w:sz="12" w:space="0" w:color="auto"/>
              <w:bottom w:val="single" w:sz="12" w:space="0" w:color="auto"/>
            </w:tcBorders>
            <w:shd w:val="solid" w:color="FFFFFF" w:fill="auto"/>
          </w:tcPr>
          <w:p w14:paraId="3617D1B5" w14:textId="77777777" w:rsidR="00443207" w:rsidRDefault="00443207" w:rsidP="00932A2A">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4AD4DBF4" w14:textId="77777777" w:rsidR="00443207" w:rsidRPr="00106F69" w:rsidRDefault="00443207" w:rsidP="00932A2A">
            <w:pPr>
              <w:pStyle w:val="TAL"/>
              <w:rPr>
                <w:bCs/>
                <w:sz w:val="16"/>
                <w:szCs w:val="16"/>
              </w:rPr>
            </w:pPr>
            <w:r w:rsidRPr="00106F69">
              <w:rPr>
                <w:bCs/>
                <w:sz w:val="16"/>
                <w:szCs w:val="16"/>
              </w:rPr>
              <w:t>18.0.0</w:t>
            </w:r>
          </w:p>
        </w:tc>
      </w:tr>
      <w:tr w:rsidR="00951989" w:rsidRPr="007E1685" w14:paraId="41030B37" w14:textId="77777777" w:rsidTr="00343003">
        <w:tc>
          <w:tcPr>
            <w:tcW w:w="800" w:type="dxa"/>
            <w:tcBorders>
              <w:top w:val="single" w:sz="12" w:space="0" w:color="auto"/>
            </w:tcBorders>
            <w:shd w:val="solid" w:color="FFFFFF" w:fill="auto"/>
          </w:tcPr>
          <w:p w14:paraId="1D9515BF" w14:textId="77777777" w:rsidR="00951989" w:rsidRDefault="00951989" w:rsidP="00932A2A">
            <w:pPr>
              <w:pStyle w:val="TAL"/>
              <w:rPr>
                <w:snapToGrid w:val="0"/>
                <w:color w:val="000000"/>
                <w:sz w:val="16"/>
                <w:szCs w:val="16"/>
              </w:rPr>
            </w:pPr>
            <w:r>
              <w:rPr>
                <w:snapToGrid w:val="0"/>
                <w:color w:val="000000"/>
                <w:sz w:val="16"/>
                <w:szCs w:val="16"/>
              </w:rPr>
              <w:t>2025-09</w:t>
            </w:r>
          </w:p>
        </w:tc>
        <w:tc>
          <w:tcPr>
            <w:tcW w:w="800" w:type="dxa"/>
            <w:tcBorders>
              <w:top w:val="single" w:sz="12" w:space="0" w:color="auto"/>
            </w:tcBorders>
            <w:shd w:val="solid" w:color="FFFFFF" w:fill="auto"/>
          </w:tcPr>
          <w:p w14:paraId="7B6FFFC6" w14:textId="225BC82B" w:rsidR="00951989" w:rsidRDefault="00106F69" w:rsidP="00932A2A">
            <w:pPr>
              <w:pStyle w:val="TAL"/>
              <w:rPr>
                <w:snapToGrid w:val="0"/>
                <w:color w:val="000000"/>
                <w:sz w:val="16"/>
                <w:szCs w:val="16"/>
              </w:rPr>
            </w:pPr>
            <w:r>
              <w:rPr>
                <w:sz w:val="16"/>
                <w:szCs w:val="16"/>
              </w:rPr>
              <w:t>SA#109</w:t>
            </w:r>
          </w:p>
        </w:tc>
        <w:tc>
          <w:tcPr>
            <w:tcW w:w="1094" w:type="dxa"/>
            <w:tcBorders>
              <w:top w:val="single" w:sz="12" w:space="0" w:color="auto"/>
            </w:tcBorders>
            <w:shd w:val="solid" w:color="FFFFFF" w:fill="auto"/>
          </w:tcPr>
          <w:p w14:paraId="12B44266" w14:textId="77777777" w:rsidR="00951989" w:rsidRDefault="00951989" w:rsidP="00932A2A">
            <w:pPr>
              <w:pStyle w:val="TAL"/>
              <w:rPr>
                <w:snapToGrid w:val="0"/>
                <w:color w:val="000000"/>
                <w:sz w:val="16"/>
                <w:szCs w:val="16"/>
              </w:rPr>
            </w:pPr>
            <w:r>
              <w:rPr>
                <w:snapToGrid w:val="0"/>
                <w:color w:val="000000"/>
                <w:sz w:val="16"/>
                <w:szCs w:val="16"/>
              </w:rPr>
              <w:t>-</w:t>
            </w:r>
          </w:p>
        </w:tc>
        <w:tc>
          <w:tcPr>
            <w:tcW w:w="567" w:type="dxa"/>
            <w:tcBorders>
              <w:top w:val="single" w:sz="12" w:space="0" w:color="auto"/>
            </w:tcBorders>
            <w:shd w:val="solid" w:color="FFFFFF" w:fill="auto"/>
          </w:tcPr>
          <w:p w14:paraId="2863F316" w14:textId="77777777" w:rsidR="00951989" w:rsidRDefault="00951989" w:rsidP="00932A2A">
            <w:pPr>
              <w:pStyle w:val="TAL"/>
              <w:rPr>
                <w:snapToGrid w:val="0"/>
                <w:sz w:val="16"/>
                <w:szCs w:val="16"/>
              </w:rPr>
            </w:pPr>
            <w:r>
              <w:rPr>
                <w:snapToGrid w:val="0"/>
                <w:sz w:val="16"/>
                <w:szCs w:val="16"/>
              </w:rPr>
              <w:t>-</w:t>
            </w:r>
          </w:p>
        </w:tc>
        <w:tc>
          <w:tcPr>
            <w:tcW w:w="425" w:type="dxa"/>
            <w:tcBorders>
              <w:top w:val="single" w:sz="12" w:space="0" w:color="auto"/>
            </w:tcBorders>
            <w:shd w:val="solid" w:color="FFFFFF" w:fill="auto"/>
          </w:tcPr>
          <w:p w14:paraId="1D715708" w14:textId="77777777" w:rsidR="00951989" w:rsidRDefault="00951989" w:rsidP="00932A2A">
            <w:pPr>
              <w:pStyle w:val="TAL"/>
              <w:rPr>
                <w:snapToGrid w:val="0"/>
                <w:sz w:val="16"/>
                <w:szCs w:val="16"/>
              </w:rPr>
            </w:pPr>
            <w:r>
              <w:rPr>
                <w:snapToGrid w:val="0"/>
                <w:sz w:val="16"/>
                <w:szCs w:val="16"/>
              </w:rPr>
              <w:t>-</w:t>
            </w:r>
          </w:p>
        </w:tc>
        <w:tc>
          <w:tcPr>
            <w:tcW w:w="425" w:type="dxa"/>
            <w:tcBorders>
              <w:top w:val="single" w:sz="12" w:space="0" w:color="auto"/>
            </w:tcBorders>
            <w:shd w:val="solid" w:color="FFFFFF" w:fill="auto"/>
          </w:tcPr>
          <w:p w14:paraId="20247EB0" w14:textId="77777777" w:rsidR="00951989" w:rsidRDefault="00951989" w:rsidP="00932A2A">
            <w:pPr>
              <w:pStyle w:val="TAL"/>
              <w:rPr>
                <w:snapToGrid w:val="0"/>
                <w:sz w:val="16"/>
                <w:szCs w:val="16"/>
              </w:rPr>
            </w:pPr>
            <w:r>
              <w:rPr>
                <w:snapToGrid w:val="0"/>
                <w:sz w:val="16"/>
                <w:szCs w:val="16"/>
              </w:rPr>
              <w:t>-</w:t>
            </w:r>
          </w:p>
        </w:tc>
        <w:tc>
          <w:tcPr>
            <w:tcW w:w="4820" w:type="dxa"/>
            <w:tcBorders>
              <w:top w:val="single" w:sz="12" w:space="0" w:color="auto"/>
            </w:tcBorders>
            <w:shd w:val="solid" w:color="FFFFFF" w:fill="auto"/>
          </w:tcPr>
          <w:p w14:paraId="331CE2EE" w14:textId="77777777" w:rsidR="00951989" w:rsidRDefault="00951989" w:rsidP="00932A2A">
            <w:pPr>
              <w:pStyle w:val="TAL"/>
              <w:rPr>
                <w:sz w:val="16"/>
                <w:szCs w:val="16"/>
              </w:rPr>
            </w:pPr>
            <w:r>
              <w:rPr>
                <w:sz w:val="16"/>
                <w:szCs w:val="16"/>
              </w:rPr>
              <w:t>Update to Rel-19 version (MCC)</w:t>
            </w:r>
          </w:p>
        </w:tc>
        <w:tc>
          <w:tcPr>
            <w:tcW w:w="708" w:type="dxa"/>
            <w:tcBorders>
              <w:top w:val="single" w:sz="12" w:space="0" w:color="auto"/>
            </w:tcBorders>
            <w:shd w:val="solid" w:color="FFFFFF" w:fill="auto"/>
          </w:tcPr>
          <w:p w14:paraId="763A98C1" w14:textId="77777777" w:rsidR="00951989" w:rsidRPr="00106F69" w:rsidRDefault="00951989" w:rsidP="00932A2A">
            <w:pPr>
              <w:pStyle w:val="TAL"/>
              <w:rPr>
                <w:bCs/>
                <w:sz w:val="16"/>
                <w:szCs w:val="16"/>
              </w:rPr>
            </w:pPr>
            <w:r w:rsidRPr="00106F69">
              <w:rPr>
                <w:bCs/>
                <w:sz w:val="16"/>
                <w:szCs w:val="16"/>
              </w:rPr>
              <w:t>19.0.0</w:t>
            </w:r>
          </w:p>
        </w:tc>
      </w:tr>
    </w:tbl>
    <w:p w14:paraId="2CD2146C" w14:textId="77777777" w:rsidR="00852CA7" w:rsidRPr="004B6EC8" w:rsidRDefault="00852CA7"/>
    <w:sectPr w:rsidR="00852CA7" w:rsidRPr="004B6EC8">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A04527" w14:textId="77777777" w:rsidR="00D507D6" w:rsidRDefault="00D507D6">
      <w:r>
        <w:separator/>
      </w:r>
    </w:p>
  </w:endnote>
  <w:endnote w:type="continuationSeparator" w:id="0">
    <w:p w14:paraId="632FD143" w14:textId="77777777" w:rsidR="00D507D6" w:rsidRDefault="00D507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DE66C3" w14:textId="77777777" w:rsidR="00433B33" w:rsidRDefault="00433B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0E8D5FB" w14:textId="77777777" w:rsidR="00D507D6" w:rsidRDefault="00D507D6">
      <w:r>
        <w:separator/>
      </w:r>
    </w:p>
  </w:footnote>
  <w:footnote w:type="continuationSeparator" w:id="0">
    <w:p w14:paraId="2E8AED78" w14:textId="77777777" w:rsidR="00D507D6" w:rsidRDefault="00D507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9BBD4D" w14:textId="748FF59C" w:rsidR="00433B33" w:rsidRDefault="00106F69">
    <w:pPr>
      <w:pStyle w:val="Header"/>
      <w:framePr w:wrap="auto" w:vAnchor="text" w:hAnchor="margin" w:xAlign="right" w:y="1"/>
      <w:widowControl/>
    </w:pPr>
    <w:r>
      <w:fldChar w:fldCharType="begin"/>
    </w:r>
    <w:r>
      <w:instrText xml:space="preserve"> STYLEREF ZA </w:instrText>
    </w:r>
    <w:r>
      <w:fldChar w:fldCharType="separate"/>
    </w:r>
    <w:r>
      <w:rPr>
        <w:noProof/>
      </w:rPr>
      <w:t>3GPP TS 32.281 V19.0.0 (2025-09)</w:t>
    </w:r>
    <w:r>
      <w:fldChar w:fldCharType="end"/>
    </w:r>
  </w:p>
  <w:p w14:paraId="72BA30D9" w14:textId="77777777" w:rsidR="00433B33" w:rsidRDefault="00433B33">
    <w:pPr>
      <w:pStyle w:val="Header"/>
      <w:framePr w:wrap="auto" w:vAnchor="text" w:hAnchor="margin" w:xAlign="center" w:y="1"/>
      <w:widowControl/>
    </w:pPr>
    <w:r>
      <w:fldChar w:fldCharType="begin"/>
    </w:r>
    <w:r>
      <w:instrText xml:space="preserve"> PAGE </w:instrText>
    </w:r>
    <w:r>
      <w:fldChar w:fldCharType="separate"/>
    </w:r>
    <w:r w:rsidR="00343003">
      <w:t>26</w:t>
    </w:r>
    <w:r>
      <w:fldChar w:fldCharType="end"/>
    </w:r>
  </w:p>
  <w:p w14:paraId="6BF0FB07" w14:textId="76E0D0DC" w:rsidR="00433B33" w:rsidRDefault="00106F69">
    <w:pPr>
      <w:pStyle w:val="Header"/>
      <w:framePr w:wrap="auto" w:vAnchor="text" w:hAnchor="margin" w:y="1"/>
      <w:widowControl/>
    </w:pPr>
    <w:r>
      <w:fldChar w:fldCharType="begin"/>
    </w:r>
    <w:r>
      <w:instrText xml:space="preserve"> STYLEREF ZGSM </w:instrText>
    </w:r>
    <w:r>
      <w:fldChar w:fldCharType="separate"/>
    </w:r>
    <w:r>
      <w:rPr>
        <w:noProof/>
      </w:rPr>
      <w:t>Release 19</w:t>
    </w:r>
    <w:r>
      <w:fldChar w:fldCharType="end"/>
    </w:r>
  </w:p>
  <w:p w14:paraId="16DB21AC" w14:textId="77777777" w:rsidR="00433B33" w:rsidRDefault="00433B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DA4649B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B3AFC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062754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2B74601"/>
    <w:multiLevelType w:val="hybridMultilevel"/>
    <w:tmpl w:val="1598D588"/>
    <w:lvl w:ilvl="0" w:tplc="79D670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031B5325"/>
    <w:multiLevelType w:val="hybridMultilevel"/>
    <w:tmpl w:val="20A6E3DE"/>
    <w:lvl w:ilvl="0" w:tplc="C5B8AFC8">
      <w:start w:val="2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BC582E"/>
    <w:multiLevelType w:val="hybridMultilevel"/>
    <w:tmpl w:val="527E23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8763E8A"/>
    <w:multiLevelType w:val="hybridMultilevel"/>
    <w:tmpl w:val="E64818AA"/>
    <w:lvl w:ilvl="0" w:tplc="08090011">
      <w:start w:val="1"/>
      <w:numFmt w:val="decimal"/>
      <w:lvlText w:val="%1)"/>
      <w:lvlJc w:val="left"/>
      <w:pPr>
        <w:tabs>
          <w:tab w:val="num" w:pos="1004"/>
        </w:tabs>
        <w:ind w:left="1004"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8" w15:restartNumberingAfterBreak="0">
    <w:nsid w:val="096518F8"/>
    <w:multiLevelType w:val="hybridMultilevel"/>
    <w:tmpl w:val="3C7A9DB2"/>
    <w:lvl w:ilvl="0" w:tplc="08090011">
      <w:start w:val="1"/>
      <w:numFmt w:val="decimal"/>
      <w:lvlText w:val="%1)"/>
      <w:lvlJc w:val="left"/>
      <w:pPr>
        <w:tabs>
          <w:tab w:val="num" w:pos="928"/>
        </w:tabs>
        <w:ind w:left="928"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9" w15:restartNumberingAfterBreak="0">
    <w:nsid w:val="0EEE7D1F"/>
    <w:multiLevelType w:val="hybridMultilevel"/>
    <w:tmpl w:val="BD7E33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F5F2F2A"/>
    <w:multiLevelType w:val="hybridMultilevel"/>
    <w:tmpl w:val="1DFCC4D8"/>
    <w:lvl w:ilvl="0" w:tplc="04090001">
      <w:start w:val="1"/>
      <w:numFmt w:val="bullet"/>
      <w:lvlText w:val=""/>
      <w:lvlJc w:val="left"/>
      <w:pPr>
        <w:tabs>
          <w:tab w:val="num" w:pos="1060"/>
        </w:tabs>
        <w:ind w:left="1060" w:hanging="360"/>
      </w:pPr>
      <w:rPr>
        <w:rFonts w:ascii="Symbol" w:hAnsi="Symbol" w:hint="default"/>
      </w:rPr>
    </w:lvl>
    <w:lvl w:ilvl="1" w:tplc="04090003" w:tentative="1">
      <w:start w:val="1"/>
      <w:numFmt w:val="bullet"/>
      <w:lvlText w:val="o"/>
      <w:lvlJc w:val="left"/>
      <w:pPr>
        <w:tabs>
          <w:tab w:val="num" w:pos="1780"/>
        </w:tabs>
        <w:ind w:left="1780" w:hanging="360"/>
      </w:pPr>
      <w:rPr>
        <w:rFonts w:ascii="Courier New" w:hAnsi="Courier New" w:cs="Courier New" w:hint="default"/>
      </w:rPr>
    </w:lvl>
    <w:lvl w:ilvl="2" w:tplc="04090005" w:tentative="1">
      <w:start w:val="1"/>
      <w:numFmt w:val="bullet"/>
      <w:lvlText w:val=""/>
      <w:lvlJc w:val="left"/>
      <w:pPr>
        <w:tabs>
          <w:tab w:val="num" w:pos="2500"/>
        </w:tabs>
        <w:ind w:left="2500" w:hanging="360"/>
      </w:pPr>
      <w:rPr>
        <w:rFonts w:ascii="Wingdings" w:hAnsi="Wingdings" w:hint="default"/>
      </w:rPr>
    </w:lvl>
    <w:lvl w:ilvl="3" w:tplc="04090001" w:tentative="1">
      <w:start w:val="1"/>
      <w:numFmt w:val="bullet"/>
      <w:lvlText w:val=""/>
      <w:lvlJc w:val="left"/>
      <w:pPr>
        <w:tabs>
          <w:tab w:val="num" w:pos="3220"/>
        </w:tabs>
        <w:ind w:left="3220" w:hanging="360"/>
      </w:pPr>
      <w:rPr>
        <w:rFonts w:ascii="Symbol" w:hAnsi="Symbol" w:hint="default"/>
      </w:rPr>
    </w:lvl>
    <w:lvl w:ilvl="4" w:tplc="04090003" w:tentative="1">
      <w:start w:val="1"/>
      <w:numFmt w:val="bullet"/>
      <w:lvlText w:val="o"/>
      <w:lvlJc w:val="left"/>
      <w:pPr>
        <w:tabs>
          <w:tab w:val="num" w:pos="3940"/>
        </w:tabs>
        <w:ind w:left="3940" w:hanging="360"/>
      </w:pPr>
      <w:rPr>
        <w:rFonts w:ascii="Courier New" w:hAnsi="Courier New" w:cs="Courier New" w:hint="default"/>
      </w:rPr>
    </w:lvl>
    <w:lvl w:ilvl="5" w:tplc="04090005" w:tentative="1">
      <w:start w:val="1"/>
      <w:numFmt w:val="bullet"/>
      <w:lvlText w:val=""/>
      <w:lvlJc w:val="left"/>
      <w:pPr>
        <w:tabs>
          <w:tab w:val="num" w:pos="4660"/>
        </w:tabs>
        <w:ind w:left="4660" w:hanging="360"/>
      </w:pPr>
      <w:rPr>
        <w:rFonts w:ascii="Wingdings" w:hAnsi="Wingdings" w:hint="default"/>
      </w:rPr>
    </w:lvl>
    <w:lvl w:ilvl="6" w:tplc="04090001" w:tentative="1">
      <w:start w:val="1"/>
      <w:numFmt w:val="bullet"/>
      <w:lvlText w:val=""/>
      <w:lvlJc w:val="left"/>
      <w:pPr>
        <w:tabs>
          <w:tab w:val="num" w:pos="5380"/>
        </w:tabs>
        <w:ind w:left="5380" w:hanging="360"/>
      </w:pPr>
      <w:rPr>
        <w:rFonts w:ascii="Symbol" w:hAnsi="Symbol" w:hint="default"/>
      </w:rPr>
    </w:lvl>
    <w:lvl w:ilvl="7" w:tplc="04090003" w:tentative="1">
      <w:start w:val="1"/>
      <w:numFmt w:val="bullet"/>
      <w:lvlText w:val="o"/>
      <w:lvlJc w:val="left"/>
      <w:pPr>
        <w:tabs>
          <w:tab w:val="num" w:pos="6100"/>
        </w:tabs>
        <w:ind w:left="6100" w:hanging="360"/>
      </w:pPr>
      <w:rPr>
        <w:rFonts w:ascii="Courier New" w:hAnsi="Courier New" w:cs="Courier New" w:hint="default"/>
      </w:rPr>
    </w:lvl>
    <w:lvl w:ilvl="8" w:tplc="04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22F1245B"/>
    <w:multiLevelType w:val="hybridMultilevel"/>
    <w:tmpl w:val="B492E254"/>
    <w:lvl w:ilvl="0" w:tplc="DA1279B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7C7660"/>
    <w:multiLevelType w:val="hybridMultilevel"/>
    <w:tmpl w:val="12EC70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C04390"/>
    <w:multiLevelType w:val="hybridMultilevel"/>
    <w:tmpl w:val="619CFA58"/>
    <w:lvl w:ilvl="0" w:tplc="08090011">
      <w:start w:val="1"/>
      <w:numFmt w:val="decimal"/>
      <w:lvlText w:val="%1)"/>
      <w:lvlJc w:val="left"/>
      <w:pPr>
        <w:tabs>
          <w:tab w:val="num" w:pos="1004"/>
        </w:tabs>
        <w:ind w:left="1004"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4127605"/>
    <w:multiLevelType w:val="hybridMultilevel"/>
    <w:tmpl w:val="F6E421A8"/>
    <w:lvl w:ilvl="0" w:tplc="08090011">
      <w:start w:val="1"/>
      <w:numFmt w:val="decimal"/>
      <w:lvlText w:val="%1)"/>
      <w:lvlJc w:val="left"/>
      <w:pPr>
        <w:tabs>
          <w:tab w:val="num" w:pos="1004"/>
        </w:tabs>
        <w:ind w:left="100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24DD753D"/>
    <w:multiLevelType w:val="multilevel"/>
    <w:tmpl w:val="08445988"/>
    <w:lvl w:ilvl="0">
      <w:start w:val="5"/>
      <w:numFmt w:val="decimal"/>
      <w:lvlText w:val="%1"/>
      <w:lvlJc w:val="left"/>
      <w:pPr>
        <w:tabs>
          <w:tab w:val="num" w:pos="735"/>
        </w:tabs>
        <w:ind w:left="735" w:hanging="735"/>
      </w:pPr>
      <w:rPr>
        <w:rFonts w:hint="default"/>
        <w:sz w:val="24"/>
      </w:rPr>
    </w:lvl>
    <w:lvl w:ilvl="1">
      <w:start w:val="3"/>
      <w:numFmt w:val="decimal"/>
      <w:lvlText w:val="%1.%2"/>
      <w:lvlJc w:val="left"/>
      <w:pPr>
        <w:tabs>
          <w:tab w:val="num" w:pos="735"/>
        </w:tabs>
        <w:ind w:left="735" w:hanging="735"/>
      </w:pPr>
      <w:rPr>
        <w:rFonts w:hint="default"/>
        <w:sz w:val="24"/>
      </w:rPr>
    </w:lvl>
    <w:lvl w:ilvl="2">
      <w:start w:val="2"/>
      <w:numFmt w:val="decimal"/>
      <w:lvlText w:val="%1.%2.%3"/>
      <w:lvlJc w:val="left"/>
      <w:pPr>
        <w:tabs>
          <w:tab w:val="num" w:pos="735"/>
        </w:tabs>
        <w:ind w:left="735" w:hanging="735"/>
      </w:pPr>
      <w:rPr>
        <w:rFonts w:hint="default"/>
        <w:sz w:val="24"/>
      </w:rPr>
    </w:lvl>
    <w:lvl w:ilvl="3">
      <w:start w:val="3"/>
      <w:numFmt w:val="decimal"/>
      <w:lvlText w:val="%1.%2.%3.%4"/>
      <w:lvlJc w:val="left"/>
      <w:pPr>
        <w:tabs>
          <w:tab w:val="num" w:pos="1080"/>
        </w:tabs>
        <w:ind w:left="1080" w:hanging="1080"/>
      </w:pPr>
      <w:rPr>
        <w:rFonts w:hint="default"/>
        <w:sz w:val="24"/>
      </w:rPr>
    </w:lvl>
    <w:lvl w:ilvl="4">
      <w:start w:val="1"/>
      <w:numFmt w:val="decimal"/>
      <w:lvlText w:val="%1.%2.%3.%4.%5"/>
      <w:lvlJc w:val="left"/>
      <w:pPr>
        <w:tabs>
          <w:tab w:val="num" w:pos="1440"/>
        </w:tabs>
        <w:ind w:left="1440" w:hanging="1440"/>
      </w:pPr>
      <w:rPr>
        <w:rFonts w:hint="default"/>
        <w:sz w:val="24"/>
      </w:rPr>
    </w:lvl>
    <w:lvl w:ilvl="5">
      <w:start w:val="1"/>
      <w:numFmt w:val="decimal"/>
      <w:lvlText w:val="%1.%2.%3.%4.%5.%6"/>
      <w:lvlJc w:val="left"/>
      <w:pPr>
        <w:tabs>
          <w:tab w:val="num" w:pos="1440"/>
        </w:tabs>
        <w:ind w:left="1440" w:hanging="1440"/>
      </w:pPr>
      <w:rPr>
        <w:rFonts w:hint="default"/>
        <w:sz w:val="24"/>
      </w:rPr>
    </w:lvl>
    <w:lvl w:ilvl="6">
      <w:start w:val="1"/>
      <w:numFmt w:val="decimal"/>
      <w:lvlText w:val="%1.%2.%3.%4.%5.%6.%7"/>
      <w:lvlJc w:val="left"/>
      <w:pPr>
        <w:tabs>
          <w:tab w:val="num" w:pos="1800"/>
        </w:tabs>
        <w:ind w:left="1800" w:hanging="1800"/>
      </w:pPr>
      <w:rPr>
        <w:rFonts w:hint="default"/>
        <w:sz w:val="24"/>
      </w:rPr>
    </w:lvl>
    <w:lvl w:ilvl="7">
      <w:start w:val="1"/>
      <w:numFmt w:val="decimal"/>
      <w:lvlText w:val="%1.%2.%3.%4.%5.%6.%7.%8"/>
      <w:lvlJc w:val="left"/>
      <w:pPr>
        <w:tabs>
          <w:tab w:val="num" w:pos="1800"/>
        </w:tabs>
        <w:ind w:left="1800" w:hanging="1800"/>
      </w:pPr>
      <w:rPr>
        <w:rFonts w:hint="default"/>
        <w:sz w:val="24"/>
      </w:rPr>
    </w:lvl>
    <w:lvl w:ilvl="8">
      <w:start w:val="1"/>
      <w:numFmt w:val="decimal"/>
      <w:lvlText w:val="%1.%2.%3.%4.%5.%6.%7.%8.%9"/>
      <w:lvlJc w:val="left"/>
      <w:pPr>
        <w:tabs>
          <w:tab w:val="num" w:pos="2160"/>
        </w:tabs>
        <w:ind w:left="2160" w:hanging="2160"/>
      </w:pPr>
      <w:rPr>
        <w:rFonts w:hint="default"/>
        <w:sz w:val="24"/>
      </w:rPr>
    </w:lvl>
  </w:abstractNum>
  <w:abstractNum w:abstractNumId="17" w15:restartNumberingAfterBreak="0">
    <w:nsid w:val="264F542C"/>
    <w:multiLevelType w:val="hybridMultilevel"/>
    <w:tmpl w:val="DDBE42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74F406B"/>
    <w:multiLevelType w:val="hybridMultilevel"/>
    <w:tmpl w:val="36A488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3E1192"/>
    <w:multiLevelType w:val="hybridMultilevel"/>
    <w:tmpl w:val="96B292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29941DA"/>
    <w:multiLevelType w:val="hybridMultilevel"/>
    <w:tmpl w:val="FFBEA64A"/>
    <w:lvl w:ilvl="0" w:tplc="08090011">
      <w:start w:val="1"/>
      <w:numFmt w:val="decimal"/>
      <w:lvlText w:val="%1)"/>
      <w:lvlJc w:val="left"/>
      <w:pPr>
        <w:tabs>
          <w:tab w:val="num" w:pos="928"/>
        </w:tabs>
        <w:ind w:left="928"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22" w15:restartNumberingAfterBreak="0">
    <w:nsid w:val="35037DB7"/>
    <w:multiLevelType w:val="hybridMultilevel"/>
    <w:tmpl w:val="6CFA42EC"/>
    <w:lvl w:ilvl="0" w:tplc="040C0001">
      <w:start w:val="1"/>
      <w:numFmt w:val="bullet"/>
      <w:lvlText w:val=""/>
      <w:lvlJc w:val="left"/>
      <w:pPr>
        <w:tabs>
          <w:tab w:val="num" w:pos="360"/>
        </w:tabs>
        <w:ind w:left="360" w:hanging="360"/>
      </w:pPr>
      <w:rPr>
        <w:rFonts w:ascii="Symbol" w:hAnsi="Symbol" w:hint="default"/>
      </w:rPr>
    </w:lvl>
    <w:lvl w:ilvl="1" w:tplc="040C0019" w:tentative="1">
      <w:start w:val="1"/>
      <w:numFmt w:val="lowerLetter"/>
      <w:lvlText w:val="%2."/>
      <w:lvlJc w:val="left"/>
      <w:pPr>
        <w:tabs>
          <w:tab w:val="num" w:pos="1080"/>
        </w:tabs>
        <w:ind w:left="1080" w:hanging="360"/>
      </w:pPr>
    </w:lvl>
    <w:lvl w:ilvl="2" w:tplc="040C001B" w:tentative="1">
      <w:start w:val="1"/>
      <w:numFmt w:val="lowerRoman"/>
      <w:lvlText w:val="%3."/>
      <w:lvlJc w:val="right"/>
      <w:pPr>
        <w:tabs>
          <w:tab w:val="num" w:pos="1800"/>
        </w:tabs>
        <w:ind w:left="1800" w:hanging="180"/>
      </w:pPr>
    </w:lvl>
    <w:lvl w:ilvl="3" w:tplc="040C000F" w:tentative="1">
      <w:start w:val="1"/>
      <w:numFmt w:val="decimal"/>
      <w:lvlText w:val="%4."/>
      <w:lvlJc w:val="left"/>
      <w:pPr>
        <w:tabs>
          <w:tab w:val="num" w:pos="2520"/>
        </w:tabs>
        <w:ind w:left="2520" w:hanging="360"/>
      </w:pPr>
    </w:lvl>
    <w:lvl w:ilvl="4" w:tplc="040C0019" w:tentative="1">
      <w:start w:val="1"/>
      <w:numFmt w:val="lowerLetter"/>
      <w:lvlText w:val="%5."/>
      <w:lvlJc w:val="left"/>
      <w:pPr>
        <w:tabs>
          <w:tab w:val="num" w:pos="3240"/>
        </w:tabs>
        <w:ind w:left="3240" w:hanging="360"/>
      </w:pPr>
    </w:lvl>
    <w:lvl w:ilvl="5" w:tplc="040C001B" w:tentative="1">
      <w:start w:val="1"/>
      <w:numFmt w:val="lowerRoman"/>
      <w:lvlText w:val="%6."/>
      <w:lvlJc w:val="right"/>
      <w:pPr>
        <w:tabs>
          <w:tab w:val="num" w:pos="3960"/>
        </w:tabs>
        <w:ind w:left="3960" w:hanging="180"/>
      </w:pPr>
    </w:lvl>
    <w:lvl w:ilvl="6" w:tplc="040C000F" w:tentative="1">
      <w:start w:val="1"/>
      <w:numFmt w:val="decimal"/>
      <w:lvlText w:val="%7."/>
      <w:lvlJc w:val="left"/>
      <w:pPr>
        <w:tabs>
          <w:tab w:val="num" w:pos="4680"/>
        </w:tabs>
        <w:ind w:left="4680" w:hanging="360"/>
      </w:pPr>
    </w:lvl>
    <w:lvl w:ilvl="7" w:tplc="040C0019" w:tentative="1">
      <w:start w:val="1"/>
      <w:numFmt w:val="lowerLetter"/>
      <w:lvlText w:val="%8."/>
      <w:lvlJc w:val="left"/>
      <w:pPr>
        <w:tabs>
          <w:tab w:val="num" w:pos="5400"/>
        </w:tabs>
        <w:ind w:left="5400" w:hanging="360"/>
      </w:pPr>
    </w:lvl>
    <w:lvl w:ilvl="8" w:tplc="040C001B" w:tentative="1">
      <w:start w:val="1"/>
      <w:numFmt w:val="lowerRoman"/>
      <w:lvlText w:val="%9."/>
      <w:lvlJc w:val="right"/>
      <w:pPr>
        <w:tabs>
          <w:tab w:val="num" w:pos="6120"/>
        </w:tabs>
        <w:ind w:left="6120" w:hanging="180"/>
      </w:pPr>
    </w:lvl>
  </w:abstractNum>
  <w:abstractNum w:abstractNumId="2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A940CB7"/>
    <w:multiLevelType w:val="hybridMultilevel"/>
    <w:tmpl w:val="11E259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A811AA"/>
    <w:multiLevelType w:val="hybridMultilevel"/>
    <w:tmpl w:val="B5669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9532EB7"/>
    <w:multiLevelType w:val="hybridMultilevel"/>
    <w:tmpl w:val="2DDA8B5C"/>
    <w:lvl w:ilvl="0" w:tplc="406273A0">
      <w:start w:val="1"/>
      <w:numFmt w:val="decimal"/>
      <w:lvlText w:val="%1)"/>
      <w:lvlJc w:val="left"/>
      <w:pPr>
        <w:tabs>
          <w:tab w:val="num" w:pos="928"/>
        </w:tabs>
        <w:ind w:left="928" w:hanging="360"/>
      </w:pPr>
      <w:rPr>
        <w:rFonts w:hint="default"/>
      </w:rPr>
    </w:lvl>
    <w:lvl w:ilvl="1" w:tplc="04090019" w:tentative="1">
      <w:start w:val="1"/>
      <w:numFmt w:val="lowerLetter"/>
      <w:lvlText w:val="%2."/>
      <w:lvlJc w:val="left"/>
      <w:pPr>
        <w:tabs>
          <w:tab w:val="num" w:pos="1648"/>
        </w:tabs>
        <w:ind w:left="1648" w:hanging="360"/>
      </w:pPr>
    </w:lvl>
    <w:lvl w:ilvl="2" w:tplc="0409001B" w:tentative="1">
      <w:start w:val="1"/>
      <w:numFmt w:val="lowerRoman"/>
      <w:lvlText w:val="%3."/>
      <w:lvlJc w:val="right"/>
      <w:pPr>
        <w:tabs>
          <w:tab w:val="num" w:pos="2368"/>
        </w:tabs>
        <w:ind w:left="2368" w:hanging="180"/>
      </w:pPr>
    </w:lvl>
    <w:lvl w:ilvl="3" w:tplc="0409000F" w:tentative="1">
      <w:start w:val="1"/>
      <w:numFmt w:val="decimal"/>
      <w:lvlText w:val="%4."/>
      <w:lvlJc w:val="left"/>
      <w:pPr>
        <w:tabs>
          <w:tab w:val="num" w:pos="3088"/>
        </w:tabs>
        <w:ind w:left="3088" w:hanging="360"/>
      </w:pPr>
    </w:lvl>
    <w:lvl w:ilvl="4" w:tplc="04090019" w:tentative="1">
      <w:start w:val="1"/>
      <w:numFmt w:val="lowerLetter"/>
      <w:lvlText w:val="%5."/>
      <w:lvlJc w:val="left"/>
      <w:pPr>
        <w:tabs>
          <w:tab w:val="num" w:pos="3808"/>
        </w:tabs>
        <w:ind w:left="3808" w:hanging="360"/>
      </w:pPr>
    </w:lvl>
    <w:lvl w:ilvl="5" w:tplc="0409001B" w:tentative="1">
      <w:start w:val="1"/>
      <w:numFmt w:val="lowerRoman"/>
      <w:lvlText w:val="%6."/>
      <w:lvlJc w:val="right"/>
      <w:pPr>
        <w:tabs>
          <w:tab w:val="num" w:pos="4528"/>
        </w:tabs>
        <w:ind w:left="4528" w:hanging="180"/>
      </w:pPr>
    </w:lvl>
    <w:lvl w:ilvl="6" w:tplc="0409000F" w:tentative="1">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27" w15:restartNumberingAfterBreak="0">
    <w:nsid w:val="4A8A44A3"/>
    <w:multiLevelType w:val="hybridMultilevel"/>
    <w:tmpl w:val="C8D2D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ADF058C"/>
    <w:multiLevelType w:val="hybridMultilevel"/>
    <w:tmpl w:val="11EA7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0DF3A9A"/>
    <w:multiLevelType w:val="hybridMultilevel"/>
    <w:tmpl w:val="BB7AA5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52955494"/>
    <w:multiLevelType w:val="hybridMultilevel"/>
    <w:tmpl w:val="E9FE4F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394186F"/>
    <w:multiLevelType w:val="hybridMultilevel"/>
    <w:tmpl w:val="0D0CC0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3D2746F"/>
    <w:multiLevelType w:val="hybridMultilevel"/>
    <w:tmpl w:val="2C80A2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590F538D"/>
    <w:multiLevelType w:val="hybridMultilevel"/>
    <w:tmpl w:val="26480DD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D7D3E38"/>
    <w:multiLevelType w:val="hybridMultilevel"/>
    <w:tmpl w:val="66E4AC98"/>
    <w:lvl w:ilvl="0" w:tplc="C86A0B8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EB74E2C"/>
    <w:multiLevelType w:val="hybridMultilevel"/>
    <w:tmpl w:val="49E077DE"/>
    <w:lvl w:ilvl="0" w:tplc="08090011">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37" w15:restartNumberingAfterBreak="0">
    <w:nsid w:val="61B4731F"/>
    <w:multiLevelType w:val="hybridMultilevel"/>
    <w:tmpl w:val="94C86AAE"/>
    <w:lvl w:ilvl="0" w:tplc="08090011">
      <w:start w:val="1"/>
      <w:numFmt w:val="decimal"/>
      <w:lvlText w:val="%1)"/>
      <w:lvlJc w:val="left"/>
      <w:pPr>
        <w:tabs>
          <w:tab w:val="num" w:pos="928"/>
        </w:tabs>
        <w:ind w:left="928" w:hanging="360"/>
      </w:p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8" w15:restartNumberingAfterBreak="0">
    <w:nsid w:val="637B2AAF"/>
    <w:multiLevelType w:val="hybridMultilevel"/>
    <w:tmpl w:val="673256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709F5410"/>
    <w:multiLevelType w:val="hybridMultilevel"/>
    <w:tmpl w:val="5890EE4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10C2A95"/>
    <w:multiLevelType w:val="hybridMultilevel"/>
    <w:tmpl w:val="A4802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6A27BBE"/>
    <w:multiLevelType w:val="hybridMultilevel"/>
    <w:tmpl w:val="0FEAFC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CD2472C"/>
    <w:multiLevelType w:val="hybridMultilevel"/>
    <w:tmpl w:val="57549E2E"/>
    <w:lvl w:ilvl="0" w:tplc="08090011">
      <w:start w:val="1"/>
      <w:numFmt w:val="decimal"/>
      <w:lvlText w:val="%1)"/>
      <w:lvlJc w:val="left"/>
      <w:pPr>
        <w:tabs>
          <w:tab w:val="num" w:pos="928"/>
        </w:tabs>
        <w:ind w:left="928"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44" w15:restartNumberingAfterBreak="0">
    <w:nsid w:val="7DDA675B"/>
    <w:multiLevelType w:val="hybridMultilevel"/>
    <w:tmpl w:val="C046F53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9"/>
  </w:num>
  <w:num w:numId="3">
    <w:abstractNumId w:val="42"/>
  </w:num>
  <w:num w:numId="4">
    <w:abstractNumId w:val="10"/>
  </w:num>
  <w:num w:numId="5">
    <w:abstractNumId w:val="29"/>
  </w:num>
  <w:num w:numId="6">
    <w:abstractNumId w:val="23"/>
  </w:num>
  <w:num w:numId="7">
    <w:abstractNumId w:val="17"/>
  </w:num>
  <w:num w:numId="8">
    <w:abstractNumId w:val="9"/>
  </w:num>
  <w:num w:numId="9">
    <w:abstractNumId w:val="34"/>
  </w:num>
  <w:num w:numId="10">
    <w:abstractNumId w:val="44"/>
  </w:num>
  <w:num w:numId="11">
    <w:abstractNumId w:val="11"/>
  </w:num>
  <w:num w:numId="12">
    <w:abstractNumId w:val="36"/>
  </w:num>
  <w:num w:numId="13">
    <w:abstractNumId w:val="14"/>
  </w:num>
  <w:num w:numId="14">
    <w:abstractNumId w:val="37"/>
  </w:num>
  <w:num w:numId="15">
    <w:abstractNumId w:val="26"/>
  </w:num>
  <w:num w:numId="16">
    <w:abstractNumId w:val="16"/>
  </w:num>
  <w:num w:numId="17">
    <w:abstractNumId w:val="22"/>
  </w:num>
  <w:num w:numId="18">
    <w:abstractNumId w:val="13"/>
  </w:num>
  <w:num w:numId="19">
    <w:abstractNumId w:val="39"/>
  </w:num>
  <w:num w:numId="20">
    <w:abstractNumId w:val="5"/>
  </w:num>
  <w:num w:numId="21">
    <w:abstractNumId w:val="24"/>
  </w:num>
  <w:num w:numId="22">
    <w:abstractNumId w:val="35"/>
  </w:num>
  <w:num w:numId="23">
    <w:abstractNumId w:val="27"/>
  </w:num>
  <w:num w:numId="24">
    <w:abstractNumId w:val="12"/>
  </w:num>
  <w:num w:numId="25">
    <w:abstractNumId w:val="31"/>
  </w:num>
  <w:num w:numId="26">
    <w:abstractNumId w:val="28"/>
  </w:num>
  <w:num w:numId="27">
    <w:abstractNumId w:val="7"/>
  </w:num>
  <w:num w:numId="28">
    <w:abstractNumId w:val="15"/>
  </w:num>
  <w:num w:numId="29">
    <w:abstractNumId w:val="21"/>
  </w:num>
  <w:num w:numId="30">
    <w:abstractNumId w:val="8"/>
  </w:num>
  <w:num w:numId="31">
    <w:abstractNumId w:val="43"/>
  </w:num>
  <w:num w:numId="32">
    <w:abstractNumId w:val="40"/>
  </w:num>
  <w:num w:numId="33">
    <w:abstractNumId w:val="6"/>
  </w:num>
  <w:num w:numId="34">
    <w:abstractNumId w:val="33"/>
  </w:num>
  <w:num w:numId="35">
    <w:abstractNumId w:val="20"/>
  </w:num>
  <w:num w:numId="36">
    <w:abstractNumId w:val="18"/>
  </w:num>
  <w:num w:numId="37">
    <w:abstractNumId w:val="38"/>
  </w:num>
  <w:num w:numId="38">
    <w:abstractNumId w:val="30"/>
  </w:num>
  <w:num w:numId="39">
    <w:abstractNumId w:val="41"/>
  </w:num>
  <w:num w:numId="40">
    <w:abstractNumId w:val="32"/>
  </w:num>
  <w:num w:numId="41">
    <w:abstractNumId w:val="4"/>
  </w:num>
  <w:num w:numId="42">
    <w:abstractNumId w:val="25"/>
  </w:num>
  <w:num w:numId="43">
    <w:abstractNumId w:val="2"/>
  </w:num>
  <w:num w:numId="44">
    <w:abstractNumId w:val="1"/>
  </w:num>
  <w:num w:numId="45">
    <w:abstractNumId w:val="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4"/>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EQTNLS3MjSwNDJR2l4NTi4sz8PJACw1oAP9zstiwAAAA="/>
  </w:docVars>
  <w:rsids>
    <w:rsidRoot w:val="0049394D"/>
    <w:rsid w:val="00001297"/>
    <w:rsid w:val="00006046"/>
    <w:rsid w:val="000065D5"/>
    <w:rsid w:val="00011F25"/>
    <w:rsid w:val="00016668"/>
    <w:rsid w:val="000229D8"/>
    <w:rsid w:val="0002485C"/>
    <w:rsid w:val="00033390"/>
    <w:rsid w:val="00070F46"/>
    <w:rsid w:val="0007132A"/>
    <w:rsid w:val="00075853"/>
    <w:rsid w:val="000815D1"/>
    <w:rsid w:val="00084DA7"/>
    <w:rsid w:val="000A146E"/>
    <w:rsid w:val="000A4425"/>
    <w:rsid w:val="000B101F"/>
    <w:rsid w:val="000B1DBE"/>
    <w:rsid w:val="000B3410"/>
    <w:rsid w:val="000B3AAF"/>
    <w:rsid w:val="000C23F8"/>
    <w:rsid w:val="000C43F5"/>
    <w:rsid w:val="000D0ACF"/>
    <w:rsid w:val="000D425E"/>
    <w:rsid w:val="000D459F"/>
    <w:rsid w:val="000E4C58"/>
    <w:rsid w:val="000E67FC"/>
    <w:rsid w:val="000F3BFF"/>
    <w:rsid w:val="000F4DAE"/>
    <w:rsid w:val="000F63B4"/>
    <w:rsid w:val="00101F8F"/>
    <w:rsid w:val="00106B55"/>
    <w:rsid w:val="00106F69"/>
    <w:rsid w:val="00117329"/>
    <w:rsid w:val="0012793F"/>
    <w:rsid w:val="00130AF6"/>
    <w:rsid w:val="0013262E"/>
    <w:rsid w:val="00134425"/>
    <w:rsid w:val="00137897"/>
    <w:rsid w:val="0015283F"/>
    <w:rsid w:val="00190087"/>
    <w:rsid w:val="00193C8B"/>
    <w:rsid w:val="00194B08"/>
    <w:rsid w:val="001A43D9"/>
    <w:rsid w:val="001A57A1"/>
    <w:rsid w:val="001A706E"/>
    <w:rsid w:val="001B0306"/>
    <w:rsid w:val="001B57B3"/>
    <w:rsid w:val="001B64BE"/>
    <w:rsid w:val="001C4235"/>
    <w:rsid w:val="001C49C6"/>
    <w:rsid w:val="001C66EA"/>
    <w:rsid w:val="001C7155"/>
    <w:rsid w:val="001D5974"/>
    <w:rsid w:val="001E30DB"/>
    <w:rsid w:val="001E6886"/>
    <w:rsid w:val="001E73E0"/>
    <w:rsid w:val="001E7E77"/>
    <w:rsid w:val="002042AC"/>
    <w:rsid w:val="00214A5D"/>
    <w:rsid w:val="00223CA1"/>
    <w:rsid w:val="002261B2"/>
    <w:rsid w:val="00230915"/>
    <w:rsid w:val="002315FE"/>
    <w:rsid w:val="00231D39"/>
    <w:rsid w:val="00233E52"/>
    <w:rsid w:val="00240F2E"/>
    <w:rsid w:val="0024527B"/>
    <w:rsid w:val="002513C1"/>
    <w:rsid w:val="00251D6E"/>
    <w:rsid w:val="0025576E"/>
    <w:rsid w:val="0027312E"/>
    <w:rsid w:val="002751DF"/>
    <w:rsid w:val="00294E01"/>
    <w:rsid w:val="00295E3B"/>
    <w:rsid w:val="00295F33"/>
    <w:rsid w:val="002B04E5"/>
    <w:rsid w:val="002B650C"/>
    <w:rsid w:val="002B68A1"/>
    <w:rsid w:val="002C1078"/>
    <w:rsid w:val="002C1893"/>
    <w:rsid w:val="002C6023"/>
    <w:rsid w:val="002D16BF"/>
    <w:rsid w:val="002D2AFE"/>
    <w:rsid w:val="002D7179"/>
    <w:rsid w:val="002D759E"/>
    <w:rsid w:val="002E471A"/>
    <w:rsid w:val="002F5008"/>
    <w:rsid w:val="00302184"/>
    <w:rsid w:val="00305D5A"/>
    <w:rsid w:val="00306E8C"/>
    <w:rsid w:val="003077C9"/>
    <w:rsid w:val="00312692"/>
    <w:rsid w:val="003134FB"/>
    <w:rsid w:val="003176BC"/>
    <w:rsid w:val="00322086"/>
    <w:rsid w:val="00327D68"/>
    <w:rsid w:val="00333E87"/>
    <w:rsid w:val="0034293D"/>
    <w:rsid w:val="00343003"/>
    <w:rsid w:val="003518F6"/>
    <w:rsid w:val="00360B96"/>
    <w:rsid w:val="00364B06"/>
    <w:rsid w:val="00374A2D"/>
    <w:rsid w:val="00377971"/>
    <w:rsid w:val="00383736"/>
    <w:rsid w:val="00386AFC"/>
    <w:rsid w:val="003A345A"/>
    <w:rsid w:val="003C18A8"/>
    <w:rsid w:val="003C5A18"/>
    <w:rsid w:val="003D40CC"/>
    <w:rsid w:val="003E1885"/>
    <w:rsid w:val="003E2780"/>
    <w:rsid w:val="003E28ED"/>
    <w:rsid w:val="004012ED"/>
    <w:rsid w:val="00402C79"/>
    <w:rsid w:val="00403885"/>
    <w:rsid w:val="004077F6"/>
    <w:rsid w:val="004150D4"/>
    <w:rsid w:val="00416EDB"/>
    <w:rsid w:val="00420090"/>
    <w:rsid w:val="00431C3E"/>
    <w:rsid w:val="00432BEE"/>
    <w:rsid w:val="00433B33"/>
    <w:rsid w:val="00440293"/>
    <w:rsid w:val="00441BB4"/>
    <w:rsid w:val="00443207"/>
    <w:rsid w:val="00451FE2"/>
    <w:rsid w:val="00461A47"/>
    <w:rsid w:val="00466C09"/>
    <w:rsid w:val="0048718C"/>
    <w:rsid w:val="004906B4"/>
    <w:rsid w:val="0049394D"/>
    <w:rsid w:val="00495B02"/>
    <w:rsid w:val="00496718"/>
    <w:rsid w:val="004A0AAB"/>
    <w:rsid w:val="004A125F"/>
    <w:rsid w:val="004A2ADF"/>
    <w:rsid w:val="004A3549"/>
    <w:rsid w:val="004B0009"/>
    <w:rsid w:val="004B1CFA"/>
    <w:rsid w:val="004B6EC8"/>
    <w:rsid w:val="004C6601"/>
    <w:rsid w:val="004D5E3E"/>
    <w:rsid w:val="004D7C75"/>
    <w:rsid w:val="004E4B60"/>
    <w:rsid w:val="004F61D2"/>
    <w:rsid w:val="005216E1"/>
    <w:rsid w:val="005220E3"/>
    <w:rsid w:val="00522569"/>
    <w:rsid w:val="00526E24"/>
    <w:rsid w:val="00530D7E"/>
    <w:rsid w:val="00531F55"/>
    <w:rsid w:val="005360D8"/>
    <w:rsid w:val="00536233"/>
    <w:rsid w:val="00541809"/>
    <w:rsid w:val="00556D82"/>
    <w:rsid w:val="00572BE7"/>
    <w:rsid w:val="00580116"/>
    <w:rsid w:val="005821B7"/>
    <w:rsid w:val="00582861"/>
    <w:rsid w:val="00585BF8"/>
    <w:rsid w:val="005950F0"/>
    <w:rsid w:val="005962C4"/>
    <w:rsid w:val="00597142"/>
    <w:rsid w:val="005A0AEA"/>
    <w:rsid w:val="005B299B"/>
    <w:rsid w:val="005C0B36"/>
    <w:rsid w:val="005C330D"/>
    <w:rsid w:val="005C5218"/>
    <w:rsid w:val="005D3E9A"/>
    <w:rsid w:val="005D3ECD"/>
    <w:rsid w:val="005E4C08"/>
    <w:rsid w:val="005F25E0"/>
    <w:rsid w:val="005F4466"/>
    <w:rsid w:val="0060395B"/>
    <w:rsid w:val="0060438D"/>
    <w:rsid w:val="00611741"/>
    <w:rsid w:val="00620478"/>
    <w:rsid w:val="0063106F"/>
    <w:rsid w:val="00631C1F"/>
    <w:rsid w:val="0063257B"/>
    <w:rsid w:val="00633A88"/>
    <w:rsid w:val="00641CAC"/>
    <w:rsid w:val="00642D39"/>
    <w:rsid w:val="0064593A"/>
    <w:rsid w:val="00650DE7"/>
    <w:rsid w:val="0065622F"/>
    <w:rsid w:val="00662C4A"/>
    <w:rsid w:val="006631A6"/>
    <w:rsid w:val="0066663A"/>
    <w:rsid w:val="0067197B"/>
    <w:rsid w:val="00673242"/>
    <w:rsid w:val="006763BE"/>
    <w:rsid w:val="00676D14"/>
    <w:rsid w:val="00677939"/>
    <w:rsid w:val="00682BE6"/>
    <w:rsid w:val="006912E9"/>
    <w:rsid w:val="006A21F6"/>
    <w:rsid w:val="006A41B7"/>
    <w:rsid w:val="006A5CC9"/>
    <w:rsid w:val="006B6EDF"/>
    <w:rsid w:val="006C1C0F"/>
    <w:rsid w:val="006C4435"/>
    <w:rsid w:val="006C48AE"/>
    <w:rsid w:val="006F0130"/>
    <w:rsid w:val="006F1D97"/>
    <w:rsid w:val="006F4DEF"/>
    <w:rsid w:val="006F4E00"/>
    <w:rsid w:val="0070226E"/>
    <w:rsid w:val="00703CEF"/>
    <w:rsid w:val="0074166C"/>
    <w:rsid w:val="007511E3"/>
    <w:rsid w:val="007538CB"/>
    <w:rsid w:val="00754F03"/>
    <w:rsid w:val="00754FD5"/>
    <w:rsid w:val="0075535A"/>
    <w:rsid w:val="00760C0A"/>
    <w:rsid w:val="00764B98"/>
    <w:rsid w:val="00767C70"/>
    <w:rsid w:val="00771779"/>
    <w:rsid w:val="00774F2C"/>
    <w:rsid w:val="00775263"/>
    <w:rsid w:val="007870D7"/>
    <w:rsid w:val="007871EA"/>
    <w:rsid w:val="007877E8"/>
    <w:rsid w:val="007878DA"/>
    <w:rsid w:val="007933E7"/>
    <w:rsid w:val="007A01CD"/>
    <w:rsid w:val="007A42B4"/>
    <w:rsid w:val="007A53F6"/>
    <w:rsid w:val="007A5CF5"/>
    <w:rsid w:val="007A713A"/>
    <w:rsid w:val="007D142F"/>
    <w:rsid w:val="007D3CFB"/>
    <w:rsid w:val="007E250E"/>
    <w:rsid w:val="007F55AA"/>
    <w:rsid w:val="007F58C8"/>
    <w:rsid w:val="007F6BCA"/>
    <w:rsid w:val="0080112C"/>
    <w:rsid w:val="0080332F"/>
    <w:rsid w:val="00804A58"/>
    <w:rsid w:val="00804A99"/>
    <w:rsid w:val="00807F54"/>
    <w:rsid w:val="008135EF"/>
    <w:rsid w:val="00814212"/>
    <w:rsid w:val="0082232F"/>
    <w:rsid w:val="008228CF"/>
    <w:rsid w:val="0083281A"/>
    <w:rsid w:val="00837012"/>
    <w:rsid w:val="00837D6B"/>
    <w:rsid w:val="00843485"/>
    <w:rsid w:val="008521F9"/>
    <w:rsid w:val="00852CA7"/>
    <w:rsid w:val="00870360"/>
    <w:rsid w:val="0087054E"/>
    <w:rsid w:val="008718BB"/>
    <w:rsid w:val="00880B20"/>
    <w:rsid w:val="00887A1C"/>
    <w:rsid w:val="008923C9"/>
    <w:rsid w:val="0089515F"/>
    <w:rsid w:val="008B3598"/>
    <w:rsid w:val="008C4214"/>
    <w:rsid w:val="008C67F7"/>
    <w:rsid w:val="008C6DB3"/>
    <w:rsid w:val="008D0BB3"/>
    <w:rsid w:val="008D57E3"/>
    <w:rsid w:val="008D6798"/>
    <w:rsid w:val="008E418A"/>
    <w:rsid w:val="00900024"/>
    <w:rsid w:val="0090049D"/>
    <w:rsid w:val="0090101C"/>
    <w:rsid w:val="00905738"/>
    <w:rsid w:val="00914FAD"/>
    <w:rsid w:val="0092425F"/>
    <w:rsid w:val="0092452C"/>
    <w:rsid w:val="00924C8A"/>
    <w:rsid w:val="009271D7"/>
    <w:rsid w:val="009319B9"/>
    <w:rsid w:val="00932A2A"/>
    <w:rsid w:val="00935886"/>
    <w:rsid w:val="00936119"/>
    <w:rsid w:val="009367A7"/>
    <w:rsid w:val="00946B3D"/>
    <w:rsid w:val="00951989"/>
    <w:rsid w:val="00965DFE"/>
    <w:rsid w:val="009840D1"/>
    <w:rsid w:val="00987396"/>
    <w:rsid w:val="009976C0"/>
    <w:rsid w:val="009A6ACD"/>
    <w:rsid w:val="009A745E"/>
    <w:rsid w:val="009B0B50"/>
    <w:rsid w:val="009B2199"/>
    <w:rsid w:val="009C258C"/>
    <w:rsid w:val="009D05ED"/>
    <w:rsid w:val="009E4E98"/>
    <w:rsid w:val="009E7693"/>
    <w:rsid w:val="00A05B9E"/>
    <w:rsid w:val="00A1043B"/>
    <w:rsid w:val="00A12EBA"/>
    <w:rsid w:val="00A14E0D"/>
    <w:rsid w:val="00A15BDF"/>
    <w:rsid w:val="00A21C64"/>
    <w:rsid w:val="00A2361B"/>
    <w:rsid w:val="00A2683D"/>
    <w:rsid w:val="00A2780E"/>
    <w:rsid w:val="00A32243"/>
    <w:rsid w:val="00A35B69"/>
    <w:rsid w:val="00A3636D"/>
    <w:rsid w:val="00A42189"/>
    <w:rsid w:val="00A44139"/>
    <w:rsid w:val="00A461E7"/>
    <w:rsid w:val="00A46403"/>
    <w:rsid w:val="00A603DF"/>
    <w:rsid w:val="00A722EF"/>
    <w:rsid w:val="00A82B8C"/>
    <w:rsid w:val="00AA2CE4"/>
    <w:rsid w:val="00AB12CE"/>
    <w:rsid w:val="00AB72C2"/>
    <w:rsid w:val="00AC0B4C"/>
    <w:rsid w:val="00AC29BE"/>
    <w:rsid w:val="00AC4353"/>
    <w:rsid w:val="00AC5C9F"/>
    <w:rsid w:val="00AC793B"/>
    <w:rsid w:val="00AD03FE"/>
    <w:rsid w:val="00AD2522"/>
    <w:rsid w:val="00AD298C"/>
    <w:rsid w:val="00AD2CAE"/>
    <w:rsid w:val="00AD3753"/>
    <w:rsid w:val="00AE5B63"/>
    <w:rsid w:val="00AE5D92"/>
    <w:rsid w:val="00AF4FE8"/>
    <w:rsid w:val="00B14324"/>
    <w:rsid w:val="00B16ACB"/>
    <w:rsid w:val="00B325AA"/>
    <w:rsid w:val="00B32D0F"/>
    <w:rsid w:val="00B33B6E"/>
    <w:rsid w:val="00B4197A"/>
    <w:rsid w:val="00B443EE"/>
    <w:rsid w:val="00B45E6D"/>
    <w:rsid w:val="00B52967"/>
    <w:rsid w:val="00B708A7"/>
    <w:rsid w:val="00B73964"/>
    <w:rsid w:val="00B8289D"/>
    <w:rsid w:val="00B8327C"/>
    <w:rsid w:val="00B83BCF"/>
    <w:rsid w:val="00B8504E"/>
    <w:rsid w:val="00B87505"/>
    <w:rsid w:val="00B876F1"/>
    <w:rsid w:val="00B96372"/>
    <w:rsid w:val="00B96386"/>
    <w:rsid w:val="00BA0254"/>
    <w:rsid w:val="00BA1AE7"/>
    <w:rsid w:val="00BB692D"/>
    <w:rsid w:val="00BC1AE1"/>
    <w:rsid w:val="00BD1A0A"/>
    <w:rsid w:val="00BD23E4"/>
    <w:rsid w:val="00BD5B38"/>
    <w:rsid w:val="00BE407F"/>
    <w:rsid w:val="00BE682D"/>
    <w:rsid w:val="00BF6A0B"/>
    <w:rsid w:val="00BF74BB"/>
    <w:rsid w:val="00BF7A6E"/>
    <w:rsid w:val="00C045D0"/>
    <w:rsid w:val="00C05690"/>
    <w:rsid w:val="00C21BE5"/>
    <w:rsid w:val="00C274CC"/>
    <w:rsid w:val="00C31EC8"/>
    <w:rsid w:val="00C31ED6"/>
    <w:rsid w:val="00C32D10"/>
    <w:rsid w:val="00C333F0"/>
    <w:rsid w:val="00C338FF"/>
    <w:rsid w:val="00C40BFD"/>
    <w:rsid w:val="00C452AE"/>
    <w:rsid w:val="00C46452"/>
    <w:rsid w:val="00C47599"/>
    <w:rsid w:val="00C50619"/>
    <w:rsid w:val="00C5322E"/>
    <w:rsid w:val="00C638A6"/>
    <w:rsid w:val="00C6567E"/>
    <w:rsid w:val="00C67501"/>
    <w:rsid w:val="00C73558"/>
    <w:rsid w:val="00C73908"/>
    <w:rsid w:val="00C73D80"/>
    <w:rsid w:val="00C77133"/>
    <w:rsid w:val="00C928A3"/>
    <w:rsid w:val="00C93B46"/>
    <w:rsid w:val="00CA0443"/>
    <w:rsid w:val="00CA09E4"/>
    <w:rsid w:val="00CA1E82"/>
    <w:rsid w:val="00CC0990"/>
    <w:rsid w:val="00CC0AEC"/>
    <w:rsid w:val="00CC1E13"/>
    <w:rsid w:val="00CC35E5"/>
    <w:rsid w:val="00CC56FC"/>
    <w:rsid w:val="00CC7384"/>
    <w:rsid w:val="00CC7AF7"/>
    <w:rsid w:val="00CD30BA"/>
    <w:rsid w:val="00CD5798"/>
    <w:rsid w:val="00CD5CF0"/>
    <w:rsid w:val="00CE1686"/>
    <w:rsid w:val="00CF279E"/>
    <w:rsid w:val="00CF298B"/>
    <w:rsid w:val="00CF4751"/>
    <w:rsid w:val="00CF6981"/>
    <w:rsid w:val="00D211B2"/>
    <w:rsid w:val="00D2276F"/>
    <w:rsid w:val="00D31C18"/>
    <w:rsid w:val="00D4084A"/>
    <w:rsid w:val="00D45878"/>
    <w:rsid w:val="00D4681E"/>
    <w:rsid w:val="00D507D6"/>
    <w:rsid w:val="00D52F44"/>
    <w:rsid w:val="00D53634"/>
    <w:rsid w:val="00D54D52"/>
    <w:rsid w:val="00D5710E"/>
    <w:rsid w:val="00D6424E"/>
    <w:rsid w:val="00D64CFD"/>
    <w:rsid w:val="00D822F5"/>
    <w:rsid w:val="00D851D0"/>
    <w:rsid w:val="00D853F7"/>
    <w:rsid w:val="00D90A95"/>
    <w:rsid w:val="00D91715"/>
    <w:rsid w:val="00D932C3"/>
    <w:rsid w:val="00D939C8"/>
    <w:rsid w:val="00DA1D37"/>
    <w:rsid w:val="00DA640E"/>
    <w:rsid w:val="00DB2AEC"/>
    <w:rsid w:val="00DB3F2C"/>
    <w:rsid w:val="00DB6D2C"/>
    <w:rsid w:val="00DC2110"/>
    <w:rsid w:val="00DC2242"/>
    <w:rsid w:val="00DC698C"/>
    <w:rsid w:val="00DC7AAB"/>
    <w:rsid w:val="00DD0938"/>
    <w:rsid w:val="00DD0F7C"/>
    <w:rsid w:val="00DD1848"/>
    <w:rsid w:val="00DD2826"/>
    <w:rsid w:val="00DD7771"/>
    <w:rsid w:val="00DE31C5"/>
    <w:rsid w:val="00DE326B"/>
    <w:rsid w:val="00DF1EC8"/>
    <w:rsid w:val="00DF342B"/>
    <w:rsid w:val="00DF5E3D"/>
    <w:rsid w:val="00DF6FF5"/>
    <w:rsid w:val="00E002FB"/>
    <w:rsid w:val="00E0504E"/>
    <w:rsid w:val="00E211F7"/>
    <w:rsid w:val="00E22C9A"/>
    <w:rsid w:val="00E27C75"/>
    <w:rsid w:val="00E304F9"/>
    <w:rsid w:val="00E466C4"/>
    <w:rsid w:val="00E56281"/>
    <w:rsid w:val="00E57F4B"/>
    <w:rsid w:val="00E637DB"/>
    <w:rsid w:val="00E67BCF"/>
    <w:rsid w:val="00E67EE1"/>
    <w:rsid w:val="00E80490"/>
    <w:rsid w:val="00E804A7"/>
    <w:rsid w:val="00E829A4"/>
    <w:rsid w:val="00E84163"/>
    <w:rsid w:val="00E8581D"/>
    <w:rsid w:val="00E93215"/>
    <w:rsid w:val="00E969D4"/>
    <w:rsid w:val="00EA286B"/>
    <w:rsid w:val="00EA4EB9"/>
    <w:rsid w:val="00EA6AD9"/>
    <w:rsid w:val="00EB3AC1"/>
    <w:rsid w:val="00EC0AEA"/>
    <w:rsid w:val="00EC4B00"/>
    <w:rsid w:val="00ED3686"/>
    <w:rsid w:val="00ED543D"/>
    <w:rsid w:val="00EE4C62"/>
    <w:rsid w:val="00F027A9"/>
    <w:rsid w:val="00F052AF"/>
    <w:rsid w:val="00F11AB6"/>
    <w:rsid w:val="00F15522"/>
    <w:rsid w:val="00F20684"/>
    <w:rsid w:val="00F2296D"/>
    <w:rsid w:val="00F27476"/>
    <w:rsid w:val="00F40ADB"/>
    <w:rsid w:val="00F42EBB"/>
    <w:rsid w:val="00F45DA9"/>
    <w:rsid w:val="00F5354F"/>
    <w:rsid w:val="00F57DC9"/>
    <w:rsid w:val="00F636BC"/>
    <w:rsid w:val="00F66839"/>
    <w:rsid w:val="00F753F0"/>
    <w:rsid w:val="00F80ADD"/>
    <w:rsid w:val="00F91578"/>
    <w:rsid w:val="00F92E12"/>
    <w:rsid w:val="00F93698"/>
    <w:rsid w:val="00F962FC"/>
    <w:rsid w:val="00FA7728"/>
    <w:rsid w:val="00FB159B"/>
    <w:rsid w:val="00FB4603"/>
    <w:rsid w:val="00FD5B49"/>
    <w:rsid w:val="00FD6508"/>
    <w:rsid w:val="00FD73F1"/>
    <w:rsid w:val="00FE58B0"/>
    <w:rsid w:val="00FF32D8"/>
    <w:rsid w:val="00FF633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64"/>
    <o:shapelayout v:ext="edit">
      <o:idmap v:ext="edit" data="2"/>
    </o:shapelayout>
  </w:shapeDefaults>
  <w:decimalSymbol w:val=","/>
  <w:listSeparator w:val=";"/>
  <w14:docId w14:val="44CBBB75"/>
  <w15:chartTrackingRefBased/>
  <w15:docId w15:val="{06895610-F2C7-4873-A58B-BE8B31ADD1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5061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C5061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C50619"/>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
    <w:basedOn w:val="Heading2"/>
    <w:next w:val="Normal"/>
    <w:link w:val="Heading3Char"/>
    <w:qFormat/>
    <w:rsid w:val="00C50619"/>
    <w:pPr>
      <w:spacing w:before="120"/>
      <w:outlineLvl w:val="2"/>
    </w:pPr>
    <w:rPr>
      <w:sz w:val="28"/>
    </w:rPr>
  </w:style>
  <w:style w:type="paragraph" w:styleId="Heading4">
    <w:name w:val="heading 4"/>
    <w:basedOn w:val="Heading3"/>
    <w:next w:val="Normal"/>
    <w:link w:val="Heading4Char"/>
    <w:qFormat/>
    <w:rsid w:val="00C50619"/>
    <w:pPr>
      <w:ind w:left="1418" w:hanging="1418"/>
      <w:outlineLvl w:val="3"/>
    </w:pPr>
    <w:rPr>
      <w:sz w:val="24"/>
    </w:rPr>
  </w:style>
  <w:style w:type="paragraph" w:styleId="Heading5">
    <w:name w:val="heading 5"/>
    <w:basedOn w:val="Heading4"/>
    <w:next w:val="Normal"/>
    <w:qFormat/>
    <w:rsid w:val="00C50619"/>
    <w:pPr>
      <w:ind w:left="1701" w:hanging="1701"/>
      <w:outlineLvl w:val="4"/>
    </w:pPr>
    <w:rPr>
      <w:sz w:val="22"/>
    </w:rPr>
  </w:style>
  <w:style w:type="paragraph" w:styleId="Heading6">
    <w:name w:val="heading 6"/>
    <w:basedOn w:val="H6"/>
    <w:next w:val="Normal"/>
    <w:qFormat/>
    <w:rsid w:val="00C50619"/>
    <w:pPr>
      <w:outlineLvl w:val="5"/>
    </w:pPr>
  </w:style>
  <w:style w:type="paragraph" w:styleId="Heading7">
    <w:name w:val="heading 7"/>
    <w:basedOn w:val="H6"/>
    <w:next w:val="Normal"/>
    <w:qFormat/>
    <w:rsid w:val="00C50619"/>
    <w:pPr>
      <w:outlineLvl w:val="6"/>
    </w:pPr>
  </w:style>
  <w:style w:type="paragraph" w:styleId="Heading8">
    <w:name w:val="heading 8"/>
    <w:basedOn w:val="Heading1"/>
    <w:next w:val="Normal"/>
    <w:link w:val="Heading8Char"/>
    <w:qFormat/>
    <w:rsid w:val="00C50619"/>
    <w:pPr>
      <w:ind w:left="0" w:firstLine="0"/>
      <w:outlineLvl w:val="7"/>
    </w:pPr>
  </w:style>
  <w:style w:type="paragraph" w:styleId="Heading9">
    <w:name w:val="heading 9"/>
    <w:basedOn w:val="Heading8"/>
    <w:next w:val="Normal"/>
    <w:qFormat/>
    <w:rsid w:val="00C5061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50619"/>
    <w:pPr>
      <w:ind w:left="1985" w:hanging="1985"/>
      <w:outlineLvl w:val="9"/>
    </w:pPr>
    <w:rPr>
      <w:sz w:val="20"/>
    </w:rPr>
  </w:style>
  <w:style w:type="paragraph" w:styleId="TOC9">
    <w:name w:val="toc 9"/>
    <w:basedOn w:val="TOC8"/>
    <w:semiHidden/>
    <w:rsid w:val="00C50619"/>
    <w:pPr>
      <w:ind w:left="1418" w:hanging="1418"/>
    </w:pPr>
  </w:style>
  <w:style w:type="paragraph" w:styleId="TOC8">
    <w:name w:val="toc 8"/>
    <w:basedOn w:val="TOC1"/>
    <w:uiPriority w:val="39"/>
    <w:rsid w:val="00C50619"/>
    <w:pPr>
      <w:spacing w:before="180"/>
      <w:ind w:left="2693" w:hanging="2693"/>
    </w:pPr>
    <w:rPr>
      <w:b/>
    </w:rPr>
  </w:style>
  <w:style w:type="paragraph" w:styleId="TOC1">
    <w:name w:val="toc 1"/>
    <w:uiPriority w:val="39"/>
    <w:rsid w:val="00C5061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C50619"/>
    <w:pPr>
      <w:keepLines/>
      <w:tabs>
        <w:tab w:val="center" w:pos="4536"/>
        <w:tab w:val="right" w:pos="9072"/>
      </w:tabs>
    </w:pPr>
  </w:style>
  <w:style w:type="character" w:customStyle="1" w:styleId="ZGSM">
    <w:name w:val="ZGSM"/>
    <w:rsid w:val="00C50619"/>
  </w:style>
  <w:style w:type="paragraph" w:styleId="Header">
    <w:name w:val="header"/>
    <w:rsid w:val="00C50619"/>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C5061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50619"/>
    <w:pPr>
      <w:ind w:left="1701" w:hanging="1701"/>
    </w:pPr>
  </w:style>
  <w:style w:type="paragraph" w:styleId="TOC4">
    <w:name w:val="toc 4"/>
    <w:basedOn w:val="TOC3"/>
    <w:uiPriority w:val="39"/>
    <w:rsid w:val="00C50619"/>
    <w:pPr>
      <w:ind w:left="1418" w:hanging="1418"/>
    </w:pPr>
  </w:style>
  <w:style w:type="paragraph" w:styleId="TOC3">
    <w:name w:val="toc 3"/>
    <w:basedOn w:val="TOC2"/>
    <w:uiPriority w:val="39"/>
    <w:rsid w:val="00C50619"/>
    <w:pPr>
      <w:ind w:left="1134" w:hanging="1134"/>
    </w:pPr>
  </w:style>
  <w:style w:type="paragraph" w:styleId="TOC2">
    <w:name w:val="toc 2"/>
    <w:basedOn w:val="TOC1"/>
    <w:uiPriority w:val="39"/>
    <w:rsid w:val="00C50619"/>
    <w:pPr>
      <w:spacing w:before="0"/>
      <w:ind w:left="851" w:hanging="851"/>
    </w:pPr>
    <w:rPr>
      <w:sz w:val="20"/>
    </w:rPr>
  </w:style>
  <w:style w:type="paragraph" w:styleId="Index1">
    <w:name w:val="index 1"/>
    <w:basedOn w:val="Normal"/>
    <w:semiHidden/>
    <w:rsid w:val="00C50619"/>
    <w:pPr>
      <w:keepLines/>
    </w:pPr>
  </w:style>
  <w:style w:type="paragraph" w:styleId="Index2">
    <w:name w:val="index 2"/>
    <w:basedOn w:val="Index1"/>
    <w:semiHidden/>
    <w:rsid w:val="00C50619"/>
    <w:pPr>
      <w:ind w:left="284"/>
    </w:pPr>
  </w:style>
  <w:style w:type="paragraph" w:customStyle="1" w:styleId="TT">
    <w:name w:val="TT"/>
    <w:basedOn w:val="Heading1"/>
    <w:next w:val="Normal"/>
    <w:rsid w:val="00C50619"/>
    <w:pPr>
      <w:outlineLvl w:val="9"/>
    </w:pPr>
  </w:style>
  <w:style w:type="paragraph" w:styleId="Footer">
    <w:name w:val="footer"/>
    <w:basedOn w:val="Header"/>
    <w:rsid w:val="00C50619"/>
    <w:pPr>
      <w:jc w:val="center"/>
    </w:pPr>
    <w:rPr>
      <w:i/>
    </w:rPr>
  </w:style>
  <w:style w:type="character" w:styleId="FootnoteReference">
    <w:name w:val="footnote reference"/>
    <w:semiHidden/>
    <w:rsid w:val="00C50619"/>
    <w:rPr>
      <w:b/>
      <w:position w:val="6"/>
      <w:sz w:val="16"/>
    </w:rPr>
  </w:style>
  <w:style w:type="paragraph" w:styleId="FootnoteText">
    <w:name w:val="footnote text"/>
    <w:basedOn w:val="Normal"/>
    <w:semiHidden/>
    <w:rsid w:val="00C50619"/>
    <w:pPr>
      <w:keepLines/>
      <w:ind w:left="454" w:hanging="454"/>
    </w:pPr>
    <w:rPr>
      <w:sz w:val="16"/>
    </w:rPr>
  </w:style>
  <w:style w:type="paragraph" w:customStyle="1" w:styleId="NF">
    <w:name w:val="NF"/>
    <w:basedOn w:val="NO"/>
    <w:rsid w:val="00C50619"/>
    <w:pPr>
      <w:keepNext/>
      <w:spacing w:after="0"/>
    </w:pPr>
    <w:rPr>
      <w:rFonts w:ascii="Arial" w:hAnsi="Arial"/>
      <w:sz w:val="18"/>
    </w:rPr>
  </w:style>
  <w:style w:type="paragraph" w:customStyle="1" w:styleId="NO">
    <w:name w:val="NO"/>
    <w:basedOn w:val="Normal"/>
    <w:link w:val="NOChar"/>
    <w:rsid w:val="00C50619"/>
    <w:pPr>
      <w:keepLines/>
      <w:ind w:left="1135" w:hanging="851"/>
    </w:pPr>
  </w:style>
  <w:style w:type="paragraph" w:customStyle="1" w:styleId="PL">
    <w:name w:val="PL"/>
    <w:rsid w:val="00C506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C50619"/>
    <w:pPr>
      <w:jc w:val="right"/>
    </w:pPr>
  </w:style>
  <w:style w:type="paragraph" w:customStyle="1" w:styleId="TAL">
    <w:name w:val="TAL"/>
    <w:basedOn w:val="Normal"/>
    <w:link w:val="TALChar1"/>
    <w:qFormat/>
    <w:rsid w:val="00C50619"/>
    <w:pPr>
      <w:keepNext/>
      <w:keepLines/>
      <w:spacing w:after="0"/>
    </w:pPr>
    <w:rPr>
      <w:rFonts w:ascii="Arial" w:hAnsi="Arial"/>
      <w:sz w:val="18"/>
    </w:rPr>
  </w:style>
  <w:style w:type="paragraph" w:styleId="ListNumber2">
    <w:name w:val="List Number 2"/>
    <w:basedOn w:val="ListNumber"/>
    <w:rsid w:val="00C50619"/>
    <w:pPr>
      <w:ind w:left="851"/>
    </w:pPr>
  </w:style>
  <w:style w:type="paragraph" w:styleId="ListNumber">
    <w:name w:val="List Number"/>
    <w:basedOn w:val="List"/>
    <w:rsid w:val="00C50619"/>
  </w:style>
  <w:style w:type="paragraph" w:styleId="List">
    <w:name w:val="List"/>
    <w:basedOn w:val="Normal"/>
    <w:rsid w:val="00C50619"/>
    <w:pPr>
      <w:ind w:left="568" w:hanging="284"/>
    </w:pPr>
  </w:style>
  <w:style w:type="paragraph" w:customStyle="1" w:styleId="TAH">
    <w:name w:val="TAH"/>
    <w:basedOn w:val="TAC"/>
    <w:link w:val="TAHCar"/>
    <w:qFormat/>
    <w:rsid w:val="00C50619"/>
    <w:rPr>
      <w:b/>
    </w:rPr>
  </w:style>
  <w:style w:type="paragraph" w:customStyle="1" w:styleId="TAC">
    <w:name w:val="TAC"/>
    <w:basedOn w:val="TAL"/>
    <w:link w:val="TACChar"/>
    <w:rsid w:val="00C50619"/>
    <w:pPr>
      <w:jc w:val="center"/>
    </w:pPr>
  </w:style>
  <w:style w:type="paragraph" w:customStyle="1" w:styleId="LD">
    <w:name w:val="LD"/>
    <w:rsid w:val="00C50619"/>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C50619"/>
    <w:pPr>
      <w:keepLines/>
      <w:ind w:left="1702" w:hanging="1418"/>
    </w:pPr>
  </w:style>
  <w:style w:type="paragraph" w:customStyle="1" w:styleId="FP">
    <w:name w:val="FP"/>
    <w:basedOn w:val="Normal"/>
    <w:rsid w:val="00C50619"/>
    <w:pPr>
      <w:spacing w:after="0"/>
    </w:pPr>
  </w:style>
  <w:style w:type="paragraph" w:customStyle="1" w:styleId="NW">
    <w:name w:val="NW"/>
    <w:basedOn w:val="NO"/>
    <w:rsid w:val="00C50619"/>
    <w:pPr>
      <w:spacing w:after="0"/>
    </w:pPr>
  </w:style>
  <w:style w:type="paragraph" w:customStyle="1" w:styleId="EW">
    <w:name w:val="EW"/>
    <w:basedOn w:val="EX"/>
    <w:rsid w:val="00C50619"/>
    <w:pPr>
      <w:spacing w:after="0"/>
    </w:pPr>
  </w:style>
  <w:style w:type="paragraph" w:customStyle="1" w:styleId="B10">
    <w:name w:val="B1"/>
    <w:basedOn w:val="List"/>
    <w:link w:val="B1Char"/>
    <w:qFormat/>
    <w:rsid w:val="00C50619"/>
    <w:rPr>
      <w:lang w:eastAsia="x-none"/>
    </w:rPr>
  </w:style>
  <w:style w:type="paragraph" w:styleId="TOC6">
    <w:name w:val="toc 6"/>
    <w:basedOn w:val="TOC5"/>
    <w:next w:val="Normal"/>
    <w:semiHidden/>
    <w:rsid w:val="00C50619"/>
    <w:pPr>
      <w:ind w:left="1985" w:hanging="1985"/>
    </w:pPr>
  </w:style>
  <w:style w:type="paragraph" w:styleId="TOC7">
    <w:name w:val="toc 7"/>
    <w:basedOn w:val="TOC6"/>
    <w:next w:val="Normal"/>
    <w:semiHidden/>
    <w:rsid w:val="00C50619"/>
    <w:pPr>
      <w:ind w:left="2268" w:hanging="2268"/>
    </w:pPr>
  </w:style>
  <w:style w:type="paragraph" w:styleId="ListBullet2">
    <w:name w:val="List Bullet 2"/>
    <w:basedOn w:val="ListBullet"/>
    <w:rsid w:val="00C50619"/>
    <w:pPr>
      <w:ind w:left="851"/>
    </w:pPr>
  </w:style>
  <w:style w:type="paragraph" w:styleId="ListBullet">
    <w:name w:val="List Bullet"/>
    <w:basedOn w:val="List"/>
    <w:rsid w:val="00C50619"/>
  </w:style>
  <w:style w:type="paragraph" w:customStyle="1" w:styleId="EditorsNote">
    <w:name w:val="Editor's Note"/>
    <w:aliases w:val="EN"/>
    <w:basedOn w:val="NO"/>
    <w:link w:val="EditorsNoteChar"/>
    <w:qFormat/>
    <w:rsid w:val="00C50619"/>
    <w:rPr>
      <w:color w:val="FF0000"/>
      <w:lang w:eastAsia="x-none"/>
    </w:rPr>
  </w:style>
  <w:style w:type="paragraph" w:customStyle="1" w:styleId="TH">
    <w:name w:val="TH"/>
    <w:basedOn w:val="Normal"/>
    <w:link w:val="THChar"/>
    <w:qFormat/>
    <w:rsid w:val="00C50619"/>
    <w:pPr>
      <w:keepNext/>
      <w:keepLines/>
      <w:spacing w:before="60"/>
      <w:jc w:val="center"/>
    </w:pPr>
    <w:rPr>
      <w:rFonts w:ascii="Arial" w:hAnsi="Arial"/>
      <w:b/>
    </w:rPr>
  </w:style>
  <w:style w:type="paragraph" w:customStyle="1" w:styleId="ZA">
    <w:name w:val="ZA"/>
    <w:rsid w:val="00C5061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5061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5061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5061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C50619"/>
    <w:pPr>
      <w:ind w:left="851" w:hanging="851"/>
    </w:pPr>
  </w:style>
  <w:style w:type="paragraph" w:customStyle="1" w:styleId="ZH">
    <w:name w:val="ZH"/>
    <w:rsid w:val="00C5061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C50619"/>
    <w:pPr>
      <w:keepNext w:val="0"/>
      <w:spacing w:before="0" w:after="240"/>
    </w:pPr>
  </w:style>
  <w:style w:type="paragraph" w:customStyle="1" w:styleId="ZG">
    <w:name w:val="ZG"/>
    <w:rsid w:val="00C5061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C50619"/>
    <w:pPr>
      <w:ind w:left="1135"/>
    </w:pPr>
  </w:style>
  <w:style w:type="paragraph" w:styleId="List2">
    <w:name w:val="List 2"/>
    <w:basedOn w:val="List"/>
    <w:rsid w:val="00C50619"/>
    <w:pPr>
      <w:ind w:left="851"/>
    </w:pPr>
  </w:style>
  <w:style w:type="paragraph" w:styleId="List3">
    <w:name w:val="List 3"/>
    <w:basedOn w:val="List2"/>
    <w:rsid w:val="00C50619"/>
    <w:pPr>
      <w:ind w:left="1135"/>
    </w:pPr>
  </w:style>
  <w:style w:type="paragraph" w:styleId="List4">
    <w:name w:val="List 4"/>
    <w:basedOn w:val="List3"/>
    <w:rsid w:val="00C50619"/>
    <w:pPr>
      <w:ind w:left="1418"/>
    </w:pPr>
  </w:style>
  <w:style w:type="paragraph" w:styleId="List5">
    <w:name w:val="List 5"/>
    <w:basedOn w:val="List4"/>
    <w:rsid w:val="00C50619"/>
    <w:pPr>
      <w:ind w:left="1702"/>
    </w:pPr>
  </w:style>
  <w:style w:type="paragraph" w:styleId="ListBullet4">
    <w:name w:val="List Bullet 4"/>
    <w:basedOn w:val="ListBullet3"/>
    <w:rsid w:val="00C50619"/>
    <w:pPr>
      <w:ind w:left="1418"/>
    </w:pPr>
  </w:style>
  <w:style w:type="paragraph" w:styleId="ListBullet5">
    <w:name w:val="List Bullet 5"/>
    <w:basedOn w:val="ListBullet4"/>
    <w:rsid w:val="00C50619"/>
    <w:pPr>
      <w:ind w:left="1702"/>
    </w:pPr>
  </w:style>
  <w:style w:type="paragraph" w:customStyle="1" w:styleId="B20">
    <w:name w:val="B2"/>
    <w:basedOn w:val="List2"/>
    <w:rsid w:val="00C50619"/>
  </w:style>
  <w:style w:type="paragraph" w:customStyle="1" w:styleId="B30">
    <w:name w:val="B3"/>
    <w:basedOn w:val="List3"/>
    <w:rsid w:val="00C50619"/>
  </w:style>
  <w:style w:type="paragraph" w:customStyle="1" w:styleId="B4">
    <w:name w:val="B4"/>
    <w:basedOn w:val="List4"/>
    <w:rsid w:val="00C50619"/>
  </w:style>
  <w:style w:type="paragraph" w:customStyle="1" w:styleId="B5">
    <w:name w:val="B5"/>
    <w:basedOn w:val="List5"/>
    <w:rsid w:val="00C50619"/>
  </w:style>
  <w:style w:type="paragraph" w:customStyle="1" w:styleId="ZTD">
    <w:name w:val="ZTD"/>
    <w:basedOn w:val="ZB"/>
    <w:rsid w:val="00C50619"/>
    <w:pPr>
      <w:framePr w:hRule="auto" w:wrap="notBeside" w:y="852"/>
    </w:pPr>
    <w:rPr>
      <w:i w:val="0"/>
      <w:sz w:val="40"/>
    </w:rPr>
  </w:style>
  <w:style w:type="paragraph" w:customStyle="1" w:styleId="ZV">
    <w:name w:val="ZV"/>
    <w:basedOn w:val="ZU"/>
    <w:rsid w:val="00C50619"/>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B1">
    <w:name w:val="B1+"/>
    <w:basedOn w:val="B10"/>
    <w:rsid w:val="00C50619"/>
    <w:pPr>
      <w:numPr>
        <w:numId w:val="2"/>
      </w:numPr>
    </w:pPr>
  </w:style>
  <w:style w:type="paragraph" w:customStyle="1" w:styleId="B2">
    <w:name w:val="B2+"/>
    <w:basedOn w:val="B20"/>
    <w:rsid w:val="00C50619"/>
    <w:pPr>
      <w:numPr>
        <w:numId w:val="3"/>
      </w:numPr>
    </w:pPr>
  </w:style>
  <w:style w:type="paragraph" w:customStyle="1" w:styleId="B3">
    <w:name w:val="B3+"/>
    <w:basedOn w:val="B30"/>
    <w:rsid w:val="00C50619"/>
    <w:pPr>
      <w:numPr>
        <w:numId w:val="4"/>
      </w:numPr>
      <w:tabs>
        <w:tab w:val="left" w:pos="1134"/>
      </w:tabs>
    </w:pPr>
  </w:style>
  <w:style w:type="paragraph" w:customStyle="1" w:styleId="BL">
    <w:name w:val="BL"/>
    <w:basedOn w:val="Normal"/>
    <w:rsid w:val="00C50619"/>
    <w:pPr>
      <w:numPr>
        <w:numId w:val="5"/>
      </w:numPr>
      <w:tabs>
        <w:tab w:val="left" w:pos="851"/>
      </w:tabs>
    </w:pPr>
  </w:style>
  <w:style w:type="paragraph" w:customStyle="1" w:styleId="BN">
    <w:name w:val="BN"/>
    <w:basedOn w:val="Normal"/>
    <w:rsid w:val="00C50619"/>
    <w:pPr>
      <w:numPr>
        <w:numId w:val="6"/>
      </w:numPr>
    </w:pPr>
  </w:style>
  <w:style w:type="paragraph" w:customStyle="1" w:styleId="TAJ">
    <w:name w:val="TAJ"/>
    <w:basedOn w:val="Normal"/>
    <w:rsid w:val="00C50619"/>
    <w:pPr>
      <w:keepNext/>
      <w:keepLines/>
      <w:spacing w:after="0"/>
      <w:jc w:val="both"/>
    </w:pPr>
    <w:rPr>
      <w:rFonts w:ascii="Arial" w:hAnsi="Arial"/>
      <w:sz w:val="18"/>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sid w:val="00597142"/>
    <w:rPr>
      <w:rFonts w:ascii="Arial" w:hAnsi="Arial"/>
      <w:sz w:val="28"/>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character" w:customStyle="1" w:styleId="TALChar1">
    <w:name w:val="TAL Char1"/>
    <w:link w:val="TAL"/>
    <w:rsid w:val="003E28ED"/>
    <w:rPr>
      <w:rFonts w:ascii="Arial" w:hAnsi="Arial"/>
      <w:sz w:val="18"/>
      <w:lang w:eastAsia="en-US"/>
    </w:rPr>
  </w:style>
  <w:style w:type="paragraph" w:styleId="BodyText">
    <w:name w:val="Body Text"/>
    <w:basedOn w:val="Normal"/>
    <w:link w:val="BodyTextChar"/>
  </w:style>
  <w:style w:type="character" w:styleId="CommentReference">
    <w:name w:val="annotation reference"/>
    <w:semiHidden/>
    <w:rPr>
      <w:sz w:val="16"/>
    </w:rPr>
  </w:style>
  <w:style w:type="character" w:customStyle="1" w:styleId="THChar">
    <w:name w:val="TH Char"/>
    <w:link w:val="TH"/>
    <w:qFormat/>
    <w:rsid w:val="003E28ED"/>
    <w:rPr>
      <w:rFonts w:ascii="Arial" w:hAnsi="Arial"/>
      <w:b/>
      <w:lang w:eastAsia="en-US"/>
    </w:rPr>
  </w:style>
  <w:style w:type="paragraph" w:styleId="CommentText">
    <w:name w:val="annotation text"/>
    <w:basedOn w:val="Normal"/>
    <w:link w:val="CommentTextChar"/>
    <w:semiHidden/>
  </w:style>
  <w:style w:type="paragraph" w:styleId="Date">
    <w:name w:val="Date"/>
    <w:basedOn w:val="Normal"/>
    <w:next w:val="Normal"/>
    <w:rsid w:val="00D31C18"/>
  </w:style>
  <w:style w:type="paragraph" w:styleId="BalloonText">
    <w:name w:val="Balloon Text"/>
    <w:basedOn w:val="Normal"/>
    <w:semiHidden/>
    <w:rsid w:val="00C50619"/>
    <w:rPr>
      <w:rFonts w:ascii="Tahoma" w:hAnsi="Tahoma" w:cs="Tahoma"/>
      <w:sz w:val="16"/>
      <w:szCs w:val="16"/>
    </w:rPr>
  </w:style>
  <w:style w:type="paragraph" w:customStyle="1" w:styleId="FL">
    <w:name w:val="FL"/>
    <w:basedOn w:val="Normal"/>
    <w:rsid w:val="00C50619"/>
    <w:pPr>
      <w:keepNext/>
      <w:keepLines/>
      <w:spacing w:before="60"/>
      <w:jc w:val="center"/>
    </w:pPr>
    <w:rPr>
      <w:rFonts w:ascii="Arial" w:hAnsi="Arial"/>
      <w:b/>
    </w:rPr>
  </w:style>
  <w:style w:type="character" w:customStyle="1" w:styleId="Heading1Char">
    <w:name w:val="Heading 1 Char"/>
    <w:link w:val="Heading1"/>
    <w:rsid w:val="00F11AB6"/>
    <w:rPr>
      <w:rFonts w:ascii="Arial" w:hAnsi="Arial"/>
      <w:sz w:val="36"/>
      <w:lang w:eastAsia="en-US"/>
    </w:rPr>
  </w:style>
  <w:style w:type="character" w:customStyle="1" w:styleId="Heading8Char">
    <w:name w:val="Heading 8 Char"/>
    <w:basedOn w:val="Heading1Char"/>
    <w:link w:val="Heading8"/>
    <w:rsid w:val="00F11AB6"/>
    <w:rPr>
      <w:rFonts w:ascii="Arial" w:hAnsi="Arial"/>
      <w:sz w:val="36"/>
      <w:lang w:eastAsia="en-US"/>
    </w:rPr>
  </w:style>
  <w:style w:type="character" w:customStyle="1" w:styleId="TFChar">
    <w:name w:val="TF Char"/>
    <w:link w:val="TF"/>
    <w:rsid w:val="00530D7E"/>
    <w:rPr>
      <w:rFonts w:ascii="Arial" w:hAnsi="Arial"/>
      <w:b/>
      <w:lang w:eastAsia="en-US"/>
    </w:rPr>
  </w:style>
  <w:style w:type="character" w:customStyle="1" w:styleId="NOChar">
    <w:name w:val="NO Char"/>
    <w:link w:val="NO"/>
    <w:rsid w:val="00C21BE5"/>
    <w:rPr>
      <w:lang w:eastAsia="en-US"/>
    </w:rPr>
  </w:style>
  <w:style w:type="paragraph" w:customStyle="1" w:styleId="ed">
    <w:name w:val="ed"/>
    <w:basedOn w:val="Normal"/>
    <w:rsid w:val="00E84163"/>
    <w:pPr>
      <w:overflowPunct/>
      <w:autoSpaceDE/>
      <w:autoSpaceDN/>
      <w:adjustRightInd/>
      <w:textAlignment w:val="auto"/>
    </w:pPr>
  </w:style>
  <w:style w:type="character" w:customStyle="1" w:styleId="EXChar">
    <w:name w:val="EX Char"/>
    <w:link w:val="EX"/>
    <w:rsid w:val="00E84163"/>
    <w:rPr>
      <w:lang w:eastAsia="en-US"/>
    </w:rPr>
  </w:style>
  <w:style w:type="character" w:customStyle="1" w:styleId="EXCar">
    <w:name w:val="EX Car"/>
    <w:rsid w:val="00C638A6"/>
    <w:rPr>
      <w:rFonts w:ascii="Times New Roman" w:hAnsi="Times New Roman"/>
      <w:lang w:val="en-GB" w:eastAsia="en-US"/>
    </w:rPr>
  </w:style>
  <w:style w:type="character" w:customStyle="1" w:styleId="B1Char">
    <w:name w:val="B1 Char"/>
    <w:link w:val="B10"/>
    <w:rsid w:val="000B3AAF"/>
    <w:rPr>
      <w:lang w:eastAsia="x-none"/>
    </w:rPr>
  </w:style>
  <w:style w:type="character" w:customStyle="1" w:styleId="EditorsNoteChar">
    <w:name w:val="Editor's Note Char"/>
    <w:link w:val="EditorsNote"/>
    <w:locked/>
    <w:rsid w:val="00E93215"/>
    <w:rPr>
      <w:color w:val="FF0000"/>
      <w:lang w:eastAsia="x-none"/>
    </w:rPr>
  </w:style>
  <w:style w:type="character" w:customStyle="1" w:styleId="Heading4Char">
    <w:name w:val="Heading 4 Char"/>
    <w:link w:val="Heading4"/>
    <w:rsid w:val="00703CEF"/>
    <w:rPr>
      <w:rFonts w:ascii="Arial" w:hAnsi="Arial"/>
      <w:sz w:val="24"/>
      <w:lang w:eastAsia="en-US"/>
    </w:rPr>
  </w:style>
  <w:style w:type="character" w:customStyle="1" w:styleId="TAHCar">
    <w:name w:val="TAH Car"/>
    <w:link w:val="TAH"/>
    <w:locked/>
    <w:rsid w:val="00DB3F2C"/>
    <w:rPr>
      <w:rFonts w:ascii="Arial" w:hAnsi="Arial"/>
      <w:b/>
      <w:sz w:val="18"/>
      <w:lang w:eastAsia="en-US"/>
    </w:rPr>
  </w:style>
  <w:style w:type="character" w:customStyle="1" w:styleId="TALChar">
    <w:name w:val="TAL Char"/>
    <w:qFormat/>
    <w:rsid w:val="00441BB4"/>
    <w:rPr>
      <w:rFonts w:ascii="Arial" w:hAnsi="Arial"/>
      <w:sz w:val="18"/>
      <w:lang w:val="en-GB" w:eastAsia="en-US"/>
    </w:rPr>
  </w:style>
  <w:style w:type="character" w:customStyle="1" w:styleId="TACChar">
    <w:name w:val="TAC Char"/>
    <w:link w:val="TAC"/>
    <w:rsid w:val="00441BB4"/>
    <w:rPr>
      <w:rFonts w:ascii="Arial" w:hAnsi="Arial"/>
      <w:sz w:val="18"/>
      <w:lang w:eastAsia="en-US"/>
    </w:rPr>
  </w:style>
  <w:style w:type="paragraph" w:styleId="Bibliography">
    <w:name w:val="Bibliography"/>
    <w:basedOn w:val="Normal"/>
    <w:next w:val="Normal"/>
    <w:uiPriority w:val="37"/>
    <w:semiHidden/>
    <w:unhideWhenUsed/>
    <w:rsid w:val="00951989"/>
  </w:style>
  <w:style w:type="paragraph" w:styleId="BlockText">
    <w:name w:val="Block Text"/>
    <w:basedOn w:val="Normal"/>
    <w:rsid w:val="00951989"/>
    <w:pPr>
      <w:spacing w:after="120"/>
      <w:ind w:left="1440" w:right="1440"/>
    </w:pPr>
  </w:style>
  <w:style w:type="paragraph" w:styleId="BodyText2">
    <w:name w:val="Body Text 2"/>
    <w:basedOn w:val="Normal"/>
    <w:link w:val="BodyText2Char"/>
    <w:rsid w:val="00951989"/>
    <w:pPr>
      <w:spacing w:after="120" w:line="480" w:lineRule="auto"/>
    </w:pPr>
  </w:style>
  <w:style w:type="character" w:customStyle="1" w:styleId="BodyText2Char">
    <w:name w:val="Body Text 2 Char"/>
    <w:link w:val="BodyText2"/>
    <w:rsid w:val="00951989"/>
    <w:rPr>
      <w:lang w:eastAsia="en-US"/>
    </w:rPr>
  </w:style>
  <w:style w:type="paragraph" w:styleId="BodyText3">
    <w:name w:val="Body Text 3"/>
    <w:basedOn w:val="Normal"/>
    <w:link w:val="BodyText3Char"/>
    <w:rsid w:val="00951989"/>
    <w:pPr>
      <w:spacing w:after="120"/>
    </w:pPr>
    <w:rPr>
      <w:sz w:val="16"/>
      <w:szCs w:val="16"/>
    </w:rPr>
  </w:style>
  <w:style w:type="character" w:customStyle="1" w:styleId="BodyText3Char">
    <w:name w:val="Body Text 3 Char"/>
    <w:link w:val="BodyText3"/>
    <w:rsid w:val="00951989"/>
    <w:rPr>
      <w:sz w:val="16"/>
      <w:szCs w:val="16"/>
      <w:lang w:eastAsia="en-US"/>
    </w:rPr>
  </w:style>
  <w:style w:type="paragraph" w:styleId="BodyTextFirstIndent">
    <w:name w:val="Body Text First Indent"/>
    <w:basedOn w:val="BodyText"/>
    <w:link w:val="BodyTextFirstIndentChar"/>
    <w:rsid w:val="00951989"/>
    <w:pPr>
      <w:spacing w:after="120"/>
      <w:ind w:firstLine="210"/>
    </w:pPr>
  </w:style>
  <w:style w:type="character" w:customStyle="1" w:styleId="BodyTextChar">
    <w:name w:val="Body Text Char"/>
    <w:link w:val="BodyText"/>
    <w:rsid w:val="00951989"/>
    <w:rPr>
      <w:lang w:eastAsia="en-US"/>
    </w:rPr>
  </w:style>
  <w:style w:type="character" w:customStyle="1" w:styleId="BodyTextFirstIndentChar">
    <w:name w:val="Body Text First Indent Char"/>
    <w:basedOn w:val="BodyTextChar"/>
    <w:link w:val="BodyTextFirstIndent"/>
    <w:rsid w:val="00951989"/>
    <w:rPr>
      <w:lang w:eastAsia="en-US"/>
    </w:rPr>
  </w:style>
  <w:style w:type="paragraph" w:styleId="BodyTextIndent">
    <w:name w:val="Body Text Indent"/>
    <w:basedOn w:val="Normal"/>
    <w:link w:val="BodyTextIndentChar"/>
    <w:rsid w:val="00951989"/>
    <w:pPr>
      <w:spacing w:after="120"/>
      <w:ind w:left="283"/>
    </w:pPr>
  </w:style>
  <w:style w:type="character" w:customStyle="1" w:styleId="BodyTextIndentChar">
    <w:name w:val="Body Text Indent Char"/>
    <w:link w:val="BodyTextIndent"/>
    <w:rsid w:val="00951989"/>
    <w:rPr>
      <w:lang w:eastAsia="en-US"/>
    </w:rPr>
  </w:style>
  <w:style w:type="paragraph" w:styleId="BodyTextFirstIndent2">
    <w:name w:val="Body Text First Indent 2"/>
    <w:basedOn w:val="BodyTextIndent"/>
    <w:link w:val="BodyTextFirstIndent2Char"/>
    <w:rsid w:val="00951989"/>
    <w:pPr>
      <w:ind w:firstLine="210"/>
    </w:pPr>
  </w:style>
  <w:style w:type="character" w:customStyle="1" w:styleId="BodyTextFirstIndent2Char">
    <w:name w:val="Body Text First Indent 2 Char"/>
    <w:basedOn w:val="BodyTextIndentChar"/>
    <w:link w:val="BodyTextFirstIndent2"/>
    <w:rsid w:val="00951989"/>
    <w:rPr>
      <w:lang w:eastAsia="en-US"/>
    </w:rPr>
  </w:style>
  <w:style w:type="paragraph" w:styleId="BodyTextIndent2">
    <w:name w:val="Body Text Indent 2"/>
    <w:basedOn w:val="Normal"/>
    <w:link w:val="BodyTextIndent2Char"/>
    <w:rsid w:val="00951989"/>
    <w:pPr>
      <w:spacing w:after="120" w:line="480" w:lineRule="auto"/>
      <w:ind w:left="283"/>
    </w:pPr>
  </w:style>
  <w:style w:type="character" w:customStyle="1" w:styleId="BodyTextIndent2Char">
    <w:name w:val="Body Text Indent 2 Char"/>
    <w:link w:val="BodyTextIndent2"/>
    <w:rsid w:val="00951989"/>
    <w:rPr>
      <w:lang w:eastAsia="en-US"/>
    </w:rPr>
  </w:style>
  <w:style w:type="paragraph" w:styleId="BodyTextIndent3">
    <w:name w:val="Body Text Indent 3"/>
    <w:basedOn w:val="Normal"/>
    <w:link w:val="BodyTextIndent3Char"/>
    <w:rsid w:val="00951989"/>
    <w:pPr>
      <w:spacing w:after="120"/>
      <w:ind w:left="283"/>
    </w:pPr>
    <w:rPr>
      <w:sz w:val="16"/>
      <w:szCs w:val="16"/>
    </w:rPr>
  </w:style>
  <w:style w:type="character" w:customStyle="1" w:styleId="BodyTextIndent3Char">
    <w:name w:val="Body Text Indent 3 Char"/>
    <w:link w:val="BodyTextIndent3"/>
    <w:rsid w:val="00951989"/>
    <w:rPr>
      <w:sz w:val="16"/>
      <w:szCs w:val="16"/>
      <w:lang w:eastAsia="en-US"/>
    </w:rPr>
  </w:style>
  <w:style w:type="paragraph" w:styleId="Closing">
    <w:name w:val="Closing"/>
    <w:basedOn w:val="Normal"/>
    <w:link w:val="ClosingChar"/>
    <w:rsid w:val="00951989"/>
    <w:pPr>
      <w:ind w:left="4252"/>
    </w:pPr>
  </w:style>
  <w:style w:type="character" w:customStyle="1" w:styleId="ClosingChar">
    <w:name w:val="Closing Char"/>
    <w:link w:val="Closing"/>
    <w:rsid w:val="00951989"/>
    <w:rPr>
      <w:lang w:eastAsia="en-US"/>
    </w:rPr>
  </w:style>
  <w:style w:type="paragraph" w:styleId="CommentSubject">
    <w:name w:val="annotation subject"/>
    <w:basedOn w:val="CommentText"/>
    <w:next w:val="CommentText"/>
    <w:link w:val="CommentSubjectChar"/>
    <w:rsid w:val="00951989"/>
    <w:rPr>
      <w:b/>
      <w:bCs/>
    </w:rPr>
  </w:style>
  <w:style w:type="character" w:customStyle="1" w:styleId="CommentTextChar">
    <w:name w:val="Comment Text Char"/>
    <w:link w:val="CommentText"/>
    <w:semiHidden/>
    <w:rsid w:val="00951989"/>
    <w:rPr>
      <w:lang w:eastAsia="en-US"/>
    </w:rPr>
  </w:style>
  <w:style w:type="character" w:customStyle="1" w:styleId="CommentSubjectChar">
    <w:name w:val="Comment Subject Char"/>
    <w:link w:val="CommentSubject"/>
    <w:rsid w:val="00951989"/>
    <w:rPr>
      <w:b/>
      <w:bCs/>
      <w:lang w:eastAsia="en-US"/>
    </w:rPr>
  </w:style>
  <w:style w:type="paragraph" w:styleId="E-mailSignature">
    <w:name w:val="E-mail Signature"/>
    <w:basedOn w:val="Normal"/>
    <w:link w:val="E-mailSignatureChar"/>
    <w:rsid w:val="00951989"/>
  </w:style>
  <w:style w:type="character" w:customStyle="1" w:styleId="E-mailSignatureChar">
    <w:name w:val="E-mail Signature Char"/>
    <w:link w:val="E-mailSignature"/>
    <w:rsid w:val="00951989"/>
    <w:rPr>
      <w:lang w:eastAsia="en-US"/>
    </w:rPr>
  </w:style>
  <w:style w:type="paragraph" w:styleId="EndnoteText">
    <w:name w:val="endnote text"/>
    <w:basedOn w:val="Normal"/>
    <w:link w:val="EndnoteTextChar"/>
    <w:rsid w:val="00951989"/>
  </w:style>
  <w:style w:type="character" w:customStyle="1" w:styleId="EndnoteTextChar">
    <w:name w:val="Endnote Text Char"/>
    <w:link w:val="EndnoteText"/>
    <w:rsid w:val="00951989"/>
    <w:rPr>
      <w:lang w:eastAsia="en-US"/>
    </w:rPr>
  </w:style>
  <w:style w:type="paragraph" w:styleId="EnvelopeAddress">
    <w:name w:val="envelope address"/>
    <w:basedOn w:val="Normal"/>
    <w:rsid w:val="00951989"/>
    <w:pPr>
      <w:framePr w:w="7920" w:h="1980" w:hRule="exact" w:hSpace="180" w:wrap="auto" w:hAnchor="page" w:xAlign="center" w:yAlign="bottom"/>
      <w:ind w:left="2880"/>
    </w:pPr>
    <w:rPr>
      <w:rFonts w:ascii="Aptos Display" w:hAnsi="Aptos Display"/>
      <w:sz w:val="24"/>
      <w:szCs w:val="24"/>
    </w:rPr>
  </w:style>
  <w:style w:type="paragraph" w:styleId="EnvelopeReturn">
    <w:name w:val="envelope return"/>
    <w:basedOn w:val="Normal"/>
    <w:rsid w:val="00951989"/>
    <w:rPr>
      <w:rFonts w:ascii="Aptos Display" w:hAnsi="Aptos Display"/>
    </w:rPr>
  </w:style>
  <w:style w:type="paragraph" w:styleId="HTMLAddress">
    <w:name w:val="HTML Address"/>
    <w:basedOn w:val="Normal"/>
    <w:link w:val="HTMLAddressChar"/>
    <w:rsid w:val="00951989"/>
    <w:rPr>
      <w:i/>
      <w:iCs/>
    </w:rPr>
  </w:style>
  <w:style w:type="character" w:customStyle="1" w:styleId="HTMLAddressChar">
    <w:name w:val="HTML Address Char"/>
    <w:link w:val="HTMLAddress"/>
    <w:rsid w:val="00951989"/>
    <w:rPr>
      <w:i/>
      <w:iCs/>
      <w:lang w:eastAsia="en-US"/>
    </w:rPr>
  </w:style>
  <w:style w:type="paragraph" w:styleId="HTMLPreformatted">
    <w:name w:val="HTML Preformatted"/>
    <w:basedOn w:val="Normal"/>
    <w:link w:val="HTMLPreformattedChar"/>
    <w:rsid w:val="00951989"/>
    <w:rPr>
      <w:rFonts w:ascii="Courier New" w:hAnsi="Courier New" w:cs="Courier New"/>
    </w:rPr>
  </w:style>
  <w:style w:type="character" w:customStyle="1" w:styleId="HTMLPreformattedChar">
    <w:name w:val="HTML Preformatted Char"/>
    <w:link w:val="HTMLPreformatted"/>
    <w:rsid w:val="00951989"/>
    <w:rPr>
      <w:rFonts w:ascii="Courier New" w:hAnsi="Courier New" w:cs="Courier New"/>
      <w:lang w:eastAsia="en-US"/>
    </w:rPr>
  </w:style>
  <w:style w:type="paragraph" w:styleId="Index3">
    <w:name w:val="index 3"/>
    <w:basedOn w:val="Normal"/>
    <w:next w:val="Normal"/>
    <w:rsid w:val="00951989"/>
    <w:pPr>
      <w:ind w:left="600" w:hanging="200"/>
    </w:pPr>
  </w:style>
  <w:style w:type="paragraph" w:styleId="Index4">
    <w:name w:val="index 4"/>
    <w:basedOn w:val="Normal"/>
    <w:next w:val="Normal"/>
    <w:rsid w:val="00951989"/>
    <w:pPr>
      <w:ind w:left="800" w:hanging="200"/>
    </w:pPr>
  </w:style>
  <w:style w:type="paragraph" w:styleId="Index5">
    <w:name w:val="index 5"/>
    <w:basedOn w:val="Normal"/>
    <w:next w:val="Normal"/>
    <w:rsid w:val="00951989"/>
    <w:pPr>
      <w:ind w:left="1000" w:hanging="200"/>
    </w:pPr>
  </w:style>
  <w:style w:type="paragraph" w:styleId="Index6">
    <w:name w:val="index 6"/>
    <w:basedOn w:val="Normal"/>
    <w:next w:val="Normal"/>
    <w:rsid w:val="00951989"/>
    <w:pPr>
      <w:ind w:left="1200" w:hanging="200"/>
    </w:pPr>
  </w:style>
  <w:style w:type="paragraph" w:styleId="Index7">
    <w:name w:val="index 7"/>
    <w:basedOn w:val="Normal"/>
    <w:next w:val="Normal"/>
    <w:rsid w:val="00951989"/>
    <w:pPr>
      <w:ind w:left="1400" w:hanging="200"/>
    </w:pPr>
  </w:style>
  <w:style w:type="paragraph" w:styleId="Index8">
    <w:name w:val="index 8"/>
    <w:basedOn w:val="Normal"/>
    <w:next w:val="Normal"/>
    <w:rsid w:val="00951989"/>
    <w:pPr>
      <w:ind w:left="1600" w:hanging="200"/>
    </w:pPr>
  </w:style>
  <w:style w:type="paragraph" w:styleId="Index9">
    <w:name w:val="index 9"/>
    <w:basedOn w:val="Normal"/>
    <w:next w:val="Normal"/>
    <w:rsid w:val="00951989"/>
    <w:pPr>
      <w:ind w:left="1800" w:hanging="200"/>
    </w:pPr>
  </w:style>
  <w:style w:type="paragraph" w:styleId="IntenseQuote">
    <w:name w:val="Intense Quote"/>
    <w:basedOn w:val="Normal"/>
    <w:next w:val="Normal"/>
    <w:link w:val="IntenseQuoteChar"/>
    <w:uiPriority w:val="30"/>
    <w:qFormat/>
    <w:rsid w:val="00951989"/>
    <w:pPr>
      <w:pBdr>
        <w:top w:val="single" w:sz="4" w:space="10" w:color="156082"/>
        <w:bottom w:val="single" w:sz="4" w:space="10" w:color="156082"/>
      </w:pBdr>
      <w:spacing w:before="360" w:after="360"/>
      <w:ind w:left="864" w:right="864"/>
      <w:jc w:val="center"/>
    </w:pPr>
    <w:rPr>
      <w:i/>
      <w:iCs/>
      <w:color w:val="156082"/>
    </w:rPr>
  </w:style>
  <w:style w:type="character" w:customStyle="1" w:styleId="IntenseQuoteChar">
    <w:name w:val="Intense Quote Char"/>
    <w:link w:val="IntenseQuote"/>
    <w:uiPriority w:val="30"/>
    <w:rsid w:val="00951989"/>
    <w:rPr>
      <w:i/>
      <w:iCs/>
      <w:color w:val="156082"/>
      <w:lang w:eastAsia="en-US"/>
    </w:rPr>
  </w:style>
  <w:style w:type="paragraph" w:styleId="ListContinue">
    <w:name w:val="List Continue"/>
    <w:basedOn w:val="Normal"/>
    <w:rsid w:val="00951989"/>
    <w:pPr>
      <w:spacing w:after="120"/>
      <w:ind w:left="283"/>
      <w:contextualSpacing/>
    </w:pPr>
  </w:style>
  <w:style w:type="paragraph" w:styleId="ListContinue2">
    <w:name w:val="List Continue 2"/>
    <w:basedOn w:val="Normal"/>
    <w:rsid w:val="00951989"/>
    <w:pPr>
      <w:spacing w:after="120"/>
      <w:ind w:left="566"/>
      <w:contextualSpacing/>
    </w:pPr>
  </w:style>
  <w:style w:type="paragraph" w:styleId="ListContinue3">
    <w:name w:val="List Continue 3"/>
    <w:basedOn w:val="Normal"/>
    <w:rsid w:val="00951989"/>
    <w:pPr>
      <w:spacing w:after="120"/>
      <w:ind w:left="849"/>
      <w:contextualSpacing/>
    </w:pPr>
  </w:style>
  <w:style w:type="paragraph" w:styleId="ListContinue4">
    <w:name w:val="List Continue 4"/>
    <w:basedOn w:val="Normal"/>
    <w:rsid w:val="00951989"/>
    <w:pPr>
      <w:spacing w:after="120"/>
      <w:ind w:left="1132"/>
      <w:contextualSpacing/>
    </w:pPr>
  </w:style>
  <w:style w:type="paragraph" w:styleId="ListContinue5">
    <w:name w:val="List Continue 5"/>
    <w:basedOn w:val="Normal"/>
    <w:rsid w:val="00951989"/>
    <w:pPr>
      <w:spacing w:after="120"/>
      <w:ind w:left="1415"/>
      <w:contextualSpacing/>
    </w:pPr>
  </w:style>
  <w:style w:type="paragraph" w:styleId="ListNumber3">
    <w:name w:val="List Number 3"/>
    <w:basedOn w:val="Normal"/>
    <w:rsid w:val="00951989"/>
    <w:pPr>
      <w:numPr>
        <w:numId w:val="43"/>
      </w:numPr>
      <w:contextualSpacing/>
    </w:pPr>
  </w:style>
  <w:style w:type="paragraph" w:styleId="ListNumber4">
    <w:name w:val="List Number 4"/>
    <w:basedOn w:val="Normal"/>
    <w:rsid w:val="00951989"/>
    <w:pPr>
      <w:numPr>
        <w:numId w:val="44"/>
      </w:numPr>
      <w:contextualSpacing/>
    </w:pPr>
  </w:style>
  <w:style w:type="paragraph" w:styleId="ListNumber5">
    <w:name w:val="List Number 5"/>
    <w:basedOn w:val="Normal"/>
    <w:rsid w:val="00951989"/>
    <w:pPr>
      <w:numPr>
        <w:numId w:val="45"/>
      </w:numPr>
      <w:contextualSpacing/>
    </w:pPr>
  </w:style>
  <w:style w:type="paragraph" w:styleId="ListParagraph">
    <w:name w:val="List Paragraph"/>
    <w:basedOn w:val="Normal"/>
    <w:uiPriority w:val="34"/>
    <w:qFormat/>
    <w:rsid w:val="00951989"/>
    <w:pPr>
      <w:ind w:left="720"/>
    </w:pPr>
  </w:style>
  <w:style w:type="paragraph" w:styleId="MacroText">
    <w:name w:val="macro"/>
    <w:link w:val="MacroTextChar"/>
    <w:rsid w:val="0095198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951989"/>
    <w:rPr>
      <w:rFonts w:ascii="Courier New" w:hAnsi="Courier New" w:cs="Courier New"/>
      <w:lang w:eastAsia="en-US"/>
    </w:rPr>
  </w:style>
  <w:style w:type="paragraph" w:styleId="MessageHeader">
    <w:name w:val="Message Header"/>
    <w:basedOn w:val="Normal"/>
    <w:link w:val="MessageHeaderChar"/>
    <w:rsid w:val="00951989"/>
    <w:pPr>
      <w:pBdr>
        <w:top w:val="single" w:sz="6" w:space="1" w:color="auto"/>
        <w:left w:val="single" w:sz="6" w:space="1" w:color="auto"/>
        <w:bottom w:val="single" w:sz="6" w:space="1" w:color="auto"/>
        <w:right w:val="single" w:sz="6" w:space="1" w:color="auto"/>
      </w:pBdr>
      <w:shd w:val="pct20" w:color="auto" w:fill="auto"/>
      <w:ind w:left="1134" w:hanging="1134"/>
    </w:pPr>
    <w:rPr>
      <w:rFonts w:ascii="Aptos Display" w:hAnsi="Aptos Display"/>
      <w:sz w:val="24"/>
      <w:szCs w:val="24"/>
    </w:rPr>
  </w:style>
  <w:style w:type="character" w:customStyle="1" w:styleId="MessageHeaderChar">
    <w:name w:val="Message Header Char"/>
    <w:link w:val="MessageHeader"/>
    <w:rsid w:val="00951989"/>
    <w:rPr>
      <w:rFonts w:ascii="Aptos Display" w:eastAsia="Times New Roman" w:hAnsi="Aptos Display" w:cs="Times New Roman"/>
      <w:sz w:val="24"/>
      <w:szCs w:val="24"/>
      <w:shd w:val="pct20" w:color="auto" w:fill="auto"/>
      <w:lang w:eastAsia="en-US"/>
    </w:rPr>
  </w:style>
  <w:style w:type="paragraph" w:styleId="NoSpacing">
    <w:name w:val="No Spacing"/>
    <w:uiPriority w:val="1"/>
    <w:qFormat/>
    <w:rsid w:val="00951989"/>
    <w:pPr>
      <w:overflowPunct w:val="0"/>
      <w:autoSpaceDE w:val="0"/>
      <w:autoSpaceDN w:val="0"/>
      <w:adjustRightInd w:val="0"/>
      <w:textAlignment w:val="baseline"/>
    </w:pPr>
    <w:rPr>
      <w:lang w:eastAsia="en-US"/>
    </w:rPr>
  </w:style>
  <w:style w:type="paragraph" w:styleId="NormalWeb">
    <w:name w:val="Normal (Web)"/>
    <w:basedOn w:val="Normal"/>
    <w:rsid w:val="00951989"/>
    <w:rPr>
      <w:sz w:val="24"/>
      <w:szCs w:val="24"/>
    </w:rPr>
  </w:style>
  <w:style w:type="paragraph" w:styleId="NormalIndent">
    <w:name w:val="Normal Indent"/>
    <w:basedOn w:val="Normal"/>
    <w:rsid w:val="00951989"/>
    <w:pPr>
      <w:ind w:left="720"/>
    </w:pPr>
  </w:style>
  <w:style w:type="paragraph" w:styleId="NoteHeading">
    <w:name w:val="Note Heading"/>
    <w:basedOn w:val="Normal"/>
    <w:next w:val="Normal"/>
    <w:link w:val="NoteHeadingChar"/>
    <w:rsid w:val="00951989"/>
  </w:style>
  <w:style w:type="character" w:customStyle="1" w:styleId="NoteHeadingChar">
    <w:name w:val="Note Heading Char"/>
    <w:link w:val="NoteHeading"/>
    <w:rsid w:val="00951989"/>
    <w:rPr>
      <w:lang w:eastAsia="en-US"/>
    </w:rPr>
  </w:style>
  <w:style w:type="paragraph" w:styleId="Quote">
    <w:name w:val="Quote"/>
    <w:basedOn w:val="Normal"/>
    <w:next w:val="Normal"/>
    <w:link w:val="QuoteChar"/>
    <w:uiPriority w:val="29"/>
    <w:qFormat/>
    <w:rsid w:val="00951989"/>
    <w:pPr>
      <w:spacing w:before="200" w:after="160"/>
      <w:ind w:left="864" w:right="864"/>
      <w:jc w:val="center"/>
    </w:pPr>
    <w:rPr>
      <w:i/>
      <w:iCs/>
      <w:color w:val="404040"/>
    </w:rPr>
  </w:style>
  <w:style w:type="character" w:customStyle="1" w:styleId="QuoteChar">
    <w:name w:val="Quote Char"/>
    <w:link w:val="Quote"/>
    <w:uiPriority w:val="29"/>
    <w:rsid w:val="00951989"/>
    <w:rPr>
      <w:i/>
      <w:iCs/>
      <w:color w:val="404040"/>
      <w:lang w:eastAsia="en-US"/>
    </w:rPr>
  </w:style>
  <w:style w:type="paragraph" w:styleId="Salutation">
    <w:name w:val="Salutation"/>
    <w:basedOn w:val="Normal"/>
    <w:next w:val="Normal"/>
    <w:link w:val="SalutationChar"/>
    <w:rsid w:val="00951989"/>
  </w:style>
  <w:style w:type="character" w:customStyle="1" w:styleId="SalutationChar">
    <w:name w:val="Salutation Char"/>
    <w:link w:val="Salutation"/>
    <w:rsid w:val="00951989"/>
    <w:rPr>
      <w:lang w:eastAsia="en-US"/>
    </w:rPr>
  </w:style>
  <w:style w:type="paragraph" w:styleId="Signature">
    <w:name w:val="Signature"/>
    <w:basedOn w:val="Normal"/>
    <w:link w:val="SignatureChar"/>
    <w:rsid w:val="00951989"/>
    <w:pPr>
      <w:ind w:left="4252"/>
    </w:pPr>
  </w:style>
  <w:style w:type="character" w:customStyle="1" w:styleId="SignatureChar">
    <w:name w:val="Signature Char"/>
    <w:link w:val="Signature"/>
    <w:rsid w:val="00951989"/>
    <w:rPr>
      <w:lang w:eastAsia="en-US"/>
    </w:rPr>
  </w:style>
  <w:style w:type="paragraph" w:styleId="Subtitle">
    <w:name w:val="Subtitle"/>
    <w:basedOn w:val="Normal"/>
    <w:next w:val="Normal"/>
    <w:link w:val="SubtitleChar"/>
    <w:qFormat/>
    <w:rsid w:val="00951989"/>
    <w:pPr>
      <w:spacing w:after="60"/>
      <w:jc w:val="center"/>
      <w:outlineLvl w:val="1"/>
    </w:pPr>
    <w:rPr>
      <w:rFonts w:ascii="Aptos Display" w:hAnsi="Aptos Display"/>
      <w:sz w:val="24"/>
      <w:szCs w:val="24"/>
    </w:rPr>
  </w:style>
  <w:style w:type="character" w:customStyle="1" w:styleId="SubtitleChar">
    <w:name w:val="Subtitle Char"/>
    <w:link w:val="Subtitle"/>
    <w:rsid w:val="00951989"/>
    <w:rPr>
      <w:rFonts w:ascii="Aptos Display" w:eastAsia="Times New Roman" w:hAnsi="Aptos Display" w:cs="Times New Roman"/>
      <w:sz w:val="24"/>
      <w:szCs w:val="24"/>
      <w:lang w:eastAsia="en-US"/>
    </w:rPr>
  </w:style>
  <w:style w:type="paragraph" w:styleId="TableofAuthorities">
    <w:name w:val="table of authorities"/>
    <w:basedOn w:val="Normal"/>
    <w:next w:val="Normal"/>
    <w:rsid w:val="00951989"/>
    <w:pPr>
      <w:ind w:left="200" w:hanging="200"/>
    </w:pPr>
  </w:style>
  <w:style w:type="paragraph" w:styleId="TableofFigures">
    <w:name w:val="table of figures"/>
    <w:basedOn w:val="Normal"/>
    <w:next w:val="Normal"/>
    <w:rsid w:val="00951989"/>
  </w:style>
  <w:style w:type="paragraph" w:styleId="Title">
    <w:name w:val="Title"/>
    <w:basedOn w:val="Normal"/>
    <w:next w:val="Normal"/>
    <w:link w:val="TitleChar"/>
    <w:qFormat/>
    <w:rsid w:val="00951989"/>
    <w:pPr>
      <w:spacing w:before="240" w:after="60"/>
      <w:jc w:val="center"/>
      <w:outlineLvl w:val="0"/>
    </w:pPr>
    <w:rPr>
      <w:rFonts w:ascii="Aptos Display" w:hAnsi="Aptos Display"/>
      <w:b/>
      <w:bCs/>
      <w:kern w:val="28"/>
      <w:sz w:val="32"/>
      <w:szCs w:val="32"/>
    </w:rPr>
  </w:style>
  <w:style w:type="character" w:customStyle="1" w:styleId="TitleChar">
    <w:name w:val="Title Char"/>
    <w:link w:val="Title"/>
    <w:rsid w:val="00951989"/>
    <w:rPr>
      <w:rFonts w:ascii="Aptos Display" w:eastAsia="Times New Roman" w:hAnsi="Aptos Display" w:cs="Times New Roman"/>
      <w:b/>
      <w:bCs/>
      <w:kern w:val="28"/>
      <w:sz w:val="32"/>
      <w:szCs w:val="32"/>
      <w:lang w:eastAsia="en-US"/>
    </w:rPr>
  </w:style>
  <w:style w:type="paragraph" w:styleId="TOAHeading">
    <w:name w:val="toa heading"/>
    <w:basedOn w:val="Normal"/>
    <w:next w:val="Normal"/>
    <w:rsid w:val="00951989"/>
    <w:pPr>
      <w:spacing w:before="120"/>
    </w:pPr>
    <w:rPr>
      <w:rFonts w:ascii="Aptos Display" w:hAnsi="Aptos Display"/>
      <w:b/>
      <w:bCs/>
      <w:sz w:val="24"/>
      <w:szCs w:val="24"/>
    </w:rPr>
  </w:style>
  <w:style w:type="paragraph" w:styleId="TOCHeading">
    <w:name w:val="TOC Heading"/>
    <w:basedOn w:val="Heading1"/>
    <w:next w:val="Normal"/>
    <w:uiPriority w:val="39"/>
    <w:semiHidden/>
    <w:unhideWhenUsed/>
    <w:qFormat/>
    <w:rsid w:val="00951989"/>
    <w:pPr>
      <w:keepLines w:val="0"/>
      <w:pBdr>
        <w:top w:val="none" w:sz="0" w:space="0" w:color="auto"/>
      </w:pBdr>
      <w:spacing w:after="60"/>
      <w:ind w:left="0" w:firstLine="0"/>
      <w:outlineLvl w:val="9"/>
    </w:pPr>
    <w:rPr>
      <w:rFonts w:ascii="Aptos Display" w:hAnsi="Aptos Display"/>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5954296">
      <w:bodyDiv w:val="1"/>
      <w:marLeft w:val="0"/>
      <w:marRight w:val="0"/>
      <w:marTop w:val="0"/>
      <w:marBottom w:val="0"/>
      <w:divBdr>
        <w:top w:val="none" w:sz="0" w:space="0" w:color="auto"/>
        <w:left w:val="none" w:sz="0" w:space="0" w:color="auto"/>
        <w:bottom w:val="none" w:sz="0" w:space="0" w:color="auto"/>
        <w:right w:val="none" w:sz="0" w:space="0" w:color="auto"/>
      </w:divBdr>
    </w:div>
    <w:div w:id="405419253">
      <w:bodyDiv w:val="1"/>
      <w:marLeft w:val="0"/>
      <w:marRight w:val="0"/>
      <w:marTop w:val="0"/>
      <w:marBottom w:val="0"/>
      <w:divBdr>
        <w:top w:val="none" w:sz="0" w:space="0" w:color="auto"/>
        <w:left w:val="none" w:sz="0" w:space="0" w:color="auto"/>
        <w:bottom w:val="none" w:sz="0" w:space="0" w:color="auto"/>
        <w:right w:val="none" w:sz="0" w:space="0" w:color="auto"/>
      </w:divBdr>
    </w:div>
    <w:div w:id="954407164">
      <w:bodyDiv w:val="1"/>
      <w:marLeft w:val="0"/>
      <w:marRight w:val="0"/>
      <w:marTop w:val="0"/>
      <w:marBottom w:val="0"/>
      <w:divBdr>
        <w:top w:val="none" w:sz="0" w:space="0" w:color="auto"/>
        <w:left w:val="none" w:sz="0" w:space="0" w:color="auto"/>
        <w:bottom w:val="none" w:sz="0" w:space="0" w:color="auto"/>
        <w:right w:val="none" w:sz="0" w:space="0" w:color="auto"/>
      </w:divBdr>
    </w:div>
    <w:div w:id="11350973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oleObject" Target="embeddings/oleObject6.bin"/><Relationship Id="rId34" Type="http://schemas.openxmlformats.org/officeDocument/2006/relationships/image" Target="media/image14.emf"/><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0.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emf"/><Relationship Id="rId36"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oleObject" Target="embeddings/oleObject5.bin"/><Relationship Id="rId31" Type="http://schemas.openxmlformats.org/officeDocument/2006/relationships/oleObject" Target="embeddings/oleObject11.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9.bin"/><Relationship Id="rId30" Type="http://schemas.openxmlformats.org/officeDocument/2006/relationships/image" Target="media/image12.emf"/><Relationship Id="rId35" Type="http://schemas.openxmlformats.org/officeDocument/2006/relationships/oleObject" Target="embeddings/oleObject13.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76DE103-C6C7-4448-885D-789C0F940F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34</Pages>
  <Words>7261</Words>
  <Characters>41394</Characters>
  <Application>Microsoft Office Word</Application>
  <DocSecurity>0</DocSecurity>
  <Lines>344</Lines>
  <Paragraphs>97</Paragraphs>
  <ScaleCrop>false</ScaleCrop>
  <HeadingPairs>
    <vt:vector size="2" baseType="variant">
      <vt:variant>
        <vt:lpstr>Title</vt:lpstr>
      </vt:variant>
      <vt:variant>
        <vt:i4>1</vt:i4>
      </vt:variant>
    </vt:vector>
  </HeadingPairs>
  <TitlesOfParts>
    <vt:vector size="1" baseType="lpstr">
      <vt:lpstr>3GPP TS 32.281</vt:lpstr>
    </vt:vector>
  </TitlesOfParts>
  <Manager/>
  <Company/>
  <LinksUpToDate>false</LinksUpToDate>
  <CharactersWithSpaces>48558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32.281</dc:title>
  <dc:subject>Telecommunication management; Charging management; Announcement service (Release 15)</dc:subject>
  <dc:creator>MCC Support</dc:creator>
  <cp:keywords>charging, management, Announcement, IMS</cp:keywords>
  <dc:description/>
  <cp:lastModifiedBy>CR0054</cp:lastModifiedBy>
  <cp:revision>3</cp:revision>
  <dcterms:created xsi:type="dcterms:W3CDTF">2025-10-13T19:02:00Z</dcterms:created>
  <dcterms:modified xsi:type="dcterms:W3CDTF">2025-10-17T09:34:00Z</dcterms:modified>
</cp:coreProperties>
</file>