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FFF7" w14:textId="77777777" w:rsidR="005751D0" w:rsidRDefault="005751D0" w:rsidP="005751D0">
      <w:pPr>
        <w:pStyle w:val="ZA"/>
        <w:framePr w:wrap="notBeside"/>
        <w:rPr>
          <w:lang w:val="nl-NL"/>
        </w:rPr>
      </w:pPr>
      <w:bookmarkStart w:id="0" w:name="page1"/>
      <w:r>
        <w:rPr>
          <w:sz w:val="64"/>
          <w:lang w:val="nl-NL"/>
        </w:rPr>
        <w:t xml:space="preserve">3GPP TS 32.251 </w:t>
      </w:r>
      <w:r w:rsidR="00341B2A">
        <w:rPr>
          <w:lang w:val="nl-NL"/>
        </w:rPr>
        <w:t>V19</w:t>
      </w:r>
      <w:r w:rsidR="00C4099C">
        <w:rPr>
          <w:lang w:val="nl-NL"/>
        </w:rPr>
        <w:t>.0.0</w:t>
      </w:r>
      <w:r w:rsidR="00846DAD">
        <w:rPr>
          <w:lang w:val="nl-NL"/>
        </w:rPr>
        <w:t xml:space="preserve"> </w:t>
      </w:r>
      <w:r>
        <w:rPr>
          <w:sz w:val="32"/>
          <w:lang w:val="nl-NL"/>
        </w:rPr>
        <w:t>(</w:t>
      </w:r>
      <w:r w:rsidR="00F11349">
        <w:rPr>
          <w:sz w:val="32"/>
          <w:lang w:val="nl-NL"/>
        </w:rPr>
        <w:t>202</w:t>
      </w:r>
      <w:r w:rsidR="00F11349">
        <w:rPr>
          <w:rFonts w:hint="eastAsia"/>
          <w:sz w:val="32"/>
          <w:lang w:val="nl-NL" w:eastAsia="ko-KR"/>
        </w:rPr>
        <w:t>5</w:t>
      </w:r>
      <w:r w:rsidR="00C4099C">
        <w:rPr>
          <w:sz w:val="32"/>
          <w:lang w:val="nl-NL"/>
        </w:rPr>
        <w:t>-</w:t>
      </w:r>
      <w:r w:rsidR="00F11349">
        <w:rPr>
          <w:sz w:val="32"/>
          <w:lang w:val="nl-NL"/>
        </w:rPr>
        <w:t>0</w:t>
      </w:r>
      <w:r w:rsidR="00F11349">
        <w:rPr>
          <w:rFonts w:hint="eastAsia"/>
          <w:sz w:val="32"/>
          <w:lang w:val="nl-NL" w:eastAsia="ko-KR"/>
        </w:rPr>
        <w:t>6</w:t>
      </w:r>
      <w:r>
        <w:rPr>
          <w:sz w:val="32"/>
          <w:lang w:val="nl-NL"/>
        </w:rPr>
        <w:t>)</w:t>
      </w:r>
    </w:p>
    <w:p w14:paraId="7389A728" w14:textId="77777777" w:rsidR="005751D0" w:rsidRDefault="005751D0" w:rsidP="005751D0">
      <w:pPr>
        <w:pStyle w:val="ZB"/>
        <w:framePr w:wrap="notBeside"/>
      </w:pPr>
      <w:r>
        <w:t>Technical Specification</w:t>
      </w:r>
    </w:p>
    <w:p w14:paraId="02DE9043" w14:textId="77777777" w:rsidR="005751D0" w:rsidRDefault="005751D0" w:rsidP="005751D0">
      <w:pPr>
        <w:pStyle w:val="ZT"/>
        <w:framePr w:wrap="notBeside"/>
        <w:rPr>
          <w:lang w:bidi="ar-IQ"/>
        </w:rPr>
      </w:pPr>
      <w:r>
        <w:rPr>
          <w:lang w:bidi="ar-IQ"/>
        </w:rPr>
        <w:t>3rd Generation Partnership Project;</w:t>
      </w:r>
    </w:p>
    <w:p w14:paraId="2F510F04" w14:textId="77777777" w:rsidR="005751D0" w:rsidRDefault="005751D0" w:rsidP="005751D0">
      <w:pPr>
        <w:pStyle w:val="ZT"/>
        <w:framePr w:wrap="notBeside"/>
        <w:rPr>
          <w:lang w:bidi="ar-IQ"/>
        </w:rPr>
      </w:pPr>
      <w:r>
        <w:rPr>
          <w:lang w:bidi="ar-IQ"/>
        </w:rPr>
        <w:t>Technical Specification Group Services and System Aspects;</w:t>
      </w:r>
    </w:p>
    <w:p w14:paraId="53B9DA88" w14:textId="77777777" w:rsidR="005751D0" w:rsidRDefault="005751D0" w:rsidP="005751D0">
      <w:pPr>
        <w:pStyle w:val="ZT"/>
        <w:framePr w:wrap="notBeside"/>
        <w:rPr>
          <w:snapToGrid w:val="0"/>
          <w:lang w:bidi="ar-IQ"/>
        </w:rPr>
      </w:pPr>
      <w:r>
        <w:rPr>
          <w:snapToGrid w:val="0"/>
          <w:lang w:bidi="ar-IQ"/>
        </w:rPr>
        <w:t>Telecommunication</w:t>
      </w:r>
      <w:r>
        <w:rPr>
          <w:lang w:bidi="ar-IQ"/>
        </w:rPr>
        <w:t xml:space="preserve"> </w:t>
      </w:r>
      <w:r>
        <w:rPr>
          <w:snapToGrid w:val="0"/>
          <w:lang w:bidi="ar-IQ"/>
        </w:rPr>
        <w:t>management;</w:t>
      </w:r>
    </w:p>
    <w:p w14:paraId="1C01683A" w14:textId="77777777" w:rsidR="005751D0" w:rsidRDefault="005751D0" w:rsidP="005751D0">
      <w:pPr>
        <w:pStyle w:val="ZT"/>
        <w:framePr w:wrap="notBeside"/>
        <w:rPr>
          <w:lang w:bidi="ar-IQ"/>
        </w:rPr>
      </w:pPr>
      <w:r>
        <w:rPr>
          <w:lang w:bidi="ar-IQ"/>
        </w:rPr>
        <w:t>Charging management;</w:t>
      </w:r>
    </w:p>
    <w:p w14:paraId="7D084438" w14:textId="77777777" w:rsidR="005751D0" w:rsidRDefault="005751D0" w:rsidP="005751D0">
      <w:pPr>
        <w:pStyle w:val="ZT"/>
        <w:framePr w:wrap="notBeside"/>
        <w:rPr>
          <w:lang w:bidi="ar-IQ"/>
        </w:rPr>
      </w:pPr>
      <w:r>
        <w:rPr>
          <w:lang w:bidi="ar-IQ"/>
        </w:rPr>
        <w:t>Packet Switched (PS) domain charging</w:t>
      </w:r>
    </w:p>
    <w:p w14:paraId="412E1FAA" w14:textId="77777777" w:rsidR="005751D0" w:rsidRDefault="005751D0" w:rsidP="005751D0">
      <w:pPr>
        <w:pStyle w:val="ZT"/>
        <w:framePr w:wrap="notBeside"/>
        <w:rPr>
          <w:i/>
          <w:sz w:val="28"/>
        </w:rPr>
      </w:pPr>
      <w:r>
        <w:t>(</w:t>
      </w:r>
      <w:r>
        <w:rPr>
          <w:rStyle w:val="ZGSM"/>
        </w:rPr>
        <w:t>Release</w:t>
      </w:r>
      <w:r w:rsidR="00C4099C">
        <w:rPr>
          <w:rStyle w:val="ZGSM"/>
        </w:rPr>
        <w:t xml:space="preserve"> </w:t>
      </w:r>
      <w:r w:rsidR="00341B2A">
        <w:rPr>
          <w:rStyle w:val="ZGSM"/>
        </w:rPr>
        <w:t>19</w:t>
      </w:r>
      <w:r>
        <w:t>)</w:t>
      </w:r>
    </w:p>
    <w:bookmarkStart w:id="1" w:name="_MON_1684549432"/>
    <w:bookmarkEnd w:id="1"/>
    <w:bookmarkStart w:id="2" w:name="_MON_1684549432"/>
    <w:bookmarkEnd w:id="2"/>
    <w:p w14:paraId="21819866" w14:textId="77777777" w:rsidR="005119DA" w:rsidRPr="00235394" w:rsidRDefault="00065548" w:rsidP="005119DA">
      <w:pPr>
        <w:pStyle w:val="ZU"/>
        <w:framePr w:wrap="notBeside"/>
        <w:tabs>
          <w:tab w:val="right" w:pos="10206"/>
        </w:tabs>
        <w:jc w:val="left"/>
      </w:pPr>
      <w:r w:rsidRPr="00065548">
        <w:rPr>
          <w:i/>
        </w:rPr>
        <w:object w:dxaOrig="2026" w:dyaOrig="1251" w14:anchorId="2870E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8.6pt" o:ole="">
            <v:imagedata r:id="rId9" o:title=""/>
          </v:shape>
          <o:OLEObject Type="Embed" ProgID="Word.Picture.8" ShapeID="_x0000_i1025" DrawAspect="Content" ObjectID="_1813138090" r:id="rId10"/>
        </w:object>
      </w:r>
      <w:r w:rsidR="005119DA" w:rsidRPr="00235394">
        <w:rPr>
          <w:color w:val="0000FF"/>
        </w:rPr>
        <w:tab/>
      </w:r>
      <w:r w:rsidR="005119DA" w:rsidRPr="00235394">
        <w:pict w14:anchorId="0E05F76C">
          <v:shape id="_x0000_i1026" type="#_x0000_t75" style="width:128.15pt;height:75.05pt">
            <v:imagedata r:id="rId11" o:title="3GPP-logo_web"/>
          </v:shape>
        </w:pict>
      </w:r>
    </w:p>
    <w:p w14:paraId="03C03A27" w14:textId="77777777" w:rsidR="005751D0" w:rsidRDefault="005751D0" w:rsidP="005751D0">
      <w:pPr>
        <w:pStyle w:val="ZU"/>
        <w:framePr w:wrap="notBeside"/>
      </w:pPr>
    </w:p>
    <w:p w14:paraId="0083AD62" w14:textId="77777777" w:rsidR="005751D0" w:rsidRDefault="005751D0" w:rsidP="005751D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F3974" w14:textId="77777777" w:rsidR="00BE2D25" w:rsidRDefault="00BE2D25">
      <w:pPr>
        <w:rPr>
          <w:lang w:bidi="ar-IQ"/>
        </w:rPr>
        <w:sectPr w:rsidR="00BE2D25">
          <w:footnotePr>
            <w:numRestart w:val="eachSect"/>
          </w:footnotePr>
          <w:pgSz w:w="11907" w:h="16840"/>
          <w:pgMar w:top="2268" w:right="851" w:bottom="10773" w:left="851" w:header="0" w:footer="0" w:gutter="0"/>
          <w:cols w:space="720"/>
        </w:sectPr>
      </w:pPr>
    </w:p>
    <w:p w14:paraId="356C0177" w14:textId="77777777" w:rsidR="00BE2D25" w:rsidRDefault="00BE2D25">
      <w:pPr>
        <w:rPr>
          <w:lang w:bidi="ar-IQ"/>
        </w:rPr>
      </w:pPr>
      <w:bookmarkStart w:id="3" w:name="page2"/>
      <w:bookmarkEnd w:id="0"/>
    </w:p>
    <w:p w14:paraId="0B810DDF" w14:textId="77777777" w:rsidR="00BE2D25" w:rsidRDefault="00BE2D25">
      <w:pPr>
        <w:pStyle w:val="FP"/>
        <w:framePr w:wrap="notBeside" w:hAnchor="margin" w:y="1419"/>
        <w:pBdr>
          <w:bottom w:val="single" w:sz="6" w:space="1" w:color="auto"/>
        </w:pBdr>
        <w:spacing w:before="240"/>
        <w:ind w:left="2835" w:right="2835"/>
        <w:jc w:val="center"/>
        <w:rPr>
          <w:lang w:bidi="ar-IQ"/>
        </w:rPr>
      </w:pPr>
      <w:r>
        <w:rPr>
          <w:lang w:bidi="ar-IQ"/>
        </w:rPr>
        <w:t>Keywords</w:t>
      </w:r>
    </w:p>
    <w:p w14:paraId="70FDDD1B" w14:textId="77777777" w:rsidR="00BE2D25" w:rsidRDefault="001D090F">
      <w:pPr>
        <w:pStyle w:val="FP"/>
        <w:framePr w:wrap="notBeside" w:hAnchor="margin" w:y="1419"/>
        <w:ind w:left="2835" w:right="2835"/>
        <w:jc w:val="center"/>
        <w:rPr>
          <w:rFonts w:ascii="Arial" w:hAnsi="Arial"/>
          <w:sz w:val="18"/>
          <w:lang w:bidi="ar-IQ"/>
        </w:rPr>
      </w:pPr>
      <w:r>
        <w:rPr>
          <w:rFonts w:ascii="Arial" w:hAnsi="Arial" w:cs="Arial"/>
          <w:sz w:val="18"/>
          <w:szCs w:val="18"/>
        </w:rPr>
        <w:t>GSM, UMTS, LTE, charging, management, packet switched</w:t>
      </w:r>
    </w:p>
    <w:p w14:paraId="56183E62" w14:textId="77777777" w:rsidR="00BE2D25" w:rsidRDefault="00BE2D25">
      <w:pPr>
        <w:pStyle w:val="FP"/>
        <w:framePr w:wrap="notBeside" w:hAnchor="margin" w:y="1419"/>
        <w:ind w:left="2835" w:right="2835"/>
        <w:jc w:val="center"/>
        <w:rPr>
          <w:rFonts w:ascii="Arial" w:hAnsi="Arial"/>
          <w:sz w:val="18"/>
          <w:lang w:bidi="ar-IQ"/>
        </w:rPr>
      </w:pPr>
    </w:p>
    <w:p w14:paraId="7B1E0CE4" w14:textId="77777777" w:rsidR="00BE2D25" w:rsidRDefault="00BE2D25">
      <w:pPr>
        <w:rPr>
          <w:lang w:bidi="ar-IQ"/>
        </w:rPr>
      </w:pPr>
    </w:p>
    <w:p w14:paraId="4AE1781F" w14:textId="77777777" w:rsidR="00BE2D25" w:rsidRDefault="00BE2D25">
      <w:pPr>
        <w:pStyle w:val="FP"/>
        <w:framePr w:wrap="notBeside" w:hAnchor="margin" w:yAlign="center"/>
        <w:spacing w:after="240"/>
        <w:ind w:left="2835" w:right="2835"/>
        <w:jc w:val="center"/>
        <w:rPr>
          <w:rFonts w:ascii="Arial" w:hAnsi="Arial"/>
          <w:b/>
          <w:i/>
          <w:lang w:bidi="ar-IQ"/>
        </w:rPr>
      </w:pPr>
      <w:r>
        <w:rPr>
          <w:rFonts w:ascii="Arial" w:hAnsi="Arial"/>
          <w:b/>
          <w:i/>
          <w:lang w:bidi="ar-IQ"/>
        </w:rPr>
        <w:t>3GPP</w:t>
      </w:r>
    </w:p>
    <w:p w14:paraId="46CA0950" w14:textId="77777777" w:rsidR="00BE2D25" w:rsidRDefault="00BE2D25">
      <w:pPr>
        <w:pStyle w:val="FP"/>
        <w:framePr w:wrap="notBeside" w:hAnchor="margin" w:yAlign="center"/>
        <w:pBdr>
          <w:bottom w:val="single" w:sz="6" w:space="1" w:color="auto"/>
        </w:pBdr>
        <w:ind w:left="2835" w:right="2835"/>
        <w:jc w:val="center"/>
        <w:rPr>
          <w:lang w:bidi="ar-IQ"/>
        </w:rPr>
      </w:pPr>
      <w:r>
        <w:rPr>
          <w:lang w:bidi="ar-IQ"/>
        </w:rPr>
        <w:t>Postal address</w:t>
      </w:r>
    </w:p>
    <w:p w14:paraId="4FD429EA" w14:textId="77777777" w:rsidR="00BE2D25" w:rsidRDefault="00BE2D25">
      <w:pPr>
        <w:pStyle w:val="FP"/>
        <w:framePr w:wrap="notBeside" w:hAnchor="margin" w:yAlign="center"/>
        <w:ind w:left="2835" w:right="2835"/>
        <w:jc w:val="center"/>
        <w:rPr>
          <w:rFonts w:ascii="Arial" w:hAnsi="Arial"/>
          <w:sz w:val="18"/>
          <w:lang w:bidi="ar-IQ"/>
        </w:rPr>
      </w:pPr>
    </w:p>
    <w:p w14:paraId="1958C669" w14:textId="77777777" w:rsidR="00BE2D25" w:rsidRPr="0016682E" w:rsidRDefault="00BE2D25">
      <w:pPr>
        <w:pStyle w:val="FP"/>
        <w:framePr w:wrap="notBeside" w:hAnchor="margin" w:yAlign="center"/>
        <w:pBdr>
          <w:bottom w:val="single" w:sz="6" w:space="1" w:color="auto"/>
        </w:pBdr>
        <w:spacing w:before="240"/>
        <w:ind w:left="2835" w:right="2835"/>
        <w:jc w:val="center"/>
        <w:rPr>
          <w:lang w:val="en-US" w:bidi="ar-IQ"/>
        </w:rPr>
      </w:pPr>
      <w:r w:rsidRPr="0016682E">
        <w:rPr>
          <w:lang w:val="en-US" w:bidi="ar-IQ"/>
        </w:rPr>
        <w:t>3GPP support office address</w:t>
      </w:r>
    </w:p>
    <w:p w14:paraId="7DC059CC" w14:textId="77777777" w:rsidR="00BE2D25" w:rsidRDefault="00BE2D25">
      <w:pPr>
        <w:pStyle w:val="FP"/>
        <w:framePr w:wrap="notBeside" w:hAnchor="margin" w:yAlign="center"/>
        <w:ind w:left="2835" w:right="2835"/>
        <w:jc w:val="center"/>
        <w:rPr>
          <w:rFonts w:ascii="Arial" w:hAnsi="Arial"/>
          <w:sz w:val="18"/>
          <w:lang w:val="fr-FR" w:bidi="ar-IQ"/>
        </w:rPr>
      </w:pPr>
      <w:r>
        <w:rPr>
          <w:rFonts w:ascii="Arial" w:hAnsi="Arial"/>
          <w:sz w:val="18"/>
          <w:lang w:val="fr-FR" w:bidi="ar-IQ"/>
        </w:rPr>
        <w:t>650 Route des Lucioles - Sophia Antipolis</w:t>
      </w:r>
    </w:p>
    <w:p w14:paraId="5741D507" w14:textId="77777777" w:rsidR="00BE2D25" w:rsidRDefault="00BE2D25">
      <w:pPr>
        <w:pStyle w:val="FP"/>
        <w:framePr w:wrap="notBeside" w:hAnchor="margin" w:yAlign="center"/>
        <w:ind w:left="2835" w:right="2835"/>
        <w:jc w:val="center"/>
        <w:rPr>
          <w:rFonts w:ascii="Arial" w:hAnsi="Arial"/>
          <w:sz w:val="18"/>
          <w:lang w:val="fr-FR" w:bidi="ar-IQ"/>
        </w:rPr>
      </w:pPr>
      <w:r>
        <w:rPr>
          <w:rFonts w:ascii="Arial" w:hAnsi="Arial"/>
          <w:sz w:val="18"/>
          <w:lang w:val="fr-FR" w:bidi="ar-IQ"/>
        </w:rPr>
        <w:t>Valbonne - FRANCE</w:t>
      </w:r>
    </w:p>
    <w:p w14:paraId="1396595E" w14:textId="77777777" w:rsidR="00BE2D25" w:rsidRDefault="00BE2D25">
      <w:pPr>
        <w:pStyle w:val="FP"/>
        <w:framePr w:wrap="notBeside" w:hAnchor="margin" w:yAlign="center"/>
        <w:spacing w:after="20"/>
        <w:ind w:left="2835" w:right="2835"/>
        <w:jc w:val="center"/>
        <w:rPr>
          <w:rFonts w:ascii="Arial" w:hAnsi="Arial"/>
          <w:sz w:val="18"/>
          <w:lang w:bidi="ar-IQ"/>
        </w:rPr>
      </w:pPr>
      <w:r>
        <w:rPr>
          <w:rFonts w:ascii="Arial" w:hAnsi="Arial"/>
          <w:sz w:val="18"/>
          <w:lang w:bidi="ar-IQ"/>
        </w:rPr>
        <w:t>Tel.: +33 4 92 94 42 00 Fax: +33 4 93 65 47 16</w:t>
      </w:r>
    </w:p>
    <w:p w14:paraId="09EF2D3D" w14:textId="77777777" w:rsidR="00BE2D25" w:rsidRDefault="00BE2D25">
      <w:pPr>
        <w:pStyle w:val="FP"/>
        <w:framePr w:wrap="notBeside" w:hAnchor="margin" w:yAlign="center"/>
        <w:pBdr>
          <w:bottom w:val="single" w:sz="6" w:space="1" w:color="auto"/>
        </w:pBdr>
        <w:spacing w:before="240"/>
        <w:ind w:left="2835" w:right="2835"/>
        <w:jc w:val="center"/>
        <w:rPr>
          <w:lang w:bidi="ar-IQ"/>
        </w:rPr>
      </w:pPr>
      <w:r>
        <w:rPr>
          <w:lang w:bidi="ar-IQ"/>
        </w:rPr>
        <w:t>Internet</w:t>
      </w:r>
    </w:p>
    <w:p w14:paraId="37A73894" w14:textId="77777777" w:rsidR="00BE2D25" w:rsidRDefault="00BE2D25">
      <w:pPr>
        <w:pStyle w:val="FP"/>
        <w:framePr w:wrap="notBeside" w:hAnchor="margin" w:yAlign="center"/>
        <w:ind w:left="2835" w:right="2835"/>
        <w:jc w:val="center"/>
        <w:rPr>
          <w:rFonts w:ascii="Arial" w:hAnsi="Arial"/>
          <w:sz w:val="18"/>
          <w:lang w:bidi="ar-IQ"/>
        </w:rPr>
      </w:pPr>
      <w:r>
        <w:rPr>
          <w:rFonts w:ascii="Arial" w:hAnsi="Arial"/>
          <w:sz w:val="18"/>
          <w:lang w:bidi="ar-IQ"/>
        </w:rPr>
        <w:t>http://www.3gpp.org</w:t>
      </w:r>
    </w:p>
    <w:p w14:paraId="2532612E" w14:textId="77777777" w:rsidR="00BE2D25" w:rsidRDefault="00BE2D25">
      <w:pPr>
        <w:rPr>
          <w:lang w:bidi="ar-IQ"/>
        </w:rPr>
      </w:pPr>
    </w:p>
    <w:p w14:paraId="18C6EC44" w14:textId="77777777" w:rsidR="00BE2D25" w:rsidRDefault="00BE2D25">
      <w:pPr>
        <w:pStyle w:val="FP"/>
        <w:framePr w:wrap="notBeside" w:hAnchor="margin" w:yAlign="bottom"/>
        <w:pBdr>
          <w:bottom w:val="single" w:sz="6" w:space="1" w:color="auto"/>
        </w:pBdr>
        <w:spacing w:after="240"/>
        <w:jc w:val="center"/>
        <w:rPr>
          <w:rFonts w:ascii="Arial" w:hAnsi="Arial"/>
          <w:b/>
          <w:i/>
          <w:lang w:bidi="ar-IQ"/>
        </w:rPr>
      </w:pPr>
      <w:r>
        <w:rPr>
          <w:rFonts w:ascii="Arial" w:hAnsi="Arial"/>
          <w:b/>
          <w:i/>
          <w:lang w:bidi="ar-IQ"/>
        </w:rPr>
        <w:t>Copyright Notification</w:t>
      </w:r>
    </w:p>
    <w:p w14:paraId="2262BC47" w14:textId="77777777" w:rsidR="00BE2D25" w:rsidRDefault="00BE2D25">
      <w:pPr>
        <w:pStyle w:val="FP"/>
        <w:framePr w:wrap="notBeside" w:hAnchor="margin" w:yAlign="bottom"/>
        <w:jc w:val="center"/>
        <w:rPr>
          <w:lang w:bidi="ar-IQ"/>
        </w:rPr>
      </w:pPr>
      <w:r>
        <w:rPr>
          <w:lang w:bidi="ar-IQ"/>
        </w:rPr>
        <w:t>No part may be reproduced except as authorized by written permission.</w:t>
      </w:r>
      <w:r>
        <w:rPr>
          <w:lang w:bidi="ar-IQ"/>
        </w:rPr>
        <w:br/>
        <w:t>The copyright and the foregoing restriction extend to reproduction in all media.</w:t>
      </w:r>
    </w:p>
    <w:p w14:paraId="40DDC5E3" w14:textId="77777777" w:rsidR="00BE2D25" w:rsidRDefault="00BE2D25">
      <w:pPr>
        <w:pStyle w:val="FP"/>
        <w:framePr w:wrap="notBeside" w:hAnchor="margin" w:yAlign="bottom"/>
        <w:jc w:val="center"/>
        <w:rPr>
          <w:lang w:bidi="ar-IQ"/>
        </w:rPr>
      </w:pPr>
    </w:p>
    <w:p w14:paraId="16FD63FE" w14:textId="77777777" w:rsidR="00BE2D25" w:rsidRDefault="00BE2D25">
      <w:pPr>
        <w:pStyle w:val="FP"/>
        <w:framePr w:wrap="notBeside" w:hAnchor="margin" w:yAlign="bottom"/>
        <w:jc w:val="center"/>
        <w:rPr>
          <w:sz w:val="18"/>
        </w:rPr>
      </w:pPr>
      <w:r>
        <w:rPr>
          <w:sz w:val="18"/>
        </w:rPr>
        <w:t>©</w:t>
      </w:r>
      <w:r w:rsidR="00C4099C">
        <w:rPr>
          <w:sz w:val="18"/>
        </w:rPr>
        <w:t xml:space="preserve"> </w:t>
      </w:r>
      <w:r w:rsidR="00F11349">
        <w:rPr>
          <w:sz w:val="18"/>
        </w:rPr>
        <w:t>202</w:t>
      </w:r>
      <w:r w:rsidR="00F11349">
        <w:rPr>
          <w:rFonts w:hint="eastAsia"/>
          <w:sz w:val="18"/>
          <w:lang w:eastAsia="ko-KR"/>
        </w:rPr>
        <w:t>5</w:t>
      </w:r>
      <w:r>
        <w:rPr>
          <w:sz w:val="18"/>
        </w:rPr>
        <w:t xml:space="preserve">, 3GPP Organizational Partners (ARIB, ATIS, CCSA, ETSI, </w:t>
      </w:r>
      <w:r w:rsidR="00683AFF">
        <w:rPr>
          <w:noProof/>
          <w:sz w:val="18"/>
        </w:rPr>
        <w:t>TSDSI,</w:t>
      </w:r>
      <w:r w:rsidR="00B94113">
        <w:rPr>
          <w:noProof/>
          <w:sz w:val="18"/>
        </w:rPr>
        <w:t xml:space="preserve"> </w:t>
      </w:r>
      <w:r>
        <w:rPr>
          <w:sz w:val="18"/>
        </w:rPr>
        <w:t>TTA, TTC).</w:t>
      </w:r>
      <w:bookmarkStart w:id="4" w:name="copyrightaddon"/>
      <w:bookmarkEnd w:id="4"/>
    </w:p>
    <w:p w14:paraId="11F1C88A" w14:textId="77777777" w:rsidR="00BE2D25" w:rsidRDefault="00BE2D25">
      <w:pPr>
        <w:pStyle w:val="FP"/>
        <w:framePr w:wrap="notBeside" w:hAnchor="margin" w:yAlign="bottom"/>
        <w:jc w:val="center"/>
        <w:rPr>
          <w:sz w:val="18"/>
          <w:lang w:bidi="ar-IQ"/>
        </w:rPr>
      </w:pPr>
      <w:r>
        <w:rPr>
          <w:sz w:val="18"/>
          <w:lang w:bidi="ar-IQ"/>
        </w:rPr>
        <w:t>All rights reserved.</w:t>
      </w:r>
      <w:r>
        <w:rPr>
          <w:sz w:val="18"/>
          <w:lang w:bidi="ar-IQ"/>
        </w:rPr>
        <w:br/>
      </w:r>
    </w:p>
    <w:p w14:paraId="03A711A1" w14:textId="77777777" w:rsidR="00BE2D25" w:rsidRDefault="00BE2D25">
      <w:pPr>
        <w:pStyle w:val="FP"/>
        <w:framePr w:wrap="notBeside" w:hAnchor="margin" w:yAlign="bottom"/>
        <w:rPr>
          <w:noProof/>
          <w:sz w:val="18"/>
        </w:rPr>
      </w:pPr>
      <w:r>
        <w:rPr>
          <w:noProof/>
          <w:sz w:val="18"/>
        </w:rPr>
        <w:t>UMTS™ is a Trade Mark of ETSI registered for the benefit of its members</w:t>
      </w:r>
    </w:p>
    <w:p w14:paraId="3B5C0982" w14:textId="77777777" w:rsidR="00BE2D25" w:rsidRDefault="00BE2D25" w:rsidP="006E289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4E586A9" w14:textId="77777777" w:rsidR="00BE2D25" w:rsidRDefault="00BE2D25">
      <w:pPr>
        <w:pStyle w:val="FP"/>
        <w:framePr w:wrap="notBeside" w:hAnchor="margin" w:yAlign="bottom"/>
        <w:rPr>
          <w:noProof/>
          <w:sz w:val="18"/>
        </w:rPr>
      </w:pPr>
      <w:r>
        <w:rPr>
          <w:noProof/>
          <w:sz w:val="18"/>
        </w:rPr>
        <w:t>GSM® and the GSM logo are registered and owned by the GSM Association</w:t>
      </w:r>
    </w:p>
    <w:p w14:paraId="046BD159" w14:textId="77777777" w:rsidR="00BE2D25" w:rsidRDefault="00BE2D25">
      <w:pPr>
        <w:rPr>
          <w:lang w:bidi="ar-IQ"/>
        </w:rPr>
      </w:pPr>
    </w:p>
    <w:bookmarkEnd w:id="3"/>
    <w:p w14:paraId="374AEF8A" w14:textId="77777777" w:rsidR="00BE2D25" w:rsidRDefault="00BE2D25">
      <w:pPr>
        <w:pStyle w:val="TT"/>
        <w:outlineLvl w:val="0"/>
        <w:rPr>
          <w:lang w:bidi="ar-IQ"/>
        </w:rPr>
      </w:pPr>
      <w:r>
        <w:rPr>
          <w:lang w:bidi="ar-IQ"/>
        </w:rPr>
        <w:br w:type="page"/>
      </w:r>
      <w:r>
        <w:rPr>
          <w:lang w:bidi="ar-IQ"/>
        </w:rPr>
        <w:lastRenderedPageBreak/>
        <w:t>Contents</w:t>
      </w:r>
    </w:p>
    <w:p w14:paraId="50D4616A" w14:textId="77777777" w:rsidR="00861F8F" w:rsidRPr="00980179" w:rsidRDefault="00C87417">
      <w:pPr>
        <w:pStyle w:val="TOC1"/>
        <w:rPr>
          <w:rFonts w:ascii="Aptos" w:eastAsia="Times New Roman" w:hAnsi="Aptos"/>
          <w:kern w:val="2"/>
          <w:sz w:val="24"/>
          <w:szCs w:val="24"/>
          <w:lang w:eastAsia="en-GB"/>
        </w:rPr>
      </w:pPr>
      <w:r>
        <w:rPr>
          <w:lang w:bidi="ar-IQ"/>
        </w:rPr>
        <w:fldChar w:fldCharType="begin" w:fldLock="1"/>
      </w:r>
      <w:r>
        <w:rPr>
          <w:lang w:bidi="ar-IQ"/>
        </w:rPr>
        <w:instrText xml:space="preserve"> TOC \o "1-9" </w:instrText>
      </w:r>
      <w:r>
        <w:rPr>
          <w:lang w:bidi="ar-IQ"/>
        </w:rPr>
        <w:fldChar w:fldCharType="separate"/>
      </w:r>
      <w:r w:rsidR="00861F8F">
        <w:rPr>
          <w:lang w:bidi="ar-IQ"/>
        </w:rPr>
        <w:t>Foreword</w:t>
      </w:r>
      <w:r w:rsidR="00861F8F">
        <w:tab/>
      </w:r>
      <w:r w:rsidR="00861F8F">
        <w:fldChar w:fldCharType="begin" w:fldLock="1"/>
      </w:r>
      <w:r w:rsidR="00861F8F">
        <w:instrText xml:space="preserve"> PAGEREF _Toc202523931 \h </w:instrText>
      </w:r>
      <w:r w:rsidR="00861F8F">
        <w:fldChar w:fldCharType="separate"/>
      </w:r>
      <w:r w:rsidR="00861F8F">
        <w:t>9</w:t>
      </w:r>
      <w:r w:rsidR="00861F8F">
        <w:fldChar w:fldCharType="end"/>
      </w:r>
    </w:p>
    <w:p w14:paraId="7EAA0901" w14:textId="77777777" w:rsidR="00861F8F" w:rsidRPr="00980179" w:rsidRDefault="00861F8F">
      <w:pPr>
        <w:pStyle w:val="TOC1"/>
        <w:rPr>
          <w:rFonts w:ascii="Aptos" w:eastAsia="Times New Roman" w:hAnsi="Aptos"/>
          <w:kern w:val="2"/>
          <w:sz w:val="24"/>
          <w:szCs w:val="24"/>
          <w:lang w:eastAsia="en-GB"/>
        </w:rPr>
      </w:pPr>
      <w:r>
        <w:rPr>
          <w:lang w:bidi="ar-IQ"/>
        </w:rPr>
        <w:t>1</w:t>
      </w:r>
      <w:r w:rsidRPr="00980179">
        <w:rPr>
          <w:rFonts w:ascii="Aptos" w:eastAsia="Times New Roman" w:hAnsi="Aptos"/>
          <w:kern w:val="2"/>
          <w:sz w:val="24"/>
          <w:szCs w:val="24"/>
          <w:lang w:eastAsia="en-GB"/>
        </w:rPr>
        <w:tab/>
      </w:r>
      <w:r>
        <w:rPr>
          <w:lang w:bidi="ar-IQ"/>
        </w:rPr>
        <w:t>Scope</w:t>
      </w:r>
      <w:r>
        <w:tab/>
      </w:r>
      <w:r>
        <w:fldChar w:fldCharType="begin" w:fldLock="1"/>
      </w:r>
      <w:r>
        <w:instrText xml:space="preserve"> PAGEREF _Toc202523932 \h </w:instrText>
      </w:r>
      <w:r>
        <w:fldChar w:fldCharType="separate"/>
      </w:r>
      <w:r>
        <w:t>10</w:t>
      </w:r>
      <w:r>
        <w:fldChar w:fldCharType="end"/>
      </w:r>
    </w:p>
    <w:p w14:paraId="5C2861F9" w14:textId="77777777" w:rsidR="00861F8F" w:rsidRPr="00980179" w:rsidRDefault="00861F8F">
      <w:pPr>
        <w:pStyle w:val="TOC1"/>
        <w:rPr>
          <w:rFonts w:ascii="Aptos" w:eastAsia="Times New Roman" w:hAnsi="Aptos"/>
          <w:kern w:val="2"/>
          <w:sz w:val="24"/>
          <w:szCs w:val="24"/>
          <w:lang w:eastAsia="en-GB"/>
        </w:rPr>
      </w:pPr>
      <w:r>
        <w:rPr>
          <w:lang w:bidi="ar-IQ"/>
        </w:rPr>
        <w:t>2</w:t>
      </w:r>
      <w:r w:rsidRPr="00980179">
        <w:rPr>
          <w:rFonts w:ascii="Aptos" w:eastAsia="Times New Roman" w:hAnsi="Aptos"/>
          <w:kern w:val="2"/>
          <w:sz w:val="24"/>
          <w:szCs w:val="24"/>
          <w:lang w:eastAsia="en-GB"/>
        </w:rPr>
        <w:tab/>
      </w:r>
      <w:r>
        <w:rPr>
          <w:lang w:bidi="ar-IQ"/>
        </w:rPr>
        <w:t>References</w:t>
      </w:r>
      <w:r>
        <w:tab/>
      </w:r>
      <w:r>
        <w:fldChar w:fldCharType="begin" w:fldLock="1"/>
      </w:r>
      <w:r>
        <w:instrText xml:space="preserve"> PAGEREF _Toc202523933 \h </w:instrText>
      </w:r>
      <w:r>
        <w:fldChar w:fldCharType="separate"/>
      </w:r>
      <w:r>
        <w:t>10</w:t>
      </w:r>
      <w:r>
        <w:fldChar w:fldCharType="end"/>
      </w:r>
    </w:p>
    <w:p w14:paraId="14437BFB" w14:textId="77777777" w:rsidR="00861F8F" w:rsidRPr="00980179" w:rsidRDefault="00861F8F">
      <w:pPr>
        <w:pStyle w:val="TOC1"/>
        <w:rPr>
          <w:rFonts w:ascii="Aptos" w:eastAsia="Times New Roman" w:hAnsi="Aptos"/>
          <w:kern w:val="2"/>
          <w:sz w:val="24"/>
          <w:szCs w:val="24"/>
          <w:lang w:eastAsia="en-GB"/>
        </w:rPr>
      </w:pPr>
      <w:r>
        <w:rPr>
          <w:lang w:bidi="ar-IQ"/>
        </w:rPr>
        <w:t>3</w:t>
      </w:r>
      <w:r w:rsidRPr="00980179">
        <w:rPr>
          <w:rFonts w:ascii="Aptos" w:eastAsia="Times New Roman" w:hAnsi="Aptos"/>
          <w:kern w:val="2"/>
          <w:sz w:val="24"/>
          <w:szCs w:val="24"/>
          <w:lang w:eastAsia="en-GB"/>
        </w:rPr>
        <w:tab/>
      </w:r>
      <w:r>
        <w:rPr>
          <w:lang w:bidi="ar-IQ"/>
        </w:rPr>
        <w:t>Definitions, symbols and abbreviations</w:t>
      </w:r>
      <w:r>
        <w:tab/>
      </w:r>
      <w:r>
        <w:fldChar w:fldCharType="begin" w:fldLock="1"/>
      </w:r>
      <w:r>
        <w:instrText xml:space="preserve"> PAGEREF _Toc202523934 \h </w:instrText>
      </w:r>
      <w:r>
        <w:fldChar w:fldCharType="separate"/>
      </w:r>
      <w:r>
        <w:t>13</w:t>
      </w:r>
      <w:r>
        <w:fldChar w:fldCharType="end"/>
      </w:r>
    </w:p>
    <w:p w14:paraId="7BF7FC95" w14:textId="77777777" w:rsidR="00861F8F" w:rsidRPr="00980179" w:rsidRDefault="00861F8F">
      <w:pPr>
        <w:pStyle w:val="TOC2"/>
        <w:rPr>
          <w:rFonts w:ascii="Aptos" w:eastAsia="Times New Roman" w:hAnsi="Aptos"/>
          <w:kern w:val="2"/>
          <w:sz w:val="24"/>
          <w:szCs w:val="24"/>
          <w:lang w:eastAsia="en-GB"/>
        </w:rPr>
      </w:pPr>
      <w:r>
        <w:rPr>
          <w:lang w:bidi="ar-IQ"/>
        </w:rPr>
        <w:t>3.1</w:t>
      </w:r>
      <w:r w:rsidRPr="00980179">
        <w:rPr>
          <w:rFonts w:ascii="Aptos" w:eastAsia="Times New Roman" w:hAnsi="Aptos"/>
          <w:kern w:val="2"/>
          <w:sz w:val="24"/>
          <w:szCs w:val="24"/>
          <w:lang w:eastAsia="en-GB"/>
        </w:rPr>
        <w:tab/>
      </w:r>
      <w:r>
        <w:rPr>
          <w:lang w:bidi="ar-IQ"/>
        </w:rPr>
        <w:t>Definitions</w:t>
      </w:r>
      <w:r>
        <w:tab/>
      </w:r>
      <w:r>
        <w:fldChar w:fldCharType="begin" w:fldLock="1"/>
      </w:r>
      <w:r>
        <w:instrText xml:space="preserve"> PAGEREF _Toc202523935 \h </w:instrText>
      </w:r>
      <w:r>
        <w:fldChar w:fldCharType="separate"/>
      </w:r>
      <w:r>
        <w:t>13</w:t>
      </w:r>
      <w:r>
        <w:fldChar w:fldCharType="end"/>
      </w:r>
    </w:p>
    <w:p w14:paraId="73A1ED5E" w14:textId="77777777" w:rsidR="00861F8F" w:rsidRPr="00980179" w:rsidRDefault="00861F8F">
      <w:pPr>
        <w:pStyle w:val="TOC2"/>
        <w:rPr>
          <w:rFonts w:ascii="Aptos" w:eastAsia="Times New Roman" w:hAnsi="Aptos"/>
          <w:kern w:val="2"/>
          <w:sz w:val="24"/>
          <w:szCs w:val="24"/>
          <w:lang w:eastAsia="en-GB"/>
        </w:rPr>
      </w:pPr>
      <w:r>
        <w:rPr>
          <w:lang w:bidi="ar-IQ"/>
        </w:rPr>
        <w:t>3.2</w:t>
      </w:r>
      <w:r w:rsidRPr="00980179">
        <w:rPr>
          <w:rFonts w:ascii="Aptos" w:eastAsia="Times New Roman" w:hAnsi="Aptos"/>
          <w:kern w:val="2"/>
          <w:sz w:val="24"/>
          <w:szCs w:val="24"/>
          <w:lang w:eastAsia="en-GB"/>
        </w:rPr>
        <w:tab/>
      </w:r>
      <w:r>
        <w:rPr>
          <w:lang w:bidi="ar-IQ"/>
        </w:rPr>
        <w:t>Symbols</w:t>
      </w:r>
      <w:r>
        <w:tab/>
      </w:r>
      <w:r>
        <w:fldChar w:fldCharType="begin" w:fldLock="1"/>
      </w:r>
      <w:r>
        <w:instrText xml:space="preserve"> PAGEREF _Toc202523936 \h </w:instrText>
      </w:r>
      <w:r>
        <w:fldChar w:fldCharType="separate"/>
      </w:r>
      <w:r>
        <w:t>15</w:t>
      </w:r>
      <w:r>
        <w:fldChar w:fldCharType="end"/>
      </w:r>
    </w:p>
    <w:p w14:paraId="261C1820" w14:textId="77777777" w:rsidR="00861F8F" w:rsidRPr="00980179" w:rsidRDefault="00861F8F">
      <w:pPr>
        <w:pStyle w:val="TOC2"/>
        <w:rPr>
          <w:rFonts w:ascii="Aptos" w:eastAsia="Times New Roman" w:hAnsi="Aptos"/>
          <w:kern w:val="2"/>
          <w:sz w:val="24"/>
          <w:szCs w:val="24"/>
          <w:lang w:eastAsia="en-GB"/>
        </w:rPr>
      </w:pPr>
      <w:r>
        <w:rPr>
          <w:lang w:bidi="ar-IQ"/>
        </w:rPr>
        <w:t>3.3</w:t>
      </w:r>
      <w:r w:rsidRPr="00980179">
        <w:rPr>
          <w:rFonts w:ascii="Aptos" w:eastAsia="Times New Roman" w:hAnsi="Aptos"/>
          <w:kern w:val="2"/>
          <w:sz w:val="24"/>
          <w:szCs w:val="24"/>
          <w:lang w:eastAsia="en-GB"/>
        </w:rPr>
        <w:tab/>
      </w:r>
      <w:r>
        <w:rPr>
          <w:lang w:bidi="ar-IQ"/>
        </w:rPr>
        <w:t>Abbreviations</w:t>
      </w:r>
      <w:r>
        <w:tab/>
      </w:r>
      <w:r>
        <w:fldChar w:fldCharType="begin" w:fldLock="1"/>
      </w:r>
      <w:r>
        <w:instrText xml:space="preserve"> PAGEREF _Toc202523937 \h </w:instrText>
      </w:r>
      <w:r>
        <w:fldChar w:fldCharType="separate"/>
      </w:r>
      <w:r>
        <w:t>16</w:t>
      </w:r>
      <w:r>
        <w:fldChar w:fldCharType="end"/>
      </w:r>
    </w:p>
    <w:p w14:paraId="1ED64989" w14:textId="77777777" w:rsidR="00861F8F" w:rsidRPr="00980179" w:rsidRDefault="00861F8F">
      <w:pPr>
        <w:pStyle w:val="TOC1"/>
        <w:rPr>
          <w:rFonts w:ascii="Aptos" w:eastAsia="Times New Roman" w:hAnsi="Aptos"/>
          <w:kern w:val="2"/>
          <w:sz w:val="24"/>
          <w:szCs w:val="24"/>
          <w:lang w:eastAsia="en-GB"/>
        </w:rPr>
      </w:pPr>
      <w:r>
        <w:rPr>
          <w:lang w:bidi="ar-IQ"/>
        </w:rPr>
        <w:t>4</w:t>
      </w:r>
      <w:r w:rsidRPr="00980179">
        <w:rPr>
          <w:rFonts w:ascii="Aptos" w:eastAsia="Times New Roman" w:hAnsi="Aptos"/>
          <w:kern w:val="2"/>
          <w:sz w:val="24"/>
          <w:szCs w:val="24"/>
          <w:lang w:eastAsia="en-GB"/>
        </w:rPr>
        <w:tab/>
      </w:r>
      <w:r>
        <w:rPr>
          <w:lang w:bidi="ar-IQ"/>
        </w:rPr>
        <w:t>Architecture considerations</w:t>
      </w:r>
      <w:r>
        <w:tab/>
      </w:r>
      <w:r>
        <w:fldChar w:fldCharType="begin" w:fldLock="1"/>
      </w:r>
      <w:r>
        <w:instrText xml:space="preserve"> PAGEREF _Toc202523938 \h </w:instrText>
      </w:r>
      <w:r>
        <w:fldChar w:fldCharType="separate"/>
      </w:r>
      <w:r>
        <w:t>19</w:t>
      </w:r>
      <w:r>
        <w:fldChar w:fldCharType="end"/>
      </w:r>
    </w:p>
    <w:p w14:paraId="1DCFD24E" w14:textId="77777777" w:rsidR="00861F8F" w:rsidRPr="00980179" w:rsidRDefault="00861F8F">
      <w:pPr>
        <w:pStyle w:val="TOC2"/>
        <w:rPr>
          <w:rFonts w:ascii="Aptos" w:eastAsia="Times New Roman" w:hAnsi="Aptos"/>
          <w:kern w:val="2"/>
          <w:sz w:val="24"/>
          <w:szCs w:val="24"/>
          <w:lang w:eastAsia="en-GB"/>
        </w:rPr>
      </w:pPr>
      <w:r>
        <w:rPr>
          <w:lang w:bidi="ar-IQ"/>
        </w:rPr>
        <w:t>4.0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_Toc202523939 \h </w:instrText>
      </w:r>
      <w:r>
        <w:fldChar w:fldCharType="separate"/>
      </w:r>
      <w:r>
        <w:t>19</w:t>
      </w:r>
      <w:r>
        <w:fldChar w:fldCharType="end"/>
      </w:r>
    </w:p>
    <w:p w14:paraId="48C3C364" w14:textId="77777777" w:rsidR="00861F8F" w:rsidRPr="00980179" w:rsidRDefault="00861F8F">
      <w:pPr>
        <w:pStyle w:val="TOC2"/>
        <w:rPr>
          <w:rFonts w:ascii="Aptos" w:eastAsia="Times New Roman" w:hAnsi="Aptos"/>
          <w:kern w:val="2"/>
          <w:sz w:val="24"/>
          <w:szCs w:val="24"/>
          <w:lang w:eastAsia="en-GB"/>
        </w:rPr>
      </w:pPr>
      <w:r>
        <w:rPr>
          <w:lang w:bidi="ar-IQ"/>
        </w:rPr>
        <w:t>4.1</w:t>
      </w:r>
      <w:r w:rsidRPr="00980179">
        <w:rPr>
          <w:rFonts w:ascii="Aptos" w:eastAsia="Times New Roman" w:hAnsi="Aptos"/>
          <w:kern w:val="2"/>
          <w:sz w:val="24"/>
          <w:szCs w:val="24"/>
          <w:lang w:eastAsia="en-GB"/>
        </w:rPr>
        <w:tab/>
      </w:r>
      <w:r>
        <w:rPr>
          <w:lang w:bidi="ar-IQ"/>
        </w:rPr>
        <w:t>High-level EPS architecture</w:t>
      </w:r>
      <w:r>
        <w:tab/>
      </w:r>
      <w:r>
        <w:fldChar w:fldCharType="begin" w:fldLock="1"/>
      </w:r>
      <w:r>
        <w:instrText xml:space="preserve"> PAGEREF _Toc202523940 \h </w:instrText>
      </w:r>
      <w:r>
        <w:fldChar w:fldCharType="separate"/>
      </w:r>
      <w:r>
        <w:t>19</w:t>
      </w:r>
      <w:r>
        <w:fldChar w:fldCharType="end"/>
      </w:r>
    </w:p>
    <w:p w14:paraId="192BB0FE" w14:textId="77777777" w:rsidR="00861F8F" w:rsidRPr="00980179" w:rsidRDefault="00861F8F">
      <w:pPr>
        <w:pStyle w:val="TOC2"/>
        <w:rPr>
          <w:rFonts w:ascii="Aptos" w:eastAsia="Times New Roman" w:hAnsi="Aptos"/>
          <w:kern w:val="2"/>
          <w:sz w:val="24"/>
          <w:szCs w:val="24"/>
          <w:lang w:eastAsia="en-GB"/>
        </w:rPr>
      </w:pPr>
      <w:r>
        <w:rPr>
          <w:lang w:bidi="ar-IQ"/>
        </w:rPr>
        <w:t>4.2</w:t>
      </w:r>
      <w:r w:rsidRPr="00980179">
        <w:rPr>
          <w:rFonts w:ascii="Aptos" w:eastAsia="Times New Roman" w:hAnsi="Aptos"/>
          <w:kern w:val="2"/>
          <w:sz w:val="24"/>
          <w:szCs w:val="24"/>
          <w:lang w:eastAsia="en-GB"/>
        </w:rPr>
        <w:tab/>
      </w:r>
      <w:r>
        <w:rPr>
          <w:lang w:bidi="ar-IQ"/>
        </w:rPr>
        <w:t>PS domain offline charging architecture</w:t>
      </w:r>
      <w:r>
        <w:tab/>
      </w:r>
      <w:r>
        <w:fldChar w:fldCharType="begin" w:fldLock="1"/>
      </w:r>
      <w:r>
        <w:instrText xml:space="preserve"> PAGEREF _Toc202523941 \h </w:instrText>
      </w:r>
      <w:r>
        <w:fldChar w:fldCharType="separate"/>
      </w:r>
      <w:r>
        <w:t>20</w:t>
      </w:r>
      <w:r>
        <w:fldChar w:fldCharType="end"/>
      </w:r>
    </w:p>
    <w:p w14:paraId="3C31B5B3" w14:textId="77777777" w:rsidR="00861F8F" w:rsidRPr="00980179" w:rsidRDefault="00861F8F">
      <w:pPr>
        <w:pStyle w:val="TOC2"/>
        <w:rPr>
          <w:rFonts w:ascii="Aptos" w:eastAsia="Times New Roman" w:hAnsi="Aptos"/>
          <w:kern w:val="2"/>
          <w:sz w:val="24"/>
          <w:szCs w:val="24"/>
          <w:lang w:eastAsia="en-GB"/>
        </w:rPr>
      </w:pPr>
      <w:r>
        <w:rPr>
          <w:lang w:bidi="ar-IQ"/>
        </w:rPr>
        <w:t>4.3</w:t>
      </w:r>
      <w:r w:rsidRPr="00980179">
        <w:rPr>
          <w:rFonts w:ascii="Aptos" w:eastAsia="Times New Roman" w:hAnsi="Aptos"/>
          <w:kern w:val="2"/>
          <w:sz w:val="24"/>
          <w:szCs w:val="24"/>
          <w:lang w:eastAsia="en-GB"/>
        </w:rPr>
        <w:tab/>
      </w:r>
      <w:r>
        <w:rPr>
          <w:lang w:bidi="ar-IQ"/>
        </w:rPr>
        <w:t>PS domain online charging architecture</w:t>
      </w:r>
      <w:r>
        <w:tab/>
      </w:r>
      <w:r>
        <w:fldChar w:fldCharType="begin" w:fldLock="1"/>
      </w:r>
      <w:r>
        <w:instrText xml:space="preserve"> PAGEREF _Toc202523942 \h </w:instrText>
      </w:r>
      <w:r>
        <w:fldChar w:fldCharType="separate"/>
      </w:r>
      <w:r>
        <w:t>22</w:t>
      </w:r>
      <w:r>
        <w:fldChar w:fldCharType="end"/>
      </w:r>
    </w:p>
    <w:p w14:paraId="5A145B0F" w14:textId="77777777" w:rsidR="00861F8F" w:rsidRPr="00980179" w:rsidRDefault="00861F8F">
      <w:pPr>
        <w:pStyle w:val="TOC1"/>
        <w:rPr>
          <w:rFonts w:ascii="Aptos" w:eastAsia="Times New Roman" w:hAnsi="Aptos"/>
          <w:kern w:val="2"/>
          <w:sz w:val="24"/>
          <w:szCs w:val="24"/>
          <w:lang w:eastAsia="en-GB"/>
        </w:rPr>
      </w:pPr>
      <w:r>
        <w:rPr>
          <w:lang w:bidi="ar-IQ"/>
        </w:rPr>
        <w:t>5</w:t>
      </w:r>
      <w:r w:rsidRPr="00980179">
        <w:rPr>
          <w:rFonts w:ascii="Aptos" w:eastAsia="Times New Roman" w:hAnsi="Aptos"/>
          <w:kern w:val="2"/>
          <w:sz w:val="24"/>
          <w:szCs w:val="24"/>
          <w:lang w:eastAsia="en-GB"/>
        </w:rPr>
        <w:tab/>
      </w:r>
      <w:r>
        <w:rPr>
          <w:lang w:bidi="ar-IQ"/>
        </w:rPr>
        <w:t>PS domain charging principles and scenarios</w:t>
      </w:r>
      <w:r>
        <w:tab/>
      </w:r>
      <w:r>
        <w:fldChar w:fldCharType="begin" w:fldLock="1"/>
      </w:r>
      <w:r>
        <w:instrText xml:space="preserve"> PAGEREF _Toc202523943 \h </w:instrText>
      </w:r>
      <w:r>
        <w:fldChar w:fldCharType="separate"/>
      </w:r>
      <w:r>
        <w:t>23</w:t>
      </w:r>
      <w:r>
        <w:fldChar w:fldCharType="end"/>
      </w:r>
    </w:p>
    <w:p w14:paraId="59F62FC8" w14:textId="77777777" w:rsidR="00861F8F" w:rsidRPr="00980179" w:rsidRDefault="00861F8F">
      <w:pPr>
        <w:pStyle w:val="TOC2"/>
        <w:rPr>
          <w:rFonts w:ascii="Aptos" w:eastAsia="Times New Roman" w:hAnsi="Aptos"/>
          <w:kern w:val="2"/>
          <w:sz w:val="24"/>
          <w:szCs w:val="24"/>
          <w:lang w:eastAsia="en-GB"/>
        </w:rPr>
      </w:pPr>
      <w:r>
        <w:rPr>
          <w:lang w:bidi="ar-IQ"/>
        </w:rPr>
        <w:t>5.1</w:t>
      </w:r>
      <w:r w:rsidRPr="00980179">
        <w:rPr>
          <w:rFonts w:ascii="Aptos" w:eastAsia="Times New Roman" w:hAnsi="Aptos"/>
          <w:kern w:val="2"/>
          <w:sz w:val="24"/>
          <w:szCs w:val="24"/>
          <w:lang w:eastAsia="en-GB"/>
        </w:rPr>
        <w:tab/>
      </w:r>
      <w:r>
        <w:rPr>
          <w:lang w:bidi="ar-IQ"/>
        </w:rPr>
        <w:t>PS charging principles</w:t>
      </w:r>
      <w:r>
        <w:tab/>
      </w:r>
      <w:r>
        <w:fldChar w:fldCharType="begin" w:fldLock="1"/>
      </w:r>
      <w:r>
        <w:instrText xml:space="preserve"> PAGEREF _Toc202523944 \h </w:instrText>
      </w:r>
      <w:r>
        <w:fldChar w:fldCharType="separate"/>
      </w:r>
      <w:r>
        <w:t>23</w:t>
      </w:r>
      <w:r>
        <w:fldChar w:fldCharType="end"/>
      </w:r>
    </w:p>
    <w:p w14:paraId="5493E39F" w14:textId="77777777" w:rsidR="00861F8F" w:rsidRPr="00980179" w:rsidRDefault="00861F8F">
      <w:pPr>
        <w:pStyle w:val="TOC3"/>
        <w:rPr>
          <w:rFonts w:ascii="Aptos" w:eastAsia="Times New Roman" w:hAnsi="Aptos"/>
          <w:kern w:val="2"/>
          <w:sz w:val="24"/>
          <w:szCs w:val="24"/>
          <w:lang w:eastAsia="en-GB"/>
        </w:rPr>
      </w:pPr>
      <w:r>
        <w:rPr>
          <w:lang w:bidi="ar-IQ"/>
        </w:rPr>
        <w:t>5.1.0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_Toc202523945 \h </w:instrText>
      </w:r>
      <w:r>
        <w:fldChar w:fldCharType="separate"/>
      </w:r>
      <w:r>
        <w:t>23</w:t>
      </w:r>
      <w:r>
        <w:fldChar w:fldCharType="end"/>
      </w:r>
    </w:p>
    <w:p w14:paraId="48902E0B" w14:textId="77777777" w:rsidR="00861F8F" w:rsidRPr="00980179" w:rsidRDefault="00861F8F">
      <w:pPr>
        <w:pStyle w:val="TOC3"/>
        <w:rPr>
          <w:rFonts w:ascii="Aptos" w:eastAsia="Times New Roman" w:hAnsi="Aptos"/>
          <w:kern w:val="2"/>
          <w:sz w:val="24"/>
          <w:szCs w:val="24"/>
          <w:lang w:eastAsia="en-GB"/>
        </w:rPr>
      </w:pPr>
      <w:r>
        <w:rPr>
          <w:lang w:bidi="ar-IQ"/>
        </w:rPr>
        <w:t>5.1.1</w:t>
      </w:r>
      <w:r w:rsidRPr="00980179">
        <w:rPr>
          <w:rFonts w:ascii="Aptos" w:eastAsia="Times New Roman" w:hAnsi="Aptos"/>
          <w:kern w:val="2"/>
          <w:sz w:val="24"/>
          <w:szCs w:val="24"/>
          <w:lang w:eastAsia="en-GB"/>
        </w:rPr>
        <w:tab/>
      </w:r>
      <w:r>
        <w:rPr>
          <w:lang w:bidi="ar-IQ"/>
        </w:rPr>
        <w:t>Requirements</w:t>
      </w:r>
      <w:r>
        <w:tab/>
      </w:r>
      <w:r>
        <w:fldChar w:fldCharType="begin" w:fldLock="1"/>
      </w:r>
      <w:r>
        <w:instrText xml:space="preserve"> PAGEREF _Toc202523946 \h </w:instrText>
      </w:r>
      <w:r>
        <w:fldChar w:fldCharType="separate"/>
      </w:r>
      <w:r>
        <w:t>24</w:t>
      </w:r>
      <w:r>
        <w:fldChar w:fldCharType="end"/>
      </w:r>
    </w:p>
    <w:p w14:paraId="5E432952" w14:textId="77777777" w:rsidR="00861F8F" w:rsidRPr="00980179" w:rsidRDefault="00861F8F">
      <w:pPr>
        <w:pStyle w:val="TOC3"/>
        <w:rPr>
          <w:rFonts w:ascii="Aptos" w:eastAsia="Times New Roman" w:hAnsi="Aptos"/>
          <w:kern w:val="2"/>
          <w:sz w:val="24"/>
          <w:szCs w:val="24"/>
          <w:lang w:eastAsia="en-GB"/>
        </w:rPr>
      </w:pPr>
      <w:r>
        <w:rPr>
          <w:lang w:bidi="ar-IQ"/>
        </w:rPr>
        <w:t>5.1.2</w:t>
      </w:r>
      <w:r w:rsidRPr="00980179">
        <w:rPr>
          <w:rFonts w:ascii="Aptos" w:eastAsia="Times New Roman" w:hAnsi="Aptos"/>
          <w:kern w:val="2"/>
          <w:sz w:val="24"/>
          <w:szCs w:val="24"/>
          <w:lang w:eastAsia="en-GB"/>
        </w:rPr>
        <w:tab/>
      </w:r>
      <w:r>
        <w:rPr>
          <w:lang w:bidi="ar-IQ"/>
        </w:rPr>
        <w:t>Charging information</w:t>
      </w:r>
      <w:r>
        <w:tab/>
      </w:r>
      <w:r>
        <w:fldChar w:fldCharType="begin" w:fldLock="1"/>
      </w:r>
      <w:r>
        <w:instrText xml:space="preserve"> PAGEREF _Toc202523947 \h </w:instrText>
      </w:r>
      <w:r>
        <w:fldChar w:fldCharType="separate"/>
      </w:r>
      <w:r>
        <w:t>25</w:t>
      </w:r>
      <w:r>
        <w:fldChar w:fldCharType="end"/>
      </w:r>
    </w:p>
    <w:p w14:paraId="51951A03" w14:textId="77777777" w:rsidR="00861F8F" w:rsidRPr="00980179" w:rsidRDefault="00861F8F">
      <w:pPr>
        <w:pStyle w:val="TOC3"/>
        <w:rPr>
          <w:rFonts w:ascii="Aptos" w:eastAsia="Times New Roman" w:hAnsi="Aptos"/>
          <w:kern w:val="2"/>
          <w:sz w:val="24"/>
          <w:szCs w:val="24"/>
          <w:lang w:eastAsia="en-GB"/>
        </w:rPr>
      </w:pPr>
      <w:r>
        <w:rPr>
          <w:lang w:bidi="ar-IQ"/>
        </w:rPr>
        <w:t>5.1.3</w:t>
      </w:r>
      <w:r w:rsidRPr="00980179">
        <w:rPr>
          <w:rFonts w:ascii="Aptos" w:eastAsia="Times New Roman" w:hAnsi="Aptos"/>
          <w:kern w:val="2"/>
          <w:sz w:val="24"/>
          <w:szCs w:val="24"/>
          <w:lang w:eastAsia="en-GB"/>
        </w:rPr>
        <w:tab/>
      </w:r>
      <w:r>
        <w:rPr>
          <w:lang w:bidi="ar-IQ"/>
        </w:rPr>
        <w:t>Identifiers and correlation</w:t>
      </w:r>
      <w:r>
        <w:tab/>
      </w:r>
      <w:r>
        <w:fldChar w:fldCharType="begin" w:fldLock="1"/>
      </w:r>
      <w:r>
        <w:instrText xml:space="preserve"> PAGEREF _Toc202523948 \h </w:instrText>
      </w:r>
      <w:r>
        <w:fldChar w:fldCharType="separate"/>
      </w:r>
      <w:r>
        <w:t>27</w:t>
      </w:r>
      <w:r>
        <w:fldChar w:fldCharType="end"/>
      </w:r>
    </w:p>
    <w:p w14:paraId="6013BC28" w14:textId="77777777" w:rsidR="00861F8F" w:rsidRPr="00980179" w:rsidRDefault="00861F8F">
      <w:pPr>
        <w:pStyle w:val="TOC3"/>
        <w:rPr>
          <w:rFonts w:ascii="Aptos" w:eastAsia="Times New Roman" w:hAnsi="Aptos"/>
          <w:kern w:val="2"/>
          <w:sz w:val="24"/>
          <w:szCs w:val="24"/>
          <w:lang w:eastAsia="en-GB"/>
        </w:rPr>
      </w:pPr>
      <w:r>
        <w:rPr>
          <w:lang w:bidi="ar-IQ"/>
        </w:rPr>
        <w:t>5.1.4</w:t>
      </w:r>
      <w:r w:rsidRPr="00980179">
        <w:rPr>
          <w:rFonts w:ascii="Aptos" w:eastAsia="Times New Roman" w:hAnsi="Aptos"/>
          <w:kern w:val="2"/>
          <w:sz w:val="24"/>
          <w:szCs w:val="24"/>
          <w:lang w:eastAsia="en-GB"/>
        </w:rPr>
        <w:tab/>
      </w:r>
      <w:r>
        <w:rPr>
          <w:lang w:bidi="ar-IQ"/>
        </w:rPr>
        <w:t>UE presence in Presence Reporting Area (PRA)</w:t>
      </w:r>
      <w:r>
        <w:tab/>
      </w:r>
      <w:r>
        <w:fldChar w:fldCharType="begin" w:fldLock="1"/>
      </w:r>
      <w:r>
        <w:instrText xml:space="preserve"> PAGEREF _Toc202523949 \h </w:instrText>
      </w:r>
      <w:r>
        <w:fldChar w:fldCharType="separate"/>
      </w:r>
      <w:r>
        <w:t>28</w:t>
      </w:r>
      <w:r>
        <w:fldChar w:fldCharType="end"/>
      </w:r>
    </w:p>
    <w:p w14:paraId="702626EA" w14:textId="77777777" w:rsidR="00861F8F" w:rsidRPr="00980179" w:rsidRDefault="00861F8F">
      <w:pPr>
        <w:pStyle w:val="TOC4"/>
        <w:rPr>
          <w:rFonts w:ascii="Aptos" w:eastAsia="Times New Roman" w:hAnsi="Aptos"/>
          <w:kern w:val="2"/>
          <w:sz w:val="24"/>
          <w:szCs w:val="24"/>
          <w:lang w:eastAsia="en-GB"/>
        </w:rPr>
      </w:pPr>
      <w:r>
        <w:rPr>
          <w:lang w:bidi="ar-IQ"/>
        </w:rPr>
        <w:t>5.1.4.1</w:t>
      </w:r>
      <w:r w:rsidRPr="00980179">
        <w:rPr>
          <w:rFonts w:ascii="Aptos" w:eastAsia="Times New Roman" w:hAnsi="Aptos"/>
          <w:kern w:val="2"/>
          <w:sz w:val="24"/>
          <w:szCs w:val="24"/>
          <w:lang w:eastAsia="en-GB"/>
        </w:rPr>
        <w:tab/>
      </w:r>
      <w:r>
        <w:rPr>
          <w:lang w:bidi="ar-IQ"/>
        </w:rPr>
        <w:t>Single Presence Reporting Area (PRA)</w:t>
      </w:r>
      <w:r>
        <w:tab/>
      </w:r>
      <w:r>
        <w:fldChar w:fldCharType="begin" w:fldLock="1"/>
      </w:r>
      <w:r>
        <w:instrText xml:space="preserve"> PAGEREF _Toc202523950 \h </w:instrText>
      </w:r>
      <w:r>
        <w:fldChar w:fldCharType="separate"/>
      </w:r>
      <w:r>
        <w:t>28</w:t>
      </w:r>
      <w:r>
        <w:fldChar w:fldCharType="end"/>
      </w:r>
    </w:p>
    <w:p w14:paraId="02AFDDCA" w14:textId="77777777" w:rsidR="00861F8F" w:rsidRPr="00980179" w:rsidRDefault="00861F8F">
      <w:pPr>
        <w:pStyle w:val="TOC4"/>
        <w:rPr>
          <w:rFonts w:ascii="Aptos" w:eastAsia="Times New Roman" w:hAnsi="Aptos"/>
          <w:kern w:val="2"/>
          <w:sz w:val="24"/>
          <w:szCs w:val="24"/>
          <w:lang w:eastAsia="en-GB"/>
        </w:rPr>
      </w:pPr>
      <w:r>
        <w:rPr>
          <w:lang w:bidi="ar-IQ"/>
        </w:rPr>
        <w:t>5.1.4.2</w:t>
      </w:r>
      <w:r w:rsidRPr="00980179">
        <w:rPr>
          <w:rFonts w:ascii="Aptos" w:eastAsia="Times New Roman" w:hAnsi="Aptos"/>
          <w:kern w:val="2"/>
          <w:sz w:val="24"/>
          <w:szCs w:val="24"/>
          <w:lang w:eastAsia="en-GB"/>
        </w:rPr>
        <w:tab/>
      </w:r>
      <w:r>
        <w:rPr>
          <w:lang w:bidi="ar-IQ"/>
        </w:rPr>
        <w:t>Multiple Presence Reporting Areas (PRAs)</w:t>
      </w:r>
      <w:r>
        <w:tab/>
      </w:r>
      <w:r>
        <w:fldChar w:fldCharType="begin" w:fldLock="1"/>
      </w:r>
      <w:r>
        <w:instrText xml:space="preserve"> PAGEREF _Toc202523951 \h </w:instrText>
      </w:r>
      <w:r>
        <w:fldChar w:fldCharType="separate"/>
      </w:r>
      <w:r>
        <w:t>28</w:t>
      </w:r>
      <w:r>
        <w:fldChar w:fldCharType="end"/>
      </w:r>
    </w:p>
    <w:p w14:paraId="2FDC4EBF" w14:textId="77777777" w:rsidR="00861F8F" w:rsidRPr="00980179" w:rsidRDefault="00861F8F">
      <w:pPr>
        <w:pStyle w:val="TOC3"/>
        <w:rPr>
          <w:rFonts w:ascii="Aptos" w:eastAsia="Times New Roman" w:hAnsi="Aptos"/>
          <w:kern w:val="2"/>
          <w:sz w:val="24"/>
          <w:szCs w:val="24"/>
          <w:lang w:eastAsia="en-GB"/>
        </w:rPr>
      </w:pPr>
      <w:r>
        <w:rPr>
          <w:lang w:bidi="ar-IQ"/>
        </w:rPr>
        <w:t>5.1.5</w:t>
      </w:r>
      <w:r w:rsidRPr="00980179">
        <w:rPr>
          <w:rFonts w:ascii="Aptos" w:eastAsia="Times New Roman" w:hAnsi="Aptos"/>
          <w:kern w:val="2"/>
          <w:sz w:val="24"/>
          <w:szCs w:val="24"/>
          <w:lang w:eastAsia="en-GB"/>
        </w:rPr>
        <w:tab/>
      </w:r>
      <w:r>
        <w:rPr>
          <w:lang w:bidi="ar-IQ"/>
        </w:rPr>
        <w:t>3GPP PS Data Off</w:t>
      </w:r>
      <w:r>
        <w:tab/>
      </w:r>
      <w:r>
        <w:fldChar w:fldCharType="begin" w:fldLock="1"/>
      </w:r>
      <w:r>
        <w:instrText xml:space="preserve"> PAGEREF _Toc202523952 \h </w:instrText>
      </w:r>
      <w:r>
        <w:fldChar w:fldCharType="separate"/>
      </w:r>
      <w:r>
        <w:t>29</w:t>
      </w:r>
      <w:r>
        <w:fldChar w:fldCharType="end"/>
      </w:r>
    </w:p>
    <w:p w14:paraId="31C5D05A" w14:textId="77777777" w:rsidR="00861F8F" w:rsidRPr="00980179" w:rsidRDefault="00861F8F">
      <w:pPr>
        <w:pStyle w:val="TOC3"/>
        <w:rPr>
          <w:rFonts w:ascii="Aptos" w:eastAsia="Times New Roman" w:hAnsi="Aptos"/>
          <w:kern w:val="2"/>
          <w:sz w:val="24"/>
          <w:szCs w:val="24"/>
          <w:lang w:eastAsia="en-GB"/>
        </w:rPr>
      </w:pPr>
      <w:r>
        <w:rPr>
          <w:lang w:bidi="ar-IQ"/>
        </w:rPr>
        <w:t>5.1.6</w:t>
      </w:r>
      <w:r w:rsidRPr="00980179">
        <w:rPr>
          <w:rFonts w:ascii="Aptos" w:eastAsia="Times New Roman" w:hAnsi="Aptos"/>
          <w:kern w:val="2"/>
          <w:sz w:val="24"/>
          <w:szCs w:val="24"/>
          <w:lang w:eastAsia="en-GB"/>
        </w:rPr>
        <w:tab/>
      </w:r>
      <w:r>
        <w:t>Flexible Mobile Service Steering</w:t>
      </w:r>
      <w:r>
        <w:tab/>
      </w:r>
      <w:r>
        <w:fldChar w:fldCharType="begin" w:fldLock="1"/>
      </w:r>
      <w:r>
        <w:instrText xml:space="preserve"> PAGEREF _Toc202523953 \h </w:instrText>
      </w:r>
      <w:r>
        <w:fldChar w:fldCharType="separate"/>
      </w:r>
      <w:r>
        <w:t>29</w:t>
      </w:r>
      <w:r>
        <w:fldChar w:fldCharType="end"/>
      </w:r>
    </w:p>
    <w:p w14:paraId="0CD6EACF" w14:textId="77777777" w:rsidR="00861F8F" w:rsidRPr="00980179" w:rsidRDefault="00861F8F">
      <w:pPr>
        <w:pStyle w:val="TOC2"/>
        <w:rPr>
          <w:rFonts w:ascii="Aptos" w:eastAsia="Times New Roman" w:hAnsi="Aptos"/>
          <w:kern w:val="2"/>
          <w:sz w:val="24"/>
          <w:szCs w:val="24"/>
          <w:lang w:eastAsia="en-GB"/>
        </w:rPr>
      </w:pPr>
      <w:r>
        <w:rPr>
          <w:lang w:bidi="ar-IQ"/>
        </w:rPr>
        <w:t>5.2</w:t>
      </w:r>
      <w:r w:rsidRPr="00980179">
        <w:rPr>
          <w:rFonts w:ascii="Aptos" w:eastAsia="Times New Roman" w:hAnsi="Aptos"/>
          <w:kern w:val="2"/>
          <w:sz w:val="24"/>
          <w:szCs w:val="24"/>
          <w:lang w:eastAsia="en-GB"/>
        </w:rPr>
        <w:tab/>
      </w:r>
      <w:r>
        <w:rPr>
          <w:lang w:bidi="ar-IQ"/>
        </w:rPr>
        <w:t>PS domain offline charging scenarios</w:t>
      </w:r>
      <w:r>
        <w:tab/>
      </w:r>
      <w:r>
        <w:fldChar w:fldCharType="begin" w:fldLock="1"/>
      </w:r>
      <w:r>
        <w:instrText xml:space="preserve"> PAGEREF _Toc202523954 \h </w:instrText>
      </w:r>
      <w:r>
        <w:fldChar w:fldCharType="separate"/>
      </w:r>
      <w:r>
        <w:t>30</w:t>
      </w:r>
      <w:r>
        <w:fldChar w:fldCharType="end"/>
      </w:r>
    </w:p>
    <w:p w14:paraId="2BFAC012" w14:textId="77777777" w:rsidR="00861F8F" w:rsidRPr="00980179" w:rsidRDefault="00861F8F">
      <w:pPr>
        <w:pStyle w:val="TOC3"/>
        <w:rPr>
          <w:rFonts w:ascii="Aptos" w:eastAsia="Times New Roman" w:hAnsi="Aptos"/>
          <w:kern w:val="2"/>
          <w:sz w:val="24"/>
          <w:szCs w:val="24"/>
          <w:lang w:eastAsia="en-GB"/>
        </w:rPr>
      </w:pPr>
      <w:r>
        <w:rPr>
          <w:lang w:bidi="ar-IQ"/>
        </w:rPr>
        <w:t>5.2.1</w:t>
      </w:r>
      <w:r w:rsidRPr="00980179">
        <w:rPr>
          <w:rFonts w:ascii="Aptos" w:eastAsia="Times New Roman" w:hAnsi="Aptos"/>
          <w:kern w:val="2"/>
          <w:sz w:val="24"/>
          <w:szCs w:val="24"/>
          <w:lang w:eastAsia="en-GB"/>
        </w:rPr>
        <w:tab/>
      </w:r>
      <w:r>
        <w:rPr>
          <w:lang w:bidi="ar-IQ"/>
        </w:rPr>
        <w:t>Basic principles</w:t>
      </w:r>
      <w:r>
        <w:tab/>
      </w:r>
      <w:r>
        <w:fldChar w:fldCharType="begin" w:fldLock="1"/>
      </w:r>
      <w:r>
        <w:instrText xml:space="preserve"> PAGEREF _Toc202523955 \h </w:instrText>
      </w:r>
      <w:r>
        <w:fldChar w:fldCharType="separate"/>
      </w:r>
      <w:r>
        <w:t>30</w:t>
      </w:r>
      <w:r>
        <w:fldChar w:fldCharType="end"/>
      </w:r>
    </w:p>
    <w:p w14:paraId="4DA74735" w14:textId="77777777" w:rsidR="00861F8F" w:rsidRPr="00980179" w:rsidRDefault="00861F8F">
      <w:pPr>
        <w:pStyle w:val="TOC4"/>
        <w:rPr>
          <w:rFonts w:ascii="Aptos" w:eastAsia="Times New Roman" w:hAnsi="Aptos"/>
          <w:kern w:val="2"/>
          <w:sz w:val="24"/>
          <w:szCs w:val="24"/>
          <w:lang w:eastAsia="en-GB"/>
        </w:rPr>
      </w:pPr>
      <w:r>
        <w:rPr>
          <w:lang w:bidi="ar-IQ"/>
        </w:rPr>
        <w:t>5.2.1.0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_Toc202523956 \h </w:instrText>
      </w:r>
      <w:r>
        <w:fldChar w:fldCharType="separate"/>
      </w:r>
      <w:r>
        <w:t>30</w:t>
      </w:r>
      <w:r>
        <w:fldChar w:fldCharType="end"/>
      </w:r>
    </w:p>
    <w:p w14:paraId="25639FD6" w14:textId="77777777" w:rsidR="00861F8F" w:rsidRPr="00980179" w:rsidRDefault="00861F8F">
      <w:pPr>
        <w:pStyle w:val="TOC4"/>
        <w:rPr>
          <w:rFonts w:ascii="Aptos" w:eastAsia="Times New Roman" w:hAnsi="Aptos"/>
          <w:kern w:val="2"/>
          <w:sz w:val="24"/>
          <w:szCs w:val="24"/>
          <w:lang w:eastAsia="en-GB"/>
        </w:rPr>
      </w:pPr>
      <w:r>
        <w:rPr>
          <w:lang w:bidi="ar-IQ"/>
        </w:rPr>
        <w:t>5.2.1.1</w:t>
      </w:r>
      <w:r w:rsidRPr="00980179">
        <w:rPr>
          <w:rFonts w:ascii="Aptos" w:eastAsia="Times New Roman" w:hAnsi="Aptos"/>
          <w:kern w:val="2"/>
          <w:sz w:val="24"/>
          <w:szCs w:val="24"/>
          <w:lang w:eastAsia="en-GB"/>
        </w:rPr>
        <w:tab/>
      </w:r>
      <w:r>
        <w:rPr>
          <w:lang w:bidi="ar-IQ"/>
        </w:rPr>
        <w:t>IP-CAN bearer charging</w:t>
      </w:r>
      <w:r>
        <w:tab/>
      </w:r>
      <w:r>
        <w:fldChar w:fldCharType="begin" w:fldLock="1"/>
      </w:r>
      <w:r>
        <w:instrText xml:space="preserve"> PAGEREF _Toc202523957 \h </w:instrText>
      </w:r>
      <w:r>
        <w:fldChar w:fldCharType="separate"/>
      </w:r>
      <w:r>
        <w:t>31</w:t>
      </w:r>
      <w:r>
        <w:fldChar w:fldCharType="end"/>
      </w:r>
    </w:p>
    <w:p w14:paraId="79F79793" w14:textId="77777777" w:rsidR="00861F8F" w:rsidRPr="00980179" w:rsidRDefault="00861F8F">
      <w:pPr>
        <w:pStyle w:val="TOC4"/>
        <w:rPr>
          <w:rFonts w:ascii="Aptos" w:eastAsia="Times New Roman" w:hAnsi="Aptos"/>
          <w:kern w:val="2"/>
          <w:sz w:val="24"/>
          <w:szCs w:val="24"/>
          <w:lang w:eastAsia="en-GB"/>
        </w:rPr>
      </w:pPr>
      <w:r>
        <w:rPr>
          <w:lang w:bidi="ar-IQ"/>
        </w:rPr>
        <w:t>5.2.1.2</w:t>
      </w:r>
      <w:r w:rsidRPr="00980179">
        <w:rPr>
          <w:rFonts w:ascii="Aptos" w:eastAsia="Times New Roman" w:hAnsi="Aptos"/>
          <w:kern w:val="2"/>
          <w:sz w:val="24"/>
          <w:szCs w:val="24"/>
          <w:lang w:eastAsia="en-GB"/>
        </w:rPr>
        <w:tab/>
      </w:r>
      <w:r>
        <w:rPr>
          <w:lang w:bidi="ar-IQ"/>
        </w:rPr>
        <w:t>MM context charging</w:t>
      </w:r>
      <w:r>
        <w:tab/>
      </w:r>
      <w:r>
        <w:fldChar w:fldCharType="begin" w:fldLock="1"/>
      </w:r>
      <w:r>
        <w:instrText xml:space="preserve"> PAGEREF _Toc202523958 \h </w:instrText>
      </w:r>
      <w:r>
        <w:fldChar w:fldCharType="separate"/>
      </w:r>
      <w:r>
        <w:t>32</w:t>
      </w:r>
      <w:r>
        <w:fldChar w:fldCharType="end"/>
      </w:r>
    </w:p>
    <w:p w14:paraId="2A7EE381" w14:textId="77777777" w:rsidR="00861F8F" w:rsidRPr="00980179" w:rsidRDefault="00861F8F">
      <w:pPr>
        <w:pStyle w:val="TOC4"/>
        <w:rPr>
          <w:rFonts w:ascii="Aptos" w:eastAsia="Times New Roman" w:hAnsi="Aptos"/>
          <w:kern w:val="2"/>
          <w:sz w:val="24"/>
          <w:szCs w:val="24"/>
          <w:lang w:eastAsia="en-GB"/>
        </w:rPr>
      </w:pPr>
      <w:r>
        <w:rPr>
          <w:lang w:bidi="ar-IQ"/>
        </w:rPr>
        <w:t>5.2.1.3</w:t>
      </w:r>
      <w:r w:rsidRPr="00980179">
        <w:rPr>
          <w:rFonts w:ascii="Aptos" w:eastAsia="Times New Roman" w:hAnsi="Aptos"/>
          <w:kern w:val="2"/>
          <w:sz w:val="24"/>
          <w:szCs w:val="24"/>
          <w:lang w:eastAsia="en-GB"/>
        </w:rPr>
        <w:tab/>
      </w:r>
      <w:r>
        <w:rPr>
          <w:lang w:bidi="ar-IQ"/>
        </w:rPr>
        <w:t>Flow Based bearer Charging (FBC)</w:t>
      </w:r>
      <w:r>
        <w:tab/>
      </w:r>
      <w:r>
        <w:fldChar w:fldCharType="begin" w:fldLock="1"/>
      </w:r>
      <w:r>
        <w:instrText xml:space="preserve"> PAGEREF _Toc202523959 \h </w:instrText>
      </w:r>
      <w:r>
        <w:fldChar w:fldCharType="separate"/>
      </w:r>
      <w:r>
        <w:t>33</w:t>
      </w:r>
      <w:r>
        <w:fldChar w:fldCharType="end"/>
      </w:r>
    </w:p>
    <w:p w14:paraId="60EAA480" w14:textId="77777777" w:rsidR="00861F8F" w:rsidRPr="00980179" w:rsidRDefault="00861F8F">
      <w:pPr>
        <w:pStyle w:val="TOC4"/>
        <w:rPr>
          <w:rFonts w:ascii="Aptos" w:eastAsia="Times New Roman" w:hAnsi="Aptos"/>
          <w:kern w:val="2"/>
          <w:sz w:val="24"/>
          <w:szCs w:val="24"/>
          <w:lang w:eastAsia="en-GB"/>
        </w:rPr>
      </w:pPr>
      <w:r>
        <w:rPr>
          <w:lang w:bidi="ar-IQ"/>
        </w:rPr>
        <w:t>5.2.1.4</w:t>
      </w:r>
      <w:r w:rsidRPr="00980179">
        <w:rPr>
          <w:rFonts w:ascii="Aptos" w:eastAsia="Times New Roman" w:hAnsi="Aptos"/>
          <w:kern w:val="2"/>
          <w:sz w:val="24"/>
          <w:szCs w:val="24"/>
          <w:lang w:eastAsia="en-GB"/>
        </w:rPr>
        <w:tab/>
      </w:r>
      <w:r>
        <w:rPr>
          <w:lang w:bidi="ar-IQ"/>
        </w:rPr>
        <w:t>SMS charging</w:t>
      </w:r>
      <w:r>
        <w:tab/>
      </w:r>
      <w:r>
        <w:fldChar w:fldCharType="begin" w:fldLock="1"/>
      </w:r>
      <w:r>
        <w:instrText xml:space="preserve"> PAGEREF _Toc202523960 \h </w:instrText>
      </w:r>
      <w:r>
        <w:fldChar w:fldCharType="separate"/>
      </w:r>
      <w:r>
        <w:t>36</w:t>
      </w:r>
      <w:r>
        <w:fldChar w:fldCharType="end"/>
      </w:r>
    </w:p>
    <w:p w14:paraId="24B5BE22" w14:textId="77777777" w:rsidR="00861F8F" w:rsidRPr="00980179" w:rsidRDefault="00861F8F">
      <w:pPr>
        <w:pStyle w:val="TOC4"/>
        <w:rPr>
          <w:rFonts w:ascii="Aptos" w:eastAsia="Times New Roman" w:hAnsi="Aptos"/>
          <w:kern w:val="2"/>
          <w:sz w:val="24"/>
          <w:szCs w:val="24"/>
          <w:lang w:eastAsia="en-GB"/>
        </w:rPr>
      </w:pPr>
      <w:r>
        <w:rPr>
          <w:lang w:bidi="ar-IQ"/>
        </w:rPr>
        <w:t>5.2.1.5</w:t>
      </w:r>
      <w:r w:rsidRPr="00980179">
        <w:rPr>
          <w:rFonts w:ascii="Aptos" w:eastAsia="Times New Roman" w:hAnsi="Aptos"/>
          <w:kern w:val="2"/>
          <w:sz w:val="24"/>
          <w:szCs w:val="24"/>
          <w:lang w:eastAsia="en-GB"/>
        </w:rPr>
        <w:tab/>
      </w:r>
      <w:r>
        <w:rPr>
          <w:lang w:bidi="ar-IQ"/>
        </w:rPr>
        <w:t>LCS charging</w:t>
      </w:r>
      <w:r>
        <w:tab/>
      </w:r>
      <w:r>
        <w:fldChar w:fldCharType="begin" w:fldLock="1"/>
      </w:r>
      <w:r>
        <w:instrText xml:space="preserve"> PAGEREF _Toc202523961 \h </w:instrText>
      </w:r>
      <w:r>
        <w:fldChar w:fldCharType="separate"/>
      </w:r>
      <w:r>
        <w:t>36</w:t>
      </w:r>
      <w:r>
        <w:fldChar w:fldCharType="end"/>
      </w:r>
    </w:p>
    <w:p w14:paraId="6B4BECF3" w14:textId="77777777" w:rsidR="00861F8F" w:rsidRPr="00980179" w:rsidRDefault="00861F8F">
      <w:pPr>
        <w:pStyle w:val="TOC4"/>
        <w:rPr>
          <w:rFonts w:ascii="Aptos" w:eastAsia="Times New Roman" w:hAnsi="Aptos"/>
          <w:kern w:val="2"/>
          <w:sz w:val="24"/>
          <w:szCs w:val="24"/>
          <w:lang w:eastAsia="en-GB"/>
        </w:rPr>
      </w:pPr>
      <w:r>
        <w:rPr>
          <w:lang w:bidi="ar-IQ"/>
        </w:rPr>
        <w:t>5.2.1.6</w:t>
      </w:r>
      <w:r w:rsidRPr="00980179">
        <w:rPr>
          <w:rFonts w:ascii="Aptos" w:eastAsia="Times New Roman" w:hAnsi="Aptos"/>
          <w:kern w:val="2"/>
          <w:sz w:val="24"/>
          <w:szCs w:val="24"/>
          <w:lang w:eastAsia="en-GB"/>
        </w:rPr>
        <w:tab/>
      </w:r>
      <w:r>
        <w:rPr>
          <w:lang w:bidi="ar-IQ"/>
        </w:rPr>
        <w:t>MBMS context charging for GPRS</w:t>
      </w:r>
      <w:r>
        <w:tab/>
      </w:r>
      <w:r>
        <w:fldChar w:fldCharType="begin" w:fldLock="1"/>
      </w:r>
      <w:r>
        <w:instrText xml:space="preserve"> PAGEREF _Toc202523962 \h </w:instrText>
      </w:r>
      <w:r>
        <w:fldChar w:fldCharType="separate"/>
      </w:r>
      <w:r>
        <w:t>37</w:t>
      </w:r>
      <w:r>
        <w:fldChar w:fldCharType="end"/>
      </w:r>
    </w:p>
    <w:p w14:paraId="5ACE14DF" w14:textId="77777777" w:rsidR="00861F8F" w:rsidRPr="00980179" w:rsidRDefault="00861F8F">
      <w:pPr>
        <w:pStyle w:val="TOC4"/>
        <w:rPr>
          <w:rFonts w:ascii="Aptos" w:eastAsia="Times New Roman" w:hAnsi="Aptos"/>
          <w:kern w:val="2"/>
          <w:sz w:val="24"/>
          <w:szCs w:val="24"/>
          <w:lang w:eastAsia="en-GB"/>
        </w:rPr>
      </w:pPr>
      <w:r>
        <w:rPr>
          <w:lang w:bidi="ar-IQ"/>
        </w:rPr>
        <w:t>5.2.1.6</w:t>
      </w:r>
      <w:r>
        <w:rPr>
          <w:lang w:eastAsia="zh-CN" w:bidi="ar-IQ"/>
        </w:rPr>
        <w:t>A</w:t>
      </w:r>
      <w:r w:rsidRPr="00980179">
        <w:rPr>
          <w:rFonts w:ascii="Aptos" w:eastAsia="Times New Roman" w:hAnsi="Aptos"/>
          <w:kern w:val="2"/>
          <w:sz w:val="24"/>
          <w:szCs w:val="24"/>
          <w:lang w:eastAsia="en-GB"/>
        </w:rPr>
        <w:tab/>
      </w:r>
      <w:r>
        <w:rPr>
          <w:lang w:bidi="ar-IQ"/>
        </w:rPr>
        <w:t>MBMS context charging</w:t>
      </w:r>
      <w:r>
        <w:rPr>
          <w:lang w:eastAsia="zh-CN" w:bidi="ar-IQ"/>
        </w:rPr>
        <w:t xml:space="preserve"> for EPS</w:t>
      </w:r>
      <w:r>
        <w:tab/>
      </w:r>
      <w:r>
        <w:fldChar w:fldCharType="begin" w:fldLock="1"/>
      </w:r>
      <w:r>
        <w:instrText xml:space="preserve"> PAGEREF _Toc202523963 \h </w:instrText>
      </w:r>
      <w:r>
        <w:fldChar w:fldCharType="separate"/>
      </w:r>
      <w:r>
        <w:t>37</w:t>
      </w:r>
      <w:r>
        <w:fldChar w:fldCharType="end"/>
      </w:r>
    </w:p>
    <w:p w14:paraId="2F038CC0" w14:textId="77777777" w:rsidR="00861F8F" w:rsidRPr="00980179" w:rsidRDefault="00861F8F">
      <w:pPr>
        <w:pStyle w:val="TOC4"/>
        <w:rPr>
          <w:rFonts w:ascii="Aptos" w:eastAsia="Times New Roman" w:hAnsi="Aptos"/>
          <w:kern w:val="2"/>
          <w:sz w:val="24"/>
          <w:szCs w:val="24"/>
          <w:lang w:eastAsia="en-GB"/>
        </w:rPr>
      </w:pPr>
      <w:r>
        <w:rPr>
          <w:lang w:bidi="ar-IQ"/>
        </w:rPr>
        <w:t>5.2.1.7</w:t>
      </w:r>
      <w:r w:rsidRPr="00980179">
        <w:rPr>
          <w:rFonts w:ascii="Aptos" w:eastAsia="Times New Roman" w:hAnsi="Aptos"/>
          <w:kern w:val="2"/>
          <w:sz w:val="24"/>
          <w:szCs w:val="24"/>
          <w:lang w:eastAsia="en-GB"/>
        </w:rPr>
        <w:tab/>
      </w:r>
      <w:r>
        <w:rPr>
          <w:lang w:bidi="ar-IQ"/>
        </w:rPr>
        <w:t>IP Flow Mobility (IFOM) charging</w:t>
      </w:r>
      <w:r>
        <w:tab/>
      </w:r>
      <w:r>
        <w:fldChar w:fldCharType="begin" w:fldLock="1"/>
      </w:r>
      <w:r>
        <w:instrText xml:space="preserve"> PAGEREF _Toc202523964 \h </w:instrText>
      </w:r>
      <w:r>
        <w:fldChar w:fldCharType="separate"/>
      </w:r>
      <w:r>
        <w:t>38</w:t>
      </w:r>
      <w:r>
        <w:fldChar w:fldCharType="end"/>
      </w:r>
    </w:p>
    <w:p w14:paraId="363B5E25" w14:textId="77777777" w:rsidR="00861F8F" w:rsidRPr="00980179" w:rsidRDefault="00861F8F">
      <w:pPr>
        <w:pStyle w:val="TOC4"/>
        <w:rPr>
          <w:rFonts w:ascii="Aptos" w:eastAsia="Times New Roman" w:hAnsi="Aptos"/>
          <w:kern w:val="2"/>
          <w:sz w:val="24"/>
          <w:szCs w:val="24"/>
          <w:lang w:eastAsia="en-GB"/>
        </w:rPr>
      </w:pPr>
      <w:r>
        <w:rPr>
          <w:lang w:bidi="ar-IQ"/>
        </w:rPr>
        <w:t>5.2.1.</w:t>
      </w:r>
      <w:r>
        <w:rPr>
          <w:lang w:eastAsia="zh-CN" w:bidi="ar-IQ"/>
        </w:rPr>
        <w:t>7A</w:t>
      </w:r>
      <w:r w:rsidRPr="00980179">
        <w:rPr>
          <w:rFonts w:ascii="Aptos" w:eastAsia="Times New Roman" w:hAnsi="Aptos"/>
          <w:kern w:val="2"/>
          <w:sz w:val="24"/>
          <w:szCs w:val="24"/>
          <w:lang w:eastAsia="en-GB"/>
        </w:rPr>
        <w:tab/>
      </w:r>
      <w:r>
        <w:rPr>
          <w:lang w:eastAsia="zh-CN" w:bidi="ar-IQ"/>
        </w:rPr>
        <w:t xml:space="preserve">Network-Based </w:t>
      </w:r>
      <w:r>
        <w:rPr>
          <w:lang w:bidi="ar-IQ"/>
        </w:rPr>
        <w:t>IP Flow Mobility (</w:t>
      </w:r>
      <w:r>
        <w:rPr>
          <w:lang w:eastAsia="zh-CN" w:bidi="ar-IQ"/>
        </w:rPr>
        <w:t>NB</w:t>
      </w:r>
      <w:r>
        <w:rPr>
          <w:lang w:bidi="ar-IQ"/>
        </w:rPr>
        <w:t>IFOM) charging</w:t>
      </w:r>
      <w:r>
        <w:tab/>
      </w:r>
      <w:r>
        <w:fldChar w:fldCharType="begin" w:fldLock="1"/>
      </w:r>
      <w:r>
        <w:instrText xml:space="preserve"> PAGEREF _Toc202523965 \h </w:instrText>
      </w:r>
      <w:r>
        <w:fldChar w:fldCharType="separate"/>
      </w:r>
      <w:r>
        <w:t>38</w:t>
      </w:r>
      <w:r>
        <w:fldChar w:fldCharType="end"/>
      </w:r>
    </w:p>
    <w:p w14:paraId="1E97745B" w14:textId="77777777" w:rsidR="00861F8F" w:rsidRPr="00980179" w:rsidRDefault="00861F8F">
      <w:pPr>
        <w:pStyle w:val="TOC4"/>
        <w:rPr>
          <w:rFonts w:ascii="Aptos" w:eastAsia="Times New Roman" w:hAnsi="Aptos"/>
          <w:kern w:val="2"/>
          <w:sz w:val="24"/>
          <w:szCs w:val="24"/>
          <w:lang w:eastAsia="en-GB"/>
        </w:rPr>
      </w:pPr>
      <w:r>
        <w:rPr>
          <w:lang w:bidi="ar-IQ"/>
        </w:rPr>
        <w:t>5.2.1.</w:t>
      </w:r>
      <w:r>
        <w:rPr>
          <w:lang w:eastAsia="zh-CN" w:bidi="ar-IQ"/>
        </w:rPr>
        <w:t>8</w:t>
      </w:r>
      <w:r w:rsidRPr="00980179">
        <w:rPr>
          <w:rFonts w:ascii="Aptos" w:eastAsia="Times New Roman" w:hAnsi="Aptos"/>
          <w:kern w:val="2"/>
          <w:sz w:val="24"/>
          <w:szCs w:val="24"/>
          <w:lang w:eastAsia="en-GB"/>
        </w:rPr>
        <w:tab/>
      </w:r>
      <w:r>
        <w:t>Spons</w:t>
      </w:r>
      <w:r>
        <w:rPr>
          <w:lang w:eastAsia="zh-CN"/>
        </w:rPr>
        <w:t>o</w:t>
      </w:r>
      <w:r>
        <w:t>red data connectivity</w:t>
      </w:r>
      <w:r>
        <w:rPr>
          <w:lang w:bidi="ar-IQ"/>
        </w:rPr>
        <w:t xml:space="preserve"> charging</w:t>
      </w:r>
      <w:r>
        <w:tab/>
      </w:r>
      <w:r>
        <w:fldChar w:fldCharType="begin" w:fldLock="1"/>
      </w:r>
      <w:r>
        <w:instrText xml:space="preserve"> PAGEREF _Toc202523966 \h </w:instrText>
      </w:r>
      <w:r>
        <w:fldChar w:fldCharType="separate"/>
      </w:r>
      <w:r>
        <w:t>39</w:t>
      </w:r>
      <w:r>
        <w:fldChar w:fldCharType="end"/>
      </w:r>
    </w:p>
    <w:p w14:paraId="33578267" w14:textId="77777777" w:rsidR="00861F8F" w:rsidRPr="00980179" w:rsidRDefault="00861F8F">
      <w:pPr>
        <w:pStyle w:val="TOC4"/>
        <w:rPr>
          <w:rFonts w:ascii="Aptos" w:eastAsia="Times New Roman" w:hAnsi="Aptos"/>
          <w:kern w:val="2"/>
          <w:sz w:val="24"/>
          <w:szCs w:val="24"/>
          <w:lang w:eastAsia="en-GB"/>
        </w:rPr>
      </w:pPr>
      <w:r>
        <w:rPr>
          <w:lang w:eastAsia="zh-CN" w:bidi="ar-IQ"/>
        </w:rPr>
        <w:t>5.2.1.9</w:t>
      </w:r>
      <w:r w:rsidRPr="00980179">
        <w:rPr>
          <w:rFonts w:ascii="Aptos" w:eastAsia="Times New Roman" w:hAnsi="Aptos"/>
          <w:kern w:val="2"/>
          <w:sz w:val="24"/>
          <w:szCs w:val="24"/>
          <w:lang w:eastAsia="en-GB"/>
        </w:rPr>
        <w:tab/>
      </w:r>
      <w:r>
        <w:rPr>
          <w:lang w:eastAsia="zh-CN" w:bidi="ar-IQ"/>
        </w:rPr>
        <w:t>Application Based Charging (ABC)</w:t>
      </w:r>
      <w:r>
        <w:tab/>
      </w:r>
      <w:r>
        <w:fldChar w:fldCharType="begin" w:fldLock="1"/>
      </w:r>
      <w:r>
        <w:instrText xml:space="preserve"> PAGEREF _Toc202523967 \h </w:instrText>
      </w:r>
      <w:r>
        <w:fldChar w:fldCharType="separate"/>
      </w:r>
      <w:r>
        <w:t>40</w:t>
      </w:r>
      <w:r>
        <w:fldChar w:fldCharType="end"/>
      </w:r>
    </w:p>
    <w:p w14:paraId="3F327DDD" w14:textId="77777777" w:rsidR="00861F8F" w:rsidRPr="00980179" w:rsidRDefault="00861F8F">
      <w:pPr>
        <w:pStyle w:val="TOC5"/>
        <w:rPr>
          <w:rFonts w:ascii="Aptos" w:eastAsia="Times New Roman" w:hAnsi="Aptos"/>
          <w:kern w:val="2"/>
          <w:sz w:val="24"/>
          <w:szCs w:val="24"/>
          <w:lang w:eastAsia="en-GB"/>
        </w:rPr>
      </w:pPr>
      <w:r>
        <w:rPr>
          <w:lang w:bidi="ar-IQ"/>
        </w:rPr>
        <w:t>5.2.1.9.0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_Toc202523968 \h </w:instrText>
      </w:r>
      <w:r>
        <w:fldChar w:fldCharType="separate"/>
      </w:r>
      <w:r>
        <w:t>40</w:t>
      </w:r>
      <w:r>
        <w:fldChar w:fldCharType="end"/>
      </w:r>
    </w:p>
    <w:p w14:paraId="0F1355F7" w14:textId="77777777" w:rsidR="00861F8F" w:rsidRPr="00980179" w:rsidRDefault="00861F8F">
      <w:pPr>
        <w:pStyle w:val="TOC5"/>
        <w:rPr>
          <w:rFonts w:ascii="Aptos" w:eastAsia="Times New Roman" w:hAnsi="Aptos"/>
          <w:kern w:val="2"/>
          <w:sz w:val="24"/>
          <w:szCs w:val="24"/>
          <w:lang w:eastAsia="en-GB"/>
        </w:rPr>
      </w:pPr>
      <w:r>
        <w:rPr>
          <w:lang w:eastAsia="zh-CN" w:bidi="ar-IQ"/>
        </w:rPr>
        <w:t>5.2.1.9.1</w:t>
      </w:r>
      <w:r w:rsidRPr="00980179">
        <w:rPr>
          <w:rFonts w:ascii="Aptos" w:eastAsia="Times New Roman" w:hAnsi="Aptos"/>
          <w:kern w:val="2"/>
          <w:sz w:val="24"/>
          <w:szCs w:val="24"/>
          <w:lang w:eastAsia="en-GB"/>
        </w:rPr>
        <w:tab/>
      </w:r>
      <w:r>
        <w:rPr>
          <w:lang w:eastAsia="zh-CN" w:bidi="ar-IQ"/>
        </w:rPr>
        <w:t>Charging per application</w:t>
      </w:r>
      <w:r>
        <w:tab/>
      </w:r>
      <w:r>
        <w:fldChar w:fldCharType="begin" w:fldLock="1"/>
      </w:r>
      <w:r>
        <w:instrText xml:space="preserve"> PAGEREF _Toc202523969 \h </w:instrText>
      </w:r>
      <w:r>
        <w:fldChar w:fldCharType="separate"/>
      </w:r>
      <w:r>
        <w:t>40</w:t>
      </w:r>
      <w:r>
        <w:fldChar w:fldCharType="end"/>
      </w:r>
    </w:p>
    <w:p w14:paraId="73D58D90" w14:textId="77777777" w:rsidR="00861F8F" w:rsidRPr="00980179" w:rsidRDefault="00861F8F">
      <w:pPr>
        <w:pStyle w:val="TOC5"/>
        <w:rPr>
          <w:rFonts w:ascii="Aptos" w:eastAsia="Times New Roman" w:hAnsi="Aptos"/>
          <w:kern w:val="2"/>
          <w:sz w:val="24"/>
          <w:szCs w:val="24"/>
          <w:lang w:eastAsia="en-GB"/>
        </w:rPr>
      </w:pPr>
      <w:r>
        <w:rPr>
          <w:lang w:bidi="ar-IQ"/>
        </w:rPr>
        <w:t>5.2.1.9.2</w:t>
      </w:r>
      <w:r w:rsidRPr="00980179">
        <w:rPr>
          <w:rFonts w:ascii="Aptos" w:eastAsia="Times New Roman" w:hAnsi="Aptos"/>
          <w:kern w:val="2"/>
          <w:sz w:val="24"/>
          <w:szCs w:val="24"/>
          <w:lang w:eastAsia="en-GB"/>
        </w:rPr>
        <w:tab/>
      </w:r>
      <w:r>
        <w:rPr>
          <w:lang w:bidi="ar-IQ"/>
        </w:rPr>
        <w:t>Charging per TDF session</w:t>
      </w:r>
      <w:r>
        <w:tab/>
      </w:r>
      <w:r>
        <w:fldChar w:fldCharType="begin" w:fldLock="1"/>
      </w:r>
      <w:r>
        <w:instrText xml:space="preserve"> PAGEREF _Toc202523970 \h </w:instrText>
      </w:r>
      <w:r>
        <w:fldChar w:fldCharType="separate"/>
      </w:r>
      <w:r>
        <w:t>42</w:t>
      </w:r>
      <w:r>
        <w:fldChar w:fldCharType="end"/>
      </w:r>
    </w:p>
    <w:p w14:paraId="62A4CD4A" w14:textId="77777777" w:rsidR="00861F8F" w:rsidRPr="00980179" w:rsidRDefault="00861F8F">
      <w:pPr>
        <w:pStyle w:val="TOC4"/>
        <w:rPr>
          <w:rFonts w:ascii="Aptos" w:eastAsia="Times New Roman" w:hAnsi="Aptos"/>
          <w:kern w:val="2"/>
          <w:sz w:val="24"/>
          <w:szCs w:val="24"/>
          <w:lang w:eastAsia="en-GB"/>
        </w:rPr>
      </w:pPr>
      <w:r>
        <w:rPr>
          <w:lang w:bidi="ar-IQ"/>
        </w:rPr>
        <w:t>5.2.1.10</w:t>
      </w:r>
      <w:r w:rsidRPr="00980179">
        <w:rPr>
          <w:rFonts w:ascii="Aptos" w:eastAsia="Times New Roman" w:hAnsi="Aptos"/>
          <w:kern w:val="2"/>
          <w:sz w:val="24"/>
          <w:szCs w:val="24"/>
          <w:lang w:eastAsia="en-GB"/>
        </w:rPr>
        <w:tab/>
      </w:r>
      <w:r>
        <w:rPr>
          <w:lang w:bidi="ar-IQ"/>
        </w:rPr>
        <w:t>Charging per IP-CAN session</w:t>
      </w:r>
      <w:r>
        <w:tab/>
      </w:r>
      <w:r>
        <w:fldChar w:fldCharType="begin" w:fldLock="1"/>
      </w:r>
      <w:r>
        <w:instrText xml:space="preserve"> PAGEREF _Toc202523971 \h </w:instrText>
      </w:r>
      <w:r>
        <w:fldChar w:fldCharType="separate"/>
      </w:r>
      <w:r>
        <w:t>43</w:t>
      </w:r>
      <w:r>
        <w:fldChar w:fldCharType="end"/>
      </w:r>
    </w:p>
    <w:p w14:paraId="67647303" w14:textId="77777777" w:rsidR="00861F8F" w:rsidRPr="00980179" w:rsidRDefault="00861F8F">
      <w:pPr>
        <w:pStyle w:val="TOC5"/>
        <w:rPr>
          <w:rFonts w:ascii="Aptos" w:eastAsia="Times New Roman" w:hAnsi="Aptos"/>
          <w:kern w:val="2"/>
          <w:sz w:val="24"/>
          <w:szCs w:val="24"/>
          <w:lang w:eastAsia="en-GB"/>
        </w:rPr>
      </w:pPr>
      <w:r>
        <w:rPr>
          <w:lang w:bidi="ar-IQ"/>
        </w:rPr>
        <w:t>5.2.1.10.0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_Toc202523972 \h </w:instrText>
      </w:r>
      <w:r>
        <w:fldChar w:fldCharType="separate"/>
      </w:r>
      <w:r>
        <w:t>43</w:t>
      </w:r>
      <w:r>
        <w:fldChar w:fldCharType="end"/>
      </w:r>
    </w:p>
    <w:p w14:paraId="139D1FD8" w14:textId="77777777" w:rsidR="00861F8F" w:rsidRPr="00980179" w:rsidRDefault="00861F8F">
      <w:pPr>
        <w:pStyle w:val="TOC5"/>
        <w:rPr>
          <w:rFonts w:ascii="Aptos" w:eastAsia="Times New Roman" w:hAnsi="Aptos"/>
          <w:kern w:val="2"/>
          <w:sz w:val="24"/>
          <w:szCs w:val="24"/>
          <w:lang w:eastAsia="en-GB"/>
        </w:rPr>
      </w:pPr>
      <w:r>
        <w:rPr>
          <w:lang w:bidi="ar-IQ"/>
        </w:rPr>
        <w:t>5.2.1.10.1</w:t>
      </w:r>
      <w:r w:rsidRPr="00980179">
        <w:rPr>
          <w:rFonts w:ascii="Aptos" w:eastAsia="Times New Roman" w:hAnsi="Aptos"/>
          <w:kern w:val="2"/>
          <w:sz w:val="24"/>
          <w:szCs w:val="24"/>
          <w:lang w:eastAsia="en-GB"/>
        </w:rPr>
        <w:tab/>
      </w:r>
      <w:r>
        <w:rPr>
          <w:lang w:bidi="ar-IQ"/>
        </w:rPr>
        <w:t>IP-CAN bearer charging</w:t>
      </w:r>
      <w:r>
        <w:tab/>
      </w:r>
      <w:r>
        <w:fldChar w:fldCharType="begin" w:fldLock="1"/>
      </w:r>
      <w:r>
        <w:instrText xml:space="preserve"> PAGEREF _Toc202523973 \h </w:instrText>
      </w:r>
      <w:r>
        <w:fldChar w:fldCharType="separate"/>
      </w:r>
      <w:r>
        <w:t>43</w:t>
      </w:r>
      <w:r>
        <w:fldChar w:fldCharType="end"/>
      </w:r>
    </w:p>
    <w:p w14:paraId="0DDB6E93" w14:textId="77777777" w:rsidR="00861F8F" w:rsidRPr="00980179" w:rsidRDefault="00861F8F">
      <w:pPr>
        <w:pStyle w:val="TOC5"/>
        <w:rPr>
          <w:rFonts w:ascii="Aptos" w:eastAsia="Times New Roman" w:hAnsi="Aptos"/>
          <w:kern w:val="2"/>
          <w:sz w:val="24"/>
          <w:szCs w:val="24"/>
          <w:lang w:eastAsia="en-GB"/>
        </w:rPr>
      </w:pPr>
      <w:r>
        <w:rPr>
          <w:lang w:bidi="ar-IQ"/>
        </w:rPr>
        <w:t>5.2.1.10.2</w:t>
      </w:r>
      <w:r w:rsidRPr="00980179">
        <w:rPr>
          <w:rFonts w:ascii="Aptos" w:eastAsia="Times New Roman" w:hAnsi="Aptos"/>
          <w:kern w:val="2"/>
          <w:sz w:val="24"/>
          <w:szCs w:val="24"/>
          <w:lang w:eastAsia="en-GB"/>
        </w:rPr>
        <w:tab/>
      </w:r>
      <w:r>
        <w:rPr>
          <w:lang w:bidi="ar-IQ"/>
        </w:rPr>
        <w:t>Flow Based Charging (FBC)</w:t>
      </w:r>
      <w:r>
        <w:tab/>
      </w:r>
      <w:r>
        <w:fldChar w:fldCharType="begin" w:fldLock="1"/>
      </w:r>
      <w:r>
        <w:instrText xml:space="preserve"> PAGEREF _Toc202523974 \h </w:instrText>
      </w:r>
      <w:r>
        <w:fldChar w:fldCharType="separate"/>
      </w:r>
      <w:r>
        <w:t>46</w:t>
      </w:r>
      <w:r>
        <w:fldChar w:fldCharType="end"/>
      </w:r>
    </w:p>
    <w:p w14:paraId="362DAD5B" w14:textId="77777777" w:rsidR="00861F8F" w:rsidRPr="00980179" w:rsidRDefault="00861F8F">
      <w:pPr>
        <w:pStyle w:val="TOC4"/>
        <w:rPr>
          <w:rFonts w:ascii="Aptos" w:eastAsia="Times New Roman" w:hAnsi="Aptos"/>
          <w:kern w:val="2"/>
          <w:sz w:val="24"/>
          <w:szCs w:val="24"/>
          <w:lang w:eastAsia="en-GB"/>
        </w:rPr>
      </w:pPr>
      <w:r>
        <w:rPr>
          <w:lang w:bidi="ar-IQ"/>
        </w:rPr>
        <w:t>5.2.1.11</w:t>
      </w:r>
      <w:r w:rsidRPr="00980179">
        <w:rPr>
          <w:rFonts w:ascii="Aptos" w:eastAsia="Times New Roman" w:hAnsi="Aptos"/>
          <w:kern w:val="2"/>
          <w:sz w:val="24"/>
          <w:szCs w:val="24"/>
          <w:lang w:eastAsia="en-GB"/>
        </w:rPr>
        <w:tab/>
      </w:r>
      <w:r>
        <w:t>Data Volume Reporting for Secondary RAT usage</w:t>
      </w:r>
      <w:r>
        <w:tab/>
      </w:r>
      <w:r>
        <w:fldChar w:fldCharType="begin" w:fldLock="1"/>
      </w:r>
      <w:r>
        <w:instrText xml:space="preserve"> PAGEREF _Toc202523975 \h </w:instrText>
      </w:r>
      <w:r>
        <w:fldChar w:fldCharType="separate"/>
      </w:r>
      <w:r>
        <w:t>49</w:t>
      </w:r>
      <w:r>
        <w:fldChar w:fldCharType="end"/>
      </w:r>
    </w:p>
    <w:p w14:paraId="11605F7E" w14:textId="77777777" w:rsidR="00861F8F" w:rsidRPr="00980179" w:rsidRDefault="00861F8F">
      <w:pPr>
        <w:pStyle w:val="TOC5"/>
        <w:rPr>
          <w:rFonts w:ascii="Aptos" w:eastAsia="Times New Roman" w:hAnsi="Aptos"/>
          <w:kern w:val="2"/>
          <w:sz w:val="24"/>
          <w:szCs w:val="24"/>
          <w:lang w:eastAsia="en-GB"/>
        </w:rPr>
      </w:pPr>
      <w:r>
        <w:rPr>
          <w:lang w:bidi="ar-IQ"/>
        </w:rPr>
        <w:t>5.2.1.11.1</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_Toc202523976 \h </w:instrText>
      </w:r>
      <w:r>
        <w:fldChar w:fldCharType="separate"/>
      </w:r>
      <w:r>
        <w:t>49</w:t>
      </w:r>
      <w:r>
        <w:fldChar w:fldCharType="end"/>
      </w:r>
    </w:p>
    <w:p w14:paraId="393C19AC" w14:textId="77777777" w:rsidR="00861F8F" w:rsidRPr="00980179" w:rsidRDefault="00861F8F">
      <w:pPr>
        <w:pStyle w:val="TOC4"/>
        <w:rPr>
          <w:rFonts w:ascii="Aptos" w:eastAsia="Times New Roman" w:hAnsi="Aptos"/>
          <w:kern w:val="2"/>
          <w:sz w:val="24"/>
          <w:szCs w:val="24"/>
          <w:lang w:eastAsia="en-GB"/>
        </w:rPr>
      </w:pPr>
      <w:r w:rsidRPr="00494F87">
        <w:rPr>
          <w:rFonts w:eastAsia="SimSun"/>
          <w:lang w:bidi="ar-IQ"/>
        </w:rPr>
        <w:t>5.2.1.</w:t>
      </w:r>
      <w:r w:rsidRPr="00494F87">
        <w:rPr>
          <w:rFonts w:eastAsia="SimSun"/>
          <w:lang w:eastAsia="zh-CN" w:bidi="ar-IQ"/>
        </w:rPr>
        <w:t>12</w:t>
      </w:r>
      <w:r w:rsidRPr="00980179">
        <w:rPr>
          <w:rFonts w:ascii="Aptos" w:eastAsia="Times New Roman" w:hAnsi="Aptos"/>
          <w:kern w:val="2"/>
          <w:sz w:val="24"/>
          <w:szCs w:val="24"/>
          <w:lang w:eastAsia="en-GB"/>
        </w:rPr>
        <w:tab/>
      </w:r>
      <w:r w:rsidRPr="00494F87">
        <w:rPr>
          <w:rFonts w:eastAsia="SimSun"/>
          <w:lang w:eastAsia="zh-CN" w:bidi="ar-IQ"/>
        </w:rPr>
        <w:t>V</w:t>
      </w:r>
      <w:r w:rsidRPr="00494F87">
        <w:rPr>
          <w:rFonts w:eastAsia="SimSun"/>
          <w:lang w:bidi="ar-IQ"/>
        </w:rPr>
        <w:t xml:space="preserve">olume </w:t>
      </w:r>
      <w:r w:rsidRPr="00494F87">
        <w:rPr>
          <w:rFonts w:eastAsia="SimSun"/>
          <w:lang w:eastAsia="zh-CN" w:bidi="ar-IQ"/>
        </w:rPr>
        <w:t>B</w:t>
      </w:r>
      <w:r w:rsidRPr="00494F87">
        <w:rPr>
          <w:rFonts w:eastAsia="SimSun"/>
          <w:lang w:bidi="ar-IQ"/>
        </w:rPr>
        <w:t xml:space="preserve">ased </w:t>
      </w:r>
      <w:r w:rsidRPr="00494F87">
        <w:rPr>
          <w:rFonts w:eastAsia="SimSun"/>
          <w:lang w:eastAsia="zh-CN" w:bidi="ar-IQ"/>
        </w:rPr>
        <w:t>C</w:t>
      </w:r>
      <w:r w:rsidRPr="00494F87">
        <w:rPr>
          <w:rFonts w:eastAsia="SimSun"/>
          <w:lang w:bidi="ar-IQ"/>
        </w:rPr>
        <w:t xml:space="preserve">harging for VoLTE </w:t>
      </w:r>
      <w:r w:rsidRPr="00494F87">
        <w:rPr>
          <w:rFonts w:eastAsia="SimSun"/>
          <w:lang w:eastAsia="zh-CN" w:bidi="ar-IQ"/>
        </w:rPr>
        <w:t>S</w:t>
      </w:r>
      <w:r w:rsidRPr="00494F87">
        <w:rPr>
          <w:rFonts w:eastAsia="SimSun"/>
          <w:lang w:bidi="ar-IQ"/>
        </w:rPr>
        <w:t>ervices</w:t>
      </w:r>
      <w:r>
        <w:tab/>
      </w:r>
      <w:r>
        <w:fldChar w:fldCharType="begin" w:fldLock="1"/>
      </w:r>
      <w:r>
        <w:instrText xml:space="preserve"> PAGEREF _Toc202523977 \h </w:instrText>
      </w:r>
      <w:r>
        <w:fldChar w:fldCharType="separate"/>
      </w:r>
      <w:r>
        <w:t>50</w:t>
      </w:r>
      <w:r>
        <w:fldChar w:fldCharType="end"/>
      </w:r>
    </w:p>
    <w:p w14:paraId="51B1BE77" w14:textId="77777777" w:rsidR="00861F8F" w:rsidRPr="00980179" w:rsidRDefault="00861F8F">
      <w:pPr>
        <w:pStyle w:val="TOC4"/>
        <w:rPr>
          <w:rFonts w:ascii="Aptos" w:eastAsia="Times New Roman" w:hAnsi="Aptos"/>
          <w:kern w:val="2"/>
          <w:sz w:val="24"/>
          <w:szCs w:val="24"/>
          <w:lang w:eastAsia="en-GB"/>
        </w:rPr>
      </w:pPr>
      <w:r>
        <w:rPr>
          <w:lang w:bidi="ar-IQ"/>
        </w:rPr>
        <w:t>5.2.1.</w:t>
      </w:r>
      <w:r>
        <w:rPr>
          <w:lang w:eastAsia="ko-KR" w:bidi="ar-IQ"/>
        </w:rPr>
        <w:t>13</w:t>
      </w:r>
      <w:r w:rsidRPr="00980179">
        <w:rPr>
          <w:rFonts w:ascii="Aptos" w:eastAsia="Times New Roman" w:hAnsi="Aptos"/>
          <w:kern w:val="2"/>
          <w:sz w:val="24"/>
          <w:szCs w:val="24"/>
          <w:lang w:eastAsia="en-GB"/>
        </w:rPr>
        <w:tab/>
      </w:r>
      <w:r>
        <w:rPr>
          <w:lang w:bidi="ar-IQ"/>
        </w:rPr>
        <w:t>Satellite related charging</w:t>
      </w:r>
      <w:r>
        <w:tab/>
      </w:r>
      <w:r>
        <w:fldChar w:fldCharType="begin" w:fldLock="1"/>
      </w:r>
      <w:r>
        <w:instrText xml:space="preserve"> PAGEREF _Toc202523978 \h </w:instrText>
      </w:r>
      <w:r>
        <w:fldChar w:fldCharType="separate"/>
      </w:r>
      <w:r>
        <w:t>50</w:t>
      </w:r>
      <w:r>
        <w:fldChar w:fldCharType="end"/>
      </w:r>
    </w:p>
    <w:p w14:paraId="2AE4B30C" w14:textId="77777777" w:rsidR="00861F8F" w:rsidRPr="00980179" w:rsidRDefault="00861F8F">
      <w:pPr>
        <w:pStyle w:val="TOC5"/>
        <w:rPr>
          <w:rFonts w:ascii="Aptos" w:eastAsia="Times New Roman" w:hAnsi="Aptos"/>
          <w:kern w:val="2"/>
          <w:sz w:val="24"/>
          <w:szCs w:val="24"/>
          <w:lang w:eastAsia="en-GB"/>
        </w:rPr>
      </w:pPr>
      <w:r w:rsidRPr="00494F87">
        <w:rPr>
          <w:rFonts w:eastAsia="SimSun"/>
          <w:color w:val="000000"/>
          <w:lang w:bidi="ar-IQ"/>
        </w:rPr>
        <w:t>5.2.1.</w:t>
      </w:r>
      <w:r w:rsidRPr="00494F87">
        <w:rPr>
          <w:color w:val="000000"/>
          <w:lang w:eastAsia="ko-KR" w:bidi="ar-IQ"/>
        </w:rPr>
        <w:t>13</w:t>
      </w:r>
      <w:r w:rsidRPr="00494F87">
        <w:rPr>
          <w:rFonts w:eastAsia="SimSun"/>
          <w:color w:val="000000"/>
          <w:lang w:bidi="ar-IQ"/>
        </w:rPr>
        <w:t>.1</w:t>
      </w:r>
      <w:r w:rsidRPr="00980179">
        <w:rPr>
          <w:rFonts w:ascii="Aptos" w:eastAsia="Times New Roman" w:hAnsi="Aptos"/>
          <w:kern w:val="2"/>
          <w:sz w:val="24"/>
          <w:szCs w:val="24"/>
          <w:lang w:eastAsia="en-GB"/>
        </w:rPr>
        <w:tab/>
      </w:r>
      <w:r w:rsidRPr="00494F87">
        <w:rPr>
          <w:rFonts w:eastAsia="SimSun"/>
          <w:color w:val="000000"/>
          <w:lang w:bidi="ar-IQ"/>
        </w:rPr>
        <w:t>Support of store and forward satellite operation</w:t>
      </w:r>
      <w:r>
        <w:tab/>
      </w:r>
      <w:r>
        <w:fldChar w:fldCharType="begin" w:fldLock="1"/>
      </w:r>
      <w:r>
        <w:instrText xml:space="preserve"> PAGEREF _Toc202523979 \h </w:instrText>
      </w:r>
      <w:r>
        <w:fldChar w:fldCharType="separate"/>
      </w:r>
      <w:r>
        <w:t>50</w:t>
      </w:r>
      <w:r>
        <w:fldChar w:fldCharType="end"/>
      </w:r>
    </w:p>
    <w:p w14:paraId="22B5A8B4" w14:textId="77777777" w:rsidR="00861F8F" w:rsidRPr="00980179" w:rsidRDefault="00861F8F">
      <w:pPr>
        <w:pStyle w:val="TOC3"/>
        <w:rPr>
          <w:rFonts w:ascii="Aptos" w:eastAsia="Times New Roman" w:hAnsi="Aptos"/>
          <w:kern w:val="2"/>
          <w:sz w:val="24"/>
          <w:szCs w:val="24"/>
          <w:lang w:eastAsia="en-GB"/>
        </w:rPr>
      </w:pPr>
      <w:r>
        <w:rPr>
          <w:lang w:bidi="ar-IQ"/>
        </w:rPr>
        <w:t>5.2.2</w:t>
      </w:r>
      <w:r w:rsidRPr="00980179">
        <w:rPr>
          <w:rFonts w:ascii="Aptos" w:eastAsia="Times New Roman" w:hAnsi="Aptos"/>
          <w:kern w:val="2"/>
          <w:sz w:val="24"/>
          <w:szCs w:val="24"/>
          <w:lang w:eastAsia="en-GB"/>
        </w:rPr>
        <w:tab/>
      </w:r>
      <w:r>
        <w:rPr>
          <w:lang w:bidi="ar-IQ"/>
        </w:rPr>
        <w:t>Rf message flows</w:t>
      </w:r>
      <w:r>
        <w:tab/>
      </w:r>
      <w:r>
        <w:fldChar w:fldCharType="begin" w:fldLock="1"/>
      </w:r>
      <w:r>
        <w:instrText xml:space="preserve"> PAGEREF _Toc202523980 \h </w:instrText>
      </w:r>
      <w:r>
        <w:fldChar w:fldCharType="separate"/>
      </w:r>
      <w:r>
        <w:t>51</w:t>
      </w:r>
      <w:r>
        <w:fldChar w:fldCharType="end"/>
      </w:r>
    </w:p>
    <w:p w14:paraId="2E15D6F6" w14:textId="77777777" w:rsidR="00861F8F" w:rsidRPr="00980179" w:rsidRDefault="00861F8F">
      <w:pPr>
        <w:pStyle w:val="TOC4"/>
        <w:rPr>
          <w:rFonts w:ascii="Aptos" w:eastAsia="Times New Roman" w:hAnsi="Aptos"/>
          <w:kern w:val="2"/>
          <w:sz w:val="24"/>
          <w:szCs w:val="24"/>
          <w:lang w:eastAsia="en-GB"/>
        </w:rPr>
      </w:pPr>
      <w:r>
        <w:rPr>
          <w:lang w:bidi="ar-IQ"/>
        </w:rPr>
        <w:t>5.2.2.0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_Toc202523981 \h </w:instrText>
      </w:r>
      <w:r>
        <w:fldChar w:fldCharType="separate"/>
      </w:r>
      <w:r>
        <w:t>51</w:t>
      </w:r>
      <w:r>
        <w:fldChar w:fldCharType="end"/>
      </w:r>
    </w:p>
    <w:p w14:paraId="16E45F7B" w14:textId="77777777" w:rsidR="00861F8F" w:rsidRPr="00980179" w:rsidRDefault="00861F8F">
      <w:pPr>
        <w:pStyle w:val="TOC4"/>
        <w:rPr>
          <w:rFonts w:ascii="Aptos" w:eastAsia="Times New Roman" w:hAnsi="Aptos"/>
          <w:kern w:val="2"/>
          <w:sz w:val="24"/>
          <w:szCs w:val="24"/>
          <w:lang w:eastAsia="en-GB"/>
        </w:rPr>
      </w:pPr>
      <w:r>
        <w:rPr>
          <w:lang w:bidi="ar-IQ"/>
        </w:rPr>
        <w:t>5.2.2.1</w:t>
      </w:r>
      <w:r w:rsidRPr="00980179">
        <w:rPr>
          <w:rFonts w:ascii="Aptos" w:eastAsia="Times New Roman" w:hAnsi="Aptos"/>
          <w:kern w:val="2"/>
          <w:sz w:val="24"/>
          <w:szCs w:val="24"/>
          <w:lang w:eastAsia="en-GB"/>
        </w:rPr>
        <w:tab/>
      </w:r>
      <w:r>
        <w:rPr>
          <w:lang w:bidi="ar-IQ"/>
        </w:rPr>
        <w:t>Triggers for charging events from S-GW</w:t>
      </w:r>
      <w:r>
        <w:tab/>
      </w:r>
      <w:r>
        <w:fldChar w:fldCharType="begin" w:fldLock="1"/>
      </w:r>
      <w:r>
        <w:instrText xml:space="preserve"> PAGEREF _Toc202523982 \h </w:instrText>
      </w:r>
      <w:r>
        <w:fldChar w:fldCharType="separate"/>
      </w:r>
      <w:r>
        <w:t>51</w:t>
      </w:r>
      <w:r>
        <w:fldChar w:fldCharType="end"/>
      </w:r>
    </w:p>
    <w:p w14:paraId="522FA96E" w14:textId="77777777" w:rsidR="00861F8F" w:rsidRPr="00980179" w:rsidRDefault="00861F8F">
      <w:pPr>
        <w:pStyle w:val="TOC4"/>
        <w:rPr>
          <w:rFonts w:ascii="Aptos" w:eastAsia="Times New Roman" w:hAnsi="Aptos"/>
          <w:kern w:val="2"/>
          <w:sz w:val="24"/>
          <w:szCs w:val="24"/>
          <w:lang w:eastAsia="en-GB"/>
        </w:rPr>
      </w:pPr>
      <w:r>
        <w:rPr>
          <w:lang w:bidi="ar-IQ"/>
        </w:rPr>
        <w:t>5.2.2.2</w:t>
      </w:r>
      <w:r w:rsidRPr="00980179">
        <w:rPr>
          <w:rFonts w:ascii="Aptos" w:eastAsia="Times New Roman" w:hAnsi="Aptos"/>
          <w:kern w:val="2"/>
          <w:sz w:val="24"/>
          <w:szCs w:val="24"/>
          <w:lang w:eastAsia="en-GB"/>
        </w:rPr>
        <w:tab/>
      </w:r>
      <w:r>
        <w:rPr>
          <w:lang w:bidi="ar-IQ"/>
        </w:rPr>
        <w:t>Triggers for charging events from P-GW</w:t>
      </w:r>
      <w:r>
        <w:tab/>
      </w:r>
      <w:r>
        <w:fldChar w:fldCharType="begin" w:fldLock="1"/>
      </w:r>
      <w:r>
        <w:instrText xml:space="preserve"> PAGEREF _Toc202523983 \h </w:instrText>
      </w:r>
      <w:r>
        <w:fldChar w:fldCharType="separate"/>
      </w:r>
      <w:r>
        <w:t>51</w:t>
      </w:r>
      <w:r>
        <w:fldChar w:fldCharType="end"/>
      </w:r>
    </w:p>
    <w:p w14:paraId="0983C033" w14:textId="77777777" w:rsidR="00861F8F" w:rsidRPr="00980179" w:rsidRDefault="00861F8F">
      <w:pPr>
        <w:pStyle w:val="TOC4"/>
        <w:rPr>
          <w:rFonts w:ascii="Aptos" w:eastAsia="Times New Roman" w:hAnsi="Aptos"/>
          <w:kern w:val="2"/>
          <w:sz w:val="24"/>
          <w:szCs w:val="24"/>
          <w:lang w:eastAsia="en-GB"/>
        </w:rPr>
      </w:pPr>
      <w:r>
        <w:rPr>
          <w:lang w:bidi="ar-IQ"/>
        </w:rPr>
        <w:t>5.2.2.3</w:t>
      </w:r>
      <w:r w:rsidRPr="00980179">
        <w:rPr>
          <w:rFonts w:ascii="Aptos" w:eastAsia="Times New Roman" w:hAnsi="Aptos"/>
          <w:kern w:val="2"/>
          <w:sz w:val="24"/>
          <w:szCs w:val="24"/>
          <w:lang w:eastAsia="en-GB"/>
        </w:rPr>
        <w:tab/>
      </w:r>
      <w:r>
        <w:rPr>
          <w:lang w:bidi="ar-IQ"/>
        </w:rPr>
        <w:t>Triggers for charging events from ePDG</w:t>
      </w:r>
      <w:r>
        <w:tab/>
      </w:r>
      <w:r>
        <w:fldChar w:fldCharType="begin" w:fldLock="1"/>
      </w:r>
      <w:r>
        <w:instrText xml:space="preserve"> PAGEREF _Toc202523984 \h </w:instrText>
      </w:r>
      <w:r>
        <w:fldChar w:fldCharType="separate"/>
      </w:r>
      <w:r>
        <w:t>51</w:t>
      </w:r>
      <w:r>
        <w:fldChar w:fldCharType="end"/>
      </w:r>
    </w:p>
    <w:p w14:paraId="1E7112D6" w14:textId="77777777" w:rsidR="00861F8F" w:rsidRPr="00980179" w:rsidRDefault="00861F8F">
      <w:pPr>
        <w:pStyle w:val="TOC4"/>
        <w:rPr>
          <w:rFonts w:ascii="Aptos" w:eastAsia="Times New Roman" w:hAnsi="Aptos"/>
          <w:kern w:val="2"/>
          <w:sz w:val="24"/>
          <w:szCs w:val="24"/>
          <w:lang w:eastAsia="en-GB"/>
        </w:rPr>
      </w:pPr>
      <w:r>
        <w:rPr>
          <w:lang w:bidi="ar-IQ"/>
        </w:rPr>
        <w:lastRenderedPageBreak/>
        <w:t>5.2.2.4</w:t>
      </w:r>
      <w:r w:rsidRPr="00980179">
        <w:rPr>
          <w:rFonts w:ascii="Aptos" w:eastAsia="Times New Roman" w:hAnsi="Aptos"/>
          <w:kern w:val="2"/>
          <w:sz w:val="24"/>
          <w:szCs w:val="24"/>
          <w:lang w:eastAsia="en-GB"/>
        </w:rPr>
        <w:tab/>
      </w:r>
      <w:r>
        <w:rPr>
          <w:lang w:bidi="ar-IQ"/>
        </w:rPr>
        <w:t>Triggers for charging events from MME</w:t>
      </w:r>
      <w:r>
        <w:tab/>
      </w:r>
      <w:r>
        <w:fldChar w:fldCharType="begin" w:fldLock="1"/>
      </w:r>
      <w:r>
        <w:instrText xml:space="preserve"> PAGEREF _Toc202523985 \h </w:instrText>
      </w:r>
      <w:r>
        <w:fldChar w:fldCharType="separate"/>
      </w:r>
      <w:r>
        <w:t>52</w:t>
      </w:r>
      <w:r>
        <w:fldChar w:fldCharType="end"/>
      </w:r>
    </w:p>
    <w:p w14:paraId="72EC58F5" w14:textId="77777777" w:rsidR="00861F8F" w:rsidRPr="00980179" w:rsidRDefault="00861F8F">
      <w:pPr>
        <w:pStyle w:val="TOC4"/>
        <w:rPr>
          <w:rFonts w:ascii="Aptos" w:eastAsia="Times New Roman" w:hAnsi="Aptos"/>
          <w:kern w:val="2"/>
          <w:sz w:val="24"/>
          <w:szCs w:val="24"/>
          <w:lang w:eastAsia="en-GB"/>
        </w:rPr>
      </w:pPr>
      <w:r>
        <w:rPr>
          <w:lang w:eastAsia="zh-CN" w:bidi="ar-IQ"/>
        </w:rPr>
        <w:t>5.2.2.5</w:t>
      </w:r>
      <w:r w:rsidRPr="00980179">
        <w:rPr>
          <w:rFonts w:ascii="Aptos" w:eastAsia="Times New Roman" w:hAnsi="Aptos"/>
          <w:kern w:val="2"/>
          <w:sz w:val="24"/>
          <w:szCs w:val="24"/>
          <w:lang w:eastAsia="en-GB"/>
        </w:rPr>
        <w:tab/>
      </w:r>
      <w:r>
        <w:rPr>
          <w:lang w:eastAsia="zh-CN" w:bidi="ar-IQ"/>
        </w:rPr>
        <w:t>Triggers for charging events from TDF</w:t>
      </w:r>
      <w:r>
        <w:tab/>
      </w:r>
      <w:r>
        <w:fldChar w:fldCharType="begin" w:fldLock="1"/>
      </w:r>
      <w:r>
        <w:instrText xml:space="preserve"> PAGEREF _Toc202523986 \h </w:instrText>
      </w:r>
      <w:r>
        <w:fldChar w:fldCharType="separate"/>
      </w:r>
      <w:r>
        <w:t>52</w:t>
      </w:r>
      <w:r>
        <w:fldChar w:fldCharType="end"/>
      </w:r>
    </w:p>
    <w:p w14:paraId="701D9833" w14:textId="77777777" w:rsidR="00861F8F" w:rsidRPr="00980179" w:rsidRDefault="00861F8F">
      <w:pPr>
        <w:pStyle w:val="TOC4"/>
        <w:rPr>
          <w:rFonts w:ascii="Aptos" w:eastAsia="Times New Roman" w:hAnsi="Aptos"/>
          <w:kern w:val="2"/>
          <w:sz w:val="24"/>
          <w:szCs w:val="24"/>
          <w:lang w:eastAsia="en-GB"/>
        </w:rPr>
      </w:pPr>
      <w:r>
        <w:rPr>
          <w:lang w:bidi="ar-IQ"/>
        </w:rPr>
        <w:t>5.2.2.6</w:t>
      </w:r>
      <w:r w:rsidRPr="00980179">
        <w:rPr>
          <w:rFonts w:ascii="Aptos" w:eastAsia="Times New Roman" w:hAnsi="Aptos"/>
          <w:kern w:val="2"/>
          <w:sz w:val="24"/>
          <w:szCs w:val="24"/>
          <w:lang w:eastAsia="en-GB"/>
        </w:rPr>
        <w:tab/>
      </w:r>
      <w:r>
        <w:rPr>
          <w:lang w:bidi="ar-IQ"/>
        </w:rPr>
        <w:t>Triggers for charging events from P-GW when charging per IP-CAN session is active</w:t>
      </w:r>
      <w:r>
        <w:tab/>
      </w:r>
      <w:r>
        <w:fldChar w:fldCharType="begin" w:fldLock="1"/>
      </w:r>
      <w:r>
        <w:instrText xml:space="preserve"> PAGEREF _Toc202523987 \h </w:instrText>
      </w:r>
      <w:r>
        <w:fldChar w:fldCharType="separate"/>
      </w:r>
      <w:r>
        <w:t>52</w:t>
      </w:r>
      <w:r>
        <w:fldChar w:fldCharType="end"/>
      </w:r>
    </w:p>
    <w:p w14:paraId="3A64DDA1" w14:textId="77777777" w:rsidR="00861F8F" w:rsidRPr="00980179" w:rsidRDefault="00861F8F">
      <w:pPr>
        <w:pStyle w:val="TOC4"/>
        <w:rPr>
          <w:rFonts w:ascii="Aptos" w:eastAsia="Times New Roman" w:hAnsi="Aptos"/>
          <w:kern w:val="2"/>
          <w:sz w:val="24"/>
          <w:szCs w:val="24"/>
          <w:lang w:eastAsia="en-GB"/>
        </w:rPr>
      </w:pPr>
      <w:r>
        <w:rPr>
          <w:lang w:bidi="ar-IQ"/>
        </w:rPr>
        <w:t>5.2.2.7</w:t>
      </w:r>
      <w:r w:rsidRPr="00980179">
        <w:rPr>
          <w:rFonts w:ascii="Aptos" w:eastAsia="Times New Roman" w:hAnsi="Aptos"/>
          <w:kern w:val="2"/>
          <w:sz w:val="24"/>
          <w:szCs w:val="24"/>
          <w:lang w:eastAsia="en-GB"/>
        </w:rPr>
        <w:tab/>
      </w:r>
      <w:r>
        <w:rPr>
          <w:lang w:bidi="ar-IQ"/>
        </w:rPr>
        <w:t>Triggers for charging events from TWAG</w:t>
      </w:r>
      <w:r>
        <w:tab/>
      </w:r>
      <w:r>
        <w:fldChar w:fldCharType="begin" w:fldLock="1"/>
      </w:r>
      <w:r>
        <w:instrText xml:space="preserve"> PAGEREF _Toc202523988 \h </w:instrText>
      </w:r>
      <w:r>
        <w:fldChar w:fldCharType="separate"/>
      </w:r>
      <w:r>
        <w:t>52</w:t>
      </w:r>
      <w:r>
        <w:fldChar w:fldCharType="end"/>
      </w:r>
    </w:p>
    <w:p w14:paraId="4A974221" w14:textId="77777777" w:rsidR="00861F8F" w:rsidRPr="00980179" w:rsidRDefault="00861F8F">
      <w:pPr>
        <w:pStyle w:val="TOC3"/>
        <w:rPr>
          <w:rFonts w:ascii="Aptos" w:eastAsia="Times New Roman" w:hAnsi="Aptos"/>
          <w:kern w:val="2"/>
          <w:sz w:val="24"/>
          <w:szCs w:val="24"/>
          <w:lang w:eastAsia="en-GB"/>
        </w:rPr>
      </w:pPr>
      <w:r>
        <w:rPr>
          <w:lang w:bidi="ar-IQ"/>
        </w:rPr>
        <w:t>5.2.3</w:t>
      </w:r>
      <w:r w:rsidRPr="00980179">
        <w:rPr>
          <w:rFonts w:ascii="Aptos" w:eastAsia="Times New Roman" w:hAnsi="Aptos"/>
          <w:kern w:val="2"/>
          <w:sz w:val="24"/>
          <w:szCs w:val="24"/>
          <w:lang w:eastAsia="en-GB"/>
        </w:rPr>
        <w:tab/>
      </w:r>
      <w:r>
        <w:rPr>
          <w:lang w:bidi="ar-IQ"/>
        </w:rPr>
        <w:t>CDR generation</w:t>
      </w:r>
      <w:r>
        <w:tab/>
      </w:r>
      <w:r>
        <w:fldChar w:fldCharType="begin" w:fldLock="1"/>
      </w:r>
      <w:r>
        <w:instrText xml:space="preserve"> PAGEREF _Toc202523989 \h </w:instrText>
      </w:r>
      <w:r>
        <w:fldChar w:fldCharType="separate"/>
      </w:r>
      <w:r>
        <w:t>54</w:t>
      </w:r>
      <w:r>
        <w:fldChar w:fldCharType="end"/>
      </w:r>
    </w:p>
    <w:p w14:paraId="27D0C142" w14:textId="77777777" w:rsidR="00861F8F" w:rsidRPr="00980179" w:rsidRDefault="00861F8F">
      <w:pPr>
        <w:pStyle w:val="TOC4"/>
        <w:rPr>
          <w:rFonts w:ascii="Aptos" w:eastAsia="Times New Roman" w:hAnsi="Aptos"/>
          <w:kern w:val="2"/>
          <w:sz w:val="24"/>
          <w:szCs w:val="24"/>
          <w:lang w:eastAsia="en-GB"/>
        </w:rPr>
      </w:pPr>
      <w:r>
        <w:rPr>
          <w:lang w:bidi="ar-IQ"/>
        </w:rPr>
        <w:t>5.2.3.0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_Toc202523990 \h </w:instrText>
      </w:r>
      <w:r>
        <w:fldChar w:fldCharType="separate"/>
      </w:r>
      <w:r>
        <w:t>54</w:t>
      </w:r>
      <w:r>
        <w:fldChar w:fldCharType="end"/>
      </w:r>
    </w:p>
    <w:p w14:paraId="0E92CF94" w14:textId="77777777" w:rsidR="00861F8F" w:rsidRPr="00980179" w:rsidRDefault="00861F8F">
      <w:pPr>
        <w:pStyle w:val="TOC4"/>
        <w:rPr>
          <w:rFonts w:ascii="Aptos" w:eastAsia="Times New Roman" w:hAnsi="Aptos"/>
          <w:kern w:val="2"/>
          <w:sz w:val="24"/>
          <w:szCs w:val="24"/>
          <w:lang w:eastAsia="en-GB"/>
        </w:rPr>
      </w:pPr>
      <w:r>
        <w:rPr>
          <w:lang w:bidi="ar-IQ"/>
        </w:rPr>
        <w:t>5.2.3.1</w:t>
      </w:r>
      <w:r w:rsidRPr="00980179">
        <w:rPr>
          <w:rFonts w:ascii="Aptos" w:eastAsia="Times New Roman" w:hAnsi="Aptos"/>
          <w:kern w:val="2"/>
          <w:sz w:val="24"/>
          <w:szCs w:val="24"/>
          <w:lang w:eastAsia="en-GB"/>
        </w:rPr>
        <w:tab/>
      </w:r>
      <w:r>
        <w:rPr>
          <w:lang w:bidi="ar-IQ"/>
        </w:rPr>
        <w:t>Triggers for S-CDR charging information collection</w:t>
      </w:r>
      <w:r>
        <w:tab/>
      </w:r>
      <w:r>
        <w:fldChar w:fldCharType="begin" w:fldLock="1"/>
      </w:r>
      <w:r>
        <w:instrText xml:space="preserve"> PAGEREF _Toc202523991 \h </w:instrText>
      </w:r>
      <w:r>
        <w:fldChar w:fldCharType="separate"/>
      </w:r>
      <w:r>
        <w:t>55</w:t>
      </w:r>
      <w:r>
        <w:fldChar w:fldCharType="end"/>
      </w:r>
    </w:p>
    <w:p w14:paraId="313228FF" w14:textId="77777777" w:rsidR="00861F8F" w:rsidRPr="00980179" w:rsidRDefault="00861F8F">
      <w:pPr>
        <w:pStyle w:val="TOC5"/>
        <w:rPr>
          <w:rFonts w:ascii="Aptos" w:eastAsia="Times New Roman" w:hAnsi="Aptos"/>
          <w:kern w:val="2"/>
          <w:sz w:val="24"/>
          <w:szCs w:val="24"/>
          <w:lang w:eastAsia="en-GB"/>
        </w:rPr>
      </w:pPr>
      <w:r>
        <w:rPr>
          <w:lang w:bidi="ar-IQ"/>
        </w:rPr>
        <w:t>5.2.3.1.0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_Toc202523992 \h </w:instrText>
      </w:r>
      <w:r>
        <w:fldChar w:fldCharType="separate"/>
      </w:r>
      <w:r>
        <w:t>55</w:t>
      </w:r>
      <w:r>
        <w:fldChar w:fldCharType="end"/>
      </w:r>
    </w:p>
    <w:p w14:paraId="6C5B9C5F" w14:textId="77777777" w:rsidR="00861F8F" w:rsidRPr="00980179" w:rsidRDefault="00861F8F">
      <w:pPr>
        <w:pStyle w:val="TOC5"/>
        <w:rPr>
          <w:rFonts w:ascii="Aptos" w:eastAsia="Times New Roman" w:hAnsi="Aptos"/>
          <w:kern w:val="2"/>
          <w:sz w:val="24"/>
          <w:szCs w:val="24"/>
          <w:lang w:eastAsia="en-GB"/>
        </w:rPr>
      </w:pPr>
      <w:r>
        <w:rPr>
          <w:lang w:bidi="ar-IQ"/>
        </w:rPr>
        <w:t>5.2.3.1.1</w:t>
      </w:r>
      <w:r w:rsidRPr="00980179">
        <w:rPr>
          <w:rFonts w:ascii="Aptos" w:eastAsia="Times New Roman" w:hAnsi="Aptos"/>
          <w:kern w:val="2"/>
          <w:sz w:val="24"/>
          <w:szCs w:val="24"/>
          <w:lang w:eastAsia="en-GB"/>
        </w:rPr>
        <w:tab/>
      </w:r>
      <w:r>
        <w:rPr>
          <w:lang w:bidi="ar-IQ"/>
        </w:rPr>
        <w:t>Triggers for S-CDR charging information addition</w:t>
      </w:r>
      <w:r>
        <w:tab/>
      </w:r>
      <w:r>
        <w:fldChar w:fldCharType="begin" w:fldLock="1"/>
      </w:r>
      <w:r>
        <w:instrText xml:space="preserve"> PAGEREF _Toc202523993 \h </w:instrText>
      </w:r>
      <w:r>
        <w:fldChar w:fldCharType="separate"/>
      </w:r>
      <w:r>
        <w:t>55</w:t>
      </w:r>
      <w:r>
        <w:fldChar w:fldCharType="end"/>
      </w:r>
    </w:p>
    <w:p w14:paraId="118ACB45" w14:textId="77777777" w:rsidR="00861F8F" w:rsidRPr="00980179" w:rsidRDefault="00861F8F">
      <w:pPr>
        <w:pStyle w:val="TOC5"/>
        <w:rPr>
          <w:rFonts w:ascii="Aptos" w:eastAsia="Times New Roman" w:hAnsi="Aptos"/>
          <w:kern w:val="2"/>
          <w:sz w:val="24"/>
          <w:szCs w:val="24"/>
          <w:lang w:eastAsia="en-GB"/>
        </w:rPr>
      </w:pPr>
      <w:r>
        <w:rPr>
          <w:lang w:bidi="ar-IQ"/>
        </w:rPr>
        <w:t>5.2.3.1.2</w:t>
      </w:r>
      <w:r w:rsidRPr="00980179">
        <w:rPr>
          <w:rFonts w:ascii="Aptos" w:eastAsia="Times New Roman" w:hAnsi="Aptos"/>
          <w:kern w:val="2"/>
          <w:sz w:val="24"/>
          <w:szCs w:val="24"/>
          <w:lang w:eastAsia="en-GB"/>
        </w:rPr>
        <w:tab/>
      </w:r>
      <w:r>
        <w:rPr>
          <w:lang w:bidi="ar-IQ"/>
        </w:rPr>
        <w:t>Triggers for S-CDR closure</w:t>
      </w:r>
      <w:r>
        <w:tab/>
      </w:r>
      <w:r>
        <w:fldChar w:fldCharType="begin" w:fldLock="1"/>
      </w:r>
      <w:r>
        <w:instrText xml:space="preserve"> PAGEREF _Toc202523994 \h </w:instrText>
      </w:r>
      <w:r>
        <w:fldChar w:fldCharType="separate"/>
      </w:r>
      <w:r>
        <w:t>56</w:t>
      </w:r>
      <w:r>
        <w:fldChar w:fldCharType="end"/>
      </w:r>
    </w:p>
    <w:p w14:paraId="14A4D921" w14:textId="77777777" w:rsidR="00861F8F" w:rsidRPr="00980179" w:rsidRDefault="00861F8F">
      <w:pPr>
        <w:pStyle w:val="TOC4"/>
        <w:rPr>
          <w:rFonts w:ascii="Aptos" w:eastAsia="Times New Roman" w:hAnsi="Aptos"/>
          <w:kern w:val="2"/>
          <w:sz w:val="24"/>
          <w:szCs w:val="24"/>
          <w:lang w:eastAsia="en-GB"/>
        </w:rPr>
      </w:pPr>
      <w:r>
        <w:rPr>
          <w:lang w:bidi="ar-IQ"/>
        </w:rPr>
        <w:t>5.2.3.2</w:t>
      </w:r>
      <w:r w:rsidRPr="00980179">
        <w:rPr>
          <w:rFonts w:ascii="Aptos" w:eastAsia="Times New Roman" w:hAnsi="Aptos"/>
          <w:kern w:val="2"/>
          <w:sz w:val="24"/>
          <w:szCs w:val="24"/>
          <w:lang w:eastAsia="en-GB"/>
        </w:rPr>
        <w:tab/>
      </w:r>
      <w:r>
        <w:rPr>
          <w:lang w:bidi="ar-IQ"/>
        </w:rPr>
        <w:t>Triggers for M-CDR charging information collection</w:t>
      </w:r>
      <w:r>
        <w:tab/>
      </w:r>
      <w:r>
        <w:fldChar w:fldCharType="begin" w:fldLock="1"/>
      </w:r>
      <w:r>
        <w:instrText xml:space="preserve"> PAGEREF _Toc202523995 \h </w:instrText>
      </w:r>
      <w:r>
        <w:fldChar w:fldCharType="separate"/>
      </w:r>
      <w:r>
        <w:t>57</w:t>
      </w:r>
      <w:r>
        <w:fldChar w:fldCharType="end"/>
      </w:r>
    </w:p>
    <w:p w14:paraId="132A9045" w14:textId="77777777" w:rsidR="00861F8F" w:rsidRPr="00980179" w:rsidRDefault="00861F8F">
      <w:pPr>
        <w:pStyle w:val="TOC5"/>
        <w:rPr>
          <w:rFonts w:ascii="Aptos" w:eastAsia="Times New Roman" w:hAnsi="Aptos"/>
          <w:kern w:val="2"/>
          <w:sz w:val="24"/>
          <w:szCs w:val="24"/>
          <w:lang w:eastAsia="en-GB"/>
        </w:rPr>
      </w:pPr>
      <w:r>
        <w:rPr>
          <w:lang w:bidi="ar-IQ"/>
        </w:rPr>
        <w:t>5.2.3.2.0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_Toc202523996 \h </w:instrText>
      </w:r>
      <w:r>
        <w:fldChar w:fldCharType="separate"/>
      </w:r>
      <w:r>
        <w:t>57</w:t>
      </w:r>
      <w:r>
        <w:fldChar w:fldCharType="end"/>
      </w:r>
    </w:p>
    <w:p w14:paraId="62ED7344" w14:textId="77777777" w:rsidR="00861F8F" w:rsidRPr="00980179" w:rsidRDefault="00861F8F">
      <w:pPr>
        <w:pStyle w:val="TOC5"/>
        <w:rPr>
          <w:rFonts w:ascii="Aptos" w:eastAsia="Times New Roman" w:hAnsi="Aptos"/>
          <w:kern w:val="2"/>
          <w:sz w:val="24"/>
          <w:szCs w:val="24"/>
          <w:lang w:eastAsia="en-GB"/>
        </w:rPr>
      </w:pPr>
      <w:r>
        <w:rPr>
          <w:lang w:bidi="ar-IQ"/>
        </w:rPr>
        <w:t>5.2.3.2.1</w:t>
      </w:r>
      <w:r w:rsidRPr="00980179">
        <w:rPr>
          <w:rFonts w:ascii="Aptos" w:eastAsia="Times New Roman" w:hAnsi="Aptos"/>
          <w:kern w:val="2"/>
          <w:sz w:val="24"/>
          <w:szCs w:val="24"/>
          <w:lang w:eastAsia="en-GB"/>
        </w:rPr>
        <w:tab/>
      </w:r>
      <w:r>
        <w:rPr>
          <w:lang w:bidi="ar-IQ"/>
        </w:rPr>
        <w:t>Triggers for M-CDR charging information addition</w:t>
      </w:r>
      <w:r>
        <w:tab/>
      </w:r>
      <w:r>
        <w:fldChar w:fldCharType="begin" w:fldLock="1"/>
      </w:r>
      <w:r>
        <w:instrText xml:space="preserve"> PAGEREF _Toc202523997 \h </w:instrText>
      </w:r>
      <w:r>
        <w:fldChar w:fldCharType="separate"/>
      </w:r>
      <w:r>
        <w:t>57</w:t>
      </w:r>
      <w:r>
        <w:fldChar w:fldCharType="end"/>
      </w:r>
    </w:p>
    <w:p w14:paraId="4A6BED7D" w14:textId="77777777" w:rsidR="00861F8F" w:rsidRPr="00980179" w:rsidRDefault="00861F8F">
      <w:pPr>
        <w:pStyle w:val="TOC5"/>
        <w:rPr>
          <w:rFonts w:ascii="Aptos" w:eastAsia="Times New Roman" w:hAnsi="Aptos"/>
          <w:kern w:val="2"/>
          <w:sz w:val="24"/>
          <w:szCs w:val="24"/>
          <w:lang w:eastAsia="en-GB"/>
        </w:rPr>
      </w:pPr>
      <w:r>
        <w:rPr>
          <w:lang w:bidi="ar-IQ"/>
        </w:rPr>
        <w:t>5.2.3.2.2</w:t>
      </w:r>
      <w:r w:rsidRPr="00980179">
        <w:rPr>
          <w:rFonts w:ascii="Aptos" w:eastAsia="Times New Roman" w:hAnsi="Aptos"/>
          <w:kern w:val="2"/>
          <w:sz w:val="24"/>
          <w:szCs w:val="24"/>
          <w:lang w:eastAsia="en-GB"/>
        </w:rPr>
        <w:tab/>
      </w:r>
      <w:r>
        <w:rPr>
          <w:lang w:bidi="ar-IQ"/>
        </w:rPr>
        <w:t>Triggers for M-CDR closure</w:t>
      </w:r>
      <w:r>
        <w:tab/>
      </w:r>
      <w:r>
        <w:fldChar w:fldCharType="begin" w:fldLock="1"/>
      </w:r>
      <w:r>
        <w:instrText xml:space="preserve"> PAGEREF _Toc202523998 \h </w:instrText>
      </w:r>
      <w:r>
        <w:fldChar w:fldCharType="separate"/>
      </w:r>
      <w:r>
        <w:t>57</w:t>
      </w:r>
      <w:r>
        <w:fldChar w:fldCharType="end"/>
      </w:r>
    </w:p>
    <w:p w14:paraId="2982C2EE" w14:textId="77777777" w:rsidR="00861F8F" w:rsidRPr="00980179" w:rsidRDefault="00861F8F">
      <w:pPr>
        <w:pStyle w:val="TOC4"/>
        <w:rPr>
          <w:rFonts w:ascii="Aptos" w:eastAsia="Times New Roman" w:hAnsi="Aptos"/>
          <w:kern w:val="2"/>
          <w:sz w:val="24"/>
          <w:szCs w:val="24"/>
          <w:lang w:eastAsia="en-GB"/>
        </w:rPr>
      </w:pPr>
      <w:r>
        <w:rPr>
          <w:lang w:bidi="ar-IQ"/>
        </w:rPr>
        <w:t>5.2.3.3</w:t>
      </w:r>
      <w:r w:rsidRPr="00980179">
        <w:rPr>
          <w:rFonts w:ascii="Aptos" w:eastAsia="Times New Roman" w:hAnsi="Aptos"/>
          <w:kern w:val="2"/>
          <w:sz w:val="24"/>
          <w:szCs w:val="24"/>
          <w:lang w:eastAsia="en-GB"/>
        </w:rPr>
        <w:tab/>
      </w:r>
      <w:r>
        <w:rPr>
          <w:lang w:bidi="ar-IQ"/>
        </w:rPr>
        <w:t>Triggers for SGW-CDR charging information collection</w:t>
      </w:r>
      <w:r>
        <w:tab/>
      </w:r>
      <w:r>
        <w:fldChar w:fldCharType="begin" w:fldLock="1"/>
      </w:r>
      <w:r>
        <w:instrText xml:space="preserve"> PAGEREF _Toc202523999 \h </w:instrText>
      </w:r>
      <w:r>
        <w:fldChar w:fldCharType="separate"/>
      </w:r>
      <w:r>
        <w:t>58</w:t>
      </w:r>
      <w:r>
        <w:fldChar w:fldCharType="end"/>
      </w:r>
    </w:p>
    <w:p w14:paraId="187CFB3B" w14:textId="77777777" w:rsidR="00861F8F" w:rsidRPr="00980179" w:rsidRDefault="00861F8F">
      <w:pPr>
        <w:pStyle w:val="TOC5"/>
        <w:rPr>
          <w:rFonts w:ascii="Aptos" w:eastAsia="Times New Roman" w:hAnsi="Aptos"/>
          <w:kern w:val="2"/>
          <w:sz w:val="24"/>
          <w:szCs w:val="24"/>
          <w:lang w:eastAsia="en-GB"/>
        </w:rPr>
      </w:pPr>
      <w:r>
        <w:rPr>
          <w:lang w:bidi="ar-IQ"/>
        </w:rPr>
        <w:t>5.2.3.3.0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_Toc202524000 \h </w:instrText>
      </w:r>
      <w:r>
        <w:fldChar w:fldCharType="separate"/>
      </w:r>
      <w:r>
        <w:t>58</w:t>
      </w:r>
      <w:r>
        <w:fldChar w:fldCharType="end"/>
      </w:r>
    </w:p>
    <w:p w14:paraId="0DBEC6F3" w14:textId="77777777" w:rsidR="00861F8F" w:rsidRPr="00980179" w:rsidRDefault="00861F8F">
      <w:pPr>
        <w:pStyle w:val="TOC5"/>
        <w:rPr>
          <w:rFonts w:ascii="Aptos" w:eastAsia="Times New Roman" w:hAnsi="Aptos"/>
          <w:kern w:val="2"/>
          <w:sz w:val="24"/>
          <w:szCs w:val="24"/>
          <w:lang w:eastAsia="en-GB"/>
        </w:rPr>
      </w:pPr>
      <w:r>
        <w:rPr>
          <w:lang w:bidi="ar-IQ"/>
        </w:rPr>
        <w:t>5.2.3.3.1</w:t>
      </w:r>
      <w:r w:rsidRPr="00980179">
        <w:rPr>
          <w:rFonts w:ascii="Aptos" w:eastAsia="Times New Roman" w:hAnsi="Aptos"/>
          <w:kern w:val="2"/>
          <w:sz w:val="24"/>
          <w:szCs w:val="24"/>
          <w:lang w:eastAsia="en-GB"/>
        </w:rPr>
        <w:tab/>
      </w:r>
      <w:r>
        <w:rPr>
          <w:lang w:bidi="ar-IQ"/>
        </w:rPr>
        <w:t>Triggers for SGW-CDR charging information addition</w:t>
      </w:r>
      <w:r>
        <w:tab/>
      </w:r>
      <w:r>
        <w:fldChar w:fldCharType="begin" w:fldLock="1"/>
      </w:r>
      <w:r>
        <w:instrText xml:space="preserve"> PAGEREF _Toc202524001 \h </w:instrText>
      </w:r>
      <w:r>
        <w:fldChar w:fldCharType="separate"/>
      </w:r>
      <w:r>
        <w:t>58</w:t>
      </w:r>
      <w:r>
        <w:fldChar w:fldCharType="end"/>
      </w:r>
    </w:p>
    <w:p w14:paraId="6AE31AD0" w14:textId="77777777" w:rsidR="00861F8F" w:rsidRPr="00980179" w:rsidRDefault="00861F8F">
      <w:pPr>
        <w:pStyle w:val="TOC5"/>
        <w:rPr>
          <w:rFonts w:ascii="Aptos" w:eastAsia="Times New Roman" w:hAnsi="Aptos"/>
          <w:kern w:val="2"/>
          <w:sz w:val="24"/>
          <w:szCs w:val="24"/>
          <w:lang w:eastAsia="en-GB"/>
        </w:rPr>
      </w:pPr>
      <w:r>
        <w:rPr>
          <w:lang w:bidi="ar-IQ"/>
        </w:rPr>
        <w:t>5.2.3.3.2</w:t>
      </w:r>
      <w:r w:rsidRPr="00980179">
        <w:rPr>
          <w:rFonts w:ascii="Aptos" w:eastAsia="Times New Roman" w:hAnsi="Aptos"/>
          <w:kern w:val="2"/>
          <w:sz w:val="24"/>
          <w:szCs w:val="24"/>
          <w:lang w:eastAsia="en-GB"/>
        </w:rPr>
        <w:tab/>
      </w:r>
      <w:r>
        <w:rPr>
          <w:lang w:bidi="ar-IQ"/>
        </w:rPr>
        <w:t>Triggers for SGW-CDR closure</w:t>
      </w:r>
      <w:r>
        <w:tab/>
      </w:r>
      <w:r>
        <w:fldChar w:fldCharType="begin" w:fldLock="1"/>
      </w:r>
      <w:r>
        <w:instrText xml:space="preserve"> PAGEREF _Toc202524002 \h </w:instrText>
      </w:r>
      <w:r>
        <w:fldChar w:fldCharType="separate"/>
      </w:r>
      <w:r>
        <w:t>60</w:t>
      </w:r>
      <w:r>
        <w:fldChar w:fldCharType="end"/>
      </w:r>
    </w:p>
    <w:p w14:paraId="258882CB" w14:textId="77777777" w:rsidR="00861F8F" w:rsidRPr="00980179" w:rsidRDefault="00861F8F">
      <w:pPr>
        <w:pStyle w:val="TOC4"/>
        <w:rPr>
          <w:rFonts w:ascii="Aptos" w:eastAsia="Times New Roman" w:hAnsi="Aptos"/>
          <w:kern w:val="2"/>
          <w:sz w:val="24"/>
          <w:szCs w:val="24"/>
          <w:lang w:eastAsia="en-GB"/>
        </w:rPr>
      </w:pPr>
      <w:r>
        <w:rPr>
          <w:lang w:bidi="ar-IQ"/>
        </w:rPr>
        <w:t>5.2.3.4</w:t>
      </w:r>
      <w:r w:rsidRPr="00980179">
        <w:rPr>
          <w:rFonts w:ascii="Aptos" w:eastAsia="Times New Roman" w:hAnsi="Aptos"/>
          <w:kern w:val="2"/>
          <w:sz w:val="24"/>
          <w:szCs w:val="24"/>
          <w:lang w:eastAsia="en-GB"/>
        </w:rPr>
        <w:tab/>
      </w:r>
      <w:r>
        <w:rPr>
          <w:lang w:bidi="ar-IQ"/>
        </w:rPr>
        <w:t>Triggers for PGW-CDR charging information collection</w:t>
      </w:r>
      <w:r>
        <w:tab/>
      </w:r>
      <w:r>
        <w:fldChar w:fldCharType="begin" w:fldLock="1"/>
      </w:r>
      <w:r>
        <w:instrText xml:space="preserve"> PAGEREF _Toc202524003 \h </w:instrText>
      </w:r>
      <w:r>
        <w:fldChar w:fldCharType="separate"/>
      </w:r>
      <w:r>
        <w:t>61</w:t>
      </w:r>
      <w:r>
        <w:fldChar w:fldCharType="end"/>
      </w:r>
    </w:p>
    <w:p w14:paraId="010E6883" w14:textId="77777777" w:rsidR="00861F8F" w:rsidRPr="00980179" w:rsidRDefault="00861F8F">
      <w:pPr>
        <w:pStyle w:val="TOC5"/>
        <w:rPr>
          <w:rFonts w:ascii="Aptos" w:eastAsia="Times New Roman" w:hAnsi="Aptos"/>
          <w:kern w:val="2"/>
          <w:sz w:val="24"/>
          <w:szCs w:val="24"/>
          <w:lang w:eastAsia="en-GB"/>
        </w:rPr>
      </w:pPr>
      <w:r w:rsidRPr="00494F87">
        <w:rPr>
          <w:color w:val="000000"/>
          <w:lang w:bidi="ar-IQ"/>
        </w:rPr>
        <w:t>5.2.3.4.0</w:t>
      </w:r>
      <w:r w:rsidRPr="00980179">
        <w:rPr>
          <w:rFonts w:ascii="Aptos" w:eastAsia="Times New Roman" w:hAnsi="Aptos"/>
          <w:kern w:val="2"/>
          <w:sz w:val="24"/>
          <w:szCs w:val="24"/>
          <w:lang w:eastAsia="en-GB"/>
        </w:rPr>
        <w:tab/>
      </w:r>
      <w:r w:rsidRPr="00494F87">
        <w:rPr>
          <w:color w:val="000000"/>
          <w:lang w:bidi="ar-IQ"/>
        </w:rPr>
        <w:t>Introduction</w:t>
      </w:r>
      <w:r>
        <w:tab/>
      </w:r>
      <w:r>
        <w:fldChar w:fldCharType="begin" w:fldLock="1"/>
      </w:r>
      <w:r>
        <w:instrText xml:space="preserve"> PAGEREF _Toc202524004 \h </w:instrText>
      </w:r>
      <w:r>
        <w:fldChar w:fldCharType="separate"/>
      </w:r>
      <w:r>
        <w:t>61</w:t>
      </w:r>
      <w:r>
        <w:fldChar w:fldCharType="end"/>
      </w:r>
    </w:p>
    <w:p w14:paraId="20CC1700" w14:textId="77777777" w:rsidR="00861F8F" w:rsidRPr="00980179" w:rsidRDefault="00861F8F">
      <w:pPr>
        <w:pStyle w:val="TOC5"/>
        <w:rPr>
          <w:rFonts w:ascii="Aptos" w:eastAsia="Times New Roman" w:hAnsi="Aptos"/>
          <w:kern w:val="2"/>
          <w:sz w:val="24"/>
          <w:szCs w:val="24"/>
          <w:lang w:eastAsia="en-GB"/>
        </w:rPr>
      </w:pPr>
      <w:r w:rsidRPr="00494F87">
        <w:rPr>
          <w:color w:val="000000"/>
          <w:lang w:bidi="ar-IQ"/>
        </w:rPr>
        <w:t>5.2.3.4.1</w:t>
      </w:r>
      <w:r w:rsidRPr="00980179">
        <w:rPr>
          <w:rFonts w:ascii="Aptos" w:eastAsia="Times New Roman" w:hAnsi="Aptos"/>
          <w:kern w:val="2"/>
          <w:sz w:val="24"/>
          <w:szCs w:val="24"/>
          <w:lang w:eastAsia="en-GB"/>
        </w:rPr>
        <w:tab/>
      </w:r>
      <w:r w:rsidRPr="00494F87">
        <w:rPr>
          <w:color w:val="000000"/>
          <w:lang w:bidi="ar-IQ"/>
        </w:rPr>
        <w:t xml:space="preserve">Triggers for </w:t>
      </w:r>
      <w:r>
        <w:rPr>
          <w:lang w:bidi="ar-IQ"/>
        </w:rPr>
        <w:t>PGW</w:t>
      </w:r>
      <w:r w:rsidRPr="00494F87">
        <w:rPr>
          <w:color w:val="000000"/>
          <w:lang w:bidi="ar-IQ"/>
        </w:rPr>
        <w:t>-CDR charging information addition</w:t>
      </w:r>
      <w:r>
        <w:tab/>
      </w:r>
      <w:r>
        <w:fldChar w:fldCharType="begin" w:fldLock="1"/>
      </w:r>
      <w:r>
        <w:instrText xml:space="preserve"> PAGEREF _Toc202524005 \h </w:instrText>
      </w:r>
      <w:r>
        <w:fldChar w:fldCharType="separate"/>
      </w:r>
      <w:r>
        <w:t>62</w:t>
      </w:r>
      <w:r>
        <w:fldChar w:fldCharType="end"/>
      </w:r>
    </w:p>
    <w:p w14:paraId="509B1153" w14:textId="77777777" w:rsidR="00861F8F" w:rsidRPr="00980179" w:rsidRDefault="00861F8F">
      <w:pPr>
        <w:pStyle w:val="TOC5"/>
        <w:rPr>
          <w:rFonts w:ascii="Aptos" w:eastAsia="Times New Roman" w:hAnsi="Aptos"/>
          <w:kern w:val="2"/>
          <w:sz w:val="24"/>
          <w:szCs w:val="24"/>
          <w:lang w:eastAsia="en-GB"/>
        </w:rPr>
      </w:pPr>
      <w:r>
        <w:rPr>
          <w:lang w:bidi="ar-IQ"/>
        </w:rPr>
        <w:t>5.2.3.4.2</w:t>
      </w:r>
      <w:r w:rsidRPr="00980179">
        <w:rPr>
          <w:rFonts w:ascii="Aptos" w:eastAsia="Times New Roman" w:hAnsi="Aptos"/>
          <w:kern w:val="2"/>
          <w:sz w:val="24"/>
          <w:szCs w:val="24"/>
          <w:lang w:eastAsia="en-GB"/>
        </w:rPr>
        <w:tab/>
      </w:r>
      <w:r>
        <w:rPr>
          <w:lang w:bidi="ar-IQ"/>
        </w:rPr>
        <w:t>Triggers for PGW-CDR closure</w:t>
      </w:r>
      <w:r>
        <w:tab/>
      </w:r>
      <w:r>
        <w:fldChar w:fldCharType="begin" w:fldLock="1"/>
      </w:r>
      <w:r>
        <w:instrText xml:space="preserve"> PAGEREF _Toc202524006 \h </w:instrText>
      </w:r>
      <w:r>
        <w:fldChar w:fldCharType="separate"/>
      </w:r>
      <w:r>
        <w:t>63</w:t>
      </w:r>
      <w:r>
        <w:fldChar w:fldCharType="end"/>
      </w:r>
    </w:p>
    <w:p w14:paraId="67F47694" w14:textId="77777777" w:rsidR="00861F8F" w:rsidRPr="00980179" w:rsidRDefault="00861F8F">
      <w:pPr>
        <w:pStyle w:val="TOC4"/>
        <w:rPr>
          <w:rFonts w:ascii="Aptos" w:eastAsia="Times New Roman" w:hAnsi="Aptos"/>
          <w:kern w:val="2"/>
          <w:sz w:val="24"/>
          <w:szCs w:val="24"/>
          <w:lang w:eastAsia="en-GB"/>
        </w:rPr>
      </w:pPr>
      <w:r>
        <w:rPr>
          <w:lang w:bidi="ar-IQ"/>
        </w:rPr>
        <w:t>5.2.3.5</w:t>
      </w:r>
      <w:r w:rsidRPr="00980179">
        <w:rPr>
          <w:rFonts w:ascii="Aptos" w:eastAsia="Times New Roman" w:hAnsi="Aptos"/>
          <w:kern w:val="2"/>
          <w:sz w:val="24"/>
          <w:szCs w:val="24"/>
          <w:lang w:eastAsia="en-GB"/>
        </w:rPr>
        <w:tab/>
      </w:r>
      <w:r>
        <w:rPr>
          <w:lang w:bidi="ar-IQ"/>
        </w:rPr>
        <w:t>Triggers for SMS-CDR charging information collection</w:t>
      </w:r>
      <w:r>
        <w:tab/>
      </w:r>
      <w:r>
        <w:fldChar w:fldCharType="begin" w:fldLock="1"/>
      </w:r>
      <w:r>
        <w:instrText xml:space="preserve"> PAGEREF _Toc202524007 \h </w:instrText>
      </w:r>
      <w:r>
        <w:fldChar w:fldCharType="separate"/>
      </w:r>
      <w:r>
        <w:t>64</w:t>
      </w:r>
      <w:r>
        <w:fldChar w:fldCharType="end"/>
      </w:r>
    </w:p>
    <w:p w14:paraId="2875F09F" w14:textId="77777777" w:rsidR="00861F8F" w:rsidRPr="00980179" w:rsidRDefault="00861F8F">
      <w:pPr>
        <w:pStyle w:val="TOC4"/>
        <w:rPr>
          <w:rFonts w:ascii="Aptos" w:eastAsia="Times New Roman" w:hAnsi="Aptos"/>
          <w:kern w:val="2"/>
          <w:sz w:val="24"/>
          <w:szCs w:val="24"/>
          <w:lang w:eastAsia="en-GB"/>
        </w:rPr>
      </w:pPr>
      <w:r>
        <w:rPr>
          <w:lang w:bidi="ar-IQ"/>
        </w:rPr>
        <w:t>5.2.3.6</w:t>
      </w:r>
      <w:r w:rsidRPr="00980179">
        <w:rPr>
          <w:rFonts w:ascii="Aptos" w:eastAsia="Times New Roman" w:hAnsi="Aptos"/>
          <w:kern w:val="2"/>
          <w:sz w:val="24"/>
          <w:szCs w:val="24"/>
          <w:lang w:eastAsia="en-GB"/>
        </w:rPr>
        <w:tab/>
      </w:r>
      <w:r>
        <w:rPr>
          <w:lang w:bidi="ar-IQ"/>
        </w:rPr>
        <w:t>Triggers for LCS-CDR charging information collection</w:t>
      </w:r>
      <w:r>
        <w:tab/>
      </w:r>
      <w:r>
        <w:fldChar w:fldCharType="begin" w:fldLock="1"/>
      </w:r>
      <w:r>
        <w:instrText xml:space="preserve"> PAGEREF _Toc202524008 \h </w:instrText>
      </w:r>
      <w:r>
        <w:fldChar w:fldCharType="separate"/>
      </w:r>
      <w:r>
        <w:t>64</w:t>
      </w:r>
      <w:r>
        <w:fldChar w:fldCharType="end"/>
      </w:r>
    </w:p>
    <w:p w14:paraId="4F9CC9F8" w14:textId="77777777" w:rsidR="00861F8F" w:rsidRPr="00980179" w:rsidRDefault="00861F8F">
      <w:pPr>
        <w:pStyle w:val="TOC4"/>
        <w:rPr>
          <w:rFonts w:ascii="Aptos" w:eastAsia="Times New Roman" w:hAnsi="Aptos"/>
          <w:kern w:val="2"/>
          <w:sz w:val="24"/>
          <w:szCs w:val="24"/>
          <w:lang w:eastAsia="en-GB"/>
        </w:rPr>
      </w:pPr>
      <w:r>
        <w:rPr>
          <w:lang w:bidi="ar-IQ"/>
        </w:rPr>
        <w:t>5.2.3.7</w:t>
      </w:r>
      <w:r w:rsidRPr="00980179">
        <w:rPr>
          <w:rFonts w:ascii="Aptos" w:eastAsia="Times New Roman" w:hAnsi="Aptos"/>
          <w:kern w:val="2"/>
          <w:sz w:val="24"/>
          <w:szCs w:val="24"/>
          <w:lang w:eastAsia="en-GB"/>
        </w:rPr>
        <w:tab/>
      </w:r>
      <w:r>
        <w:rPr>
          <w:lang w:bidi="ar-IQ"/>
        </w:rPr>
        <w:t>Triggers for S-MB-CDR and G-MB-CDR charging information collection</w:t>
      </w:r>
      <w:r>
        <w:rPr>
          <w:lang w:eastAsia="zh-CN" w:bidi="ar-IQ"/>
        </w:rPr>
        <w:t xml:space="preserve"> for MBMS context charging for GPRS</w:t>
      </w:r>
      <w:r>
        <w:tab/>
      </w:r>
      <w:r>
        <w:fldChar w:fldCharType="begin" w:fldLock="1"/>
      </w:r>
      <w:r>
        <w:instrText xml:space="preserve"> PAGEREF _Toc202524009 \h </w:instrText>
      </w:r>
      <w:r>
        <w:fldChar w:fldCharType="separate"/>
      </w:r>
      <w:r>
        <w:t>65</w:t>
      </w:r>
      <w:r>
        <w:fldChar w:fldCharType="end"/>
      </w:r>
    </w:p>
    <w:p w14:paraId="4CFD1080" w14:textId="77777777" w:rsidR="00861F8F" w:rsidRPr="00980179" w:rsidRDefault="00861F8F">
      <w:pPr>
        <w:pStyle w:val="TOC5"/>
        <w:rPr>
          <w:rFonts w:ascii="Aptos" w:eastAsia="Times New Roman" w:hAnsi="Aptos"/>
          <w:kern w:val="2"/>
          <w:sz w:val="24"/>
          <w:szCs w:val="24"/>
          <w:lang w:eastAsia="en-GB"/>
        </w:rPr>
      </w:pPr>
      <w:r>
        <w:rPr>
          <w:lang w:bidi="ar-IQ"/>
        </w:rPr>
        <w:t>5.2.3.7.1</w:t>
      </w:r>
      <w:r w:rsidRPr="00980179">
        <w:rPr>
          <w:rFonts w:ascii="Aptos" w:eastAsia="Times New Roman" w:hAnsi="Aptos"/>
          <w:kern w:val="2"/>
          <w:sz w:val="24"/>
          <w:szCs w:val="24"/>
          <w:lang w:eastAsia="en-GB"/>
        </w:rPr>
        <w:tab/>
      </w:r>
      <w:r>
        <w:rPr>
          <w:lang w:bidi="ar-IQ"/>
        </w:rPr>
        <w:t>Triggers for S-MB-CDR and G-MB-CDR charging information creation</w:t>
      </w:r>
      <w:r>
        <w:tab/>
      </w:r>
      <w:r>
        <w:fldChar w:fldCharType="begin" w:fldLock="1"/>
      </w:r>
      <w:r>
        <w:instrText xml:space="preserve"> PAGEREF _Toc202524010 \h </w:instrText>
      </w:r>
      <w:r>
        <w:fldChar w:fldCharType="separate"/>
      </w:r>
      <w:r>
        <w:t>65</w:t>
      </w:r>
      <w:r>
        <w:fldChar w:fldCharType="end"/>
      </w:r>
    </w:p>
    <w:p w14:paraId="236EDD70" w14:textId="77777777" w:rsidR="00861F8F" w:rsidRPr="00980179" w:rsidRDefault="00861F8F">
      <w:pPr>
        <w:pStyle w:val="TOC5"/>
        <w:rPr>
          <w:rFonts w:ascii="Aptos" w:eastAsia="Times New Roman" w:hAnsi="Aptos"/>
          <w:kern w:val="2"/>
          <w:sz w:val="24"/>
          <w:szCs w:val="24"/>
          <w:lang w:eastAsia="en-GB"/>
        </w:rPr>
      </w:pPr>
      <w:r>
        <w:rPr>
          <w:lang w:bidi="ar-IQ"/>
        </w:rPr>
        <w:t>5.2.3.7.2</w:t>
      </w:r>
      <w:r w:rsidRPr="00980179">
        <w:rPr>
          <w:rFonts w:ascii="Aptos" w:eastAsia="Times New Roman" w:hAnsi="Aptos"/>
          <w:kern w:val="2"/>
          <w:sz w:val="24"/>
          <w:szCs w:val="24"/>
          <w:lang w:eastAsia="en-GB"/>
        </w:rPr>
        <w:tab/>
      </w:r>
      <w:r>
        <w:rPr>
          <w:lang w:bidi="ar-IQ"/>
        </w:rPr>
        <w:t>Triggers for S-MB-CDR and G-MB-CDR charging information addition</w:t>
      </w:r>
      <w:r>
        <w:tab/>
      </w:r>
      <w:r>
        <w:fldChar w:fldCharType="begin" w:fldLock="1"/>
      </w:r>
      <w:r>
        <w:instrText xml:space="preserve"> PAGEREF _Toc202524011 \h </w:instrText>
      </w:r>
      <w:r>
        <w:fldChar w:fldCharType="separate"/>
      </w:r>
      <w:r>
        <w:t>65</w:t>
      </w:r>
      <w:r>
        <w:fldChar w:fldCharType="end"/>
      </w:r>
    </w:p>
    <w:p w14:paraId="6F31CA7B" w14:textId="77777777" w:rsidR="00861F8F" w:rsidRPr="00980179" w:rsidRDefault="00861F8F">
      <w:pPr>
        <w:pStyle w:val="TOC5"/>
        <w:rPr>
          <w:rFonts w:ascii="Aptos" w:eastAsia="Times New Roman" w:hAnsi="Aptos"/>
          <w:kern w:val="2"/>
          <w:sz w:val="24"/>
          <w:szCs w:val="24"/>
          <w:lang w:eastAsia="en-GB"/>
        </w:rPr>
      </w:pPr>
      <w:r>
        <w:rPr>
          <w:lang w:bidi="ar-IQ"/>
        </w:rPr>
        <w:t>5.2.3.7.3</w:t>
      </w:r>
      <w:r w:rsidRPr="00980179">
        <w:rPr>
          <w:rFonts w:ascii="Aptos" w:eastAsia="Times New Roman" w:hAnsi="Aptos"/>
          <w:kern w:val="2"/>
          <w:sz w:val="24"/>
          <w:szCs w:val="24"/>
          <w:lang w:eastAsia="en-GB"/>
        </w:rPr>
        <w:tab/>
      </w:r>
      <w:r>
        <w:rPr>
          <w:lang w:bidi="ar-IQ"/>
        </w:rPr>
        <w:t>Triggers for S-MB-CDR and G-MB-CDR closure</w:t>
      </w:r>
      <w:r>
        <w:tab/>
      </w:r>
      <w:r>
        <w:fldChar w:fldCharType="begin" w:fldLock="1"/>
      </w:r>
      <w:r>
        <w:instrText xml:space="preserve"> PAGEREF _Toc202524012 \h </w:instrText>
      </w:r>
      <w:r>
        <w:fldChar w:fldCharType="separate"/>
      </w:r>
      <w:r>
        <w:t>65</w:t>
      </w:r>
      <w:r>
        <w:fldChar w:fldCharType="end"/>
      </w:r>
    </w:p>
    <w:p w14:paraId="6431C4BF" w14:textId="77777777" w:rsidR="00861F8F" w:rsidRPr="00980179" w:rsidRDefault="00861F8F">
      <w:pPr>
        <w:pStyle w:val="TOC4"/>
        <w:rPr>
          <w:rFonts w:ascii="Aptos" w:eastAsia="Times New Roman" w:hAnsi="Aptos"/>
          <w:kern w:val="2"/>
          <w:sz w:val="24"/>
          <w:szCs w:val="24"/>
          <w:lang w:eastAsia="en-GB"/>
        </w:rPr>
      </w:pPr>
      <w:r>
        <w:rPr>
          <w:lang w:bidi="ar-IQ"/>
        </w:rPr>
        <w:t>5.2.3.7</w:t>
      </w:r>
      <w:r>
        <w:rPr>
          <w:lang w:eastAsia="zh-CN" w:bidi="ar-IQ"/>
        </w:rPr>
        <w:t>A</w:t>
      </w:r>
      <w:r w:rsidRPr="00980179">
        <w:rPr>
          <w:rFonts w:ascii="Aptos" w:eastAsia="Times New Roman" w:hAnsi="Aptos"/>
          <w:kern w:val="2"/>
          <w:sz w:val="24"/>
          <w:szCs w:val="24"/>
          <w:lang w:eastAsia="en-GB"/>
        </w:rPr>
        <w:tab/>
      </w:r>
      <w:r>
        <w:rPr>
          <w:lang w:bidi="ar-IQ"/>
        </w:rPr>
        <w:t xml:space="preserve">Triggers for </w:t>
      </w:r>
      <w:r>
        <w:rPr>
          <w:lang w:eastAsia="zh-CN" w:bidi="ar-IQ"/>
        </w:rPr>
        <w:t>MBMS-GW</w:t>
      </w:r>
      <w:r>
        <w:rPr>
          <w:lang w:bidi="ar-IQ"/>
        </w:rPr>
        <w:t>-CDR charging information collection</w:t>
      </w:r>
      <w:r>
        <w:rPr>
          <w:lang w:eastAsia="zh-CN" w:bidi="ar-IQ"/>
        </w:rPr>
        <w:t xml:space="preserve"> for MBMS context charging for EPS</w:t>
      </w:r>
      <w:r>
        <w:tab/>
      </w:r>
      <w:r>
        <w:fldChar w:fldCharType="begin" w:fldLock="1"/>
      </w:r>
      <w:r>
        <w:instrText xml:space="preserve"> PAGEREF _Toc202524013 \h </w:instrText>
      </w:r>
      <w:r>
        <w:fldChar w:fldCharType="separate"/>
      </w:r>
      <w:r>
        <w:t>66</w:t>
      </w:r>
      <w:r>
        <w:fldChar w:fldCharType="end"/>
      </w:r>
    </w:p>
    <w:p w14:paraId="6455BB29" w14:textId="77777777" w:rsidR="00861F8F" w:rsidRPr="00980179" w:rsidRDefault="00861F8F">
      <w:pPr>
        <w:pStyle w:val="TOC5"/>
        <w:rPr>
          <w:rFonts w:ascii="Aptos" w:eastAsia="Times New Roman" w:hAnsi="Aptos"/>
          <w:kern w:val="2"/>
          <w:sz w:val="24"/>
          <w:szCs w:val="24"/>
          <w:lang w:eastAsia="en-GB"/>
        </w:rPr>
      </w:pPr>
      <w:r>
        <w:rPr>
          <w:lang w:bidi="ar-IQ"/>
        </w:rPr>
        <w:t>5.2.3.7</w:t>
      </w:r>
      <w:r>
        <w:rPr>
          <w:lang w:eastAsia="zh-CN" w:bidi="ar-IQ"/>
        </w:rPr>
        <w:t>A</w:t>
      </w:r>
      <w:r>
        <w:rPr>
          <w:lang w:bidi="ar-IQ"/>
        </w:rPr>
        <w:t>.1</w:t>
      </w:r>
      <w:r w:rsidRPr="00980179">
        <w:rPr>
          <w:rFonts w:ascii="Aptos" w:eastAsia="Times New Roman" w:hAnsi="Aptos"/>
          <w:kern w:val="2"/>
          <w:sz w:val="24"/>
          <w:szCs w:val="24"/>
          <w:lang w:eastAsia="en-GB"/>
        </w:rPr>
        <w:tab/>
      </w:r>
      <w:r>
        <w:rPr>
          <w:lang w:bidi="ar-IQ"/>
        </w:rPr>
        <w:t xml:space="preserve">Triggers for </w:t>
      </w:r>
      <w:r>
        <w:rPr>
          <w:lang w:eastAsia="zh-CN" w:bidi="ar-IQ"/>
        </w:rPr>
        <w:t>MBMS-GW-CDR</w:t>
      </w:r>
      <w:r>
        <w:rPr>
          <w:lang w:bidi="ar-IQ"/>
        </w:rPr>
        <w:t xml:space="preserve"> charging information creation</w:t>
      </w:r>
      <w:r>
        <w:tab/>
      </w:r>
      <w:r>
        <w:fldChar w:fldCharType="begin" w:fldLock="1"/>
      </w:r>
      <w:r>
        <w:instrText xml:space="preserve"> PAGEREF _Toc202524014 \h </w:instrText>
      </w:r>
      <w:r>
        <w:fldChar w:fldCharType="separate"/>
      </w:r>
      <w:r>
        <w:t>66</w:t>
      </w:r>
      <w:r>
        <w:fldChar w:fldCharType="end"/>
      </w:r>
    </w:p>
    <w:p w14:paraId="47FA03B0" w14:textId="77777777" w:rsidR="00861F8F" w:rsidRPr="00980179" w:rsidRDefault="00861F8F">
      <w:pPr>
        <w:pStyle w:val="TOC5"/>
        <w:rPr>
          <w:rFonts w:ascii="Aptos" w:eastAsia="Times New Roman" w:hAnsi="Aptos"/>
          <w:kern w:val="2"/>
          <w:sz w:val="24"/>
          <w:szCs w:val="24"/>
          <w:lang w:eastAsia="en-GB"/>
        </w:rPr>
      </w:pPr>
      <w:r>
        <w:rPr>
          <w:lang w:bidi="ar-IQ"/>
        </w:rPr>
        <w:t>5.2.3.7</w:t>
      </w:r>
      <w:r>
        <w:rPr>
          <w:lang w:eastAsia="zh-CN" w:bidi="ar-IQ"/>
        </w:rPr>
        <w:t>A</w:t>
      </w:r>
      <w:r>
        <w:rPr>
          <w:lang w:bidi="ar-IQ"/>
        </w:rPr>
        <w:t>.2</w:t>
      </w:r>
      <w:r w:rsidRPr="00980179">
        <w:rPr>
          <w:rFonts w:ascii="Aptos" w:eastAsia="Times New Roman" w:hAnsi="Aptos"/>
          <w:kern w:val="2"/>
          <w:sz w:val="24"/>
          <w:szCs w:val="24"/>
          <w:lang w:eastAsia="en-GB"/>
        </w:rPr>
        <w:tab/>
      </w:r>
      <w:r>
        <w:rPr>
          <w:lang w:bidi="ar-IQ"/>
        </w:rPr>
        <w:t xml:space="preserve">Triggers for </w:t>
      </w:r>
      <w:r>
        <w:rPr>
          <w:lang w:eastAsia="zh-CN" w:bidi="ar-IQ"/>
        </w:rPr>
        <w:t>MBMS-GW-CDR</w:t>
      </w:r>
      <w:r>
        <w:rPr>
          <w:lang w:bidi="ar-IQ"/>
        </w:rPr>
        <w:t xml:space="preserve"> charging information addition</w:t>
      </w:r>
      <w:r>
        <w:tab/>
      </w:r>
      <w:r>
        <w:fldChar w:fldCharType="begin" w:fldLock="1"/>
      </w:r>
      <w:r>
        <w:instrText xml:space="preserve"> PAGEREF _Toc202524015 \h </w:instrText>
      </w:r>
      <w:r>
        <w:fldChar w:fldCharType="separate"/>
      </w:r>
      <w:r>
        <w:t>66</w:t>
      </w:r>
      <w:r>
        <w:fldChar w:fldCharType="end"/>
      </w:r>
    </w:p>
    <w:p w14:paraId="5D6C5113" w14:textId="77777777" w:rsidR="00861F8F" w:rsidRPr="00980179" w:rsidRDefault="00861F8F">
      <w:pPr>
        <w:pStyle w:val="TOC5"/>
        <w:rPr>
          <w:rFonts w:ascii="Aptos" w:eastAsia="Times New Roman" w:hAnsi="Aptos"/>
          <w:kern w:val="2"/>
          <w:sz w:val="24"/>
          <w:szCs w:val="24"/>
          <w:lang w:eastAsia="en-GB"/>
        </w:rPr>
      </w:pPr>
      <w:r>
        <w:rPr>
          <w:lang w:bidi="ar-IQ"/>
        </w:rPr>
        <w:t>5.2.3.7</w:t>
      </w:r>
      <w:r>
        <w:rPr>
          <w:lang w:eastAsia="zh-CN" w:bidi="ar-IQ"/>
        </w:rPr>
        <w:t>A</w:t>
      </w:r>
      <w:r>
        <w:rPr>
          <w:lang w:bidi="ar-IQ"/>
        </w:rPr>
        <w:t>.3</w:t>
      </w:r>
      <w:r w:rsidRPr="00980179">
        <w:rPr>
          <w:rFonts w:ascii="Aptos" w:eastAsia="Times New Roman" w:hAnsi="Aptos"/>
          <w:kern w:val="2"/>
          <w:sz w:val="24"/>
          <w:szCs w:val="24"/>
          <w:lang w:eastAsia="en-GB"/>
        </w:rPr>
        <w:tab/>
      </w:r>
      <w:r>
        <w:rPr>
          <w:lang w:bidi="ar-IQ"/>
        </w:rPr>
        <w:t xml:space="preserve">Triggers for </w:t>
      </w:r>
      <w:r>
        <w:rPr>
          <w:lang w:eastAsia="zh-CN" w:bidi="ar-IQ"/>
        </w:rPr>
        <w:t>MBMS-GW-CDR</w:t>
      </w:r>
      <w:r>
        <w:rPr>
          <w:lang w:bidi="ar-IQ"/>
        </w:rPr>
        <w:t xml:space="preserve"> closure</w:t>
      </w:r>
      <w:r>
        <w:tab/>
      </w:r>
      <w:r>
        <w:fldChar w:fldCharType="begin" w:fldLock="1"/>
      </w:r>
      <w:r>
        <w:instrText xml:space="preserve"> PAGEREF _Toc202524016 \h </w:instrText>
      </w:r>
      <w:r>
        <w:fldChar w:fldCharType="separate"/>
      </w:r>
      <w:r>
        <w:t>66</w:t>
      </w:r>
      <w:r>
        <w:fldChar w:fldCharType="end"/>
      </w:r>
    </w:p>
    <w:p w14:paraId="1F6F3373" w14:textId="77777777" w:rsidR="00861F8F" w:rsidRPr="00980179" w:rsidRDefault="00861F8F">
      <w:pPr>
        <w:pStyle w:val="TOC4"/>
        <w:rPr>
          <w:rFonts w:ascii="Aptos" w:eastAsia="Times New Roman" w:hAnsi="Aptos"/>
          <w:kern w:val="2"/>
          <w:sz w:val="24"/>
          <w:szCs w:val="24"/>
          <w:lang w:eastAsia="en-GB"/>
        </w:rPr>
      </w:pPr>
      <w:r>
        <w:rPr>
          <w:lang w:bidi="ar-IQ"/>
        </w:rPr>
        <w:t>5.2.3.8</w:t>
      </w:r>
      <w:r w:rsidRPr="00980179">
        <w:rPr>
          <w:rFonts w:ascii="Aptos" w:eastAsia="Times New Roman" w:hAnsi="Aptos"/>
          <w:kern w:val="2"/>
          <w:sz w:val="24"/>
          <w:szCs w:val="24"/>
          <w:lang w:eastAsia="en-GB"/>
        </w:rPr>
        <w:tab/>
      </w:r>
      <w:r>
        <w:rPr>
          <w:lang w:bidi="ar-IQ"/>
        </w:rPr>
        <w:t>Triggers for ePDG-CDR charging information collection</w:t>
      </w:r>
      <w:r>
        <w:tab/>
      </w:r>
      <w:r>
        <w:fldChar w:fldCharType="begin" w:fldLock="1"/>
      </w:r>
      <w:r>
        <w:instrText xml:space="preserve"> PAGEREF _Toc202524017 \h </w:instrText>
      </w:r>
      <w:r>
        <w:fldChar w:fldCharType="separate"/>
      </w:r>
      <w:r>
        <w:t>67</w:t>
      </w:r>
      <w:r>
        <w:fldChar w:fldCharType="end"/>
      </w:r>
    </w:p>
    <w:p w14:paraId="08158BB0" w14:textId="77777777" w:rsidR="00861F8F" w:rsidRPr="00980179" w:rsidRDefault="00861F8F">
      <w:pPr>
        <w:pStyle w:val="TOC5"/>
        <w:rPr>
          <w:rFonts w:ascii="Aptos" w:eastAsia="Times New Roman" w:hAnsi="Aptos"/>
          <w:kern w:val="2"/>
          <w:sz w:val="24"/>
          <w:szCs w:val="24"/>
          <w:lang w:eastAsia="en-GB"/>
        </w:rPr>
      </w:pPr>
      <w:r>
        <w:rPr>
          <w:lang w:bidi="ar-IQ"/>
        </w:rPr>
        <w:t>5.2.3.8.0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_Toc202524018 \h </w:instrText>
      </w:r>
      <w:r>
        <w:fldChar w:fldCharType="separate"/>
      </w:r>
      <w:r>
        <w:t>67</w:t>
      </w:r>
      <w:r>
        <w:fldChar w:fldCharType="end"/>
      </w:r>
    </w:p>
    <w:p w14:paraId="3D9C884C" w14:textId="77777777" w:rsidR="00861F8F" w:rsidRPr="00980179" w:rsidRDefault="00861F8F">
      <w:pPr>
        <w:pStyle w:val="TOC5"/>
        <w:rPr>
          <w:rFonts w:ascii="Aptos" w:eastAsia="Times New Roman" w:hAnsi="Aptos"/>
          <w:kern w:val="2"/>
          <w:sz w:val="24"/>
          <w:szCs w:val="24"/>
          <w:lang w:eastAsia="en-GB"/>
        </w:rPr>
      </w:pPr>
      <w:r>
        <w:rPr>
          <w:lang w:bidi="ar-IQ"/>
        </w:rPr>
        <w:t>5.2.3.8.1</w:t>
      </w:r>
      <w:r w:rsidRPr="00980179">
        <w:rPr>
          <w:rFonts w:ascii="Aptos" w:eastAsia="Times New Roman" w:hAnsi="Aptos"/>
          <w:kern w:val="2"/>
          <w:sz w:val="24"/>
          <w:szCs w:val="24"/>
          <w:lang w:eastAsia="en-GB"/>
        </w:rPr>
        <w:tab/>
      </w:r>
      <w:r>
        <w:rPr>
          <w:lang w:bidi="ar-IQ"/>
        </w:rPr>
        <w:t>Triggers for ePDG-CDR charging information addition</w:t>
      </w:r>
      <w:r>
        <w:tab/>
      </w:r>
      <w:r>
        <w:fldChar w:fldCharType="begin" w:fldLock="1"/>
      </w:r>
      <w:r>
        <w:instrText xml:space="preserve"> PAGEREF _Toc202524019 \h </w:instrText>
      </w:r>
      <w:r>
        <w:fldChar w:fldCharType="separate"/>
      </w:r>
      <w:r>
        <w:t>67</w:t>
      </w:r>
      <w:r>
        <w:fldChar w:fldCharType="end"/>
      </w:r>
    </w:p>
    <w:p w14:paraId="3925AFA4" w14:textId="77777777" w:rsidR="00861F8F" w:rsidRPr="00980179" w:rsidRDefault="00861F8F">
      <w:pPr>
        <w:pStyle w:val="TOC5"/>
        <w:rPr>
          <w:rFonts w:ascii="Aptos" w:eastAsia="Times New Roman" w:hAnsi="Aptos"/>
          <w:kern w:val="2"/>
          <w:sz w:val="24"/>
          <w:szCs w:val="24"/>
          <w:lang w:eastAsia="en-GB"/>
        </w:rPr>
      </w:pPr>
      <w:r>
        <w:rPr>
          <w:lang w:bidi="ar-IQ"/>
        </w:rPr>
        <w:t>5.2.3.8.2</w:t>
      </w:r>
      <w:r w:rsidRPr="00980179">
        <w:rPr>
          <w:rFonts w:ascii="Aptos" w:eastAsia="Times New Roman" w:hAnsi="Aptos"/>
          <w:kern w:val="2"/>
          <w:sz w:val="24"/>
          <w:szCs w:val="24"/>
          <w:lang w:eastAsia="en-GB"/>
        </w:rPr>
        <w:tab/>
      </w:r>
      <w:r>
        <w:rPr>
          <w:lang w:bidi="ar-IQ"/>
        </w:rPr>
        <w:t>Triggers for ePDG-CDR closure</w:t>
      </w:r>
      <w:r>
        <w:tab/>
      </w:r>
      <w:r>
        <w:fldChar w:fldCharType="begin" w:fldLock="1"/>
      </w:r>
      <w:r>
        <w:instrText xml:space="preserve"> PAGEREF _Toc202524020 \h </w:instrText>
      </w:r>
      <w:r>
        <w:fldChar w:fldCharType="separate"/>
      </w:r>
      <w:r>
        <w:t>68</w:t>
      </w:r>
      <w:r>
        <w:fldChar w:fldCharType="end"/>
      </w:r>
    </w:p>
    <w:p w14:paraId="75CFECDC" w14:textId="77777777" w:rsidR="00861F8F" w:rsidRPr="00980179" w:rsidRDefault="00861F8F">
      <w:pPr>
        <w:pStyle w:val="TOC4"/>
        <w:rPr>
          <w:rFonts w:ascii="Aptos" w:eastAsia="Times New Roman" w:hAnsi="Aptos"/>
          <w:kern w:val="2"/>
          <w:sz w:val="24"/>
          <w:szCs w:val="24"/>
          <w:lang w:eastAsia="en-GB"/>
        </w:rPr>
      </w:pPr>
      <w:r>
        <w:rPr>
          <w:lang w:eastAsia="zh-CN" w:bidi="ar-IQ"/>
        </w:rPr>
        <w:t>5.2.3.9</w:t>
      </w:r>
      <w:r w:rsidRPr="00980179">
        <w:rPr>
          <w:rFonts w:ascii="Aptos" w:eastAsia="Times New Roman" w:hAnsi="Aptos"/>
          <w:kern w:val="2"/>
          <w:sz w:val="24"/>
          <w:szCs w:val="24"/>
          <w:lang w:eastAsia="en-GB"/>
        </w:rPr>
        <w:tab/>
      </w:r>
      <w:r>
        <w:rPr>
          <w:lang w:eastAsia="zh-CN" w:bidi="ar-IQ"/>
        </w:rPr>
        <w:t>Triggers for TDF-CDR charging information collection</w:t>
      </w:r>
      <w:r>
        <w:tab/>
      </w:r>
      <w:r>
        <w:fldChar w:fldCharType="begin" w:fldLock="1"/>
      </w:r>
      <w:r>
        <w:instrText xml:space="preserve"> PAGEREF _Toc202524021 \h </w:instrText>
      </w:r>
      <w:r>
        <w:fldChar w:fldCharType="separate"/>
      </w:r>
      <w:r>
        <w:t>69</w:t>
      </w:r>
      <w:r>
        <w:fldChar w:fldCharType="end"/>
      </w:r>
    </w:p>
    <w:p w14:paraId="44BE9C4C" w14:textId="77777777" w:rsidR="00861F8F" w:rsidRPr="00980179" w:rsidRDefault="00861F8F">
      <w:pPr>
        <w:pStyle w:val="TOC5"/>
        <w:rPr>
          <w:rFonts w:ascii="Aptos" w:eastAsia="Times New Roman" w:hAnsi="Aptos"/>
          <w:kern w:val="2"/>
          <w:sz w:val="24"/>
          <w:szCs w:val="24"/>
          <w:lang w:eastAsia="en-GB"/>
        </w:rPr>
      </w:pPr>
      <w:r>
        <w:rPr>
          <w:lang w:eastAsia="zh-CN" w:bidi="ar-IQ"/>
        </w:rPr>
        <w:t>5.2.3.9.1</w:t>
      </w:r>
      <w:r w:rsidRPr="00980179">
        <w:rPr>
          <w:rFonts w:ascii="Aptos" w:eastAsia="Times New Roman" w:hAnsi="Aptos"/>
          <w:kern w:val="2"/>
          <w:sz w:val="24"/>
          <w:szCs w:val="24"/>
          <w:lang w:eastAsia="en-GB"/>
        </w:rPr>
        <w:tab/>
      </w:r>
      <w:r>
        <w:rPr>
          <w:lang w:eastAsia="zh-CN" w:bidi="ar-IQ"/>
        </w:rPr>
        <w:t>Triggers for TDF-CDR charging information creation</w:t>
      </w:r>
      <w:r>
        <w:tab/>
      </w:r>
      <w:r>
        <w:fldChar w:fldCharType="begin" w:fldLock="1"/>
      </w:r>
      <w:r>
        <w:instrText xml:space="preserve"> PAGEREF _Toc202524022 \h </w:instrText>
      </w:r>
      <w:r>
        <w:fldChar w:fldCharType="separate"/>
      </w:r>
      <w:r>
        <w:t>69</w:t>
      </w:r>
      <w:r>
        <w:fldChar w:fldCharType="end"/>
      </w:r>
    </w:p>
    <w:p w14:paraId="5F7EEA7F" w14:textId="77777777" w:rsidR="00861F8F" w:rsidRPr="00980179" w:rsidRDefault="00861F8F">
      <w:pPr>
        <w:pStyle w:val="TOC5"/>
        <w:rPr>
          <w:rFonts w:ascii="Aptos" w:eastAsia="Times New Roman" w:hAnsi="Aptos"/>
          <w:kern w:val="2"/>
          <w:sz w:val="24"/>
          <w:szCs w:val="24"/>
          <w:lang w:eastAsia="en-GB"/>
        </w:rPr>
      </w:pPr>
      <w:r>
        <w:rPr>
          <w:lang w:eastAsia="zh-CN" w:bidi="ar-IQ"/>
        </w:rPr>
        <w:t>5.2.3.9.2</w:t>
      </w:r>
      <w:r w:rsidRPr="00980179">
        <w:rPr>
          <w:rFonts w:ascii="Aptos" w:eastAsia="Times New Roman" w:hAnsi="Aptos"/>
          <w:kern w:val="2"/>
          <w:sz w:val="24"/>
          <w:szCs w:val="24"/>
          <w:lang w:eastAsia="en-GB"/>
        </w:rPr>
        <w:tab/>
      </w:r>
      <w:r>
        <w:rPr>
          <w:lang w:eastAsia="zh-CN" w:bidi="ar-IQ"/>
        </w:rPr>
        <w:t>Triggers for TDF-CDR charging information addition</w:t>
      </w:r>
      <w:r>
        <w:tab/>
      </w:r>
      <w:r>
        <w:fldChar w:fldCharType="begin" w:fldLock="1"/>
      </w:r>
      <w:r>
        <w:instrText xml:space="preserve"> PAGEREF _Toc202524023 \h </w:instrText>
      </w:r>
      <w:r>
        <w:fldChar w:fldCharType="separate"/>
      </w:r>
      <w:r>
        <w:t>69</w:t>
      </w:r>
      <w:r>
        <w:fldChar w:fldCharType="end"/>
      </w:r>
    </w:p>
    <w:p w14:paraId="22F6F0A4" w14:textId="77777777" w:rsidR="00861F8F" w:rsidRPr="00980179" w:rsidRDefault="00861F8F">
      <w:pPr>
        <w:pStyle w:val="TOC5"/>
        <w:rPr>
          <w:rFonts w:ascii="Aptos" w:eastAsia="Times New Roman" w:hAnsi="Aptos"/>
          <w:kern w:val="2"/>
          <w:sz w:val="24"/>
          <w:szCs w:val="24"/>
          <w:lang w:eastAsia="en-GB"/>
        </w:rPr>
      </w:pPr>
      <w:r>
        <w:rPr>
          <w:lang w:eastAsia="zh-CN" w:bidi="ar-IQ"/>
        </w:rPr>
        <w:t>5.2.3.9.3</w:t>
      </w:r>
      <w:r w:rsidRPr="00980179">
        <w:rPr>
          <w:rFonts w:ascii="Aptos" w:eastAsia="Times New Roman" w:hAnsi="Aptos"/>
          <w:kern w:val="2"/>
          <w:sz w:val="24"/>
          <w:szCs w:val="24"/>
          <w:lang w:eastAsia="en-GB"/>
        </w:rPr>
        <w:tab/>
      </w:r>
      <w:r>
        <w:rPr>
          <w:lang w:eastAsia="zh-CN" w:bidi="ar-IQ"/>
        </w:rPr>
        <w:t>Triggers for TDF-CDR closure</w:t>
      </w:r>
      <w:r>
        <w:tab/>
      </w:r>
      <w:r>
        <w:fldChar w:fldCharType="begin" w:fldLock="1"/>
      </w:r>
      <w:r>
        <w:instrText xml:space="preserve"> PAGEREF _Toc202524024 \h </w:instrText>
      </w:r>
      <w:r>
        <w:fldChar w:fldCharType="separate"/>
      </w:r>
      <w:r>
        <w:t>71</w:t>
      </w:r>
      <w:r>
        <w:fldChar w:fldCharType="end"/>
      </w:r>
    </w:p>
    <w:p w14:paraId="767A89A2" w14:textId="77777777" w:rsidR="00861F8F" w:rsidRPr="00980179" w:rsidRDefault="00861F8F">
      <w:pPr>
        <w:pStyle w:val="TOC4"/>
        <w:rPr>
          <w:rFonts w:ascii="Aptos" w:eastAsia="Times New Roman" w:hAnsi="Aptos"/>
          <w:kern w:val="2"/>
          <w:sz w:val="24"/>
          <w:szCs w:val="24"/>
          <w:lang w:eastAsia="en-GB"/>
        </w:rPr>
      </w:pPr>
      <w:r>
        <w:rPr>
          <w:lang w:bidi="ar-IQ"/>
        </w:rPr>
        <w:t>5.2.3.10</w:t>
      </w:r>
      <w:r w:rsidRPr="00980179">
        <w:rPr>
          <w:rFonts w:ascii="Aptos" w:eastAsia="Times New Roman" w:hAnsi="Aptos"/>
          <w:kern w:val="2"/>
          <w:sz w:val="24"/>
          <w:szCs w:val="24"/>
          <w:lang w:eastAsia="en-GB"/>
        </w:rPr>
        <w:tab/>
      </w:r>
      <w:r>
        <w:rPr>
          <w:lang w:bidi="ar-IQ"/>
        </w:rPr>
        <w:t>Triggers for PGW-CDR charging information collection when IP-CAN session charging is active</w:t>
      </w:r>
      <w:r>
        <w:tab/>
      </w:r>
      <w:r>
        <w:fldChar w:fldCharType="begin" w:fldLock="1"/>
      </w:r>
      <w:r>
        <w:instrText xml:space="preserve"> PAGEREF _Toc202524025 \h </w:instrText>
      </w:r>
      <w:r>
        <w:fldChar w:fldCharType="separate"/>
      </w:r>
      <w:r>
        <w:t>72</w:t>
      </w:r>
      <w:r>
        <w:fldChar w:fldCharType="end"/>
      </w:r>
    </w:p>
    <w:p w14:paraId="55FF05AF" w14:textId="77777777" w:rsidR="00861F8F" w:rsidRPr="00980179" w:rsidRDefault="00861F8F">
      <w:pPr>
        <w:pStyle w:val="TOC5"/>
        <w:rPr>
          <w:rFonts w:ascii="Aptos" w:eastAsia="Times New Roman" w:hAnsi="Aptos"/>
          <w:kern w:val="2"/>
          <w:sz w:val="24"/>
          <w:szCs w:val="24"/>
          <w:lang w:eastAsia="en-GB"/>
        </w:rPr>
      </w:pPr>
      <w:r>
        <w:rPr>
          <w:lang w:bidi="ar-IQ"/>
        </w:rPr>
        <w:t>5.2.3.10.1</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_Toc202524026 \h </w:instrText>
      </w:r>
      <w:r>
        <w:fldChar w:fldCharType="separate"/>
      </w:r>
      <w:r>
        <w:t>72</w:t>
      </w:r>
      <w:r>
        <w:fldChar w:fldCharType="end"/>
      </w:r>
    </w:p>
    <w:p w14:paraId="3389F1E7" w14:textId="77777777" w:rsidR="00861F8F" w:rsidRPr="00980179" w:rsidRDefault="00861F8F">
      <w:pPr>
        <w:pStyle w:val="TOC5"/>
        <w:rPr>
          <w:rFonts w:ascii="Aptos" w:eastAsia="Times New Roman" w:hAnsi="Aptos"/>
          <w:kern w:val="2"/>
          <w:sz w:val="24"/>
          <w:szCs w:val="24"/>
          <w:lang w:eastAsia="en-GB"/>
        </w:rPr>
      </w:pPr>
      <w:r w:rsidRPr="00494F87">
        <w:rPr>
          <w:color w:val="000000"/>
          <w:lang w:bidi="ar-IQ"/>
        </w:rPr>
        <w:t>5.2.3.10.2</w:t>
      </w:r>
      <w:r w:rsidRPr="00980179">
        <w:rPr>
          <w:rFonts w:ascii="Aptos" w:eastAsia="Times New Roman" w:hAnsi="Aptos"/>
          <w:kern w:val="2"/>
          <w:sz w:val="24"/>
          <w:szCs w:val="24"/>
          <w:lang w:eastAsia="en-GB"/>
        </w:rPr>
        <w:tab/>
      </w:r>
      <w:r w:rsidRPr="00494F87">
        <w:rPr>
          <w:color w:val="000000"/>
          <w:lang w:bidi="ar-IQ"/>
        </w:rPr>
        <w:t xml:space="preserve">Triggers for </w:t>
      </w:r>
      <w:r>
        <w:rPr>
          <w:lang w:bidi="ar-IQ"/>
        </w:rPr>
        <w:t>PGW</w:t>
      </w:r>
      <w:r w:rsidRPr="00494F87">
        <w:rPr>
          <w:color w:val="000000"/>
          <w:lang w:bidi="ar-IQ"/>
        </w:rPr>
        <w:t>-CDR charging information addition when IP-CAN session charging is active</w:t>
      </w:r>
      <w:r>
        <w:tab/>
      </w:r>
      <w:r>
        <w:fldChar w:fldCharType="begin" w:fldLock="1"/>
      </w:r>
      <w:r>
        <w:instrText xml:space="preserve"> PAGEREF _Toc202524027 \h </w:instrText>
      </w:r>
      <w:r>
        <w:fldChar w:fldCharType="separate"/>
      </w:r>
      <w:r>
        <w:t>72</w:t>
      </w:r>
      <w:r>
        <w:fldChar w:fldCharType="end"/>
      </w:r>
    </w:p>
    <w:p w14:paraId="4E11F0E7" w14:textId="77777777" w:rsidR="00861F8F" w:rsidRPr="00980179" w:rsidRDefault="00861F8F">
      <w:pPr>
        <w:pStyle w:val="TOC5"/>
        <w:rPr>
          <w:rFonts w:ascii="Aptos" w:eastAsia="Times New Roman" w:hAnsi="Aptos"/>
          <w:kern w:val="2"/>
          <w:sz w:val="24"/>
          <w:szCs w:val="24"/>
          <w:lang w:eastAsia="en-GB"/>
        </w:rPr>
      </w:pPr>
      <w:r>
        <w:rPr>
          <w:lang w:bidi="ar-IQ"/>
        </w:rPr>
        <w:t>5.2.3.10.3</w:t>
      </w:r>
      <w:r w:rsidRPr="00980179">
        <w:rPr>
          <w:rFonts w:ascii="Aptos" w:eastAsia="Times New Roman" w:hAnsi="Aptos"/>
          <w:kern w:val="2"/>
          <w:sz w:val="24"/>
          <w:szCs w:val="24"/>
          <w:lang w:eastAsia="en-GB"/>
        </w:rPr>
        <w:tab/>
      </w:r>
      <w:r>
        <w:rPr>
          <w:lang w:bidi="ar-IQ"/>
        </w:rPr>
        <w:t>Triggers for PGW-CDR closure when charging per IP-CAN session charging is active</w:t>
      </w:r>
      <w:r>
        <w:tab/>
      </w:r>
      <w:r>
        <w:fldChar w:fldCharType="begin" w:fldLock="1"/>
      </w:r>
      <w:r>
        <w:instrText xml:space="preserve"> PAGEREF _Toc202524028 \h </w:instrText>
      </w:r>
      <w:r>
        <w:fldChar w:fldCharType="separate"/>
      </w:r>
      <w:r>
        <w:t>75</w:t>
      </w:r>
      <w:r>
        <w:fldChar w:fldCharType="end"/>
      </w:r>
    </w:p>
    <w:p w14:paraId="21539A6C" w14:textId="77777777" w:rsidR="00861F8F" w:rsidRPr="00980179" w:rsidRDefault="00861F8F">
      <w:pPr>
        <w:pStyle w:val="TOC4"/>
        <w:rPr>
          <w:rFonts w:ascii="Aptos" w:eastAsia="Times New Roman" w:hAnsi="Aptos"/>
          <w:kern w:val="2"/>
          <w:sz w:val="24"/>
          <w:szCs w:val="24"/>
          <w:lang w:eastAsia="en-GB"/>
        </w:rPr>
      </w:pPr>
      <w:r>
        <w:rPr>
          <w:lang w:bidi="ar-IQ"/>
        </w:rPr>
        <w:t>5.2.3.11</w:t>
      </w:r>
      <w:r w:rsidRPr="00980179">
        <w:rPr>
          <w:rFonts w:ascii="Aptos" w:eastAsia="Times New Roman" w:hAnsi="Aptos"/>
          <w:kern w:val="2"/>
          <w:sz w:val="24"/>
          <w:szCs w:val="24"/>
          <w:lang w:eastAsia="en-GB"/>
        </w:rPr>
        <w:tab/>
      </w:r>
      <w:r>
        <w:rPr>
          <w:lang w:bidi="ar-IQ"/>
        </w:rPr>
        <w:t>Triggers for TWAG-CDR charging information collection</w:t>
      </w:r>
      <w:r>
        <w:tab/>
      </w:r>
      <w:r>
        <w:fldChar w:fldCharType="begin" w:fldLock="1"/>
      </w:r>
      <w:r>
        <w:instrText xml:space="preserve"> PAGEREF _Toc202524029 \h </w:instrText>
      </w:r>
      <w:r>
        <w:fldChar w:fldCharType="separate"/>
      </w:r>
      <w:r>
        <w:t>75</w:t>
      </w:r>
      <w:r>
        <w:fldChar w:fldCharType="end"/>
      </w:r>
    </w:p>
    <w:p w14:paraId="1F57E62C" w14:textId="77777777" w:rsidR="00861F8F" w:rsidRPr="00980179" w:rsidRDefault="00861F8F">
      <w:pPr>
        <w:pStyle w:val="TOC5"/>
        <w:rPr>
          <w:rFonts w:ascii="Aptos" w:eastAsia="Times New Roman" w:hAnsi="Aptos"/>
          <w:kern w:val="2"/>
          <w:sz w:val="24"/>
          <w:szCs w:val="24"/>
          <w:lang w:eastAsia="en-GB"/>
        </w:rPr>
      </w:pPr>
      <w:r>
        <w:rPr>
          <w:lang w:bidi="ar-IQ"/>
        </w:rPr>
        <w:t>5.2.3.11.0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_Toc202524030 \h </w:instrText>
      </w:r>
      <w:r>
        <w:fldChar w:fldCharType="separate"/>
      </w:r>
      <w:r>
        <w:t>75</w:t>
      </w:r>
      <w:r>
        <w:fldChar w:fldCharType="end"/>
      </w:r>
    </w:p>
    <w:p w14:paraId="0A25DDA9" w14:textId="77777777" w:rsidR="00861F8F" w:rsidRPr="00980179" w:rsidRDefault="00861F8F">
      <w:pPr>
        <w:pStyle w:val="TOC5"/>
        <w:rPr>
          <w:rFonts w:ascii="Aptos" w:eastAsia="Times New Roman" w:hAnsi="Aptos"/>
          <w:kern w:val="2"/>
          <w:sz w:val="24"/>
          <w:szCs w:val="24"/>
          <w:lang w:eastAsia="en-GB"/>
        </w:rPr>
      </w:pPr>
      <w:r>
        <w:rPr>
          <w:lang w:bidi="ar-IQ"/>
        </w:rPr>
        <w:t>5.2.3.11.1</w:t>
      </w:r>
      <w:r w:rsidRPr="00980179">
        <w:rPr>
          <w:rFonts w:ascii="Aptos" w:eastAsia="Times New Roman" w:hAnsi="Aptos"/>
          <w:kern w:val="2"/>
          <w:sz w:val="24"/>
          <w:szCs w:val="24"/>
          <w:lang w:eastAsia="en-GB"/>
        </w:rPr>
        <w:tab/>
      </w:r>
      <w:r>
        <w:rPr>
          <w:lang w:bidi="ar-IQ"/>
        </w:rPr>
        <w:t>Triggers for TWAG-CDR charging information addition</w:t>
      </w:r>
      <w:r>
        <w:tab/>
      </w:r>
      <w:r>
        <w:fldChar w:fldCharType="begin" w:fldLock="1"/>
      </w:r>
      <w:r>
        <w:instrText xml:space="preserve"> PAGEREF _Toc202524031 \h </w:instrText>
      </w:r>
      <w:r>
        <w:fldChar w:fldCharType="separate"/>
      </w:r>
      <w:r>
        <w:t>76</w:t>
      </w:r>
      <w:r>
        <w:fldChar w:fldCharType="end"/>
      </w:r>
    </w:p>
    <w:p w14:paraId="69B54E4B" w14:textId="77777777" w:rsidR="00861F8F" w:rsidRPr="00980179" w:rsidRDefault="00861F8F">
      <w:pPr>
        <w:pStyle w:val="TOC5"/>
        <w:rPr>
          <w:rFonts w:ascii="Aptos" w:eastAsia="Times New Roman" w:hAnsi="Aptos"/>
          <w:kern w:val="2"/>
          <w:sz w:val="24"/>
          <w:szCs w:val="24"/>
          <w:lang w:eastAsia="en-GB"/>
        </w:rPr>
      </w:pPr>
      <w:r>
        <w:rPr>
          <w:lang w:bidi="ar-IQ"/>
        </w:rPr>
        <w:t>5.2.3.11.2</w:t>
      </w:r>
      <w:r w:rsidRPr="00980179">
        <w:rPr>
          <w:rFonts w:ascii="Aptos" w:eastAsia="Times New Roman" w:hAnsi="Aptos"/>
          <w:kern w:val="2"/>
          <w:sz w:val="24"/>
          <w:szCs w:val="24"/>
          <w:lang w:eastAsia="en-GB"/>
        </w:rPr>
        <w:tab/>
      </w:r>
      <w:r>
        <w:rPr>
          <w:lang w:bidi="ar-IQ"/>
        </w:rPr>
        <w:t>Triggers for TWAG-CDR closure</w:t>
      </w:r>
      <w:r>
        <w:tab/>
      </w:r>
      <w:r>
        <w:fldChar w:fldCharType="begin" w:fldLock="1"/>
      </w:r>
      <w:r>
        <w:instrText xml:space="preserve"> PAGEREF _Toc202524032 \h </w:instrText>
      </w:r>
      <w:r>
        <w:fldChar w:fldCharType="separate"/>
      </w:r>
      <w:r>
        <w:t>76</w:t>
      </w:r>
      <w:r>
        <w:fldChar w:fldCharType="end"/>
      </w:r>
    </w:p>
    <w:p w14:paraId="6B899266" w14:textId="77777777" w:rsidR="00861F8F" w:rsidRPr="00980179" w:rsidRDefault="00861F8F">
      <w:pPr>
        <w:pStyle w:val="TOC4"/>
        <w:rPr>
          <w:rFonts w:ascii="Aptos" w:eastAsia="Times New Roman" w:hAnsi="Aptos"/>
          <w:kern w:val="2"/>
          <w:sz w:val="24"/>
          <w:szCs w:val="24"/>
          <w:lang w:eastAsia="en-GB"/>
        </w:rPr>
      </w:pPr>
      <w:r>
        <w:rPr>
          <w:lang w:bidi="ar-IQ"/>
        </w:rPr>
        <w:t>5.2.3.</w:t>
      </w:r>
      <w:r>
        <w:rPr>
          <w:lang w:eastAsia="ko-KR" w:bidi="ar-IQ"/>
        </w:rPr>
        <w:t>12</w:t>
      </w:r>
      <w:r w:rsidRPr="00980179">
        <w:rPr>
          <w:rFonts w:ascii="Aptos" w:eastAsia="Times New Roman" w:hAnsi="Aptos"/>
          <w:kern w:val="2"/>
          <w:sz w:val="24"/>
          <w:szCs w:val="24"/>
          <w:lang w:eastAsia="en-GB"/>
        </w:rPr>
        <w:tab/>
      </w:r>
      <w:r>
        <w:rPr>
          <w:lang w:bidi="ar-IQ"/>
        </w:rPr>
        <w:t xml:space="preserve">Triggers for </w:t>
      </w:r>
      <w:r>
        <w:rPr>
          <w:lang w:eastAsia="zh-CN" w:bidi="ar-IQ"/>
        </w:rPr>
        <w:t>MME</w:t>
      </w:r>
      <w:r>
        <w:rPr>
          <w:lang w:bidi="ar-IQ"/>
        </w:rPr>
        <w:t>-CDR charging information collection</w:t>
      </w:r>
      <w:r>
        <w:tab/>
      </w:r>
      <w:r>
        <w:fldChar w:fldCharType="begin" w:fldLock="1"/>
      </w:r>
      <w:r>
        <w:instrText xml:space="preserve"> PAGEREF _Toc202524033 \h </w:instrText>
      </w:r>
      <w:r>
        <w:fldChar w:fldCharType="separate"/>
      </w:r>
      <w:r>
        <w:t>77</w:t>
      </w:r>
      <w:r>
        <w:fldChar w:fldCharType="end"/>
      </w:r>
    </w:p>
    <w:p w14:paraId="17C23643" w14:textId="77777777" w:rsidR="00861F8F" w:rsidRPr="00980179" w:rsidRDefault="00861F8F">
      <w:pPr>
        <w:pStyle w:val="TOC3"/>
        <w:rPr>
          <w:rFonts w:ascii="Aptos" w:eastAsia="Times New Roman" w:hAnsi="Aptos"/>
          <w:kern w:val="2"/>
          <w:sz w:val="24"/>
          <w:szCs w:val="24"/>
          <w:lang w:eastAsia="en-GB"/>
        </w:rPr>
      </w:pPr>
      <w:r>
        <w:rPr>
          <w:lang w:bidi="ar-IQ"/>
        </w:rPr>
        <w:t>5.2.4</w:t>
      </w:r>
      <w:r w:rsidRPr="00980179">
        <w:rPr>
          <w:rFonts w:ascii="Aptos" w:eastAsia="Times New Roman" w:hAnsi="Aptos"/>
          <w:kern w:val="2"/>
          <w:sz w:val="24"/>
          <w:szCs w:val="24"/>
          <w:lang w:eastAsia="en-GB"/>
        </w:rPr>
        <w:tab/>
      </w:r>
      <w:r>
        <w:rPr>
          <w:lang w:bidi="ar-IQ"/>
        </w:rPr>
        <w:t>Void</w:t>
      </w:r>
      <w:r>
        <w:tab/>
      </w:r>
      <w:r>
        <w:fldChar w:fldCharType="begin" w:fldLock="1"/>
      </w:r>
      <w:r>
        <w:instrText xml:space="preserve"> PAGEREF _Toc202524034 \h </w:instrText>
      </w:r>
      <w:r>
        <w:fldChar w:fldCharType="separate"/>
      </w:r>
      <w:r>
        <w:t>77</w:t>
      </w:r>
      <w:r>
        <w:fldChar w:fldCharType="end"/>
      </w:r>
    </w:p>
    <w:p w14:paraId="10A86EB3" w14:textId="77777777" w:rsidR="00861F8F" w:rsidRPr="00980179" w:rsidRDefault="00861F8F">
      <w:pPr>
        <w:pStyle w:val="TOC3"/>
        <w:rPr>
          <w:rFonts w:ascii="Aptos" w:eastAsia="Times New Roman" w:hAnsi="Aptos"/>
          <w:kern w:val="2"/>
          <w:sz w:val="24"/>
          <w:szCs w:val="24"/>
          <w:lang w:eastAsia="en-GB"/>
        </w:rPr>
      </w:pPr>
      <w:r>
        <w:rPr>
          <w:lang w:bidi="ar-IQ"/>
        </w:rPr>
        <w:t>5.2.5</w:t>
      </w:r>
      <w:r w:rsidRPr="00980179">
        <w:rPr>
          <w:rFonts w:ascii="Aptos" w:eastAsia="Times New Roman" w:hAnsi="Aptos"/>
          <w:kern w:val="2"/>
          <w:sz w:val="24"/>
          <w:szCs w:val="24"/>
          <w:lang w:eastAsia="en-GB"/>
        </w:rPr>
        <w:tab/>
      </w:r>
      <w:r>
        <w:rPr>
          <w:lang w:bidi="ar-IQ"/>
        </w:rPr>
        <w:t>G</w:t>
      </w:r>
      <w:r w:rsidRPr="00494F87">
        <w:rPr>
          <w:color w:val="000000"/>
          <w:lang w:bidi="ar-IQ"/>
        </w:rPr>
        <w:t>a</w:t>
      </w:r>
      <w:r>
        <w:rPr>
          <w:lang w:bidi="ar-IQ"/>
        </w:rPr>
        <w:t xml:space="preserve"> record transfer flows</w:t>
      </w:r>
      <w:r>
        <w:tab/>
      </w:r>
      <w:r>
        <w:fldChar w:fldCharType="begin" w:fldLock="1"/>
      </w:r>
      <w:r>
        <w:instrText xml:space="preserve"> PAGEREF _Toc202524035 \h </w:instrText>
      </w:r>
      <w:r>
        <w:fldChar w:fldCharType="separate"/>
      </w:r>
      <w:r>
        <w:t>77</w:t>
      </w:r>
      <w:r>
        <w:fldChar w:fldCharType="end"/>
      </w:r>
    </w:p>
    <w:p w14:paraId="28AB9202" w14:textId="77777777" w:rsidR="00861F8F" w:rsidRPr="00980179" w:rsidRDefault="00861F8F">
      <w:pPr>
        <w:pStyle w:val="TOC3"/>
        <w:rPr>
          <w:rFonts w:ascii="Aptos" w:eastAsia="Times New Roman" w:hAnsi="Aptos"/>
          <w:kern w:val="2"/>
          <w:sz w:val="24"/>
          <w:szCs w:val="24"/>
          <w:lang w:eastAsia="en-GB"/>
        </w:rPr>
      </w:pPr>
      <w:r>
        <w:rPr>
          <w:lang w:bidi="ar-IQ"/>
        </w:rPr>
        <w:t>5.2.6</w:t>
      </w:r>
      <w:r w:rsidRPr="00980179">
        <w:rPr>
          <w:rFonts w:ascii="Aptos" w:eastAsia="Times New Roman" w:hAnsi="Aptos"/>
          <w:kern w:val="2"/>
          <w:sz w:val="24"/>
          <w:szCs w:val="24"/>
          <w:lang w:eastAsia="en-GB"/>
        </w:rPr>
        <w:tab/>
      </w:r>
      <w:r w:rsidRPr="00494F87">
        <w:rPr>
          <w:color w:val="000000"/>
          <w:lang w:bidi="ar-IQ"/>
        </w:rPr>
        <w:t>Bp</w:t>
      </w:r>
      <w:r>
        <w:rPr>
          <w:lang w:bidi="ar-IQ"/>
        </w:rPr>
        <w:t xml:space="preserve"> CDR file transfer</w:t>
      </w:r>
      <w:r>
        <w:tab/>
      </w:r>
      <w:r>
        <w:fldChar w:fldCharType="begin" w:fldLock="1"/>
      </w:r>
      <w:r>
        <w:instrText xml:space="preserve"> PAGEREF _Toc202524036 \h </w:instrText>
      </w:r>
      <w:r>
        <w:fldChar w:fldCharType="separate"/>
      </w:r>
      <w:r>
        <w:t>77</w:t>
      </w:r>
      <w:r>
        <w:fldChar w:fldCharType="end"/>
      </w:r>
    </w:p>
    <w:p w14:paraId="590D2D6B" w14:textId="77777777" w:rsidR="00861F8F" w:rsidRPr="00980179" w:rsidRDefault="00861F8F">
      <w:pPr>
        <w:pStyle w:val="TOC2"/>
        <w:rPr>
          <w:rFonts w:ascii="Aptos" w:eastAsia="Times New Roman" w:hAnsi="Aptos"/>
          <w:kern w:val="2"/>
          <w:sz w:val="24"/>
          <w:szCs w:val="24"/>
          <w:lang w:eastAsia="en-GB"/>
        </w:rPr>
      </w:pPr>
      <w:r>
        <w:rPr>
          <w:lang w:bidi="ar-IQ"/>
        </w:rPr>
        <w:t>5.3</w:t>
      </w:r>
      <w:r w:rsidRPr="00980179">
        <w:rPr>
          <w:rFonts w:ascii="Aptos" w:eastAsia="Times New Roman" w:hAnsi="Aptos"/>
          <w:kern w:val="2"/>
          <w:sz w:val="24"/>
          <w:szCs w:val="24"/>
          <w:lang w:eastAsia="en-GB"/>
        </w:rPr>
        <w:tab/>
      </w:r>
      <w:r>
        <w:rPr>
          <w:lang w:bidi="ar-IQ"/>
        </w:rPr>
        <w:t>PS domain online charging scenarios</w:t>
      </w:r>
      <w:r>
        <w:tab/>
      </w:r>
      <w:r>
        <w:fldChar w:fldCharType="begin" w:fldLock="1"/>
      </w:r>
      <w:r>
        <w:instrText xml:space="preserve"> PAGEREF _Toc202524037 \h </w:instrText>
      </w:r>
      <w:r>
        <w:fldChar w:fldCharType="separate"/>
      </w:r>
      <w:r>
        <w:t>78</w:t>
      </w:r>
      <w:r>
        <w:fldChar w:fldCharType="end"/>
      </w:r>
    </w:p>
    <w:p w14:paraId="699441C7" w14:textId="77777777" w:rsidR="00861F8F" w:rsidRPr="00980179" w:rsidRDefault="00861F8F">
      <w:pPr>
        <w:pStyle w:val="TOC3"/>
        <w:rPr>
          <w:rFonts w:ascii="Aptos" w:eastAsia="Times New Roman" w:hAnsi="Aptos"/>
          <w:kern w:val="2"/>
          <w:sz w:val="24"/>
          <w:szCs w:val="24"/>
          <w:lang w:eastAsia="en-GB"/>
        </w:rPr>
      </w:pPr>
      <w:r>
        <w:rPr>
          <w:lang w:bidi="ar-IQ"/>
        </w:rPr>
        <w:t>5.3.1</w:t>
      </w:r>
      <w:r w:rsidRPr="00980179">
        <w:rPr>
          <w:rFonts w:ascii="Aptos" w:eastAsia="Times New Roman" w:hAnsi="Aptos"/>
          <w:kern w:val="2"/>
          <w:sz w:val="24"/>
          <w:szCs w:val="24"/>
          <w:lang w:eastAsia="en-GB"/>
        </w:rPr>
        <w:tab/>
      </w:r>
      <w:r>
        <w:rPr>
          <w:lang w:bidi="ar-IQ"/>
        </w:rPr>
        <w:t>Basic principles</w:t>
      </w:r>
      <w:r>
        <w:tab/>
      </w:r>
      <w:r>
        <w:fldChar w:fldCharType="begin" w:fldLock="1"/>
      </w:r>
      <w:r>
        <w:instrText xml:space="preserve"> PAGEREF _Toc202524038 \h </w:instrText>
      </w:r>
      <w:r>
        <w:fldChar w:fldCharType="separate"/>
      </w:r>
      <w:r>
        <w:t>78</w:t>
      </w:r>
      <w:r>
        <w:fldChar w:fldCharType="end"/>
      </w:r>
    </w:p>
    <w:p w14:paraId="77AC5C50" w14:textId="77777777" w:rsidR="00861F8F" w:rsidRPr="00980179" w:rsidRDefault="00861F8F">
      <w:pPr>
        <w:pStyle w:val="TOC4"/>
        <w:rPr>
          <w:rFonts w:ascii="Aptos" w:eastAsia="Times New Roman" w:hAnsi="Aptos"/>
          <w:kern w:val="2"/>
          <w:sz w:val="24"/>
          <w:szCs w:val="24"/>
          <w:lang w:eastAsia="en-GB"/>
        </w:rPr>
      </w:pPr>
      <w:r>
        <w:rPr>
          <w:lang w:bidi="ar-IQ"/>
        </w:rPr>
        <w:t>5.3.1.0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_Toc202524039 \h </w:instrText>
      </w:r>
      <w:r>
        <w:fldChar w:fldCharType="separate"/>
      </w:r>
      <w:r>
        <w:t>78</w:t>
      </w:r>
      <w:r>
        <w:fldChar w:fldCharType="end"/>
      </w:r>
    </w:p>
    <w:p w14:paraId="2A5E4DEB" w14:textId="77777777" w:rsidR="00861F8F" w:rsidRPr="00980179" w:rsidRDefault="00861F8F">
      <w:pPr>
        <w:pStyle w:val="TOC4"/>
        <w:rPr>
          <w:rFonts w:ascii="Aptos" w:eastAsia="Times New Roman" w:hAnsi="Aptos"/>
          <w:kern w:val="2"/>
          <w:sz w:val="24"/>
          <w:szCs w:val="24"/>
          <w:lang w:eastAsia="en-GB"/>
        </w:rPr>
      </w:pPr>
      <w:r>
        <w:rPr>
          <w:lang w:bidi="ar-IQ"/>
        </w:rPr>
        <w:t>5.3.1.1</w:t>
      </w:r>
      <w:r w:rsidRPr="00980179">
        <w:rPr>
          <w:rFonts w:ascii="Aptos" w:eastAsia="Times New Roman" w:hAnsi="Aptos"/>
          <w:kern w:val="2"/>
          <w:sz w:val="24"/>
          <w:szCs w:val="24"/>
          <w:lang w:eastAsia="en-GB"/>
        </w:rPr>
        <w:tab/>
      </w:r>
      <w:r>
        <w:rPr>
          <w:lang w:bidi="ar-IQ"/>
        </w:rPr>
        <w:t>IP-CAN bearer charging</w:t>
      </w:r>
      <w:r>
        <w:tab/>
      </w:r>
      <w:r>
        <w:fldChar w:fldCharType="begin" w:fldLock="1"/>
      </w:r>
      <w:r>
        <w:instrText xml:space="preserve"> PAGEREF _Toc202524040 \h </w:instrText>
      </w:r>
      <w:r>
        <w:fldChar w:fldCharType="separate"/>
      </w:r>
      <w:r>
        <w:t>78</w:t>
      </w:r>
      <w:r>
        <w:fldChar w:fldCharType="end"/>
      </w:r>
    </w:p>
    <w:p w14:paraId="7EDFF6BA" w14:textId="77777777" w:rsidR="00861F8F" w:rsidRPr="00980179" w:rsidRDefault="00861F8F">
      <w:pPr>
        <w:pStyle w:val="TOC4"/>
        <w:rPr>
          <w:rFonts w:ascii="Aptos" w:eastAsia="Times New Roman" w:hAnsi="Aptos"/>
          <w:kern w:val="2"/>
          <w:sz w:val="24"/>
          <w:szCs w:val="24"/>
          <w:lang w:eastAsia="en-GB"/>
        </w:rPr>
      </w:pPr>
      <w:r>
        <w:rPr>
          <w:lang w:bidi="ar-IQ"/>
        </w:rPr>
        <w:t>5.3.1.2</w:t>
      </w:r>
      <w:r w:rsidRPr="00980179">
        <w:rPr>
          <w:rFonts w:ascii="Aptos" w:eastAsia="Times New Roman" w:hAnsi="Aptos"/>
          <w:kern w:val="2"/>
          <w:sz w:val="24"/>
          <w:szCs w:val="24"/>
          <w:lang w:eastAsia="en-GB"/>
        </w:rPr>
        <w:tab/>
      </w:r>
      <w:r>
        <w:rPr>
          <w:lang w:bidi="ar-IQ"/>
        </w:rPr>
        <w:t>Flow Based bearer Charging</w:t>
      </w:r>
      <w:r>
        <w:tab/>
      </w:r>
      <w:r>
        <w:fldChar w:fldCharType="begin" w:fldLock="1"/>
      </w:r>
      <w:r>
        <w:instrText xml:space="preserve"> PAGEREF _Toc202524041 \h </w:instrText>
      </w:r>
      <w:r>
        <w:fldChar w:fldCharType="separate"/>
      </w:r>
      <w:r>
        <w:t>79</w:t>
      </w:r>
      <w:r>
        <w:fldChar w:fldCharType="end"/>
      </w:r>
    </w:p>
    <w:p w14:paraId="71092CE9" w14:textId="77777777" w:rsidR="00861F8F" w:rsidRPr="00980179" w:rsidRDefault="00861F8F">
      <w:pPr>
        <w:pStyle w:val="TOC4"/>
        <w:rPr>
          <w:rFonts w:ascii="Aptos" w:eastAsia="Times New Roman" w:hAnsi="Aptos"/>
          <w:kern w:val="2"/>
          <w:sz w:val="24"/>
          <w:szCs w:val="24"/>
          <w:lang w:eastAsia="en-GB"/>
        </w:rPr>
      </w:pPr>
      <w:r>
        <w:rPr>
          <w:lang w:bidi="ar-IQ"/>
        </w:rPr>
        <w:t>5.3.1.3</w:t>
      </w:r>
      <w:r w:rsidRPr="00980179">
        <w:rPr>
          <w:rFonts w:ascii="Aptos" w:eastAsia="Times New Roman" w:hAnsi="Aptos"/>
          <w:kern w:val="2"/>
          <w:sz w:val="24"/>
          <w:szCs w:val="24"/>
          <w:lang w:eastAsia="en-GB"/>
        </w:rPr>
        <w:tab/>
      </w:r>
      <w:r>
        <w:rPr>
          <w:lang w:bidi="ar-IQ"/>
        </w:rPr>
        <w:t>PS Furnish Charging Information procedure</w:t>
      </w:r>
      <w:r>
        <w:tab/>
      </w:r>
      <w:r>
        <w:fldChar w:fldCharType="begin" w:fldLock="1"/>
      </w:r>
      <w:r>
        <w:instrText xml:space="preserve"> PAGEREF _Toc202524042 \h </w:instrText>
      </w:r>
      <w:r>
        <w:fldChar w:fldCharType="separate"/>
      </w:r>
      <w:r>
        <w:t>82</w:t>
      </w:r>
      <w:r>
        <w:fldChar w:fldCharType="end"/>
      </w:r>
    </w:p>
    <w:p w14:paraId="080CE3DA" w14:textId="77777777" w:rsidR="00861F8F" w:rsidRPr="00980179" w:rsidRDefault="00861F8F">
      <w:pPr>
        <w:pStyle w:val="TOC4"/>
        <w:rPr>
          <w:rFonts w:ascii="Aptos" w:eastAsia="Times New Roman" w:hAnsi="Aptos"/>
          <w:kern w:val="2"/>
          <w:sz w:val="24"/>
          <w:szCs w:val="24"/>
          <w:lang w:eastAsia="en-GB"/>
        </w:rPr>
      </w:pPr>
      <w:r>
        <w:lastRenderedPageBreak/>
        <w:t>5.3.1.4</w:t>
      </w:r>
      <w:r w:rsidRPr="00980179">
        <w:rPr>
          <w:rFonts w:ascii="Aptos" w:eastAsia="Times New Roman" w:hAnsi="Aptos"/>
          <w:kern w:val="2"/>
          <w:sz w:val="24"/>
          <w:szCs w:val="24"/>
          <w:lang w:eastAsia="en-GB"/>
        </w:rPr>
        <w:tab/>
      </w:r>
      <w:r>
        <w:t>Support of Failure Situations</w:t>
      </w:r>
      <w:r>
        <w:tab/>
      </w:r>
      <w:r>
        <w:fldChar w:fldCharType="begin" w:fldLock="1"/>
      </w:r>
      <w:r>
        <w:instrText xml:space="preserve"> PAGEREF _Toc202524043 \h </w:instrText>
      </w:r>
      <w:r>
        <w:fldChar w:fldCharType="separate"/>
      </w:r>
      <w:r>
        <w:t>82</w:t>
      </w:r>
      <w:r>
        <w:fldChar w:fldCharType="end"/>
      </w:r>
    </w:p>
    <w:p w14:paraId="718DE9C0" w14:textId="77777777" w:rsidR="00861F8F" w:rsidRPr="00980179" w:rsidRDefault="00861F8F">
      <w:pPr>
        <w:pStyle w:val="TOC4"/>
        <w:rPr>
          <w:rFonts w:ascii="Aptos" w:eastAsia="Times New Roman" w:hAnsi="Aptos"/>
          <w:kern w:val="2"/>
          <w:sz w:val="24"/>
          <w:szCs w:val="24"/>
          <w:lang w:eastAsia="en-GB"/>
        </w:rPr>
      </w:pPr>
      <w:r>
        <w:rPr>
          <w:lang w:eastAsia="zh-CN" w:bidi="ar-IQ"/>
        </w:rPr>
        <w:t>5.3.1.5</w:t>
      </w:r>
      <w:r w:rsidRPr="00980179">
        <w:rPr>
          <w:rFonts w:ascii="Aptos" w:eastAsia="Times New Roman" w:hAnsi="Aptos"/>
          <w:kern w:val="2"/>
          <w:sz w:val="24"/>
          <w:szCs w:val="24"/>
          <w:lang w:eastAsia="en-GB"/>
        </w:rPr>
        <w:tab/>
      </w:r>
      <w:r>
        <w:rPr>
          <w:lang w:eastAsia="zh-CN" w:bidi="ar-IQ"/>
        </w:rPr>
        <w:t>Application Based Charging (ABC)</w:t>
      </w:r>
      <w:r>
        <w:tab/>
      </w:r>
      <w:r>
        <w:fldChar w:fldCharType="begin" w:fldLock="1"/>
      </w:r>
      <w:r>
        <w:instrText xml:space="preserve"> PAGEREF _Toc202524044 \h </w:instrText>
      </w:r>
      <w:r>
        <w:fldChar w:fldCharType="separate"/>
      </w:r>
      <w:r>
        <w:t>83</w:t>
      </w:r>
      <w:r>
        <w:fldChar w:fldCharType="end"/>
      </w:r>
    </w:p>
    <w:p w14:paraId="6C4D567F" w14:textId="77777777" w:rsidR="00861F8F" w:rsidRPr="00980179" w:rsidRDefault="00861F8F">
      <w:pPr>
        <w:pStyle w:val="TOC5"/>
        <w:rPr>
          <w:rFonts w:ascii="Aptos" w:eastAsia="Times New Roman" w:hAnsi="Aptos"/>
          <w:kern w:val="2"/>
          <w:sz w:val="24"/>
          <w:szCs w:val="24"/>
          <w:lang w:eastAsia="en-GB"/>
        </w:rPr>
      </w:pPr>
      <w:r>
        <w:rPr>
          <w:lang w:bidi="ar-IQ"/>
        </w:rPr>
        <w:t>5.3.1.5.0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_Toc202524045 \h </w:instrText>
      </w:r>
      <w:r>
        <w:fldChar w:fldCharType="separate"/>
      </w:r>
      <w:r>
        <w:t>83</w:t>
      </w:r>
      <w:r>
        <w:fldChar w:fldCharType="end"/>
      </w:r>
    </w:p>
    <w:p w14:paraId="6DFC27C4" w14:textId="77777777" w:rsidR="00861F8F" w:rsidRPr="00980179" w:rsidRDefault="00861F8F">
      <w:pPr>
        <w:pStyle w:val="TOC5"/>
        <w:rPr>
          <w:rFonts w:ascii="Aptos" w:eastAsia="Times New Roman" w:hAnsi="Aptos"/>
          <w:kern w:val="2"/>
          <w:sz w:val="24"/>
          <w:szCs w:val="24"/>
          <w:lang w:eastAsia="en-GB"/>
        </w:rPr>
      </w:pPr>
      <w:r>
        <w:rPr>
          <w:lang w:eastAsia="zh-CN" w:bidi="ar-IQ"/>
        </w:rPr>
        <w:t>5.3.1.5.1</w:t>
      </w:r>
      <w:r w:rsidRPr="00980179">
        <w:rPr>
          <w:rFonts w:ascii="Aptos" w:eastAsia="Times New Roman" w:hAnsi="Aptos"/>
          <w:kern w:val="2"/>
          <w:sz w:val="24"/>
          <w:szCs w:val="24"/>
          <w:lang w:eastAsia="en-GB"/>
        </w:rPr>
        <w:tab/>
      </w:r>
      <w:r>
        <w:rPr>
          <w:lang w:eastAsia="zh-CN" w:bidi="ar-IQ"/>
        </w:rPr>
        <w:t>Charging per application</w:t>
      </w:r>
      <w:r>
        <w:tab/>
      </w:r>
      <w:r>
        <w:fldChar w:fldCharType="begin" w:fldLock="1"/>
      </w:r>
      <w:r>
        <w:instrText xml:space="preserve"> PAGEREF _Toc202524046 \h </w:instrText>
      </w:r>
      <w:r>
        <w:fldChar w:fldCharType="separate"/>
      </w:r>
      <w:r>
        <w:t>83</w:t>
      </w:r>
      <w:r>
        <w:fldChar w:fldCharType="end"/>
      </w:r>
    </w:p>
    <w:p w14:paraId="7D8E7E1D" w14:textId="77777777" w:rsidR="00861F8F" w:rsidRPr="00980179" w:rsidRDefault="00861F8F">
      <w:pPr>
        <w:pStyle w:val="TOC5"/>
        <w:rPr>
          <w:rFonts w:ascii="Aptos" w:eastAsia="Times New Roman" w:hAnsi="Aptos"/>
          <w:kern w:val="2"/>
          <w:sz w:val="24"/>
          <w:szCs w:val="24"/>
          <w:lang w:eastAsia="en-GB"/>
        </w:rPr>
      </w:pPr>
      <w:r>
        <w:rPr>
          <w:lang w:bidi="ar-IQ"/>
        </w:rPr>
        <w:t>5.3.1.5.2</w:t>
      </w:r>
      <w:r w:rsidRPr="00980179">
        <w:rPr>
          <w:rFonts w:ascii="Aptos" w:eastAsia="Times New Roman" w:hAnsi="Aptos"/>
          <w:kern w:val="2"/>
          <w:sz w:val="24"/>
          <w:szCs w:val="24"/>
          <w:lang w:eastAsia="en-GB"/>
        </w:rPr>
        <w:tab/>
      </w:r>
      <w:r>
        <w:rPr>
          <w:lang w:bidi="ar-IQ"/>
        </w:rPr>
        <w:t>Charging per TDF session</w:t>
      </w:r>
      <w:r>
        <w:tab/>
      </w:r>
      <w:r>
        <w:fldChar w:fldCharType="begin" w:fldLock="1"/>
      </w:r>
      <w:r>
        <w:instrText xml:space="preserve"> PAGEREF _Toc202524047 \h </w:instrText>
      </w:r>
      <w:r>
        <w:fldChar w:fldCharType="separate"/>
      </w:r>
      <w:r>
        <w:t>84</w:t>
      </w:r>
      <w:r>
        <w:fldChar w:fldCharType="end"/>
      </w:r>
    </w:p>
    <w:p w14:paraId="5E891EBC" w14:textId="77777777" w:rsidR="00861F8F" w:rsidRPr="00980179" w:rsidRDefault="00861F8F">
      <w:pPr>
        <w:pStyle w:val="TOC4"/>
        <w:rPr>
          <w:rFonts w:ascii="Aptos" w:eastAsia="Times New Roman" w:hAnsi="Aptos"/>
          <w:kern w:val="2"/>
          <w:sz w:val="24"/>
          <w:szCs w:val="24"/>
          <w:lang w:eastAsia="en-GB"/>
        </w:rPr>
      </w:pPr>
      <w:r>
        <w:rPr>
          <w:lang w:bidi="ar-IQ"/>
        </w:rPr>
        <w:t>5.3.1.6</w:t>
      </w:r>
      <w:r w:rsidRPr="00980179">
        <w:rPr>
          <w:rFonts w:ascii="Aptos" w:eastAsia="Times New Roman" w:hAnsi="Aptos"/>
          <w:kern w:val="2"/>
          <w:sz w:val="24"/>
          <w:szCs w:val="24"/>
          <w:lang w:eastAsia="en-GB"/>
        </w:rPr>
        <w:tab/>
      </w:r>
      <w:r>
        <w:rPr>
          <w:lang w:bidi="ar-IQ"/>
        </w:rPr>
        <w:t>Charging per IP-CAN session</w:t>
      </w:r>
      <w:r>
        <w:tab/>
      </w:r>
      <w:r>
        <w:fldChar w:fldCharType="begin" w:fldLock="1"/>
      </w:r>
      <w:r>
        <w:instrText xml:space="preserve"> PAGEREF _Toc202524048 \h </w:instrText>
      </w:r>
      <w:r>
        <w:fldChar w:fldCharType="separate"/>
      </w:r>
      <w:r>
        <w:t>85</w:t>
      </w:r>
      <w:r>
        <w:fldChar w:fldCharType="end"/>
      </w:r>
    </w:p>
    <w:p w14:paraId="4D6D0A68" w14:textId="77777777" w:rsidR="00861F8F" w:rsidRPr="00980179" w:rsidRDefault="00861F8F">
      <w:pPr>
        <w:pStyle w:val="TOC5"/>
        <w:rPr>
          <w:rFonts w:ascii="Aptos" w:eastAsia="Times New Roman" w:hAnsi="Aptos"/>
          <w:kern w:val="2"/>
          <w:sz w:val="24"/>
          <w:szCs w:val="24"/>
          <w:lang w:eastAsia="en-GB"/>
        </w:rPr>
      </w:pPr>
      <w:r>
        <w:rPr>
          <w:lang w:bidi="ar-IQ"/>
        </w:rPr>
        <w:t>5.3.1.6.0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_Toc202524049 \h </w:instrText>
      </w:r>
      <w:r>
        <w:fldChar w:fldCharType="separate"/>
      </w:r>
      <w:r>
        <w:t>85</w:t>
      </w:r>
      <w:r>
        <w:fldChar w:fldCharType="end"/>
      </w:r>
    </w:p>
    <w:p w14:paraId="6B351823" w14:textId="77777777" w:rsidR="00861F8F" w:rsidRPr="00980179" w:rsidRDefault="00861F8F">
      <w:pPr>
        <w:pStyle w:val="TOC5"/>
        <w:rPr>
          <w:rFonts w:ascii="Aptos" w:eastAsia="Times New Roman" w:hAnsi="Aptos"/>
          <w:kern w:val="2"/>
          <w:sz w:val="24"/>
          <w:szCs w:val="24"/>
          <w:lang w:eastAsia="en-GB"/>
        </w:rPr>
      </w:pPr>
      <w:r>
        <w:rPr>
          <w:lang w:bidi="ar-IQ"/>
        </w:rPr>
        <w:t>5.3.1.6.1</w:t>
      </w:r>
      <w:r w:rsidRPr="00980179">
        <w:rPr>
          <w:rFonts w:ascii="Aptos" w:eastAsia="Times New Roman" w:hAnsi="Aptos"/>
          <w:kern w:val="2"/>
          <w:sz w:val="24"/>
          <w:szCs w:val="24"/>
          <w:lang w:eastAsia="en-GB"/>
        </w:rPr>
        <w:tab/>
      </w:r>
      <w:r>
        <w:rPr>
          <w:lang w:bidi="ar-IQ"/>
        </w:rPr>
        <w:t>IP-CAN bearer charging</w:t>
      </w:r>
      <w:r>
        <w:tab/>
      </w:r>
      <w:r>
        <w:fldChar w:fldCharType="begin" w:fldLock="1"/>
      </w:r>
      <w:r>
        <w:instrText xml:space="preserve"> PAGEREF _Toc202524050 \h </w:instrText>
      </w:r>
      <w:r>
        <w:fldChar w:fldCharType="separate"/>
      </w:r>
      <w:r>
        <w:t>85</w:t>
      </w:r>
      <w:r>
        <w:fldChar w:fldCharType="end"/>
      </w:r>
    </w:p>
    <w:p w14:paraId="6EEBE72E" w14:textId="77777777" w:rsidR="00861F8F" w:rsidRPr="00980179" w:rsidRDefault="00861F8F">
      <w:pPr>
        <w:pStyle w:val="TOC5"/>
        <w:rPr>
          <w:rFonts w:ascii="Aptos" w:eastAsia="Times New Roman" w:hAnsi="Aptos"/>
          <w:kern w:val="2"/>
          <w:sz w:val="24"/>
          <w:szCs w:val="24"/>
          <w:lang w:eastAsia="en-GB"/>
        </w:rPr>
      </w:pPr>
      <w:r>
        <w:rPr>
          <w:lang w:bidi="ar-IQ"/>
        </w:rPr>
        <w:t>5.3.1.6.2</w:t>
      </w:r>
      <w:r w:rsidRPr="00980179">
        <w:rPr>
          <w:rFonts w:ascii="Aptos" w:eastAsia="Times New Roman" w:hAnsi="Aptos"/>
          <w:kern w:val="2"/>
          <w:sz w:val="24"/>
          <w:szCs w:val="24"/>
          <w:lang w:eastAsia="en-GB"/>
        </w:rPr>
        <w:tab/>
      </w:r>
      <w:r>
        <w:rPr>
          <w:lang w:bidi="ar-IQ"/>
        </w:rPr>
        <w:t>Flow Based Charging (FBC)</w:t>
      </w:r>
      <w:r>
        <w:tab/>
      </w:r>
      <w:r>
        <w:fldChar w:fldCharType="begin" w:fldLock="1"/>
      </w:r>
      <w:r>
        <w:instrText xml:space="preserve"> PAGEREF _Toc202524051 \h </w:instrText>
      </w:r>
      <w:r>
        <w:fldChar w:fldCharType="separate"/>
      </w:r>
      <w:r>
        <w:t>85</w:t>
      </w:r>
      <w:r>
        <w:fldChar w:fldCharType="end"/>
      </w:r>
    </w:p>
    <w:p w14:paraId="6B10C246" w14:textId="77777777" w:rsidR="00861F8F" w:rsidRPr="00980179" w:rsidRDefault="00861F8F">
      <w:pPr>
        <w:pStyle w:val="TOC4"/>
        <w:rPr>
          <w:rFonts w:ascii="Aptos" w:eastAsia="Times New Roman" w:hAnsi="Aptos"/>
          <w:kern w:val="2"/>
          <w:sz w:val="24"/>
          <w:szCs w:val="24"/>
          <w:lang w:eastAsia="en-GB"/>
        </w:rPr>
      </w:pPr>
      <w:r>
        <w:rPr>
          <w:lang w:bidi="ar-IQ"/>
        </w:rPr>
        <w:t>5.</w:t>
      </w:r>
      <w:r>
        <w:rPr>
          <w:lang w:eastAsia="zh-CN" w:bidi="ar-IQ"/>
        </w:rPr>
        <w:t>3</w:t>
      </w:r>
      <w:r>
        <w:rPr>
          <w:lang w:bidi="ar-IQ"/>
        </w:rPr>
        <w:t>.1.</w:t>
      </w:r>
      <w:r>
        <w:rPr>
          <w:lang w:eastAsia="zh-CN" w:bidi="ar-IQ"/>
        </w:rPr>
        <w:t>7</w:t>
      </w:r>
      <w:r w:rsidRPr="00980179">
        <w:rPr>
          <w:rFonts w:ascii="Aptos" w:eastAsia="Times New Roman" w:hAnsi="Aptos"/>
          <w:kern w:val="2"/>
          <w:sz w:val="24"/>
          <w:szCs w:val="24"/>
          <w:lang w:eastAsia="en-GB"/>
        </w:rPr>
        <w:tab/>
      </w:r>
      <w:r>
        <w:t>Spons</w:t>
      </w:r>
      <w:r>
        <w:rPr>
          <w:lang w:eastAsia="zh-CN"/>
        </w:rPr>
        <w:t>o</w:t>
      </w:r>
      <w:r>
        <w:t>red data connectivity</w:t>
      </w:r>
      <w:r>
        <w:rPr>
          <w:lang w:bidi="ar-IQ"/>
        </w:rPr>
        <w:t xml:space="preserve"> charging</w:t>
      </w:r>
      <w:r>
        <w:tab/>
      </w:r>
      <w:r>
        <w:fldChar w:fldCharType="begin" w:fldLock="1"/>
      </w:r>
      <w:r>
        <w:instrText xml:space="preserve"> PAGEREF _Toc202524052 \h </w:instrText>
      </w:r>
      <w:r>
        <w:fldChar w:fldCharType="separate"/>
      </w:r>
      <w:r>
        <w:t>88</w:t>
      </w:r>
      <w:r>
        <w:fldChar w:fldCharType="end"/>
      </w:r>
    </w:p>
    <w:p w14:paraId="7CF9ED4A" w14:textId="77777777" w:rsidR="00861F8F" w:rsidRPr="00980179" w:rsidRDefault="00861F8F">
      <w:pPr>
        <w:pStyle w:val="TOC4"/>
        <w:rPr>
          <w:rFonts w:ascii="Aptos" w:eastAsia="Times New Roman" w:hAnsi="Aptos"/>
          <w:kern w:val="2"/>
          <w:sz w:val="24"/>
          <w:szCs w:val="24"/>
          <w:lang w:eastAsia="en-GB"/>
        </w:rPr>
      </w:pPr>
      <w:r>
        <w:rPr>
          <w:lang w:bidi="ar-IQ"/>
        </w:rPr>
        <w:t>5.3.1.8</w:t>
      </w:r>
      <w:r w:rsidRPr="00980179">
        <w:rPr>
          <w:rFonts w:ascii="Aptos" w:eastAsia="Times New Roman" w:hAnsi="Aptos"/>
          <w:kern w:val="2"/>
          <w:sz w:val="24"/>
          <w:szCs w:val="24"/>
          <w:lang w:eastAsia="en-GB"/>
        </w:rPr>
        <w:tab/>
      </w:r>
      <w:r>
        <w:rPr>
          <w:lang w:eastAsia="zh-CN" w:bidi="ar-IQ"/>
        </w:rPr>
        <w:t xml:space="preserve">Network-Based </w:t>
      </w:r>
      <w:r>
        <w:rPr>
          <w:lang w:bidi="ar-IQ"/>
        </w:rPr>
        <w:t>IP Flow Mobility (</w:t>
      </w:r>
      <w:r>
        <w:rPr>
          <w:lang w:eastAsia="zh-CN" w:bidi="ar-IQ"/>
        </w:rPr>
        <w:t>NB</w:t>
      </w:r>
      <w:r>
        <w:rPr>
          <w:lang w:bidi="ar-IQ"/>
        </w:rPr>
        <w:t>IFOM) charging</w:t>
      </w:r>
      <w:r>
        <w:tab/>
      </w:r>
      <w:r>
        <w:fldChar w:fldCharType="begin" w:fldLock="1"/>
      </w:r>
      <w:r>
        <w:instrText xml:space="preserve"> PAGEREF _Toc202524053 \h </w:instrText>
      </w:r>
      <w:r>
        <w:fldChar w:fldCharType="separate"/>
      </w:r>
      <w:r>
        <w:t>88</w:t>
      </w:r>
      <w:r>
        <w:fldChar w:fldCharType="end"/>
      </w:r>
    </w:p>
    <w:p w14:paraId="1B112573" w14:textId="77777777" w:rsidR="00861F8F" w:rsidRPr="00980179" w:rsidRDefault="00861F8F">
      <w:pPr>
        <w:pStyle w:val="TOC4"/>
        <w:rPr>
          <w:rFonts w:ascii="Aptos" w:eastAsia="Times New Roman" w:hAnsi="Aptos"/>
          <w:kern w:val="2"/>
          <w:sz w:val="24"/>
          <w:szCs w:val="24"/>
          <w:lang w:eastAsia="en-GB"/>
        </w:rPr>
      </w:pPr>
      <w:r w:rsidRPr="00494F87">
        <w:rPr>
          <w:rFonts w:eastAsia="SimSun"/>
          <w:lang w:bidi="ar-IQ"/>
        </w:rPr>
        <w:t>5.3.1.</w:t>
      </w:r>
      <w:r w:rsidRPr="00494F87">
        <w:rPr>
          <w:rFonts w:eastAsia="SimSun"/>
          <w:lang w:eastAsia="zh-CN" w:bidi="ar-IQ"/>
        </w:rPr>
        <w:t>9</w:t>
      </w:r>
      <w:r w:rsidRPr="00980179">
        <w:rPr>
          <w:rFonts w:ascii="Aptos" w:eastAsia="Times New Roman" w:hAnsi="Aptos"/>
          <w:kern w:val="2"/>
          <w:sz w:val="24"/>
          <w:szCs w:val="24"/>
          <w:lang w:eastAsia="en-GB"/>
        </w:rPr>
        <w:tab/>
      </w:r>
      <w:r w:rsidRPr="00494F87">
        <w:rPr>
          <w:rFonts w:eastAsia="SimSun"/>
          <w:lang w:bidi="ar-IQ"/>
        </w:rPr>
        <w:t>Volume Based Charging for VoLTE</w:t>
      </w:r>
      <w:r>
        <w:tab/>
      </w:r>
      <w:r>
        <w:fldChar w:fldCharType="begin" w:fldLock="1"/>
      </w:r>
      <w:r>
        <w:instrText xml:space="preserve"> PAGEREF _Toc202524054 \h </w:instrText>
      </w:r>
      <w:r>
        <w:fldChar w:fldCharType="separate"/>
      </w:r>
      <w:r>
        <w:t>89</w:t>
      </w:r>
      <w:r>
        <w:fldChar w:fldCharType="end"/>
      </w:r>
    </w:p>
    <w:p w14:paraId="7BD6601A" w14:textId="77777777" w:rsidR="00861F8F" w:rsidRPr="00980179" w:rsidRDefault="00861F8F">
      <w:pPr>
        <w:pStyle w:val="TOC3"/>
        <w:rPr>
          <w:rFonts w:ascii="Aptos" w:eastAsia="Times New Roman" w:hAnsi="Aptos"/>
          <w:kern w:val="2"/>
          <w:sz w:val="24"/>
          <w:szCs w:val="24"/>
          <w:lang w:eastAsia="en-GB"/>
        </w:rPr>
      </w:pPr>
      <w:r>
        <w:rPr>
          <w:lang w:bidi="ar-IQ"/>
        </w:rPr>
        <w:t>5.3.2</w:t>
      </w:r>
      <w:r w:rsidRPr="00980179">
        <w:rPr>
          <w:rFonts w:ascii="Aptos" w:eastAsia="Times New Roman" w:hAnsi="Aptos"/>
          <w:kern w:val="2"/>
          <w:sz w:val="24"/>
          <w:szCs w:val="24"/>
          <w:lang w:eastAsia="en-GB"/>
        </w:rPr>
        <w:tab/>
      </w:r>
      <w:r>
        <w:rPr>
          <w:lang w:bidi="ar-IQ"/>
        </w:rPr>
        <w:t>R</w:t>
      </w:r>
      <w:r w:rsidRPr="00494F87">
        <w:rPr>
          <w:color w:val="000000"/>
          <w:lang w:bidi="ar-IQ"/>
        </w:rPr>
        <w:t xml:space="preserve">o </w:t>
      </w:r>
      <w:r>
        <w:rPr>
          <w:lang w:bidi="ar-IQ"/>
        </w:rPr>
        <w:t>message flows</w:t>
      </w:r>
      <w:r>
        <w:tab/>
      </w:r>
      <w:r>
        <w:fldChar w:fldCharType="begin" w:fldLock="1"/>
      </w:r>
      <w:r>
        <w:instrText xml:space="preserve"> PAGEREF _Toc202524055 \h </w:instrText>
      </w:r>
      <w:r>
        <w:fldChar w:fldCharType="separate"/>
      </w:r>
      <w:r>
        <w:t>90</w:t>
      </w:r>
      <w:r>
        <w:fldChar w:fldCharType="end"/>
      </w:r>
    </w:p>
    <w:p w14:paraId="6A31AF8B" w14:textId="77777777" w:rsidR="00861F8F" w:rsidRPr="00980179" w:rsidRDefault="00861F8F">
      <w:pPr>
        <w:pStyle w:val="TOC4"/>
        <w:rPr>
          <w:rFonts w:ascii="Aptos" w:eastAsia="Times New Roman" w:hAnsi="Aptos"/>
          <w:kern w:val="2"/>
          <w:sz w:val="24"/>
          <w:szCs w:val="24"/>
          <w:lang w:eastAsia="en-GB"/>
        </w:rPr>
      </w:pPr>
      <w:r>
        <w:rPr>
          <w:lang w:bidi="ar-IQ"/>
        </w:rPr>
        <w:t>5.3.2.0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_Toc202524056 \h </w:instrText>
      </w:r>
      <w:r>
        <w:fldChar w:fldCharType="separate"/>
      </w:r>
      <w:r>
        <w:t>90</w:t>
      </w:r>
      <w:r>
        <w:fldChar w:fldCharType="end"/>
      </w:r>
    </w:p>
    <w:p w14:paraId="0F284922" w14:textId="77777777" w:rsidR="00861F8F" w:rsidRPr="00980179" w:rsidRDefault="00861F8F">
      <w:pPr>
        <w:pStyle w:val="TOC5"/>
        <w:rPr>
          <w:rFonts w:ascii="Aptos" w:eastAsia="Times New Roman" w:hAnsi="Aptos"/>
          <w:kern w:val="2"/>
          <w:sz w:val="24"/>
          <w:szCs w:val="24"/>
          <w:lang w:eastAsia="en-GB"/>
        </w:rPr>
      </w:pPr>
      <w:r>
        <w:rPr>
          <w:lang w:bidi="ar-IQ"/>
        </w:rPr>
        <w:t>5.3.2.1</w:t>
      </w:r>
      <w:r w:rsidRPr="00980179">
        <w:rPr>
          <w:rFonts w:ascii="Aptos" w:eastAsia="Times New Roman" w:hAnsi="Aptos"/>
          <w:kern w:val="2"/>
          <w:sz w:val="24"/>
          <w:szCs w:val="24"/>
          <w:lang w:eastAsia="en-GB"/>
        </w:rPr>
        <w:tab/>
      </w:r>
      <w:r>
        <w:rPr>
          <w:lang w:bidi="ar-IQ"/>
        </w:rPr>
        <w:t>Triggers for IP-CAN bearer online charging</w:t>
      </w:r>
      <w:r>
        <w:tab/>
      </w:r>
      <w:r>
        <w:fldChar w:fldCharType="begin" w:fldLock="1"/>
      </w:r>
      <w:r>
        <w:instrText xml:space="preserve"> PAGEREF _Toc202524057 \h </w:instrText>
      </w:r>
      <w:r>
        <w:fldChar w:fldCharType="separate"/>
      </w:r>
      <w:r>
        <w:t>90</w:t>
      </w:r>
      <w:r>
        <w:fldChar w:fldCharType="end"/>
      </w:r>
    </w:p>
    <w:p w14:paraId="178A4478" w14:textId="77777777" w:rsidR="00861F8F" w:rsidRPr="00980179" w:rsidRDefault="00861F8F">
      <w:pPr>
        <w:pStyle w:val="TOC5"/>
        <w:rPr>
          <w:rFonts w:ascii="Aptos" w:eastAsia="Times New Roman" w:hAnsi="Aptos"/>
          <w:kern w:val="2"/>
          <w:sz w:val="24"/>
          <w:szCs w:val="24"/>
          <w:lang w:eastAsia="en-GB"/>
        </w:rPr>
      </w:pPr>
      <w:r>
        <w:rPr>
          <w:lang w:bidi="ar-IQ"/>
        </w:rPr>
        <w:t>5.3.2.1.1</w:t>
      </w:r>
      <w:r w:rsidRPr="00980179">
        <w:rPr>
          <w:rFonts w:ascii="Aptos" w:eastAsia="Times New Roman" w:hAnsi="Aptos"/>
          <w:kern w:val="2"/>
          <w:sz w:val="24"/>
          <w:szCs w:val="24"/>
          <w:lang w:eastAsia="en-GB"/>
        </w:rPr>
        <w:tab/>
      </w:r>
      <w:r>
        <w:rPr>
          <w:lang w:bidi="ar-IQ"/>
        </w:rPr>
        <w:t>Void</w:t>
      </w:r>
      <w:r>
        <w:tab/>
      </w:r>
      <w:r>
        <w:fldChar w:fldCharType="begin" w:fldLock="1"/>
      </w:r>
      <w:r>
        <w:instrText xml:space="preserve"> PAGEREF _Toc202524058 \h </w:instrText>
      </w:r>
      <w:r>
        <w:fldChar w:fldCharType="separate"/>
      </w:r>
      <w:r>
        <w:t>90</w:t>
      </w:r>
      <w:r>
        <w:fldChar w:fldCharType="end"/>
      </w:r>
    </w:p>
    <w:p w14:paraId="2E715C07" w14:textId="77777777" w:rsidR="00861F8F" w:rsidRPr="00980179" w:rsidRDefault="00861F8F">
      <w:pPr>
        <w:pStyle w:val="TOC5"/>
        <w:rPr>
          <w:rFonts w:ascii="Aptos" w:eastAsia="Times New Roman" w:hAnsi="Aptos"/>
          <w:kern w:val="2"/>
          <w:sz w:val="24"/>
          <w:szCs w:val="24"/>
          <w:lang w:eastAsia="en-GB"/>
        </w:rPr>
      </w:pPr>
      <w:r>
        <w:t>5.3.2.1.2</w:t>
      </w:r>
      <w:r w:rsidRPr="00980179">
        <w:rPr>
          <w:rFonts w:ascii="Aptos" w:eastAsia="Times New Roman" w:hAnsi="Aptos"/>
          <w:kern w:val="2"/>
          <w:sz w:val="24"/>
          <w:szCs w:val="24"/>
          <w:lang w:eastAsia="en-GB"/>
        </w:rPr>
        <w:tab/>
      </w:r>
      <w:r>
        <w:t>Void</w:t>
      </w:r>
      <w:r>
        <w:tab/>
      </w:r>
      <w:r>
        <w:fldChar w:fldCharType="begin" w:fldLock="1"/>
      </w:r>
      <w:r>
        <w:instrText xml:space="preserve"> PAGEREF _Toc202524059 \h </w:instrText>
      </w:r>
      <w:r>
        <w:fldChar w:fldCharType="separate"/>
      </w:r>
      <w:r>
        <w:t>90</w:t>
      </w:r>
      <w:r>
        <w:fldChar w:fldCharType="end"/>
      </w:r>
    </w:p>
    <w:p w14:paraId="4DE4475E" w14:textId="77777777" w:rsidR="00861F8F" w:rsidRPr="00980179" w:rsidRDefault="00861F8F">
      <w:pPr>
        <w:pStyle w:val="TOC4"/>
        <w:rPr>
          <w:rFonts w:ascii="Aptos" w:eastAsia="Times New Roman" w:hAnsi="Aptos"/>
          <w:kern w:val="2"/>
          <w:sz w:val="24"/>
          <w:szCs w:val="24"/>
          <w:lang w:eastAsia="en-GB"/>
        </w:rPr>
      </w:pPr>
      <w:r>
        <w:rPr>
          <w:lang w:bidi="ar-IQ"/>
        </w:rPr>
        <w:t>5.3.2.2</w:t>
      </w:r>
      <w:r w:rsidRPr="00980179">
        <w:rPr>
          <w:rFonts w:ascii="Aptos" w:eastAsia="Times New Roman" w:hAnsi="Aptos"/>
          <w:kern w:val="2"/>
          <w:sz w:val="24"/>
          <w:szCs w:val="24"/>
          <w:lang w:eastAsia="en-GB"/>
        </w:rPr>
        <w:tab/>
      </w:r>
      <w:r>
        <w:rPr>
          <w:lang w:bidi="ar-IQ"/>
        </w:rPr>
        <w:t>Triggers for FBC online charging</w:t>
      </w:r>
      <w:r>
        <w:tab/>
      </w:r>
      <w:r>
        <w:fldChar w:fldCharType="begin" w:fldLock="1"/>
      </w:r>
      <w:r>
        <w:instrText xml:space="preserve"> PAGEREF _Toc202524060 \h </w:instrText>
      </w:r>
      <w:r>
        <w:fldChar w:fldCharType="separate"/>
      </w:r>
      <w:r>
        <w:t>91</w:t>
      </w:r>
      <w:r>
        <w:fldChar w:fldCharType="end"/>
      </w:r>
    </w:p>
    <w:p w14:paraId="4992BE49" w14:textId="77777777" w:rsidR="00861F8F" w:rsidRPr="00980179" w:rsidRDefault="00861F8F">
      <w:pPr>
        <w:pStyle w:val="TOC5"/>
        <w:rPr>
          <w:rFonts w:ascii="Aptos" w:eastAsia="Times New Roman" w:hAnsi="Aptos"/>
          <w:kern w:val="2"/>
          <w:sz w:val="24"/>
          <w:szCs w:val="24"/>
          <w:lang w:eastAsia="en-GB"/>
        </w:rPr>
      </w:pPr>
      <w:r>
        <w:rPr>
          <w:lang w:bidi="ar-IQ"/>
        </w:rPr>
        <w:t>5.3.2.2.0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_Toc202524061 \h </w:instrText>
      </w:r>
      <w:r>
        <w:fldChar w:fldCharType="separate"/>
      </w:r>
      <w:r>
        <w:t>91</w:t>
      </w:r>
      <w:r>
        <w:fldChar w:fldCharType="end"/>
      </w:r>
    </w:p>
    <w:p w14:paraId="1D9AC7E5" w14:textId="77777777" w:rsidR="00861F8F" w:rsidRPr="00980179" w:rsidRDefault="00861F8F">
      <w:pPr>
        <w:pStyle w:val="TOC5"/>
        <w:rPr>
          <w:rFonts w:ascii="Aptos" w:eastAsia="Times New Roman" w:hAnsi="Aptos"/>
          <w:kern w:val="2"/>
          <w:sz w:val="24"/>
          <w:szCs w:val="24"/>
          <w:lang w:eastAsia="en-GB"/>
        </w:rPr>
      </w:pPr>
      <w:r>
        <w:rPr>
          <w:lang w:bidi="ar-IQ"/>
        </w:rPr>
        <w:t>5.3.2.2.1</w:t>
      </w:r>
      <w:r w:rsidRPr="00980179">
        <w:rPr>
          <w:rFonts w:ascii="Aptos" w:eastAsia="Times New Roman" w:hAnsi="Aptos"/>
          <w:kern w:val="2"/>
          <w:sz w:val="24"/>
          <w:szCs w:val="24"/>
          <w:lang w:eastAsia="en-GB"/>
        </w:rPr>
        <w:tab/>
      </w:r>
      <w:r>
        <w:rPr>
          <w:lang w:bidi="ar-IQ"/>
        </w:rPr>
        <w:t>Triggers for starting and stopping an FBC Credit-Control session</w:t>
      </w:r>
      <w:r>
        <w:tab/>
      </w:r>
      <w:r>
        <w:fldChar w:fldCharType="begin" w:fldLock="1"/>
      </w:r>
      <w:r>
        <w:instrText xml:space="preserve"> PAGEREF _Toc202524062 \h </w:instrText>
      </w:r>
      <w:r>
        <w:fldChar w:fldCharType="separate"/>
      </w:r>
      <w:r>
        <w:t>92</w:t>
      </w:r>
      <w:r>
        <w:fldChar w:fldCharType="end"/>
      </w:r>
    </w:p>
    <w:p w14:paraId="55F359B5" w14:textId="77777777" w:rsidR="00861F8F" w:rsidRPr="00980179" w:rsidRDefault="00861F8F">
      <w:pPr>
        <w:pStyle w:val="TOC5"/>
        <w:rPr>
          <w:rFonts w:ascii="Aptos" w:eastAsia="Times New Roman" w:hAnsi="Aptos"/>
          <w:kern w:val="2"/>
          <w:sz w:val="24"/>
          <w:szCs w:val="24"/>
          <w:lang w:eastAsia="en-GB"/>
        </w:rPr>
      </w:pPr>
      <w:r>
        <w:t>5.3.2.2.2</w:t>
      </w:r>
      <w:r w:rsidRPr="00980179">
        <w:rPr>
          <w:rFonts w:ascii="Aptos" w:eastAsia="Times New Roman" w:hAnsi="Aptos"/>
          <w:kern w:val="2"/>
          <w:sz w:val="24"/>
          <w:szCs w:val="24"/>
          <w:lang w:eastAsia="en-GB"/>
        </w:rPr>
        <w:tab/>
      </w:r>
      <w:r>
        <w:t>Triggers for providing interim information for an FBC Credit-Control session</w:t>
      </w:r>
      <w:r>
        <w:tab/>
      </w:r>
      <w:r>
        <w:fldChar w:fldCharType="begin" w:fldLock="1"/>
      </w:r>
      <w:r>
        <w:instrText xml:space="preserve"> PAGEREF _Toc202524063 \h </w:instrText>
      </w:r>
      <w:r>
        <w:fldChar w:fldCharType="separate"/>
      </w:r>
      <w:r>
        <w:t>92</w:t>
      </w:r>
      <w:r>
        <w:fldChar w:fldCharType="end"/>
      </w:r>
    </w:p>
    <w:p w14:paraId="73C55376" w14:textId="77777777" w:rsidR="00861F8F" w:rsidRPr="00980179" w:rsidRDefault="00861F8F">
      <w:pPr>
        <w:pStyle w:val="TOC4"/>
        <w:rPr>
          <w:rFonts w:ascii="Aptos" w:eastAsia="Times New Roman" w:hAnsi="Aptos"/>
          <w:kern w:val="2"/>
          <w:sz w:val="24"/>
          <w:szCs w:val="24"/>
          <w:lang w:eastAsia="en-GB"/>
        </w:rPr>
      </w:pPr>
      <w:r>
        <w:rPr>
          <w:lang w:eastAsia="zh-CN" w:bidi="ar-IQ"/>
        </w:rPr>
        <w:t>5.3.2.2A</w:t>
      </w:r>
      <w:r w:rsidRPr="00980179">
        <w:rPr>
          <w:rFonts w:ascii="Aptos" w:eastAsia="Times New Roman" w:hAnsi="Aptos"/>
          <w:kern w:val="2"/>
          <w:sz w:val="24"/>
          <w:szCs w:val="24"/>
          <w:lang w:eastAsia="en-GB"/>
        </w:rPr>
        <w:tab/>
      </w:r>
      <w:r>
        <w:rPr>
          <w:lang w:eastAsia="zh-CN" w:bidi="ar-IQ"/>
        </w:rPr>
        <w:t>Triggers for ABC online charging</w:t>
      </w:r>
      <w:r>
        <w:tab/>
      </w:r>
      <w:r>
        <w:fldChar w:fldCharType="begin" w:fldLock="1"/>
      </w:r>
      <w:r>
        <w:instrText xml:space="preserve"> PAGEREF _Toc202524064 \h </w:instrText>
      </w:r>
      <w:r>
        <w:fldChar w:fldCharType="separate"/>
      </w:r>
      <w:r>
        <w:t>93</w:t>
      </w:r>
      <w:r>
        <w:fldChar w:fldCharType="end"/>
      </w:r>
    </w:p>
    <w:p w14:paraId="741FC67B" w14:textId="77777777" w:rsidR="00861F8F" w:rsidRPr="00980179" w:rsidRDefault="00861F8F">
      <w:pPr>
        <w:pStyle w:val="TOC5"/>
        <w:rPr>
          <w:rFonts w:ascii="Aptos" w:eastAsia="Times New Roman" w:hAnsi="Aptos"/>
          <w:kern w:val="2"/>
          <w:sz w:val="24"/>
          <w:szCs w:val="24"/>
          <w:lang w:eastAsia="en-GB"/>
        </w:rPr>
      </w:pPr>
      <w:r>
        <w:rPr>
          <w:lang w:eastAsia="zh-CN" w:bidi="ar-IQ"/>
        </w:rPr>
        <w:t>5.3.2.2A.0</w:t>
      </w:r>
      <w:r w:rsidRPr="00980179">
        <w:rPr>
          <w:rFonts w:ascii="Aptos" w:eastAsia="Times New Roman" w:hAnsi="Aptos"/>
          <w:kern w:val="2"/>
          <w:sz w:val="24"/>
          <w:szCs w:val="24"/>
          <w:lang w:eastAsia="en-GB"/>
        </w:rPr>
        <w:tab/>
      </w:r>
      <w:r>
        <w:rPr>
          <w:lang w:eastAsia="zh-CN" w:bidi="ar-IQ"/>
        </w:rPr>
        <w:t>Introduction</w:t>
      </w:r>
      <w:r>
        <w:tab/>
      </w:r>
      <w:r>
        <w:fldChar w:fldCharType="begin" w:fldLock="1"/>
      </w:r>
      <w:r>
        <w:instrText xml:space="preserve"> PAGEREF _Toc202524065 \h </w:instrText>
      </w:r>
      <w:r>
        <w:fldChar w:fldCharType="separate"/>
      </w:r>
      <w:r>
        <w:t>93</w:t>
      </w:r>
      <w:r>
        <w:fldChar w:fldCharType="end"/>
      </w:r>
    </w:p>
    <w:p w14:paraId="020E5D31" w14:textId="77777777" w:rsidR="00861F8F" w:rsidRPr="00980179" w:rsidRDefault="00861F8F">
      <w:pPr>
        <w:pStyle w:val="TOC5"/>
        <w:rPr>
          <w:rFonts w:ascii="Aptos" w:eastAsia="Times New Roman" w:hAnsi="Aptos"/>
          <w:kern w:val="2"/>
          <w:sz w:val="24"/>
          <w:szCs w:val="24"/>
          <w:lang w:eastAsia="en-GB"/>
        </w:rPr>
      </w:pPr>
      <w:r>
        <w:rPr>
          <w:lang w:eastAsia="zh-CN" w:bidi="ar-IQ"/>
        </w:rPr>
        <w:t>5.3.2.2A.1</w:t>
      </w:r>
      <w:r w:rsidRPr="00980179">
        <w:rPr>
          <w:rFonts w:ascii="Aptos" w:eastAsia="Times New Roman" w:hAnsi="Aptos"/>
          <w:kern w:val="2"/>
          <w:sz w:val="24"/>
          <w:szCs w:val="24"/>
          <w:lang w:eastAsia="en-GB"/>
        </w:rPr>
        <w:tab/>
      </w:r>
      <w:r>
        <w:rPr>
          <w:lang w:eastAsia="zh-CN" w:bidi="ar-IQ"/>
        </w:rPr>
        <w:t>Triggers for starting and stopping an ABC Credit-Control session</w:t>
      </w:r>
      <w:r>
        <w:tab/>
      </w:r>
      <w:r>
        <w:fldChar w:fldCharType="begin" w:fldLock="1"/>
      </w:r>
      <w:r>
        <w:instrText xml:space="preserve"> PAGEREF _Toc202524066 \h </w:instrText>
      </w:r>
      <w:r>
        <w:fldChar w:fldCharType="separate"/>
      </w:r>
      <w:r>
        <w:t>93</w:t>
      </w:r>
      <w:r>
        <w:fldChar w:fldCharType="end"/>
      </w:r>
    </w:p>
    <w:p w14:paraId="7C19C1B1" w14:textId="77777777" w:rsidR="00861F8F" w:rsidRPr="00980179" w:rsidRDefault="00861F8F">
      <w:pPr>
        <w:pStyle w:val="TOC5"/>
        <w:rPr>
          <w:rFonts w:ascii="Aptos" w:eastAsia="Times New Roman" w:hAnsi="Aptos"/>
          <w:kern w:val="2"/>
          <w:sz w:val="24"/>
          <w:szCs w:val="24"/>
          <w:lang w:eastAsia="en-GB"/>
        </w:rPr>
      </w:pPr>
      <w:r>
        <w:rPr>
          <w:lang w:eastAsia="zh-CN" w:bidi="ar-IQ"/>
        </w:rPr>
        <w:t>5.3.2.2A.2</w:t>
      </w:r>
      <w:r w:rsidRPr="00980179">
        <w:rPr>
          <w:rFonts w:ascii="Aptos" w:eastAsia="Times New Roman" w:hAnsi="Aptos"/>
          <w:kern w:val="2"/>
          <w:sz w:val="24"/>
          <w:szCs w:val="24"/>
          <w:lang w:eastAsia="en-GB"/>
        </w:rPr>
        <w:tab/>
      </w:r>
      <w:r>
        <w:rPr>
          <w:lang w:eastAsia="zh-CN" w:bidi="ar-IQ"/>
        </w:rPr>
        <w:t>Triggers for providing interim information for an ABC Credit-Control session</w:t>
      </w:r>
      <w:r>
        <w:tab/>
      </w:r>
      <w:r>
        <w:fldChar w:fldCharType="begin" w:fldLock="1"/>
      </w:r>
      <w:r>
        <w:instrText xml:space="preserve"> PAGEREF _Toc202524067 \h </w:instrText>
      </w:r>
      <w:r>
        <w:fldChar w:fldCharType="separate"/>
      </w:r>
      <w:r>
        <w:t>94</w:t>
      </w:r>
      <w:r>
        <w:fldChar w:fldCharType="end"/>
      </w:r>
    </w:p>
    <w:p w14:paraId="0328998B" w14:textId="77777777" w:rsidR="00861F8F" w:rsidRPr="00980179" w:rsidRDefault="00861F8F">
      <w:pPr>
        <w:pStyle w:val="TOC4"/>
        <w:rPr>
          <w:rFonts w:ascii="Aptos" w:eastAsia="Times New Roman" w:hAnsi="Aptos"/>
          <w:kern w:val="2"/>
          <w:sz w:val="24"/>
          <w:szCs w:val="24"/>
          <w:lang w:eastAsia="en-GB"/>
        </w:rPr>
      </w:pPr>
      <w:r>
        <w:rPr>
          <w:lang w:bidi="ar-IQ"/>
        </w:rPr>
        <w:t>5.3.2.2B</w:t>
      </w:r>
      <w:r w:rsidRPr="00980179">
        <w:rPr>
          <w:rFonts w:ascii="Aptos" w:eastAsia="Times New Roman" w:hAnsi="Aptos"/>
          <w:kern w:val="2"/>
          <w:sz w:val="24"/>
          <w:szCs w:val="24"/>
          <w:lang w:eastAsia="en-GB"/>
        </w:rPr>
        <w:tab/>
      </w:r>
      <w:r>
        <w:rPr>
          <w:lang w:bidi="ar-IQ"/>
        </w:rPr>
        <w:t>Triggers for TDF session online charging</w:t>
      </w:r>
      <w:r>
        <w:tab/>
      </w:r>
      <w:r>
        <w:fldChar w:fldCharType="begin" w:fldLock="1"/>
      </w:r>
      <w:r>
        <w:instrText xml:space="preserve"> PAGEREF _Toc202524068 \h </w:instrText>
      </w:r>
      <w:r>
        <w:fldChar w:fldCharType="separate"/>
      </w:r>
      <w:r>
        <w:t>95</w:t>
      </w:r>
      <w:r>
        <w:fldChar w:fldCharType="end"/>
      </w:r>
    </w:p>
    <w:p w14:paraId="479725D0" w14:textId="77777777" w:rsidR="00861F8F" w:rsidRPr="00980179" w:rsidRDefault="00861F8F">
      <w:pPr>
        <w:pStyle w:val="TOC4"/>
        <w:rPr>
          <w:rFonts w:ascii="Aptos" w:eastAsia="Times New Roman" w:hAnsi="Aptos"/>
          <w:kern w:val="2"/>
          <w:sz w:val="24"/>
          <w:szCs w:val="24"/>
          <w:lang w:eastAsia="en-GB"/>
        </w:rPr>
      </w:pPr>
      <w:r>
        <w:rPr>
          <w:lang w:eastAsia="zh-CN" w:bidi="ar-IQ"/>
        </w:rPr>
        <w:t>5.3.2.2C</w:t>
      </w:r>
      <w:r w:rsidRPr="00980179">
        <w:rPr>
          <w:rFonts w:ascii="Aptos" w:eastAsia="Times New Roman" w:hAnsi="Aptos"/>
          <w:kern w:val="2"/>
          <w:sz w:val="24"/>
          <w:szCs w:val="24"/>
          <w:lang w:eastAsia="en-GB"/>
        </w:rPr>
        <w:tab/>
      </w:r>
      <w:r>
        <w:rPr>
          <w:lang w:eastAsia="zh-CN" w:bidi="ar-IQ"/>
        </w:rPr>
        <w:t>Triggers for P-GW when charging per IP-CAN session is active</w:t>
      </w:r>
      <w:r>
        <w:tab/>
      </w:r>
      <w:r>
        <w:fldChar w:fldCharType="begin" w:fldLock="1"/>
      </w:r>
      <w:r>
        <w:instrText xml:space="preserve"> PAGEREF _Toc202524069 \h </w:instrText>
      </w:r>
      <w:r>
        <w:fldChar w:fldCharType="separate"/>
      </w:r>
      <w:r>
        <w:t>95</w:t>
      </w:r>
      <w:r>
        <w:fldChar w:fldCharType="end"/>
      </w:r>
    </w:p>
    <w:p w14:paraId="0C927EE0" w14:textId="77777777" w:rsidR="00861F8F" w:rsidRPr="00980179" w:rsidRDefault="00861F8F">
      <w:pPr>
        <w:pStyle w:val="TOC5"/>
        <w:rPr>
          <w:rFonts w:ascii="Aptos" w:eastAsia="Times New Roman" w:hAnsi="Aptos"/>
          <w:kern w:val="2"/>
          <w:sz w:val="24"/>
          <w:szCs w:val="24"/>
          <w:lang w:eastAsia="en-GB"/>
        </w:rPr>
      </w:pPr>
      <w:r>
        <w:rPr>
          <w:lang w:bidi="ar-IQ"/>
        </w:rPr>
        <w:t>5.3.2.2C.1</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_Toc202524070 \h </w:instrText>
      </w:r>
      <w:r>
        <w:fldChar w:fldCharType="separate"/>
      </w:r>
      <w:r>
        <w:t>95</w:t>
      </w:r>
      <w:r>
        <w:fldChar w:fldCharType="end"/>
      </w:r>
    </w:p>
    <w:p w14:paraId="6B1A077A" w14:textId="77777777" w:rsidR="00861F8F" w:rsidRPr="00980179" w:rsidRDefault="00861F8F">
      <w:pPr>
        <w:pStyle w:val="TOC5"/>
        <w:rPr>
          <w:rFonts w:ascii="Aptos" w:eastAsia="Times New Roman" w:hAnsi="Aptos"/>
          <w:kern w:val="2"/>
          <w:sz w:val="24"/>
          <w:szCs w:val="24"/>
          <w:lang w:eastAsia="en-GB"/>
        </w:rPr>
      </w:pPr>
      <w:r>
        <w:rPr>
          <w:lang w:eastAsia="zh-CN" w:bidi="ar-IQ"/>
        </w:rPr>
        <w:t>5.3.2.2C.2</w:t>
      </w:r>
      <w:r w:rsidRPr="00980179">
        <w:rPr>
          <w:rFonts w:ascii="Aptos" w:eastAsia="Times New Roman" w:hAnsi="Aptos"/>
          <w:kern w:val="2"/>
          <w:sz w:val="24"/>
          <w:szCs w:val="24"/>
          <w:lang w:eastAsia="en-GB"/>
        </w:rPr>
        <w:tab/>
      </w:r>
      <w:r>
        <w:rPr>
          <w:lang w:eastAsia="zh-CN" w:bidi="ar-IQ"/>
        </w:rPr>
        <w:t>Triggers for starting and stopping an FBC Credit-Control session when charging per IP-CAN session is active</w:t>
      </w:r>
      <w:r>
        <w:tab/>
      </w:r>
      <w:r>
        <w:fldChar w:fldCharType="begin" w:fldLock="1"/>
      </w:r>
      <w:r>
        <w:instrText xml:space="preserve"> PAGEREF _Toc202524071 \h </w:instrText>
      </w:r>
      <w:r>
        <w:fldChar w:fldCharType="separate"/>
      </w:r>
      <w:r>
        <w:t>95</w:t>
      </w:r>
      <w:r>
        <w:fldChar w:fldCharType="end"/>
      </w:r>
    </w:p>
    <w:p w14:paraId="609DC4AF" w14:textId="77777777" w:rsidR="00861F8F" w:rsidRPr="00980179" w:rsidRDefault="00861F8F">
      <w:pPr>
        <w:pStyle w:val="TOC5"/>
        <w:rPr>
          <w:rFonts w:ascii="Aptos" w:eastAsia="Times New Roman" w:hAnsi="Aptos"/>
          <w:kern w:val="2"/>
          <w:sz w:val="24"/>
          <w:szCs w:val="24"/>
          <w:lang w:eastAsia="en-GB"/>
        </w:rPr>
      </w:pPr>
      <w:r>
        <w:rPr>
          <w:lang w:eastAsia="zh-CN" w:bidi="ar-IQ"/>
        </w:rPr>
        <w:t>5.3.2.2C.3</w:t>
      </w:r>
      <w:r w:rsidRPr="00980179">
        <w:rPr>
          <w:rFonts w:ascii="Aptos" w:eastAsia="Times New Roman" w:hAnsi="Aptos"/>
          <w:kern w:val="2"/>
          <w:sz w:val="24"/>
          <w:szCs w:val="24"/>
          <w:lang w:eastAsia="en-GB"/>
        </w:rPr>
        <w:tab/>
      </w:r>
      <w:r>
        <w:rPr>
          <w:lang w:eastAsia="zh-CN" w:bidi="ar-IQ"/>
        </w:rPr>
        <w:t>Triggers for providing interim information for an FBC Credit-Control session when charging per IP-CAN session is active</w:t>
      </w:r>
      <w:r>
        <w:tab/>
      </w:r>
      <w:r>
        <w:fldChar w:fldCharType="begin" w:fldLock="1"/>
      </w:r>
      <w:r>
        <w:instrText xml:space="preserve"> PAGEREF _Toc202524072 \h </w:instrText>
      </w:r>
      <w:r>
        <w:fldChar w:fldCharType="separate"/>
      </w:r>
      <w:r>
        <w:t>96</w:t>
      </w:r>
      <w:r>
        <w:fldChar w:fldCharType="end"/>
      </w:r>
    </w:p>
    <w:p w14:paraId="1F8F6709" w14:textId="77777777" w:rsidR="00861F8F" w:rsidRPr="00980179" w:rsidRDefault="00861F8F">
      <w:pPr>
        <w:pStyle w:val="TOC4"/>
        <w:rPr>
          <w:rFonts w:ascii="Aptos" w:eastAsia="Times New Roman" w:hAnsi="Aptos"/>
          <w:kern w:val="2"/>
          <w:sz w:val="24"/>
          <w:szCs w:val="24"/>
          <w:lang w:eastAsia="en-GB"/>
        </w:rPr>
      </w:pPr>
      <w:r>
        <w:rPr>
          <w:lang w:bidi="ar-IQ"/>
        </w:rPr>
        <w:t>5.3.2.3</w:t>
      </w:r>
      <w:r w:rsidRPr="00980179">
        <w:rPr>
          <w:rFonts w:ascii="Aptos" w:eastAsia="Times New Roman" w:hAnsi="Aptos"/>
          <w:kern w:val="2"/>
          <w:sz w:val="24"/>
          <w:szCs w:val="24"/>
          <w:lang w:eastAsia="en-GB"/>
        </w:rPr>
        <w:tab/>
      </w:r>
      <w:r>
        <w:rPr>
          <w:lang w:bidi="ar-IQ"/>
        </w:rPr>
        <w:t>PS Furnish Charging Information procedure</w:t>
      </w:r>
      <w:r>
        <w:tab/>
      </w:r>
      <w:r>
        <w:fldChar w:fldCharType="begin" w:fldLock="1"/>
      </w:r>
      <w:r>
        <w:instrText xml:space="preserve"> PAGEREF _Toc202524073 \h </w:instrText>
      </w:r>
      <w:r>
        <w:fldChar w:fldCharType="separate"/>
      </w:r>
      <w:r>
        <w:t>97</w:t>
      </w:r>
      <w:r>
        <w:fldChar w:fldCharType="end"/>
      </w:r>
    </w:p>
    <w:p w14:paraId="5B70889A" w14:textId="77777777" w:rsidR="00861F8F" w:rsidRPr="00980179" w:rsidRDefault="00861F8F">
      <w:pPr>
        <w:pStyle w:val="TOC4"/>
        <w:rPr>
          <w:rFonts w:ascii="Aptos" w:eastAsia="Times New Roman" w:hAnsi="Aptos"/>
          <w:kern w:val="2"/>
          <w:sz w:val="24"/>
          <w:szCs w:val="24"/>
          <w:lang w:eastAsia="en-GB"/>
        </w:rPr>
      </w:pPr>
      <w:r>
        <w:rPr>
          <w:lang w:bidi="ar-IQ"/>
        </w:rPr>
        <w:t>5.3.2.4</w:t>
      </w:r>
      <w:r w:rsidRPr="00980179">
        <w:rPr>
          <w:rFonts w:ascii="Aptos" w:eastAsia="Times New Roman" w:hAnsi="Aptos"/>
          <w:kern w:val="2"/>
          <w:sz w:val="24"/>
          <w:szCs w:val="24"/>
          <w:lang w:eastAsia="en-GB"/>
        </w:rPr>
        <w:tab/>
      </w:r>
      <w:r>
        <w:rPr>
          <w:lang w:bidi="ar-IQ"/>
        </w:rPr>
        <w:t>Support of Failure Situations</w:t>
      </w:r>
      <w:r>
        <w:tab/>
      </w:r>
      <w:r>
        <w:fldChar w:fldCharType="begin" w:fldLock="1"/>
      </w:r>
      <w:r>
        <w:instrText xml:space="preserve"> PAGEREF _Toc202524074 \h </w:instrText>
      </w:r>
      <w:r>
        <w:fldChar w:fldCharType="separate"/>
      </w:r>
      <w:r>
        <w:t>97</w:t>
      </w:r>
      <w:r>
        <w:fldChar w:fldCharType="end"/>
      </w:r>
    </w:p>
    <w:p w14:paraId="07356EF7" w14:textId="77777777" w:rsidR="00861F8F" w:rsidRPr="00980179" w:rsidRDefault="00861F8F">
      <w:pPr>
        <w:pStyle w:val="TOC1"/>
        <w:rPr>
          <w:rFonts w:ascii="Aptos" w:eastAsia="Times New Roman" w:hAnsi="Aptos"/>
          <w:kern w:val="2"/>
          <w:sz w:val="24"/>
          <w:szCs w:val="24"/>
          <w:lang w:eastAsia="en-GB"/>
        </w:rPr>
      </w:pPr>
      <w:r>
        <w:rPr>
          <w:lang w:bidi="ar-IQ"/>
        </w:rPr>
        <w:t>6</w:t>
      </w:r>
      <w:r w:rsidRPr="00980179">
        <w:rPr>
          <w:rFonts w:ascii="Aptos" w:eastAsia="Times New Roman" w:hAnsi="Aptos"/>
          <w:kern w:val="2"/>
          <w:sz w:val="24"/>
          <w:szCs w:val="24"/>
          <w:lang w:eastAsia="en-GB"/>
        </w:rPr>
        <w:tab/>
      </w:r>
      <w:r>
        <w:rPr>
          <w:lang w:bidi="ar-IQ"/>
        </w:rPr>
        <w:t>Definition of charging information</w:t>
      </w:r>
      <w:r>
        <w:tab/>
      </w:r>
      <w:r>
        <w:fldChar w:fldCharType="begin" w:fldLock="1"/>
      </w:r>
      <w:r>
        <w:instrText xml:space="preserve"> PAGEREF _Toc202524075 \h </w:instrText>
      </w:r>
      <w:r>
        <w:fldChar w:fldCharType="separate"/>
      </w:r>
      <w:r>
        <w:t>99</w:t>
      </w:r>
      <w:r>
        <w:fldChar w:fldCharType="end"/>
      </w:r>
    </w:p>
    <w:p w14:paraId="27EEA63D" w14:textId="77777777" w:rsidR="00861F8F" w:rsidRPr="00980179" w:rsidRDefault="00861F8F">
      <w:pPr>
        <w:pStyle w:val="TOC2"/>
        <w:rPr>
          <w:rFonts w:ascii="Aptos" w:eastAsia="Times New Roman" w:hAnsi="Aptos"/>
          <w:kern w:val="2"/>
          <w:sz w:val="24"/>
          <w:szCs w:val="24"/>
          <w:lang w:eastAsia="en-GB"/>
        </w:rPr>
      </w:pPr>
      <w:r>
        <w:rPr>
          <w:lang w:bidi="ar-IQ"/>
        </w:rPr>
        <w:t>6.1A</w:t>
      </w:r>
      <w:r w:rsidRPr="00980179">
        <w:rPr>
          <w:rFonts w:ascii="Aptos" w:eastAsia="Times New Roman" w:hAnsi="Aptos"/>
          <w:kern w:val="2"/>
          <w:sz w:val="24"/>
          <w:szCs w:val="24"/>
          <w:lang w:eastAsia="en-GB"/>
        </w:rPr>
        <w:tab/>
      </w:r>
      <w:r>
        <w:rPr>
          <w:lang w:bidi="ar-IQ"/>
        </w:rPr>
        <w:t>Rf message content</w:t>
      </w:r>
      <w:r>
        <w:tab/>
      </w:r>
      <w:r>
        <w:fldChar w:fldCharType="begin" w:fldLock="1"/>
      </w:r>
      <w:r>
        <w:instrText xml:space="preserve"> PAGEREF _Toc202524076 \h </w:instrText>
      </w:r>
      <w:r>
        <w:fldChar w:fldCharType="separate"/>
      </w:r>
      <w:r>
        <w:t>99</w:t>
      </w:r>
      <w:r>
        <w:fldChar w:fldCharType="end"/>
      </w:r>
    </w:p>
    <w:p w14:paraId="096C47F5" w14:textId="77777777" w:rsidR="00861F8F" w:rsidRPr="00980179" w:rsidRDefault="00861F8F">
      <w:pPr>
        <w:pStyle w:val="TOC3"/>
        <w:rPr>
          <w:rFonts w:ascii="Aptos" w:eastAsia="Times New Roman" w:hAnsi="Aptos"/>
          <w:kern w:val="2"/>
          <w:sz w:val="24"/>
          <w:szCs w:val="24"/>
          <w:lang w:eastAsia="en-GB"/>
        </w:rPr>
      </w:pPr>
      <w:r>
        <w:t>6.1A.0</w:t>
      </w:r>
      <w:r w:rsidRPr="00980179">
        <w:rPr>
          <w:rFonts w:ascii="Aptos" w:eastAsia="Times New Roman" w:hAnsi="Aptos"/>
          <w:kern w:val="2"/>
          <w:sz w:val="24"/>
          <w:szCs w:val="24"/>
          <w:lang w:eastAsia="en-GB"/>
        </w:rPr>
        <w:tab/>
      </w:r>
      <w:r>
        <w:t>General</w:t>
      </w:r>
      <w:r>
        <w:tab/>
      </w:r>
      <w:r>
        <w:fldChar w:fldCharType="begin" w:fldLock="1"/>
      </w:r>
      <w:r>
        <w:instrText xml:space="preserve"> PAGEREF _Toc202524077 \h </w:instrText>
      </w:r>
      <w:r>
        <w:fldChar w:fldCharType="separate"/>
      </w:r>
      <w:r>
        <w:t>99</w:t>
      </w:r>
      <w:r>
        <w:fldChar w:fldCharType="end"/>
      </w:r>
    </w:p>
    <w:p w14:paraId="1A1134A8" w14:textId="77777777" w:rsidR="00861F8F" w:rsidRPr="00980179" w:rsidRDefault="00861F8F">
      <w:pPr>
        <w:pStyle w:val="TOC3"/>
        <w:rPr>
          <w:rFonts w:ascii="Aptos" w:eastAsia="Times New Roman" w:hAnsi="Aptos"/>
          <w:kern w:val="2"/>
          <w:sz w:val="24"/>
          <w:szCs w:val="24"/>
          <w:lang w:eastAsia="en-GB"/>
        </w:rPr>
      </w:pPr>
      <w:r>
        <w:t>6.1A.1</w:t>
      </w:r>
      <w:r w:rsidRPr="00980179">
        <w:rPr>
          <w:rFonts w:ascii="Aptos" w:eastAsia="Times New Roman" w:hAnsi="Aptos"/>
          <w:kern w:val="2"/>
          <w:sz w:val="24"/>
          <w:szCs w:val="24"/>
          <w:lang w:eastAsia="en-GB"/>
        </w:rPr>
        <w:tab/>
      </w:r>
      <w:r>
        <w:rPr>
          <w:lang w:bidi="ar-IQ"/>
        </w:rPr>
        <w:t>Summary</w:t>
      </w:r>
      <w:r>
        <w:t xml:space="preserve"> of offline charging message formats</w:t>
      </w:r>
      <w:r>
        <w:tab/>
      </w:r>
      <w:r>
        <w:fldChar w:fldCharType="begin" w:fldLock="1"/>
      </w:r>
      <w:r>
        <w:instrText xml:space="preserve"> PAGEREF _Toc202524078 \h </w:instrText>
      </w:r>
      <w:r>
        <w:fldChar w:fldCharType="separate"/>
      </w:r>
      <w:r>
        <w:t>99</w:t>
      </w:r>
      <w:r>
        <w:fldChar w:fldCharType="end"/>
      </w:r>
    </w:p>
    <w:p w14:paraId="211DE2C8" w14:textId="77777777" w:rsidR="00861F8F" w:rsidRPr="00980179" w:rsidRDefault="00861F8F">
      <w:pPr>
        <w:pStyle w:val="TOC3"/>
        <w:rPr>
          <w:rFonts w:ascii="Aptos" w:eastAsia="Times New Roman" w:hAnsi="Aptos"/>
          <w:kern w:val="2"/>
          <w:sz w:val="24"/>
          <w:szCs w:val="24"/>
          <w:lang w:eastAsia="en-GB"/>
        </w:rPr>
      </w:pPr>
      <w:r>
        <w:rPr>
          <w:lang w:bidi="ar-IQ"/>
        </w:rPr>
        <w:t>6.1A.2</w:t>
      </w:r>
      <w:r w:rsidRPr="00980179">
        <w:rPr>
          <w:rFonts w:ascii="Aptos" w:eastAsia="Times New Roman" w:hAnsi="Aptos"/>
          <w:kern w:val="2"/>
          <w:sz w:val="24"/>
          <w:szCs w:val="24"/>
          <w:lang w:eastAsia="en-GB"/>
        </w:rPr>
        <w:tab/>
      </w:r>
      <w:r>
        <w:rPr>
          <w:lang w:bidi="ar-IQ"/>
        </w:rPr>
        <w:t>Structure for the charging data message formats</w:t>
      </w:r>
      <w:r>
        <w:tab/>
      </w:r>
      <w:r>
        <w:fldChar w:fldCharType="begin" w:fldLock="1"/>
      </w:r>
      <w:r>
        <w:instrText xml:space="preserve"> PAGEREF _Toc202524079 \h </w:instrText>
      </w:r>
      <w:r>
        <w:fldChar w:fldCharType="separate"/>
      </w:r>
      <w:r>
        <w:t>99</w:t>
      </w:r>
      <w:r>
        <w:fldChar w:fldCharType="end"/>
      </w:r>
    </w:p>
    <w:p w14:paraId="1291CCA7" w14:textId="77777777" w:rsidR="00861F8F" w:rsidRPr="00980179" w:rsidRDefault="00861F8F">
      <w:pPr>
        <w:pStyle w:val="TOC4"/>
        <w:rPr>
          <w:rFonts w:ascii="Aptos" w:eastAsia="Times New Roman" w:hAnsi="Aptos"/>
          <w:kern w:val="2"/>
          <w:sz w:val="24"/>
          <w:szCs w:val="24"/>
          <w:lang w:eastAsia="en-GB"/>
        </w:rPr>
      </w:pPr>
      <w:r>
        <w:rPr>
          <w:lang w:bidi="ar-IQ"/>
        </w:rPr>
        <w:t>6.1A.2.0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_Toc202524080 \h </w:instrText>
      </w:r>
      <w:r>
        <w:fldChar w:fldCharType="separate"/>
      </w:r>
      <w:r>
        <w:t>99</w:t>
      </w:r>
      <w:r>
        <w:fldChar w:fldCharType="end"/>
      </w:r>
    </w:p>
    <w:p w14:paraId="7E64ECC5" w14:textId="77777777" w:rsidR="00861F8F" w:rsidRPr="00980179" w:rsidRDefault="00861F8F">
      <w:pPr>
        <w:pStyle w:val="TOC4"/>
        <w:rPr>
          <w:rFonts w:ascii="Aptos" w:eastAsia="Times New Roman" w:hAnsi="Aptos"/>
          <w:kern w:val="2"/>
          <w:sz w:val="24"/>
          <w:szCs w:val="24"/>
          <w:lang w:eastAsia="en-GB"/>
        </w:rPr>
      </w:pPr>
      <w:r>
        <w:rPr>
          <w:lang w:bidi="ar-IQ"/>
        </w:rPr>
        <w:t>6.1A.2.1</w:t>
      </w:r>
      <w:r w:rsidRPr="00980179">
        <w:rPr>
          <w:rFonts w:ascii="Aptos" w:eastAsia="Times New Roman" w:hAnsi="Aptos"/>
          <w:kern w:val="2"/>
          <w:sz w:val="24"/>
          <w:szCs w:val="24"/>
          <w:lang w:eastAsia="en-GB"/>
        </w:rPr>
        <w:tab/>
      </w:r>
      <w:r>
        <w:rPr>
          <w:lang w:bidi="ar-IQ"/>
        </w:rPr>
        <w:t>Charging Data Request message</w:t>
      </w:r>
      <w:r>
        <w:tab/>
      </w:r>
      <w:r>
        <w:fldChar w:fldCharType="begin" w:fldLock="1"/>
      </w:r>
      <w:r>
        <w:instrText xml:space="preserve"> PAGEREF _Toc202524081 \h </w:instrText>
      </w:r>
      <w:r>
        <w:fldChar w:fldCharType="separate"/>
      </w:r>
      <w:r>
        <w:t>100</w:t>
      </w:r>
      <w:r>
        <w:fldChar w:fldCharType="end"/>
      </w:r>
    </w:p>
    <w:p w14:paraId="00DC3410" w14:textId="77777777" w:rsidR="00861F8F" w:rsidRPr="00980179" w:rsidRDefault="00861F8F">
      <w:pPr>
        <w:pStyle w:val="TOC5"/>
        <w:rPr>
          <w:rFonts w:ascii="Aptos" w:eastAsia="Times New Roman" w:hAnsi="Aptos"/>
          <w:kern w:val="2"/>
          <w:sz w:val="24"/>
          <w:szCs w:val="24"/>
          <w:lang w:eastAsia="en-GB"/>
        </w:rPr>
      </w:pPr>
      <w:r>
        <w:rPr>
          <w:lang w:bidi="ar-IQ"/>
        </w:rPr>
        <w:t>6.1A.2.2</w:t>
      </w:r>
      <w:r w:rsidRPr="00980179">
        <w:rPr>
          <w:rFonts w:ascii="Aptos" w:eastAsia="Times New Roman" w:hAnsi="Aptos"/>
          <w:kern w:val="2"/>
          <w:sz w:val="24"/>
          <w:szCs w:val="24"/>
          <w:lang w:eastAsia="en-GB"/>
        </w:rPr>
        <w:tab/>
      </w:r>
      <w:r>
        <w:t>Charging Data Response</w:t>
      </w:r>
      <w:r>
        <w:rPr>
          <w:lang w:bidi="ar-IQ"/>
        </w:rPr>
        <w:t xml:space="preserve"> message</w:t>
      </w:r>
      <w:r>
        <w:tab/>
      </w:r>
      <w:r>
        <w:fldChar w:fldCharType="begin" w:fldLock="1"/>
      </w:r>
      <w:r>
        <w:instrText xml:space="preserve"> PAGEREF _Toc202524082 \h </w:instrText>
      </w:r>
      <w:r>
        <w:fldChar w:fldCharType="separate"/>
      </w:r>
      <w:r>
        <w:t>100</w:t>
      </w:r>
      <w:r>
        <w:fldChar w:fldCharType="end"/>
      </w:r>
    </w:p>
    <w:p w14:paraId="1AC5EBE8" w14:textId="77777777" w:rsidR="00861F8F" w:rsidRPr="00980179" w:rsidRDefault="00861F8F">
      <w:pPr>
        <w:pStyle w:val="TOC2"/>
        <w:rPr>
          <w:rFonts w:ascii="Aptos" w:eastAsia="Times New Roman" w:hAnsi="Aptos"/>
          <w:kern w:val="2"/>
          <w:sz w:val="24"/>
          <w:szCs w:val="24"/>
          <w:lang w:eastAsia="en-GB"/>
        </w:rPr>
      </w:pPr>
      <w:r>
        <w:rPr>
          <w:lang w:bidi="ar-IQ"/>
        </w:rPr>
        <w:t>6.1B</w:t>
      </w:r>
      <w:r w:rsidRPr="00980179">
        <w:rPr>
          <w:rFonts w:ascii="Aptos" w:eastAsia="Times New Roman" w:hAnsi="Aptos"/>
          <w:kern w:val="2"/>
          <w:sz w:val="24"/>
          <w:szCs w:val="24"/>
          <w:lang w:eastAsia="en-GB"/>
        </w:rPr>
        <w:tab/>
      </w:r>
      <w:r>
        <w:rPr>
          <w:lang w:bidi="ar-IQ"/>
        </w:rPr>
        <w:t>CDR content description on Bp interface</w:t>
      </w:r>
      <w:r>
        <w:tab/>
      </w:r>
      <w:r>
        <w:fldChar w:fldCharType="begin" w:fldLock="1"/>
      </w:r>
      <w:r>
        <w:instrText xml:space="preserve"> PAGEREF _Toc202524083 \h </w:instrText>
      </w:r>
      <w:r>
        <w:fldChar w:fldCharType="separate"/>
      </w:r>
      <w:r>
        <w:t>101</w:t>
      </w:r>
      <w:r>
        <w:fldChar w:fldCharType="end"/>
      </w:r>
    </w:p>
    <w:p w14:paraId="35F7EF8F" w14:textId="77777777" w:rsidR="00861F8F" w:rsidRPr="00980179" w:rsidRDefault="00861F8F">
      <w:pPr>
        <w:pStyle w:val="TOC3"/>
        <w:rPr>
          <w:rFonts w:ascii="Aptos" w:eastAsia="Times New Roman" w:hAnsi="Aptos"/>
          <w:kern w:val="2"/>
          <w:sz w:val="24"/>
          <w:szCs w:val="24"/>
          <w:lang w:eastAsia="en-GB"/>
        </w:rPr>
      </w:pPr>
      <w:r>
        <w:rPr>
          <w:lang w:bidi="ar-IQ"/>
        </w:rPr>
        <w:t>6.1B.0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_Toc202524084 \h </w:instrText>
      </w:r>
      <w:r>
        <w:fldChar w:fldCharType="separate"/>
      </w:r>
      <w:r>
        <w:t>101</w:t>
      </w:r>
      <w:r>
        <w:fldChar w:fldCharType="end"/>
      </w:r>
    </w:p>
    <w:p w14:paraId="03AE22D9" w14:textId="77777777" w:rsidR="00861F8F" w:rsidRPr="00980179" w:rsidRDefault="00861F8F">
      <w:pPr>
        <w:pStyle w:val="TOC3"/>
        <w:rPr>
          <w:rFonts w:ascii="Aptos" w:eastAsia="Times New Roman" w:hAnsi="Aptos"/>
          <w:kern w:val="2"/>
          <w:sz w:val="24"/>
          <w:szCs w:val="24"/>
          <w:lang w:eastAsia="en-GB"/>
        </w:rPr>
      </w:pPr>
      <w:r>
        <w:rPr>
          <w:lang w:bidi="ar-IQ"/>
        </w:rPr>
        <w:t>6.1.1</w:t>
      </w:r>
      <w:r w:rsidRPr="00980179">
        <w:rPr>
          <w:rFonts w:ascii="Aptos" w:eastAsia="Times New Roman" w:hAnsi="Aptos"/>
          <w:kern w:val="2"/>
          <w:sz w:val="24"/>
          <w:szCs w:val="24"/>
          <w:lang w:eastAsia="en-GB"/>
        </w:rPr>
        <w:tab/>
      </w:r>
      <w:r>
        <w:rPr>
          <w:lang w:bidi="ar-IQ"/>
        </w:rPr>
        <w:t>IP-CAN bearer charging data in SGSN (S-CDR)</w:t>
      </w:r>
      <w:r>
        <w:tab/>
      </w:r>
      <w:r>
        <w:fldChar w:fldCharType="begin" w:fldLock="1"/>
      </w:r>
      <w:r>
        <w:instrText xml:space="preserve"> PAGEREF _Toc202524085 \h </w:instrText>
      </w:r>
      <w:r>
        <w:fldChar w:fldCharType="separate"/>
      </w:r>
      <w:r>
        <w:t>102</w:t>
      </w:r>
      <w:r>
        <w:fldChar w:fldCharType="end"/>
      </w:r>
    </w:p>
    <w:p w14:paraId="4A7B8B30" w14:textId="77777777" w:rsidR="00861F8F" w:rsidRPr="00980179" w:rsidRDefault="00861F8F">
      <w:pPr>
        <w:pStyle w:val="TOC3"/>
        <w:rPr>
          <w:rFonts w:ascii="Aptos" w:eastAsia="Times New Roman" w:hAnsi="Aptos"/>
          <w:kern w:val="2"/>
          <w:sz w:val="24"/>
          <w:szCs w:val="24"/>
          <w:lang w:eastAsia="en-GB"/>
        </w:rPr>
      </w:pPr>
      <w:r>
        <w:rPr>
          <w:lang w:bidi="ar-IQ"/>
        </w:rPr>
        <w:t>6.1.2</w:t>
      </w:r>
      <w:r w:rsidRPr="00980179">
        <w:rPr>
          <w:rFonts w:ascii="Aptos" w:eastAsia="Times New Roman" w:hAnsi="Aptos"/>
          <w:kern w:val="2"/>
          <w:sz w:val="24"/>
          <w:szCs w:val="24"/>
          <w:lang w:eastAsia="en-GB"/>
        </w:rPr>
        <w:tab/>
      </w:r>
      <w:r>
        <w:rPr>
          <w:lang w:bidi="ar-IQ"/>
        </w:rPr>
        <w:t>IP-CAN bearer charging data in S-GW (SGW-CDR)</w:t>
      </w:r>
      <w:r>
        <w:tab/>
      </w:r>
      <w:r>
        <w:fldChar w:fldCharType="begin" w:fldLock="1"/>
      </w:r>
      <w:r>
        <w:instrText xml:space="preserve"> PAGEREF _Toc202524086 \h </w:instrText>
      </w:r>
      <w:r>
        <w:fldChar w:fldCharType="separate"/>
      </w:r>
      <w:r>
        <w:t>104</w:t>
      </w:r>
      <w:r>
        <w:fldChar w:fldCharType="end"/>
      </w:r>
    </w:p>
    <w:p w14:paraId="00979EA9" w14:textId="77777777" w:rsidR="00861F8F" w:rsidRPr="00980179" w:rsidRDefault="00861F8F">
      <w:pPr>
        <w:pStyle w:val="TOC3"/>
        <w:rPr>
          <w:rFonts w:ascii="Aptos" w:eastAsia="Times New Roman" w:hAnsi="Aptos"/>
          <w:kern w:val="2"/>
          <w:sz w:val="24"/>
          <w:szCs w:val="24"/>
          <w:lang w:eastAsia="en-GB"/>
        </w:rPr>
      </w:pPr>
      <w:r>
        <w:rPr>
          <w:lang w:bidi="ar-IQ"/>
        </w:rPr>
        <w:t>6.1.3</w:t>
      </w:r>
      <w:r w:rsidRPr="00980179">
        <w:rPr>
          <w:rFonts w:ascii="Aptos" w:eastAsia="Times New Roman" w:hAnsi="Aptos"/>
          <w:kern w:val="2"/>
          <w:sz w:val="24"/>
          <w:szCs w:val="24"/>
          <w:lang w:eastAsia="en-GB"/>
        </w:rPr>
        <w:tab/>
      </w:r>
      <w:r>
        <w:rPr>
          <w:lang w:bidi="ar-IQ"/>
        </w:rPr>
        <w:t>FBC IP-CAN bearer charging data in P-GW (PGW-CDR)</w:t>
      </w:r>
      <w:r>
        <w:tab/>
      </w:r>
      <w:r>
        <w:fldChar w:fldCharType="begin" w:fldLock="1"/>
      </w:r>
      <w:r>
        <w:instrText xml:space="preserve"> PAGEREF _Toc202524087 \h </w:instrText>
      </w:r>
      <w:r>
        <w:fldChar w:fldCharType="separate"/>
      </w:r>
      <w:r>
        <w:t>107</w:t>
      </w:r>
      <w:r>
        <w:fldChar w:fldCharType="end"/>
      </w:r>
    </w:p>
    <w:p w14:paraId="53AE744A" w14:textId="77777777" w:rsidR="00861F8F" w:rsidRPr="00980179" w:rsidRDefault="00861F8F">
      <w:pPr>
        <w:pStyle w:val="TOC3"/>
        <w:rPr>
          <w:rFonts w:ascii="Aptos" w:eastAsia="Times New Roman" w:hAnsi="Aptos"/>
          <w:kern w:val="2"/>
          <w:sz w:val="24"/>
          <w:szCs w:val="24"/>
          <w:lang w:eastAsia="en-GB"/>
        </w:rPr>
      </w:pPr>
      <w:r>
        <w:rPr>
          <w:lang w:bidi="ar-IQ"/>
        </w:rPr>
        <w:t>6.1.4</w:t>
      </w:r>
      <w:r w:rsidRPr="00980179">
        <w:rPr>
          <w:rFonts w:ascii="Aptos" w:eastAsia="Times New Roman" w:hAnsi="Aptos"/>
          <w:kern w:val="2"/>
          <w:sz w:val="24"/>
          <w:szCs w:val="24"/>
          <w:lang w:eastAsia="en-GB"/>
        </w:rPr>
        <w:tab/>
      </w:r>
      <w:r>
        <w:rPr>
          <w:lang w:bidi="ar-IQ"/>
        </w:rPr>
        <w:t>Mobile Station mobility management data in SGSN (M-CDR)</w:t>
      </w:r>
      <w:r>
        <w:tab/>
      </w:r>
      <w:r>
        <w:fldChar w:fldCharType="begin" w:fldLock="1"/>
      </w:r>
      <w:r>
        <w:instrText xml:space="preserve"> PAGEREF _Toc202524088 \h </w:instrText>
      </w:r>
      <w:r>
        <w:fldChar w:fldCharType="separate"/>
      </w:r>
      <w:r>
        <w:t>114</w:t>
      </w:r>
      <w:r>
        <w:fldChar w:fldCharType="end"/>
      </w:r>
    </w:p>
    <w:p w14:paraId="66B00BE1" w14:textId="77777777" w:rsidR="00861F8F" w:rsidRPr="00980179" w:rsidRDefault="00861F8F">
      <w:pPr>
        <w:pStyle w:val="TOC3"/>
        <w:rPr>
          <w:rFonts w:ascii="Aptos" w:eastAsia="Times New Roman" w:hAnsi="Aptos"/>
          <w:kern w:val="2"/>
          <w:sz w:val="24"/>
          <w:szCs w:val="24"/>
          <w:lang w:eastAsia="en-GB"/>
        </w:rPr>
      </w:pPr>
      <w:r>
        <w:rPr>
          <w:lang w:bidi="ar-IQ"/>
        </w:rPr>
        <w:t>6.1.5</w:t>
      </w:r>
      <w:r w:rsidRPr="00980179">
        <w:rPr>
          <w:rFonts w:ascii="Aptos" w:eastAsia="Times New Roman" w:hAnsi="Aptos"/>
          <w:kern w:val="2"/>
          <w:sz w:val="24"/>
          <w:szCs w:val="24"/>
          <w:lang w:eastAsia="en-GB"/>
        </w:rPr>
        <w:tab/>
      </w:r>
      <w:r>
        <w:rPr>
          <w:lang w:bidi="ar-IQ"/>
        </w:rPr>
        <w:t>SMS-MO data in SGSN/MME (S-SMO-CDR)</w:t>
      </w:r>
      <w:r>
        <w:tab/>
      </w:r>
      <w:r>
        <w:fldChar w:fldCharType="begin" w:fldLock="1"/>
      </w:r>
      <w:r>
        <w:instrText xml:space="preserve"> PAGEREF _Toc202524089 \h </w:instrText>
      </w:r>
      <w:r>
        <w:fldChar w:fldCharType="separate"/>
      </w:r>
      <w:r>
        <w:t>115</w:t>
      </w:r>
      <w:r>
        <w:fldChar w:fldCharType="end"/>
      </w:r>
    </w:p>
    <w:p w14:paraId="0AC4A99B" w14:textId="77777777" w:rsidR="00861F8F" w:rsidRPr="00980179" w:rsidRDefault="00861F8F">
      <w:pPr>
        <w:pStyle w:val="TOC3"/>
        <w:rPr>
          <w:rFonts w:ascii="Aptos" w:eastAsia="Times New Roman" w:hAnsi="Aptos"/>
          <w:kern w:val="2"/>
          <w:sz w:val="24"/>
          <w:szCs w:val="24"/>
          <w:lang w:eastAsia="en-GB"/>
        </w:rPr>
      </w:pPr>
      <w:r>
        <w:rPr>
          <w:lang w:bidi="ar-IQ"/>
        </w:rPr>
        <w:t>6.1.6</w:t>
      </w:r>
      <w:r w:rsidRPr="00980179">
        <w:rPr>
          <w:rFonts w:ascii="Aptos" w:eastAsia="Times New Roman" w:hAnsi="Aptos"/>
          <w:kern w:val="2"/>
          <w:sz w:val="24"/>
          <w:szCs w:val="24"/>
          <w:lang w:eastAsia="en-GB"/>
        </w:rPr>
        <w:tab/>
      </w:r>
      <w:r>
        <w:rPr>
          <w:lang w:bidi="ar-IQ"/>
        </w:rPr>
        <w:t>SMS-MT data in SGSN/MME (S-SMT-CDR)</w:t>
      </w:r>
      <w:r>
        <w:tab/>
      </w:r>
      <w:r>
        <w:fldChar w:fldCharType="begin" w:fldLock="1"/>
      </w:r>
      <w:r>
        <w:instrText xml:space="preserve"> PAGEREF _Toc202524090 \h </w:instrText>
      </w:r>
      <w:r>
        <w:fldChar w:fldCharType="separate"/>
      </w:r>
      <w:r>
        <w:t>117</w:t>
      </w:r>
      <w:r>
        <w:fldChar w:fldCharType="end"/>
      </w:r>
    </w:p>
    <w:p w14:paraId="35AB643E" w14:textId="77777777" w:rsidR="00861F8F" w:rsidRPr="00980179" w:rsidRDefault="00861F8F">
      <w:pPr>
        <w:pStyle w:val="TOC3"/>
        <w:rPr>
          <w:rFonts w:ascii="Aptos" w:eastAsia="Times New Roman" w:hAnsi="Aptos"/>
          <w:kern w:val="2"/>
          <w:sz w:val="24"/>
          <w:szCs w:val="24"/>
          <w:lang w:eastAsia="en-GB"/>
        </w:rPr>
      </w:pPr>
      <w:r>
        <w:rPr>
          <w:lang w:bidi="ar-IQ"/>
        </w:rPr>
        <w:t>6.1.7</w:t>
      </w:r>
      <w:r w:rsidRPr="00980179">
        <w:rPr>
          <w:rFonts w:ascii="Aptos" w:eastAsia="Times New Roman" w:hAnsi="Aptos"/>
          <w:kern w:val="2"/>
          <w:sz w:val="24"/>
          <w:szCs w:val="24"/>
          <w:lang w:eastAsia="en-GB"/>
        </w:rPr>
        <w:tab/>
      </w:r>
      <w:r>
        <w:rPr>
          <w:lang w:bidi="ar-IQ"/>
        </w:rPr>
        <w:t>Mobile Terminated location request (LCS-MT-CDR)</w:t>
      </w:r>
      <w:r>
        <w:tab/>
      </w:r>
      <w:r>
        <w:fldChar w:fldCharType="begin" w:fldLock="1"/>
      </w:r>
      <w:r>
        <w:instrText xml:space="preserve"> PAGEREF _Toc202524091 \h </w:instrText>
      </w:r>
      <w:r>
        <w:fldChar w:fldCharType="separate"/>
      </w:r>
      <w:r>
        <w:t>119</w:t>
      </w:r>
      <w:r>
        <w:fldChar w:fldCharType="end"/>
      </w:r>
    </w:p>
    <w:p w14:paraId="0B317C90" w14:textId="77777777" w:rsidR="00861F8F" w:rsidRPr="00980179" w:rsidRDefault="00861F8F">
      <w:pPr>
        <w:pStyle w:val="TOC3"/>
        <w:rPr>
          <w:rFonts w:ascii="Aptos" w:eastAsia="Times New Roman" w:hAnsi="Aptos"/>
          <w:kern w:val="2"/>
          <w:sz w:val="24"/>
          <w:szCs w:val="24"/>
          <w:lang w:eastAsia="en-GB"/>
        </w:rPr>
      </w:pPr>
      <w:r>
        <w:rPr>
          <w:lang w:bidi="ar-IQ"/>
        </w:rPr>
        <w:t>6.1.8</w:t>
      </w:r>
      <w:r w:rsidRPr="00980179">
        <w:rPr>
          <w:rFonts w:ascii="Aptos" w:eastAsia="Times New Roman" w:hAnsi="Aptos"/>
          <w:kern w:val="2"/>
          <w:sz w:val="24"/>
          <w:szCs w:val="24"/>
          <w:lang w:eastAsia="en-GB"/>
        </w:rPr>
        <w:tab/>
      </w:r>
      <w:r>
        <w:rPr>
          <w:lang w:bidi="ar-IQ"/>
        </w:rPr>
        <w:t>Mobile originated Location request (LCS-MO-CDR)</w:t>
      </w:r>
      <w:r>
        <w:tab/>
      </w:r>
      <w:r>
        <w:fldChar w:fldCharType="begin" w:fldLock="1"/>
      </w:r>
      <w:r>
        <w:instrText xml:space="preserve"> PAGEREF _Toc202524092 \h </w:instrText>
      </w:r>
      <w:r>
        <w:fldChar w:fldCharType="separate"/>
      </w:r>
      <w:r>
        <w:t>120</w:t>
      </w:r>
      <w:r>
        <w:fldChar w:fldCharType="end"/>
      </w:r>
    </w:p>
    <w:p w14:paraId="04845238" w14:textId="77777777" w:rsidR="00861F8F" w:rsidRPr="00980179" w:rsidRDefault="00861F8F">
      <w:pPr>
        <w:pStyle w:val="TOC3"/>
        <w:rPr>
          <w:rFonts w:ascii="Aptos" w:eastAsia="Times New Roman" w:hAnsi="Aptos"/>
          <w:kern w:val="2"/>
          <w:sz w:val="24"/>
          <w:szCs w:val="24"/>
          <w:lang w:eastAsia="en-GB"/>
        </w:rPr>
      </w:pPr>
      <w:r>
        <w:rPr>
          <w:lang w:bidi="ar-IQ"/>
        </w:rPr>
        <w:t>6.1.9</w:t>
      </w:r>
      <w:r w:rsidRPr="00980179">
        <w:rPr>
          <w:rFonts w:ascii="Aptos" w:eastAsia="Times New Roman" w:hAnsi="Aptos"/>
          <w:kern w:val="2"/>
          <w:sz w:val="24"/>
          <w:szCs w:val="24"/>
          <w:lang w:eastAsia="en-GB"/>
        </w:rPr>
        <w:tab/>
      </w:r>
      <w:r>
        <w:rPr>
          <w:lang w:bidi="ar-IQ"/>
        </w:rPr>
        <w:t>Network induced Location request (LCS-NI-CDR)</w:t>
      </w:r>
      <w:r>
        <w:tab/>
      </w:r>
      <w:r>
        <w:fldChar w:fldCharType="begin" w:fldLock="1"/>
      </w:r>
      <w:r>
        <w:instrText xml:space="preserve"> PAGEREF _Toc202524093 \h </w:instrText>
      </w:r>
      <w:r>
        <w:fldChar w:fldCharType="separate"/>
      </w:r>
      <w:r>
        <w:t>121</w:t>
      </w:r>
      <w:r>
        <w:fldChar w:fldCharType="end"/>
      </w:r>
    </w:p>
    <w:p w14:paraId="6352E0C5" w14:textId="77777777" w:rsidR="00861F8F" w:rsidRPr="00980179" w:rsidRDefault="00861F8F">
      <w:pPr>
        <w:pStyle w:val="TOC3"/>
        <w:rPr>
          <w:rFonts w:ascii="Aptos" w:eastAsia="Times New Roman" w:hAnsi="Aptos"/>
          <w:kern w:val="2"/>
          <w:sz w:val="24"/>
          <w:szCs w:val="24"/>
          <w:lang w:eastAsia="en-GB"/>
        </w:rPr>
      </w:pPr>
      <w:r>
        <w:rPr>
          <w:lang w:bidi="ar-IQ"/>
        </w:rPr>
        <w:t>6.1.10</w:t>
      </w:r>
      <w:r w:rsidRPr="00980179">
        <w:rPr>
          <w:rFonts w:ascii="Aptos" w:eastAsia="Times New Roman" w:hAnsi="Aptos"/>
          <w:kern w:val="2"/>
          <w:sz w:val="24"/>
          <w:szCs w:val="24"/>
          <w:lang w:eastAsia="en-GB"/>
        </w:rPr>
        <w:tab/>
      </w:r>
      <w:r>
        <w:rPr>
          <w:lang w:bidi="ar-IQ"/>
        </w:rPr>
        <w:t>MBMS bearer context charging data in SGSN (S-MB-CDR)</w:t>
      </w:r>
      <w:r>
        <w:tab/>
      </w:r>
      <w:r>
        <w:fldChar w:fldCharType="begin" w:fldLock="1"/>
      </w:r>
      <w:r>
        <w:instrText xml:space="preserve"> PAGEREF _Toc202524094 \h </w:instrText>
      </w:r>
      <w:r>
        <w:fldChar w:fldCharType="separate"/>
      </w:r>
      <w:r>
        <w:t>122</w:t>
      </w:r>
      <w:r>
        <w:fldChar w:fldCharType="end"/>
      </w:r>
    </w:p>
    <w:p w14:paraId="7D85C8C5" w14:textId="77777777" w:rsidR="00861F8F" w:rsidRPr="00980179" w:rsidRDefault="00861F8F">
      <w:pPr>
        <w:pStyle w:val="TOC3"/>
        <w:rPr>
          <w:rFonts w:ascii="Aptos" w:eastAsia="Times New Roman" w:hAnsi="Aptos"/>
          <w:kern w:val="2"/>
          <w:sz w:val="24"/>
          <w:szCs w:val="24"/>
          <w:lang w:eastAsia="en-GB"/>
        </w:rPr>
      </w:pPr>
      <w:r>
        <w:rPr>
          <w:lang w:bidi="ar-IQ"/>
        </w:rPr>
        <w:t>6.1.11</w:t>
      </w:r>
      <w:r w:rsidRPr="00980179">
        <w:rPr>
          <w:rFonts w:ascii="Aptos" w:eastAsia="Times New Roman" w:hAnsi="Aptos"/>
          <w:kern w:val="2"/>
          <w:sz w:val="24"/>
          <w:szCs w:val="24"/>
          <w:lang w:eastAsia="en-GB"/>
        </w:rPr>
        <w:tab/>
      </w:r>
      <w:r>
        <w:rPr>
          <w:lang w:bidi="ar-IQ"/>
        </w:rPr>
        <w:t>MBMS bearer context charging data in GGSN (G-MB-CDR)</w:t>
      </w:r>
      <w:r>
        <w:tab/>
      </w:r>
      <w:r>
        <w:fldChar w:fldCharType="begin" w:fldLock="1"/>
      </w:r>
      <w:r>
        <w:instrText xml:space="preserve"> PAGEREF _Toc202524095 \h </w:instrText>
      </w:r>
      <w:r>
        <w:fldChar w:fldCharType="separate"/>
      </w:r>
      <w:r>
        <w:t>123</w:t>
      </w:r>
      <w:r>
        <w:fldChar w:fldCharType="end"/>
      </w:r>
    </w:p>
    <w:p w14:paraId="10741A4A" w14:textId="77777777" w:rsidR="00861F8F" w:rsidRPr="00980179" w:rsidRDefault="00861F8F">
      <w:pPr>
        <w:pStyle w:val="TOC3"/>
        <w:rPr>
          <w:rFonts w:ascii="Aptos" w:eastAsia="Times New Roman" w:hAnsi="Aptos"/>
          <w:kern w:val="2"/>
          <w:sz w:val="24"/>
          <w:szCs w:val="24"/>
          <w:lang w:eastAsia="en-GB"/>
        </w:rPr>
      </w:pPr>
      <w:r>
        <w:rPr>
          <w:lang w:bidi="ar-IQ"/>
        </w:rPr>
        <w:t>6.1.12</w:t>
      </w:r>
      <w:r w:rsidRPr="00980179">
        <w:rPr>
          <w:rFonts w:ascii="Aptos" w:eastAsia="Times New Roman" w:hAnsi="Aptos"/>
          <w:kern w:val="2"/>
          <w:sz w:val="24"/>
          <w:szCs w:val="24"/>
          <w:lang w:eastAsia="en-GB"/>
        </w:rPr>
        <w:tab/>
      </w:r>
      <w:r>
        <w:rPr>
          <w:lang w:bidi="ar-IQ"/>
        </w:rPr>
        <w:t xml:space="preserve">MBMS bearer context charging data in </w:t>
      </w:r>
      <w:r>
        <w:rPr>
          <w:lang w:eastAsia="zh-CN" w:bidi="ar-IQ"/>
        </w:rPr>
        <w:t>MBMS GW</w:t>
      </w:r>
      <w:r>
        <w:rPr>
          <w:lang w:bidi="ar-IQ"/>
        </w:rPr>
        <w:t xml:space="preserve"> (</w:t>
      </w:r>
      <w:r>
        <w:rPr>
          <w:lang w:eastAsia="zh-CN" w:bidi="ar-IQ"/>
        </w:rPr>
        <w:t>MBMS</w:t>
      </w:r>
      <w:r>
        <w:rPr>
          <w:lang w:bidi="ar-IQ"/>
        </w:rPr>
        <w:t>-</w:t>
      </w:r>
      <w:r>
        <w:rPr>
          <w:lang w:eastAsia="zh-CN" w:bidi="ar-IQ"/>
        </w:rPr>
        <w:t>GW</w:t>
      </w:r>
      <w:r>
        <w:rPr>
          <w:lang w:bidi="ar-IQ"/>
        </w:rPr>
        <w:t>-CDR)</w:t>
      </w:r>
      <w:r>
        <w:tab/>
      </w:r>
      <w:r>
        <w:fldChar w:fldCharType="begin" w:fldLock="1"/>
      </w:r>
      <w:r>
        <w:instrText xml:space="preserve"> PAGEREF _Toc202524096 \h </w:instrText>
      </w:r>
      <w:r>
        <w:fldChar w:fldCharType="separate"/>
      </w:r>
      <w:r>
        <w:t>124</w:t>
      </w:r>
      <w:r>
        <w:fldChar w:fldCharType="end"/>
      </w:r>
    </w:p>
    <w:p w14:paraId="512151F0" w14:textId="77777777" w:rsidR="00861F8F" w:rsidRPr="00980179" w:rsidRDefault="00861F8F">
      <w:pPr>
        <w:pStyle w:val="TOC3"/>
        <w:rPr>
          <w:rFonts w:ascii="Aptos" w:eastAsia="Times New Roman" w:hAnsi="Aptos"/>
          <w:kern w:val="2"/>
          <w:sz w:val="24"/>
          <w:szCs w:val="24"/>
          <w:lang w:eastAsia="en-GB"/>
        </w:rPr>
      </w:pPr>
      <w:r>
        <w:rPr>
          <w:lang w:bidi="ar-IQ"/>
        </w:rPr>
        <w:t>6.1.13</w:t>
      </w:r>
      <w:r w:rsidRPr="00980179">
        <w:rPr>
          <w:rFonts w:ascii="Aptos" w:eastAsia="Times New Roman" w:hAnsi="Aptos"/>
          <w:kern w:val="2"/>
          <w:sz w:val="24"/>
          <w:szCs w:val="24"/>
          <w:lang w:eastAsia="en-GB"/>
        </w:rPr>
        <w:tab/>
      </w:r>
      <w:r>
        <w:rPr>
          <w:lang w:bidi="ar-IQ"/>
        </w:rPr>
        <w:t>IP-CAN bearer charging data in ePDG (ePDG-CDR)</w:t>
      </w:r>
      <w:r>
        <w:tab/>
      </w:r>
      <w:r>
        <w:fldChar w:fldCharType="begin" w:fldLock="1"/>
      </w:r>
      <w:r>
        <w:instrText xml:space="preserve"> PAGEREF _Toc202524097 \h </w:instrText>
      </w:r>
      <w:r>
        <w:fldChar w:fldCharType="separate"/>
      </w:r>
      <w:r>
        <w:t>125</w:t>
      </w:r>
      <w:r>
        <w:fldChar w:fldCharType="end"/>
      </w:r>
    </w:p>
    <w:p w14:paraId="065141DA" w14:textId="77777777" w:rsidR="00861F8F" w:rsidRPr="00980179" w:rsidRDefault="00861F8F">
      <w:pPr>
        <w:pStyle w:val="TOC3"/>
        <w:rPr>
          <w:rFonts w:ascii="Aptos" w:eastAsia="Times New Roman" w:hAnsi="Aptos"/>
          <w:kern w:val="2"/>
          <w:sz w:val="24"/>
          <w:szCs w:val="24"/>
          <w:lang w:eastAsia="en-GB"/>
        </w:rPr>
      </w:pPr>
      <w:r>
        <w:rPr>
          <w:lang w:eastAsia="zh-CN" w:bidi="ar-IQ"/>
        </w:rPr>
        <w:t>6.1.14</w:t>
      </w:r>
      <w:r w:rsidRPr="00980179">
        <w:rPr>
          <w:rFonts w:ascii="Aptos" w:eastAsia="Times New Roman" w:hAnsi="Aptos"/>
          <w:kern w:val="2"/>
          <w:sz w:val="24"/>
          <w:szCs w:val="24"/>
          <w:lang w:eastAsia="en-GB"/>
        </w:rPr>
        <w:tab/>
      </w:r>
      <w:r>
        <w:rPr>
          <w:lang w:eastAsia="zh-CN" w:bidi="ar-IQ"/>
        </w:rPr>
        <w:t>ABC data in TDF (TDF-CDR)</w:t>
      </w:r>
      <w:r>
        <w:tab/>
      </w:r>
      <w:r>
        <w:fldChar w:fldCharType="begin" w:fldLock="1"/>
      </w:r>
      <w:r>
        <w:instrText xml:space="preserve"> PAGEREF _Toc202524098 \h </w:instrText>
      </w:r>
      <w:r>
        <w:fldChar w:fldCharType="separate"/>
      </w:r>
      <w:r>
        <w:t>127</w:t>
      </w:r>
      <w:r>
        <w:fldChar w:fldCharType="end"/>
      </w:r>
    </w:p>
    <w:p w14:paraId="7657FD9E" w14:textId="77777777" w:rsidR="00861F8F" w:rsidRPr="00980179" w:rsidRDefault="00861F8F">
      <w:pPr>
        <w:pStyle w:val="TOC3"/>
        <w:rPr>
          <w:rFonts w:ascii="Aptos" w:eastAsia="Times New Roman" w:hAnsi="Aptos"/>
          <w:kern w:val="2"/>
          <w:sz w:val="24"/>
          <w:szCs w:val="24"/>
          <w:lang w:eastAsia="en-GB"/>
        </w:rPr>
      </w:pPr>
      <w:r>
        <w:rPr>
          <w:lang w:bidi="ar-IQ"/>
        </w:rPr>
        <w:t>6.1.15</w:t>
      </w:r>
      <w:r w:rsidRPr="00980179">
        <w:rPr>
          <w:rFonts w:ascii="Aptos" w:eastAsia="Times New Roman" w:hAnsi="Aptos"/>
          <w:kern w:val="2"/>
          <w:sz w:val="24"/>
          <w:szCs w:val="24"/>
          <w:lang w:eastAsia="en-GB"/>
        </w:rPr>
        <w:tab/>
      </w:r>
      <w:r>
        <w:rPr>
          <w:lang w:bidi="ar-IQ"/>
        </w:rPr>
        <w:t>IP-CAN bearer charging data in TWAG (TWAG-CDR)</w:t>
      </w:r>
      <w:r>
        <w:tab/>
      </w:r>
      <w:r>
        <w:fldChar w:fldCharType="begin" w:fldLock="1"/>
      </w:r>
      <w:r>
        <w:instrText xml:space="preserve"> PAGEREF _Toc202524099 \h </w:instrText>
      </w:r>
      <w:r>
        <w:fldChar w:fldCharType="separate"/>
      </w:r>
      <w:r>
        <w:t>129</w:t>
      </w:r>
      <w:r>
        <w:fldChar w:fldCharType="end"/>
      </w:r>
    </w:p>
    <w:p w14:paraId="28A983CC" w14:textId="77777777" w:rsidR="00861F8F" w:rsidRPr="00980179" w:rsidRDefault="00861F8F">
      <w:pPr>
        <w:pStyle w:val="TOC3"/>
        <w:rPr>
          <w:rFonts w:ascii="Aptos" w:eastAsia="Times New Roman" w:hAnsi="Aptos"/>
          <w:kern w:val="2"/>
          <w:sz w:val="24"/>
          <w:szCs w:val="24"/>
          <w:lang w:eastAsia="en-GB"/>
        </w:rPr>
      </w:pPr>
      <w:r>
        <w:rPr>
          <w:lang w:bidi="ar-IQ"/>
        </w:rPr>
        <w:t>6.1.</w:t>
      </w:r>
      <w:r>
        <w:rPr>
          <w:lang w:eastAsia="ko-KR" w:bidi="ar-IQ"/>
        </w:rPr>
        <w:t>16</w:t>
      </w:r>
      <w:r w:rsidRPr="00980179">
        <w:rPr>
          <w:rFonts w:ascii="Aptos" w:eastAsia="Times New Roman" w:hAnsi="Aptos"/>
          <w:kern w:val="2"/>
          <w:sz w:val="24"/>
          <w:szCs w:val="24"/>
          <w:lang w:eastAsia="en-GB"/>
        </w:rPr>
        <w:tab/>
      </w:r>
      <w:r>
        <w:rPr>
          <w:lang w:bidi="ar-IQ"/>
        </w:rPr>
        <w:t xml:space="preserve">UP </w:t>
      </w:r>
      <w:r>
        <w:rPr>
          <w:lang w:eastAsia="zh-CN" w:bidi="ar-IQ"/>
        </w:rPr>
        <w:t>CIoT EPS Optimisation charging</w:t>
      </w:r>
      <w:r>
        <w:rPr>
          <w:lang w:bidi="ar-IQ"/>
        </w:rPr>
        <w:t xml:space="preserve"> data in MME (</w:t>
      </w:r>
      <w:r>
        <w:rPr>
          <w:lang w:eastAsia="zh-CN" w:bidi="ar-IQ"/>
        </w:rPr>
        <w:t>MME</w:t>
      </w:r>
      <w:r>
        <w:rPr>
          <w:lang w:bidi="ar-IQ"/>
        </w:rPr>
        <w:t>-CDR)</w:t>
      </w:r>
      <w:r>
        <w:tab/>
      </w:r>
      <w:r>
        <w:fldChar w:fldCharType="begin" w:fldLock="1"/>
      </w:r>
      <w:r>
        <w:instrText xml:space="preserve"> PAGEREF _Toc202524100 \h </w:instrText>
      </w:r>
      <w:r>
        <w:fldChar w:fldCharType="separate"/>
      </w:r>
      <w:r>
        <w:t>130</w:t>
      </w:r>
      <w:r>
        <w:fldChar w:fldCharType="end"/>
      </w:r>
    </w:p>
    <w:p w14:paraId="0A31E415" w14:textId="77777777" w:rsidR="00861F8F" w:rsidRPr="00980179" w:rsidRDefault="00861F8F">
      <w:pPr>
        <w:pStyle w:val="TOC2"/>
        <w:rPr>
          <w:rFonts w:ascii="Aptos" w:eastAsia="Times New Roman" w:hAnsi="Aptos"/>
          <w:kern w:val="2"/>
          <w:sz w:val="24"/>
          <w:szCs w:val="24"/>
          <w:lang w:eastAsia="en-GB"/>
        </w:rPr>
      </w:pPr>
      <w:r>
        <w:rPr>
          <w:lang w:bidi="ar-IQ"/>
        </w:rPr>
        <w:t>6.2</w:t>
      </w:r>
      <w:r w:rsidRPr="00980179">
        <w:rPr>
          <w:rFonts w:ascii="Aptos" w:eastAsia="Times New Roman" w:hAnsi="Aptos"/>
          <w:kern w:val="2"/>
          <w:sz w:val="24"/>
          <w:szCs w:val="24"/>
          <w:lang w:eastAsia="en-GB"/>
        </w:rPr>
        <w:tab/>
      </w:r>
      <w:r>
        <w:rPr>
          <w:lang w:bidi="ar-IQ"/>
        </w:rPr>
        <w:t>Data description for PS online charging</w:t>
      </w:r>
      <w:r>
        <w:tab/>
      </w:r>
      <w:r>
        <w:fldChar w:fldCharType="begin" w:fldLock="1"/>
      </w:r>
      <w:r>
        <w:instrText xml:space="preserve"> PAGEREF _Toc202524101 \h </w:instrText>
      </w:r>
      <w:r>
        <w:fldChar w:fldCharType="separate"/>
      </w:r>
      <w:r>
        <w:t>132</w:t>
      </w:r>
      <w:r>
        <w:fldChar w:fldCharType="end"/>
      </w:r>
    </w:p>
    <w:p w14:paraId="3707AB3B" w14:textId="77777777" w:rsidR="00861F8F" w:rsidRPr="00980179" w:rsidRDefault="00861F8F">
      <w:pPr>
        <w:pStyle w:val="TOC3"/>
        <w:rPr>
          <w:rFonts w:ascii="Aptos" w:eastAsia="Times New Roman" w:hAnsi="Aptos"/>
          <w:kern w:val="2"/>
          <w:sz w:val="24"/>
          <w:szCs w:val="24"/>
          <w:lang w:eastAsia="en-GB"/>
        </w:rPr>
      </w:pPr>
      <w:r>
        <w:rPr>
          <w:lang w:bidi="ar-IQ"/>
        </w:rPr>
        <w:lastRenderedPageBreak/>
        <w:t>6.2.1</w:t>
      </w:r>
      <w:r w:rsidRPr="00980179">
        <w:rPr>
          <w:rFonts w:ascii="Aptos" w:eastAsia="Times New Roman" w:hAnsi="Aptos"/>
          <w:kern w:val="2"/>
          <w:sz w:val="24"/>
          <w:szCs w:val="24"/>
          <w:lang w:eastAsia="en-GB"/>
        </w:rPr>
        <w:tab/>
      </w:r>
      <w:r>
        <w:rPr>
          <w:lang w:bidi="ar-IQ"/>
        </w:rPr>
        <w:t>Message contents</w:t>
      </w:r>
      <w:r>
        <w:tab/>
      </w:r>
      <w:r>
        <w:fldChar w:fldCharType="begin" w:fldLock="1"/>
      </w:r>
      <w:r>
        <w:instrText xml:space="preserve"> PAGEREF _Toc202524102 \h </w:instrText>
      </w:r>
      <w:r>
        <w:fldChar w:fldCharType="separate"/>
      </w:r>
      <w:r>
        <w:t>132</w:t>
      </w:r>
      <w:r>
        <w:fldChar w:fldCharType="end"/>
      </w:r>
    </w:p>
    <w:p w14:paraId="3C40D9B7" w14:textId="77777777" w:rsidR="00861F8F" w:rsidRPr="00980179" w:rsidRDefault="00861F8F">
      <w:pPr>
        <w:pStyle w:val="TOC4"/>
        <w:rPr>
          <w:rFonts w:ascii="Aptos" w:eastAsia="Times New Roman" w:hAnsi="Aptos"/>
          <w:kern w:val="2"/>
          <w:sz w:val="24"/>
          <w:szCs w:val="24"/>
          <w:lang w:eastAsia="en-GB"/>
        </w:rPr>
      </w:pPr>
      <w:r>
        <w:rPr>
          <w:lang w:bidi="ar-IQ"/>
        </w:rPr>
        <w:t>6.2.1.1</w:t>
      </w:r>
      <w:r w:rsidRPr="00980179">
        <w:rPr>
          <w:rFonts w:ascii="Aptos" w:eastAsia="Times New Roman" w:hAnsi="Aptos"/>
          <w:kern w:val="2"/>
          <w:sz w:val="24"/>
          <w:szCs w:val="24"/>
          <w:lang w:eastAsia="en-GB"/>
        </w:rPr>
        <w:tab/>
      </w:r>
      <w:r>
        <w:rPr>
          <w:lang w:bidi="ar-IQ"/>
        </w:rPr>
        <w:t>Summary of online charging message formats</w:t>
      </w:r>
      <w:r>
        <w:tab/>
      </w:r>
      <w:r>
        <w:fldChar w:fldCharType="begin" w:fldLock="1"/>
      </w:r>
      <w:r>
        <w:instrText xml:space="preserve"> PAGEREF _Toc202524103 \h </w:instrText>
      </w:r>
      <w:r>
        <w:fldChar w:fldCharType="separate"/>
      </w:r>
      <w:r>
        <w:t>132</w:t>
      </w:r>
      <w:r>
        <w:fldChar w:fldCharType="end"/>
      </w:r>
    </w:p>
    <w:p w14:paraId="1EED0ECF" w14:textId="77777777" w:rsidR="00861F8F" w:rsidRPr="00980179" w:rsidRDefault="00861F8F">
      <w:pPr>
        <w:pStyle w:val="TOC4"/>
        <w:rPr>
          <w:rFonts w:ascii="Aptos" w:eastAsia="Times New Roman" w:hAnsi="Aptos"/>
          <w:kern w:val="2"/>
          <w:sz w:val="24"/>
          <w:szCs w:val="24"/>
          <w:lang w:eastAsia="en-GB"/>
        </w:rPr>
      </w:pPr>
      <w:r>
        <w:rPr>
          <w:lang w:bidi="ar-IQ"/>
        </w:rPr>
        <w:t>6.2.1.2</w:t>
      </w:r>
      <w:r w:rsidRPr="00980179">
        <w:rPr>
          <w:rFonts w:ascii="Aptos" w:eastAsia="Times New Roman" w:hAnsi="Aptos"/>
          <w:kern w:val="2"/>
          <w:sz w:val="24"/>
          <w:szCs w:val="24"/>
          <w:lang w:eastAsia="en-GB"/>
        </w:rPr>
        <w:tab/>
      </w:r>
      <w:r>
        <w:rPr>
          <w:lang w:bidi="ar-IQ"/>
        </w:rPr>
        <w:t xml:space="preserve">Structure for the </w:t>
      </w:r>
      <w:r>
        <w:t>Debit / Reserve Units operation</w:t>
      </w:r>
      <w:r>
        <w:rPr>
          <w:lang w:bidi="ar-IQ"/>
        </w:rPr>
        <w:t xml:space="preserve"> message formats</w:t>
      </w:r>
      <w:r>
        <w:tab/>
      </w:r>
      <w:r>
        <w:fldChar w:fldCharType="begin" w:fldLock="1"/>
      </w:r>
      <w:r>
        <w:instrText xml:space="preserve"> PAGEREF _Toc202524104 \h </w:instrText>
      </w:r>
      <w:r>
        <w:fldChar w:fldCharType="separate"/>
      </w:r>
      <w:r>
        <w:t>132</w:t>
      </w:r>
      <w:r>
        <w:fldChar w:fldCharType="end"/>
      </w:r>
    </w:p>
    <w:p w14:paraId="075DE010" w14:textId="77777777" w:rsidR="00861F8F" w:rsidRPr="00980179" w:rsidRDefault="00861F8F">
      <w:pPr>
        <w:pStyle w:val="TOC5"/>
        <w:rPr>
          <w:rFonts w:ascii="Aptos" w:eastAsia="Times New Roman" w:hAnsi="Aptos"/>
          <w:kern w:val="2"/>
          <w:sz w:val="24"/>
          <w:szCs w:val="24"/>
          <w:lang w:eastAsia="en-GB"/>
        </w:rPr>
      </w:pPr>
      <w:r>
        <w:rPr>
          <w:lang w:bidi="ar-IQ"/>
        </w:rPr>
        <w:t>6.2.1.2.0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_Toc202524105 \h </w:instrText>
      </w:r>
      <w:r>
        <w:fldChar w:fldCharType="separate"/>
      </w:r>
      <w:r>
        <w:t>132</w:t>
      </w:r>
      <w:r>
        <w:fldChar w:fldCharType="end"/>
      </w:r>
    </w:p>
    <w:p w14:paraId="37697684" w14:textId="77777777" w:rsidR="00861F8F" w:rsidRPr="00980179" w:rsidRDefault="00861F8F">
      <w:pPr>
        <w:pStyle w:val="TOC5"/>
        <w:rPr>
          <w:rFonts w:ascii="Aptos" w:eastAsia="Times New Roman" w:hAnsi="Aptos"/>
          <w:kern w:val="2"/>
          <w:sz w:val="24"/>
          <w:szCs w:val="24"/>
          <w:lang w:eastAsia="en-GB"/>
        </w:rPr>
      </w:pPr>
      <w:r>
        <w:rPr>
          <w:lang w:bidi="ar-IQ"/>
        </w:rPr>
        <w:t>6.2.1.2.1</w:t>
      </w:r>
      <w:r w:rsidRPr="00980179">
        <w:rPr>
          <w:rFonts w:ascii="Aptos" w:eastAsia="Times New Roman" w:hAnsi="Aptos"/>
          <w:kern w:val="2"/>
          <w:sz w:val="24"/>
          <w:szCs w:val="24"/>
          <w:lang w:eastAsia="en-GB"/>
        </w:rPr>
        <w:tab/>
      </w:r>
      <w:r>
        <w:t>Debit / Reserve Units Request</w:t>
      </w:r>
      <w:r>
        <w:rPr>
          <w:lang w:bidi="ar-IQ"/>
        </w:rPr>
        <w:t xml:space="preserve"> message</w:t>
      </w:r>
      <w:r>
        <w:tab/>
      </w:r>
      <w:r>
        <w:fldChar w:fldCharType="begin" w:fldLock="1"/>
      </w:r>
      <w:r>
        <w:instrText xml:space="preserve"> PAGEREF _Toc202524106 \h </w:instrText>
      </w:r>
      <w:r>
        <w:fldChar w:fldCharType="separate"/>
      </w:r>
      <w:r>
        <w:t>132</w:t>
      </w:r>
      <w:r>
        <w:fldChar w:fldCharType="end"/>
      </w:r>
    </w:p>
    <w:p w14:paraId="63F48256" w14:textId="77777777" w:rsidR="00861F8F" w:rsidRPr="00980179" w:rsidRDefault="00861F8F">
      <w:pPr>
        <w:pStyle w:val="TOC5"/>
        <w:rPr>
          <w:rFonts w:ascii="Aptos" w:eastAsia="Times New Roman" w:hAnsi="Aptos"/>
          <w:kern w:val="2"/>
          <w:sz w:val="24"/>
          <w:szCs w:val="24"/>
          <w:lang w:eastAsia="en-GB"/>
        </w:rPr>
      </w:pPr>
      <w:r>
        <w:rPr>
          <w:lang w:bidi="ar-IQ"/>
        </w:rPr>
        <w:t>6.2.1.2.2</w:t>
      </w:r>
      <w:r w:rsidRPr="00980179">
        <w:rPr>
          <w:rFonts w:ascii="Aptos" w:eastAsia="Times New Roman" w:hAnsi="Aptos"/>
          <w:kern w:val="2"/>
          <w:sz w:val="24"/>
          <w:szCs w:val="24"/>
          <w:lang w:eastAsia="en-GB"/>
        </w:rPr>
        <w:tab/>
      </w:r>
      <w:r>
        <w:t>Debit / Reserve Units Response</w:t>
      </w:r>
      <w:r>
        <w:rPr>
          <w:lang w:bidi="ar-IQ"/>
        </w:rPr>
        <w:t xml:space="preserve"> message</w:t>
      </w:r>
      <w:r>
        <w:tab/>
      </w:r>
      <w:r>
        <w:fldChar w:fldCharType="begin" w:fldLock="1"/>
      </w:r>
      <w:r>
        <w:instrText xml:space="preserve"> PAGEREF _Toc202524107 \h </w:instrText>
      </w:r>
      <w:r>
        <w:fldChar w:fldCharType="separate"/>
      </w:r>
      <w:r>
        <w:t>133</w:t>
      </w:r>
      <w:r>
        <w:fldChar w:fldCharType="end"/>
      </w:r>
    </w:p>
    <w:p w14:paraId="36391C06" w14:textId="77777777" w:rsidR="00861F8F" w:rsidRPr="00980179" w:rsidRDefault="00861F8F">
      <w:pPr>
        <w:pStyle w:val="TOC3"/>
        <w:rPr>
          <w:rFonts w:ascii="Aptos" w:eastAsia="Times New Roman" w:hAnsi="Aptos"/>
          <w:kern w:val="2"/>
          <w:sz w:val="24"/>
          <w:szCs w:val="24"/>
          <w:lang w:eastAsia="en-GB"/>
        </w:rPr>
      </w:pPr>
      <w:r>
        <w:rPr>
          <w:lang w:bidi="ar-IQ"/>
        </w:rPr>
        <w:t>6.2.2</w:t>
      </w:r>
      <w:r w:rsidRPr="00980179">
        <w:rPr>
          <w:rFonts w:ascii="Aptos" w:eastAsia="Times New Roman" w:hAnsi="Aptos"/>
          <w:kern w:val="2"/>
          <w:sz w:val="24"/>
          <w:szCs w:val="24"/>
          <w:lang w:eastAsia="en-GB"/>
        </w:rPr>
        <w:tab/>
      </w:r>
      <w:r>
        <w:rPr>
          <w:lang w:bidi="ar-IQ"/>
        </w:rPr>
        <w:t>Void</w:t>
      </w:r>
      <w:r>
        <w:tab/>
      </w:r>
      <w:r>
        <w:fldChar w:fldCharType="begin" w:fldLock="1"/>
      </w:r>
      <w:r>
        <w:instrText xml:space="preserve"> PAGEREF _Toc202524108 \h </w:instrText>
      </w:r>
      <w:r>
        <w:fldChar w:fldCharType="separate"/>
      </w:r>
      <w:r>
        <w:t>133</w:t>
      </w:r>
      <w:r>
        <w:fldChar w:fldCharType="end"/>
      </w:r>
    </w:p>
    <w:p w14:paraId="47F4D28B" w14:textId="77777777" w:rsidR="00861F8F" w:rsidRPr="00980179" w:rsidRDefault="00861F8F">
      <w:pPr>
        <w:pStyle w:val="TOC2"/>
        <w:rPr>
          <w:rFonts w:ascii="Aptos" w:eastAsia="Times New Roman" w:hAnsi="Aptos"/>
          <w:kern w:val="2"/>
          <w:sz w:val="24"/>
          <w:szCs w:val="24"/>
          <w:lang w:eastAsia="en-GB"/>
        </w:rPr>
      </w:pPr>
      <w:r>
        <w:rPr>
          <w:lang w:bidi="ar-IQ"/>
        </w:rPr>
        <w:t>6.3</w:t>
      </w:r>
      <w:r w:rsidRPr="00980179">
        <w:rPr>
          <w:rFonts w:ascii="Aptos" w:eastAsia="Times New Roman" w:hAnsi="Aptos"/>
          <w:kern w:val="2"/>
          <w:sz w:val="24"/>
          <w:szCs w:val="24"/>
          <w:lang w:eastAsia="en-GB"/>
        </w:rPr>
        <w:tab/>
      </w:r>
      <w:r>
        <w:rPr>
          <w:lang w:bidi="ar-IQ"/>
        </w:rPr>
        <w:t>PS charging specific parameters</w:t>
      </w:r>
      <w:r>
        <w:tab/>
      </w:r>
      <w:r>
        <w:fldChar w:fldCharType="begin" w:fldLock="1"/>
      </w:r>
      <w:r>
        <w:instrText xml:space="preserve"> PAGEREF _Toc202524109 \h </w:instrText>
      </w:r>
      <w:r>
        <w:fldChar w:fldCharType="separate"/>
      </w:r>
      <w:r>
        <w:t>134</w:t>
      </w:r>
      <w:r>
        <w:fldChar w:fldCharType="end"/>
      </w:r>
    </w:p>
    <w:p w14:paraId="163DF976" w14:textId="77777777" w:rsidR="00861F8F" w:rsidRPr="00980179" w:rsidRDefault="00861F8F">
      <w:pPr>
        <w:pStyle w:val="TOC3"/>
        <w:rPr>
          <w:rFonts w:ascii="Aptos" w:eastAsia="Times New Roman" w:hAnsi="Aptos"/>
          <w:kern w:val="2"/>
          <w:sz w:val="24"/>
          <w:szCs w:val="24"/>
          <w:lang w:eastAsia="en-GB"/>
        </w:rPr>
      </w:pPr>
      <w:r>
        <w:t>6.3.1</w:t>
      </w:r>
      <w:r w:rsidRPr="00980179">
        <w:rPr>
          <w:rFonts w:ascii="Aptos" w:eastAsia="Times New Roman" w:hAnsi="Aptos"/>
          <w:kern w:val="2"/>
          <w:sz w:val="24"/>
          <w:szCs w:val="24"/>
          <w:lang w:eastAsia="en-GB"/>
        </w:rPr>
        <w:tab/>
      </w:r>
      <w:r>
        <w:t>Definition of PS charging information</w:t>
      </w:r>
      <w:r>
        <w:tab/>
      </w:r>
      <w:r>
        <w:fldChar w:fldCharType="begin" w:fldLock="1"/>
      </w:r>
      <w:r>
        <w:instrText xml:space="preserve"> PAGEREF _Toc202524110 \h </w:instrText>
      </w:r>
      <w:r>
        <w:fldChar w:fldCharType="separate"/>
      </w:r>
      <w:r>
        <w:t>134</w:t>
      </w:r>
      <w:r>
        <w:fldChar w:fldCharType="end"/>
      </w:r>
    </w:p>
    <w:p w14:paraId="6297EAF9" w14:textId="77777777" w:rsidR="00861F8F" w:rsidRPr="00980179" w:rsidRDefault="00861F8F">
      <w:pPr>
        <w:pStyle w:val="TOC4"/>
        <w:rPr>
          <w:rFonts w:ascii="Aptos" w:eastAsia="Times New Roman" w:hAnsi="Aptos"/>
          <w:kern w:val="2"/>
          <w:sz w:val="24"/>
          <w:szCs w:val="24"/>
          <w:lang w:eastAsia="en-GB"/>
        </w:rPr>
      </w:pPr>
      <w:r>
        <w:t>6.3.1.0</w:t>
      </w:r>
      <w:r w:rsidRPr="00980179">
        <w:rPr>
          <w:rFonts w:ascii="Aptos" w:eastAsia="Times New Roman" w:hAnsi="Aptos"/>
          <w:kern w:val="2"/>
          <w:sz w:val="24"/>
          <w:szCs w:val="24"/>
          <w:lang w:eastAsia="en-GB"/>
        </w:rPr>
        <w:tab/>
      </w:r>
      <w:r>
        <w:t>General</w:t>
      </w:r>
      <w:r>
        <w:tab/>
      </w:r>
      <w:r>
        <w:fldChar w:fldCharType="begin" w:fldLock="1"/>
      </w:r>
      <w:r>
        <w:instrText xml:space="preserve"> PAGEREF _Toc202524111 \h </w:instrText>
      </w:r>
      <w:r>
        <w:fldChar w:fldCharType="separate"/>
      </w:r>
      <w:r>
        <w:t>134</w:t>
      </w:r>
      <w:r>
        <w:fldChar w:fldCharType="end"/>
      </w:r>
    </w:p>
    <w:p w14:paraId="791E3AC1" w14:textId="77777777" w:rsidR="00861F8F" w:rsidRPr="00980179" w:rsidRDefault="00861F8F">
      <w:pPr>
        <w:pStyle w:val="TOC4"/>
        <w:rPr>
          <w:rFonts w:ascii="Aptos" w:eastAsia="Times New Roman" w:hAnsi="Aptos"/>
          <w:kern w:val="2"/>
          <w:sz w:val="24"/>
          <w:szCs w:val="24"/>
          <w:lang w:eastAsia="en-GB"/>
        </w:rPr>
      </w:pPr>
      <w:r>
        <w:t>6.3.1.1</w:t>
      </w:r>
      <w:r w:rsidRPr="00980179">
        <w:rPr>
          <w:rFonts w:ascii="Aptos" w:eastAsia="Times New Roman" w:hAnsi="Aptos"/>
          <w:kern w:val="2"/>
          <w:sz w:val="24"/>
          <w:szCs w:val="24"/>
          <w:lang w:eastAsia="en-GB"/>
        </w:rPr>
        <w:tab/>
      </w:r>
      <w:r>
        <w:t>PS charging information assignment for Service Information</w:t>
      </w:r>
      <w:r>
        <w:tab/>
      </w:r>
      <w:r>
        <w:fldChar w:fldCharType="begin" w:fldLock="1"/>
      </w:r>
      <w:r>
        <w:instrText xml:space="preserve"> PAGEREF _Toc202524112 \h </w:instrText>
      </w:r>
      <w:r>
        <w:fldChar w:fldCharType="separate"/>
      </w:r>
      <w:r>
        <w:t>134</w:t>
      </w:r>
      <w:r>
        <w:fldChar w:fldCharType="end"/>
      </w:r>
    </w:p>
    <w:p w14:paraId="17C0F853" w14:textId="77777777" w:rsidR="00861F8F" w:rsidRPr="00980179" w:rsidRDefault="00861F8F">
      <w:pPr>
        <w:pStyle w:val="TOC4"/>
        <w:rPr>
          <w:rFonts w:ascii="Aptos" w:eastAsia="Times New Roman" w:hAnsi="Aptos"/>
          <w:kern w:val="2"/>
          <w:sz w:val="24"/>
          <w:szCs w:val="24"/>
          <w:lang w:eastAsia="en-GB"/>
        </w:rPr>
      </w:pPr>
      <w:r>
        <w:t>6.3.1.1a</w:t>
      </w:r>
      <w:r w:rsidRPr="00980179">
        <w:rPr>
          <w:rFonts w:ascii="Aptos" w:eastAsia="Times New Roman" w:hAnsi="Aptos"/>
          <w:kern w:val="2"/>
          <w:sz w:val="24"/>
          <w:szCs w:val="24"/>
          <w:lang w:eastAsia="en-GB"/>
        </w:rPr>
        <w:tab/>
      </w:r>
      <w:r>
        <w:rPr>
          <w:lang w:bidi="ar-IQ"/>
        </w:rPr>
        <w:t>"</w:t>
      </w:r>
      <w:r>
        <w:t>SMS over MME Charging</w:t>
      </w:r>
      <w:r>
        <w:rPr>
          <w:lang w:bidi="ar-IQ"/>
        </w:rPr>
        <w:t>"</w:t>
      </w:r>
      <w:r>
        <w:t xml:space="preserve"> information assignment for Service Information</w:t>
      </w:r>
      <w:r>
        <w:tab/>
      </w:r>
      <w:r>
        <w:fldChar w:fldCharType="begin" w:fldLock="1"/>
      </w:r>
      <w:r>
        <w:instrText xml:space="preserve"> PAGEREF _Toc202524113 \h </w:instrText>
      </w:r>
      <w:r>
        <w:fldChar w:fldCharType="separate"/>
      </w:r>
      <w:r>
        <w:t>135</w:t>
      </w:r>
      <w:r>
        <w:fldChar w:fldCharType="end"/>
      </w:r>
    </w:p>
    <w:p w14:paraId="61034584" w14:textId="77777777" w:rsidR="00861F8F" w:rsidRPr="00980179" w:rsidRDefault="00861F8F">
      <w:pPr>
        <w:pStyle w:val="TOC4"/>
        <w:rPr>
          <w:rFonts w:ascii="Aptos" w:eastAsia="Times New Roman" w:hAnsi="Aptos"/>
          <w:kern w:val="2"/>
          <w:sz w:val="24"/>
          <w:szCs w:val="24"/>
          <w:lang w:eastAsia="en-GB"/>
        </w:rPr>
      </w:pPr>
      <w:r>
        <w:rPr>
          <w:lang w:bidi="ar-IQ"/>
        </w:rPr>
        <w:t>6.3.1.2</w:t>
      </w:r>
      <w:r w:rsidRPr="00980179">
        <w:rPr>
          <w:rFonts w:ascii="Aptos" w:eastAsia="Times New Roman" w:hAnsi="Aptos"/>
          <w:kern w:val="2"/>
          <w:sz w:val="24"/>
          <w:szCs w:val="24"/>
          <w:lang w:eastAsia="en-GB"/>
        </w:rPr>
        <w:tab/>
      </w:r>
      <w:r>
        <w:rPr>
          <w:lang w:bidi="ar-IQ"/>
        </w:rPr>
        <w:t>Definition of the PS information</w:t>
      </w:r>
      <w:r>
        <w:tab/>
      </w:r>
      <w:r>
        <w:fldChar w:fldCharType="begin" w:fldLock="1"/>
      </w:r>
      <w:r>
        <w:instrText xml:space="preserve"> PAGEREF _Toc202524114 \h </w:instrText>
      </w:r>
      <w:r>
        <w:fldChar w:fldCharType="separate"/>
      </w:r>
      <w:r>
        <w:t>136</w:t>
      </w:r>
      <w:r>
        <w:fldChar w:fldCharType="end"/>
      </w:r>
    </w:p>
    <w:p w14:paraId="558ED017" w14:textId="77777777" w:rsidR="00861F8F" w:rsidRPr="00980179" w:rsidRDefault="00861F8F">
      <w:pPr>
        <w:pStyle w:val="TOC4"/>
        <w:rPr>
          <w:rFonts w:ascii="Aptos" w:eastAsia="Times New Roman" w:hAnsi="Aptos"/>
          <w:kern w:val="2"/>
          <w:sz w:val="24"/>
          <w:szCs w:val="24"/>
          <w:lang w:eastAsia="en-GB"/>
        </w:rPr>
      </w:pPr>
      <w:r>
        <w:rPr>
          <w:lang w:bidi="ar-IQ"/>
        </w:rPr>
        <w:t>6.3.1.3</w:t>
      </w:r>
      <w:r w:rsidRPr="00980179">
        <w:rPr>
          <w:rFonts w:ascii="Aptos" w:eastAsia="Times New Roman" w:hAnsi="Aptos"/>
          <w:kern w:val="2"/>
          <w:sz w:val="24"/>
          <w:szCs w:val="24"/>
          <w:lang w:eastAsia="en-GB"/>
        </w:rPr>
        <w:tab/>
      </w:r>
      <w:r>
        <w:rPr>
          <w:lang w:bidi="ar-IQ"/>
        </w:rPr>
        <w:t>Multiple Unit Operation information when charging per IP-CAN session is active</w:t>
      </w:r>
      <w:r>
        <w:tab/>
      </w:r>
      <w:r>
        <w:fldChar w:fldCharType="begin" w:fldLock="1"/>
      </w:r>
      <w:r>
        <w:instrText xml:space="preserve"> PAGEREF _Toc202524115 \h </w:instrText>
      </w:r>
      <w:r>
        <w:fldChar w:fldCharType="separate"/>
      </w:r>
      <w:r>
        <w:t>141</w:t>
      </w:r>
      <w:r>
        <w:fldChar w:fldCharType="end"/>
      </w:r>
    </w:p>
    <w:p w14:paraId="62D1D4DA" w14:textId="77777777" w:rsidR="00861F8F" w:rsidRPr="00980179" w:rsidRDefault="00861F8F">
      <w:pPr>
        <w:pStyle w:val="TOC4"/>
        <w:rPr>
          <w:rFonts w:ascii="Aptos" w:eastAsia="Times New Roman" w:hAnsi="Aptos"/>
          <w:kern w:val="2"/>
          <w:sz w:val="24"/>
          <w:szCs w:val="24"/>
          <w:lang w:eastAsia="en-GB"/>
        </w:rPr>
      </w:pPr>
      <w:r>
        <w:rPr>
          <w:lang w:bidi="ar-IQ"/>
        </w:rPr>
        <w:t>6.3.1.4</w:t>
      </w:r>
      <w:r w:rsidRPr="00980179">
        <w:rPr>
          <w:rFonts w:ascii="Aptos" w:eastAsia="Times New Roman" w:hAnsi="Aptos"/>
          <w:kern w:val="2"/>
          <w:sz w:val="24"/>
          <w:szCs w:val="24"/>
          <w:lang w:eastAsia="en-GB"/>
        </w:rPr>
        <w:tab/>
      </w:r>
      <w:r>
        <w:rPr>
          <w:lang w:bidi="ar-IQ"/>
        </w:rPr>
        <w:t>Supported features</w:t>
      </w:r>
      <w:r>
        <w:tab/>
      </w:r>
      <w:r>
        <w:fldChar w:fldCharType="begin" w:fldLock="1"/>
      </w:r>
      <w:r>
        <w:instrText xml:space="preserve"> PAGEREF _Toc202524116 \h </w:instrText>
      </w:r>
      <w:r>
        <w:fldChar w:fldCharType="separate"/>
      </w:r>
      <w:r>
        <w:t>142</w:t>
      </w:r>
      <w:r>
        <w:fldChar w:fldCharType="end"/>
      </w:r>
    </w:p>
    <w:p w14:paraId="26DF8883" w14:textId="77777777" w:rsidR="00861F8F" w:rsidRPr="00980179" w:rsidRDefault="00861F8F">
      <w:pPr>
        <w:pStyle w:val="TOC3"/>
        <w:rPr>
          <w:rFonts w:ascii="Aptos" w:eastAsia="Times New Roman" w:hAnsi="Aptos"/>
          <w:kern w:val="2"/>
          <w:sz w:val="24"/>
          <w:szCs w:val="24"/>
          <w:lang w:eastAsia="en-GB"/>
        </w:rPr>
      </w:pPr>
      <w:r>
        <w:t>6.3.2</w:t>
      </w:r>
      <w:r w:rsidRPr="00980179">
        <w:rPr>
          <w:rFonts w:ascii="Aptos" w:eastAsia="Times New Roman" w:hAnsi="Aptos"/>
          <w:kern w:val="2"/>
          <w:sz w:val="24"/>
          <w:szCs w:val="24"/>
          <w:lang w:eastAsia="en-GB"/>
        </w:rPr>
        <w:tab/>
      </w:r>
      <w:r>
        <w:t>Detailed message format for offline charging</w:t>
      </w:r>
      <w:r>
        <w:tab/>
      </w:r>
      <w:r>
        <w:fldChar w:fldCharType="begin" w:fldLock="1"/>
      </w:r>
      <w:r>
        <w:instrText xml:space="preserve"> PAGEREF _Toc202524117 \h </w:instrText>
      </w:r>
      <w:r>
        <w:fldChar w:fldCharType="separate"/>
      </w:r>
      <w:r>
        <w:t>143</w:t>
      </w:r>
      <w:r>
        <w:fldChar w:fldCharType="end"/>
      </w:r>
    </w:p>
    <w:p w14:paraId="6884D0D8" w14:textId="77777777" w:rsidR="00861F8F" w:rsidRPr="00980179" w:rsidRDefault="00861F8F">
      <w:pPr>
        <w:pStyle w:val="TOC3"/>
        <w:rPr>
          <w:rFonts w:ascii="Aptos" w:eastAsia="Times New Roman" w:hAnsi="Aptos"/>
          <w:kern w:val="2"/>
          <w:sz w:val="24"/>
          <w:szCs w:val="24"/>
          <w:lang w:eastAsia="en-GB"/>
        </w:rPr>
      </w:pPr>
      <w:r>
        <w:t>6.3.3</w:t>
      </w:r>
      <w:r w:rsidRPr="00980179">
        <w:rPr>
          <w:rFonts w:ascii="Aptos" w:eastAsia="Times New Roman" w:hAnsi="Aptos"/>
          <w:kern w:val="2"/>
          <w:sz w:val="24"/>
          <w:szCs w:val="24"/>
          <w:lang w:eastAsia="en-GB"/>
        </w:rPr>
        <w:tab/>
      </w:r>
      <w:r>
        <w:t>Detailed message format for online charging</w:t>
      </w:r>
      <w:r>
        <w:tab/>
      </w:r>
      <w:r>
        <w:fldChar w:fldCharType="begin" w:fldLock="1"/>
      </w:r>
      <w:r>
        <w:instrText xml:space="preserve"> PAGEREF _Toc202524118 \h </w:instrText>
      </w:r>
      <w:r>
        <w:fldChar w:fldCharType="separate"/>
      </w:r>
      <w:r>
        <w:t>147</w:t>
      </w:r>
      <w:r>
        <w:fldChar w:fldCharType="end"/>
      </w:r>
    </w:p>
    <w:p w14:paraId="4A4CE4B5" w14:textId="77777777" w:rsidR="00861F8F" w:rsidRPr="00980179" w:rsidRDefault="00861F8F">
      <w:pPr>
        <w:pStyle w:val="TOC2"/>
        <w:rPr>
          <w:rFonts w:ascii="Aptos" w:eastAsia="Times New Roman" w:hAnsi="Aptos"/>
          <w:kern w:val="2"/>
          <w:sz w:val="24"/>
          <w:szCs w:val="24"/>
          <w:lang w:eastAsia="en-GB"/>
        </w:rPr>
      </w:pPr>
      <w:r>
        <w:rPr>
          <w:lang w:bidi="ar-IQ"/>
        </w:rPr>
        <w:t>6.4</w:t>
      </w:r>
      <w:r w:rsidRPr="00980179">
        <w:rPr>
          <w:rFonts w:ascii="Aptos" w:eastAsia="Times New Roman" w:hAnsi="Aptos"/>
          <w:kern w:val="2"/>
          <w:sz w:val="24"/>
          <w:szCs w:val="24"/>
          <w:lang w:eastAsia="en-GB"/>
        </w:rPr>
        <w:tab/>
      </w:r>
      <w:r>
        <w:rPr>
          <w:lang w:bidi="ar-IQ"/>
        </w:rPr>
        <w:t>Void</w:t>
      </w:r>
      <w:r>
        <w:tab/>
      </w:r>
      <w:r>
        <w:fldChar w:fldCharType="begin" w:fldLock="1"/>
      </w:r>
      <w:r>
        <w:instrText xml:space="preserve"> PAGEREF _Toc202524119 \h </w:instrText>
      </w:r>
      <w:r>
        <w:fldChar w:fldCharType="separate"/>
      </w:r>
      <w:r>
        <w:t>150</w:t>
      </w:r>
      <w:r>
        <w:fldChar w:fldCharType="end"/>
      </w:r>
    </w:p>
    <w:p w14:paraId="02EEBF5C" w14:textId="77777777" w:rsidR="00861F8F" w:rsidRPr="00980179" w:rsidRDefault="00861F8F">
      <w:pPr>
        <w:pStyle w:val="TOC2"/>
        <w:rPr>
          <w:rFonts w:ascii="Aptos" w:eastAsia="Times New Roman" w:hAnsi="Aptos"/>
          <w:kern w:val="2"/>
          <w:sz w:val="24"/>
          <w:szCs w:val="24"/>
          <w:lang w:eastAsia="en-GB"/>
        </w:rPr>
      </w:pPr>
      <w:r>
        <w:rPr>
          <w:lang w:bidi="ar-IQ"/>
        </w:rPr>
        <w:t>6.5</w:t>
      </w:r>
      <w:r w:rsidRPr="00980179">
        <w:rPr>
          <w:rFonts w:ascii="Aptos" w:eastAsia="Times New Roman" w:hAnsi="Aptos"/>
          <w:kern w:val="2"/>
          <w:sz w:val="24"/>
          <w:szCs w:val="24"/>
          <w:lang w:eastAsia="en-GB"/>
        </w:rPr>
        <w:tab/>
      </w:r>
      <w:r>
        <w:t>Bindings for EPC offline charging</w:t>
      </w:r>
      <w:r>
        <w:tab/>
      </w:r>
      <w:r>
        <w:fldChar w:fldCharType="begin" w:fldLock="1"/>
      </w:r>
      <w:r>
        <w:instrText xml:space="preserve"> PAGEREF _Toc202524120 \h </w:instrText>
      </w:r>
      <w:r>
        <w:fldChar w:fldCharType="separate"/>
      </w:r>
      <w:r>
        <w:t>150</w:t>
      </w:r>
      <w:r>
        <w:fldChar w:fldCharType="end"/>
      </w:r>
    </w:p>
    <w:p w14:paraId="1C2FEA77" w14:textId="77777777" w:rsidR="00861F8F" w:rsidRPr="00980179" w:rsidRDefault="00861F8F">
      <w:pPr>
        <w:pStyle w:val="TOC8"/>
        <w:rPr>
          <w:rFonts w:ascii="Aptos" w:eastAsia="Times New Roman" w:hAnsi="Aptos"/>
          <w:b w:val="0"/>
          <w:kern w:val="2"/>
          <w:sz w:val="24"/>
          <w:szCs w:val="24"/>
          <w:lang w:eastAsia="en-GB"/>
        </w:rPr>
      </w:pPr>
      <w:r>
        <w:rPr>
          <w:lang w:bidi="ar-IQ"/>
        </w:rPr>
        <w:t>Annex A (normative):</w:t>
      </w:r>
      <w:r>
        <w:rPr>
          <w:lang w:bidi="ar-IQ"/>
        </w:rPr>
        <w:tab/>
        <w:t>Charging characteristics</w:t>
      </w:r>
      <w:r>
        <w:tab/>
      </w:r>
      <w:r>
        <w:fldChar w:fldCharType="begin" w:fldLock="1"/>
      </w:r>
      <w:r>
        <w:instrText xml:space="preserve"> PAGEREF _Toc202524121 \h </w:instrText>
      </w:r>
      <w:r>
        <w:fldChar w:fldCharType="separate"/>
      </w:r>
      <w:r>
        <w:t>154</w:t>
      </w:r>
      <w:r>
        <w:fldChar w:fldCharType="end"/>
      </w:r>
    </w:p>
    <w:p w14:paraId="754299FE" w14:textId="77777777" w:rsidR="00861F8F" w:rsidRPr="00980179" w:rsidRDefault="00861F8F">
      <w:pPr>
        <w:pStyle w:val="TOC1"/>
        <w:rPr>
          <w:rFonts w:ascii="Aptos" w:eastAsia="Times New Roman" w:hAnsi="Aptos"/>
          <w:kern w:val="2"/>
          <w:sz w:val="24"/>
          <w:szCs w:val="24"/>
          <w:lang w:eastAsia="en-GB"/>
        </w:rPr>
      </w:pPr>
      <w:r>
        <w:rPr>
          <w:lang w:bidi="ar-IQ"/>
        </w:rPr>
        <w:t>A.1</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_Toc202524122 \h </w:instrText>
      </w:r>
      <w:r>
        <w:fldChar w:fldCharType="separate"/>
      </w:r>
      <w:r>
        <w:t>154</w:t>
      </w:r>
      <w:r>
        <w:fldChar w:fldCharType="end"/>
      </w:r>
    </w:p>
    <w:p w14:paraId="171A900D" w14:textId="77777777" w:rsidR="00861F8F" w:rsidRPr="00980179" w:rsidRDefault="00861F8F">
      <w:pPr>
        <w:pStyle w:val="TOC1"/>
        <w:rPr>
          <w:rFonts w:ascii="Aptos" w:eastAsia="Times New Roman" w:hAnsi="Aptos"/>
          <w:kern w:val="2"/>
          <w:sz w:val="24"/>
          <w:szCs w:val="24"/>
          <w:lang w:eastAsia="en-GB"/>
        </w:rPr>
      </w:pPr>
      <w:r>
        <w:rPr>
          <w:lang w:bidi="ar-IQ"/>
        </w:rPr>
        <w:t>A.2</w:t>
      </w:r>
      <w:r w:rsidRPr="00980179">
        <w:rPr>
          <w:rFonts w:ascii="Aptos" w:eastAsia="Times New Roman" w:hAnsi="Aptos"/>
          <w:kern w:val="2"/>
          <w:sz w:val="24"/>
          <w:szCs w:val="24"/>
          <w:lang w:eastAsia="en-GB"/>
        </w:rPr>
        <w:tab/>
      </w:r>
      <w:r>
        <w:rPr>
          <w:lang w:bidi="ar-IQ"/>
        </w:rPr>
        <w:t>Charging Characteristics in Gn/Gp SGSN</w:t>
      </w:r>
      <w:r>
        <w:tab/>
      </w:r>
      <w:r>
        <w:fldChar w:fldCharType="begin" w:fldLock="1"/>
      </w:r>
      <w:r>
        <w:instrText xml:space="preserve"> PAGEREF _Toc202524123 \h </w:instrText>
      </w:r>
      <w:r>
        <w:fldChar w:fldCharType="separate"/>
      </w:r>
      <w:r>
        <w:t>158</w:t>
      </w:r>
      <w:r>
        <w:fldChar w:fldCharType="end"/>
      </w:r>
    </w:p>
    <w:p w14:paraId="7114F00D" w14:textId="77777777" w:rsidR="00861F8F" w:rsidRPr="00980179" w:rsidRDefault="00861F8F">
      <w:pPr>
        <w:pStyle w:val="TOC1"/>
        <w:rPr>
          <w:rFonts w:ascii="Aptos" w:eastAsia="Times New Roman" w:hAnsi="Aptos"/>
          <w:kern w:val="2"/>
          <w:sz w:val="24"/>
          <w:szCs w:val="24"/>
          <w:lang w:eastAsia="en-GB"/>
        </w:rPr>
      </w:pPr>
      <w:r>
        <w:rPr>
          <w:lang w:bidi="ar-IQ"/>
        </w:rPr>
        <w:t>A.3</w:t>
      </w:r>
      <w:r w:rsidRPr="00980179">
        <w:rPr>
          <w:rFonts w:ascii="Aptos" w:eastAsia="Times New Roman" w:hAnsi="Aptos"/>
          <w:kern w:val="2"/>
          <w:sz w:val="24"/>
          <w:szCs w:val="24"/>
          <w:lang w:eastAsia="en-GB"/>
        </w:rPr>
        <w:tab/>
      </w:r>
      <w:r>
        <w:rPr>
          <w:lang w:bidi="ar-IQ"/>
        </w:rPr>
        <w:t>Charging Characteristics in S4-SGSN</w:t>
      </w:r>
      <w:r>
        <w:tab/>
      </w:r>
      <w:r>
        <w:fldChar w:fldCharType="begin" w:fldLock="1"/>
      </w:r>
      <w:r>
        <w:instrText xml:space="preserve"> PAGEREF _Toc202524124 \h </w:instrText>
      </w:r>
      <w:r>
        <w:fldChar w:fldCharType="separate"/>
      </w:r>
      <w:r>
        <w:t>160</w:t>
      </w:r>
      <w:r>
        <w:fldChar w:fldCharType="end"/>
      </w:r>
    </w:p>
    <w:p w14:paraId="4B4A1ECE" w14:textId="77777777" w:rsidR="00861F8F" w:rsidRPr="00980179" w:rsidRDefault="00861F8F">
      <w:pPr>
        <w:pStyle w:val="TOC1"/>
        <w:rPr>
          <w:rFonts w:ascii="Aptos" w:eastAsia="Times New Roman" w:hAnsi="Aptos"/>
          <w:kern w:val="2"/>
          <w:sz w:val="24"/>
          <w:szCs w:val="24"/>
          <w:lang w:eastAsia="en-GB"/>
        </w:rPr>
      </w:pPr>
      <w:r>
        <w:rPr>
          <w:lang w:bidi="ar-IQ"/>
        </w:rPr>
        <w:t>A.4</w:t>
      </w:r>
      <w:r w:rsidRPr="00980179">
        <w:rPr>
          <w:rFonts w:ascii="Aptos" w:eastAsia="Times New Roman" w:hAnsi="Aptos"/>
          <w:kern w:val="2"/>
          <w:sz w:val="24"/>
          <w:szCs w:val="24"/>
          <w:lang w:eastAsia="en-GB"/>
        </w:rPr>
        <w:tab/>
      </w:r>
      <w:r>
        <w:rPr>
          <w:lang w:bidi="ar-IQ"/>
        </w:rPr>
        <w:t>Charging Characteristics in MME</w:t>
      </w:r>
      <w:r>
        <w:tab/>
      </w:r>
      <w:r>
        <w:fldChar w:fldCharType="begin" w:fldLock="1"/>
      </w:r>
      <w:r>
        <w:instrText xml:space="preserve"> PAGEREF _Toc202524125 \h </w:instrText>
      </w:r>
      <w:r>
        <w:fldChar w:fldCharType="separate"/>
      </w:r>
      <w:r>
        <w:t>160</w:t>
      </w:r>
      <w:r>
        <w:fldChar w:fldCharType="end"/>
      </w:r>
    </w:p>
    <w:p w14:paraId="758C96E1" w14:textId="77777777" w:rsidR="00861F8F" w:rsidRPr="00980179" w:rsidRDefault="00861F8F">
      <w:pPr>
        <w:pStyle w:val="TOC1"/>
        <w:rPr>
          <w:rFonts w:ascii="Aptos" w:eastAsia="Times New Roman" w:hAnsi="Aptos"/>
          <w:kern w:val="2"/>
          <w:sz w:val="24"/>
          <w:szCs w:val="24"/>
          <w:lang w:eastAsia="en-GB"/>
        </w:rPr>
      </w:pPr>
      <w:r>
        <w:rPr>
          <w:lang w:bidi="ar-IQ"/>
        </w:rPr>
        <w:t>A.5</w:t>
      </w:r>
      <w:r w:rsidRPr="00980179">
        <w:rPr>
          <w:rFonts w:ascii="Aptos" w:eastAsia="Times New Roman" w:hAnsi="Aptos"/>
          <w:kern w:val="2"/>
          <w:sz w:val="24"/>
          <w:szCs w:val="24"/>
          <w:lang w:eastAsia="en-GB"/>
        </w:rPr>
        <w:tab/>
      </w:r>
      <w:r>
        <w:rPr>
          <w:lang w:bidi="ar-IQ"/>
        </w:rPr>
        <w:t>Charging Characteristics in S-GW</w:t>
      </w:r>
      <w:r>
        <w:tab/>
      </w:r>
      <w:r>
        <w:fldChar w:fldCharType="begin" w:fldLock="1"/>
      </w:r>
      <w:r>
        <w:instrText xml:space="preserve"> PAGEREF _Toc202524126 \h </w:instrText>
      </w:r>
      <w:r>
        <w:fldChar w:fldCharType="separate"/>
      </w:r>
      <w:r>
        <w:t>161</w:t>
      </w:r>
      <w:r>
        <w:fldChar w:fldCharType="end"/>
      </w:r>
    </w:p>
    <w:p w14:paraId="2D8531F9" w14:textId="77777777" w:rsidR="00861F8F" w:rsidRPr="00980179" w:rsidRDefault="00861F8F">
      <w:pPr>
        <w:pStyle w:val="TOC1"/>
        <w:rPr>
          <w:rFonts w:ascii="Aptos" w:eastAsia="Times New Roman" w:hAnsi="Aptos"/>
          <w:kern w:val="2"/>
          <w:sz w:val="24"/>
          <w:szCs w:val="24"/>
          <w:lang w:eastAsia="en-GB"/>
        </w:rPr>
      </w:pPr>
      <w:r>
        <w:rPr>
          <w:lang w:bidi="ar-IQ"/>
        </w:rPr>
        <w:t>A.6</w:t>
      </w:r>
      <w:r w:rsidRPr="00980179">
        <w:rPr>
          <w:rFonts w:ascii="Aptos" w:eastAsia="Times New Roman" w:hAnsi="Aptos"/>
          <w:kern w:val="2"/>
          <w:sz w:val="24"/>
          <w:szCs w:val="24"/>
          <w:lang w:eastAsia="en-GB"/>
        </w:rPr>
        <w:tab/>
      </w:r>
      <w:r>
        <w:rPr>
          <w:lang w:bidi="ar-IQ"/>
        </w:rPr>
        <w:t>Charging Characteristics in P-GW</w:t>
      </w:r>
      <w:r>
        <w:tab/>
      </w:r>
      <w:r>
        <w:fldChar w:fldCharType="begin" w:fldLock="1"/>
      </w:r>
      <w:r>
        <w:instrText xml:space="preserve"> PAGEREF _Toc202524127 \h </w:instrText>
      </w:r>
      <w:r>
        <w:fldChar w:fldCharType="separate"/>
      </w:r>
      <w:r>
        <w:t>161</w:t>
      </w:r>
      <w:r>
        <w:fldChar w:fldCharType="end"/>
      </w:r>
    </w:p>
    <w:p w14:paraId="69DAD739" w14:textId="77777777" w:rsidR="00861F8F" w:rsidRPr="00980179" w:rsidRDefault="00861F8F">
      <w:pPr>
        <w:pStyle w:val="TOC1"/>
        <w:rPr>
          <w:rFonts w:ascii="Aptos" w:eastAsia="Times New Roman" w:hAnsi="Aptos"/>
          <w:kern w:val="2"/>
          <w:sz w:val="24"/>
          <w:szCs w:val="24"/>
          <w:lang w:eastAsia="en-GB"/>
        </w:rPr>
      </w:pPr>
      <w:r>
        <w:rPr>
          <w:lang w:eastAsia="zh-CN" w:bidi="ar-IQ"/>
        </w:rPr>
        <w:t>A.7</w:t>
      </w:r>
      <w:r w:rsidRPr="00980179">
        <w:rPr>
          <w:rFonts w:ascii="Aptos" w:eastAsia="Times New Roman" w:hAnsi="Aptos"/>
          <w:kern w:val="2"/>
          <w:sz w:val="24"/>
          <w:szCs w:val="24"/>
          <w:lang w:eastAsia="en-GB"/>
        </w:rPr>
        <w:tab/>
      </w:r>
      <w:r>
        <w:rPr>
          <w:lang w:eastAsia="zh-CN" w:bidi="ar-IQ"/>
        </w:rPr>
        <w:t xml:space="preserve">Charging </w:t>
      </w:r>
      <w:r>
        <w:rPr>
          <w:lang w:bidi="ar-IQ"/>
        </w:rPr>
        <w:t xml:space="preserve">Characteristics in </w:t>
      </w:r>
      <w:r>
        <w:rPr>
          <w:lang w:eastAsia="zh-CN" w:bidi="ar-IQ"/>
        </w:rPr>
        <w:t>TDF</w:t>
      </w:r>
      <w:r>
        <w:tab/>
      </w:r>
      <w:r>
        <w:fldChar w:fldCharType="begin" w:fldLock="1"/>
      </w:r>
      <w:r>
        <w:instrText xml:space="preserve"> PAGEREF _Toc202524128 \h </w:instrText>
      </w:r>
      <w:r>
        <w:fldChar w:fldCharType="separate"/>
      </w:r>
      <w:r>
        <w:t>162</w:t>
      </w:r>
      <w:r>
        <w:fldChar w:fldCharType="end"/>
      </w:r>
    </w:p>
    <w:p w14:paraId="0B7FA7A3" w14:textId="77777777" w:rsidR="00861F8F" w:rsidRPr="00980179" w:rsidRDefault="00861F8F">
      <w:pPr>
        <w:pStyle w:val="TOC8"/>
        <w:rPr>
          <w:rFonts w:ascii="Aptos" w:eastAsia="Times New Roman" w:hAnsi="Aptos"/>
          <w:b w:val="0"/>
          <w:kern w:val="2"/>
          <w:sz w:val="24"/>
          <w:szCs w:val="24"/>
          <w:lang w:eastAsia="en-GB"/>
        </w:rPr>
      </w:pPr>
      <w:r>
        <w:rPr>
          <w:lang w:bidi="ar-IQ"/>
        </w:rPr>
        <w:t>Annex B (normative):</w:t>
      </w:r>
      <w:r>
        <w:rPr>
          <w:lang w:bidi="ar-IQ"/>
        </w:rPr>
        <w:tab/>
      </w:r>
      <w:r>
        <w:t>Tx expiration; Failure Handling procedure and session failover mechanism description</w:t>
      </w:r>
      <w:r>
        <w:tab/>
      </w:r>
      <w:r>
        <w:fldChar w:fldCharType="begin" w:fldLock="1"/>
      </w:r>
      <w:r>
        <w:instrText xml:space="preserve"> PAGEREF _Toc202524129 \h </w:instrText>
      </w:r>
      <w:r>
        <w:fldChar w:fldCharType="separate"/>
      </w:r>
      <w:r>
        <w:t>163</w:t>
      </w:r>
      <w:r>
        <w:fldChar w:fldCharType="end"/>
      </w:r>
    </w:p>
    <w:p w14:paraId="3B4ECA58" w14:textId="77777777" w:rsidR="00861F8F" w:rsidRPr="00980179" w:rsidRDefault="00861F8F">
      <w:pPr>
        <w:pStyle w:val="TOC8"/>
        <w:rPr>
          <w:rFonts w:ascii="Aptos" w:eastAsia="Times New Roman" w:hAnsi="Aptos"/>
          <w:b w:val="0"/>
          <w:kern w:val="2"/>
          <w:sz w:val="24"/>
          <w:szCs w:val="24"/>
          <w:lang w:eastAsia="en-GB"/>
        </w:rPr>
      </w:pPr>
      <w:r>
        <w:rPr>
          <w:lang w:bidi="ar-IQ"/>
        </w:rPr>
        <w:t>Annex C (informative):</w:t>
      </w:r>
      <w:r>
        <w:rPr>
          <w:lang w:bidi="ar-IQ"/>
        </w:rPr>
        <w:tab/>
        <w:t>Bibliography</w:t>
      </w:r>
      <w:r>
        <w:tab/>
      </w:r>
      <w:r>
        <w:fldChar w:fldCharType="begin" w:fldLock="1"/>
      </w:r>
      <w:r>
        <w:instrText xml:space="preserve"> PAGEREF _Toc202524130 \h </w:instrText>
      </w:r>
      <w:r>
        <w:fldChar w:fldCharType="separate"/>
      </w:r>
      <w:r>
        <w:t>165</w:t>
      </w:r>
      <w:r>
        <w:fldChar w:fldCharType="end"/>
      </w:r>
    </w:p>
    <w:p w14:paraId="58B5594D" w14:textId="77777777" w:rsidR="00861F8F" w:rsidRPr="00980179" w:rsidRDefault="00861F8F">
      <w:pPr>
        <w:pStyle w:val="TOC8"/>
        <w:rPr>
          <w:rFonts w:ascii="Aptos" w:eastAsia="Times New Roman" w:hAnsi="Aptos"/>
          <w:b w:val="0"/>
          <w:kern w:val="2"/>
          <w:sz w:val="24"/>
          <w:szCs w:val="24"/>
          <w:lang w:eastAsia="en-GB"/>
        </w:rPr>
      </w:pPr>
      <w:r>
        <w:rPr>
          <w:lang w:bidi="ar-IQ"/>
        </w:rPr>
        <w:t>Annex D (normative):</w:t>
      </w:r>
      <w:r>
        <w:rPr>
          <w:lang w:bidi="ar-IQ"/>
        </w:rPr>
        <w:tab/>
      </w:r>
      <w:r>
        <w:t>Fixed Broadband Access</w:t>
      </w:r>
      <w:r>
        <w:tab/>
      </w:r>
      <w:r>
        <w:fldChar w:fldCharType="begin" w:fldLock="1"/>
      </w:r>
      <w:r>
        <w:instrText xml:space="preserve"> PAGEREF _Toc202524131 \h </w:instrText>
      </w:r>
      <w:r>
        <w:fldChar w:fldCharType="separate"/>
      </w:r>
      <w:r>
        <w:t>165</w:t>
      </w:r>
      <w:r>
        <w:fldChar w:fldCharType="end"/>
      </w:r>
    </w:p>
    <w:p w14:paraId="402FB5D1" w14:textId="77777777" w:rsidR="00861F8F" w:rsidRPr="00980179" w:rsidRDefault="00861F8F">
      <w:pPr>
        <w:pStyle w:val="TOC1"/>
        <w:rPr>
          <w:rFonts w:ascii="Aptos" w:eastAsia="Times New Roman" w:hAnsi="Aptos"/>
          <w:kern w:val="2"/>
          <w:sz w:val="24"/>
          <w:szCs w:val="24"/>
          <w:lang w:eastAsia="en-GB"/>
        </w:rPr>
      </w:pPr>
      <w:r>
        <w:t>D.1</w:t>
      </w:r>
      <w:r w:rsidRPr="00980179">
        <w:rPr>
          <w:rFonts w:ascii="Aptos" w:eastAsia="Times New Roman" w:hAnsi="Aptos"/>
          <w:kern w:val="2"/>
          <w:sz w:val="24"/>
          <w:szCs w:val="24"/>
          <w:lang w:eastAsia="en-GB"/>
        </w:rPr>
        <w:tab/>
      </w:r>
      <w:r>
        <w:t>General</w:t>
      </w:r>
      <w:r>
        <w:tab/>
      </w:r>
      <w:r>
        <w:fldChar w:fldCharType="begin" w:fldLock="1"/>
      </w:r>
      <w:r>
        <w:instrText xml:space="preserve"> PAGEREF _Toc202524132 \h </w:instrText>
      </w:r>
      <w:r>
        <w:fldChar w:fldCharType="separate"/>
      </w:r>
      <w:r>
        <w:t>165</w:t>
      </w:r>
      <w:r>
        <w:fldChar w:fldCharType="end"/>
      </w:r>
    </w:p>
    <w:p w14:paraId="015EDA69" w14:textId="77777777" w:rsidR="00861F8F" w:rsidRPr="00980179" w:rsidRDefault="00861F8F">
      <w:pPr>
        <w:pStyle w:val="TOC1"/>
        <w:rPr>
          <w:rFonts w:ascii="Aptos" w:eastAsia="Times New Roman" w:hAnsi="Aptos"/>
          <w:kern w:val="2"/>
          <w:sz w:val="24"/>
          <w:szCs w:val="24"/>
          <w:lang w:eastAsia="en-GB"/>
        </w:rPr>
      </w:pPr>
      <w:r w:rsidRPr="00494F87">
        <w:rPr>
          <w:lang w:val="en-US" w:bidi="ar-IQ"/>
        </w:rPr>
        <w:t>D.2</w:t>
      </w:r>
      <w:r w:rsidRPr="00980179">
        <w:rPr>
          <w:rFonts w:ascii="Aptos" w:eastAsia="Times New Roman" w:hAnsi="Aptos"/>
          <w:kern w:val="2"/>
          <w:sz w:val="24"/>
          <w:szCs w:val="24"/>
          <w:lang w:eastAsia="en-GB"/>
        </w:rPr>
        <w:tab/>
      </w:r>
      <w:r>
        <w:rPr>
          <w:lang w:bidi="ar-IQ"/>
        </w:rPr>
        <w:t>Architecture considerations</w:t>
      </w:r>
      <w:r>
        <w:tab/>
      </w:r>
      <w:r>
        <w:fldChar w:fldCharType="begin" w:fldLock="1"/>
      </w:r>
      <w:r>
        <w:instrText xml:space="preserve"> PAGEREF _Toc202524133 \h </w:instrText>
      </w:r>
      <w:r>
        <w:fldChar w:fldCharType="separate"/>
      </w:r>
      <w:r>
        <w:t>165</w:t>
      </w:r>
      <w:r>
        <w:fldChar w:fldCharType="end"/>
      </w:r>
    </w:p>
    <w:p w14:paraId="2EEDAC90" w14:textId="77777777" w:rsidR="00861F8F" w:rsidRPr="00980179" w:rsidRDefault="00861F8F">
      <w:pPr>
        <w:pStyle w:val="TOC2"/>
        <w:rPr>
          <w:rFonts w:ascii="Aptos" w:eastAsia="Times New Roman" w:hAnsi="Aptos"/>
          <w:kern w:val="2"/>
          <w:sz w:val="24"/>
          <w:szCs w:val="24"/>
          <w:lang w:eastAsia="en-GB"/>
        </w:rPr>
      </w:pPr>
      <w:r>
        <w:rPr>
          <w:lang w:bidi="ar-IQ"/>
        </w:rPr>
        <w:t>D.2.1</w:t>
      </w:r>
      <w:r w:rsidRPr="00980179">
        <w:rPr>
          <w:rFonts w:ascii="Aptos" w:eastAsia="Times New Roman" w:hAnsi="Aptos"/>
          <w:kern w:val="2"/>
          <w:sz w:val="24"/>
          <w:szCs w:val="24"/>
          <w:lang w:eastAsia="en-GB"/>
        </w:rPr>
        <w:tab/>
      </w:r>
      <w:r>
        <w:rPr>
          <w:lang w:bidi="ar-IQ"/>
        </w:rPr>
        <w:t>High level architecture</w:t>
      </w:r>
      <w:r>
        <w:tab/>
      </w:r>
      <w:r>
        <w:fldChar w:fldCharType="begin" w:fldLock="1"/>
      </w:r>
      <w:r>
        <w:instrText xml:space="preserve"> PAGEREF _Toc202524134 \h </w:instrText>
      </w:r>
      <w:r>
        <w:fldChar w:fldCharType="separate"/>
      </w:r>
      <w:r>
        <w:t>165</w:t>
      </w:r>
      <w:r>
        <w:fldChar w:fldCharType="end"/>
      </w:r>
    </w:p>
    <w:p w14:paraId="6F01CF8D" w14:textId="77777777" w:rsidR="00861F8F" w:rsidRPr="00980179" w:rsidRDefault="00861F8F">
      <w:pPr>
        <w:pStyle w:val="TOC2"/>
        <w:rPr>
          <w:rFonts w:ascii="Aptos" w:eastAsia="Times New Roman" w:hAnsi="Aptos"/>
          <w:kern w:val="2"/>
          <w:sz w:val="24"/>
          <w:szCs w:val="24"/>
          <w:lang w:eastAsia="en-GB"/>
        </w:rPr>
      </w:pPr>
      <w:r>
        <w:rPr>
          <w:lang w:bidi="ar-IQ"/>
        </w:rPr>
        <w:t>D.2.2</w:t>
      </w:r>
      <w:r w:rsidRPr="00980179">
        <w:rPr>
          <w:rFonts w:ascii="Aptos" w:eastAsia="Times New Roman" w:hAnsi="Aptos"/>
          <w:kern w:val="2"/>
          <w:sz w:val="24"/>
          <w:szCs w:val="24"/>
          <w:lang w:eastAsia="en-GB"/>
        </w:rPr>
        <w:tab/>
      </w:r>
      <w:r>
        <w:rPr>
          <w:lang w:bidi="ar-IQ"/>
        </w:rPr>
        <w:t>PS domain offline charging architecture</w:t>
      </w:r>
      <w:r>
        <w:tab/>
      </w:r>
      <w:r>
        <w:fldChar w:fldCharType="begin" w:fldLock="1"/>
      </w:r>
      <w:r>
        <w:instrText xml:space="preserve"> PAGEREF _Toc202524135 \h </w:instrText>
      </w:r>
      <w:r>
        <w:fldChar w:fldCharType="separate"/>
      </w:r>
      <w:r>
        <w:t>165</w:t>
      </w:r>
      <w:r>
        <w:fldChar w:fldCharType="end"/>
      </w:r>
    </w:p>
    <w:p w14:paraId="33844541" w14:textId="77777777" w:rsidR="00861F8F" w:rsidRPr="00980179" w:rsidRDefault="00861F8F">
      <w:pPr>
        <w:pStyle w:val="TOC2"/>
        <w:rPr>
          <w:rFonts w:ascii="Aptos" w:eastAsia="Times New Roman" w:hAnsi="Aptos"/>
          <w:kern w:val="2"/>
          <w:sz w:val="24"/>
          <w:szCs w:val="24"/>
          <w:lang w:eastAsia="en-GB"/>
        </w:rPr>
      </w:pPr>
      <w:r>
        <w:rPr>
          <w:lang w:bidi="ar-IQ"/>
        </w:rPr>
        <w:t>D.2.3</w:t>
      </w:r>
      <w:r w:rsidRPr="00980179">
        <w:rPr>
          <w:rFonts w:ascii="Aptos" w:eastAsia="Times New Roman" w:hAnsi="Aptos"/>
          <w:kern w:val="2"/>
          <w:sz w:val="24"/>
          <w:szCs w:val="24"/>
          <w:lang w:eastAsia="en-GB"/>
        </w:rPr>
        <w:tab/>
      </w:r>
      <w:r>
        <w:rPr>
          <w:lang w:bidi="ar-IQ"/>
        </w:rPr>
        <w:t>PS domain online charging architecture</w:t>
      </w:r>
      <w:r>
        <w:tab/>
      </w:r>
      <w:r>
        <w:fldChar w:fldCharType="begin" w:fldLock="1"/>
      </w:r>
      <w:r>
        <w:instrText xml:space="preserve"> PAGEREF _Toc202524136 \h </w:instrText>
      </w:r>
      <w:r>
        <w:fldChar w:fldCharType="separate"/>
      </w:r>
      <w:r>
        <w:t>165</w:t>
      </w:r>
      <w:r>
        <w:fldChar w:fldCharType="end"/>
      </w:r>
    </w:p>
    <w:p w14:paraId="74619591" w14:textId="77777777" w:rsidR="00861F8F" w:rsidRPr="00980179" w:rsidRDefault="00861F8F">
      <w:pPr>
        <w:pStyle w:val="TOC1"/>
        <w:rPr>
          <w:rFonts w:ascii="Aptos" w:eastAsia="Times New Roman" w:hAnsi="Aptos"/>
          <w:kern w:val="2"/>
          <w:sz w:val="24"/>
          <w:szCs w:val="24"/>
          <w:lang w:eastAsia="en-GB"/>
        </w:rPr>
      </w:pPr>
      <w:r>
        <w:rPr>
          <w:lang w:bidi="ar-IQ"/>
        </w:rPr>
        <w:t>D.3</w:t>
      </w:r>
      <w:r w:rsidRPr="00980179">
        <w:rPr>
          <w:rFonts w:ascii="Aptos" w:eastAsia="Times New Roman" w:hAnsi="Aptos"/>
          <w:kern w:val="2"/>
          <w:sz w:val="24"/>
          <w:szCs w:val="24"/>
          <w:lang w:eastAsia="en-GB"/>
        </w:rPr>
        <w:tab/>
      </w:r>
      <w:r>
        <w:rPr>
          <w:lang w:bidi="ar-IQ"/>
        </w:rPr>
        <w:t>PS domain charging principles and scenarios</w:t>
      </w:r>
      <w:r>
        <w:tab/>
      </w:r>
      <w:r>
        <w:fldChar w:fldCharType="begin" w:fldLock="1"/>
      </w:r>
      <w:r>
        <w:instrText xml:space="preserve"> PAGEREF _Toc202524137 \h </w:instrText>
      </w:r>
      <w:r>
        <w:fldChar w:fldCharType="separate"/>
      </w:r>
      <w:r>
        <w:t>166</w:t>
      </w:r>
      <w:r>
        <w:fldChar w:fldCharType="end"/>
      </w:r>
    </w:p>
    <w:p w14:paraId="5EB3DC67" w14:textId="77777777" w:rsidR="00861F8F" w:rsidRPr="00980179" w:rsidRDefault="00861F8F">
      <w:pPr>
        <w:pStyle w:val="TOC2"/>
        <w:rPr>
          <w:rFonts w:ascii="Aptos" w:eastAsia="Times New Roman" w:hAnsi="Aptos"/>
          <w:kern w:val="2"/>
          <w:sz w:val="24"/>
          <w:szCs w:val="24"/>
          <w:lang w:eastAsia="en-GB"/>
        </w:rPr>
      </w:pPr>
      <w:r>
        <w:rPr>
          <w:lang w:bidi="ar-IQ"/>
        </w:rPr>
        <w:t>D.3.1</w:t>
      </w:r>
      <w:r w:rsidRPr="00980179">
        <w:rPr>
          <w:rFonts w:ascii="Aptos" w:eastAsia="Times New Roman" w:hAnsi="Aptos"/>
          <w:kern w:val="2"/>
          <w:sz w:val="24"/>
          <w:szCs w:val="24"/>
          <w:lang w:eastAsia="en-GB"/>
        </w:rPr>
        <w:tab/>
      </w:r>
      <w:r>
        <w:rPr>
          <w:lang w:bidi="ar-IQ"/>
        </w:rPr>
        <w:t>PS charging principles</w:t>
      </w:r>
      <w:r>
        <w:tab/>
      </w:r>
      <w:r>
        <w:fldChar w:fldCharType="begin" w:fldLock="1"/>
      </w:r>
      <w:r>
        <w:instrText xml:space="preserve"> PAGEREF _Toc202524138 \h </w:instrText>
      </w:r>
      <w:r>
        <w:fldChar w:fldCharType="separate"/>
      </w:r>
      <w:r>
        <w:t>166</w:t>
      </w:r>
      <w:r>
        <w:fldChar w:fldCharType="end"/>
      </w:r>
    </w:p>
    <w:p w14:paraId="351B37A8" w14:textId="77777777" w:rsidR="00861F8F" w:rsidRPr="00980179" w:rsidRDefault="00861F8F">
      <w:pPr>
        <w:pStyle w:val="TOC3"/>
        <w:rPr>
          <w:rFonts w:ascii="Aptos" w:eastAsia="Times New Roman" w:hAnsi="Aptos"/>
          <w:kern w:val="2"/>
          <w:sz w:val="24"/>
          <w:szCs w:val="24"/>
          <w:lang w:eastAsia="en-GB"/>
        </w:rPr>
      </w:pPr>
      <w:r>
        <w:rPr>
          <w:lang w:bidi="ar-IQ"/>
        </w:rPr>
        <w:t>D.3.1.0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_Toc202524139 \h </w:instrText>
      </w:r>
      <w:r>
        <w:fldChar w:fldCharType="separate"/>
      </w:r>
      <w:r>
        <w:t>166</w:t>
      </w:r>
      <w:r>
        <w:fldChar w:fldCharType="end"/>
      </w:r>
    </w:p>
    <w:p w14:paraId="7032F282" w14:textId="77777777" w:rsidR="00861F8F" w:rsidRPr="00980179" w:rsidRDefault="00861F8F">
      <w:pPr>
        <w:pStyle w:val="TOC3"/>
        <w:rPr>
          <w:rFonts w:ascii="Aptos" w:eastAsia="Times New Roman" w:hAnsi="Aptos"/>
          <w:kern w:val="2"/>
          <w:sz w:val="24"/>
          <w:szCs w:val="24"/>
          <w:lang w:eastAsia="en-GB"/>
        </w:rPr>
      </w:pPr>
      <w:r>
        <w:rPr>
          <w:lang w:bidi="ar-IQ"/>
        </w:rPr>
        <w:t>D.3.1.1</w:t>
      </w:r>
      <w:r w:rsidRPr="00980179">
        <w:rPr>
          <w:rFonts w:ascii="Aptos" w:eastAsia="Times New Roman" w:hAnsi="Aptos"/>
          <w:kern w:val="2"/>
          <w:sz w:val="24"/>
          <w:szCs w:val="24"/>
          <w:lang w:eastAsia="en-GB"/>
        </w:rPr>
        <w:tab/>
      </w:r>
      <w:r>
        <w:rPr>
          <w:lang w:bidi="ar-IQ"/>
        </w:rPr>
        <w:t>Requirements</w:t>
      </w:r>
      <w:r>
        <w:tab/>
      </w:r>
      <w:r>
        <w:fldChar w:fldCharType="begin" w:fldLock="1"/>
      </w:r>
      <w:r>
        <w:instrText xml:space="preserve"> PAGEREF _Toc202524140 \h </w:instrText>
      </w:r>
      <w:r>
        <w:fldChar w:fldCharType="separate"/>
      </w:r>
      <w:r>
        <w:t>166</w:t>
      </w:r>
      <w:r>
        <w:fldChar w:fldCharType="end"/>
      </w:r>
    </w:p>
    <w:p w14:paraId="6D8E5431" w14:textId="77777777" w:rsidR="00861F8F" w:rsidRPr="00980179" w:rsidRDefault="00861F8F">
      <w:pPr>
        <w:pStyle w:val="TOC4"/>
        <w:rPr>
          <w:rFonts w:ascii="Aptos" w:eastAsia="Times New Roman" w:hAnsi="Aptos"/>
          <w:kern w:val="2"/>
          <w:sz w:val="24"/>
          <w:szCs w:val="24"/>
          <w:lang w:eastAsia="en-GB"/>
        </w:rPr>
      </w:pPr>
      <w:r>
        <w:rPr>
          <w:lang w:bidi="ar-IQ"/>
        </w:rPr>
        <w:t>D.3.1.1.1</w:t>
      </w:r>
      <w:r w:rsidRPr="00980179">
        <w:rPr>
          <w:rFonts w:ascii="Aptos" w:eastAsia="Times New Roman" w:hAnsi="Aptos"/>
          <w:kern w:val="2"/>
          <w:sz w:val="24"/>
          <w:szCs w:val="24"/>
          <w:lang w:eastAsia="en-GB"/>
        </w:rPr>
        <w:tab/>
      </w:r>
      <w:r>
        <w:rPr>
          <w:lang w:bidi="ar-IQ"/>
        </w:rPr>
        <w:t>Requirements for IP-Edge [PCEF]</w:t>
      </w:r>
      <w:r>
        <w:tab/>
      </w:r>
      <w:r>
        <w:fldChar w:fldCharType="begin" w:fldLock="1"/>
      </w:r>
      <w:r>
        <w:instrText xml:space="preserve"> PAGEREF _Toc202524141 \h </w:instrText>
      </w:r>
      <w:r>
        <w:fldChar w:fldCharType="separate"/>
      </w:r>
      <w:r>
        <w:t>166</w:t>
      </w:r>
      <w:r>
        <w:fldChar w:fldCharType="end"/>
      </w:r>
    </w:p>
    <w:p w14:paraId="0840DC75" w14:textId="77777777" w:rsidR="00861F8F" w:rsidRPr="00980179" w:rsidRDefault="00861F8F">
      <w:pPr>
        <w:pStyle w:val="TOC4"/>
        <w:rPr>
          <w:rFonts w:ascii="Aptos" w:eastAsia="Times New Roman" w:hAnsi="Aptos"/>
          <w:kern w:val="2"/>
          <w:sz w:val="24"/>
          <w:szCs w:val="24"/>
          <w:lang w:eastAsia="en-GB"/>
        </w:rPr>
      </w:pPr>
      <w:r>
        <w:rPr>
          <w:lang w:bidi="ar-IQ"/>
        </w:rPr>
        <w:t>D.3.1.1.2</w:t>
      </w:r>
      <w:r w:rsidRPr="00980179">
        <w:rPr>
          <w:rFonts w:ascii="Aptos" w:eastAsia="Times New Roman" w:hAnsi="Aptos"/>
          <w:kern w:val="2"/>
          <w:sz w:val="24"/>
          <w:szCs w:val="24"/>
          <w:lang w:eastAsia="en-GB"/>
        </w:rPr>
        <w:tab/>
      </w:r>
      <w:r>
        <w:rPr>
          <w:lang w:bidi="ar-IQ"/>
        </w:rPr>
        <w:t>Requirements for TDF</w:t>
      </w:r>
      <w:r>
        <w:tab/>
      </w:r>
      <w:r>
        <w:fldChar w:fldCharType="begin" w:fldLock="1"/>
      </w:r>
      <w:r>
        <w:instrText xml:space="preserve"> PAGEREF _Toc202524142 \h </w:instrText>
      </w:r>
      <w:r>
        <w:fldChar w:fldCharType="separate"/>
      </w:r>
      <w:r>
        <w:t>166</w:t>
      </w:r>
      <w:r>
        <w:fldChar w:fldCharType="end"/>
      </w:r>
    </w:p>
    <w:p w14:paraId="3B562356" w14:textId="77777777" w:rsidR="00861F8F" w:rsidRPr="00980179" w:rsidRDefault="00861F8F">
      <w:pPr>
        <w:pStyle w:val="TOC3"/>
        <w:rPr>
          <w:rFonts w:ascii="Aptos" w:eastAsia="Times New Roman" w:hAnsi="Aptos"/>
          <w:kern w:val="2"/>
          <w:sz w:val="24"/>
          <w:szCs w:val="24"/>
          <w:lang w:eastAsia="en-GB"/>
        </w:rPr>
      </w:pPr>
      <w:r>
        <w:rPr>
          <w:lang w:bidi="ar-IQ"/>
        </w:rPr>
        <w:t>D.3.1.2</w:t>
      </w:r>
      <w:r w:rsidRPr="00980179">
        <w:rPr>
          <w:rFonts w:ascii="Aptos" w:eastAsia="Times New Roman" w:hAnsi="Aptos"/>
          <w:kern w:val="2"/>
          <w:sz w:val="24"/>
          <w:szCs w:val="24"/>
          <w:lang w:eastAsia="en-GB"/>
        </w:rPr>
        <w:tab/>
      </w:r>
      <w:r>
        <w:rPr>
          <w:lang w:bidi="ar-IQ"/>
        </w:rPr>
        <w:t>Charging information</w:t>
      </w:r>
      <w:r>
        <w:tab/>
      </w:r>
      <w:r>
        <w:fldChar w:fldCharType="begin" w:fldLock="1"/>
      </w:r>
      <w:r>
        <w:instrText xml:space="preserve"> PAGEREF _Toc202524143 \h </w:instrText>
      </w:r>
      <w:r>
        <w:fldChar w:fldCharType="separate"/>
      </w:r>
      <w:r>
        <w:t>167</w:t>
      </w:r>
      <w:r>
        <w:fldChar w:fldCharType="end"/>
      </w:r>
    </w:p>
    <w:p w14:paraId="729661DF" w14:textId="77777777" w:rsidR="00861F8F" w:rsidRPr="00980179" w:rsidRDefault="00861F8F">
      <w:pPr>
        <w:pStyle w:val="TOC2"/>
        <w:rPr>
          <w:rFonts w:ascii="Aptos" w:eastAsia="Times New Roman" w:hAnsi="Aptos"/>
          <w:kern w:val="2"/>
          <w:sz w:val="24"/>
          <w:szCs w:val="24"/>
          <w:lang w:eastAsia="en-GB"/>
        </w:rPr>
      </w:pPr>
      <w:r>
        <w:t>D.3.2</w:t>
      </w:r>
      <w:r w:rsidRPr="00980179">
        <w:rPr>
          <w:rFonts w:ascii="Aptos" w:eastAsia="Times New Roman" w:hAnsi="Aptos"/>
          <w:kern w:val="2"/>
          <w:sz w:val="24"/>
          <w:szCs w:val="24"/>
          <w:lang w:eastAsia="en-GB"/>
        </w:rPr>
        <w:tab/>
      </w:r>
      <w:r>
        <w:rPr>
          <w:lang w:bidi="ar-IQ"/>
        </w:rPr>
        <w:t>PS domain offline charging scenarios</w:t>
      </w:r>
      <w:r>
        <w:tab/>
      </w:r>
      <w:r>
        <w:fldChar w:fldCharType="begin" w:fldLock="1"/>
      </w:r>
      <w:r>
        <w:instrText xml:space="preserve"> PAGEREF _Toc202524144 \h </w:instrText>
      </w:r>
      <w:r>
        <w:fldChar w:fldCharType="separate"/>
      </w:r>
      <w:r>
        <w:t>169</w:t>
      </w:r>
      <w:r>
        <w:fldChar w:fldCharType="end"/>
      </w:r>
    </w:p>
    <w:p w14:paraId="0E359ABB" w14:textId="77777777" w:rsidR="00861F8F" w:rsidRPr="00980179" w:rsidRDefault="00861F8F">
      <w:pPr>
        <w:pStyle w:val="TOC3"/>
        <w:rPr>
          <w:rFonts w:ascii="Aptos" w:eastAsia="Times New Roman" w:hAnsi="Aptos"/>
          <w:kern w:val="2"/>
          <w:sz w:val="24"/>
          <w:szCs w:val="24"/>
          <w:lang w:eastAsia="en-GB"/>
        </w:rPr>
      </w:pPr>
      <w:r>
        <w:t>D.3.2.1</w:t>
      </w:r>
      <w:r w:rsidRPr="00980179">
        <w:rPr>
          <w:rFonts w:ascii="Aptos" w:eastAsia="Times New Roman" w:hAnsi="Aptos"/>
          <w:kern w:val="2"/>
          <w:sz w:val="24"/>
          <w:szCs w:val="24"/>
          <w:lang w:eastAsia="en-GB"/>
        </w:rPr>
        <w:tab/>
      </w:r>
      <w:r>
        <w:rPr>
          <w:lang w:bidi="ar-IQ"/>
        </w:rPr>
        <w:t>Basic principles</w:t>
      </w:r>
      <w:r>
        <w:tab/>
      </w:r>
      <w:r>
        <w:fldChar w:fldCharType="begin" w:fldLock="1"/>
      </w:r>
      <w:r>
        <w:instrText xml:space="preserve"> PAGEREF _Toc202524145 \h </w:instrText>
      </w:r>
      <w:r>
        <w:fldChar w:fldCharType="separate"/>
      </w:r>
      <w:r>
        <w:t>169</w:t>
      </w:r>
      <w:r>
        <w:fldChar w:fldCharType="end"/>
      </w:r>
    </w:p>
    <w:p w14:paraId="397DAF02" w14:textId="77777777" w:rsidR="00861F8F" w:rsidRPr="00980179" w:rsidRDefault="00861F8F">
      <w:pPr>
        <w:pStyle w:val="TOC4"/>
        <w:rPr>
          <w:rFonts w:ascii="Aptos" w:eastAsia="Times New Roman" w:hAnsi="Aptos"/>
          <w:kern w:val="2"/>
          <w:sz w:val="24"/>
          <w:szCs w:val="24"/>
          <w:lang w:eastAsia="en-GB"/>
        </w:rPr>
      </w:pPr>
      <w:r>
        <w:rPr>
          <w:lang w:bidi="ar-IQ"/>
        </w:rPr>
        <w:t>D.3.2.1.0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_Toc202524146 \h </w:instrText>
      </w:r>
      <w:r>
        <w:fldChar w:fldCharType="separate"/>
      </w:r>
      <w:r>
        <w:t>169</w:t>
      </w:r>
      <w:r>
        <w:fldChar w:fldCharType="end"/>
      </w:r>
    </w:p>
    <w:p w14:paraId="25AFA69C" w14:textId="77777777" w:rsidR="00861F8F" w:rsidRPr="00980179" w:rsidRDefault="00861F8F">
      <w:pPr>
        <w:pStyle w:val="TOC4"/>
        <w:rPr>
          <w:rFonts w:ascii="Aptos" w:eastAsia="Times New Roman" w:hAnsi="Aptos"/>
          <w:kern w:val="2"/>
          <w:sz w:val="24"/>
          <w:szCs w:val="24"/>
          <w:lang w:eastAsia="en-GB"/>
        </w:rPr>
      </w:pPr>
      <w:r>
        <w:t>D.3.2.1.1</w:t>
      </w:r>
      <w:r w:rsidRPr="00980179">
        <w:rPr>
          <w:rFonts w:ascii="Aptos" w:eastAsia="Times New Roman" w:hAnsi="Aptos"/>
          <w:kern w:val="2"/>
          <w:sz w:val="24"/>
          <w:szCs w:val="24"/>
          <w:lang w:eastAsia="en-GB"/>
        </w:rPr>
        <w:tab/>
      </w:r>
      <w:r>
        <w:rPr>
          <w:lang w:bidi="ar-IQ"/>
        </w:rPr>
        <w:t>IP-CAN session charging</w:t>
      </w:r>
      <w:r>
        <w:tab/>
      </w:r>
      <w:r>
        <w:fldChar w:fldCharType="begin" w:fldLock="1"/>
      </w:r>
      <w:r>
        <w:instrText xml:space="preserve"> PAGEREF _Toc202524147 \h </w:instrText>
      </w:r>
      <w:r>
        <w:fldChar w:fldCharType="separate"/>
      </w:r>
      <w:r>
        <w:t>169</w:t>
      </w:r>
      <w:r>
        <w:fldChar w:fldCharType="end"/>
      </w:r>
    </w:p>
    <w:p w14:paraId="5E978211" w14:textId="77777777" w:rsidR="00861F8F" w:rsidRPr="00980179" w:rsidRDefault="00861F8F">
      <w:pPr>
        <w:pStyle w:val="TOC4"/>
        <w:rPr>
          <w:rFonts w:ascii="Aptos" w:eastAsia="Times New Roman" w:hAnsi="Aptos"/>
          <w:kern w:val="2"/>
          <w:sz w:val="24"/>
          <w:szCs w:val="24"/>
          <w:lang w:eastAsia="en-GB"/>
        </w:rPr>
      </w:pPr>
      <w:r>
        <w:t>D.3.2.1.2</w:t>
      </w:r>
      <w:r w:rsidRPr="00980179">
        <w:rPr>
          <w:rFonts w:ascii="Aptos" w:eastAsia="Times New Roman" w:hAnsi="Aptos"/>
          <w:kern w:val="2"/>
          <w:sz w:val="24"/>
          <w:szCs w:val="24"/>
          <w:lang w:eastAsia="en-GB"/>
        </w:rPr>
        <w:tab/>
      </w:r>
      <w:r>
        <w:rPr>
          <w:lang w:bidi="ar-IQ"/>
        </w:rPr>
        <w:t>Flow-based bearer charging</w:t>
      </w:r>
      <w:r>
        <w:tab/>
      </w:r>
      <w:r>
        <w:fldChar w:fldCharType="begin" w:fldLock="1"/>
      </w:r>
      <w:r>
        <w:instrText xml:space="preserve"> PAGEREF _Toc202524148 \h </w:instrText>
      </w:r>
      <w:r>
        <w:fldChar w:fldCharType="separate"/>
      </w:r>
      <w:r>
        <w:t>170</w:t>
      </w:r>
      <w:r>
        <w:fldChar w:fldCharType="end"/>
      </w:r>
    </w:p>
    <w:p w14:paraId="7565A661" w14:textId="77777777" w:rsidR="00861F8F" w:rsidRPr="00980179" w:rsidRDefault="00861F8F">
      <w:pPr>
        <w:pStyle w:val="TOC4"/>
        <w:rPr>
          <w:rFonts w:ascii="Aptos" w:eastAsia="Times New Roman" w:hAnsi="Aptos"/>
          <w:kern w:val="2"/>
          <w:sz w:val="24"/>
          <w:szCs w:val="24"/>
          <w:lang w:eastAsia="en-GB"/>
        </w:rPr>
      </w:pPr>
      <w:r>
        <w:rPr>
          <w:lang w:bidi="ar-IQ"/>
        </w:rPr>
        <w:t>D.3.2.1.3</w:t>
      </w:r>
      <w:r w:rsidRPr="00980179">
        <w:rPr>
          <w:rFonts w:ascii="Aptos" w:eastAsia="Times New Roman" w:hAnsi="Aptos"/>
          <w:kern w:val="2"/>
          <w:sz w:val="24"/>
          <w:szCs w:val="24"/>
          <w:lang w:eastAsia="en-GB"/>
        </w:rPr>
        <w:tab/>
      </w:r>
      <w:r>
        <w:rPr>
          <w:lang w:bidi="ar-IQ"/>
        </w:rPr>
        <w:t>TDF/Application Based Charging</w:t>
      </w:r>
      <w:r>
        <w:tab/>
      </w:r>
      <w:r>
        <w:fldChar w:fldCharType="begin" w:fldLock="1"/>
      </w:r>
      <w:r>
        <w:instrText xml:space="preserve"> PAGEREF _Toc202524149 \h </w:instrText>
      </w:r>
      <w:r>
        <w:fldChar w:fldCharType="separate"/>
      </w:r>
      <w:r>
        <w:t>171</w:t>
      </w:r>
      <w:r>
        <w:fldChar w:fldCharType="end"/>
      </w:r>
    </w:p>
    <w:p w14:paraId="57ACE022" w14:textId="77777777" w:rsidR="00861F8F" w:rsidRPr="00980179" w:rsidRDefault="00861F8F">
      <w:pPr>
        <w:pStyle w:val="TOC3"/>
        <w:rPr>
          <w:rFonts w:ascii="Aptos" w:eastAsia="Times New Roman" w:hAnsi="Aptos"/>
          <w:kern w:val="2"/>
          <w:sz w:val="24"/>
          <w:szCs w:val="24"/>
          <w:lang w:eastAsia="en-GB"/>
        </w:rPr>
      </w:pPr>
      <w:r>
        <w:t>D.3.2.2</w:t>
      </w:r>
      <w:r w:rsidRPr="00980179">
        <w:rPr>
          <w:rFonts w:ascii="Aptos" w:eastAsia="Times New Roman" w:hAnsi="Aptos"/>
          <w:kern w:val="2"/>
          <w:sz w:val="24"/>
          <w:szCs w:val="24"/>
          <w:lang w:eastAsia="en-GB"/>
        </w:rPr>
        <w:tab/>
      </w:r>
      <w:r>
        <w:t>Rf message flows</w:t>
      </w:r>
      <w:r>
        <w:tab/>
      </w:r>
      <w:r>
        <w:fldChar w:fldCharType="begin" w:fldLock="1"/>
      </w:r>
      <w:r>
        <w:instrText xml:space="preserve"> PAGEREF _Toc202524150 \h </w:instrText>
      </w:r>
      <w:r>
        <w:fldChar w:fldCharType="separate"/>
      </w:r>
      <w:r>
        <w:t>172</w:t>
      </w:r>
      <w:r>
        <w:fldChar w:fldCharType="end"/>
      </w:r>
    </w:p>
    <w:p w14:paraId="1E1F4CCC" w14:textId="77777777" w:rsidR="00861F8F" w:rsidRPr="00980179" w:rsidRDefault="00861F8F">
      <w:pPr>
        <w:pStyle w:val="TOC4"/>
        <w:rPr>
          <w:rFonts w:ascii="Aptos" w:eastAsia="Times New Roman" w:hAnsi="Aptos"/>
          <w:kern w:val="2"/>
          <w:sz w:val="24"/>
          <w:szCs w:val="24"/>
          <w:lang w:eastAsia="en-GB"/>
        </w:rPr>
      </w:pPr>
      <w:r>
        <w:rPr>
          <w:lang w:bidi="ar-IQ"/>
        </w:rPr>
        <w:t>D.3.2.2.0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_Toc202524151 \h </w:instrText>
      </w:r>
      <w:r>
        <w:fldChar w:fldCharType="separate"/>
      </w:r>
      <w:r>
        <w:t>172</w:t>
      </w:r>
      <w:r>
        <w:fldChar w:fldCharType="end"/>
      </w:r>
    </w:p>
    <w:p w14:paraId="31D1FCC9" w14:textId="77777777" w:rsidR="00861F8F" w:rsidRPr="00980179" w:rsidRDefault="00861F8F">
      <w:pPr>
        <w:pStyle w:val="TOC4"/>
        <w:rPr>
          <w:rFonts w:ascii="Aptos" w:eastAsia="Times New Roman" w:hAnsi="Aptos"/>
          <w:kern w:val="2"/>
          <w:sz w:val="24"/>
          <w:szCs w:val="24"/>
          <w:lang w:eastAsia="en-GB"/>
        </w:rPr>
      </w:pPr>
      <w:r>
        <w:rPr>
          <w:lang w:bidi="ar-IQ"/>
        </w:rPr>
        <w:t>D.3.2.2.1</w:t>
      </w:r>
      <w:r w:rsidRPr="00980179">
        <w:rPr>
          <w:rFonts w:ascii="Aptos" w:eastAsia="Times New Roman" w:hAnsi="Aptos"/>
          <w:kern w:val="2"/>
          <w:sz w:val="24"/>
          <w:szCs w:val="24"/>
          <w:lang w:eastAsia="en-GB"/>
        </w:rPr>
        <w:tab/>
      </w:r>
      <w:r>
        <w:rPr>
          <w:lang w:bidi="ar-IQ"/>
        </w:rPr>
        <w:t>Triggers for charging events from IP-Edge [PCEF]</w:t>
      </w:r>
      <w:r>
        <w:tab/>
      </w:r>
      <w:r>
        <w:fldChar w:fldCharType="begin" w:fldLock="1"/>
      </w:r>
      <w:r>
        <w:instrText xml:space="preserve"> PAGEREF _Toc202524152 \h </w:instrText>
      </w:r>
      <w:r>
        <w:fldChar w:fldCharType="separate"/>
      </w:r>
      <w:r>
        <w:t>172</w:t>
      </w:r>
      <w:r>
        <w:fldChar w:fldCharType="end"/>
      </w:r>
    </w:p>
    <w:p w14:paraId="5FDB7A38" w14:textId="77777777" w:rsidR="00861F8F" w:rsidRPr="00980179" w:rsidRDefault="00861F8F">
      <w:pPr>
        <w:pStyle w:val="TOC5"/>
        <w:rPr>
          <w:rFonts w:ascii="Aptos" w:eastAsia="Times New Roman" w:hAnsi="Aptos"/>
          <w:kern w:val="2"/>
          <w:sz w:val="24"/>
          <w:szCs w:val="24"/>
          <w:lang w:eastAsia="en-GB"/>
        </w:rPr>
      </w:pPr>
      <w:r>
        <w:lastRenderedPageBreak/>
        <w:t>D.3.2.2.1.0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_Toc202524153 \h </w:instrText>
      </w:r>
      <w:r>
        <w:fldChar w:fldCharType="separate"/>
      </w:r>
      <w:r>
        <w:t>172</w:t>
      </w:r>
      <w:r>
        <w:fldChar w:fldCharType="end"/>
      </w:r>
    </w:p>
    <w:p w14:paraId="01EC8FF6" w14:textId="77777777" w:rsidR="00861F8F" w:rsidRPr="00980179" w:rsidRDefault="00861F8F">
      <w:pPr>
        <w:pStyle w:val="TOC5"/>
        <w:rPr>
          <w:rFonts w:ascii="Aptos" w:eastAsia="Times New Roman" w:hAnsi="Aptos"/>
          <w:kern w:val="2"/>
          <w:sz w:val="24"/>
          <w:szCs w:val="24"/>
          <w:lang w:eastAsia="en-GB"/>
        </w:rPr>
      </w:pPr>
      <w:r>
        <w:t>D.3.2.2.1.1</w:t>
      </w:r>
      <w:r w:rsidRPr="00980179">
        <w:rPr>
          <w:rFonts w:ascii="Aptos" w:eastAsia="Times New Roman" w:hAnsi="Aptos"/>
          <w:kern w:val="2"/>
          <w:sz w:val="24"/>
          <w:szCs w:val="24"/>
          <w:lang w:eastAsia="en-GB"/>
        </w:rPr>
        <w:tab/>
      </w:r>
      <w:r>
        <w:rPr>
          <w:lang w:bidi="ar-IQ"/>
        </w:rPr>
        <w:t>Triggers for charging information addition</w:t>
      </w:r>
      <w:r>
        <w:tab/>
      </w:r>
      <w:r>
        <w:fldChar w:fldCharType="begin" w:fldLock="1"/>
      </w:r>
      <w:r>
        <w:instrText xml:space="preserve"> PAGEREF _Toc202524154 \h </w:instrText>
      </w:r>
      <w:r>
        <w:fldChar w:fldCharType="separate"/>
      </w:r>
      <w:r>
        <w:t>172</w:t>
      </w:r>
      <w:r>
        <w:fldChar w:fldCharType="end"/>
      </w:r>
    </w:p>
    <w:p w14:paraId="6B5B8D22" w14:textId="77777777" w:rsidR="00861F8F" w:rsidRPr="00980179" w:rsidRDefault="00861F8F">
      <w:pPr>
        <w:pStyle w:val="TOC5"/>
        <w:rPr>
          <w:rFonts w:ascii="Aptos" w:eastAsia="Times New Roman" w:hAnsi="Aptos"/>
          <w:kern w:val="2"/>
          <w:sz w:val="24"/>
          <w:szCs w:val="24"/>
          <w:lang w:eastAsia="en-GB"/>
        </w:rPr>
      </w:pPr>
      <w:r>
        <w:t>D.3.2.2.1.2</w:t>
      </w:r>
      <w:r w:rsidRPr="00980179">
        <w:rPr>
          <w:rFonts w:ascii="Aptos" w:eastAsia="Times New Roman" w:hAnsi="Aptos"/>
          <w:kern w:val="2"/>
          <w:sz w:val="24"/>
          <w:szCs w:val="24"/>
          <w:lang w:eastAsia="en-GB"/>
        </w:rPr>
        <w:tab/>
      </w:r>
      <w:r>
        <w:rPr>
          <w:lang w:bidi="ar-IQ"/>
        </w:rPr>
        <w:t>Triggers for charging information closure</w:t>
      </w:r>
      <w:r>
        <w:tab/>
      </w:r>
      <w:r>
        <w:fldChar w:fldCharType="begin" w:fldLock="1"/>
      </w:r>
      <w:r>
        <w:instrText xml:space="preserve"> PAGEREF _Toc202524155 \h </w:instrText>
      </w:r>
      <w:r>
        <w:fldChar w:fldCharType="separate"/>
      </w:r>
      <w:r>
        <w:t>172</w:t>
      </w:r>
      <w:r>
        <w:fldChar w:fldCharType="end"/>
      </w:r>
    </w:p>
    <w:p w14:paraId="3242371C" w14:textId="77777777" w:rsidR="00861F8F" w:rsidRPr="00980179" w:rsidRDefault="00861F8F">
      <w:pPr>
        <w:pStyle w:val="TOC4"/>
        <w:rPr>
          <w:rFonts w:ascii="Aptos" w:eastAsia="Times New Roman" w:hAnsi="Aptos"/>
          <w:kern w:val="2"/>
          <w:sz w:val="24"/>
          <w:szCs w:val="24"/>
          <w:lang w:eastAsia="en-GB"/>
        </w:rPr>
      </w:pPr>
      <w:r>
        <w:rPr>
          <w:lang w:bidi="ar-IQ"/>
        </w:rPr>
        <w:t>D.3.2.2.2</w:t>
      </w:r>
      <w:r w:rsidRPr="00980179">
        <w:rPr>
          <w:rFonts w:ascii="Aptos" w:eastAsia="Times New Roman" w:hAnsi="Aptos"/>
          <w:kern w:val="2"/>
          <w:sz w:val="24"/>
          <w:szCs w:val="24"/>
          <w:lang w:eastAsia="en-GB"/>
        </w:rPr>
        <w:tab/>
      </w:r>
      <w:r>
        <w:rPr>
          <w:lang w:bidi="ar-IQ"/>
        </w:rPr>
        <w:t>Triggers for charging events from TDF</w:t>
      </w:r>
      <w:r>
        <w:tab/>
      </w:r>
      <w:r>
        <w:fldChar w:fldCharType="begin" w:fldLock="1"/>
      </w:r>
      <w:r>
        <w:instrText xml:space="preserve"> PAGEREF _Toc202524156 \h </w:instrText>
      </w:r>
      <w:r>
        <w:fldChar w:fldCharType="separate"/>
      </w:r>
      <w:r>
        <w:t>172</w:t>
      </w:r>
      <w:r>
        <w:fldChar w:fldCharType="end"/>
      </w:r>
    </w:p>
    <w:p w14:paraId="3148EAFD" w14:textId="77777777" w:rsidR="00861F8F" w:rsidRPr="00980179" w:rsidRDefault="00861F8F">
      <w:pPr>
        <w:pStyle w:val="TOC5"/>
        <w:rPr>
          <w:rFonts w:ascii="Aptos" w:eastAsia="Times New Roman" w:hAnsi="Aptos"/>
          <w:kern w:val="2"/>
          <w:sz w:val="24"/>
          <w:szCs w:val="24"/>
          <w:lang w:eastAsia="en-GB"/>
        </w:rPr>
      </w:pPr>
      <w:r>
        <w:rPr>
          <w:lang w:bidi="ar-IQ"/>
        </w:rPr>
        <w:t>D.3.2.2.2.0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_Toc202524157 \h </w:instrText>
      </w:r>
      <w:r>
        <w:fldChar w:fldCharType="separate"/>
      </w:r>
      <w:r>
        <w:t>172</w:t>
      </w:r>
      <w:r>
        <w:fldChar w:fldCharType="end"/>
      </w:r>
    </w:p>
    <w:p w14:paraId="556BC021" w14:textId="77777777" w:rsidR="00861F8F" w:rsidRPr="00980179" w:rsidRDefault="00861F8F">
      <w:pPr>
        <w:pStyle w:val="TOC5"/>
        <w:rPr>
          <w:rFonts w:ascii="Aptos" w:eastAsia="Times New Roman" w:hAnsi="Aptos"/>
          <w:kern w:val="2"/>
          <w:sz w:val="24"/>
          <w:szCs w:val="24"/>
          <w:lang w:eastAsia="en-GB"/>
        </w:rPr>
      </w:pPr>
      <w:r>
        <w:t>D.3.2.2.2.1</w:t>
      </w:r>
      <w:r w:rsidRPr="00980179">
        <w:rPr>
          <w:rFonts w:ascii="Aptos" w:eastAsia="Times New Roman" w:hAnsi="Aptos"/>
          <w:kern w:val="2"/>
          <w:sz w:val="24"/>
          <w:szCs w:val="24"/>
          <w:lang w:eastAsia="en-GB"/>
        </w:rPr>
        <w:tab/>
      </w:r>
      <w:r>
        <w:rPr>
          <w:lang w:bidi="ar-IQ"/>
        </w:rPr>
        <w:t>Triggers for charging information addition</w:t>
      </w:r>
      <w:r>
        <w:tab/>
      </w:r>
      <w:r>
        <w:fldChar w:fldCharType="begin" w:fldLock="1"/>
      </w:r>
      <w:r>
        <w:instrText xml:space="preserve"> PAGEREF _Toc202524158 \h </w:instrText>
      </w:r>
      <w:r>
        <w:fldChar w:fldCharType="separate"/>
      </w:r>
      <w:r>
        <w:t>172</w:t>
      </w:r>
      <w:r>
        <w:fldChar w:fldCharType="end"/>
      </w:r>
    </w:p>
    <w:p w14:paraId="21B69220" w14:textId="77777777" w:rsidR="00861F8F" w:rsidRPr="00980179" w:rsidRDefault="00861F8F">
      <w:pPr>
        <w:pStyle w:val="TOC5"/>
        <w:rPr>
          <w:rFonts w:ascii="Aptos" w:eastAsia="Times New Roman" w:hAnsi="Aptos"/>
          <w:kern w:val="2"/>
          <w:sz w:val="24"/>
          <w:szCs w:val="24"/>
          <w:lang w:eastAsia="en-GB"/>
        </w:rPr>
      </w:pPr>
      <w:r>
        <w:t>D.3.2.2.2.2</w:t>
      </w:r>
      <w:r w:rsidRPr="00980179">
        <w:rPr>
          <w:rFonts w:ascii="Aptos" w:eastAsia="Times New Roman" w:hAnsi="Aptos"/>
          <w:kern w:val="2"/>
          <w:sz w:val="24"/>
          <w:szCs w:val="24"/>
          <w:lang w:eastAsia="en-GB"/>
        </w:rPr>
        <w:tab/>
      </w:r>
      <w:r>
        <w:rPr>
          <w:lang w:bidi="ar-IQ"/>
        </w:rPr>
        <w:t>Triggers for charging information closure</w:t>
      </w:r>
      <w:r>
        <w:tab/>
      </w:r>
      <w:r>
        <w:fldChar w:fldCharType="begin" w:fldLock="1"/>
      </w:r>
      <w:r>
        <w:instrText xml:space="preserve"> PAGEREF _Toc202524159 \h </w:instrText>
      </w:r>
      <w:r>
        <w:fldChar w:fldCharType="separate"/>
      </w:r>
      <w:r>
        <w:t>173</w:t>
      </w:r>
      <w:r>
        <w:fldChar w:fldCharType="end"/>
      </w:r>
    </w:p>
    <w:p w14:paraId="74108AD2" w14:textId="77777777" w:rsidR="00861F8F" w:rsidRPr="00980179" w:rsidRDefault="00861F8F">
      <w:pPr>
        <w:pStyle w:val="TOC4"/>
        <w:rPr>
          <w:rFonts w:ascii="Aptos" w:eastAsia="Times New Roman" w:hAnsi="Aptos"/>
          <w:kern w:val="2"/>
          <w:sz w:val="24"/>
          <w:szCs w:val="24"/>
          <w:lang w:eastAsia="en-GB"/>
        </w:rPr>
      </w:pPr>
      <w:r>
        <w:t>D.3.2.3.2</w:t>
      </w:r>
      <w:r w:rsidRPr="00980179">
        <w:rPr>
          <w:rFonts w:ascii="Aptos" w:eastAsia="Times New Roman" w:hAnsi="Aptos"/>
          <w:kern w:val="2"/>
          <w:sz w:val="24"/>
          <w:szCs w:val="24"/>
          <w:lang w:eastAsia="en-GB"/>
        </w:rPr>
        <w:tab/>
      </w:r>
      <w:r>
        <w:rPr>
          <w:lang w:bidi="ar-IQ"/>
        </w:rPr>
        <w:t>TDF-CDR charging information collection</w:t>
      </w:r>
      <w:r>
        <w:tab/>
      </w:r>
      <w:r>
        <w:fldChar w:fldCharType="begin" w:fldLock="1"/>
      </w:r>
      <w:r>
        <w:instrText xml:space="preserve"> PAGEREF _Toc202524160 \h </w:instrText>
      </w:r>
      <w:r>
        <w:fldChar w:fldCharType="separate"/>
      </w:r>
      <w:r>
        <w:t>173</w:t>
      </w:r>
      <w:r>
        <w:fldChar w:fldCharType="end"/>
      </w:r>
    </w:p>
    <w:p w14:paraId="39AA9925" w14:textId="77777777" w:rsidR="00861F8F" w:rsidRPr="00980179" w:rsidRDefault="00861F8F">
      <w:pPr>
        <w:pStyle w:val="TOC5"/>
        <w:rPr>
          <w:rFonts w:ascii="Aptos" w:eastAsia="Times New Roman" w:hAnsi="Aptos"/>
          <w:kern w:val="2"/>
          <w:sz w:val="24"/>
          <w:szCs w:val="24"/>
          <w:lang w:eastAsia="en-GB"/>
        </w:rPr>
      </w:pPr>
      <w:r>
        <w:rPr>
          <w:lang w:bidi="ar-IQ"/>
        </w:rPr>
        <w:t>D.3.2.3.2.0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_Toc202524161 \h </w:instrText>
      </w:r>
      <w:r>
        <w:fldChar w:fldCharType="separate"/>
      </w:r>
      <w:r>
        <w:t>173</w:t>
      </w:r>
      <w:r>
        <w:fldChar w:fldCharType="end"/>
      </w:r>
    </w:p>
    <w:p w14:paraId="60C1E7D9" w14:textId="77777777" w:rsidR="00861F8F" w:rsidRPr="00980179" w:rsidRDefault="00861F8F">
      <w:pPr>
        <w:pStyle w:val="TOC5"/>
        <w:rPr>
          <w:rFonts w:ascii="Aptos" w:eastAsia="Times New Roman" w:hAnsi="Aptos"/>
          <w:kern w:val="2"/>
          <w:sz w:val="24"/>
          <w:szCs w:val="24"/>
          <w:lang w:eastAsia="en-GB"/>
        </w:rPr>
      </w:pPr>
      <w:r>
        <w:t>D.3.2.3.2.1</w:t>
      </w:r>
      <w:r w:rsidRPr="00980179">
        <w:rPr>
          <w:rFonts w:ascii="Aptos" w:eastAsia="Times New Roman" w:hAnsi="Aptos"/>
          <w:kern w:val="2"/>
          <w:sz w:val="24"/>
          <w:szCs w:val="24"/>
          <w:lang w:eastAsia="en-GB"/>
        </w:rPr>
        <w:tab/>
      </w:r>
      <w:r>
        <w:rPr>
          <w:lang w:bidi="ar-IQ"/>
        </w:rPr>
        <w:t>TDF-CDR charging information addition</w:t>
      </w:r>
      <w:r>
        <w:tab/>
      </w:r>
      <w:r>
        <w:fldChar w:fldCharType="begin" w:fldLock="1"/>
      </w:r>
      <w:r>
        <w:instrText xml:space="preserve"> PAGEREF _Toc202524162 \h </w:instrText>
      </w:r>
      <w:r>
        <w:fldChar w:fldCharType="separate"/>
      </w:r>
      <w:r>
        <w:t>173</w:t>
      </w:r>
      <w:r>
        <w:fldChar w:fldCharType="end"/>
      </w:r>
    </w:p>
    <w:p w14:paraId="09E84DA5" w14:textId="77777777" w:rsidR="00861F8F" w:rsidRPr="00980179" w:rsidRDefault="00861F8F">
      <w:pPr>
        <w:pStyle w:val="TOC5"/>
        <w:rPr>
          <w:rFonts w:ascii="Aptos" w:eastAsia="Times New Roman" w:hAnsi="Aptos"/>
          <w:kern w:val="2"/>
          <w:sz w:val="24"/>
          <w:szCs w:val="24"/>
          <w:lang w:eastAsia="en-GB"/>
        </w:rPr>
      </w:pPr>
      <w:r>
        <w:t>D.3.2.3.2.2</w:t>
      </w:r>
      <w:r w:rsidRPr="00980179">
        <w:rPr>
          <w:rFonts w:ascii="Aptos" w:eastAsia="Times New Roman" w:hAnsi="Aptos"/>
          <w:kern w:val="2"/>
          <w:sz w:val="24"/>
          <w:szCs w:val="24"/>
          <w:lang w:eastAsia="en-GB"/>
        </w:rPr>
        <w:tab/>
      </w:r>
      <w:r>
        <w:rPr>
          <w:lang w:bidi="ar-IQ"/>
        </w:rPr>
        <w:t>TDF-CDR closure</w:t>
      </w:r>
      <w:r>
        <w:tab/>
      </w:r>
      <w:r>
        <w:fldChar w:fldCharType="begin" w:fldLock="1"/>
      </w:r>
      <w:r>
        <w:instrText xml:space="preserve"> PAGEREF _Toc202524163 \h </w:instrText>
      </w:r>
      <w:r>
        <w:fldChar w:fldCharType="separate"/>
      </w:r>
      <w:r>
        <w:t>173</w:t>
      </w:r>
      <w:r>
        <w:fldChar w:fldCharType="end"/>
      </w:r>
    </w:p>
    <w:p w14:paraId="2FF7764E" w14:textId="77777777" w:rsidR="00861F8F" w:rsidRPr="00980179" w:rsidRDefault="00861F8F">
      <w:pPr>
        <w:pStyle w:val="TOC3"/>
        <w:rPr>
          <w:rFonts w:ascii="Aptos" w:eastAsia="Times New Roman" w:hAnsi="Aptos"/>
          <w:kern w:val="2"/>
          <w:sz w:val="24"/>
          <w:szCs w:val="24"/>
          <w:lang w:eastAsia="en-GB"/>
        </w:rPr>
      </w:pPr>
      <w:r>
        <w:t>D.3.2.3</w:t>
      </w:r>
      <w:r w:rsidRPr="00980179">
        <w:rPr>
          <w:rFonts w:ascii="Aptos" w:eastAsia="Times New Roman" w:hAnsi="Aptos"/>
          <w:kern w:val="2"/>
          <w:sz w:val="24"/>
          <w:szCs w:val="24"/>
          <w:lang w:eastAsia="en-GB"/>
        </w:rPr>
        <w:tab/>
      </w:r>
      <w:r>
        <w:t>CDR generation</w:t>
      </w:r>
      <w:r>
        <w:tab/>
      </w:r>
      <w:r>
        <w:fldChar w:fldCharType="begin" w:fldLock="1"/>
      </w:r>
      <w:r>
        <w:instrText xml:space="preserve"> PAGEREF _Toc202524164 \h </w:instrText>
      </w:r>
      <w:r>
        <w:fldChar w:fldCharType="separate"/>
      </w:r>
      <w:r>
        <w:t>174</w:t>
      </w:r>
      <w:r>
        <w:fldChar w:fldCharType="end"/>
      </w:r>
    </w:p>
    <w:p w14:paraId="43824D20" w14:textId="77777777" w:rsidR="00861F8F" w:rsidRPr="00980179" w:rsidRDefault="00861F8F">
      <w:pPr>
        <w:pStyle w:val="TOC4"/>
        <w:rPr>
          <w:rFonts w:ascii="Aptos" w:eastAsia="Times New Roman" w:hAnsi="Aptos"/>
          <w:kern w:val="2"/>
          <w:sz w:val="24"/>
          <w:szCs w:val="24"/>
          <w:lang w:eastAsia="en-GB"/>
        </w:rPr>
      </w:pPr>
      <w:r>
        <w:t>D.3.2.3.0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_Toc202524165 \h </w:instrText>
      </w:r>
      <w:r>
        <w:fldChar w:fldCharType="separate"/>
      </w:r>
      <w:r>
        <w:t>174</w:t>
      </w:r>
      <w:r>
        <w:fldChar w:fldCharType="end"/>
      </w:r>
    </w:p>
    <w:p w14:paraId="78D5A6B4" w14:textId="77777777" w:rsidR="00861F8F" w:rsidRPr="00980179" w:rsidRDefault="00861F8F">
      <w:pPr>
        <w:pStyle w:val="TOC4"/>
        <w:rPr>
          <w:rFonts w:ascii="Aptos" w:eastAsia="Times New Roman" w:hAnsi="Aptos"/>
          <w:kern w:val="2"/>
          <w:sz w:val="24"/>
          <w:szCs w:val="24"/>
          <w:lang w:eastAsia="en-GB"/>
        </w:rPr>
      </w:pPr>
      <w:r>
        <w:t>D.3.2.3.1</w:t>
      </w:r>
      <w:r w:rsidRPr="00980179">
        <w:rPr>
          <w:rFonts w:ascii="Aptos" w:eastAsia="Times New Roman" w:hAnsi="Aptos"/>
          <w:kern w:val="2"/>
          <w:sz w:val="24"/>
          <w:szCs w:val="24"/>
          <w:lang w:eastAsia="en-GB"/>
        </w:rPr>
        <w:tab/>
      </w:r>
      <w:r>
        <w:rPr>
          <w:lang w:bidi="ar-IQ"/>
        </w:rPr>
        <w:t>IPE-CDR charging information collection</w:t>
      </w:r>
      <w:r>
        <w:tab/>
      </w:r>
      <w:r>
        <w:fldChar w:fldCharType="begin" w:fldLock="1"/>
      </w:r>
      <w:r>
        <w:instrText xml:space="preserve"> PAGEREF _Toc202524166 \h </w:instrText>
      </w:r>
      <w:r>
        <w:fldChar w:fldCharType="separate"/>
      </w:r>
      <w:r>
        <w:t>174</w:t>
      </w:r>
      <w:r>
        <w:fldChar w:fldCharType="end"/>
      </w:r>
    </w:p>
    <w:p w14:paraId="37693EAD" w14:textId="77777777" w:rsidR="00861F8F" w:rsidRPr="00980179" w:rsidRDefault="00861F8F">
      <w:pPr>
        <w:pStyle w:val="TOC5"/>
        <w:rPr>
          <w:rFonts w:ascii="Aptos" w:eastAsia="Times New Roman" w:hAnsi="Aptos"/>
          <w:kern w:val="2"/>
          <w:sz w:val="24"/>
          <w:szCs w:val="24"/>
          <w:lang w:eastAsia="en-GB"/>
        </w:rPr>
      </w:pPr>
      <w:r>
        <w:t>D.3.2.3.1.0</w:t>
      </w:r>
      <w:r w:rsidRPr="00980179">
        <w:rPr>
          <w:rFonts w:ascii="Aptos" w:eastAsia="Times New Roman" w:hAnsi="Aptos"/>
          <w:kern w:val="2"/>
          <w:sz w:val="24"/>
          <w:szCs w:val="24"/>
          <w:lang w:eastAsia="en-GB"/>
        </w:rPr>
        <w:tab/>
      </w:r>
      <w:r>
        <w:rPr>
          <w:lang w:bidi="ar-IQ"/>
        </w:rPr>
        <w:t>General</w:t>
      </w:r>
      <w:r>
        <w:tab/>
      </w:r>
      <w:r>
        <w:fldChar w:fldCharType="begin" w:fldLock="1"/>
      </w:r>
      <w:r>
        <w:instrText xml:space="preserve"> PAGEREF _Toc202524167 \h </w:instrText>
      </w:r>
      <w:r>
        <w:fldChar w:fldCharType="separate"/>
      </w:r>
      <w:r>
        <w:t>174</w:t>
      </w:r>
      <w:r>
        <w:fldChar w:fldCharType="end"/>
      </w:r>
    </w:p>
    <w:p w14:paraId="5B965347" w14:textId="77777777" w:rsidR="00861F8F" w:rsidRPr="00980179" w:rsidRDefault="00861F8F">
      <w:pPr>
        <w:pStyle w:val="TOC5"/>
        <w:rPr>
          <w:rFonts w:ascii="Aptos" w:eastAsia="Times New Roman" w:hAnsi="Aptos"/>
          <w:kern w:val="2"/>
          <w:sz w:val="24"/>
          <w:szCs w:val="24"/>
          <w:lang w:eastAsia="en-GB"/>
        </w:rPr>
      </w:pPr>
      <w:r>
        <w:t>D.3.2.3.1.1</w:t>
      </w:r>
      <w:r w:rsidRPr="00980179">
        <w:rPr>
          <w:rFonts w:ascii="Aptos" w:eastAsia="Times New Roman" w:hAnsi="Aptos"/>
          <w:kern w:val="2"/>
          <w:sz w:val="24"/>
          <w:szCs w:val="24"/>
          <w:lang w:eastAsia="en-GB"/>
        </w:rPr>
        <w:tab/>
      </w:r>
      <w:r>
        <w:rPr>
          <w:lang w:bidi="ar-IQ"/>
        </w:rPr>
        <w:t>IPE-CDR charging information addition</w:t>
      </w:r>
      <w:r>
        <w:tab/>
      </w:r>
      <w:r>
        <w:fldChar w:fldCharType="begin" w:fldLock="1"/>
      </w:r>
      <w:r>
        <w:instrText xml:space="preserve"> PAGEREF _Toc202524168 \h </w:instrText>
      </w:r>
      <w:r>
        <w:fldChar w:fldCharType="separate"/>
      </w:r>
      <w:r>
        <w:t>174</w:t>
      </w:r>
      <w:r>
        <w:fldChar w:fldCharType="end"/>
      </w:r>
    </w:p>
    <w:p w14:paraId="3105C23B" w14:textId="77777777" w:rsidR="00861F8F" w:rsidRPr="00980179" w:rsidRDefault="00861F8F">
      <w:pPr>
        <w:pStyle w:val="TOC5"/>
        <w:rPr>
          <w:rFonts w:ascii="Aptos" w:eastAsia="Times New Roman" w:hAnsi="Aptos"/>
          <w:kern w:val="2"/>
          <w:sz w:val="24"/>
          <w:szCs w:val="24"/>
          <w:lang w:eastAsia="en-GB"/>
        </w:rPr>
      </w:pPr>
      <w:r>
        <w:t>D.3.2.3.1.2</w:t>
      </w:r>
      <w:r w:rsidRPr="00980179">
        <w:rPr>
          <w:rFonts w:ascii="Aptos" w:eastAsia="Times New Roman" w:hAnsi="Aptos"/>
          <w:kern w:val="2"/>
          <w:sz w:val="24"/>
          <w:szCs w:val="24"/>
          <w:lang w:eastAsia="en-GB"/>
        </w:rPr>
        <w:tab/>
      </w:r>
      <w:r>
        <w:rPr>
          <w:lang w:bidi="ar-IQ"/>
        </w:rPr>
        <w:t>IPE-CDR closure</w:t>
      </w:r>
      <w:r>
        <w:tab/>
      </w:r>
      <w:r>
        <w:fldChar w:fldCharType="begin" w:fldLock="1"/>
      </w:r>
      <w:r>
        <w:instrText xml:space="preserve"> PAGEREF _Toc202524169 \h </w:instrText>
      </w:r>
      <w:r>
        <w:fldChar w:fldCharType="separate"/>
      </w:r>
      <w:r>
        <w:t>175</w:t>
      </w:r>
      <w:r>
        <w:fldChar w:fldCharType="end"/>
      </w:r>
    </w:p>
    <w:p w14:paraId="44F91971" w14:textId="77777777" w:rsidR="00861F8F" w:rsidRPr="00980179" w:rsidRDefault="00861F8F">
      <w:pPr>
        <w:pStyle w:val="TOC3"/>
        <w:rPr>
          <w:rFonts w:ascii="Aptos" w:eastAsia="Times New Roman" w:hAnsi="Aptos"/>
          <w:kern w:val="2"/>
          <w:sz w:val="24"/>
          <w:szCs w:val="24"/>
          <w:lang w:eastAsia="en-GB"/>
        </w:rPr>
      </w:pPr>
      <w:r>
        <w:t>D.3.2.4</w:t>
      </w:r>
      <w:r w:rsidRPr="00980179">
        <w:rPr>
          <w:rFonts w:ascii="Aptos" w:eastAsia="Times New Roman" w:hAnsi="Aptos"/>
          <w:kern w:val="2"/>
          <w:sz w:val="24"/>
          <w:szCs w:val="24"/>
          <w:lang w:eastAsia="en-GB"/>
        </w:rPr>
        <w:tab/>
      </w:r>
      <w:r>
        <w:t>Ga record transfer flows</w:t>
      </w:r>
      <w:r>
        <w:tab/>
      </w:r>
      <w:r>
        <w:fldChar w:fldCharType="begin" w:fldLock="1"/>
      </w:r>
      <w:r>
        <w:instrText xml:space="preserve"> PAGEREF _Toc202524170 \h </w:instrText>
      </w:r>
      <w:r>
        <w:fldChar w:fldCharType="separate"/>
      </w:r>
      <w:r>
        <w:t>175</w:t>
      </w:r>
      <w:r>
        <w:fldChar w:fldCharType="end"/>
      </w:r>
    </w:p>
    <w:p w14:paraId="2351CCE2" w14:textId="77777777" w:rsidR="00861F8F" w:rsidRPr="00980179" w:rsidRDefault="00861F8F">
      <w:pPr>
        <w:pStyle w:val="TOC3"/>
        <w:rPr>
          <w:rFonts w:ascii="Aptos" w:eastAsia="Times New Roman" w:hAnsi="Aptos"/>
          <w:kern w:val="2"/>
          <w:sz w:val="24"/>
          <w:szCs w:val="24"/>
          <w:lang w:eastAsia="en-GB"/>
        </w:rPr>
      </w:pPr>
      <w:r>
        <w:t>D.3.2.5</w:t>
      </w:r>
      <w:r w:rsidRPr="00980179">
        <w:rPr>
          <w:rFonts w:ascii="Aptos" w:eastAsia="Times New Roman" w:hAnsi="Aptos"/>
          <w:kern w:val="2"/>
          <w:sz w:val="24"/>
          <w:szCs w:val="24"/>
          <w:lang w:eastAsia="en-GB"/>
        </w:rPr>
        <w:tab/>
      </w:r>
      <w:r>
        <w:t>Bp CDR file transfer</w:t>
      </w:r>
      <w:r>
        <w:tab/>
      </w:r>
      <w:r>
        <w:fldChar w:fldCharType="begin" w:fldLock="1"/>
      </w:r>
      <w:r>
        <w:instrText xml:space="preserve"> PAGEREF _Toc202524171 \h </w:instrText>
      </w:r>
      <w:r>
        <w:fldChar w:fldCharType="separate"/>
      </w:r>
      <w:r>
        <w:t>175</w:t>
      </w:r>
      <w:r>
        <w:fldChar w:fldCharType="end"/>
      </w:r>
    </w:p>
    <w:p w14:paraId="142DC2DC" w14:textId="77777777" w:rsidR="00861F8F" w:rsidRPr="00980179" w:rsidRDefault="00861F8F">
      <w:pPr>
        <w:pStyle w:val="TOC2"/>
        <w:rPr>
          <w:rFonts w:ascii="Aptos" w:eastAsia="Times New Roman" w:hAnsi="Aptos"/>
          <w:kern w:val="2"/>
          <w:sz w:val="24"/>
          <w:szCs w:val="24"/>
          <w:lang w:eastAsia="en-GB"/>
        </w:rPr>
      </w:pPr>
      <w:r>
        <w:t>D.3.3</w:t>
      </w:r>
      <w:r w:rsidRPr="00980179">
        <w:rPr>
          <w:rFonts w:ascii="Aptos" w:eastAsia="Times New Roman" w:hAnsi="Aptos"/>
          <w:kern w:val="2"/>
          <w:sz w:val="24"/>
          <w:szCs w:val="24"/>
          <w:lang w:eastAsia="en-GB"/>
        </w:rPr>
        <w:tab/>
      </w:r>
      <w:r>
        <w:rPr>
          <w:lang w:bidi="ar-IQ"/>
        </w:rPr>
        <w:t>PS domain online charging scenarios</w:t>
      </w:r>
      <w:r>
        <w:tab/>
      </w:r>
      <w:r>
        <w:fldChar w:fldCharType="begin" w:fldLock="1"/>
      </w:r>
      <w:r>
        <w:instrText xml:space="preserve"> PAGEREF _Toc202524172 \h </w:instrText>
      </w:r>
      <w:r>
        <w:fldChar w:fldCharType="separate"/>
      </w:r>
      <w:r>
        <w:t>176</w:t>
      </w:r>
      <w:r>
        <w:fldChar w:fldCharType="end"/>
      </w:r>
    </w:p>
    <w:p w14:paraId="3A9933B6" w14:textId="77777777" w:rsidR="00861F8F" w:rsidRPr="00980179" w:rsidRDefault="00861F8F">
      <w:pPr>
        <w:pStyle w:val="TOC3"/>
        <w:rPr>
          <w:rFonts w:ascii="Aptos" w:eastAsia="Times New Roman" w:hAnsi="Aptos"/>
          <w:kern w:val="2"/>
          <w:sz w:val="24"/>
          <w:szCs w:val="24"/>
          <w:lang w:eastAsia="en-GB"/>
        </w:rPr>
      </w:pPr>
      <w:r>
        <w:t>D.3.3.1</w:t>
      </w:r>
      <w:r w:rsidRPr="00980179">
        <w:rPr>
          <w:rFonts w:ascii="Aptos" w:eastAsia="Times New Roman" w:hAnsi="Aptos"/>
          <w:kern w:val="2"/>
          <w:sz w:val="24"/>
          <w:szCs w:val="24"/>
          <w:lang w:eastAsia="en-GB"/>
        </w:rPr>
        <w:tab/>
      </w:r>
      <w:r>
        <w:rPr>
          <w:lang w:bidi="ar-IQ"/>
        </w:rPr>
        <w:t>Basic principles</w:t>
      </w:r>
      <w:r>
        <w:tab/>
      </w:r>
      <w:r>
        <w:fldChar w:fldCharType="begin" w:fldLock="1"/>
      </w:r>
      <w:r>
        <w:instrText xml:space="preserve"> PAGEREF _Toc202524173 \h </w:instrText>
      </w:r>
      <w:r>
        <w:fldChar w:fldCharType="separate"/>
      </w:r>
      <w:r>
        <w:t>176</w:t>
      </w:r>
      <w:r>
        <w:fldChar w:fldCharType="end"/>
      </w:r>
    </w:p>
    <w:p w14:paraId="22619307" w14:textId="77777777" w:rsidR="00861F8F" w:rsidRPr="00980179" w:rsidRDefault="00861F8F">
      <w:pPr>
        <w:pStyle w:val="TOC4"/>
        <w:rPr>
          <w:rFonts w:ascii="Aptos" w:eastAsia="Times New Roman" w:hAnsi="Aptos"/>
          <w:kern w:val="2"/>
          <w:sz w:val="24"/>
          <w:szCs w:val="24"/>
          <w:lang w:eastAsia="en-GB"/>
        </w:rPr>
      </w:pPr>
      <w:r>
        <w:t>D.3.3.1.0</w:t>
      </w:r>
      <w:r w:rsidRPr="00980179">
        <w:rPr>
          <w:rFonts w:ascii="Aptos" w:eastAsia="Times New Roman" w:hAnsi="Aptos"/>
          <w:kern w:val="2"/>
          <w:sz w:val="24"/>
          <w:szCs w:val="24"/>
          <w:lang w:eastAsia="en-GB"/>
        </w:rPr>
        <w:tab/>
      </w:r>
      <w:r>
        <w:rPr>
          <w:lang w:bidi="ar-IQ"/>
        </w:rPr>
        <w:t>Introduction</w:t>
      </w:r>
      <w:r>
        <w:tab/>
      </w:r>
      <w:r>
        <w:fldChar w:fldCharType="begin" w:fldLock="1"/>
      </w:r>
      <w:r>
        <w:instrText xml:space="preserve"> PAGEREF _Toc202524174 \h </w:instrText>
      </w:r>
      <w:r>
        <w:fldChar w:fldCharType="separate"/>
      </w:r>
      <w:r>
        <w:t>176</w:t>
      </w:r>
      <w:r>
        <w:fldChar w:fldCharType="end"/>
      </w:r>
    </w:p>
    <w:p w14:paraId="14523914" w14:textId="77777777" w:rsidR="00861F8F" w:rsidRPr="00980179" w:rsidRDefault="00861F8F">
      <w:pPr>
        <w:pStyle w:val="TOC4"/>
        <w:rPr>
          <w:rFonts w:ascii="Aptos" w:eastAsia="Times New Roman" w:hAnsi="Aptos"/>
          <w:kern w:val="2"/>
          <w:sz w:val="24"/>
          <w:szCs w:val="24"/>
          <w:lang w:eastAsia="en-GB"/>
        </w:rPr>
      </w:pPr>
      <w:r>
        <w:t>D.3.3.1.1</w:t>
      </w:r>
      <w:r w:rsidRPr="00980179">
        <w:rPr>
          <w:rFonts w:ascii="Aptos" w:eastAsia="Times New Roman" w:hAnsi="Aptos"/>
          <w:kern w:val="2"/>
          <w:sz w:val="24"/>
          <w:szCs w:val="24"/>
          <w:lang w:eastAsia="en-GB"/>
        </w:rPr>
        <w:tab/>
      </w:r>
      <w:r>
        <w:rPr>
          <w:lang w:bidi="ar-IQ"/>
        </w:rPr>
        <w:t>IP-CAN session charging</w:t>
      </w:r>
      <w:r>
        <w:tab/>
      </w:r>
      <w:r>
        <w:fldChar w:fldCharType="begin" w:fldLock="1"/>
      </w:r>
      <w:r>
        <w:instrText xml:space="preserve"> PAGEREF _Toc202524175 \h </w:instrText>
      </w:r>
      <w:r>
        <w:fldChar w:fldCharType="separate"/>
      </w:r>
      <w:r>
        <w:t>176</w:t>
      </w:r>
      <w:r>
        <w:fldChar w:fldCharType="end"/>
      </w:r>
    </w:p>
    <w:p w14:paraId="31647D52" w14:textId="77777777" w:rsidR="00861F8F" w:rsidRPr="00980179" w:rsidRDefault="00861F8F">
      <w:pPr>
        <w:pStyle w:val="TOC4"/>
        <w:rPr>
          <w:rFonts w:ascii="Aptos" w:eastAsia="Times New Roman" w:hAnsi="Aptos"/>
          <w:kern w:val="2"/>
          <w:sz w:val="24"/>
          <w:szCs w:val="24"/>
          <w:lang w:eastAsia="en-GB"/>
        </w:rPr>
      </w:pPr>
      <w:r>
        <w:t>D.3.3.1.2</w:t>
      </w:r>
      <w:r w:rsidRPr="00980179">
        <w:rPr>
          <w:rFonts w:ascii="Aptos" w:eastAsia="Times New Roman" w:hAnsi="Aptos"/>
          <w:kern w:val="2"/>
          <w:sz w:val="24"/>
          <w:szCs w:val="24"/>
          <w:lang w:eastAsia="en-GB"/>
        </w:rPr>
        <w:tab/>
      </w:r>
      <w:r>
        <w:rPr>
          <w:lang w:bidi="ar-IQ"/>
        </w:rPr>
        <w:t>Flow Based bearer Charging</w:t>
      </w:r>
      <w:r>
        <w:tab/>
      </w:r>
      <w:r>
        <w:fldChar w:fldCharType="begin" w:fldLock="1"/>
      </w:r>
      <w:r>
        <w:instrText xml:space="preserve"> PAGEREF _Toc202524176 \h </w:instrText>
      </w:r>
      <w:r>
        <w:fldChar w:fldCharType="separate"/>
      </w:r>
      <w:r>
        <w:t>176</w:t>
      </w:r>
      <w:r>
        <w:fldChar w:fldCharType="end"/>
      </w:r>
    </w:p>
    <w:p w14:paraId="77289072" w14:textId="77777777" w:rsidR="00861F8F" w:rsidRPr="00980179" w:rsidRDefault="00861F8F">
      <w:pPr>
        <w:pStyle w:val="TOC4"/>
        <w:rPr>
          <w:rFonts w:ascii="Aptos" w:eastAsia="Times New Roman" w:hAnsi="Aptos"/>
          <w:kern w:val="2"/>
          <w:sz w:val="24"/>
          <w:szCs w:val="24"/>
          <w:lang w:eastAsia="en-GB"/>
        </w:rPr>
      </w:pPr>
      <w:r>
        <w:t>D.3.3.1.3</w:t>
      </w:r>
      <w:r w:rsidRPr="00980179">
        <w:rPr>
          <w:rFonts w:ascii="Aptos" w:eastAsia="Times New Roman" w:hAnsi="Aptos"/>
          <w:kern w:val="2"/>
          <w:sz w:val="24"/>
          <w:szCs w:val="24"/>
          <w:lang w:eastAsia="en-GB"/>
        </w:rPr>
        <w:tab/>
      </w:r>
      <w:r>
        <w:rPr>
          <w:lang w:bidi="ar-IQ"/>
        </w:rPr>
        <w:t>TDF/Application Based Charging</w:t>
      </w:r>
      <w:r>
        <w:tab/>
      </w:r>
      <w:r>
        <w:fldChar w:fldCharType="begin" w:fldLock="1"/>
      </w:r>
      <w:r>
        <w:instrText xml:space="preserve"> PAGEREF _Toc202524177 \h </w:instrText>
      </w:r>
      <w:r>
        <w:fldChar w:fldCharType="separate"/>
      </w:r>
      <w:r>
        <w:t>176</w:t>
      </w:r>
      <w:r>
        <w:fldChar w:fldCharType="end"/>
      </w:r>
    </w:p>
    <w:p w14:paraId="6A3A6790" w14:textId="77777777" w:rsidR="00861F8F" w:rsidRPr="00980179" w:rsidRDefault="00861F8F">
      <w:pPr>
        <w:pStyle w:val="TOC3"/>
        <w:rPr>
          <w:rFonts w:ascii="Aptos" w:eastAsia="Times New Roman" w:hAnsi="Aptos"/>
          <w:kern w:val="2"/>
          <w:sz w:val="24"/>
          <w:szCs w:val="24"/>
          <w:lang w:eastAsia="en-GB"/>
        </w:rPr>
      </w:pPr>
      <w:r>
        <w:t>D.3.3.2</w:t>
      </w:r>
      <w:r w:rsidRPr="00980179">
        <w:rPr>
          <w:rFonts w:ascii="Aptos" w:eastAsia="Times New Roman" w:hAnsi="Aptos"/>
          <w:kern w:val="2"/>
          <w:sz w:val="24"/>
          <w:szCs w:val="24"/>
          <w:lang w:eastAsia="en-GB"/>
        </w:rPr>
        <w:tab/>
      </w:r>
      <w:r>
        <w:t>Ro message flows</w:t>
      </w:r>
      <w:r>
        <w:tab/>
      </w:r>
      <w:r>
        <w:fldChar w:fldCharType="begin" w:fldLock="1"/>
      </w:r>
      <w:r>
        <w:instrText xml:space="preserve"> PAGEREF _Toc202524178 \h </w:instrText>
      </w:r>
      <w:r>
        <w:fldChar w:fldCharType="separate"/>
      </w:r>
      <w:r>
        <w:t>177</w:t>
      </w:r>
      <w:r>
        <w:fldChar w:fldCharType="end"/>
      </w:r>
    </w:p>
    <w:p w14:paraId="5DA3ECC8" w14:textId="77777777" w:rsidR="00861F8F" w:rsidRPr="00980179" w:rsidRDefault="00861F8F">
      <w:pPr>
        <w:pStyle w:val="TOC4"/>
        <w:rPr>
          <w:rFonts w:ascii="Aptos" w:eastAsia="Times New Roman" w:hAnsi="Aptos"/>
          <w:kern w:val="2"/>
          <w:sz w:val="24"/>
          <w:szCs w:val="24"/>
          <w:lang w:eastAsia="en-GB"/>
        </w:rPr>
      </w:pPr>
      <w:r>
        <w:t>D.3.3.2.0</w:t>
      </w:r>
      <w:r w:rsidRPr="00980179">
        <w:rPr>
          <w:rFonts w:ascii="Aptos" w:eastAsia="Times New Roman" w:hAnsi="Aptos"/>
          <w:kern w:val="2"/>
          <w:sz w:val="24"/>
          <w:szCs w:val="24"/>
          <w:lang w:eastAsia="en-GB"/>
        </w:rPr>
        <w:tab/>
      </w:r>
      <w:r>
        <w:t>Introduction</w:t>
      </w:r>
      <w:r>
        <w:tab/>
      </w:r>
      <w:r>
        <w:fldChar w:fldCharType="begin" w:fldLock="1"/>
      </w:r>
      <w:r>
        <w:instrText xml:space="preserve"> PAGEREF _Toc202524179 \h </w:instrText>
      </w:r>
      <w:r>
        <w:fldChar w:fldCharType="separate"/>
      </w:r>
      <w:r>
        <w:t>177</w:t>
      </w:r>
      <w:r>
        <w:fldChar w:fldCharType="end"/>
      </w:r>
    </w:p>
    <w:p w14:paraId="74BF9CF4" w14:textId="77777777" w:rsidR="00861F8F" w:rsidRPr="00980179" w:rsidRDefault="00861F8F">
      <w:pPr>
        <w:pStyle w:val="TOC4"/>
        <w:rPr>
          <w:rFonts w:ascii="Aptos" w:eastAsia="Times New Roman" w:hAnsi="Aptos"/>
          <w:kern w:val="2"/>
          <w:sz w:val="24"/>
          <w:szCs w:val="24"/>
          <w:lang w:eastAsia="en-GB"/>
        </w:rPr>
      </w:pPr>
      <w:r>
        <w:rPr>
          <w:lang w:bidi="ar-IQ"/>
        </w:rPr>
        <w:t>D.3.3.2.1</w:t>
      </w:r>
      <w:r w:rsidRPr="00980179">
        <w:rPr>
          <w:rFonts w:ascii="Aptos" w:eastAsia="Times New Roman" w:hAnsi="Aptos"/>
          <w:kern w:val="2"/>
          <w:sz w:val="24"/>
          <w:szCs w:val="24"/>
          <w:lang w:eastAsia="en-GB"/>
        </w:rPr>
        <w:tab/>
      </w:r>
      <w:r>
        <w:rPr>
          <w:lang w:bidi="ar-IQ"/>
        </w:rPr>
        <w:t>Triggers for online charging</w:t>
      </w:r>
      <w:r>
        <w:tab/>
      </w:r>
      <w:r>
        <w:fldChar w:fldCharType="begin" w:fldLock="1"/>
      </w:r>
      <w:r>
        <w:instrText xml:space="preserve"> PAGEREF _Toc202524180 \h </w:instrText>
      </w:r>
      <w:r>
        <w:fldChar w:fldCharType="separate"/>
      </w:r>
      <w:r>
        <w:t>177</w:t>
      </w:r>
      <w:r>
        <w:fldChar w:fldCharType="end"/>
      </w:r>
    </w:p>
    <w:p w14:paraId="75F536D9" w14:textId="77777777" w:rsidR="00861F8F" w:rsidRPr="00980179" w:rsidRDefault="00861F8F">
      <w:pPr>
        <w:pStyle w:val="TOC5"/>
        <w:rPr>
          <w:rFonts w:ascii="Aptos" w:eastAsia="Times New Roman" w:hAnsi="Aptos"/>
          <w:kern w:val="2"/>
          <w:sz w:val="24"/>
          <w:szCs w:val="24"/>
          <w:lang w:eastAsia="en-GB"/>
        </w:rPr>
      </w:pPr>
      <w:r>
        <w:rPr>
          <w:lang w:bidi="ar-IQ"/>
        </w:rPr>
        <w:t>D.3.3.2.1.1</w:t>
      </w:r>
      <w:r w:rsidRPr="00980179">
        <w:rPr>
          <w:rFonts w:ascii="Aptos" w:eastAsia="Times New Roman" w:hAnsi="Aptos"/>
          <w:kern w:val="2"/>
          <w:sz w:val="24"/>
          <w:szCs w:val="24"/>
          <w:lang w:eastAsia="en-GB"/>
        </w:rPr>
        <w:tab/>
      </w:r>
      <w:r>
        <w:rPr>
          <w:lang w:bidi="ar-IQ"/>
        </w:rPr>
        <w:t>Triggers for starting and stopping a Credit-Control session</w:t>
      </w:r>
      <w:r>
        <w:tab/>
      </w:r>
      <w:r>
        <w:fldChar w:fldCharType="begin" w:fldLock="1"/>
      </w:r>
      <w:r>
        <w:instrText xml:space="preserve"> PAGEREF _Toc202524181 \h </w:instrText>
      </w:r>
      <w:r>
        <w:fldChar w:fldCharType="separate"/>
      </w:r>
      <w:r>
        <w:t>177</w:t>
      </w:r>
      <w:r>
        <w:fldChar w:fldCharType="end"/>
      </w:r>
    </w:p>
    <w:p w14:paraId="5B46068F" w14:textId="77777777" w:rsidR="00861F8F" w:rsidRPr="00980179" w:rsidRDefault="00861F8F">
      <w:pPr>
        <w:pStyle w:val="TOC5"/>
        <w:rPr>
          <w:rFonts w:ascii="Aptos" w:eastAsia="Times New Roman" w:hAnsi="Aptos"/>
          <w:kern w:val="2"/>
          <w:sz w:val="24"/>
          <w:szCs w:val="24"/>
          <w:lang w:eastAsia="en-GB"/>
        </w:rPr>
      </w:pPr>
      <w:r>
        <w:rPr>
          <w:lang w:bidi="ar-IQ"/>
        </w:rPr>
        <w:t>D.3.3.2.1.2</w:t>
      </w:r>
      <w:r w:rsidRPr="00980179">
        <w:rPr>
          <w:rFonts w:ascii="Aptos" w:eastAsia="Times New Roman" w:hAnsi="Aptos"/>
          <w:kern w:val="2"/>
          <w:sz w:val="24"/>
          <w:szCs w:val="24"/>
          <w:lang w:eastAsia="en-GB"/>
        </w:rPr>
        <w:tab/>
      </w:r>
      <w:r>
        <w:t>Triggers for providing interim information for a Credit-Control session</w:t>
      </w:r>
      <w:r>
        <w:tab/>
      </w:r>
      <w:r>
        <w:fldChar w:fldCharType="begin" w:fldLock="1"/>
      </w:r>
      <w:r>
        <w:instrText xml:space="preserve"> PAGEREF _Toc202524182 \h </w:instrText>
      </w:r>
      <w:r>
        <w:fldChar w:fldCharType="separate"/>
      </w:r>
      <w:r>
        <w:t>177</w:t>
      </w:r>
      <w:r>
        <w:fldChar w:fldCharType="end"/>
      </w:r>
    </w:p>
    <w:p w14:paraId="28769329" w14:textId="77777777" w:rsidR="00861F8F" w:rsidRPr="00980179" w:rsidRDefault="00861F8F">
      <w:pPr>
        <w:pStyle w:val="TOC4"/>
        <w:rPr>
          <w:rFonts w:ascii="Aptos" w:eastAsia="Times New Roman" w:hAnsi="Aptos"/>
          <w:kern w:val="2"/>
          <w:sz w:val="24"/>
          <w:szCs w:val="24"/>
          <w:lang w:eastAsia="en-GB"/>
        </w:rPr>
      </w:pPr>
      <w:r>
        <w:rPr>
          <w:lang w:bidi="ar-IQ"/>
        </w:rPr>
        <w:t>D.3.3.2.2</w:t>
      </w:r>
      <w:r w:rsidRPr="00980179">
        <w:rPr>
          <w:rFonts w:ascii="Aptos" w:eastAsia="Times New Roman" w:hAnsi="Aptos"/>
          <w:kern w:val="2"/>
          <w:sz w:val="24"/>
          <w:szCs w:val="24"/>
          <w:lang w:eastAsia="en-GB"/>
        </w:rPr>
        <w:tab/>
      </w:r>
      <w:r>
        <w:rPr>
          <w:lang w:bidi="ar-IQ"/>
        </w:rPr>
        <w:t>PS Furnish Charging Information procedure</w:t>
      </w:r>
      <w:r>
        <w:tab/>
      </w:r>
      <w:r>
        <w:fldChar w:fldCharType="begin" w:fldLock="1"/>
      </w:r>
      <w:r>
        <w:instrText xml:space="preserve"> PAGEREF _Toc202524183 \h </w:instrText>
      </w:r>
      <w:r>
        <w:fldChar w:fldCharType="separate"/>
      </w:r>
      <w:r>
        <w:t>177</w:t>
      </w:r>
      <w:r>
        <w:fldChar w:fldCharType="end"/>
      </w:r>
    </w:p>
    <w:p w14:paraId="67F8655B" w14:textId="77777777" w:rsidR="00861F8F" w:rsidRPr="00980179" w:rsidRDefault="00861F8F">
      <w:pPr>
        <w:pStyle w:val="TOC4"/>
        <w:rPr>
          <w:rFonts w:ascii="Aptos" w:eastAsia="Times New Roman" w:hAnsi="Aptos"/>
          <w:kern w:val="2"/>
          <w:sz w:val="24"/>
          <w:szCs w:val="24"/>
          <w:lang w:eastAsia="en-GB"/>
        </w:rPr>
      </w:pPr>
      <w:r>
        <w:rPr>
          <w:lang w:bidi="ar-IQ"/>
        </w:rPr>
        <w:t>D.3.3.2.3</w:t>
      </w:r>
      <w:r w:rsidRPr="00980179">
        <w:rPr>
          <w:rFonts w:ascii="Aptos" w:eastAsia="Times New Roman" w:hAnsi="Aptos"/>
          <w:kern w:val="2"/>
          <w:sz w:val="24"/>
          <w:szCs w:val="24"/>
          <w:lang w:eastAsia="en-GB"/>
        </w:rPr>
        <w:tab/>
      </w:r>
      <w:r>
        <w:t>Support of Failure Situations</w:t>
      </w:r>
      <w:r>
        <w:tab/>
      </w:r>
      <w:r>
        <w:fldChar w:fldCharType="begin" w:fldLock="1"/>
      </w:r>
      <w:r>
        <w:instrText xml:space="preserve"> PAGEREF _Toc202524184 \h </w:instrText>
      </w:r>
      <w:r>
        <w:fldChar w:fldCharType="separate"/>
      </w:r>
      <w:r>
        <w:t>177</w:t>
      </w:r>
      <w:r>
        <w:fldChar w:fldCharType="end"/>
      </w:r>
    </w:p>
    <w:p w14:paraId="3F554F9E" w14:textId="77777777" w:rsidR="00861F8F" w:rsidRPr="00980179" w:rsidRDefault="00861F8F">
      <w:pPr>
        <w:pStyle w:val="TOC1"/>
        <w:rPr>
          <w:rFonts w:ascii="Aptos" w:eastAsia="Times New Roman" w:hAnsi="Aptos"/>
          <w:kern w:val="2"/>
          <w:sz w:val="24"/>
          <w:szCs w:val="24"/>
          <w:lang w:eastAsia="en-GB"/>
        </w:rPr>
      </w:pPr>
      <w:r>
        <w:t>D.4</w:t>
      </w:r>
      <w:r w:rsidRPr="00980179">
        <w:rPr>
          <w:rFonts w:ascii="Aptos" w:eastAsia="Times New Roman" w:hAnsi="Aptos"/>
          <w:kern w:val="2"/>
          <w:sz w:val="24"/>
          <w:szCs w:val="24"/>
          <w:lang w:eastAsia="en-GB"/>
        </w:rPr>
        <w:tab/>
      </w:r>
      <w:r>
        <w:t>Definition of charging information</w:t>
      </w:r>
      <w:r>
        <w:tab/>
      </w:r>
      <w:r>
        <w:fldChar w:fldCharType="begin" w:fldLock="1"/>
      </w:r>
      <w:r>
        <w:instrText xml:space="preserve"> PAGEREF _Toc202524185 \h </w:instrText>
      </w:r>
      <w:r>
        <w:fldChar w:fldCharType="separate"/>
      </w:r>
      <w:r>
        <w:t>178</w:t>
      </w:r>
      <w:r>
        <w:fldChar w:fldCharType="end"/>
      </w:r>
    </w:p>
    <w:p w14:paraId="46DC2808" w14:textId="77777777" w:rsidR="00861F8F" w:rsidRPr="00980179" w:rsidRDefault="00861F8F">
      <w:pPr>
        <w:pStyle w:val="TOC2"/>
        <w:rPr>
          <w:rFonts w:ascii="Aptos" w:eastAsia="Times New Roman" w:hAnsi="Aptos"/>
          <w:kern w:val="2"/>
          <w:sz w:val="24"/>
          <w:szCs w:val="24"/>
          <w:lang w:eastAsia="en-GB"/>
        </w:rPr>
      </w:pPr>
      <w:r>
        <w:t>D.4.1</w:t>
      </w:r>
      <w:r w:rsidRPr="00980179">
        <w:rPr>
          <w:rFonts w:ascii="Aptos" w:eastAsia="Times New Roman" w:hAnsi="Aptos"/>
          <w:kern w:val="2"/>
          <w:sz w:val="24"/>
          <w:szCs w:val="24"/>
          <w:lang w:eastAsia="en-GB"/>
        </w:rPr>
        <w:tab/>
      </w:r>
      <w:r>
        <w:t xml:space="preserve">Data description for </w:t>
      </w:r>
      <w:r>
        <w:rPr>
          <w:lang w:bidi="ar-IQ"/>
        </w:rPr>
        <w:t xml:space="preserve">PS </w:t>
      </w:r>
      <w:r>
        <w:t>offline charging</w:t>
      </w:r>
      <w:r>
        <w:tab/>
      </w:r>
      <w:r>
        <w:fldChar w:fldCharType="begin" w:fldLock="1"/>
      </w:r>
      <w:r>
        <w:instrText xml:space="preserve"> PAGEREF _Toc202524186 \h </w:instrText>
      </w:r>
      <w:r>
        <w:fldChar w:fldCharType="separate"/>
      </w:r>
      <w:r>
        <w:t>178</w:t>
      </w:r>
      <w:r>
        <w:fldChar w:fldCharType="end"/>
      </w:r>
    </w:p>
    <w:p w14:paraId="06F88743" w14:textId="77777777" w:rsidR="00861F8F" w:rsidRPr="00980179" w:rsidRDefault="00861F8F">
      <w:pPr>
        <w:pStyle w:val="TOC3"/>
        <w:rPr>
          <w:rFonts w:ascii="Aptos" w:eastAsia="Times New Roman" w:hAnsi="Aptos"/>
          <w:kern w:val="2"/>
          <w:sz w:val="24"/>
          <w:szCs w:val="24"/>
          <w:lang w:eastAsia="en-GB"/>
        </w:rPr>
      </w:pPr>
      <w:r>
        <w:t>D.4.1.1</w:t>
      </w:r>
      <w:r w:rsidRPr="00980179">
        <w:rPr>
          <w:rFonts w:ascii="Aptos" w:eastAsia="Times New Roman" w:hAnsi="Aptos"/>
          <w:kern w:val="2"/>
          <w:sz w:val="24"/>
          <w:szCs w:val="24"/>
          <w:lang w:eastAsia="en-GB"/>
        </w:rPr>
        <w:tab/>
      </w:r>
      <w:r>
        <w:t>Rf message contents</w:t>
      </w:r>
      <w:r>
        <w:tab/>
      </w:r>
      <w:r>
        <w:fldChar w:fldCharType="begin" w:fldLock="1"/>
      </w:r>
      <w:r>
        <w:instrText xml:space="preserve"> PAGEREF _Toc202524187 \h </w:instrText>
      </w:r>
      <w:r>
        <w:fldChar w:fldCharType="separate"/>
      </w:r>
      <w:r>
        <w:t>178</w:t>
      </w:r>
      <w:r>
        <w:fldChar w:fldCharType="end"/>
      </w:r>
    </w:p>
    <w:p w14:paraId="0769CC57" w14:textId="77777777" w:rsidR="00861F8F" w:rsidRPr="00980179" w:rsidRDefault="00861F8F">
      <w:pPr>
        <w:pStyle w:val="TOC3"/>
        <w:rPr>
          <w:rFonts w:ascii="Aptos" w:eastAsia="Times New Roman" w:hAnsi="Aptos"/>
          <w:kern w:val="2"/>
          <w:sz w:val="24"/>
          <w:szCs w:val="24"/>
          <w:lang w:eastAsia="en-GB"/>
        </w:rPr>
      </w:pPr>
      <w:r>
        <w:t>D.4.1.2</w:t>
      </w:r>
      <w:r w:rsidRPr="00980179">
        <w:rPr>
          <w:rFonts w:ascii="Aptos" w:eastAsia="Times New Roman" w:hAnsi="Aptos"/>
          <w:kern w:val="2"/>
          <w:sz w:val="24"/>
          <w:szCs w:val="24"/>
          <w:lang w:eastAsia="en-GB"/>
        </w:rPr>
        <w:tab/>
      </w:r>
      <w:r>
        <w:t>CDR description on the Bp interface</w:t>
      </w:r>
      <w:r>
        <w:tab/>
      </w:r>
      <w:r>
        <w:fldChar w:fldCharType="begin" w:fldLock="1"/>
      </w:r>
      <w:r>
        <w:instrText xml:space="preserve"> PAGEREF _Toc202524188 \h </w:instrText>
      </w:r>
      <w:r>
        <w:fldChar w:fldCharType="separate"/>
      </w:r>
      <w:r>
        <w:t>178</w:t>
      </w:r>
      <w:r>
        <w:fldChar w:fldCharType="end"/>
      </w:r>
    </w:p>
    <w:p w14:paraId="00D0E586" w14:textId="77777777" w:rsidR="00861F8F" w:rsidRPr="00980179" w:rsidRDefault="00861F8F">
      <w:pPr>
        <w:pStyle w:val="TOC4"/>
        <w:rPr>
          <w:rFonts w:ascii="Aptos" w:eastAsia="Times New Roman" w:hAnsi="Aptos"/>
          <w:kern w:val="2"/>
          <w:sz w:val="24"/>
          <w:szCs w:val="24"/>
          <w:lang w:eastAsia="en-GB"/>
        </w:rPr>
      </w:pPr>
      <w:r>
        <w:rPr>
          <w:lang w:bidi="ar-IQ"/>
        </w:rPr>
        <w:t>D.4.1.2.1</w:t>
      </w:r>
      <w:r w:rsidRPr="00980179">
        <w:rPr>
          <w:rFonts w:ascii="Aptos" w:eastAsia="Times New Roman" w:hAnsi="Aptos"/>
          <w:kern w:val="2"/>
          <w:sz w:val="24"/>
          <w:szCs w:val="24"/>
          <w:lang w:eastAsia="en-GB"/>
        </w:rPr>
        <w:tab/>
      </w:r>
      <w:r>
        <w:rPr>
          <w:lang w:bidi="ar-IQ"/>
        </w:rPr>
        <w:t>FBC IP-CAN session charging data in IP-Edge [PCEF] (IPE-CDR)</w:t>
      </w:r>
      <w:r>
        <w:tab/>
      </w:r>
      <w:r>
        <w:fldChar w:fldCharType="begin" w:fldLock="1"/>
      </w:r>
      <w:r>
        <w:instrText xml:space="preserve"> PAGEREF _Toc202524189 \h </w:instrText>
      </w:r>
      <w:r>
        <w:fldChar w:fldCharType="separate"/>
      </w:r>
      <w:r>
        <w:t>178</w:t>
      </w:r>
      <w:r>
        <w:fldChar w:fldCharType="end"/>
      </w:r>
    </w:p>
    <w:p w14:paraId="6901F6D5" w14:textId="77777777" w:rsidR="00861F8F" w:rsidRPr="00980179" w:rsidRDefault="00861F8F">
      <w:pPr>
        <w:pStyle w:val="TOC4"/>
        <w:rPr>
          <w:rFonts w:ascii="Aptos" w:eastAsia="Times New Roman" w:hAnsi="Aptos"/>
          <w:kern w:val="2"/>
          <w:sz w:val="24"/>
          <w:szCs w:val="24"/>
          <w:lang w:eastAsia="en-GB"/>
        </w:rPr>
      </w:pPr>
      <w:r>
        <w:rPr>
          <w:lang w:bidi="ar-IQ"/>
        </w:rPr>
        <w:t>D.4.1.2.2</w:t>
      </w:r>
      <w:r w:rsidRPr="00980179">
        <w:rPr>
          <w:rFonts w:ascii="Aptos" w:eastAsia="Times New Roman" w:hAnsi="Aptos"/>
          <w:kern w:val="2"/>
          <w:sz w:val="24"/>
          <w:szCs w:val="24"/>
          <w:lang w:eastAsia="en-GB"/>
        </w:rPr>
        <w:tab/>
      </w:r>
      <w:r>
        <w:rPr>
          <w:lang w:eastAsia="zh-CN" w:bidi="ar-IQ"/>
        </w:rPr>
        <w:t>Application Based Charging data in TDF (TDF-CDR)</w:t>
      </w:r>
      <w:r>
        <w:tab/>
      </w:r>
      <w:r>
        <w:fldChar w:fldCharType="begin" w:fldLock="1"/>
      </w:r>
      <w:r>
        <w:instrText xml:space="preserve"> PAGEREF _Toc202524190 \h </w:instrText>
      </w:r>
      <w:r>
        <w:fldChar w:fldCharType="separate"/>
      </w:r>
      <w:r>
        <w:t>180</w:t>
      </w:r>
      <w:r>
        <w:fldChar w:fldCharType="end"/>
      </w:r>
    </w:p>
    <w:p w14:paraId="0B672938" w14:textId="77777777" w:rsidR="00861F8F" w:rsidRPr="00980179" w:rsidRDefault="00861F8F">
      <w:pPr>
        <w:pStyle w:val="TOC2"/>
        <w:rPr>
          <w:rFonts w:ascii="Aptos" w:eastAsia="Times New Roman" w:hAnsi="Aptos"/>
          <w:kern w:val="2"/>
          <w:sz w:val="24"/>
          <w:szCs w:val="24"/>
          <w:lang w:eastAsia="en-GB"/>
        </w:rPr>
      </w:pPr>
      <w:r>
        <w:t>D.4.2</w:t>
      </w:r>
      <w:r w:rsidRPr="00980179">
        <w:rPr>
          <w:rFonts w:ascii="Aptos" w:eastAsia="Times New Roman" w:hAnsi="Aptos"/>
          <w:kern w:val="2"/>
          <w:sz w:val="24"/>
          <w:szCs w:val="24"/>
          <w:lang w:eastAsia="en-GB"/>
        </w:rPr>
        <w:tab/>
      </w:r>
      <w:r>
        <w:t>Data description for PS online charging</w:t>
      </w:r>
      <w:r>
        <w:tab/>
      </w:r>
      <w:r>
        <w:fldChar w:fldCharType="begin" w:fldLock="1"/>
      </w:r>
      <w:r>
        <w:instrText xml:space="preserve"> PAGEREF _Toc202524191 \h </w:instrText>
      </w:r>
      <w:r>
        <w:fldChar w:fldCharType="separate"/>
      </w:r>
      <w:r>
        <w:t>181</w:t>
      </w:r>
      <w:r>
        <w:fldChar w:fldCharType="end"/>
      </w:r>
    </w:p>
    <w:p w14:paraId="0FA4EE23" w14:textId="77777777" w:rsidR="00861F8F" w:rsidRPr="00980179" w:rsidRDefault="00861F8F">
      <w:pPr>
        <w:pStyle w:val="TOC3"/>
        <w:rPr>
          <w:rFonts w:ascii="Aptos" w:eastAsia="Times New Roman" w:hAnsi="Aptos"/>
          <w:kern w:val="2"/>
          <w:sz w:val="24"/>
          <w:szCs w:val="24"/>
          <w:lang w:eastAsia="en-GB"/>
        </w:rPr>
      </w:pPr>
      <w:r>
        <w:t>D.4.2.1</w:t>
      </w:r>
      <w:r w:rsidRPr="00980179">
        <w:rPr>
          <w:rFonts w:ascii="Aptos" w:eastAsia="Times New Roman" w:hAnsi="Aptos"/>
          <w:kern w:val="2"/>
          <w:sz w:val="24"/>
          <w:szCs w:val="24"/>
          <w:lang w:eastAsia="en-GB"/>
        </w:rPr>
        <w:tab/>
      </w:r>
      <w:r>
        <w:t>Ro message contents</w:t>
      </w:r>
      <w:r>
        <w:tab/>
      </w:r>
      <w:r>
        <w:fldChar w:fldCharType="begin" w:fldLock="1"/>
      </w:r>
      <w:r>
        <w:instrText xml:space="preserve"> PAGEREF _Toc202524192 \h </w:instrText>
      </w:r>
      <w:r>
        <w:fldChar w:fldCharType="separate"/>
      </w:r>
      <w:r>
        <w:t>181</w:t>
      </w:r>
      <w:r>
        <w:fldChar w:fldCharType="end"/>
      </w:r>
    </w:p>
    <w:p w14:paraId="45506F4F" w14:textId="77777777" w:rsidR="00861F8F" w:rsidRPr="00980179" w:rsidRDefault="00861F8F">
      <w:pPr>
        <w:pStyle w:val="TOC2"/>
        <w:rPr>
          <w:rFonts w:ascii="Aptos" w:eastAsia="Times New Roman" w:hAnsi="Aptos"/>
          <w:kern w:val="2"/>
          <w:sz w:val="24"/>
          <w:szCs w:val="24"/>
          <w:lang w:eastAsia="en-GB"/>
        </w:rPr>
      </w:pPr>
      <w:r>
        <w:t>D.4.3</w:t>
      </w:r>
      <w:r w:rsidRPr="00980179">
        <w:rPr>
          <w:rFonts w:ascii="Aptos" w:eastAsia="Times New Roman" w:hAnsi="Aptos"/>
          <w:kern w:val="2"/>
          <w:sz w:val="24"/>
          <w:szCs w:val="24"/>
          <w:lang w:eastAsia="en-GB"/>
        </w:rPr>
        <w:tab/>
      </w:r>
      <w:r>
        <w:rPr>
          <w:lang w:bidi="ar-IQ"/>
        </w:rPr>
        <w:t>PS Charging specific parameters</w:t>
      </w:r>
      <w:r>
        <w:tab/>
      </w:r>
      <w:r>
        <w:fldChar w:fldCharType="begin" w:fldLock="1"/>
      </w:r>
      <w:r>
        <w:instrText xml:space="preserve"> PAGEREF _Toc202524193 \h </w:instrText>
      </w:r>
      <w:r>
        <w:fldChar w:fldCharType="separate"/>
      </w:r>
      <w:r>
        <w:t>181</w:t>
      </w:r>
      <w:r>
        <w:fldChar w:fldCharType="end"/>
      </w:r>
    </w:p>
    <w:p w14:paraId="39CB0530" w14:textId="77777777" w:rsidR="00861F8F" w:rsidRPr="00980179" w:rsidRDefault="00861F8F">
      <w:pPr>
        <w:pStyle w:val="TOC3"/>
        <w:rPr>
          <w:rFonts w:ascii="Aptos" w:eastAsia="Times New Roman" w:hAnsi="Aptos"/>
          <w:kern w:val="2"/>
          <w:sz w:val="24"/>
          <w:szCs w:val="24"/>
          <w:lang w:eastAsia="en-GB"/>
        </w:rPr>
      </w:pPr>
      <w:r>
        <w:t>D.4.3.1</w:t>
      </w:r>
      <w:r w:rsidRPr="00980179">
        <w:rPr>
          <w:rFonts w:ascii="Aptos" w:eastAsia="Times New Roman" w:hAnsi="Aptos"/>
          <w:kern w:val="2"/>
          <w:sz w:val="24"/>
          <w:szCs w:val="24"/>
          <w:lang w:eastAsia="en-GB"/>
        </w:rPr>
        <w:tab/>
      </w:r>
      <w:r>
        <w:t>Definition of PS charging information</w:t>
      </w:r>
      <w:r>
        <w:tab/>
      </w:r>
      <w:r>
        <w:fldChar w:fldCharType="begin" w:fldLock="1"/>
      </w:r>
      <w:r>
        <w:instrText xml:space="preserve"> PAGEREF _Toc202524194 \h </w:instrText>
      </w:r>
      <w:r>
        <w:fldChar w:fldCharType="separate"/>
      </w:r>
      <w:r>
        <w:t>181</w:t>
      </w:r>
      <w:r>
        <w:fldChar w:fldCharType="end"/>
      </w:r>
    </w:p>
    <w:p w14:paraId="3C92D3F6" w14:textId="77777777" w:rsidR="00861F8F" w:rsidRPr="00980179" w:rsidRDefault="00861F8F">
      <w:pPr>
        <w:pStyle w:val="TOC3"/>
        <w:rPr>
          <w:rFonts w:ascii="Aptos" w:eastAsia="Times New Roman" w:hAnsi="Aptos"/>
          <w:kern w:val="2"/>
          <w:sz w:val="24"/>
          <w:szCs w:val="24"/>
          <w:lang w:eastAsia="en-GB"/>
        </w:rPr>
      </w:pPr>
      <w:r>
        <w:t>D.4.3.2</w:t>
      </w:r>
      <w:r w:rsidRPr="00980179">
        <w:rPr>
          <w:rFonts w:ascii="Aptos" w:eastAsia="Times New Roman" w:hAnsi="Aptos"/>
          <w:kern w:val="2"/>
          <w:sz w:val="24"/>
          <w:szCs w:val="24"/>
          <w:lang w:eastAsia="en-GB"/>
        </w:rPr>
        <w:tab/>
      </w:r>
      <w:r>
        <w:t>Detailed message format for offline charging</w:t>
      </w:r>
      <w:r>
        <w:tab/>
      </w:r>
      <w:r>
        <w:fldChar w:fldCharType="begin" w:fldLock="1"/>
      </w:r>
      <w:r>
        <w:instrText xml:space="preserve"> PAGEREF _Toc202524195 \h </w:instrText>
      </w:r>
      <w:r>
        <w:fldChar w:fldCharType="separate"/>
      </w:r>
      <w:r>
        <w:t>182</w:t>
      </w:r>
      <w:r>
        <w:fldChar w:fldCharType="end"/>
      </w:r>
    </w:p>
    <w:p w14:paraId="67DA4FD1" w14:textId="77777777" w:rsidR="00861F8F" w:rsidRPr="00980179" w:rsidRDefault="00861F8F">
      <w:pPr>
        <w:pStyle w:val="TOC3"/>
        <w:rPr>
          <w:rFonts w:ascii="Aptos" w:eastAsia="Times New Roman" w:hAnsi="Aptos"/>
          <w:kern w:val="2"/>
          <w:sz w:val="24"/>
          <w:szCs w:val="24"/>
          <w:lang w:eastAsia="en-GB"/>
        </w:rPr>
      </w:pPr>
      <w:r>
        <w:t>D.4.3.3</w:t>
      </w:r>
      <w:r w:rsidRPr="00980179">
        <w:rPr>
          <w:rFonts w:ascii="Aptos" w:eastAsia="Times New Roman" w:hAnsi="Aptos"/>
          <w:kern w:val="2"/>
          <w:sz w:val="24"/>
          <w:szCs w:val="24"/>
          <w:lang w:eastAsia="en-GB"/>
        </w:rPr>
        <w:tab/>
      </w:r>
      <w:r>
        <w:t>Detailed message format for online charging</w:t>
      </w:r>
      <w:r>
        <w:tab/>
      </w:r>
      <w:r>
        <w:fldChar w:fldCharType="begin" w:fldLock="1"/>
      </w:r>
      <w:r>
        <w:instrText xml:space="preserve"> PAGEREF _Toc202524196 \h </w:instrText>
      </w:r>
      <w:r>
        <w:fldChar w:fldCharType="separate"/>
      </w:r>
      <w:r>
        <w:t>182</w:t>
      </w:r>
      <w:r>
        <w:fldChar w:fldCharType="end"/>
      </w:r>
    </w:p>
    <w:p w14:paraId="3D3501C2" w14:textId="77777777" w:rsidR="00861F8F" w:rsidRPr="00980179" w:rsidRDefault="00861F8F">
      <w:pPr>
        <w:pStyle w:val="TOC2"/>
        <w:rPr>
          <w:rFonts w:ascii="Aptos" w:eastAsia="Times New Roman" w:hAnsi="Aptos"/>
          <w:kern w:val="2"/>
          <w:sz w:val="24"/>
          <w:szCs w:val="24"/>
          <w:lang w:eastAsia="en-GB"/>
        </w:rPr>
      </w:pPr>
      <w:r>
        <w:rPr>
          <w:lang w:bidi="ar-IQ"/>
        </w:rPr>
        <w:t>D.4.4</w:t>
      </w:r>
      <w:r w:rsidRPr="00980179">
        <w:rPr>
          <w:rFonts w:ascii="Aptos" w:eastAsia="Times New Roman" w:hAnsi="Aptos"/>
          <w:kern w:val="2"/>
          <w:sz w:val="24"/>
          <w:szCs w:val="24"/>
          <w:lang w:eastAsia="en-GB"/>
        </w:rPr>
        <w:tab/>
      </w:r>
      <w:r>
        <w:t>Bindings for offline charging</w:t>
      </w:r>
      <w:r>
        <w:tab/>
      </w:r>
      <w:r>
        <w:fldChar w:fldCharType="begin" w:fldLock="1"/>
      </w:r>
      <w:r>
        <w:instrText xml:space="preserve"> PAGEREF _Toc202524197 \h </w:instrText>
      </w:r>
      <w:r>
        <w:fldChar w:fldCharType="separate"/>
      </w:r>
      <w:r>
        <w:t>182</w:t>
      </w:r>
      <w:r>
        <w:fldChar w:fldCharType="end"/>
      </w:r>
    </w:p>
    <w:p w14:paraId="35913A7B" w14:textId="77777777" w:rsidR="00861F8F" w:rsidRPr="00980179" w:rsidRDefault="00861F8F">
      <w:pPr>
        <w:pStyle w:val="TOC1"/>
        <w:rPr>
          <w:rFonts w:ascii="Aptos" w:eastAsia="Times New Roman" w:hAnsi="Aptos"/>
          <w:kern w:val="2"/>
          <w:sz w:val="24"/>
          <w:szCs w:val="24"/>
          <w:lang w:eastAsia="en-GB"/>
        </w:rPr>
      </w:pPr>
      <w:r>
        <w:rPr>
          <w:lang w:bidi="ar-IQ"/>
        </w:rPr>
        <w:t xml:space="preserve">D.5 </w:t>
      </w:r>
      <w:r w:rsidRPr="00980179">
        <w:rPr>
          <w:rFonts w:ascii="Aptos" w:eastAsia="Times New Roman" w:hAnsi="Aptos"/>
          <w:kern w:val="2"/>
          <w:sz w:val="24"/>
          <w:szCs w:val="24"/>
          <w:lang w:eastAsia="en-GB"/>
        </w:rPr>
        <w:tab/>
      </w:r>
      <w:r>
        <w:rPr>
          <w:lang w:bidi="ar-IQ"/>
        </w:rPr>
        <w:t>Charging Characteristics</w:t>
      </w:r>
      <w:r>
        <w:tab/>
      </w:r>
      <w:r>
        <w:fldChar w:fldCharType="begin" w:fldLock="1"/>
      </w:r>
      <w:r>
        <w:instrText xml:space="preserve"> PAGEREF _Toc202524198 \h </w:instrText>
      </w:r>
      <w:r>
        <w:fldChar w:fldCharType="separate"/>
      </w:r>
      <w:r>
        <w:t>183</w:t>
      </w:r>
      <w:r>
        <w:fldChar w:fldCharType="end"/>
      </w:r>
    </w:p>
    <w:p w14:paraId="1F7D53B5" w14:textId="77777777" w:rsidR="00861F8F" w:rsidRPr="00980179" w:rsidRDefault="00861F8F">
      <w:pPr>
        <w:pStyle w:val="TOC8"/>
        <w:rPr>
          <w:rFonts w:ascii="Aptos" w:eastAsia="Times New Roman" w:hAnsi="Aptos"/>
          <w:b w:val="0"/>
          <w:kern w:val="2"/>
          <w:sz w:val="24"/>
          <w:szCs w:val="24"/>
          <w:lang w:eastAsia="en-GB"/>
        </w:rPr>
      </w:pPr>
      <w:r>
        <w:rPr>
          <w:lang w:bidi="ar-IQ"/>
        </w:rPr>
        <w:t>Annex E (Informative):</w:t>
      </w:r>
      <w:r>
        <w:rPr>
          <w:lang w:bidi="ar-IQ"/>
        </w:rPr>
        <w:tab/>
      </w:r>
      <w:r>
        <w:t>Inter-PLMN dedicated profile</w:t>
      </w:r>
      <w:r>
        <w:tab/>
      </w:r>
      <w:r>
        <w:fldChar w:fldCharType="begin" w:fldLock="1"/>
      </w:r>
      <w:r>
        <w:instrText xml:space="preserve"> PAGEREF _Toc202524199 \h </w:instrText>
      </w:r>
      <w:r>
        <w:fldChar w:fldCharType="separate"/>
      </w:r>
      <w:r>
        <w:t>183</w:t>
      </w:r>
      <w:r>
        <w:fldChar w:fldCharType="end"/>
      </w:r>
    </w:p>
    <w:p w14:paraId="2601041F" w14:textId="77777777" w:rsidR="00861F8F" w:rsidRPr="00980179" w:rsidRDefault="00861F8F">
      <w:pPr>
        <w:pStyle w:val="TOC1"/>
        <w:rPr>
          <w:rFonts w:ascii="Aptos" w:eastAsia="Times New Roman" w:hAnsi="Aptos"/>
          <w:kern w:val="2"/>
          <w:sz w:val="24"/>
          <w:szCs w:val="24"/>
          <w:lang w:eastAsia="en-GB"/>
        </w:rPr>
      </w:pPr>
      <w:r>
        <w:t>E.1</w:t>
      </w:r>
      <w:r w:rsidRPr="00980179">
        <w:rPr>
          <w:rFonts w:ascii="Aptos" w:eastAsia="Times New Roman" w:hAnsi="Aptos"/>
          <w:kern w:val="2"/>
          <w:sz w:val="24"/>
          <w:szCs w:val="24"/>
          <w:lang w:eastAsia="en-GB"/>
        </w:rPr>
        <w:tab/>
      </w:r>
      <w:r>
        <w:t>General</w:t>
      </w:r>
      <w:r>
        <w:tab/>
      </w:r>
      <w:r>
        <w:fldChar w:fldCharType="begin" w:fldLock="1"/>
      </w:r>
      <w:r>
        <w:instrText xml:space="preserve"> PAGEREF _Toc202524200 \h </w:instrText>
      </w:r>
      <w:r>
        <w:fldChar w:fldCharType="separate"/>
      </w:r>
      <w:r>
        <w:t>183</w:t>
      </w:r>
      <w:r>
        <w:fldChar w:fldCharType="end"/>
      </w:r>
    </w:p>
    <w:p w14:paraId="1007EA0A" w14:textId="77777777" w:rsidR="00861F8F" w:rsidRPr="00980179" w:rsidRDefault="00861F8F">
      <w:pPr>
        <w:pStyle w:val="TOC1"/>
        <w:rPr>
          <w:rFonts w:ascii="Aptos" w:eastAsia="Times New Roman" w:hAnsi="Aptos"/>
          <w:kern w:val="2"/>
          <w:sz w:val="24"/>
          <w:szCs w:val="24"/>
          <w:lang w:eastAsia="en-GB"/>
        </w:rPr>
      </w:pPr>
      <w:r w:rsidRPr="00494F87">
        <w:rPr>
          <w:lang w:val="en-US"/>
        </w:rPr>
        <w:t>E.2</w:t>
      </w:r>
      <w:r w:rsidRPr="00980179">
        <w:rPr>
          <w:rFonts w:ascii="Aptos" w:eastAsia="Times New Roman" w:hAnsi="Aptos"/>
          <w:kern w:val="2"/>
          <w:sz w:val="24"/>
          <w:szCs w:val="24"/>
          <w:lang w:eastAsia="en-GB"/>
        </w:rPr>
        <w:tab/>
      </w:r>
      <w:r w:rsidRPr="00494F87">
        <w:rPr>
          <w:lang w:val="en-US"/>
        </w:rPr>
        <w:t>Principles</w:t>
      </w:r>
      <w:r>
        <w:tab/>
      </w:r>
      <w:r>
        <w:fldChar w:fldCharType="begin" w:fldLock="1"/>
      </w:r>
      <w:r>
        <w:instrText xml:space="preserve"> PAGEREF _Toc202524201 \h </w:instrText>
      </w:r>
      <w:r>
        <w:fldChar w:fldCharType="separate"/>
      </w:r>
      <w:r>
        <w:t>184</w:t>
      </w:r>
      <w:r>
        <w:fldChar w:fldCharType="end"/>
      </w:r>
    </w:p>
    <w:p w14:paraId="1AAA2DC5" w14:textId="77777777" w:rsidR="00861F8F" w:rsidRPr="00980179" w:rsidRDefault="00861F8F">
      <w:pPr>
        <w:pStyle w:val="TOC1"/>
        <w:rPr>
          <w:rFonts w:ascii="Aptos" w:eastAsia="Times New Roman" w:hAnsi="Aptos"/>
          <w:kern w:val="2"/>
          <w:sz w:val="24"/>
          <w:szCs w:val="24"/>
          <w:lang w:eastAsia="en-GB"/>
        </w:rPr>
      </w:pPr>
      <w:r w:rsidRPr="00494F87">
        <w:rPr>
          <w:lang w:val="en-US"/>
        </w:rPr>
        <w:t>E.3</w:t>
      </w:r>
      <w:r w:rsidRPr="00980179">
        <w:rPr>
          <w:rFonts w:ascii="Aptos" w:eastAsia="Times New Roman" w:hAnsi="Aptos"/>
          <w:kern w:val="2"/>
          <w:sz w:val="24"/>
          <w:szCs w:val="24"/>
          <w:lang w:eastAsia="en-GB"/>
        </w:rPr>
        <w:tab/>
      </w:r>
      <w:r w:rsidRPr="00494F87">
        <w:rPr>
          <w:lang w:val="en-US"/>
        </w:rPr>
        <w:t>Message content</w:t>
      </w:r>
      <w:r>
        <w:tab/>
      </w:r>
      <w:r>
        <w:fldChar w:fldCharType="begin" w:fldLock="1"/>
      </w:r>
      <w:r>
        <w:instrText xml:space="preserve"> PAGEREF _Toc202524202 \h </w:instrText>
      </w:r>
      <w:r>
        <w:fldChar w:fldCharType="separate"/>
      </w:r>
      <w:r>
        <w:t>184</w:t>
      </w:r>
      <w:r>
        <w:fldChar w:fldCharType="end"/>
      </w:r>
    </w:p>
    <w:p w14:paraId="0DAA9185" w14:textId="77777777" w:rsidR="00861F8F" w:rsidRPr="00980179" w:rsidRDefault="00861F8F">
      <w:pPr>
        <w:pStyle w:val="TOC2"/>
        <w:rPr>
          <w:rFonts w:ascii="Aptos" w:eastAsia="Times New Roman" w:hAnsi="Aptos"/>
          <w:kern w:val="2"/>
          <w:sz w:val="24"/>
          <w:szCs w:val="24"/>
          <w:lang w:eastAsia="en-GB"/>
        </w:rPr>
      </w:pPr>
      <w:r>
        <w:t>E.3.1</w:t>
      </w:r>
      <w:r w:rsidRPr="00980179">
        <w:rPr>
          <w:rFonts w:ascii="Aptos" w:eastAsia="Times New Roman" w:hAnsi="Aptos"/>
          <w:kern w:val="2"/>
          <w:sz w:val="24"/>
          <w:szCs w:val="24"/>
          <w:lang w:eastAsia="en-GB"/>
        </w:rPr>
        <w:tab/>
      </w:r>
      <w:r>
        <w:t>General</w:t>
      </w:r>
      <w:r>
        <w:tab/>
      </w:r>
      <w:r>
        <w:fldChar w:fldCharType="begin" w:fldLock="1"/>
      </w:r>
      <w:r>
        <w:instrText xml:space="preserve"> PAGEREF _Toc202524203 \h </w:instrText>
      </w:r>
      <w:r>
        <w:fldChar w:fldCharType="separate"/>
      </w:r>
      <w:r>
        <w:t>184</w:t>
      </w:r>
      <w:r>
        <w:fldChar w:fldCharType="end"/>
      </w:r>
    </w:p>
    <w:p w14:paraId="639D6292" w14:textId="77777777" w:rsidR="00861F8F" w:rsidRPr="00980179" w:rsidRDefault="00861F8F">
      <w:pPr>
        <w:pStyle w:val="TOC2"/>
        <w:rPr>
          <w:rFonts w:ascii="Aptos" w:eastAsia="Times New Roman" w:hAnsi="Aptos"/>
          <w:kern w:val="2"/>
          <w:sz w:val="24"/>
          <w:szCs w:val="24"/>
          <w:lang w:eastAsia="en-GB"/>
        </w:rPr>
      </w:pPr>
      <w:r>
        <w:t>E.3.2</w:t>
      </w:r>
      <w:r w:rsidRPr="00980179">
        <w:rPr>
          <w:rFonts w:ascii="Aptos" w:eastAsia="Times New Roman" w:hAnsi="Aptos"/>
          <w:kern w:val="2"/>
          <w:sz w:val="24"/>
          <w:szCs w:val="24"/>
          <w:lang w:eastAsia="en-GB"/>
        </w:rPr>
        <w:tab/>
      </w:r>
      <w:r>
        <w:t>Debit / Reserve Units messages</w:t>
      </w:r>
      <w:r>
        <w:tab/>
      </w:r>
      <w:r>
        <w:fldChar w:fldCharType="begin" w:fldLock="1"/>
      </w:r>
      <w:r>
        <w:instrText xml:space="preserve"> PAGEREF _Toc202524204 \h </w:instrText>
      </w:r>
      <w:r>
        <w:fldChar w:fldCharType="separate"/>
      </w:r>
      <w:r>
        <w:t>184</w:t>
      </w:r>
      <w:r>
        <w:fldChar w:fldCharType="end"/>
      </w:r>
    </w:p>
    <w:p w14:paraId="27DB7147" w14:textId="77777777" w:rsidR="00861F8F" w:rsidRPr="00980179" w:rsidRDefault="00861F8F">
      <w:pPr>
        <w:pStyle w:val="TOC2"/>
        <w:rPr>
          <w:rFonts w:ascii="Aptos" w:eastAsia="Times New Roman" w:hAnsi="Aptos"/>
          <w:kern w:val="2"/>
          <w:sz w:val="24"/>
          <w:szCs w:val="24"/>
          <w:lang w:eastAsia="en-GB"/>
        </w:rPr>
      </w:pPr>
      <w:r w:rsidRPr="00494F87">
        <w:rPr>
          <w:lang w:val="en-US"/>
        </w:rPr>
        <w:t>E.3.3</w:t>
      </w:r>
      <w:r w:rsidRPr="00980179">
        <w:rPr>
          <w:rFonts w:ascii="Aptos" w:eastAsia="Times New Roman" w:hAnsi="Aptos"/>
          <w:kern w:val="2"/>
          <w:sz w:val="24"/>
          <w:szCs w:val="24"/>
          <w:lang w:eastAsia="en-GB"/>
        </w:rPr>
        <w:tab/>
      </w:r>
      <w:r w:rsidRPr="00494F87">
        <w:rPr>
          <w:lang w:val="en-US"/>
        </w:rPr>
        <w:t>Re-authorization triggers</w:t>
      </w:r>
      <w:r>
        <w:tab/>
      </w:r>
      <w:r>
        <w:fldChar w:fldCharType="begin" w:fldLock="1"/>
      </w:r>
      <w:r>
        <w:instrText xml:space="preserve"> PAGEREF _Toc202524205 \h </w:instrText>
      </w:r>
      <w:r>
        <w:fldChar w:fldCharType="separate"/>
      </w:r>
      <w:r>
        <w:t>186</w:t>
      </w:r>
      <w:r>
        <w:fldChar w:fldCharType="end"/>
      </w:r>
    </w:p>
    <w:p w14:paraId="28957C66" w14:textId="77777777" w:rsidR="00861F8F" w:rsidRPr="00980179" w:rsidRDefault="00861F8F">
      <w:pPr>
        <w:pStyle w:val="TOC2"/>
        <w:rPr>
          <w:rFonts w:ascii="Aptos" w:eastAsia="Times New Roman" w:hAnsi="Aptos"/>
          <w:kern w:val="2"/>
          <w:sz w:val="24"/>
          <w:szCs w:val="24"/>
          <w:lang w:eastAsia="en-GB"/>
        </w:rPr>
      </w:pPr>
      <w:r w:rsidRPr="00494F87">
        <w:rPr>
          <w:lang w:val="en-US"/>
        </w:rPr>
        <w:t>E.3.4</w:t>
      </w:r>
      <w:r w:rsidRPr="00980179">
        <w:rPr>
          <w:rFonts w:ascii="Aptos" w:eastAsia="Times New Roman" w:hAnsi="Aptos"/>
          <w:kern w:val="2"/>
          <w:sz w:val="24"/>
          <w:szCs w:val="24"/>
          <w:lang w:eastAsia="en-GB"/>
        </w:rPr>
        <w:tab/>
      </w:r>
      <w:r w:rsidRPr="00494F87">
        <w:rPr>
          <w:lang w:val="en-US"/>
        </w:rPr>
        <w:t>Service information used for PS charging</w:t>
      </w:r>
      <w:r>
        <w:tab/>
      </w:r>
      <w:r>
        <w:fldChar w:fldCharType="begin" w:fldLock="1"/>
      </w:r>
      <w:r>
        <w:instrText xml:space="preserve"> PAGEREF _Toc202524206 \h </w:instrText>
      </w:r>
      <w:r>
        <w:fldChar w:fldCharType="separate"/>
      </w:r>
      <w:r>
        <w:t>187</w:t>
      </w:r>
      <w:r>
        <w:fldChar w:fldCharType="end"/>
      </w:r>
    </w:p>
    <w:p w14:paraId="09D21319" w14:textId="77777777" w:rsidR="00861F8F" w:rsidRPr="00980179" w:rsidRDefault="00861F8F">
      <w:pPr>
        <w:pStyle w:val="TOC1"/>
        <w:rPr>
          <w:rFonts w:ascii="Aptos" w:eastAsia="Times New Roman" w:hAnsi="Aptos"/>
          <w:kern w:val="2"/>
          <w:sz w:val="24"/>
          <w:szCs w:val="24"/>
          <w:lang w:eastAsia="en-GB"/>
        </w:rPr>
      </w:pPr>
      <w:r w:rsidRPr="00494F87">
        <w:rPr>
          <w:lang w:val="en-US"/>
        </w:rPr>
        <w:t>E.4</w:t>
      </w:r>
      <w:r w:rsidRPr="00980179">
        <w:rPr>
          <w:rFonts w:ascii="Aptos" w:eastAsia="Times New Roman" w:hAnsi="Aptos"/>
          <w:kern w:val="2"/>
          <w:sz w:val="24"/>
          <w:szCs w:val="24"/>
          <w:lang w:eastAsia="en-GB"/>
        </w:rPr>
        <w:tab/>
      </w:r>
      <w:r>
        <w:t>Fixed broadband access</w:t>
      </w:r>
      <w:r>
        <w:tab/>
      </w:r>
      <w:r>
        <w:fldChar w:fldCharType="begin" w:fldLock="1"/>
      </w:r>
      <w:r>
        <w:instrText xml:space="preserve"> PAGEREF _Toc202524207 \h </w:instrText>
      </w:r>
      <w:r>
        <w:fldChar w:fldCharType="separate"/>
      </w:r>
      <w:r>
        <w:t>188</w:t>
      </w:r>
      <w:r>
        <w:fldChar w:fldCharType="end"/>
      </w:r>
    </w:p>
    <w:p w14:paraId="5B3368D8" w14:textId="77777777" w:rsidR="00861F8F" w:rsidRPr="00980179" w:rsidRDefault="00861F8F">
      <w:pPr>
        <w:pStyle w:val="TOC8"/>
        <w:rPr>
          <w:rFonts w:ascii="Aptos" w:eastAsia="Times New Roman" w:hAnsi="Aptos"/>
          <w:b w:val="0"/>
          <w:kern w:val="2"/>
          <w:sz w:val="24"/>
          <w:szCs w:val="24"/>
          <w:lang w:eastAsia="en-GB"/>
        </w:rPr>
      </w:pPr>
      <w:r>
        <w:rPr>
          <w:lang w:bidi="ar-IQ"/>
        </w:rPr>
        <w:t>Annex F (informative):</w:t>
      </w:r>
      <w:r>
        <w:rPr>
          <w:lang w:bidi="ar-IQ"/>
        </w:rPr>
        <w:tab/>
        <w:t>Change history</w:t>
      </w:r>
      <w:r>
        <w:tab/>
      </w:r>
      <w:r>
        <w:fldChar w:fldCharType="begin" w:fldLock="1"/>
      </w:r>
      <w:r>
        <w:instrText xml:space="preserve"> PAGEREF _Toc202524208 \h </w:instrText>
      </w:r>
      <w:r>
        <w:fldChar w:fldCharType="separate"/>
      </w:r>
      <w:r>
        <w:t>189</w:t>
      </w:r>
      <w:r>
        <w:fldChar w:fldCharType="end"/>
      </w:r>
    </w:p>
    <w:p w14:paraId="5E49FA3D" w14:textId="77777777" w:rsidR="00BE2D25" w:rsidRDefault="00C87417">
      <w:pPr>
        <w:rPr>
          <w:lang w:bidi="ar-IQ"/>
        </w:rPr>
      </w:pPr>
      <w:r>
        <w:rPr>
          <w:lang w:bidi="ar-IQ"/>
        </w:rPr>
        <w:lastRenderedPageBreak/>
        <w:fldChar w:fldCharType="end"/>
      </w:r>
    </w:p>
    <w:p w14:paraId="5711D2D8" w14:textId="77777777" w:rsidR="00BE2D25" w:rsidRDefault="00BE2D25">
      <w:pPr>
        <w:pStyle w:val="Heading1"/>
        <w:rPr>
          <w:lang w:bidi="ar-IQ"/>
        </w:rPr>
      </w:pPr>
      <w:r>
        <w:rPr>
          <w:lang w:bidi="ar-IQ"/>
        </w:rPr>
        <w:br w:type="page"/>
      </w:r>
      <w:bookmarkStart w:id="5" w:name="_Toc516561927"/>
      <w:bookmarkStart w:id="6" w:name="_Toc202523931"/>
      <w:r>
        <w:rPr>
          <w:lang w:bidi="ar-IQ"/>
        </w:rPr>
        <w:lastRenderedPageBreak/>
        <w:t>Foreword</w:t>
      </w:r>
      <w:bookmarkEnd w:id="5"/>
      <w:bookmarkEnd w:id="6"/>
    </w:p>
    <w:p w14:paraId="61D29CC1" w14:textId="77777777" w:rsidR="00BE2D25" w:rsidRDefault="00BE2D25">
      <w:pPr>
        <w:rPr>
          <w:lang w:bidi="ar-IQ"/>
        </w:rPr>
      </w:pPr>
      <w:r>
        <w:rPr>
          <w:lang w:bidi="ar-IQ"/>
        </w:rPr>
        <w:t>This Technical Specification has been produced by the 3</w:t>
      </w:r>
      <w:r>
        <w:rPr>
          <w:vertAlign w:val="superscript"/>
          <w:lang w:bidi="ar-IQ"/>
        </w:rPr>
        <w:t>rd</w:t>
      </w:r>
      <w:r>
        <w:rPr>
          <w:lang w:bidi="ar-IQ"/>
        </w:rPr>
        <w:t xml:space="preserve"> Generation Partnership Project (3GPP).</w:t>
      </w:r>
    </w:p>
    <w:p w14:paraId="67D494B8" w14:textId="77777777" w:rsidR="00BE2D25" w:rsidRDefault="00BE2D25">
      <w:pPr>
        <w:rPr>
          <w:lang w:bidi="ar-IQ"/>
        </w:rPr>
      </w:pPr>
      <w:r>
        <w:rPr>
          <w:lang w:bidi="ar-IQ"/>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A334E" w14:textId="77777777" w:rsidR="00BE2D25" w:rsidRDefault="00BE2D25">
      <w:pPr>
        <w:pStyle w:val="B1"/>
        <w:rPr>
          <w:lang w:bidi="ar-IQ"/>
        </w:rPr>
      </w:pPr>
      <w:r>
        <w:rPr>
          <w:lang w:bidi="ar-IQ"/>
        </w:rPr>
        <w:t>Version x.y.z</w:t>
      </w:r>
    </w:p>
    <w:p w14:paraId="5C6F16B8" w14:textId="77777777" w:rsidR="00BE2D25" w:rsidRDefault="00BE2D25">
      <w:pPr>
        <w:pStyle w:val="B1"/>
        <w:rPr>
          <w:lang w:bidi="ar-IQ"/>
        </w:rPr>
      </w:pPr>
      <w:r>
        <w:rPr>
          <w:lang w:bidi="ar-IQ"/>
        </w:rPr>
        <w:t>where:</w:t>
      </w:r>
    </w:p>
    <w:p w14:paraId="2CC77373" w14:textId="77777777" w:rsidR="00BE2D25" w:rsidRDefault="00BE2D25">
      <w:pPr>
        <w:pStyle w:val="B2"/>
        <w:rPr>
          <w:lang w:bidi="ar-IQ"/>
        </w:rPr>
      </w:pPr>
      <w:r>
        <w:rPr>
          <w:lang w:bidi="ar-IQ"/>
        </w:rPr>
        <w:t>x</w:t>
      </w:r>
      <w:r>
        <w:rPr>
          <w:lang w:bidi="ar-IQ"/>
        </w:rPr>
        <w:tab/>
        <w:t>the first digit:</w:t>
      </w:r>
    </w:p>
    <w:p w14:paraId="7AA4DE1D" w14:textId="77777777" w:rsidR="00BE2D25" w:rsidRDefault="00BE2D25">
      <w:pPr>
        <w:pStyle w:val="B3"/>
        <w:rPr>
          <w:lang w:bidi="ar-IQ"/>
        </w:rPr>
      </w:pPr>
      <w:r>
        <w:rPr>
          <w:lang w:bidi="ar-IQ"/>
        </w:rPr>
        <w:t>1</w:t>
      </w:r>
      <w:r>
        <w:rPr>
          <w:lang w:bidi="ar-IQ"/>
        </w:rPr>
        <w:tab/>
        <w:t>presented to TSG for information;</w:t>
      </w:r>
    </w:p>
    <w:p w14:paraId="21E9E87C" w14:textId="77777777" w:rsidR="00BE2D25" w:rsidRDefault="00BE2D25">
      <w:pPr>
        <w:pStyle w:val="B3"/>
        <w:rPr>
          <w:lang w:bidi="ar-IQ"/>
        </w:rPr>
      </w:pPr>
      <w:r>
        <w:rPr>
          <w:lang w:bidi="ar-IQ"/>
        </w:rPr>
        <w:t>2</w:t>
      </w:r>
      <w:r>
        <w:rPr>
          <w:lang w:bidi="ar-IQ"/>
        </w:rPr>
        <w:tab/>
        <w:t>presented to TSG for approval;</w:t>
      </w:r>
    </w:p>
    <w:p w14:paraId="2588B0E5" w14:textId="77777777" w:rsidR="00BE2D25" w:rsidRDefault="00BE2D25">
      <w:pPr>
        <w:pStyle w:val="B3"/>
        <w:rPr>
          <w:lang w:bidi="ar-IQ"/>
        </w:rPr>
      </w:pPr>
      <w:r>
        <w:rPr>
          <w:lang w:bidi="ar-IQ"/>
        </w:rPr>
        <w:t>3</w:t>
      </w:r>
      <w:r>
        <w:rPr>
          <w:lang w:bidi="ar-IQ"/>
        </w:rPr>
        <w:tab/>
        <w:t>or greater indicates TSG approved document under change control.</w:t>
      </w:r>
    </w:p>
    <w:p w14:paraId="07F6FE7D" w14:textId="77777777" w:rsidR="00BE2D25" w:rsidRDefault="00BE2D25">
      <w:pPr>
        <w:pStyle w:val="B2"/>
        <w:rPr>
          <w:lang w:bidi="ar-IQ"/>
        </w:rPr>
      </w:pPr>
      <w:r>
        <w:rPr>
          <w:lang w:bidi="ar-IQ"/>
        </w:rPr>
        <w:t>y</w:t>
      </w:r>
      <w:r>
        <w:rPr>
          <w:lang w:bidi="ar-IQ"/>
        </w:rPr>
        <w:tab/>
        <w:t>the second digit is incremented for all changes of substance, i.e. technical enhancements, corrections, updates, etc.</w:t>
      </w:r>
    </w:p>
    <w:p w14:paraId="298DA4DA" w14:textId="77777777" w:rsidR="00BE2D25" w:rsidRDefault="00BE2D25">
      <w:pPr>
        <w:pStyle w:val="B2"/>
        <w:rPr>
          <w:lang w:bidi="ar-IQ"/>
        </w:rPr>
      </w:pPr>
      <w:r>
        <w:rPr>
          <w:lang w:bidi="ar-IQ"/>
        </w:rPr>
        <w:t>z</w:t>
      </w:r>
      <w:r>
        <w:rPr>
          <w:lang w:bidi="ar-IQ"/>
        </w:rPr>
        <w:tab/>
        <w:t>the third digit is incremented when editorial only changes have been incorporated in the document.</w:t>
      </w:r>
    </w:p>
    <w:p w14:paraId="39FA15D0" w14:textId="77777777" w:rsidR="00BE2D25" w:rsidRDefault="00BE2D25">
      <w:pPr>
        <w:pStyle w:val="Heading1"/>
        <w:rPr>
          <w:lang w:bidi="ar-IQ"/>
        </w:rPr>
      </w:pPr>
      <w:r>
        <w:rPr>
          <w:lang w:bidi="ar-IQ"/>
        </w:rPr>
        <w:br w:type="page"/>
      </w:r>
      <w:bookmarkStart w:id="7" w:name="_Toc516561928"/>
      <w:bookmarkStart w:id="8" w:name="_Toc202523932"/>
      <w:r>
        <w:rPr>
          <w:lang w:bidi="ar-IQ"/>
        </w:rPr>
        <w:lastRenderedPageBreak/>
        <w:t>1</w:t>
      </w:r>
      <w:r>
        <w:rPr>
          <w:lang w:bidi="ar-IQ"/>
        </w:rPr>
        <w:tab/>
        <w:t>Scope</w:t>
      </w:r>
      <w:bookmarkEnd w:id="7"/>
      <w:bookmarkEnd w:id="8"/>
    </w:p>
    <w:p w14:paraId="4A23A581" w14:textId="77777777" w:rsidR="00BE2D25" w:rsidRDefault="00BE2D25" w:rsidP="006E2895">
      <w:pPr>
        <w:rPr>
          <w:lang w:bidi="ar-IQ"/>
        </w:rPr>
      </w:pPr>
      <w:r>
        <w:rPr>
          <w:lang w:bidi="ar-IQ"/>
        </w:rPr>
        <w:t xml:space="preserve">The present document is part of a series of </w:t>
      </w:r>
      <w:r w:rsidR="006E2895">
        <w:t>Technical Specifications (TSs)</w:t>
      </w:r>
      <w:r>
        <w:rPr>
          <w:lang w:bidi="ar-IQ"/>
        </w:rPr>
        <w:t xml:space="preserve"> specifying charging functionality and charging management in Packet Switched networks (GSM/UMTS, EPS). The 3GPP core network charging architecture and principles are specified in TS 32.240 [</w:t>
      </w:r>
      <w:r>
        <w:rPr>
          <w:noProof/>
          <w:lang w:bidi="ar-IQ"/>
        </w:rPr>
        <w:t>1</w:t>
      </w:r>
      <w:r>
        <w:rPr>
          <w:lang w:bidi="ar-IQ"/>
        </w:rPr>
        <w:t>], which provides an umbrella for other charging management documents that specify:</w:t>
      </w:r>
    </w:p>
    <w:p w14:paraId="549110A4" w14:textId="77777777" w:rsidR="00BE2D25" w:rsidRDefault="00B05ED5" w:rsidP="00B05ED5">
      <w:pPr>
        <w:pStyle w:val="B1"/>
        <w:rPr>
          <w:lang w:bidi="ar-IQ"/>
        </w:rPr>
      </w:pPr>
      <w:r>
        <w:rPr>
          <w:lang w:bidi="ar-IQ"/>
        </w:rPr>
        <w:t>-</w:t>
      </w:r>
      <w:r>
        <w:rPr>
          <w:lang w:bidi="ar-IQ"/>
        </w:rPr>
        <w:tab/>
      </w:r>
      <w:r w:rsidR="00BE2D25">
        <w:rPr>
          <w:lang w:bidi="ar-IQ"/>
        </w:rPr>
        <w:t>the content of the CDRs per domain / subsystem / service (offline charging);</w:t>
      </w:r>
    </w:p>
    <w:p w14:paraId="5C38480E" w14:textId="77777777" w:rsidR="00BE2D25" w:rsidRDefault="00B05ED5" w:rsidP="00B05ED5">
      <w:pPr>
        <w:pStyle w:val="B1"/>
        <w:rPr>
          <w:lang w:bidi="ar-IQ"/>
        </w:rPr>
      </w:pPr>
      <w:r>
        <w:rPr>
          <w:lang w:bidi="ar-IQ"/>
        </w:rPr>
        <w:t>-</w:t>
      </w:r>
      <w:r>
        <w:rPr>
          <w:lang w:bidi="ar-IQ"/>
        </w:rPr>
        <w:tab/>
      </w:r>
      <w:r w:rsidR="00BE2D25">
        <w:rPr>
          <w:lang w:bidi="ar-IQ"/>
        </w:rPr>
        <w:t>the content of real-time charging messages per domain / subsystem /service (online charging);</w:t>
      </w:r>
    </w:p>
    <w:p w14:paraId="7631312D" w14:textId="77777777" w:rsidR="00BE2D25" w:rsidRDefault="00B05ED5" w:rsidP="00B05ED5">
      <w:pPr>
        <w:pStyle w:val="B1"/>
        <w:rPr>
          <w:lang w:bidi="ar-IQ"/>
        </w:rPr>
      </w:pPr>
      <w:r>
        <w:rPr>
          <w:lang w:bidi="ar-IQ"/>
        </w:rPr>
        <w:t>-</w:t>
      </w:r>
      <w:r>
        <w:rPr>
          <w:lang w:bidi="ar-IQ"/>
        </w:rPr>
        <w:tab/>
      </w:r>
      <w:r w:rsidR="00BE2D25">
        <w:rPr>
          <w:lang w:bidi="ar-IQ"/>
        </w:rPr>
        <w:t>the functionality of online and offline charging for those domains / subsystems / services;</w:t>
      </w:r>
    </w:p>
    <w:p w14:paraId="5838815C" w14:textId="77777777" w:rsidR="00BE2D25" w:rsidRDefault="00B05ED5" w:rsidP="00B05ED5">
      <w:pPr>
        <w:pStyle w:val="B1"/>
        <w:rPr>
          <w:lang w:bidi="ar-IQ"/>
        </w:rPr>
      </w:pPr>
      <w:r>
        <w:rPr>
          <w:lang w:bidi="ar-IQ"/>
        </w:rPr>
        <w:t>-</w:t>
      </w:r>
      <w:r>
        <w:rPr>
          <w:lang w:bidi="ar-IQ"/>
        </w:rPr>
        <w:tab/>
      </w:r>
      <w:r w:rsidR="00BE2D25">
        <w:rPr>
          <w:lang w:bidi="ar-IQ"/>
        </w:rPr>
        <w:t>the interfaces that are used in the charging framework to transfer the charging information (i.e. CDRs or charging events).</w:t>
      </w:r>
    </w:p>
    <w:p w14:paraId="0AC78390" w14:textId="77777777" w:rsidR="00BE2D25" w:rsidRDefault="00BE2D25" w:rsidP="00C27C0B">
      <w:pPr>
        <w:rPr>
          <w:lang w:bidi="ar-IQ"/>
        </w:rPr>
      </w:pPr>
      <w:r>
        <w:rPr>
          <w:lang w:bidi="ar-IQ"/>
        </w:rPr>
        <w:t xml:space="preserve">The complete document structure for the </w:t>
      </w:r>
      <w:r w:rsidR="005721E6">
        <w:rPr>
          <w:lang w:bidi="ar-IQ"/>
        </w:rPr>
        <w:t xml:space="preserve">charging </w:t>
      </w:r>
      <w:r>
        <w:rPr>
          <w:lang w:bidi="ar-IQ"/>
        </w:rPr>
        <w:t>TSs is defined in TS 32.240 [</w:t>
      </w:r>
      <w:r>
        <w:rPr>
          <w:noProof/>
          <w:lang w:bidi="ar-IQ"/>
        </w:rPr>
        <w:t>1</w:t>
      </w:r>
      <w:r>
        <w:rPr>
          <w:lang w:bidi="ar-IQ"/>
        </w:rPr>
        <w:t>].</w:t>
      </w:r>
    </w:p>
    <w:p w14:paraId="230ED653" w14:textId="77777777" w:rsidR="00BE2D25" w:rsidRDefault="00BE2D25">
      <w:pPr>
        <w:rPr>
          <w:lang w:bidi="ar-IQ"/>
        </w:rPr>
      </w:pPr>
      <w:r>
        <w:rPr>
          <w:lang w:bidi="ar-IQ"/>
        </w:rPr>
        <w:t xml:space="preserve">The present document specifies the </w:t>
      </w:r>
      <w:r w:rsidR="00B81287">
        <w:rPr>
          <w:lang w:bidi="ar-IQ"/>
        </w:rPr>
        <w:t>o</w:t>
      </w:r>
      <w:r>
        <w:rPr>
          <w:lang w:bidi="ar-IQ"/>
        </w:rPr>
        <w:t xml:space="preserve">ffline and </w:t>
      </w:r>
      <w:r w:rsidR="00B81287">
        <w:rPr>
          <w:lang w:bidi="ar-IQ"/>
        </w:rPr>
        <w:t>o</w:t>
      </w:r>
      <w:r>
        <w:rPr>
          <w:lang w:bidi="ar-IQ"/>
        </w:rPr>
        <w:t xml:space="preserve">nline </w:t>
      </w:r>
      <w:r w:rsidR="00B81287">
        <w:rPr>
          <w:lang w:bidi="ar-IQ"/>
        </w:rPr>
        <w:t>c</w:t>
      </w:r>
      <w:r>
        <w:rPr>
          <w:lang w:bidi="ar-IQ"/>
        </w:rPr>
        <w:t>harging description for the Packet Switched (PS) domain based on the functional stage 2 description in TS 23.060 [201], TS 23.401</w:t>
      </w:r>
      <w:r w:rsidR="005721E6">
        <w:rPr>
          <w:lang w:bidi="ar-IQ"/>
        </w:rPr>
        <w:t xml:space="preserve"> </w:t>
      </w:r>
      <w:r>
        <w:rPr>
          <w:lang w:bidi="ar-IQ"/>
        </w:rPr>
        <w:t>[208] and TS 23.402 [209].</w:t>
      </w:r>
      <w:r>
        <w:rPr>
          <w:color w:val="000000"/>
          <w:lang w:bidi="ar-IQ"/>
        </w:rPr>
        <w:t xml:space="preserve"> </w:t>
      </w:r>
      <w:r w:rsidR="005721E6">
        <w:rPr>
          <w:color w:val="000000"/>
          <w:lang w:bidi="ar-IQ"/>
        </w:rPr>
        <w:br/>
      </w:r>
      <w:r>
        <w:rPr>
          <w:color w:val="000000"/>
          <w:lang w:bidi="ar-IQ"/>
        </w:rPr>
        <w:t xml:space="preserve">The </w:t>
      </w:r>
      <w:r w:rsidR="00B81287">
        <w:rPr>
          <w:color w:val="000000"/>
          <w:lang w:bidi="ar-IQ"/>
        </w:rPr>
        <w:t>o</w:t>
      </w:r>
      <w:r>
        <w:rPr>
          <w:color w:val="000000"/>
          <w:lang w:bidi="ar-IQ"/>
        </w:rPr>
        <w:t xml:space="preserve">ffline and </w:t>
      </w:r>
      <w:r w:rsidR="00B81287">
        <w:rPr>
          <w:color w:val="000000"/>
          <w:lang w:bidi="ar-IQ"/>
        </w:rPr>
        <w:t>o</w:t>
      </w:r>
      <w:r>
        <w:rPr>
          <w:color w:val="000000"/>
          <w:lang w:bidi="ar-IQ"/>
        </w:rPr>
        <w:t xml:space="preserve">nline </w:t>
      </w:r>
      <w:r w:rsidR="00B81287">
        <w:rPr>
          <w:color w:val="000000"/>
          <w:lang w:bidi="ar-IQ"/>
        </w:rPr>
        <w:t>c</w:t>
      </w:r>
      <w:r>
        <w:rPr>
          <w:color w:val="000000"/>
          <w:lang w:bidi="ar-IQ"/>
        </w:rPr>
        <w:t>harging description for the PS domain encompasses also fixed broadband access in the convergent scenario deployment (i.e</w:t>
      </w:r>
      <w:r w:rsidR="00B81287">
        <w:rPr>
          <w:color w:val="000000"/>
          <w:lang w:bidi="ar-IQ"/>
        </w:rPr>
        <w:t>.</w:t>
      </w:r>
      <w:r>
        <w:rPr>
          <w:color w:val="000000"/>
          <w:lang w:bidi="ar-IQ"/>
        </w:rPr>
        <w:t xml:space="preserve"> both the fixed broadband access network and Evolved Packet Core (EPC) owned by a single </w:t>
      </w:r>
      <w:r>
        <w:rPr>
          <w:lang w:bidi="ar-IQ"/>
        </w:rPr>
        <w:t>operator) based on the functional stage 2 description in the corresponding Annex of TS 23.203 [</w:t>
      </w:r>
      <w:r w:rsidR="003622A8">
        <w:rPr>
          <w:lang w:bidi="ar-IQ"/>
        </w:rPr>
        <w:t>215</w:t>
      </w:r>
      <w:r>
        <w:rPr>
          <w:lang w:bidi="ar-IQ"/>
        </w:rPr>
        <w:t>]</w:t>
      </w:r>
      <w:r w:rsidR="005721E6">
        <w:rPr>
          <w:lang w:bidi="ar-IQ"/>
        </w:rPr>
        <w:t>.</w:t>
      </w:r>
    </w:p>
    <w:p w14:paraId="0B40EBAC" w14:textId="77777777" w:rsidR="00BE2D25" w:rsidRDefault="00BE2D25">
      <w:pPr>
        <w:rPr>
          <w:color w:val="000000"/>
          <w:lang w:bidi="ar-IQ"/>
        </w:rPr>
      </w:pPr>
      <w:r>
        <w:rPr>
          <w:lang w:bidi="ar-IQ"/>
        </w:rPr>
        <w:t>This charging description includes the offline and online charging architecture and scenarios specific to the PS domain</w:t>
      </w:r>
      <w:r>
        <w:rPr>
          <w:color w:val="0000FF"/>
          <w:lang w:bidi="ar-IQ"/>
        </w:rPr>
        <w:t xml:space="preserve">, </w:t>
      </w:r>
      <w:r>
        <w:rPr>
          <w:color w:val="000000"/>
          <w:lang w:bidi="ar-IQ"/>
        </w:rPr>
        <w:t>as well as the mapping of the common 3GPP charging architecture specified in TS 32.240 [1] onto the PS domain</w:t>
      </w:r>
      <w:r>
        <w:rPr>
          <w:lang w:bidi="ar-IQ"/>
        </w:rPr>
        <w:t xml:space="preserve">. </w:t>
      </w:r>
      <w:r>
        <w:rPr>
          <w:lang w:bidi="ar-IQ"/>
        </w:rPr>
        <w:br/>
        <w:t xml:space="preserve">It further specifies the structure and content of the CDRs for offline charging, and the charging events for online charging. </w:t>
      </w:r>
      <w:r>
        <w:rPr>
          <w:color w:val="000000"/>
          <w:lang w:bidi="ar-IQ"/>
        </w:rPr>
        <w:t>The present document is related to other 3GPP charging TSs as follows:</w:t>
      </w:r>
    </w:p>
    <w:p w14:paraId="549DDDD4" w14:textId="77777777" w:rsidR="00BE2D25" w:rsidRDefault="00B05ED5" w:rsidP="00B05ED5">
      <w:pPr>
        <w:pStyle w:val="B1"/>
        <w:rPr>
          <w:lang w:bidi="ar-IQ"/>
        </w:rPr>
      </w:pPr>
      <w:r>
        <w:rPr>
          <w:lang w:bidi="ar-IQ"/>
        </w:rPr>
        <w:t>-</w:t>
      </w:r>
      <w:r>
        <w:rPr>
          <w:lang w:bidi="ar-IQ"/>
        </w:rPr>
        <w:tab/>
      </w:r>
      <w:r w:rsidR="00BE2D25">
        <w:rPr>
          <w:lang w:bidi="ar-IQ"/>
        </w:rPr>
        <w:t>The common 3GPP charging architecture is specified in TS 32.240 [1];</w:t>
      </w:r>
    </w:p>
    <w:p w14:paraId="4753FEA2" w14:textId="77777777" w:rsidR="00BE2D25" w:rsidRDefault="00B05ED5" w:rsidP="00B05ED5">
      <w:pPr>
        <w:pStyle w:val="B1"/>
        <w:rPr>
          <w:lang w:bidi="ar-IQ"/>
        </w:rPr>
      </w:pPr>
      <w:r>
        <w:rPr>
          <w:lang w:bidi="ar-IQ"/>
        </w:rPr>
        <w:t>-</w:t>
      </w:r>
      <w:r>
        <w:rPr>
          <w:lang w:bidi="ar-IQ"/>
        </w:rPr>
        <w:tab/>
      </w:r>
      <w:r w:rsidR="00BE2D25">
        <w:rPr>
          <w:lang w:bidi="ar-IQ"/>
        </w:rPr>
        <w:t>The parameters, abstract syntax and encoding rules for the CDRs are specified in TS 32.298 [51];</w:t>
      </w:r>
    </w:p>
    <w:p w14:paraId="7C5C66E9" w14:textId="77777777" w:rsidR="00BE2D25" w:rsidRDefault="00B05ED5" w:rsidP="00B05ED5">
      <w:pPr>
        <w:pStyle w:val="B1"/>
        <w:rPr>
          <w:lang w:bidi="ar-IQ"/>
        </w:rPr>
      </w:pPr>
      <w:r>
        <w:rPr>
          <w:lang w:bidi="ar-IQ"/>
        </w:rPr>
        <w:t>-</w:t>
      </w:r>
      <w:r>
        <w:rPr>
          <w:lang w:bidi="ar-IQ"/>
        </w:rPr>
        <w:tab/>
      </w:r>
      <w:r w:rsidR="00BE2D25">
        <w:rPr>
          <w:lang w:bidi="ar-IQ"/>
        </w:rPr>
        <w:t>A transaction based mechanism for the transfer of CDRs within the network is specified in TS 32.295 [54];</w:t>
      </w:r>
    </w:p>
    <w:p w14:paraId="7FE50595" w14:textId="77777777" w:rsidR="00BE2D25" w:rsidRDefault="00B05ED5" w:rsidP="00B05ED5">
      <w:pPr>
        <w:pStyle w:val="B1"/>
        <w:rPr>
          <w:lang w:bidi="ar-IQ"/>
        </w:rPr>
      </w:pPr>
      <w:r>
        <w:rPr>
          <w:lang w:bidi="ar-IQ"/>
        </w:rPr>
        <w:t>-</w:t>
      </w:r>
      <w:r>
        <w:rPr>
          <w:lang w:bidi="ar-IQ"/>
        </w:rPr>
        <w:tab/>
      </w:r>
      <w:r w:rsidR="00BE2D25">
        <w:rPr>
          <w:lang w:bidi="ar-IQ"/>
        </w:rPr>
        <w:t>The file based mechanism used to transfer the CDRs from the network to the operator</w:t>
      </w:r>
      <w:r w:rsidR="00AE212E">
        <w:rPr>
          <w:lang w:bidi="ar-IQ"/>
        </w:rPr>
        <w:t>'</w:t>
      </w:r>
      <w:r w:rsidR="00BE2D25">
        <w:rPr>
          <w:lang w:bidi="ar-IQ"/>
        </w:rPr>
        <w:t xml:space="preserve">s </w:t>
      </w:r>
      <w:r w:rsidR="0098698E">
        <w:rPr>
          <w:lang w:bidi="ar-IQ"/>
        </w:rPr>
        <w:t>B</w:t>
      </w:r>
      <w:r w:rsidR="00BE2D25">
        <w:rPr>
          <w:lang w:bidi="ar-IQ"/>
        </w:rPr>
        <w:t xml:space="preserve">illing </w:t>
      </w:r>
      <w:r w:rsidR="0098698E">
        <w:rPr>
          <w:lang w:bidi="ar-IQ"/>
        </w:rPr>
        <w:t>D</w:t>
      </w:r>
      <w:r w:rsidR="00BE2D25">
        <w:rPr>
          <w:lang w:bidi="ar-IQ"/>
        </w:rPr>
        <w:t>omain (e.g. the billing system or a mediation device) is specified in TS 32.297 [52];</w:t>
      </w:r>
    </w:p>
    <w:p w14:paraId="10141899" w14:textId="77777777" w:rsidR="00BE2D25" w:rsidRDefault="00B05ED5" w:rsidP="00B05ED5">
      <w:pPr>
        <w:pStyle w:val="B1"/>
        <w:rPr>
          <w:lang w:bidi="ar-IQ"/>
        </w:rPr>
      </w:pPr>
      <w:r>
        <w:rPr>
          <w:lang w:bidi="ar-IQ"/>
        </w:rPr>
        <w:t>-</w:t>
      </w:r>
      <w:r>
        <w:rPr>
          <w:lang w:bidi="ar-IQ"/>
        </w:rPr>
        <w:tab/>
      </w:r>
      <w:r w:rsidR="00BE2D25">
        <w:rPr>
          <w:lang w:bidi="ar-IQ"/>
        </w:rPr>
        <w:t>The 3GPP Diameter application that is used for PS domain offline and online charging is specified in TS 32.299 [50].</w:t>
      </w:r>
    </w:p>
    <w:p w14:paraId="6E00559C" w14:textId="77777777" w:rsidR="00BE2D25" w:rsidRDefault="00BE2D25" w:rsidP="00F26586">
      <w:pPr>
        <w:rPr>
          <w:lang w:bidi="ar-IQ"/>
        </w:rPr>
      </w:pPr>
      <w:r>
        <w:rPr>
          <w:lang w:bidi="ar-IQ"/>
        </w:rPr>
        <w:t>Note that a CAMEL based prepaid function and protocol is also specified for the PS domain (TS 23.078 [206] and TS 29.078 [202]). CAMEL entities and functions are outside the scope of the present document.</w:t>
      </w:r>
    </w:p>
    <w:p w14:paraId="1DE12C13" w14:textId="77777777" w:rsidR="00BE2D25" w:rsidRDefault="00BE2D25" w:rsidP="00F26586">
      <w:pPr>
        <w:rPr>
          <w:lang w:bidi="ar-IQ"/>
        </w:rPr>
      </w:pPr>
      <w:r>
        <w:rPr>
          <w:lang w:bidi="ar-IQ"/>
        </w:rPr>
        <w:t>All terms, definitions and abbreviations used in the present document, which are common across 3GPP TSs, are defined in TR 21.905 [100]. Those that are common across charging management in PS domains, services or subsystems are provided in the umbrella document TS 32.240 [</w:t>
      </w:r>
      <w:r>
        <w:rPr>
          <w:noProof/>
          <w:lang w:bidi="ar-IQ"/>
        </w:rPr>
        <w:t>1</w:t>
      </w:r>
      <w:r>
        <w:rPr>
          <w:lang w:bidi="ar-IQ"/>
        </w:rPr>
        <w:t>] and are copied into clause 3 of the present document for ease of reading. Finally, those items that are specific to the present document are defined exclusively in the present document.</w:t>
      </w:r>
    </w:p>
    <w:p w14:paraId="626485AE" w14:textId="77777777" w:rsidR="00BE2D25" w:rsidRDefault="00BE2D25" w:rsidP="007D546D">
      <w:pPr>
        <w:rPr>
          <w:color w:val="000000"/>
        </w:rPr>
      </w:pPr>
      <w:r>
        <w:rPr>
          <w:color w:val="000000"/>
        </w:rPr>
        <w:t>Furthermore, requirements that govern the charging work are specified in TS 22.115 [10</w:t>
      </w:r>
      <w:r w:rsidR="003622A8">
        <w:rPr>
          <w:color w:val="000000"/>
        </w:rPr>
        <w:t>1</w:t>
      </w:r>
      <w:r>
        <w:rPr>
          <w:color w:val="000000"/>
        </w:rPr>
        <w:t>].</w:t>
      </w:r>
    </w:p>
    <w:p w14:paraId="45694791" w14:textId="77777777" w:rsidR="00BE2D25" w:rsidRDefault="00BE2D25">
      <w:pPr>
        <w:pStyle w:val="Heading1"/>
        <w:rPr>
          <w:lang w:bidi="ar-IQ"/>
        </w:rPr>
      </w:pPr>
      <w:bookmarkStart w:id="9" w:name="_Toc516561929"/>
      <w:bookmarkStart w:id="10" w:name="_Toc202523933"/>
      <w:r>
        <w:rPr>
          <w:lang w:bidi="ar-IQ"/>
        </w:rPr>
        <w:t>2</w:t>
      </w:r>
      <w:r>
        <w:rPr>
          <w:lang w:bidi="ar-IQ"/>
        </w:rPr>
        <w:tab/>
        <w:t>References</w:t>
      </w:r>
      <w:bookmarkEnd w:id="9"/>
      <w:bookmarkEnd w:id="10"/>
    </w:p>
    <w:p w14:paraId="72EB59F8" w14:textId="77777777" w:rsidR="00BE2D25" w:rsidRDefault="00BE2D25">
      <w:pPr>
        <w:keepNext/>
        <w:keepLines/>
        <w:rPr>
          <w:lang w:bidi="ar-IQ"/>
        </w:rPr>
      </w:pPr>
      <w:r>
        <w:rPr>
          <w:lang w:bidi="ar-IQ"/>
        </w:rPr>
        <w:t>The following documents contain provisions which, through reference in this text, constitute provisions of the present document.</w:t>
      </w:r>
    </w:p>
    <w:p w14:paraId="49E76632" w14:textId="77777777" w:rsidR="00BE2D25" w:rsidRDefault="00BE2D25" w:rsidP="00B05ED5">
      <w:pPr>
        <w:pStyle w:val="B1"/>
        <w:rPr>
          <w:lang w:bidi="ar-IQ"/>
        </w:rPr>
      </w:pPr>
      <w:r>
        <w:rPr>
          <w:lang w:bidi="ar-IQ"/>
        </w:rPr>
        <w:t>References are either specific (identified by date of publication, edition number, version number, etc.) or non</w:t>
      </w:r>
      <w:r>
        <w:rPr>
          <w:lang w:bidi="ar-IQ"/>
        </w:rPr>
        <w:noBreakHyphen/>
        <w:t>specific.</w:t>
      </w:r>
    </w:p>
    <w:p w14:paraId="4D48639B" w14:textId="77777777" w:rsidR="00BE2D25" w:rsidRDefault="00BE2D25" w:rsidP="00B05ED5">
      <w:pPr>
        <w:pStyle w:val="B1"/>
        <w:rPr>
          <w:lang w:bidi="ar-IQ"/>
        </w:rPr>
      </w:pPr>
      <w:r>
        <w:rPr>
          <w:lang w:bidi="ar-IQ"/>
        </w:rPr>
        <w:t>For a specific reference, subsequent revisions do not apply.</w:t>
      </w:r>
    </w:p>
    <w:p w14:paraId="6D220A2C" w14:textId="77777777" w:rsidR="00BE2D25" w:rsidRDefault="00F146BB" w:rsidP="00B05ED5">
      <w:pPr>
        <w:pStyle w:val="B1"/>
        <w:rPr>
          <w:lang w:bidi="ar-IQ"/>
        </w:rPr>
      </w:pPr>
      <w:r>
        <w:rPr>
          <w:lang w:bidi="ar-IQ"/>
        </w:rPr>
        <w:lastRenderedPageBreak/>
        <w:t>-</w:t>
      </w:r>
      <w:r>
        <w:rPr>
          <w:lang w:bidi="ar-IQ"/>
        </w:rPr>
        <w:tab/>
      </w:r>
      <w:r w:rsidR="00BE2D25">
        <w:rPr>
          <w:lang w:bidi="ar-IQ"/>
        </w:rPr>
        <w:t xml:space="preserve">For a non-specific reference, the latest version applies. In the case of a reference to a 3GPP document (including a GSM document), a non-specific reference implicitly refers to the latest version of that document </w:t>
      </w:r>
      <w:r w:rsidR="00BE2D25">
        <w:rPr>
          <w:i/>
          <w:lang w:bidi="ar-IQ"/>
        </w:rPr>
        <w:t>in the same Release as the present document</w:t>
      </w:r>
      <w:r w:rsidR="00BE2D25">
        <w:rPr>
          <w:lang w:bidi="ar-IQ"/>
        </w:rPr>
        <w:t>.</w:t>
      </w:r>
    </w:p>
    <w:p w14:paraId="4DED2428" w14:textId="77777777" w:rsidR="00BE2D25" w:rsidRDefault="00BE2D25">
      <w:pPr>
        <w:pStyle w:val="EX"/>
        <w:rPr>
          <w:lang w:bidi="ar-IQ"/>
        </w:rPr>
      </w:pPr>
      <w:r>
        <w:rPr>
          <w:lang w:bidi="ar-IQ"/>
        </w:rPr>
        <w:t>[1]</w:t>
      </w:r>
      <w:r>
        <w:rPr>
          <w:lang w:bidi="ar-IQ"/>
        </w:rPr>
        <w:tab/>
        <w:t>3GPP TS 32.240: "Telecommunication management; Charging management; Charging architecture and principles".</w:t>
      </w:r>
    </w:p>
    <w:p w14:paraId="1D90FB35" w14:textId="77777777" w:rsidR="00BE2D25" w:rsidRDefault="00BE2D25">
      <w:pPr>
        <w:pStyle w:val="EX"/>
        <w:rPr>
          <w:lang w:bidi="ar-IQ"/>
        </w:rPr>
      </w:pPr>
      <w:r>
        <w:rPr>
          <w:lang w:bidi="ar-IQ"/>
        </w:rPr>
        <w:t>[2]</w:t>
      </w:r>
      <w:r w:rsidR="003622A8">
        <w:rPr>
          <w:lang w:bidi="ar-IQ"/>
        </w:rPr>
        <w:t xml:space="preserve"> </w:t>
      </w:r>
      <w:r>
        <w:rPr>
          <w:lang w:bidi="ar-IQ"/>
        </w:rPr>
        <w:t>- [9]</w:t>
      </w:r>
      <w:r>
        <w:rPr>
          <w:lang w:bidi="ar-IQ"/>
        </w:rPr>
        <w:tab/>
        <w:t>Void.</w:t>
      </w:r>
    </w:p>
    <w:p w14:paraId="5E01F093" w14:textId="77777777" w:rsidR="00BE2D25" w:rsidRDefault="00BE2D25">
      <w:pPr>
        <w:pStyle w:val="EX"/>
        <w:rPr>
          <w:lang w:bidi="ar-IQ"/>
        </w:rPr>
      </w:pPr>
      <w:r>
        <w:rPr>
          <w:lang w:bidi="ar-IQ"/>
        </w:rPr>
        <w:t>[10]</w:t>
      </w:r>
      <w:r>
        <w:rPr>
          <w:lang w:bidi="ar-IQ"/>
        </w:rPr>
        <w:tab/>
        <w:t>3GPP TS 32.250: "Telecommunication management; Charging management; Circuit Switched (CS) domain charging".</w:t>
      </w:r>
    </w:p>
    <w:p w14:paraId="0B772CD2" w14:textId="77777777" w:rsidR="00BE2D25" w:rsidRDefault="00BE2D25">
      <w:pPr>
        <w:pStyle w:val="EX"/>
        <w:rPr>
          <w:lang w:bidi="ar-IQ"/>
        </w:rPr>
      </w:pPr>
      <w:r>
        <w:rPr>
          <w:lang w:bidi="ar-IQ"/>
        </w:rPr>
        <w:t>[11</w:t>
      </w:r>
      <w:r w:rsidR="003622A8">
        <w:rPr>
          <w:lang w:bidi="ar-IQ"/>
        </w:rPr>
        <w:t>] – [</w:t>
      </w:r>
      <w:r>
        <w:rPr>
          <w:lang w:bidi="ar-IQ"/>
        </w:rPr>
        <w:t>19]</w:t>
      </w:r>
      <w:r>
        <w:rPr>
          <w:lang w:bidi="ar-IQ"/>
        </w:rPr>
        <w:tab/>
        <w:t>Void.</w:t>
      </w:r>
    </w:p>
    <w:p w14:paraId="75FF199A" w14:textId="77777777" w:rsidR="00BE2D25" w:rsidRDefault="00BE2D25">
      <w:pPr>
        <w:pStyle w:val="EX"/>
      </w:pPr>
      <w:r>
        <w:t>[20]</w:t>
      </w:r>
      <w:r>
        <w:tab/>
        <w:t>3GPP TS 32.260: "Telecommunication management; Charging management; IP Multimedia Subsystem (IMS) charging".</w:t>
      </w:r>
    </w:p>
    <w:p w14:paraId="56861451" w14:textId="77777777" w:rsidR="00BE2D25" w:rsidRDefault="00BE2D25">
      <w:pPr>
        <w:pStyle w:val="EX"/>
        <w:rPr>
          <w:lang w:bidi="ar-IQ"/>
        </w:rPr>
      </w:pPr>
      <w:r>
        <w:rPr>
          <w:lang w:bidi="ar-IQ"/>
        </w:rPr>
        <w:t>[21]</w:t>
      </w:r>
      <w:r w:rsidR="003622A8">
        <w:rPr>
          <w:lang w:bidi="ar-IQ"/>
        </w:rPr>
        <w:t xml:space="preserve"> </w:t>
      </w:r>
      <w:r>
        <w:rPr>
          <w:lang w:bidi="ar-IQ"/>
        </w:rPr>
        <w:t>- [29]</w:t>
      </w:r>
      <w:r>
        <w:rPr>
          <w:lang w:bidi="ar-IQ"/>
        </w:rPr>
        <w:tab/>
        <w:t>Void.</w:t>
      </w:r>
    </w:p>
    <w:p w14:paraId="70C64C80" w14:textId="77777777" w:rsidR="00BE2D25" w:rsidRDefault="00BE2D25">
      <w:pPr>
        <w:pStyle w:val="EX"/>
        <w:rPr>
          <w:lang w:bidi="ar-IQ"/>
        </w:rPr>
      </w:pPr>
      <w:r>
        <w:rPr>
          <w:lang w:bidi="ar-IQ"/>
        </w:rPr>
        <w:t>[30]</w:t>
      </w:r>
      <w:r>
        <w:rPr>
          <w:lang w:bidi="ar-IQ"/>
        </w:rPr>
        <w:tab/>
        <w:t>3GPP TS 32.270: "Telecommunication management; Charging management; Multimedia Messaging Service (MMS) charging".</w:t>
      </w:r>
    </w:p>
    <w:p w14:paraId="0271CBFB" w14:textId="77777777" w:rsidR="00F146BB" w:rsidRDefault="00BE2D25" w:rsidP="00F146BB">
      <w:pPr>
        <w:pStyle w:val="EX"/>
        <w:rPr>
          <w:lang w:bidi="ar-IQ"/>
        </w:rPr>
      </w:pPr>
      <w:r>
        <w:rPr>
          <w:lang w:bidi="ar-IQ"/>
        </w:rPr>
        <w:t>[31]</w:t>
      </w:r>
      <w:r>
        <w:rPr>
          <w:lang w:bidi="ar-IQ"/>
        </w:rPr>
        <w:tab/>
        <w:t>3GPP TS 32.271: "Telecommunication management; Charging management; Location Services (LCS) charging".</w:t>
      </w:r>
    </w:p>
    <w:p w14:paraId="62AB0ADD" w14:textId="77777777" w:rsidR="00BE2D25" w:rsidRDefault="00BE2D25" w:rsidP="00F146BB">
      <w:pPr>
        <w:pStyle w:val="EX"/>
        <w:rPr>
          <w:lang w:bidi="ar-IQ"/>
        </w:rPr>
      </w:pPr>
      <w:r>
        <w:rPr>
          <w:lang w:bidi="ar-IQ"/>
        </w:rPr>
        <w:t>[32]</w:t>
      </w:r>
      <w:r>
        <w:rPr>
          <w:lang w:bidi="ar-IQ"/>
        </w:rPr>
        <w:tab/>
      </w:r>
      <w:r w:rsidR="003622A8">
        <w:rPr>
          <w:lang w:bidi="ar-IQ"/>
        </w:rPr>
        <w:t>void.</w:t>
      </w:r>
    </w:p>
    <w:p w14:paraId="56CCA058" w14:textId="77777777" w:rsidR="00BE2D25" w:rsidRDefault="00BE2D25" w:rsidP="00F146BB">
      <w:pPr>
        <w:pStyle w:val="EX"/>
        <w:rPr>
          <w:lang w:bidi="ar-IQ"/>
        </w:rPr>
      </w:pPr>
      <w:r>
        <w:rPr>
          <w:lang w:bidi="ar-IQ"/>
        </w:rPr>
        <w:t>[33]</w:t>
      </w:r>
      <w:r>
        <w:rPr>
          <w:lang w:bidi="ar-IQ"/>
        </w:rPr>
        <w:tab/>
      </w:r>
      <w:r w:rsidR="003622A8">
        <w:rPr>
          <w:lang w:bidi="ar-IQ"/>
        </w:rPr>
        <w:t>3GPP TS 32.273: "Telecommunication management; Charging management; Multimedia Broadcast and Multicast Service (MBMS) charging"</w:t>
      </w:r>
    </w:p>
    <w:p w14:paraId="03303B92" w14:textId="77777777" w:rsidR="003622A8" w:rsidRDefault="00BE2D25" w:rsidP="003622A8">
      <w:pPr>
        <w:pStyle w:val="EX"/>
        <w:rPr>
          <w:lang w:bidi="ar-IQ"/>
        </w:rPr>
      </w:pPr>
      <w:r>
        <w:rPr>
          <w:lang w:bidi="ar-IQ"/>
        </w:rPr>
        <w:t>[34]</w:t>
      </w:r>
      <w:r w:rsidR="003622A8" w:rsidRPr="00553686">
        <w:rPr>
          <w:color w:val="000000"/>
        </w:rPr>
        <w:t xml:space="preserve"> </w:t>
      </w:r>
      <w:r w:rsidR="003622A8">
        <w:rPr>
          <w:color w:val="000000"/>
        </w:rPr>
        <w:tab/>
        <w:t>3GPP TS 32.274</w:t>
      </w:r>
      <w:r w:rsidR="003622A8">
        <w:rPr>
          <w:lang w:eastAsia="de-DE"/>
        </w:rPr>
        <w:t>: "Telecommunication management; Charging management; Short Message Service (SMS) charging".</w:t>
      </w:r>
    </w:p>
    <w:p w14:paraId="6C69FD38" w14:textId="77777777" w:rsidR="00BE2D25" w:rsidRDefault="003622A8" w:rsidP="003622A8">
      <w:pPr>
        <w:pStyle w:val="EX"/>
        <w:rPr>
          <w:lang w:bidi="ar-IQ"/>
        </w:rPr>
      </w:pPr>
      <w:r>
        <w:rPr>
          <w:lang w:bidi="ar-IQ"/>
        </w:rPr>
        <w:t xml:space="preserve">[35] </w:t>
      </w:r>
      <w:r w:rsidR="00BE2D25">
        <w:rPr>
          <w:lang w:bidi="ar-IQ"/>
        </w:rPr>
        <w:t>- [49]</w:t>
      </w:r>
      <w:r w:rsidR="00BE2D25">
        <w:rPr>
          <w:lang w:bidi="ar-IQ"/>
        </w:rPr>
        <w:tab/>
        <w:t>Void.</w:t>
      </w:r>
    </w:p>
    <w:p w14:paraId="39243B7E" w14:textId="77777777" w:rsidR="00BE2D25" w:rsidRDefault="00BE2D25">
      <w:pPr>
        <w:pStyle w:val="EX"/>
        <w:rPr>
          <w:lang w:bidi="ar-IQ"/>
        </w:rPr>
      </w:pPr>
      <w:r>
        <w:rPr>
          <w:lang w:bidi="ar-IQ"/>
        </w:rPr>
        <w:t>[50]</w:t>
      </w:r>
      <w:r>
        <w:rPr>
          <w:lang w:bidi="ar-IQ"/>
        </w:rPr>
        <w:tab/>
        <w:t>3GPP TS 32.299: "Telecommunication management; Charging management; Diameter charging application".</w:t>
      </w:r>
    </w:p>
    <w:p w14:paraId="3E0B1BC7" w14:textId="77777777" w:rsidR="00BE2D25" w:rsidRDefault="00BE2D25">
      <w:pPr>
        <w:pStyle w:val="EX"/>
        <w:rPr>
          <w:lang w:bidi="ar-IQ"/>
        </w:rPr>
      </w:pPr>
      <w:r>
        <w:rPr>
          <w:lang w:bidi="ar-IQ"/>
        </w:rPr>
        <w:t>[51]</w:t>
      </w:r>
      <w:r>
        <w:rPr>
          <w:lang w:bidi="ar-IQ"/>
        </w:rPr>
        <w:tab/>
        <w:t>3GPP TS 32.298: "Telecommunication management; Charging management; Charging Data Record (CDR) encoding rules description".</w:t>
      </w:r>
    </w:p>
    <w:p w14:paraId="4B357450" w14:textId="77777777" w:rsidR="00BE2D25" w:rsidRDefault="00BE2D25">
      <w:pPr>
        <w:pStyle w:val="EX"/>
        <w:rPr>
          <w:lang w:bidi="ar-IQ"/>
        </w:rPr>
      </w:pPr>
      <w:r>
        <w:rPr>
          <w:lang w:bidi="ar-IQ"/>
        </w:rPr>
        <w:t>[52]</w:t>
      </w:r>
      <w:r>
        <w:rPr>
          <w:lang w:bidi="ar-IQ"/>
        </w:rPr>
        <w:tab/>
        <w:t>3GPP TS 32.297: "Telecommunication management; Charging management; Charging Data Records (CDR) file format and transfer".</w:t>
      </w:r>
    </w:p>
    <w:p w14:paraId="5CBC04CA" w14:textId="77777777" w:rsidR="00BE2D25" w:rsidRDefault="00BE2D25">
      <w:pPr>
        <w:pStyle w:val="EX"/>
        <w:rPr>
          <w:color w:val="000000"/>
          <w:lang w:bidi="ar-IQ"/>
        </w:rPr>
      </w:pPr>
      <w:r>
        <w:rPr>
          <w:color w:val="000000"/>
          <w:lang w:bidi="ar-IQ"/>
        </w:rPr>
        <w:t>[53]</w:t>
      </w:r>
      <w:r>
        <w:rPr>
          <w:color w:val="000000"/>
          <w:lang w:bidi="ar-IQ"/>
        </w:rPr>
        <w:tab/>
        <w:t>3GPP TS 32.296: "Telecommunication management; Charging management; Online Charging System (OCS) applications and interfaces".</w:t>
      </w:r>
    </w:p>
    <w:p w14:paraId="3410B085" w14:textId="77777777" w:rsidR="00BE2D25" w:rsidRDefault="00BE2D25">
      <w:pPr>
        <w:pStyle w:val="EX"/>
        <w:rPr>
          <w:color w:val="000000"/>
          <w:lang w:bidi="ar-IQ"/>
        </w:rPr>
      </w:pPr>
      <w:r>
        <w:rPr>
          <w:color w:val="000000"/>
          <w:lang w:bidi="ar-IQ"/>
        </w:rPr>
        <w:t>[54]</w:t>
      </w:r>
      <w:r>
        <w:rPr>
          <w:color w:val="000000"/>
          <w:lang w:bidi="ar-IQ"/>
        </w:rPr>
        <w:tab/>
        <w:t>3GPP TS 32.295: "Telecommunication management; Charging management; Charging Data Record (CDR) transfer".</w:t>
      </w:r>
    </w:p>
    <w:p w14:paraId="7F50B0CF" w14:textId="77777777" w:rsidR="00BE2D25" w:rsidRDefault="00BE2D25">
      <w:pPr>
        <w:pStyle w:val="EX"/>
        <w:rPr>
          <w:color w:val="000000"/>
        </w:rPr>
      </w:pPr>
      <w:r>
        <w:rPr>
          <w:lang w:bidi="ar-IQ"/>
        </w:rPr>
        <w:t>[55]</w:t>
      </w:r>
      <w:r w:rsidR="003622A8">
        <w:rPr>
          <w:lang w:bidi="ar-IQ"/>
        </w:rPr>
        <w:t xml:space="preserve"> </w:t>
      </w:r>
      <w:r>
        <w:rPr>
          <w:color w:val="000000"/>
        </w:rPr>
        <w:t>- [99]</w:t>
      </w:r>
      <w:r>
        <w:rPr>
          <w:color w:val="000000"/>
        </w:rPr>
        <w:tab/>
        <w:t>Void.</w:t>
      </w:r>
    </w:p>
    <w:p w14:paraId="559BF4E0" w14:textId="77777777" w:rsidR="00BE2D25" w:rsidRDefault="00BE2D25">
      <w:pPr>
        <w:pStyle w:val="EX"/>
        <w:rPr>
          <w:lang w:bidi="ar-IQ"/>
        </w:rPr>
      </w:pPr>
      <w:r>
        <w:rPr>
          <w:lang w:bidi="ar-IQ"/>
        </w:rPr>
        <w:t>[100]</w:t>
      </w:r>
      <w:r>
        <w:rPr>
          <w:lang w:bidi="ar-IQ"/>
        </w:rPr>
        <w:tab/>
        <w:t>3GPP TR 21.905: "Vocabulary for 3GPP Specifications".</w:t>
      </w:r>
    </w:p>
    <w:p w14:paraId="5B0E22FE" w14:textId="77777777" w:rsidR="00B84123" w:rsidRDefault="00BE2D25" w:rsidP="00B84123">
      <w:pPr>
        <w:pStyle w:val="EX"/>
        <w:rPr>
          <w:lang w:bidi="ar-IQ"/>
        </w:rPr>
      </w:pPr>
      <w:r>
        <w:rPr>
          <w:lang w:bidi="ar-IQ"/>
        </w:rPr>
        <w:t>[101]</w:t>
      </w:r>
      <w:r>
        <w:rPr>
          <w:lang w:bidi="ar-IQ"/>
        </w:rPr>
        <w:tab/>
      </w:r>
      <w:r w:rsidR="003622A8">
        <w:rPr>
          <w:lang w:bidi="ar-IQ"/>
        </w:rPr>
        <w:t>3GPP TS 22.115: "Service aspects; Charging and billing".</w:t>
      </w:r>
    </w:p>
    <w:p w14:paraId="48616083" w14:textId="77777777" w:rsidR="00017043" w:rsidRDefault="00B84123" w:rsidP="00017043">
      <w:pPr>
        <w:pStyle w:val="EX"/>
        <w:rPr>
          <w:lang w:bidi="ar-IQ"/>
        </w:rPr>
      </w:pPr>
      <w:r>
        <w:t>[102]</w:t>
      </w:r>
      <w:r w:rsidRPr="00FC298F">
        <w:t xml:space="preserve"> </w:t>
      </w:r>
      <w:r>
        <w:tab/>
        <w:t>3GPP TS 22.011</w:t>
      </w:r>
      <w:r>
        <w:rPr>
          <w:rFonts w:hint="eastAsia"/>
          <w:lang w:eastAsia="zh-CN"/>
        </w:rPr>
        <w:t>:</w:t>
      </w:r>
      <w:r w:rsidRPr="00FC298F">
        <w:rPr>
          <w:lang w:bidi="ar-IQ"/>
        </w:rPr>
        <w:t xml:space="preserve"> </w:t>
      </w:r>
      <w:r>
        <w:rPr>
          <w:lang w:bidi="ar-IQ"/>
        </w:rPr>
        <w:t>"</w:t>
      </w:r>
      <w:r w:rsidRPr="00957647">
        <w:rPr>
          <w:lang w:bidi="ar-IQ"/>
        </w:rPr>
        <w:t>Service accessibility</w:t>
      </w:r>
      <w:r>
        <w:rPr>
          <w:lang w:bidi="ar-IQ"/>
        </w:rPr>
        <w:t>".</w:t>
      </w:r>
    </w:p>
    <w:p w14:paraId="5AC04D31" w14:textId="77777777" w:rsidR="00BE2D25" w:rsidRDefault="00017043" w:rsidP="00017043">
      <w:pPr>
        <w:pStyle w:val="EX"/>
        <w:rPr>
          <w:lang w:bidi="ar-IQ"/>
        </w:rPr>
      </w:pPr>
      <w:r w:rsidRPr="003B15BE">
        <w:rPr>
          <w:color w:val="000000"/>
        </w:rPr>
        <w:t>[</w:t>
      </w:r>
      <w:r>
        <w:rPr>
          <w:color w:val="000000"/>
        </w:rPr>
        <w:t>103</w:t>
      </w:r>
      <w:r w:rsidRPr="003B15BE">
        <w:rPr>
          <w:color w:val="000000"/>
        </w:rPr>
        <w:t>]</w:t>
      </w:r>
      <w:r w:rsidRPr="003B15BE">
        <w:rPr>
          <w:color w:val="000000"/>
        </w:rPr>
        <w:tab/>
        <w:t>3GPP TS 23.003: "Numbering, Addressing and Identification".</w:t>
      </w:r>
    </w:p>
    <w:p w14:paraId="1E5E3535" w14:textId="77777777" w:rsidR="00BE2D25" w:rsidRDefault="00BE2D25" w:rsidP="007D546D">
      <w:pPr>
        <w:pStyle w:val="EX"/>
        <w:rPr>
          <w:lang w:bidi="ar-IQ"/>
        </w:rPr>
      </w:pPr>
      <w:r>
        <w:rPr>
          <w:lang w:bidi="ar-IQ"/>
        </w:rPr>
        <w:t>[</w:t>
      </w:r>
      <w:r w:rsidR="00017043">
        <w:rPr>
          <w:lang w:bidi="ar-IQ"/>
        </w:rPr>
        <w:t>104</w:t>
      </w:r>
      <w:r>
        <w:rPr>
          <w:lang w:bidi="ar-IQ"/>
        </w:rPr>
        <w:t>]</w:t>
      </w:r>
      <w:r w:rsidR="003622A8">
        <w:rPr>
          <w:lang w:bidi="ar-IQ"/>
        </w:rPr>
        <w:t xml:space="preserve"> </w:t>
      </w:r>
      <w:r>
        <w:rPr>
          <w:lang w:bidi="ar-IQ"/>
        </w:rPr>
        <w:t>- [199]</w:t>
      </w:r>
      <w:r>
        <w:rPr>
          <w:lang w:bidi="ar-IQ"/>
        </w:rPr>
        <w:tab/>
        <w:t>Void.</w:t>
      </w:r>
    </w:p>
    <w:p w14:paraId="1F2BF504" w14:textId="77777777" w:rsidR="00BE2D25" w:rsidRDefault="00BE2D25">
      <w:pPr>
        <w:pStyle w:val="EX"/>
        <w:rPr>
          <w:lang w:bidi="ar-IQ"/>
        </w:rPr>
      </w:pPr>
      <w:r>
        <w:rPr>
          <w:lang w:bidi="ar-IQ"/>
        </w:rPr>
        <w:t>[200]</w:t>
      </w:r>
      <w:r>
        <w:rPr>
          <w:lang w:bidi="ar-IQ"/>
        </w:rPr>
        <w:tab/>
        <w:t>3GPP TS 22.060: "General Packet Radio Service (GPRS); Service description; Stage 1".</w:t>
      </w:r>
    </w:p>
    <w:p w14:paraId="74636E38" w14:textId="77777777" w:rsidR="00BE2D25" w:rsidRDefault="00BE2D25">
      <w:pPr>
        <w:pStyle w:val="EX"/>
        <w:rPr>
          <w:lang w:bidi="ar-IQ"/>
        </w:rPr>
      </w:pPr>
      <w:r>
        <w:rPr>
          <w:lang w:bidi="ar-IQ"/>
        </w:rPr>
        <w:t>[201]</w:t>
      </w:r>
      <w:r>
        <w:rPr>
          <w:lang w:bidi="ar-IQ"/>
        </w:rPr>
        <w:tab/>
        <w:t>3GPP TS 23.060: "General Packet Radio Service (GPRS); Service description; Stage 2".</w:t>
      </w:r>
    </w:p>
    <w:p w14:paraId="25885D65" w14:textId="77777777" w:rsidR="00BE2D25" w:rsidRDefault="00BE2D25">
      <w:pPr>
        <w:pStyle w:val="EX"/>
        <w:rPr>
          <w:lang w:bidi="ar-IQ"/>
        </w:rPr>
      </w:pPr>
      <w:r>
        <w:rPr>
          <w:lang w:bidi="ar-IQ"/>
        </w:rPr>
        <w:lastRenderedPageBreak/>
        <w:t>[202]</w:t>
      </w:r>
      <w:r>
        <w:rPr>
          <w:lang w:bidi="ar-IQ"/>
        </w:rPr>
        <w:tab/>
        <w:t xml:space="preserve">3GPP TS 29.078: "Customized Applications for </w:t>
      </w:r>
      <w:smartTag w:uri="urn:schemas-microsoft-com:office:smarttags" w:element="City">
        <w:smartTag w:uri="urn:schemas-microsoft-com:office:smarttags" w:element="place">
          <w:r>
            <w:rPr>
              <w:lang w:bidi="ar-IQ"/>
            </w:rPr>
            <w:t>Mobile</w:t>
          </w:r>
        </w:smartTag>
      </w:smartTag>
      <w:r>
        <w:rPr>
          <w:lang w:bidi="ar-IQ"/>
        </w:rPr>
        <w:t xml:space="preserve"> network Enhanced Logic (CAMEL)</w:t>
      </w:r>
      <w:r w:rsidR="005721E6" w:rsidRPr="005721E6">
        <w:rPr>
          <w:lang w:bidi="ar-IQ"/>
        </w:rPr>
        <w:t xml:space="preserve"> </w:t>
      </w:r>
      <w:r w:rsidR="005721E6">
        <w:rPr>
          <w:lang w:bidi="ar-IQ"/>
        </w:rPr>
        <w:br/>
      </w:r>
      <w:r w:rsidR="005721E6" w:rsidRPr="005721E6">
        <w:rPr>
          <w:lang w:bidi="ar-IQ"/>
        </w:rPr>
        <w:t>Phase X</w:t>
      </w:r>
      <w:r>
        <w:rPr>
          <w:lang w:bidi="ar-IQ"/>
        </w:rPr>
        <w:t>;CAMEL Application Part (CAP) specification".</w:t>
      </w:r>
    </w:p>
    <w:p w14:paraId="7B73B9B0" w14:textId="77777777" w:rsidR="00BE2D25" w:rsidRDefault="00BE2D25">
      <w:pPr>
        <w:pStyle w:val="EX"/>
        <w:rPr>
          <w:lang w:bidi="ar-IQ"/>
        </w:rPr>
      </w:pPr>
      <w:r>
        <w:rPr>
          <w:lang w:bidi="ar-IQ"/>
        </w:rPr>
        <w:t>[203]</w:t>
      </w:r>
      <w:r>
        <w:rPr>
          <w:lang w:bidi="ar-IQ"/>
        </w:rPr>
        <w:tab/>
        <w:t>3GPP TS 29.060: "General Packet Radio Service (GPRS); GPRS Tunnelling Protocol (GTP) across the Gn and Gp interface".</w:t>
      </w:r>
    </w:p>
    <w:p w14:paraId="21A79884" w14:textId="77777777" w:rsidR="00BE2D25" w:rsidRDefault="00BE2D25">
      <w:pPr>
        <w:pStyle w:val="EX"/>
        <w:rPr>
          <w:lang w:bidi="ar-IQ"/>
        </w:rPr>
      </w:pPr>
      <w:r>
        <w:rPr>
          <w:lang w:bidi="ar-IQ"/>
        </w:rPr>
        <w:t>[204]</w:t>
      </w:r>
      <w:r>
        <w:rPr>
          <w:lang w:bidi="ar-IQ"/>
        </w:rPr>
        <w:tab/>
        <w:t>Void.</w:t>
      </w:r>
    </w:p>
    <w:p w14:paraId="3592B1EE" w14:textId="77777777" w:rsidR="00BE2D25" w:rsidRDefault="00BE2D25">
      <w:pPr>
        <w:pStyle w:val="EX"/>
        <w:rPr>
          <w:lang w:bidi="ar-IQ"/>
        </w:rPr>
      </w:pPr>
      <w:r>
        <w:rPr>
          <w:lang w:bidi="ar-IQ"/>
        </w:rPr>
        <w:t>[205]</w:t>
      </w:r>
      <w:r>
        <w:rPr>
          <w:lang w:bidi="ar-IQ"/>
        </w:rPr>
        <w:tab/>
        <w:t>3GPP TS 29.061: "Interworking between the Public Land Mobile Network (PLMN) supporting packet based services and Packet Data Networks (PDN)"</w:t>
      </w:r>
      <w:r w:rsidR="007D546D">
        <w:rPr>
          <w:lang w:bidi="ar-IQ"/>
        </w:rPr>
        <w:t>.</w:t>
      </w:r>
    </w:p>
    <w:p w14:paraId="57C0D738" w14:textId="77777777" w:rsidR="00BE2D25" w:rsidRDefault="00BE2D25">
      <w:pPr>
        <w:pStyle w:val="EX"/>
        <w:rPr>
          <w:lang w:bidi="ar-IQ"/>
        </w:rPr>
      </w:pPr>
      <w:r>
        <w:rPr>
          <w:lang w:bidi="ar-IQ"/>
        </w:rPr>
        <w:t>[206]</w:t>
      </w:r>
      <w:r>
        <w:rPr>
          <w:lang w:bidi="ar-IQ"/>
        </w:rPr>
        <w:tab/>
        <w:t xml:space="preserve">3GPP TS 23.078: "Customized Applications for </w:t>
      </w:r>
      <w:smartTag w:uri="urn:schemas-microsoft-com:office:smarttags" w:element="City">
        <w:smartTag w:uri="urn:schemas-microsoft-com:office:smarttags" w:element="place">
          <w:r>
            <w:rPr>
              <w:lang w:bidi="ar-IQ"/>
            </w:rPr>
            <w:t>Mobile</w:t>
          </w:r>
        </w:smartTag>
      </w:smartTag>
      <w:r>
        <w:rPr>
          <w:lang w:bidi="ar-IQ"/>
        </w:rPr>
        <w:t xml:space="preserve"> network Enhanced Logic (CAMEL); </w:t>
      </w:r>
      <w:r w:rsidR="005721E6">
        <w:rPr>
          <w:lang w:bidi="ar-IQ"/>
        </w:rPr>
        <w:br/>
      </w:r>
      <w:r w:rsidR="005721E6" w:rsidRPr="005721E6">
        <w:rPr>
          <w:lang w:bidi="ar-IQ"/>
        </w:rPr>
        <w:t xml:space="preserve">Phase 4; </w:t>
      </w:r>
      <w:r>
        <w:rPr>
          <w:lang w:bidi="ar-IQ"/>
        </w:rPr>
        <w:t>Stage 2".</w:t>
      </w:r>
    </w:p>
    <w:p w14:paraId="1C0D5E6E" w14:textId="77777777" w:rsidR="00BE2D25" w:rsidRDefault="00BE2D25">
      <w:pPr>
        <w:pStyle w:val="EX"/>
        <w:rPr>
          <w:lang w:bidi="ar-IQ"/>
        </w:rPr>
      </w:pPr>
      <w:r>
        <w:rPr>
          <w:lang w:bidi="ar-IQ"/>
        </w:rPr>
        <w:t>[207]</w:t>
      </w:r>
      <w:r>
        <w:rPr>
          <w:lang w:bidi="ar-IQ"/>
        </w:rPr>
        <w:tab/>
        <w:t>3GPP TS 23.246: "Multimedia Broadcast/Multicast Service (MBMS); Architecture and functional description".</w:t>
      </w:r>
    </w:p>
    <w:p w14:paraId="47EC68B1" w14:textId="77777777" w:rsidR="00BE2D25" w:rsidRDefault="00BE2D25">
      <w:pPr>
        <w:pStyle w:val="EX"/>
      </w:pPr>
      <w:r>
        <w:rPr>
          <w:lang w:bidi="ar-IQ"/>
        </w:rPr>
        <w:t>[208]</w:t>
      </w:r>
      <w:r>
        <w:rPr>
          <w:lang w:bidi="ar-IQ"/>
        </w:rPr>
        <w:tab/>
        <w:t xml:space="preserve">3GPP TS 23.401: </w:t>
      </w:r>
      <w:r>
        <w:rPr>
          <w:iCs/>
          <w:snapToGrid w:val="0"/>
        </w:rPr>
        <w:t>"</w:t>
      </w:r>
      <w:r w:rsidR="00A71CA1" w:rsidRPr="00A71CA1">
        <w:t>General Packet Radio Service (GPRS) enhancements for Evolved Universal Terrestrial Radio Access Network (E-UTRAN) acces</w:t>
      </w:r>
      <w:r>
        <w:rPr>
          <w:iCs/>
          <w:snapToGrid w:val="0"/>
        </w:rPr>
        <w:t>"</w:t>
      </w:r>
      <w:r>
        <w:t>.</w:t>
      </w:r>
    </w:p>
    <w:p w14:paraId="53793A1F" w14:textId="77777777" w:rsidR="00BE2D25" w:rsidRDefault="00BE2D25">
      <w:pPr>
        <w:pStyle w:val="EX"/>
        <w:rPr>
          <w:lang w:bidi="ar-IQ"/>
        </w:rPr>
      </w:pPr>
      <w:r>
        <w:rPr>
          <w:lang w:bidi="ar-IQ"/>
        </w:rPr>
        <w:t>[209]</w:t>
      </w:r>
      <w:r>
        <w:rPr>
          <w:lang w:bidi="ar-IQ"/>
        </w:rPr>
        <w:tab/>
        <w:t xml:space="preserve">3GPP TS 23.402: </w:t>
      </w:r>
      <w:r>
        <w:t>"Architecture enhancements for non-3GPP accesses".</w:t>
      </w:r>
    </w:p>
    <w:p w14:paraId="6CB79FB6" w14:textId="77777777" w:rsidR="00BE2D25" w:rsidRDefault="00BE2D25">
      <w:pPr>
        <w:pStyle w:val="EX"/>
        <w:rPr>
          <w:lang w:bidi="ar-IQ"/>
        </w:rPr>
      </w:pPr>
      <w:r>
        <w:rPr>
          <w:lang w:bidi="ar-IQ"/>
        </w:rPr>
        <w:t>[210]</w:t>
      </w:r>
      <w:r>
        <w:rPr>
          <w:lang w:bidi="ar-IQ"/>
        </w:rPr>
        <w:tab/>
      </w:r>
      <w:r>
        <w:t>3GPP TS 29.274: "</w:t>
      </w:r>
      <w:r w:rsidR="00A71CA1" w:rsidRPr="00A71CA1">
        <w:t>3GPP Evolved Packet System (EPS); Evolved General Packet Radio Service (GPRS) Tunnelling Protocol for Control plane (GTPv2-C); Stage 3</w:t>
      </w:r>
      <w:r>
        <w:t>".</w:t>
      </w:r>
    </w:p>
    <w:p w14:paraId="5B76EAE6" w14:textId="77777777" w:rsidR="00BE2D25" w:rsidRDefault="00BE2D25">
      <w:pPr>
        <w:pStyle w:val="EX"/>
      </w:pPr>
      <w:r>
        <w:rPr>
          <w:lang w:bidi="ar-IQ"/>
        </w:rPr>
        <w:t>[211]</w:t>
      </w:r>
      <w:r>
        <w:rPr>
          <w:lang w:bidi="ar-IQ"/>
        </w:rPr>
        <w:tab/>
        <w:t xml:space="preserve">3GPP TS 29.275: </w:t>
      </w:r>
      <w:r>
        <w:t>"</w:t>
      </w:r>
      <w:r>
        <w:rPr>
          <w:lang w:bidi="ar-IQ"/>
        </w:rPr>
        <w:t>Proxy Mobile IPv6 (PMIPv6) based Mobility and Tunnelling protocols; Stage 3</w:t>
      </w:r>
      <w:r>
        <w:t>".</w:t>
      </w:r>
    </w:p>
    <w:p w14:paraId="7C1E550A" w14:textId="77777777" w:rsidR="00BE2D25" w:rsidRDefault="00BE2D25">
      <w:pPr>
        <w:pStyle w:val="EX"/>
      </w:pPr>
      <w:r>
        <w:rPr>
          <w:lang w:bidi="ar-IQ"/>
        </w:rPr>
        <w:t>[212]</w:t>
      </w:r>
      <w:r>
        <w:rPr>
          <w:lang w:bidi="ar-IQ"/>
        </w:rPr>
        <w:tab/>
        <w:t xml:space="preserve">3GPP TS 23.261: </w:t>
      </w:r>
      <w:r>
        <w:t>"IP flow mobility and seamless Wireless Local Area Network (WLAN) offload; Stage 2".</w:t>
      </w:r>
    </w:p>
    <w:p w14:paraId="32B15885" w14:textId="77777777" w:rsidR="00BE2D25" w:rsidRDefault="00BE2D25">
      <w:pPr>
        <w:pStyle w:val="EX"/>
        <w:rPr>
          <w:lang w:bidi="ar-IQ"/>
        </w:rPr>
      </w:pPr>
      <w:r>
        <w:t>[213]</w:t>
      </w:r>
      <w:r>
        <w:tab/>
        <w:t>3GPP TS 23.272: "Circuit Switched (CS) fallback in Evolved Packet System (EPS); Stage 2".</w:t>
      </w:r>
    </w:p>
    <w:p w14:paraId="589DB1C5" w14:textId="77777777" w:rsidR="00C63B7A" w:rsidRDefault="00BE2D25">
      <w:pPr>
        <w:pStyle w:val="EX"/>
        <w:rPr>
          <w:color w:val="000000"/>
          <w:lang w:val="it-IT" w:bidi="ar-IQ"/>
        </w:rPr>
      </w:pPr>
      <w:r w:rsidRPr="00055A6D">
        <w:rPr>
          <w:color w:val="000000"/>
          <w:lang w:val="it-IT" w:bidi="ar-IQ"/>
        </w:rPr>
        <w:t>[214]</w:t>
      </w:r>
      <w:r w:rsidR="00C63B7A">
        <w:rPr>
          <w:color w:val="000000"/>
          <w:lang w:val="it-IT" w:bidi="ar-IQ"/>
        </w:rPr>
        <w:tab/>
        <w:t>Void.</w:t>
      </w:r>
    </w:p>
    <w:p w14:paraId="34B9A909" w14:textId="77777777" w:rsidR="00C63B7A" w:rsidRDefault="00C63B7A" w:rsidP="00C63B7A">
      <w:pPr>
        <w:pStyle w:val="EX"/>
      </w:pPr>
      <w:r>
        <w:rPr>
          <w:color w:val="000000"/>
          <w:lang w:val="it-IT" w:bidi="ar-IQ"/>
        </w:rPr>
        <w:t xml:space="preserve">[215] </w:t>
      </w:r>
      <w:r>
        <w:rPr>
          <w:color w:val="000000"/>
          <w:lang w:val="it-IT" w:bidi="ar-IQ"/>
        </w:rPr>
        <w:tab/>
      </w:r>
      <w:r>
        <w:rPr>
          <w:lang w:bidi="ar-IQ"/>
        </w:rPr>
        <w:t>3GPP TS 23.203: "</w:t>
      </w:r>
      <w:r w:rsidRPr="005721E6">
        <w:rPr>
          <w:lang w:bidi="ar-IQ"/>
        </w:rPr>
        <w:t>Policy and charging control architecture</w:t>
      </w:r>
      <w:r>
        <w:rPr>
          <w:lang w:bidi="ar-IQ"/>
        </w:rPr>
        <w:t>".</w:t>
      </w:r>
    </w:p>
    <w:p w14:paraId="51968946" w14:textId="77777777" w:rsidR="00C63B7A" w:rsidRDefault="00C63B7A" w:rsidP="00C63B7A">
      <w:pPr>
        <w:pStyle w:val="EX"/>
        <w:rPr>
          <w:lang w:bidi="ar-IQ"/>
        </w:rPr>
      </w:pPr>
      <w:r>
        <w:t>[216]</w:t>
      </w:r>
      <w:r>
        <w:tab/>
        <w:t xml:space="preserve">3GPP TS 29.212: </w:t>
      </w:r>
      <w:r>
        <w:rPr>
          <w:lang w:bidi="ar-IQ"/>
        </w:rPr>
        <w:t xml:space="preserve">"Policy and </w:t>
      </w:r>
      <w:r>
        <w:t>Charging Control (PCC); Reference points</w:t>
      </w:r>
      <w:r>
        <w:rPr>
          <w:lang w:bidi="ar-IQ"/>
        </w:rPr>
        <w:t>".</w:t>
      </w:r>
    </w:p>
    <w:p w14:paraId="171D1574" w14:textId="77777777" w:rsidR="007417B9" w:rsidRDefault="007417B9" w:rsidP="00C63B7A">
      <w:pPr>
        <w:pStyle w:val="EX"/>
        <w:rPr>
          <w:lang w:bidi="ar-IQ"/>
        </w:rPr>
      </w:pPr>
      <w:r>
        <w:rPr>
          <w:lang w:bidi="ar-IQ"/>
        </w:rPr>
        <w:t>[217]</w:t>
      </w:r>
      <w:r>
        <w:rPr>
          <w:lang w:bidi="ar-IQ"/>
        </w:rPr>
        <w:tab/>
      </w:r>
      <w:r>
        <w:t xml:space="preserve">3GPP TS 29.281: </w:t>
      </w:r>
      <w:r>
        <w:rPr>
          <w:lang w:bidi="ar-IQ"/>
        </w:rPr>
        <w:t>"General Packet Radio System (GPRS) Tunnelling Protocol User Plane (GTPv1-U)".</w:t>
      </w:r>
    </w:p>
    <w:p w14:paraId="51CCC082" w14:textId="77777777" w:rsidR="00231D2E" w:rsidRDefault="00C63B7A" w:rsidP="00231D2E">
      <w:pPr>
        <w:pStyle w:val="EX"/>
        <w:rPr>
          <w:rFonts w:hint="eastAsia"/>
          <w:color w:val="000000"/>
          <w:lang w:val="it-IT" w:eastAsia="zh-CN" w:bidi="ar-IQ"/>
        </w:rPr>
      </w:pPr>
      <w:r>
        <w:rPr>
          <w:color w:val="000000"/>
          <w:lang w:val="it-IT" w:bidi="ar-IQ"/>
        </w:rPr>
        <w:t>[</w:t>
      </w:r>
      <w:r w:rsidR="007417B9">
        <w:rPr>
          <w:color w:val="000000"/>
          <w:lang w:val="it-IT" w:bidi="ar-IQ"/>
        </w:rPr>
        <w:t>218</w:t>
      </w:r>
      <w:r>
        <w:rPr>
          <w:color w:val="000000"/>
          <w:lang w:val="it-IT" w:bidi="ar-IQ"/>
        </w:rPr>
        <w:t xml:space="preserve">] </w:t>
      </w:r>
      <w:r w:rsidRPr="00055A6D">
        <w:rPr>
          <w:color w:val="000000"/>
          <w:lang w:val="it-IT" w:bidi="ar-IQ"/>
        </w:rPr>
        <w:t>-</w:t>
      </w:r>
      <w:r w:rsidR="00BE2D25" w:rsidRPr="00055A6D">
        <w:rPr>
          <w:color w:val="000000"/>
          <w:lang w:val="it-IT" w:bidi="ar-IQ"/>
        </w:rPr>
        <w:t xml:space="preserve"> [</w:t>
      </w:r>
      <w:r w:rsidR="00231D2E">
        <w:rPr>
          <w:rFonts w:hint="eastAsia"/>
          <w:color w:val="000000"/>
          <w:lang w:val="it-IT" w:eastAsia="zh-CN" w:bidi="ar-IQ"/>
        </w:rPr>
        <w:t>241</w:t>
      </w:r>
      <w:r w:rsidR="00BE2D25" w:rsidRPr="00055A6D">
        <w:rPr>
          <w:color w:val="000000"/>
          <w:lang w:val="it-IT" w:bidi="ar-IQ"/>
        </w:rPr>
        <w:t>]</w:t>
      </w:r>
      <w:r w:rsidR="00BE2D25" w:rsidRPr="00055A6D">
        <w:rPr>
          <w:color w:val="000000"/>
          <w:lang w:val="it-IT" w:bidi="ar-IQ"/>
        </w:rPr>
        <w:tab/>
        <w:t>Void.</w:t>
      </w:r>
      <w:r w:rsidR="00231D2E" w:rsidRPr="00231D2E">
        <w:rPr>
          <w:rFonts w:hint="eastAsia"/>
          <w:color w:val="000000"/>
          <w:lang w:val="it-IT" w:eastAsia="zh-CN" w:bidi="ar-IQ"/>
        </w:rPr>
        <w:t xml:space="preserve"> </w:t>
      </w:r>
    </w:p>
    <w:p w14:paraId="37020C00" w14:textId="77777777" w:rsidR="00231D2E" w:rsidRDefault="00231D2E" w:rsidP="00231D2E">
      <w:pPr>
        <w:pStyle w:val="EX"/>
        <w:rPr>
          <w:rFonts w:hint="eastAsia"/>
          <w:lang w:eastAsia="zh-CN"/>
        </w:rPr>
      </w:pPr>
      <w:r>
        <w:rPr>
          <w:color w:val="000000"/>
          <w:lang w:val="it-IT" w:bidi="ar-IQ"/>
        </w:rPr>
        <w:t>[2</w:t>
      </w:r>
      <w:r>
        <w:rPr>
          <w:rFonts w:hint="eastAsia"/>
          <w:color w:val="000000"/>
          <w:lang w:val="it-IT" w:eastAsia="zh-CN" w:bidi="ar-IQ"/>
        </w:rPr>
        <w:t>42</w:t>
      </w:r>
      <w:r>
        <w:rPr>
          <w:color w:val="000000"/>
          <w:lang w:val="it-IT" w:bidi="ar-IQ"/>
        </w:rPr>
        <w:t>]</w:t>
      </w:r>
      <w:r>
        <w:rPr>
          <w:rFonts w:hint="eastAsia"/>
          <w:color w:val="000000"/>
          <w:lang w:val="it-IT" w:eastAsia="zh-CN" w:bidi="ar-IQ"/>
        </w:rPr>
        <w:tab/>
      </w:r>
      <w:r>
        <w:t>3GPP TS 23.161: "Network-based IP flow mobility and Wireless Local Area Network (WLAN) offload; Stage 2".</w:t>
      </w:r>
      <w:r>
        <w:rPr>
          <w:rFonts w:hint="eastAsia"/>
          <w:lang w:eastAsia="zh-CN"/>
        </w:rPr>
        <w:t xml:space="preserve">   </w:t>
      </w:r>
    </w:p>
    <w:p w14:paraId="64932E7F" w14:textId="77777777" w:rsidR="00BE2D25" w:rsidRPr="00055A6D" w:rsidRDefault="00231D2E" w:rsidP="00231D2E">
      <w:pPr>
        <w:pStyle w:val="EX"/>
        <w:rPr>
          <w:color w:val="000000"/>
          <w:lang w:val="it-IT" w:bidi="ar-IQ"/>
        </w:rPr>
      </w:pPr>
      <w:r>
        <w:rPr>
          <w:lang w:bidi="ar-IQ"/>
        </w:rPr>
        <w:t>[</w:t>
      </w:r>
      <w:r>
        <w:rPr>
          <w:rFonts w:hint="eastAsia"/>
          <w:lang w:eastAsia="zh-CN" w:bidi="ar-IQ"/>
        </w:rPr>
        <w:t>243</w:t>
      </w:r>
      <w:r>
        <w:rPr>
          <w:lang w:bidi="ar-IQ"/>
        </w:rPr>
        <w:t xml:space="preserve">] - </w:t>
      </w:r>
      <w:r>
        <w:rPr>
          <w:color w:val="000000"/>
          <w:lang w:bidi="ar-IQ"/>
        </w:rPr>
        <w:t>[</w:t>
      </w:r>
      <w:r w:rsidR="00E85619">
        <w:rPr>
          <w:color w:val="000000"/>
          <w:lang w:eastAsia="zh-CN" w:bidi="ar-IQ"/>
        </w:rPr>
        <w:t>399</w:t>
      </w:r>
      <w:r>
        <w:rPr>
          <w:color w:val="000000"/>
          <w:lang w:bidi="ar-IQ"/>
        </w:rPr>
        <w:t>]</w:t>
      </w:r>
      <w:r>
        <w:rPr>
          <w:lang w:bidi="ar-IQ"/>
        </w:rPr>
        <w:tab/>
        <w:t>Void.</w:t>
      </w:r>
    </w:p>
    <w:p w14:paraId="7D6B9773" w14:textId="77777777" w:rsidR="00E85619" w:rsidRDefault="00E85619">
      <w:pPr>
        <w:pStyle w:val="EX"/>
        <w:rPr>
          <w:color w:val="000000"/>
          <w:lang w:val="it-IT" w:bidi="ar-IQ"/>
        </w:rPr>
      </w:pPr>
      <w:r>
        <w:rPr>
          <w:color w:val="000000"/>
          <w:lang w:val="it-IT" w:bidi="ar-IQ"/>
        </w:rPr>
        <w:t>[400]</w:t>
      </w:r>
      <w:r>
        <w:rPr>
          <w:color w:val="000000"/>
          <w:lang w:val="it-IT" w:bidi="ar-IQ"/>
        </w:rPr>
        <w:tab/>
        <w:t>Void.</w:t>
      </w:r>
    </w:p>
    <w:p w14:paraId="239E0466" w14:textId="77777777" w:rsidR="00BE2D25" w:rsidRPr="00055A6D" w:rsidRDefault="00BE2D25">
      <w:pPr>
        <w:pStyle w:val="EX"/>
        <w:rPr>
          <w:color w:val="000000"/>
          <w:lang w:val="it-IT" w:bidi="ar-IQ"/>
        </w:rPr>
      </w:pPr>
      <w:r w:rsidRPr="00055A6D">
        <w:rPr>
          <w:color w:val="000000"/>
          <w:lang w:val="it-IT" w:bidi="ar-IQ"/>
        </w:rPr>
        <w:t>[401]</w:t>
      </w:r>
      <w:r w:rsidRPr="00055A6D">
        <w:rPr>
          <w:color w:val="000000"/>
          <w:lang w:val="it-IT" w:bidi="ar-IQ"/>
        </w:rPr>
        <w:tab/>
      </w:r>
      <w:r w:rsidR="00E85619">
        <w:rPr>
          <w:color w:val="000000"/>
          <w:lang w:val="it-IT" w:bidi="ar-IQ"/>
        </w:rPr>
        <w:t>Void</w:t>
      </w:r>
      <w:r w:rsidRPr="00055A6D">
        <w:rPr>
          <w:color w:val="000000"/>
          <w:lang w:val="it-IT" w:bidi="ar-IQ"/>
        </w:rPr>
        <w:t>.</w:t>
      </w:r>
    </w:p>
    <w:p w14:paraId="001B8D02" w14:textId="77777777" w:rsidR="00BE2D25" w:rsidRDefault="00BE2D25" w:rsidP="00454FBF">
      <w:pPr>
        <w:pStyle w:val="EX"/>
        <w:rPr>
          <w:lang w:bidi="ar-IQ"/>
        </w:rPr>
      </w:pPr>
      <w:r>
        <w:rPr>
          <w:lang w:bidi="ar-IQ"/>
        </w:rPr>
        <w:t>[402]</w:t>
      </w:r>
      <w:r>
        <w:rPr>
          <w:lang w:bidi="ar-IQ"/>
        </w:rPr>
        <w:tab/>
        <w:t>IETF RFC 4006</w:t>
      </w:r>
      <w:r w:rsidR="003D15CE">
        <w:rPr>
          <w:lang w:bidi="ar-IQ"/>
        </w:rPr>
        <w:t xml:space="preserve"> (2005)</w:t>
      </w:r>
      <w:r>
        <w:rPr>
          <w:lang w:bidi="ar-IQ"/>
        </w:rPr>
        <w:t>: "Diameter Credit</w:t>
      </w:r>
      <w:r w:rsidR="00B044B6">
        <w:rPr>
          <w:lang w:bidi="ar-IQ"/>
        </w:rPr>
        <w:t>-</w:t>
      </w:r>
      <w:r>
        <w:rPr>
          <w:lang w:bidi="ar-IQ"/>
        </w:rPr>
        <w:t>Control Application</w:t>
      </w:r>
      <w:r w:rsidR="00454FBF">
        <w:rPr>
          <w:lang w:bidi="ar-IQ"/>
        </w:rPr>
        <w:t>"</w:t>
      </w:r>
      <w:r w:rsidR="007D546D">
        <w:rPr>
          <w:lang w:bidi="ar-IQ"/>
        </w:rPr>
        <w:t>.</w:t>
      </w:r>
    </w:p>
    <w:p w14:paraId="3BFD31EF" w14:textId="77777777" w:rsidR="00DF1F2E" w:rsidRDefault="00BE2D25" w:rsidP="00DF1F2E">
      <w:pPr>
        <w:pStyle w:val="EX"/>
        <w:rPr>
          <w:lang w:bidi="ar-IQ"/>
        </w:rPr>
      </w:pPr>
      <w:r>
        <w:rPr>
          <w:lang w:bidi="ar-IQ"/>
        </w:rPr>
        <w:t>[403]</w:t>
      </w:r>
      <w:r w:rsidR="00DF1F2E">
        <w:rPr>
          <w:lang w:bidi="ar-IQ"/>
        </w:rPr>
        <w:t xml:space="preserve"> - </w:t>
      </w:r>
      <w:r w:rsidR="00DF1F2E">
        <w:rPr>
          <w:color w:val="000000"/>
          <w:lang w:bidi="ar-IQ"/>
        </w:rPr>
        <w:t>[599]</w:t>
      </w:r>
      <w:r>
        <w:rPr>
          <w:lang w:bidi="ar-IQ"/>
        </w:rPr>
        <w:tab/>
        <w:t>Void.</w:t>
      </w:r>
      <w:r w:rsidR="00DF1F2E" w:rsidRPr="00DF1F2E">
        <w:rPr>
          <w:lang w:bidi="ar-IQ"/>
        </w:rPr>
        <w:t xml:space="preserve"> </w:t>
      </w:r>
    </w:p>
    <w:p w14:paraId="7B717E1B" w14:textId="77777777" w:rsidR="002A755D" w:rsidRDefault="00DF1F2E" w:rsidP="002A755D">
      <w:pPr>
        <w:pStyle w:val="EX"/>
        <w:rPr>
          <w:lang w:bidi="ar-IQ"/>
        </w:rPr>
      </w:pPr>
      <w:r>
        <w:t>[600]</w:t>
      </w:r>
      <w:r>
        <w:tab/>
        <w:t>Broadband Forum TR-146: "Internet Protocol (IP) Sessions".</w:t>
      </w:r>
    </w:p>
    <w:p w14:paraId="4BFFC9B2" w14:textId="77777777" w:rsidR="002A755D" w:rsidRDefault="002A755D" w:rsidP="007D546D">
      <w:pPr>
        <w:pStyle w:val="EX"/>
      </w:pPr>
      <w:r>
        <w:rPr>
          <w:color w:val="000000"/>
          <w:lang w:bidi="ar-IQ"/>
        </w:rPr>
        <w:t>[601]</w:t>
      </w:r>
      <w:r>
        <w:rPr>
          <w:color w:val="000000"/>
          <w:lang w:bidi="ar-IQ"/>
        </w:rPr>
        <w:tab/>
      </w:r>
      <w:r>
        <w:t>Broadband Forum TR-134: "Broadband Policy Control Framework (BPCF)"</w:t>
      </w:r>
      <w:r w:rsidR="007D546D">
        <w:t>.</w:t>
      </w:r>
      <w:r>
        <w:t xml:space="preserve"> </w:t>
      </w:r>
    </w:p>
    <w:p w14:paraId="2EE97D1E" w14:textId="77777777" w:rsidR="00BE2D25" w:rsidRDefault="00BE2D25">
      <w:pPr>
        <w:pStyle w:val="Heading1"/>
        <w:rPr>
          <w:lang w:bidi="ar-IQ"/>
        </w:rPr>
      </w:pPr>
      <w:r>
        <w:rPr>
          <w:lang w:bidi="ar-IQ"/>
        </w:rPr>
        <w:br w:type="page"/>
      </w:r>
      <w:bookmarkStart w:id="11" w:name="_Toc516561930"/>
      <w:bookmarkStart w:id="12" w:name="_Toc202523934"/>
      <w:r>
        <w:rPr>
          <w:lang w:bidi="ar-IQ"/>
        </w:rPr>
        <w:lastRenderedPageBreak/>
        <w:t>3</w:t>
      </w:r>
      <w:r>
        <w:rPr>
          <w:lang w:bidi="ar-IQ"/>
        </w:rPr>
        <w:tab/>
        <w:t>Definitions, symbols and abbreviations</w:t>
      </w:r>
      <w:bookmarkEnd w:id="11"/>
      <w:bookmarkEnd w:id="12"/>
    </w:p>
    <w:p w14:paraId="4E71BE5D" w14:textId="77777777" w:rsidR="00BE2D25" w:rsidRDefault="00BE2D25">
      <w:pPr>
        <w:pStyle w:val="Heading2"/>
        <w:rPr>
          <w:lang w:bidi="ar-IQ"/>
        </w:rPr>
      </w:pPr>
      <w:bookmarkStart w:id="13" w:name="_Toc516561931"/>
      <w:bookmarkStart w:id="14" w:name="_Toc202523935"/>
      <w:r>
        <w:rPr>
          <w:lang w:bidi="ar-IQ"/>
        </w:rPr>
        <w:t>3.1</w:t>
      </w:r>
      <w:r>
        <w:rPr>
          <w:lang w:bidi="ar-IQ"/>
        </w:rPr>
        <w:tab/>
        <w:t>Definitions</w:t>
      </w:r>
      <w:bookmarkEnd w:id="13"/>
      <w:bookmarkEnd w:id="14"/>
    </w:p>
    <w:p w14:paraId="7CA0E726" w14:textId="77777777" w:rsidR="00BE2D25" w:rsidRDefault="00BE2D25" w:rsidP="008918B4">
      <w:pPr>
        <w:keepNext/>
        <w:rPr>
          <w:lang w:bidi="ar-IQ"/>
        </w:rPr>
      </w:pPr>
      <w:r>
        <w:rPr>
          <w:lang w:bidi="ar-IQ"/>
        </w:rPr>
        <w:t>For the purposes of the present document, the terms and definitions defined in TR 21.905 [100], TS 32.240 [</w:t>
      </w:r>
      <w:r>
        <w:rPr>
          <w:noProof/>
          <w:lang w:bidi="ar-IQ"/>
        </w:rPr>
        <w:t>1</w:t>
      </w:r>
      <w:r>
        <w:rPr>
          <w:lang w:bidi="ar-IQ"/>
        </w:rPr>
        <w:t>] and TS 22.060 [200], and the following apply:</w:t>
      </w:r>
    </w:p>
    <w:p w14:paraId="43D09630" w14:textId="77777777" w:rsidR="00BE2D25" w:rsidRDefault="00BE2D25">
      <w:pPr>
        <w:rPr>
          <w:lang w:bidi="ar-IQ"/>
        </w:rPr>
      </w:pPr>
      <w:r>
        <w:rPr>
          <w:b/>
          <w:lang w:bidi="ar-IQ"/>
        </w:rPr>
        <w:t>2G</w:t>
      </w:r>
      <w:r>
        <w:rPr>
          <w:b/>
          <w:lang w:bidi="ar-IQ"/>
        </w:rPr>
        <w:noBreakHyphen/>
        <w:t>/3G</w:t>
      </w:r>
      <w:r>
        <w:rPr>
          <w:b/>
          <w:lang w:bidi="ar-IQ"/>
        </w:rPr>
        <w:noBreakHyphen/>
        <w:t>:</w:t>
      </w:r>
      <w:r>
        <w:rPr>
          <w:lang w:bidi="ar-IQ"/>
        </w:rPr>
        <w:t xml:space="preserve"> prefixes 2G</w:t>
      </w:r>
      <w:r>
        <w:rPr>
          <w:lang w:bidi="ar-IQ"/>
        </w:rPr>
        <w:noBreakHyphen/>
        <w:t xml:space="preserve"> and 3G</w:t>
      </w:r>
      <w:r>
        <w:rPr>
          <w:lang w:bidi="ar-IQ"/>
        </w:rPr>
        <w:noBreakHyphen/>
        <w:t xml:space="preserve"> refer to functionality that supports only GSM or UMTS, respectively, e.g. 2G</w:t>
      </w:r>
      <w:r>
        <w:rPr>
          <w:lang w:bidi="ar-IQ"/>
        </w:rPr>
        <w:noBreakHyphen/>
        <w:t>SGSN refers only to the GSM functionality of an SGSN</w:t>
      </w:r>
      <w:r>
        <w:rPr>
          <w:lang w:bidi="ar-IQ"/>
        </w:rPr>
        <w:br/>
        <w:t>When the term/prefix is omitted, reference is made independently from the GSM or UMTS functionality.</w:t>
      </w:r>
    </w:p>
    <w:p w14:paraId="341E932B" w14:textId="77777777" w:rsidR="00BE2D25" w:rsidRDefault="00BE2D25">
      <w:pPr>
        <w:widowControl w:val="0"/>
        <w:rPr>
          <w:lang w:bidi="ar-IQ"/>
        </w:rPr>
      </w:pPr>
      <w:r>
        <w:rPr>
          <w:b/>
          <w:lang w:bidi="ar-IQ"/>
        </w:rPr>
        <w:t>accounting:</w:t>
      </w:r>
      <w:r>
        <w:rPr>
          <w:lang w:bidi="ar-IQ"/>
        </w:rPr>
        <w:t xml:space="preserve"> process of apportioning charges between the Home Environment, Serving Network and Subscriber.</w:t>
      </w:r>
    </w:p>
    <w:p w14:paraId="1400A966" w14:textId="77777777" w:rsidR="00BE2D25" w:rsidRDefault="00BE2D25">
      <w:pPr>
        <w:widowControl w:val="0"/>
        <w:rPr>
          <w:lang w:bidi="ar-IQ"/>
        </w:rPr>
      </w:pPr>
      <w:r>
        <w:rPr>
          <w:b/>
          <w:lang w:bidi="ar-IQ"/>
        </w:rPr>
        <w:t>billing:</w:t>
      </w:r>
      <w:r>
        <w:rPr>
          <w:lang w:bidi="ar-IQ"/>
        </w:rPr>
        <w:t xml:space="preserve"> function whereby CDRs generated by the charging function(s) are transformed into bills requiring payment.</w:t>
      </w:r>
    </w:p>
    <w:p w14:paraId="786F5A2F" w14:textId="77777777" w:rsidR="00BE2D25" w:rsidRDefault="00BE2D25">
      <w:pPr>
        <w:rPr>
          <w:b/>
          <w:lang w:bidi="ar-IQ"/>
        </w:rPr>
      </w:pPr>
      <w:r>
        <w:rPr>
          <w:b/>
          <w:lang w:bidi="ar-IQ"/>
        </w:rPr>
        <w:t>Billing Domain</w:t>
      </w:r>
      <w:r w:rsidR="00A71CA1">
        <w:rPr>
          <w:b/>
          <w:lang w:bidi="ar-IQ"/>
        </w:rPr>
        <w:t xml:space="preserve"> (BD)</w:t>
      </w:r>
      <w:r>
        <w:rPr>
          <w:b/>
          <w:lang w:bidi="ar-IQ"/>
        </w:rPr>
        <w:t>:</w:t>
      </w:r>
      <w:r>
        <w:rPr>
          <w:lang w:bidi="ar-IQ"/>
        </w:rPr>
        <w:t xml:space="preserve"> Part of the operator network, which is outside the core network that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62E3BCC0" w14:textId="77777777" w:rsidR="00BE2D25" w:rsidRDefault="00BE2D25">
      <w:pPr>
        <w:widowControl w:val="0"/>
        <w:spacing w:after="120"/>
        <w:rPr>
          <w:lang w:bidi="ar-IQ"/>
        </w:rPr>
      </w:pPr>
      <w:r>
        <w:rPr>
          <w:b/>
          <w:lang w:bidi="ar-IQ"/>
        </w:rPr>
        <w:t>CAMEL:</w:t>
      </w:r>
      <w:r>
        <w:rPr>
          <w:lang w:bidi="ar-IQ"/>
        </w:rPr>
        <w:t xml:space="preserve"> network feature that provides the mechanisms to support operator specific services even when roaming outside HPLMN.</w:t>
      </w:r>
    </w:p>
    <w:p w14:paraId="55CCFF5E" w14:textId="77777777" w:rsidR="00BE2D25" w:rsidRDefault="00BE2D25">
      <w:pPr>
        <w:widowControl w:val="0"/>
        <w:spacing w:after="120"/>
        <w:rPr>
          <w:lang w:bidi="ar-IQ"/>
        </w:rPr>
      </w:pPr>
      <w:r>
        <w:rPr>
          <w:b/>
          <w:lang w:bidi="ar-IQ"/>
        </w:rPr>
        <w:t>CAMEL subscription information:</w:t>
      </w:r>
      <w:r>
        <w:rPr>
          <w:lang w:bidi="ar-IQ"/>
        </w:rPr>
        <w:t xml:space="preserve"> identifies a subscriber as having CAMEL services.</w:t>
      </w:r>
    </w:p>
    <w:p w14:paraId="346DAF63" w14:textId="77777777" w:rsidR="00BE2D25" w:rsidRDefault="00BE2D25">
      <w:pPr>
        <w:widowControl w:val="0"/>
        <w:rPr>
          <w:lang w:bidi="ar-IQ"/>
        </w:rPr>
      </w:pPr>
      <w:r>
        <w:rPr>
          <w:b/>
          <w:lang w:bidi="ar-IQ"/>
        </w:rPr>
        <w:t xml:space="preserve">chargeable event: </w:t>
      </w:r>
      <w:r>
        <w:rPr>
          <w:lang w:bidi="ar-IQ"/>
        </w:rPr>
        <w:t>activity utilizing telecommunications network resources and related services for:</w:t>
      </w:r>
    </w:p>
    <w:p w14:paraId="6EEE3491" w14:textId="77777777" w:rsidR="00BE2D25" w:rsidRDefault="00C63B7A" w:rsidP="00C63B7A">
      <w:pPr>
        <w:pStyle w:val="B1"/>
        <w:rPr>
          <w:lang w:bidi="ar-IQ"/>
        </w:rPr>
      </w:pPr>
      <w:r>
        <w:rPr>
          <w:lang w:bidi="ar-IQ"/>
        </w:rPr>
        <w:t>-</w:t>
      </w:r>
      <w:r>
        <w:rPr>
          <w:lang w:bidi="ar-IQ"/>
        </w:rPr>
        <w:tab/>
      </w:r>
      <w:r w:rsidR="00BE2D25">
        <w:rPr>
          <w:lang w:bidi="ar-IQ"/>
        </w:rPr>
        <w:t>user to user communication (e.g. a single call, a data communication session or a short message); or</w:t>
      </w:r>
    </w:p>
    <w:p w14:paraId="43638314" w14:textId="77777777" w:rsidR="00BE2D25" w:rsidRDefault="00C63B7A" w:rsidP="00C63B7A">
      <w:pPr>
        <w:pStyle w:val="B1"/>
        <w:rPr>
          <w:lang w:bidi="ar-IQ"/>
        </w:rPr>
      </w:pPr>
      <w:r>
        <w:rPr>
          <w:lang w:bidi="ar-IQ"/>
        </w:rPr>
        <w:t>-</w:t>
      </w:r>
      <w:r>
        <w:rPr>
          <w:lang w:bidi="ar-IQ"/>
        </w:rPr>
        <w:tab/>
      </w:r>
      <w:r w:rsidR="00BE2D25">
        <w:rPr>
          <w:lang w:bidi="ar-IQ"/>
        </w:rPr>
        <w:t>user to network communication (e.g. service profile administration); or</w:t>
      </w:r>
    </w:p>
    <w:p w14:paraId="5BA87F63" w14:textId="77777777" w:rsidR="00BE2D25" w:rsidRDefault="00C63B7A" w:rsidP="00C63B7A">
      <w:pPr>
        <w:pStyle w:val="B1"/>
        <w:rPr>
          <w:lang w:bidi="ar-IQ"/>
        </w:rPr>
      </w:pPr>
      <w:r>
        <w:rPr>
          <w:lang w:bidi="ar-IQ"/>
        </w:rPr>
        <w:t>-</w:t>
      </w:r>
      <w:r>
        <w:rPr>
          <w:lang w:bidi="ar-IQ"/>
        </w:rPr>
        <w:tab/>
      </w:r>
      <w:r w:rsidR="00BE2D25">
        <w:rPr>
          <w:lang w:bidi="ar-IQ"/>
        </w:rPr>
        <w:t>inter-network communication (e.g. transferring calls, signalling, or short messages); or</w:t>
      </w:r>
    </w:p>
    <w:p w14:paraId="6A2BF319" w14:textId="77777777" w:rsidR="00BE2D25" w:rsidRDefault="00C63B7A" w:rsidP="00C63B7A">
      <w:pPr>
        <w:pStyle w:val="B1"/>
        <w:rPr>
          <w:lang w:bidi="ar-IQ"/>
        </w:rPr>
      </w:pPr>
      <w:r>
        <w:rPr>
          <w:lang w:bidi="ar-IQ"/>
        </w:rPr>
        <w:t>-</w:t>
      </w:r>
      <w:r>
        <w:rPr>
          <w:lang w:bidi="ar-IQ"/>
        </w:rPr>
        <w:tab/>
      </w:r>
      <w:r w:rsidR="00BE2D25">
        <w:rPr>
          <w:lang w:bidi="ar-IQ"/>
        </w:rPr>
        <w:t>mobility (e.g. roaming or inter-system handover); and</w:t>
      </w:r>
    </w:p>
    <w:p w14:paraId="3319E2C5" w14:textId="77777777" w:rsidR="00BE2D25" w:rsidRDefault="00C63B7A" w:rsidP="00C63B7A">
      <w:pPr>
        <w:pStyle w:val="B1"/>
        <w:rPr>
          <w:lang w:bidi="ar-IQ"/>
        </w:rPr>
      </w:pPr>
      <w:r>
        <w:rPr>
          <w:lang w:bidi="ar-IQ"/>
        </w:rPr>
        <w:t>-</w:t>
      </w:r>
      <w:r>
        <w:rPr>
          <w:lang w:bidi="ar-IQ"/>
        </w:rPr>
        <w:tab/>
      </w:r>
      <w:r w:rsidR="00BE2D25">
        <w:rPr>
          <w:lang w:bidi="ar-IQ"/>
        </w:rPr>
        <w:t>that the network operator may want to charge for.</w:t>
      </w:r>
    </w:p>
    <w:p w14:paraId="031D6D7F" w14:textId="77777777" w:rsidR="00BE2D25" w:rsidRDefault="00BE2D25" w:rsidP="00A71CA1">
      <w:pPr>
        <w:rPr>
          <w:lang w:bidi="ar-IQ"/>
        </w:rPr>
      </w:pPr>
      <w:r>
        <w:rPr>
          <w:lang w:bidi="ar-IQ"/>
        </w:rPr>
        <w:t>As a minimum, a chargeable event characterises the resource / service usage and indicates the identity of the involved end user(s).</w:t>
      </w:r>
    </w:p>
    <w:p w14:paraId="1AFE5105" w14:textId="77777777" w:rsidR="00BE2D25" w:rsidRDefault="00BE2D25">
      <w:pPr>
        <w:widowControl w:val="0"/>
        <w:rPr>
          <w:lang w:bidi="ar-IQ"/>
        </w:rPr>
      </w:pPr>
      <w:r>
        <w:rPr>
          <w:b/>
          <w:lang w:bidi="ar-IQ"/>
        </w:rPr>
        <w:t>charged party:</w:t>
      </w:r>
      <w:r>
        <w:rPr>
          <w:lang w:bidi="ar-IQ"/>
        </w:rPr>
        <w:t xml:space="preserve"> user involved in a chargeable event that has to pay parts or the whole charges of the chargeable event, or a third party paying the charges caused by one or all users involved in the chargeable event, or a network operator.</w:t>
      </w:r>
    </w:p>
    <w:p w14:paraId="2976E2EB" w14:textId="77777777" w:rsidR="00BE2D25" w:rsidRDefault="00BE2D25">
      <w:pPr>
        <w:widowControl w:val="0"/>
        <w:rPr>
          <w:lang w:bidi="ar-IQ"/>
        </w:rPr>
      </w:pPr>
      <w:r>
        <w:rPr>
          <w:b/>
          <w:lang w:bidi="ar-IQ"/>
        </w:rPr>
        <w:t>charging:</w:t>
      </w:r>
      <w:r>
        <w:rPr>
          <w:lang w:bidi="ar-IQ"/>
        </w:rPr>
        <w:t xml:space="preserve"> a function within the telecommunications network and the associated OCS/BD components whereby information related to a chargeable event is collected, formatted and transferred in order to make it possible to determine usage for which the charged party may be billed.</w:t>
      </w:r>
    </w:p>
    <w:p w14:paraId="50EC2165" w14:textId="77777777" w:rsidR="00BE2D25" w:rsidRDefault="00BE2D25">
      <w:pPr>
        <w:rPr>
          <w:lang w:bidi="ar-IQ"/>
        </w:rPr>
      </w:pPr>
      <w:r>
        <w:rPr>
          <w:b/>
          <w:bCs/>
          <w:lang w:bidi="ar-IQ"/>
        </w:rPr>
        <w:t>Charging Data Record</w:t>
      </w:r>
      <w:r>
        <w:rPr>
          <w:b/>
          <w:lang w:bidi="ar-IQ"/>
        </w:rPr>
        <w:t xml:space="preserve"> (CDR)</w:t>
      </w:r>
      <w:r>
        <w:rPr>
          <w:b/>
          <w:bCs/>
          <w:lang w:bidi="ar-IQ"/>
        </w:rPr>
        <w:t>:</w:t>
      </w:r>
      <w:r>
        <w:rPr>
          <w:lang w:bidi="ar-IQ"/>
        </w:rPr>
        <w:t xml:space="preserve"> </w:t>
      </w:r>
      <w:r>
        <w:rPr>
          <w:snapToGrid w:val="0"/>
          <w:lang w:bidi="ar-IQ"/>
        </w:rPr>
        <w:t xml:space="preserve">A 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A71CA1">
        <w:rPr>
          <w:snapToGrid w:val="0"/>
          <w:lang w:bidi="ar-IQ"/>
        </w:rPr>
        <w:t>is</w:t>
      </w:r>
      <w:r>
        <w:rPr>
          <w:snapToGrid w:val="0"/>
          <w:lang w:bidi="ar-IQ"/>
        </w:rPr>
        <w:t xml:space="preserve"> generated, i.e. more than one CDR may be generated for a single chargeable event, e.g. because of its long duration, or because more than one charged party is to be charged</w:t>
      </w:r>
      <w:r>
        <w:rPr>
          <w:lang w:bidi="ar-IQ"/>
        </w:rPr>
        <w:t>.</w:t>
      </w:r>
    </w:p>
    <w:p w14:paraId="0DC9F93C" w14:textId="77777777" w:rsidR="00BE2D25" w:rsidRDefault="00B81287">
      <w:pPr>
        <w:widowControl w:val="0"/>
        <w:spacing w:after="120"/>
        <w:rPr>
          <w:b/>
          <w:lang w:bidi="ar-IQ"/>
        </w:rPr>
      </w:pPr>
      <w:r>
        <w:rPr>
          <w:b/>
          <w:lang w:bidi="ar-IQ"/>
        </w:rPr>
        <w:t>c</w:t>
      </w:r>
      <w:r w:rsidR="00BE2D25">
        <w:rPr>
          <w:b/>
          <w:lang w:bidi="ar-IQ"/>
        </w:rPr>
        <w:t>harging event:</w:t>
      </w:r>
      <w:r w:rsidR="00BE2D25">
        <w:rPr>
          <w:bCs/>
          <w:lang w:bidi="ar-IQ"/>
        </w:rPr>
        <w:t xml:space="preserve"> a set of charging information forwarded by the CTF towards the CDF (offline charging) or towards the OCS (online charging). Each charging event matches exactly one chargeable event.</w:t>
      </w:r>
    </w:p>
    <w:p w14:paraId="186B2899" w14:textId="77777777" w:rsidR="00BE2D25" w:rsidRDefault="00BE2D25">
      <w:pPr>
        <w:rPr>
          <w:lang w:bidi="ar-IQ"/>
        </w:rPr>
      </w:pPr>
      <w:r>
        <w:rPr>
          <w:b/>
          <w:bCs/>
          <w:lang w:bidi="ar-IQ"/>
        </w:rPr>
        <w:t xml:space="preserve">charging function: </w:t>
      </w:r>
      <w:r>
        <w:rPr>
          <w:lang w:bidi="ar-IQ"/>
        </w:rPr>
        <w:t>entity inside the core network domain, subsystem or service that is involved in charging for that domain, subsystem or service.</w:t>
      </w:r>
    </w:p>
    <w:p w14:paraId="62013917" w14:textId="77777777" w:rsidR="00BE2D25" w:rsidRDefault="00B044B6" w:rsidP="00B044B6">
      <w:pPr>
        <w:rPr>
          <w:bCs/>
          <w:lang w:bidi="ar-IQ"/>
        </w:rPr>
      </w:pPr>
      <w:r>
        <w:rPr>
          <w:b/>
          <w:lang w:bidi="ar-IQ"/>
        </w:rPr>
        <w:t>C</w:t>
      </w:r>
      <w:r w:rsidR="00BE2D25">
        <w:rPr>
          <w:b/>
          <w:lang w:bidi="ar-IQ"/>
        </w:rPr>
        <w:t>redit</w:t>
      </w:r>
      <w:r>
        <w:rPr>
          <w:b/>
          <w:lang w:bidi="ar-IQ"/>
        </w:rPr>
        <w:t>-C</w:t>
      </w:r>
      <w:r w:rsidR="00BE2D25">
        <w:rPr>
          <w:b/>
          <w:lang w:bidi="ar-IQ"/>
        </w:rPr>
        <w:t>ontrol:</w:t>
      </w:r>
      <w:r w:rsidR="00BE2D25">
        <w:rPr>
          <w:bCs/>
          <w:lang w:bidi="ar-IQ"/>
        </w:rPr>
        <w:t xml:space="preserve"> </w:t>
      </w:r>
      <w:r w:rsidR="00BE2D25">
        <w:t xml:space="preserve"> mechanism which directly interacts in real-time with an account and controls or monitors the charges, related to the service usage. Credit</w:t>
      </w:r>
      <w:r>
        <w:t>-C</w:t>
      </w:r>
      <w:r w:rsidR="00BE2D25">
        <w:t>ontrol is a process of: checking if credit is available, credit reservation, deduction of credit from the end user account when service is completed and refunding of reserved credit not used.</w:t>
      </w:r>
    </w:p>
    <w:p w14:paraId="63F81A72" w14:textId="77777777" w:rsidR="00BE2D25" w:rsidRDefault="00BE2D25">
      <w:pPr>
        <w:rPr>
          <w:lang w:bidi="ar-IQ"/>
        </w:rPr>
      </w:pPr>
      <w:r>
        <w:rPr>
          <w:b/>
          <w:lang w:bidi="ar-IQ"/>
        </w:rPr>
        <w:t xml:space="preserve">domain: </w:t>
      </w:r>
      <w:r>
        <w:rPr>
          <w:lang w:bidi="ar-IQ"/>
        </w:rPr>
        <w:t>part of a communication network that provides network resources using a certain bearer technology.</w:t>
      </w:r>
    </w:p>
    <w:p w14:paraId="401B6141" w14:textId="77777777" w:rsidR="00BE2D25" w:rsidRDefault="00BE2D25">
      <w:pPr>
        <w:rPr>
          <w:lang w:bidi="ar-IQ"/>
        </w:rPr>
      </w:pPr>
      <w:r>
        <w:rPr>
          <w:b/>
          <w:lang w:bidi="ar-IQ"/>
        </w:rPr>
        <w:lastRenderedPageBreak/>
        <w:t xml:space="preserve">Fully </w:t>
      </w:r>
      <w:r w:rsidR="00A71CA1">
        <w:rPr>
          <w:b/>
          <w:lang w:bidi="ar-IQ"/>
        </w:rPr>
        <w:t>Q</w:t>
      </w:r>
      <w:r>
        <w:rPr>
          <w:b/>
          <w:lang w:bidi="ar-IQ"/>
        </w:rPr>
        <w:t xml:space="preserve">ualified Partial CDR (FQPC): </w:t>
      </w:r>
      <w:r>
        <w:rPr>
          <w:lang w:bidi="ar-IQ"/>
        </w:rPr>
        <w:t xml:space="preserve">partial CDR that contains a complete set of the fields specified in the present document. This includes all the mandatory and conditional fields as well as those fields that the PLMN operator has provisioned to be included in the CDR. The first Partial CDR shall be a Fully </w:t>
      </w:r>
      <w:r w:rsidR="00A71CA1">
        <w:rPr>
          <w:lang w:bidi="ar-IQ"/>
        </w:rPr>
        <w:t>Q</w:t>
      </w:r>
      <w:r>
        <w:rPr>
          <w:lang w:bidi="ar-IQ"/>
        </w:rPr>
        <w:t>ualified Partial CDR.</w:t>
      </w:r>
    </w:p>
    <w:p w14:paraId="756ECC48" w14:textId="77777777" w:rsidR="00BE2D25" w:rsidRDefault="00BE2D25">
      <w:pPr>
        <w:rPr>
          <w:lang w:bidi="ar-IQ"/>
        </w:rPr>
      </w:pPr>
      <w:r>
        <w:rPr>
          <w:b/>
          <w:lang w:bidi="ar-IQ"/>
        </w:rPr>
        <w:t xml:space="preserve">GPRS: </w:t>
      </w:r>
      <w:r>
        <w:rPr>
          <w:lang w:bidi="ar-IQ"/>
        </w:rPr>
        <w:t>packet switched bearer and radio services for GSM and UMTS systems.</w:t>
      </w:r>
    </w:p>
    <w:p w14:paraId="369FE5E9" w14:textId="77777777" w:rsidR="00BE2D25" w:rsidRDefault="00BE2D25">
      <w:pPr>
        <w:widowControl w:val="0"/>
        <w:spacing w:after="120"/>
        <w:rPr>
          <w:lang w:bidi="ar-IQ"/>
        </w:rPr>
      </w:pPr>
      <w:r>
        <w:rPr>
          <w:b/>
          <w:lang w:bidi="ar-IQ"/>
        </w:rPr>
        <w:t xml:space="preserve">GSM only: </w:t>
      </w:r>
      <w:r>
        <w:rPr>
          <w:bCs/>
          <w:lang w:bidi="ar-IQ"/>
        </w:rPr>
        <w:t xml:space="preserve">qualifier </w:t>
      </w:r>
      <w:r>
        <w:rPr>
          <w:lang w:bidi="ar-IQ"/>
        </w:rPr>
        <w:t>indicating that this clause or paragraph applies only to a GSM system. For multi-system cases this is determined by the current serving radio access network.</w:t>
      </w:r>
    </w:p>
    <w:p w14:paraId="2F43E9F2" w14:textId="77777777" w:rsidR="00BE2D25" w:rsidRDefault="00BE2D25">
      <w:pPr>
        <w:widowControl w:val="0"/>
        <w:rPr>
          <w:lang w:bidi="ar-IQ"/>
        </w:rPr>
      </w:pPr>
      <w:r>
        <w:rPr>
          <w:b/>
          <w:lang w:bidi="ar-IQ"/>
        </w:rPr>
        <w:t>in GSM,...:</w:t>
      </w:r>
      <w:r>
        <w:rPr>
          <w:bCs/>
          <w:lang w:bidi="ar-IQ"/>
        </w:rPr>
        <w:t xml:space="preserve"> qualifier </w:t>
      </w:r>
      <w:r>
        <w:rPr>
          <w:lang w:bidi="ar-IQ"/>
        </w:rPr>
        <w:t>indicating that this paragraph applies only to GSM System.</w:t>
      </w:r>
    </w:p>
    <w:p w14:paraId="5B72BBA2" w14:textId="77777777" w:rsidR="00BE2D25" w:rsidRDefault="00BE2D25">
      <w:pPr>
        <w:widowControl w:val="0"/>
        <w:rPr>
          <w:lang w:bidi="ar-IQ"/>
        </w:rPr>
      </w:pPr>
      <w:r>
        <w:rPr>
          <w:b/>
          <w:lang w:bidi="ar-IQ"/>
        </w:rPr>
        <w:t>in UMTS,...:</w:t>
      </w:r>
      <w:r>
        <w:rPr>
          <w:bCs/>
          <w:lang w:bidi="ar-IQ"/>
        </w:rPr>
        <w:t xml:space="preserve"> qualifier </w:t>
      </w:r>
      <w:r>
        <w:rPr>
          <w:lang w:bidi="ar-IQ"/>
        </w:rPr>
        <w:t>indicating that this paragraph applies only to UMTS System.</w:t>
      </w:r>
    </w:p>
    <w:p w14:paraId="5B952412" w14:textId="77777777" w:rsidR="00BE2D25" w:rsidRDefault="00BE2D25">
      <w:pPr>
        <w:widowControl w:val="0"/>
        <w:rPr>
          <w:lang w:bidi="ar-IQ"/>
        </w:rPr>
      </w:pPr>
      <w:r>
        <w:rPr>
          <w:b/>
          <w:lang w:bidi="ar-IQ"/>
        </w:rPr>
        <w:t>inter-system change:</w:t>
      </w:r>
      <w:r>
        <w:rPr>
          <w:lang w:bidi="ar-IQ"/>
        </w:rPr>
        <w:t xml:space="preserve"> change of radio access between different radio access technologies such as GSM and UMTS.</w:t>
      </w:r>
    </w:p>
    <w:p w14:paraId="0395A7CD" w14:textId="77777777" w:rsidR="00BE2D25" w:rsidRDefault="00BE2D25" w:rsidP="007D546D">
      <w:r>
        <w:rPr>
          <w:b/>
        </w:rPr>
        <w:t>IP-CAN bearer:</w:t>
      </w:r>
      <w:r>
        <w:t xml:space="preserve"> An IP transmission path of defined capacity, delay and bit error rate, etc. See TS 21.905 [</w:t>
      </w:r>
      <w:r w:rsidR="007D546D">
        <w:t>100</w:t>
      </w:r>
      <w:r>
        <w:t>] for the definition of bearer.</w:t>
      </w:r>
    </w:p>
    <w:p w14:paraId="1F530E1C" w14:textId="77777777" w:rsidR="00BE2D25" w:rsidRDefault="00BE2D25">
      <w:r>
        <w:rPr>
          <w:b/>
        </w:rPr>
        <w:t>IP-CAN session:</w:t>
      </w:r>
      <w:r>
        <w:t xml:space="preserve"> The association between a UE represented by an IPv4 address and/or an IPv6 prefix, and UE identity information, if available, and a PDN represented by a PDN ID (e.g. an APN). An IP-CAN session incorporates one or more IP-CAN bearers. Support for multiple IP-CAN bearers per IP-CAN session is IP-CAN specific. An IP-CAN session exists as long as UE IP addresses are established and announced to the IP network.</w:t>
      </w:r>
    </w:p>
    <w:p w14:paraId="50510935" w14:textId="77777777" w:rsidR="00BE2D25" w:rsidRDefault="00BE2D25" w:rsidP="001C1230">
      <w:pPr>
        <w:rPr>
          <w:b/>
          <w:lang w:bidi="ar-IQ"/>
        </w:rPr>
      </w:pPr>
      <w:r>
        <w:rPr>
          <w:b/>
          <w:lang w:bidi="ar-IQ"/>
        </w:rPr>
        <w:t>middle tier TS:</w:t>
      </w:r>
      <w:r>
        <w:rPr>
          <w:bCs/>
          <w:lang w:bidi="ar-IQ"/>
        </w:rPr>
        <w:t xml:space="preserve"> used for the 3GPP charging TSs that specify the domain / subsystem / service specific, online and offline, charging functionality. These are all the TSs in the numbering range from TS 32.250 [10] to TS 32.271 [31], e.g. TS 32.250 [10] for the CS domain, or TS 32.270 [30] for the MMS service. </w:t>
      </w:r>
      <w:r w:rsidR="00A71CA1">
        <w:rPr>
          <w:bCs/>
          <w:lang w:bidi="ar-IQ"/>
        </w:rPr>
        <w:br/>
      </w:r>
      <w:r>
        <w:rPr>
          <w:bCs/>
          <w:lang w:bidi="ar-IQ"/>
        </w:rPr>
        <w:t xml:space="preserve">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w:t>
      </w:r>
      <w:r w:rsidR="001C1230">
        <w:rPr>
          <w:bCs/>
          <w:lang w:bidi="ar-IQ"/>
        </w:rPr>
        <w:t>B</w:t>
      </w:r>
      <w:r>
        <w:rPr>
          <w:bCs/>
          <w:lang w:bidi="ar-IQ"/>
        </w:rPr>
        <w:t xml:space="preserve">illing </w:t>
      </w:r>
      <w:r w:rsidR="001C1230">
        <w:rPr>
          <w:bCs/>
          <w:lang w:bidi="ar-IQ"/>
        </w:rPr>
        <w:t>D</w:t>
      </w:r>
      <w:r>
        <w:rPr>
          <w:bCs/>
          <w:lang w:bidi="ar-IQ"/>
        </w:rPr>
        <w:t xml:space="preserve">omain </w:t>
      </w:r>
      <w:r w:rsidR="00A71CA1">
        <w:rPr>
          <w:bCs/>
          <w:lang w:bidi="ar-IQ"/>
        </w:rPr>
        <w:t xml:space="preserve">(BD) </w:t>
      </w:r>
      <w:r>
        <w:rPr>
          <w:bCs/>
          <w:lang w:bidi="ar-IQ"/>
        </w:rPr>
        <w:t>interface or common charging applications.</w:t>
      </w:r>
    </w:p>
    <w:p w14:paraId="4FDB2991" w14:textId="77777777" w:rsidR="00BE2D25" w:rsidRDefault="00BE2D25">
      <w:pPr>
        <w:widowControl w:val="0"/>
        <w:rPr>
          <w:bCs/>
          <w:lang w:bidi="ar-IQ"/>
        </w:rPr>
      </w:pPr>
      <w:r>
        <w:rPr>
          <w:b/>
          <w:lang w:bidi="ar-IQ"/>
        </w:rPr>
        <w:t>near real-time:</w:t>
      </w:r>
      <w:r>
        <w:rPr>
          <w:lang w:bidi="ar-IQ"/>
        </w:rPr>
        <w:t xml:space="preserve"> near real-time charging and billing information is to be generated, processed, and transported to a desired conclusion in less than </w:t>
      </w:r>
      <w:r w:rsidR="00A71CA1">
        <w:rPr>
          <w:lang w:bidi="ar-IQ"/>
        </w:rPr>
        <w:t>one (</w:t>
      </w:r>
      <w:r>
        <w:rPr>
          <w:lang w:bidi="ar-IQ"/>
        </w:rPr>
        <w:t>1</w:t>
      </w:r>
      <w:r w:rsidR="00A71CA1">
        <w:rPr>
          <w:lang w:bidi="ar-IQ"/>
        </w:rPr>
        <w:t>)</w:t>
      </w:r>
      <w:r>
        <w:rPr>
          <w:lang w:bidi="ar-IQ"/>
        </w:rPr>
        <w:t xml:space="preserve"> minute.</w:t>
      </w:r>
    </w:p>
    <w:p w14:paraId="25D68E6C" w14:textId="77777777" w:rsidR="00BE2D25" w:rsidRDefault="00BE2D25">
      <w:r>
        <w:rPr>
          <w:b/>
        </w:rPr>
        <w:t>Non-</w:t>
      </w:r>
      <w:r w:rsidR="00A71CA1">
        <w:rPr>
          <w:b/>
        </w:rPr>
        <w:t>S</w:t>
      </w:r>
      <w:r>
        <w:rPr>
          <w:b/>
        </w:rPr>
        <w:t xml:space="preserve">eamless WLAN </w:t>
      </w:r>
      <w:r w:rsidR="00A71CA1">
        <w:rPr>
          <w:b/>
        </w:rPr>
        <w:t>O</w:t>
      </w:r>
      <w:r>
        <w:rPr>
          <w:b/>
        </w:rPr>
        <w:t>ffload (NSWO)</w:t>
      </w:r>
      <w:r>
        <w:t xml:space="preserve"> is a capability of routing specific IP flows over the WLAN access without traversing the EPC as defined in clause 4.1.5 of TS 23.402 [209].</w:t>
      </w:r>
    </w:p>
    <w:p w14:paraId="33228A8B" w14:textId="77777777" w:rsidR="00BE2D25" w:rsidRDefault="00BE2D25">
      <w:pPr>
        <w:rPr>
          <w:lang w:bidi="ar-IQ"/>
        </w:rPr>
      </w:pPr>
      <w:r>
        <w:rPr>
          <w:b/>
          <w:lang w:bidi="ar-IQ"/>
        </w:rPr>
        <w:t xml:space="preserve">offline charging: </w:t>
      </w:r>
      <w:r>
        <w:rPr>
          <w:lang w:bidi="ar-IQ"/>
        </w:rPr>
        <w:t xml:space="preserve">charging mechanism where charging information </w:t>
      </w:r>
      <w:r>
        <w:rPr>
          <w:b/>
          <w:lang w:bidi="ar-IQ"/>
        </w:rPr>
        <w:t>does not</w:t>
      </w:r>
      <w:r>
        <w:rPr>
          <w:lang w:bidi="ar-IQ"/>
        </w:rPr>
        <w:t xml:space="preserve"> affect, in real-time, the service rendered.</w:t>
      </w:r>
    </w:p>
    <w:p w14:paraId="4F29D102" w14:textId="77777777" w:rsidR="00BE2D25" w:rsidRDefault="00BE2D25">
      <w:pPr>
        <w:rPr>
          <w:lang w:bidi="ar-IQ"/>
        </w:rPr>
      </w:pPr>
      <w:r>
        <w:rPr>
          <w:b/>
          <w:lang w:bidi="ar-IQ"/>
        </w:rPr>
        <w:t>online charging:</w:t>
      </w:r>
      <w:r>
        <w:rPr>
          <w:lang w:bidi="ar-IQ"/>
        </w:rPr>
        <w:t xml:space="preserve"> charging mechanism where charging information can affect, in real-time, the service rendered and therefore a direct interaction of the charging mechanism with bearer/session/service control is required.</w:t>
      </w:r>
    </w:p>
    <w:p w14:paraId="124423C1" w14:textId="77777777" w:rsidR="00BE2D25" w:rsidRDefault="00BE2D25" w:rsidP="00B044B6">
      <w:pPr>
        <w:rPr>
          <w:b/>
          <w:color w:val="000000"/>
          <w:lang w:bidi="ar-IQ"/>
        </w:rPr>
      </w:pPr>
      <w:r>
        <w:rPr>
          <w:b/>
          <w:bCs/>
          <w:color w:val="000000"/>
          <w:lang w:bidi="ar-IQ"/>
        </w:rPr>
        <w:t>Online Charging System</w:t>
      </w:r>
      <w:r w:rsidR="00A71CA1">
        <w:rPr>
          <w:b/>
          <w:bCs/>
          <w:color w:val="000000"/>
          <w:lang w:bidi="ar-IQ"/>
        </w:rPr>
        <w:t xml:space="preserve"> (OCS)</w:t>
      </w:r>
      <w:r>
        <w:rPr>
          <w:b/>
          <w:bCs/>
          <w:color w:val="000000"/>
          <w:lang w:bidi="ar-IQ"/>
        </w:rPr>
        <w:t>:</w:t>
      </w:r>
      <w:r>
        <w:rPr>
          <w:color w:val="000000"/>
          <w:lang w:bidi="ar-IQ"/>
        </w:rPr>
        <w:t xml:space="preserve"> the entity that performs real-time </w:t>
      </w:r>
      <w:r w:rsidR="00B044B6">
        <w:rPr>
          <w:color w:val="000000"/>
          <w:lang w:bidi="ar-IQ"/>
        </w:rPr>
        <w:t>C</w:t>
      </w:r>
      <w:r>
        <w:rPr>
          <w:color w:val="000000"/>
          <w:lang w:bidi="ar-IQ"/>
        </w:rPr>
        <w:t>redit</w:t>
      </w:r>
      <w:r w:rsidR="00B044B6">
        <w:rPr>
          <w:color w:val="000000"/>
          <w:lang w:bidi="ar-IQ"/>
        </w:rPr>
        <w:t>-C</w:t>
      </w:r>
      <w:r>
        <w:rPr>
          <w:color w:val="000000"/>
          <w:lang w:bidi="ar-IQ"/>
        </w:rPr>
        <w:t>ontrol. Its functionality includes transaction handling, rating, online correlation and management of subscriber account balances.</w:t>
      </w:r>
    </w:p>
    <w:p w14:paraId="5B1C5769" w14:textId="77777777" w:rsidR="00BE2D25" w:rsidRDefault="00BE2D25">
      <w:pPr>
        <w:rPr>
          <w:lang w:bidi="ar-IQ"/>
        </w:rPr>
      </w:pPr>
      <w:r>
        <w:rPr>
          <w:b/>
          <w:lang w:bidi="ar-IQ"/>
        </w:rPr>
        <w:t>packet switched domain:</w:t>
      </w:r>
      <w:r>
        <w:rPr>
          <w:lang w:bidi="ar-IQ"/>
        </w:rPr>
        <w:t xml:space="preserve"> domain in which data is transferred between core network elements in packet switched mode.</w:t>
      </w:r>
    </w:p>
    <w:p w14:paraId="69524F1A" w14:textId="77777777" w:rsidR="00BE2D25" w:rsidRDefault="00BE2D25">
      <w:pPr>
        <w:rPr>
          <w:color w:val="000000"/>
          <w:lang w:bidi="ar-IQ"/>
        </w:rPr>
      </w:pPr>
      <w:r>
        <w:rPr>
          <w:b/>
          <w:lang w:bidi="ar-IQ"/>
        </w:rPr>
        <w:t xml:space="preserve">partial CDR: </w:t>
      </w:r>
      <w:r>
        <w:rPr>
          <w:lang w:bidi="ar-IQ"/>
        </w:rPr>
        <w:t xml:space="preserve">CDR that provides information on part of a subscriber session. A long session may be covered by several </w:t>
      </w:r>
      <w:r>
        <w:rPr>
          <w:color w:val="000000"/>
          <w:lang w:bidi="ar-IQ"/>
        </w:rPr>
        <w:t xml:space="preserve">partial CDRs. Two formats are considered for </w:t>
      </w:r>
      <w:r w:rsidR="00A71CA1">
        <w:rPr>
          <w:color w:val="000000"/>
          <w:lang w:bidi="ar-IQ"/>
        </w:rPr>
        <w:t>p</w:t>
      </w:r>
      <w:r>
        <w:rPr>
          <w:color w:val="000000"/>
          <w:lang w:bidi="ar-IQ"/>
        </w:rPr>
        <w:t>artial CDRs. One that contains all of the necessary fields (FQPC); the second has a reduced format (RPC).</w:t>
      </w:r>
    </w:p>
    <w:p w14:paraId="15B1913C" w14:textId="77777777" w:rsidR="00B05ED5" w:rsidRDefault="00B05ED5" w:rsidP="00B05ED5">
      <w:pPr>
        <w:rPr>
          <w:color w:val="000000"/>
          <w:lang w:bidi="ar-IQ"/>
        </w:rPr>
      </w:pPr>
      <w:r>
        <w:rPr>
          <w:b/>
          <w:lang w:bidi="ar-IQ"/>
        </w:rPr>
        <w:t xml:space="preserve">Presence Reporting Area: </w:t>
      </w:r>
      <w:r>
        <w:rPr>
          <w:lang w:bidi="ar-IQ"/>
        </w:rPr>
        <w:t>An area defined within 3GPP Packet Domain for the purposes of reporting of UE presence within that area due to policy control and/or charging reasons. There are two types of Presence Reporting Area: "UE-dedicated Presence Reporting Area", and "Core Network pre-configuration Presence Reporting Area".</w:t>
      </w:r>
    </w:p>
    <w:p w14:paraId="581D56C7" w14:textId="77777777" w:rsidR="00BE2D25" w:rsidRDefault="00BE2D25">
      <w:pPr>
        <w:rPr>
          <w:b/>
          <w:lang w:bidi="ar-IQ"/>
        </w:rPr>
      </w:pPr>
      <w:r>
        <w:rPr>
          <w:b/>
          <w:lang w:bidi="ar-IQ"/>
        </w:rPr>
        <w:t>Real-time:</w:t>
      </w:r>
      <w:r>
        <w:rPr>
          <w:lang w:bidi="ar-IQ"/>
        </w:rPr>
        <w:t xml:space="preserve"> real-time charging and billing information is to be generated, processed, and transported to a desired conclusion in less than </w:t>
      </w:r>
      <w:r w:rsidR="00A71CA1">
        <w:rPr>
          <w:lang w:bidi="ar-IQ"/>
        </w:rPr>
        <w:t>one (</w:t>
      </w:r>
      <w:r>
        <w:rPr>
          <w:lang w:bidi="ar-IQ"/>
        </w:rPr>
        <w:t>1</w:t>
      </w:r>
      <w:r w:rsidR="00A71CA1">
        <w:rPr>
          <w:lang w:bidi="ar-IQ"/>
        </w:rPr>
        <w:t>)</w:t>
      </w:r>
      <w:r>
        <w:rPr>
          <w:lang w:bidi="ar-IQ"/>
        </w:rPr>
        <w:t xml:space="preserve"> second.</w:t>
      </w:r>
    </w:p>
    <w:p w14:paraId="78970208" w14:textId="77777777" w:rsidR="00BE2D25" w:rsidRDefault="00BE2D25">
      <w:pPr>
        <w:rPr>
          <w:i/>
          <w:iCs/>
          <w:color w:val="000000"/>
          <w:lang w:bidi="ar-IQ"/>
        </w:rPr>
      </w:pPr>
      <w:r>
        <w:rPr>
          <w:b/>
          <w:lang w:bidi="ar-IQ"/>
        </w:rPr>
        <w:t xml:space="preserve">Reduced Partial CDR (RPC): </w:t>
      </w:r>
      <w:r>
        <w:rPr>
          <w:lang w:bidi="ar-IQ"/>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435E2C4" w14:textId="77777777" w:rsidR="00BE2D25" w:rsidRDefault="00BE2D25">
      <w:pPr>
        <w:widowControl w:val="0"/>
        <w:rPr>
          <w:lang w:bidi="ar-IQ"/>
        </w:rPr>
      </w:pPr>
      <w:r>
        <w:rPr>
          <w:b/>
          <w:lang w:bidi="ar-IQ"/>
        </w:rPr>
        <w:t>settlement:</w:t>
      </w:r>
      <w:r>
        <w:rPr>
          <w:lang w:bidi="ar-IQ"/>
        </w:rPr>
        <w:t xml:space="preserve"> payment of amounts resulting from the accounting process.</w:t>
      </w:r>
    </w:p>
    <w:p w14:paraId="32496EC4" w14:textId="77777777" w:rsidR="00BE2D25" w:rsidRDefault="00BE2D25">
      <w:pPr>
        <w:rPr>
          <w:lang w:eastAsia="zh-CN"/>
        </w:rPr>
      </w:pPr>
      <w:r>
        <w:rPr>
          <w:b/>
        </w:rPr>
        <w:lastRenderedPageBreak/>
        <w:t>Selected IP Traffic Offload (SIPTO):</w:t>
      </w:r>
      <w:r>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462B2ED1" w14:textId="77777777" w:rsidR="00BE2D25" w:rsidRDefault="00BE2D25">
      <w:pPr>
        <w:rPr>
          <w:lang w:bidi="ar-IQ"/>
        </w:rPr>
      </w:pPr>
      <w:r>
        <w:rPr>
          <w:b/>
          <w:bCs/>
          <w:lang w:bidi="ar-IQ"/>
        </w:rPr>
        <w:t>subscriber:</w:t>
      </w:r>
      <w:r>
        <w:rPr>
          <w:lang w:bidi="ar-IQ"/>
        </w:rPr>
        <w:t xml:space="preserve"> A subscriber is an entity (associated with one or more users) that is engaged in a </w:t>
      </w:r>
      <w:r w:rsidR="00A71CA1">
        <w:rPr>
          <w:lang w:bidi="ar-IQ"/>
        </w:rPr>
        <w:t>s</w:t>
      </w:r>
      <w:r>
        <w:rPr>
          <w:lang w:bidi="ar-IQ"/>
        </w:rPr>
        <w:t>ubscription with a service provider. The subscriber is allowed to subscribe and unsubscribe services, to register a user or a list of users authori</w:t>
      </w:r>
      <w:r w:rsidR="00A71CA1">
        <w:rPr>
          <w:lang w:bidi="ar-IQ"/>
        </w:rPr>
        <w:t>z</w:t>
      </w:r>
      <w:r>
        <w:rPr>
          <w:lang w:bidi="ar-IQ"/>
        </w:rPr>
        <w:t>ed to enjoy these services, and also to set the limits relative to the use that associated users make of these services.</w:t>
      </w:r>
    </w:p>
    <w:p w14:paraId="01AFEB0F" w14:textId="77777777" w:rsidR="00BE2D25" w:rsidRDefault="00BE2D25">
      <w:pPr>
        <w:widowControl w:val="0"/>
        <w:spacing w:after="120"/>
        <w:rPr>
          <w:lang w:bidi="ar-IQ"/>
        </w:rPr>
      </w:pPr>
      <w:r>
        <w:rPr>
          <w:b/>
          <w:lang w:bidi="ar-IQ"/>
        </w:rPr>
        <w:t>tariff period:</w:t>
      </w:r>
      <w:r>
        <w:rPr>
          <w:lang w:bidi="ar-IQ"/>
        </w:rPr>
        <w:t xml:space="preserve"> part of one (calendar) day during which a particular tariff is applied. Defined by the time at which the period commences (the switch-over time) and the tariff to be applied after switch-over.</w:t>
      </w:r>
    </w:p>
    <w:p w14:paraId="54D95DD6" w14:textId="77777777" w:rsidR="00BE2D25" w:rsidRDefault="00BE2D25">
      <w:pPr>
        <w:widowControl w:val="0"/>
        <w:spacing w:after="120"/>
        <w:rPr>
          <w:lang w:bidi="ar-IQ"/>
        </w:rPr>
      </w:pPr>
      <w:r>
        <w:rPr>
          <w:b/>
          <w:lang w:bidi="ar-IQ"/>
        </w:rPr>
        <w:t>tariff:</w:t>
      </w:r>
      <w:r>
        <w:rPr>
          <w:lang w:bidi="ar-IQ"/>
        </w:rPr>
        <w:t xml:space="preserve"> set of parameters defining the network utili</w:t>
      </w:r>
      <w:r w:rsidR="00A71CA1">
        <w:rPr>
          <w:lang w:bidi="ar-IQ"/>
        </w:rPr>
        <w:t>z</w:t>
      </w:r>
      <w:r>
        <w:rPr>
          <w:lang w:bidi="ar-IQ"/>
        </w:rPr>
        <w:t>ation charges for the use of a particular bearer / session / service.</w:t>
      </w:r>
    </w:p>
    <w:p w14:paraId="31F1CE36" w14:textId="77777777" w:rsidR="00A561D1" w:rsidRDefault="00BE2D25" w:rsidP="00A561D1">
      <w:pPr>
        <w:widowControl w:val="0"/>
        <w:spacing w:after="120"/>
        <w:rPr>
          <w:lang w:bidi="ar-IQ"/>
        </w:rPr>
      </w:pPr>
      <w:r>
        <w:rPr>
          <w:b/>
          <w:lang w:bidi="ar-IQ"/>
        </w:rPr>
        <w:t xml:space="preserve">UMTS only: </w:t>
      </w:r>
      <w:r>
        <w:rPr>
          <w:bCs/>
          <w:lang w:bidi="ar-IQ"/>
        </w:rPr>
        <w:t xml:space="preserve">qualifier </w:t>
      </w:r>
      <w:r>
        <w:rPr>
          <w:lang w:bidi="ar-IQ"/>
        </w:rPr>
        <w:t>indicating that this clause or paragraph applies only to a UMTS system. For multi-system cases this is determined by the current serving radio access network.</w:t>
      </w:r>
      <w:r w:rsidR="00A561D1" w:rsidRPr="00A561D1">
        <w:rPr>
          <w:lang w:bidi="ar-IQ"/>
        </w:rPr>
        <w:t xml:space="preserve"> </w:t>
      </w:r>
    </w:p>
    <w:p w14:paraId="2480B494" w14:textId="77777777" w:rsidR="00CA05A4" w:rsidRDefault="00A561D1" w:rsidP="00A561D1">
      <w:pPr>
        <w:widowControl w:val="0"/>
        <w:spacing w:after="120"/>
        <w:rPr>
          <w:lang w:bidi="ar-IQ"/>
        </w:rPr>
      </w:pPr>
      <w:r w:rsidRPr="00E454E3">
        <w:rPr>
          <w:b/>
          <w:lang w:bidi="ar-IQ"/>
        </w:rPr>
        <w:t>Unused Quota timer:</w:t>
      </w:r>
      <w:r w:rsidRPr="00E454E3">
        <w:rPr>
          <w:lang w:bidi="ar-IQ"/>
        </w:rPr>
        <w:t xml:space="preserve"> the time period without quota</w:t>
      </w:r>
      <w:r w:rsidRPr="00A561D1">
        <w:rPr>
          <w:lang w:bidi="ar-IQ"/>
        </w:rPr>
        <w:t xml:space="preserve"> </w:t>
      </w:r>
      <w:r>
        <w:rPr>
          <w:lang w:bidi="ar-IQ"/>
        </w:rPr>
        <w:t>granted or any quota</w:t>
      </w:r>
      <w:r w:rsidRPr="00A561D1">
        <w:rPr>
          <w:lang w:bidi="ar-IQ"/>
        </w:rPr>
        <w:t xml:space="preserve"> </w:t>
      </w:r>
      <w:r w:rsidRPr="00E454E3">
        <w:rPr>
          <w:lang w:bidi="ar-IQ"/>
        </w:rPr>
        <w:t>being consumed for any rating group</w:t>
      </w:r>
      <w:r>
        <w:rPr>
          <w:lang w:bidi="ar-IQ"/>
        </w:rPr>
        <w:t xml:space="preserve"> belonging to the Gy session</w:t>
      </w:r>
      <w:r w:rsidRPr="00E454E3">
        <w:rPr>
          <w:lang w:bidi="ar-IQ"/>
        </w:rPr>
        <w:t xml:space="preserve">. </w:t>
      </w:r>
    </w:p>
    <w:p w14:paraId="789C45C3" w14:textId="77777777" w:rsidR="00BE2D25" w:rsidRDefault="00CA05A4" w:rsidP="00CA05A4">
      <w:pPr>
        <w:pStyle w:val="NO"/>
        <w:rPr>
          <w:lang w:bidi="ar-IQ"/>
        </w:rPr>
      </w:pPr>
      <w:r>
        <w:rPr>
          <w:lang w:bidi="ar-IQ"/>
        </w:rPr>
        <w:t>NOTE:</w:t>
      </w:r>
      <w:r>
        <w:rPr>
          <w:lang w:bidi="ar-IQ"/>
        </w:rPr>
        <w:tab/>
      </w:r>
      <w:r w:rsidR="00A561D1" w:rsidRPr="00E454E3">
        <w:rPr>
          <w:lang w:bidi="ar-IQ"/>
        </w:rPr>
        <w:t>It is started when initial quota for the session is received from the OCS and</w:t>
      </w:r>
      <w:r w:rsidR="00A561D1">
        <w:rPr>
          <w:lang w:bidi="ar-IQ"/>
        </w:rPr>
        <w:t xml:space="preserve"> </w:t>
      </w:r>
      <w:r w:rsidR="00A561D1" w:rsidRPr="00E454E3">
        <w:rPr>
          <w:lang w:bidi="ar-IQ"/>
        </w:rPr>
        <w:t>it is restarted every time there is a quota consumption.</w:t>
      </w:r>
    </w:p>
    <w:p w14:paraId="1E2D4C4B" w14:textId="77777777" w:rsidR="00BE2D25" w:rsidRDefault="00BE2D25">
      <w:pPr>
        <w:rPr>
          <w:bCs/>
          <w:color w:val="000000"/>
          <w:lang w:bidi="ar-IQ"/>
        </w:rPr>
      </w:pPr>
      <w:r>
        <w:rPr>
          <w:b/>
          <w:color w:val="000000"/>
          <w:lang w:bidi="ar-IQ"/>
        </w:rPr>
        <w:t>user:</w:t>
      </w:r>
      <w:r>
        <w:rPr>
          <w:bCs/>
          <w:color w:val="000000"/>
          <w:lang w:bidi="ar-IQ"/>
        </w:rPr>
        <w:t xml:space="preserve"> </w:t>
      </w:r>
      <w:r>
        <w:rPr>
          <w:lang w:bidi="ar-IQ"/>
        </w:rPr>
        <w:t xml:space="preserve">An entity, not part of the </w:t>
      </w:r>
      <w:r>
        <w:rPr>
          <w:snapToGrid w:val="0"/>
          <w:lang w:bidi="ar-IQ"/>
        </w:rPr>
        <w:t>3GPP System</w:t>
      </w:r>
      <w:r>
        <w:rPr>
          <w:lang w:bidi="ar-IQ"/>
        </w:rPr>
        <w:t xml:space="preserve"> that uses </w:t>
      </w:r>
      <w:r>
        <w:rPr>
          <w:bCs/>
          <w:color w:val="000000"/>
          <w:lang w:bidi="ar-IQ"/>
        </w:rPr>
        <w:t xml:space="preserve">network resources by means of a subscription. </w:t>
      </w:r>
      <w:r w:rsidR="00A71CA1">
        <w:rPr>
          <w:bCs/>
          <w:color w:val="000000"/>
          <w:lang w:bidi="ar-IQ"/>
        </w:rPr>
        <w:br/>
      </w:r>
      <w:r>
        <w:rPr>
          <w:bCs/>
          <w:color w:val="000000"/>
          <w:lang w:bidi="ar-IQ"/>
        </w:rPr>
        <w:t>The user may or may not be identical to the subscriber holding that subscription.</w:t>
      </w:r>
    </w:p>
    <w:p w14:paraId="4AD495DD" w14:textId="77777777" w:rsidR="00BE2D25" w:rsidRDefault="00BE2D25">
      <w:pPr>
        <w:rPr>
          <w:lang w:bidi="ar-IQ"/>
        </w:rPr>
      </w:pPr>
      <w:r>
        <w:rPr>
          <w:b/>
          <w:color w:val="000000"/>
          <w:lang w:bidi="ar-IQ"/>
        </w:rPr>
        <w:t>User Equipment (UE):</w:t>
      </w:r>
      <w:r>
        <w:rPr>
          <w:color w:val="000000"/>
          <w:lang w:bidi="ar-IQ"/>
        </w:rPr>
        <w:t xml:space="preserve"> </w:t>
      </w:r>
      <w:r>
        <w:rPr>
          <w:snapToGrid w:val="0"/>
          <w:lang w:bidi="ar-IQ"/>
        </w:rPr>
        <w:t>A device allowing a user access to network services. For the purpose of 3GPP specifications the interface between the UE and the network is the radio interface. A U</w:t>
      </w:r>
      <w:r w:rsidR="00A71CA1">
        <w:rPr>
          <w:snapToGrid w:val="0"/>
          <w:lang w:bidi="ar-IQ"/>
        </w:rPr>
        <w:t>E</w:t>
      </w:r>
      <w:r>
        <w:rPr>
          <w:snapToGrid w:val="0"/>
          <w:lang w:bidi="ar-IQ"/>
        </w:rPr>
        <w:t xml:space="preserve">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w:t>
      </w:r>
      <w:r w:rsidRPr="00A41C09">
        <w:rPr>
          <w:snapToGrid w:val="0"/>
          <w:lang w:bidi="ar-IQ"/>
        </w:rPr>
        <w:t>GSM TS 04.02</w:t>
      </w:r>
      <w:r w:rsidR="001C1230">
        <w:rPr>
          <w:snapToGrid w:val="0"/>
          <w:lang w:bidi="ar-IQ"/>
        </w:rPr>
        <w:t xml:space="preserve"> </w:t>
      </w:r>
      <w:r w:rsidR="001C1230">
        <w:rPr>
          <w:snapToGrid w:val="0"/>
        </w:rPr>
        <w:t>(GSM Public Land Mobile Network (PLMN) Access Reference Configuration)</w:t>
      </w:r>
      <w:r>
        <w:rPr>
          <w:lang w:bidi="ar-IQ"/>
        </w:rPr>
        <w:t>.</w:t>
      </w:r>
    </w:p>
    <w:p w14:paraId="5886171A" w14:textId="77777777" w:rsidR="00BE2D25" w:rsidRDefault="00BE2D25">
      <w:pPr>
        <w:pStyle w:val="Heading2"/>
        <w:rPr>
          <w:lang w:bidi="ar-IQ"/>
        </w:rPr>
      </w:pPr>
      <w:bookmarkStart w:id="15" w:name="_Toc516561932"/>
      <w:bookmarkStart w:id="16" w:name="_Toc202523936"/>
      <w:r>
        <w:rPr>
          <w:lang w:bidi="ar-IQ"/>
        </w:rPr>
        <w:t>3.2</w:t>
      </w:r>
      <w:r>
        <w:rPr>
          <w:lang w:bidi="ar-IQ"/>
        </w:rPr>
        <w:tab/>
        <w:t>Symbols</w:t>
      </w:r>
      <w:bookmarkEnd w:id="15"/>
      <w:bookmarkEnd w:id="16"/>
    </w:p>
    <w:p w14:paraId="2B3115CA" w14:textId="77777777" w:rsidR="00BE2D25" w:rsidRDefault="00BE2D25">
      <w:pPr>
        <w:rPr>
          <w:lang w:bidi="ar-IQ"/>
        </w:rPr>
      </w:pPr>
      <w:r>
        <w:rPr>
          <w:lang w:bidi="ar-IQ"/>
        </w:rPr>
        <w:t>For the purposes of the present document the following symbols apply:</w:t>
      </w:r>
    </w:p>
    <w:p w14:paraId="151DBBF4" w14:textId="77777777" w:rsidR="00BE2D25" w:rsidRDefault="00BE2D25">
      <w:pPr>
        <w:pStyle w:val="EW"/>
        <w:rPr>
          <w:color w:val="000000"/>
          <w:lang w:bidi="ar-IQ"/>
        </w:rPr>
      </w:pPr>
      <w:r>
        <w:rPr>
          <w:color w:val="000000"/>
          <w:lang w:bidi="ar-IQ"/>
        </w:rPr>
        <w:t>A</w:t>
      </w:r>
      <w:r>
        <w:rPr>
          <w:color w:val="000000"/>
          <w:lang w:bidi="ar-IQ"/>
        </w:rPr>
        <w:tab/>
        <w:t>Interface between an MSC and a BSC</w:t>
      </w:r>
    </w:p>
    <w:p w14:paraId="30C043C0" w14:textId="77777777" w:rsidR="00BE2D25" w:rsidRDefault="00BE2D25">
      <w:pPr>
        <w:pStyle w:val="EW"/>
        <w:rPr>
          <w:lang w:bidi="ar-IQ"/>
        </w:rPr>
      </w:pPr>
      <w:r>
        <w:rPr>
          <w:lang w:bidi="ar-IQ"/>
        </w:rPr>
        <w:t>Bp</w:t>
      </w:r>
      <w:r>
        <w:rPr>
          <w:lang w:bidi="ar-IQ"/>
        </w:rPr>
        <w:tab/>
        <w:t>Reference point for the CDR file transfer from the Packet Switched CGF to the BD</w:t>
      </w:r>
    </w:p>
    <w:p w14:paraId="5AF3FADC" w14:textId="77777777" w:rsidR="00BE2D25" w:rsidRDefault="00BE2D25">
      <w:pPr>
        <w:pStyle w:val="EW"/>
        <w:rPr>
          <w:color w:val="000000"/>
          <w:lang w:bidi="ar-IQ"/>
        </w:rPr>
      </w:pPr>
      <w:r>
        <w:rPr>
          <w:color w:val="000000"/>
          <w:lang w:bidi="ar-IQ"/>
        </w:rPr>
        <w:t>C</w:t>
      </w:r>
      <w:r>
        <w:rPr>
          <w:color w:val="000000"/>
          <w:lang w:bidi="ar-IQ"/>
        </w:rPr>
        <w:tab/>
        <w:t>Interface between a HLR and a SMSC</w:t>
      </w:r>
    </w:p>
    <w:p w14:paraId="5CEBA927" w14:textId="77777777" w:rsidR="00BE2D25" w:rsidRDefault="00BE2D25">
      <w:pPr>
        <w:pStyle w:val="EW"/>
        <w:rPr>
          <w:color w:val="000000"/>
          <w:lang w:bidi="ar-IQ"/>
        </w:rPr>
      </w:pPr>
      <w:r>
        <w:rPr>
          <w:color w:val="000000"/>
          <w:lang w:bidi="ar-IQ"/>
        </w:rPr>
        <w:t>D</w:t>
      </w:r>
      <w:r>
        <w:rPr>
          <w:color w:val="000000"/>
          <w:lang w:bidi="ar-IQ"/>
        </w:rPr>
        <w:tab/>
        <w:t>Interface between a MSC and a HLR</w:t>
      </w:r>
    </w:p>
    <w:p w14:paraId="57C53833" w14:textId="77777777" w:rsidR="00BE2D25" w:rsidRDefault="00BE2D25">
      <w:pPr>
        <w:pStyle w:val="EW"/>
        <w:rPr>
          <w:color w:val="000000"/>
          <w:lang w:bidi="ar-IQ"/>
        </w:rPr>
      </w:pPr>
      <w:r>
        <w:rPr>
          <w:color w:val="000000"/>
          <w:lang w:bidi="ar-IQ"/>
        </w:rPr>
        <w:t>E</w:t>
      </w:r>
      <w:r>
        <w:rPr>
          <w:color w:val="000000"/>
          <w:lang w:bidi="ar-IQ"/>
        </w:rPr>
        <w:tab/>
        <w:t>Interface between a MSC and a SMSC</w:t>
      </w:r>
    </w:p>
    <w:p w14:paraId="4409E01B" w14:textId="77777777" w:rsidR="00BE2D25" w:rsidRDefault="00BE2D25">
      <w:pPr>
        <w:pStyle w:val="EW"/>
        <w:rPr>
          <w:lang w:bidi="ar-IQ"/>
        </w:rPr>
      </w:pPr>
      <w:r>
        <w:rPr>
          <w:lang w:bidi="ar-IQ"/>
        </w:rPr>
        <w:t>Ga</w:t>
      </w:r>
      <w:r>
        <w:rPr>
          <w:lang w:bidi="ar-IQ"/>
        </w:rPr>
        <w:tab/>
        <w:t>Reference point between a CDF and the CGF for CDR transfer</w:t>
      </w:r>
    </w:p>
    <w:p w14:paraId="49E75502" w14:textId="77777777" w:rsidR="00BE2D25" w:rsidRDefault="00BE2D25">
      <w:pPr>
        <w:pStyle w:val="EW"/>
        <w:rPr>
          <w:lang w:bidi="ar-IQ"/>
        </w:rPr>
      </w:pPr>
      <w:r>
        <w:rPr>
          <w:lang w:bidi="ar-IQ"/>
        </w:rPr>
        <w:t>Gb</w:t>
      </w:r>
      <w:r>
        <w:rPr>
          <w:lang w:bidi="ar-IQ"/>
        </w:rPr>
        <w:tab/>
        <w:t>Interface between an SGSN and a BSC</w:t>
      </w:r>
    </w:p>
    <w:p w14:paraId="4AB50877" w14:textId="77777777" w:rsidR="00BE2D25" w:rsidRDefault="00BE2D25">
      <w:pPr>
        <w:pStyle w:val="EW"/>
        <w:rPr>
          <w:lang w:bidi="ar-IQ"/>
        </w:rPr>
      </w:pPr>
      <w:r>
        <w:rPr>
          <w:lang w:bidi="ar-IQ"/>
        </w:rPr>
        <w:t>Gc</w:t>
      </w:r>
      <w:r>
        <w:rPr>
          <w:lang w:bidi="ar-IQ"/>
        </w:rPr>
        <w:tab/>
        <w:t>Interface between an GGSN and an HLR</w:t>
      </w:r>
    </w:p>
    <w:p w14:paraId="1E1295CC" w14:textId="77777777" w:rsidR="00BE2D25" w:rsidRDefault="00BE2D25">
      <w:pPr>
        <w:pStyle w:val="EW"/>
        <w:rPr>
          <w:lang w:bidi="ar-IQ"/>
        </w:rPr>
      </w:pPr>
      <w:r>
        <w:rPr>
          <w:lang w:bidi="ar-IQ"/>
        </w:rPr>
        <w:t>Gd</w:t>
      </w:r>
      <w:r>
        <w:rPr>
          <w:lang w:bidi="ar-IQ"/>
        </w:rPr>
        <w:tab/>
        <w:t>Interface between an SMS-GMSC and an SGSN, and between a SMS-IWMSC and an SGSN</w:t>
      </w:r>
    </w:p>
    <w:p w14:paraId="4A098169" w14:textId="77777777" w:rsidR="00BE2D25" w:rsidRDefault="00BE2D25">
      <w:pPr>
        <w:pStyle w:val="EW"/>
        <w:rPr>
          <w:color w:val="000000"/>
          <w:lang w:bidi="ar-IQ"/>
        </w:rPr>
      </w:pPr>
      <w:r>
        <w:rPr>
          <w:color w:val="000000"/>
          <w:lang w:bidi="ar-IQ"/>
        </w:rPr>
        <w:t>Ge</w:t>
      </w:r>
      <w:r>
        <w:rPr>
          <w:color w:val="000000"/>
          <w:lang w:bidi="ar-IQ"/>
        </w:rPr>
        <w:tab/>
        <w:t>Interface between a SGSN and a CAMEL GSM SCF</w:t>
      </w:r>
    </w:p>
    <w:p w14:paraId="69B66BDD" w14:textId="77777777" w:rsidR="00BE2D25" w:rsidRDefault="00BE2D25">
      <w:pPr>
        <w:pStyle w:val="EW"/>
        <w:rPr>
          <w:lang w:bidi="ar-IQ"/>
        </w:rPr>
      </w:pPr>
      <w:r>
        <w:rPr>
          <w:lang w:bidi="ar-IQ"/>
        </w:rPr>
        <w:t>Gf</w:t>
      </w:r>
      <w:r>
        <w:rPr>
          <w:lang w:bidi="ar-IQ"/>
        </w:rPr>
        <w:tab/>
        <w:t>Interface between an SGSN and an EIR</w:t>
      </w:r>
    </w:p>
    <w:p w14:paraId="1654EB82" w14:textId="77777777" w:rsidR="00BE2D25" w:rsidRDefault="00BE2D25">
      <w:pPr>
        <w:pStyle w:val="EW"/>
        <w:rPr>
          <w:lang w:bidi="ar-IQ"/>
        </w:rPr>
      </w:pPr>
      <w:r>
        <w:rPr>
          <w:lang w:bidi="ar-IQ"/>
        </w:rPr>
        <w:t>Gi</w:t>
      </w:r>
      <w:r>
        <w:rPr>
          <w:lang w:bidi="ar-IQ"/>
        </w:rPr>
        <w:tab/>
        <w:t>Interface between the Packet-Switched domain and an external packet data network</w:t>
      </w:r>
    </w:p>
    <w:p w14:paraId="52DB951F" w14:textId="77777777" w:rsidR="00BE2D25" w:rsidRDefault="00BE2D25">
      <w:pPr>
        <w:pStyle w:val="EW"/>
        <w:rPr>
          <w:lang w:bidi="ar-IQ"/>
        </w:rPr>
      </w:pPr>
      <w:r>
        <w:rPr>
          <w:lang w:bidi="ar-IQ"/>
        </w:rPr>
        <w:t>Gn</w:t>
      </w:r>
      <w:r>
        <w:rPr>
          <w:lang w:bidi="ar-IQ"/>
        </w:rPr>
        <w:tab/>
        <w:t>Interface between two GSNs within the same PLMN</w:t>
      </w:r>
    </w:p>
    <w:p w14:paraId="4CF49742" w14:textId="77777777" w:rsidR="00BE2D25" w:rsidRDefault="00BE2D25">
      <w:pPr>
        <w:pStyle w:val="EW"/>
        <w:rPr>
          <w:lang w:bidi="ar-IQ"/>
        </w:rPr>
      </w:pPr>
      <w:r>
        <w:rPr>
          <w:lang w:bidi="ar-IQ"/>
        </w:rPr>
        <w:t>Gp</w:t>
      </w:r>
      <w:r>
        <w:rPr>
          <w:lang w:bidi="ar-IQ"/>
        </w:rPr>
        <w:tab/>
        <w:t>Interface between two GSNs in different PLMNs</w:t>
      </w:r>
    </w:p>
    <w:p w14:paraId="5E5BA660" w14:textId="77777777" w:rsidR="00BE2D25" w:rsidRDefault="00BE2D25">
      <w:pPr>
        <w:pStyle w:val="EW"/>
        <w:rPr>
          <w:lang w:bidi="ar-IQ"/>
        </w:rPr>
      </w:pPr>
      <w:r>
        <w:rPr>
          <w:lang w:bidi="ar-IQ"/>
        </w:rPr>
        <w:t>Gr</w:t>
      </w:r>
      <w:r>
        <w:rPr>
          <w:lang w:bidi="ar-IQ"/>
        </w:rPr>
        <w:tab/>
        <w:t>Interface between an SGSN and an HLR</w:t>
      </w:r>
    </w:p>
    <w:p w14:paraId="7D0AA430" w14:textId="77777777" w:rsidR="00657EAA" w:rsidRDefault="00BE2D25" w:rsidP="00657EAA">
      <w:pPr>
        <w:pStyle w:val="EW"/>
        <w:rPr>
          <w:lang w:eastAsia="zh-CN" w:bidi="ar-IQ"/>
        </w:rPr>
      </w:pPr>
      <w:r>
        <w:rPr>
          <w:lang w:bidi="ar-IQ"/>
        </w:rPr>
        <w:t>Gs</w:t>
      </w:r>
      <w:r>
        <w:rPr>
          <w:lang w:bidi="ar-IQ"/>
        </w:rPr>
        <w:tab/>
        <w:t>Interface between an SGSN and an MSC/VLR</w:t>
      </w:r>
      <w:r w:rsidRPr="003D15CE">
        <w:rPr>
          <w:lang w:bidi="ar-IQ"/>
        </w:rPr>
        <w:t>.</w:t>
      </w:r>
      <w:r w:rsidR="00657EAA" w:rsidRPr="00657EAA">
        <w:rPr>
          <w:lang w:eastAsia="zh-CN" w:bidi="ar-IQ"/>
        </w:rPr>
        <w:t xml:space="preserve"> </w:t>
      </w:r>
    </w:p>
    <w:p w14:paraId="1C49B42F" w14:textId="77777777" w:rsidR="00657EAA" w:rsidRDefault="00657EAA" w:rsidP="00657EAA">
      <w:pPr>
        <w:pStyle w:val="EW"/>
        <w:rPr>
          <w:lang w:eastAsia="zh-CN" w:bidi="ar-IQ"/>
        </w:rPr>
      </w:pPr>
      <w:r>
        <w:rPr>
          <w:rFonts w:hint="eastAsia"/>
          <w:lang w:eastAsia="zh-CN" w:bidi="ar-IQ"/>
        </w:rPr>
        <w:t>Gx</w:t>
      </w:r>
      <w:r>
        <w:rPr>
          <w:rFonts w:hint="eastAsia"/>
          <w:lang w:eastAsia="zh-CN" w:bidi="ar-IQ"/>
        </w:rPr>
        <w:tab/>
        <w:t>Interface between a PCEF and a PCRF</w:t>
      </w:r>
    </w:p>
    <w:p w14:paraId="52923488" w14:textId="77777777" w:rsidR="00BE2D25" w:rsidRDefault="00657EAA" w:rsidP="00657EAA">
      <w:pPr>
        <w:pStyle w:val="EW"/>
        <w:rPr>
          <w:color w:val="000000"/>
          <w:lang w:bidi="ar-IQ"/>
        </w:rPr>
      </w:pPr>
      <w:r>
        <w:rPr>
          <w:rFonts w:hint="eastAsia"/>
          <w:lang w:eastAsia="zh-CN" w:bidi="ar-IQ"/>
        </w:rPr>
        <w:t>Gxa</w:t>
      </w:r>
      <w:r>
        <w:rPr>
          <w:rFonts w:hint="eastAsia"/>
          <w:lang w:eastAsia="zh-CN" w:bidi="ar-IQ"/>
        </w:rPr>
        <w:tab/>
        <w:t>Interface between a HSGW and a PCRF</w:t>
      </w:r>
    </w:p>
    <w:p w14:paraId="4DF62DDB" w14:textId="77777777" w:rsidR="00BE2D25" w:rsidRDefault="00BE2D25">
      <w:pPr>
        <w:pStyle w:val="EW"/>
        <w:rPr>
          <w:rFonts w:hint="eastAsia"/>
          <w:lang w:eastAsia="zh-CN"/>
        </w:rPr>
      </w:pPr>
      <w:r>
        <w:t>Gy</w:t>
      </w:r>
      <w:r>
        <w:tab/>
        <w:t xml:space="preserve">Online charging reference point between a </w:t>
      </w:r>
      <w:r>
        <w:rPr>
          <w:noProof/>
        </w:rPr>
        <w:t>PCEF</w:t>
      </w:r>
      <w:r>
        <w:t xml:space="preserve"> and an OCS</w:t>
      </w:r>
    </w:p>
    <w:p w14:paraId="784A0C56" w14:textId="77777777" w:rsidR="00BE2D25" w:rsidRDefault="00BE2D25">
      <w:pPr>
        <w:pStyle w:val="EW"/>
      </w:pPr>
      <w:r>
        <w:t>Gyn</w:t>
      </w:r>
      <w:r>
        <w:tab/>
        <w:t>Online charging reference point between a TDF and an OCS</w:t>
      </w:r>
    </w:p>
    <w:p w14:paraId="4BC84105" w14:textId="77777777" w:rsidR="00BE2D25" w:rsidRDefault="00BE2D25">
      <w:pPr>
        <w:pStyle w:val="EW"/>
        <w:rPr>
          <w:rFonts w:hint="eastAsia"/>
          <w:lang w:eastAsia="zh-CN"/>
        </w:rPr>
      </w:pPr>
      <w:r>
        <w:t>Gz</w:t>
      </w:r>
      <w:r>
        <w:tab/>
        <w:t xml:space="preserve">Offline charging reference point between a </w:t>
      </w:r>
      <w:r>
        <w:rPr>
          <w:noProof/>
        </w:rPr>
        <w:t>PCEF</w:t>
      </w:r>
      <w:r>
        <w:t xml:space="preserve"> and a</w:t>
      </w:r>
      <w:r>
        <w:rPr>
          <w:rFonts w:hint="eastAsia"/>
          <w:lang w:eastAsia="zh-CN"/>
        </w:rPr>
        <w:t>nO</w:t>
      </w:r>
      <w:r>
        <w:t xml:space="preserve"> F</w:t>
      </w:r>
      <w:r>
        <w:rPr>
          <w:rFonts w:hint="eastAsia"/>
          <w:lang w:eastAsia="zh-CN"/>
        </w:rPr>
        <w:t>CS</w:t>
      </w:r>
    </w:p>
    <w:p w14:paraId="5C73275E" w14:textId="77777777" w:rsidR="00BE2D25" w:rsidRDefault="00BE2D25">
      <w:pPr>
        <w:pStyle w:val="EW"/>
        <w:rPr>
          <w:color w:val="000000"/>
          <w:lang w:bidi="ar-IQ"/>
        </w:rPr>
      </w:pPr>
      <w:r>
        <w:t>G</w:t>
      </w:r>
      <w:r>
        <w:rPr>
          <w:rFonts w:hint="eastAsia"/>
          <w:lang w:eastAsia="zh-CN"/>
        </w:rPr>
        <w:t>z</w:t>
      </w:r>
      <w:r>
        <w:t>n</w:t>
      </w:r>
      <w:r>
        <w:tab/>
        <w:t>O</w:t>
      </w:r>
      <w:r>
        <w:rPr>
          <w:rFonts w:hint="eastAsia"/>
          <w:lang w:eastAsia="zh-CN"/>
        </w:rPr>
        <w:t>ff</w:t>
      </w:r>
      <w:r>
        <w:t xml:space="preserve">line charging reference point between a TDF and an </w:t>
      </w:r>
      <w:r>
        <w:rPr>
          <w:rFonts w:hint="eastAsia"/>
          <w:lang w:eastAsia="zh-CN"/>
        </w:rPr>
        <w:t>OF</w:t>
      </w:r>
      <w:r>
        <w:t>CS</w:t>
      </w:r>
    </w:p>
    <w:p w14:paraId="48BA3716" w14:textId="77777777" w:rsidR="00B3532A" w:rsidRDefault="00B3532A" w:rsidP="00B3532A">
      <w:pPr>
        <w:pStyle w:val="EW"/>
        <w:rPr>
          <w:color w:val="000000"/>
          <w:lang w:bidi="ar-IQ"/>
        </w:rPr>
      </w:pPr>
      <w:r w:rsidRPr="004A77CA">
        <w:rPr>
          <w:color w:val="000000"/>
          <w:lang w:bidi="ar-IQ"/>
        </w:rPr>
        <w:t>Iu</w:t>
      </w:r>
      <w:r w:rsidRPr="004A77CA">
        <w:rPr>
          <w:color w:val="000000"/>
          <w:lang w:bidi="ar-IQ"/>
        </w:rPr>
        <w:tab/>
        <w:t>Interface between the 3G SGSN and the UTRAN</w:t>
      </w:r>
    </w:p>
    <w:p w14:paraId="2AE01D16" w14:textId="77777777" w:rsidR="00BE2D25" w:rsidRDefault="00BE2D25">
      <w:pPr>
        <w:pStyle w:val="EW"/>
        <w:rPr>
          <w:lang w:bidi="ar-IQ"/>
        </w:rPr>
      </w:pPr>
      <w:r>
        <w:rPr>
          <w:lang w:bidi="ar-IQ"/>
        </w:rPr>
        <w:t>kbit/s</w:t>
      </w:r>
      <w:r>
        <w:rPr>
          <w:lang w:bidi="ar-IQ"/>
        </w:rPr>
        <w:tab/>
        <w:t>Kilobits per second. 1 kbit/s = 2</w:t>
      </w:r>
      <w:r>
        <w:rPr>
          <w:position w:val="6"/>
          <w:sz w:val="16"/>
          <w:szCs w:val="16"/>
          <w:lang w:bidi="ar-IQ"/>
        </w:rPr>
        <w:t>10</w:t>
      </w:r>
      <w:r>
        <w:rPr>
          <w:lang w:bidi="ar-IQ"/>
        </w:rPr>
        <w:t xml:space="preserve"> bits per second</w:t>
      </w:r>
    </w:p>
    <w:p w14:paraId="72C8A384" w14:textId="77777777" w:rsidR="00BE2D25" w:rsidRDefault="00BE2D25">
      <w:pPr>
        <w:pStyle w:val="EW"/>
        <w:rPr>
          <w:lang w:bidi="ar-IQ"/>
        </w:rPr>
      </w:pPr>
      <w:r>
        <w:rPr>
          <w:lang w:bidi="ar-IQ"/>
        </w:rPr>
        <w:t>Mbit/s</w:t>
      </w:r>
      <w:r>
        <w:rPr>
          <w:lang w:bidi="ar-IQ"/>
        </w:rPr>
        <w:tab/>
        <w:t>Megabits per second. 1 Mbit/s = 2</w:t>
      </w:r>
      <w:r>
        <w:rPr>
          <w:position w:val="6"/>
          <w:sz w:val="16"/>
          <w:szCs w:val="16"/>
          <w:lang w:bidi="ar-IQ"/>
        </w:rPr>
        <w:t>20</w:t>
      </w:r>
      <w:r>
        <w:rPr>
          <w:lang w:bidi="ar-IQ"/>
        </w:rPr>
        <w:t xml:space="preserve"> bits per second</w:t>
      </w:r>
    </w:p>
    <w:p w14:paraId="1635E695" w14:textId="77777777" w:rsidR="00BE2D25" w:rsidRDefault="00BE2D25">
      <w:pPr>
        <w:pStyle w:val="EW"/>
        <w:rPr>
          <w:lang w:bidi="ar-IQ"/>
        </w:rPr>
      </w:pPr>
      <w:r>
        <w:rPr>
          <w:lang w:bidi="ar-IQ"/>
        </w:rPr>
        <w:lastRenderedPageBreak/>
        <w:t>R</w:t>
      </w:r>
      <w:r>
        <w:rPr>
          <w:lang w:bidi="ar-IQ"/>
        </w:rPr>
        <w:tab/>
        <w:t xml:space="preserve">Reference point between a non-ISDN compatible TE and MT. </w:t>
      </w:r>
      <w:r w:rsidR="00B3532A">
        <w:rPr>
          <w:lang w:bidi="ar-IQ"/>
        </w:rPr>
        <w:br/>
      </w:r>
      <w:r>
        <w:rPr>
          <w:lang w:bidi="ar-IQ"/>
        </w:rPr>
        <w:t>Typically this reference point supports a standard serial interface.</w:t>
      </w:r>
    </w:p>
    <w:p w14:paraId="2CDB9DB3" w14:textId="77777777" w:rsidR="00BE2D25" w:rsidRDefault="00BE2D25">
      <w:pPr>
        <w:pStyle w:val="EW"/>
        <w:rPr>
          <w:lang w:bidi="ar-IQ"/>
        </w:rPr>
      </w:pPr>
      <w:r>
        <w:rPr>
          <w:lang w:bidi="ar-IQ"/>
        </w:rPr>
        <w:t>Rf</w:t>
      </w:r>
      <w:r>
        <w:rPr>
          <w:lang w:bidi="ar-IQ"/>
        </w:rPr>
        <w:tab/>
        <w:t xml:space="preserve">Offline </w:t>
      </w:r>
      <w:r w:rsidR="00B81287">
        <w:rPr>
          <w:lang w:bidi="ar-IQ"/>
        </w:rPr>
        <w:t>c</w:t>
      </w:r>
      <w:r>
        <w:rPr>
          <w:lang w:bidi="ar-IQ"/>
        </w:rPr>
        <w:t xml:space="preserve">harging </w:t>
      </w:r>
      <w:r w:rsidR="00B81287">
        <w:rPr>
          <w:lang w:bidi="ar-IQ"/>
        </w:rPr>
        <w:t>r</w:t>
      </w:r>
      <w:r>
        <w:rPr>
          <w:lang w:bidi="ar-IQ"/>
        </w:rPr>
        <w:t xml:space="preserve">eference </w:t>
      </w:r>
      <w:r w:rsidR="00B81287">
        <w:rPr>
          <w:lang w:bidi="ar-IQ"/>
        </w:rPr>
        <w:t>p</w:t>
      </w:r>
      <w:r>
        <w:rPr>
          <w:lang w:bidi="ar-IQ"/>
        </w:rPr>
        <w:t>oint between a PCN network element and CDF</w:t>
      </w:r>
    </w:p>
    <w:p w14:paraId="003D9F04" w14:textId="77777777" w:rsidR="00BE2D25" w:rsidRDefault="00BE2D25">
      <w:pPr>
        <w:pStyle w:val="EW"/>
        <w:rPr>
          <w:lang w:bidi="ar-IQ"/>
        </w:rPr>
      </w:pPr>
      <w:r>
        <w:rPr>
          <w:lang w:bidi="ar-IQ"/>
        </w:rPr>
        <w:t>Ro</w:t>
      </w:r>
      <w:r>
        <w:rPr>
          <w:lang w:bidi="ar-IQ"/>
        </w:rPr>
        <w:tab/>
        <w:t xml:space="preserve">Online </w:t>
      </w:r>
      <w:r w:rsidR="00B81287">
        <w:rPr>
          <w:lang w:bidi="ar-IQ"/>
        </w:rPr>
        <w:t>c</w:t>
      </w:r>
      <w:r>
        <w:rPr>
          <w:lang w:bidi="ar-IQ"/>
        </w:rPr>
        <w:t xml:space="preserve">harging </w:t>
      </w:r>
      <w:r w:rsidR="00B81287">
        <w:rPr>
          <w:lang w:bidi="ar-IQ"/>
        </w:rPr>
        <w:t>r</w:t>
      </w:r>
      <w:r>
        <w:rPr>
          <w:lang w:bidi="ar-IQ"/>
        </w:rPr>
        <w:t xml:space="preserve">eference </w:t>
      </w:r>
      <w:r w:rsidR="00B81287">
        <w:rPr>
          <w:lang w:bidi="ar-IQ"/>
        </w:rPr>
        <w:t>p</w:t>
      </w:r>
      <w:r>
        <w:rPr>
          <w:lang w:bidi="ar-IQ"/>
        </w:rPr>
        <w:t>oint between a PCN network element and the OCS</w:t>
      </w:r>
    </w:p>
    <w:p w14:paraId="570A1EC3" w14:textId="77777777" w:rsidR="00BE2D25" w:rsidRDefault="00BE2D25">
      <w:pPr>
        <w:pStyle w:val="EW"/>
        <w:rPr>
          <w:lang w:bidi="ar-IQ"/>
        </w:rPr>
      </w:pPr>
      <w:r>
        <w:rPr>
          <w:lang w:bidi="ar-IQ"/>
        </w:rPr>
        <w:t>Um</w:t>
      </w:r>
      <w:r>
        <w:rPr>
          <w:lang w:bidi="ar-IQ"/>
        </w:rPr>
        <w:tab/>
        <w:t>Interface between the Mobile Station (MS) and the GSM fixed network part</w:t>
      </w:r>
    </w:p>
    <w:p w14:paraId="3A4B1587" w14:textId="77777777" w:rsidR="00BE2D25" w:rsidRDefault="00BE2D25" w:rsidP="00B81287">
      <w:pPr>
        <w:pStyle w:val="EW"/>
        <w:rPr>
          <w:lang w:bidi="ar-IQ"/>
        </w:rPr>
      </w:pPr>
      <w:r w:rsidRPr="004A77CA">
        <w:rPr>
          <w:lang w:bidi="ar-IQ"/>
        </w:rPr>
        <w:t>Uu</w:t>
      </w:r>
      <w:r w:rsidRPr="004A77CA">
        <w:rPr>
          <w:lang w:bidi="ar-IQ"/>
        </w:rPr>
        <w:tab/>
        <w:t xml:space="preserve">Interface between the </w:t>
      </w:r>
      <w:r w:rsidR="00B81287" w:rsidRPr="004A77CA">
        <w:t>User Equipment (UE)</w:t>
      </w:r>
      <w:r w:rsidR="00B3532A" w:rsidRPr="004A77CA">
        <w:rPr>
          <w:lang w:bidi="ar-IQ"/>
        </w:rPr>
        <w:t xml:space="preserve"> </w:t>
      </w:r>
      <w:r w:rsidRPr="004A77CA">
        <w:rPr>
          <w:lang w:bidi="ar-IQ"/>
        </w:rPr>
        <w:t>and the UMTS fixed network part</w:t>
      </w:r>
    </w:p>
    <w:p w14:paraId="6D85B97A" w14:textId="77777777" w:rsidR="00BE2D25" w:rsidRDefault="00BE2D25">
      <w:pPr>
        <w:pStyle w:val="Heading2"/>
        <w:rPr>
          <w:lang w:bidi="ar-IQ"/>
        </w:rPr>
      </w:pPr>
      <w:bookmarkStart w:id="17" w:name="_Toc516561933"/>
      <w:bookmarkStart w:id="18" w:name="_Toc202523937"/>
      <w:r>
        <w:rPr>
          <w:lang w:bidi="ar-IQ"/>
        </w:rPr>
        <w:t>3.3</w:t>
      </w:r>
      <w:r>
        <w:rPr>
          <w:lang w:bidi="ar-IQ"/>
        </w:rPr>
        <w:tab/>
        <w:t>Abbreviations</w:t>
      </w:r>
      <w:bookmarkEnd w:id="17"/>
      <w:bookmarkEnd w:id="18"/>
    </w:p>
    <w:p w14:paraId="3E296A91" w14:textId="77777777" w:rsidR="00BE2D25" w:rsidRDefault="00BE2D25" w:rsidP="007D546D">
      <w:pPr>
        <w:keepNext/>
        <w:rPr>
          <w:lang w:bidi="ar-IQ"/>
        </w:rPr>
      </w:pPr>
      <w:r>
        <w:rPr>
          <w:lang w:bidi="ar-IQ"/>
        </w:rPr>
        <w:t>For the purposes of the present document, the abbreviations defined in TR 21.905 [</w:t>
      </w:r>
      <w:r w:rsidR="007D546D">
        <w:rPr>
          <w:lang w:bidi="ar-IQ"/>
        </w:rPr>
        <w:t>100</w:t>
      </w:r>
      <w:r>
        <w:rPr>
          <w:lang w:bidi="ar-IQ"/>
        </w:rPr>
        <w:t>] and the following apply:</w:t>
      </w:r>
    </w:p>
    <w:p w14:paraId="55EA1038" w14:textId="77777777" w:rsidR="00BE2D25" w:rsidRDefault="00BE2D25" w:rsidP="00BE2D25">
      <w:pPr>
        <w:pStyle w:val="EW"/>
        <w:keepNext/>
        <w:rPr>
          <w:lang w:bidi="ar-IQ"/>
        </w:rPr>
      </w:pPr>
      <w:r>
        <w:rPr>
          <w:lang w:bidi="ar-IQ"/>
        </w:rPr>
        <w:t>3G</w:t>
      </w:r>
      <w:r>
        <w:rPr>
          <w:lang w:bidi="ar-IQ"/>
        </w:rPr>
        <w:tab/>
        <w:t>3</w:t>
      </w:r>
      <w:r>
        <w:rPr>
          <w:position w:val="6"/>
          <w:sz w:val="16"/>
          <w:szCs w:val="16"/>
          <w:lang w:bidi="ar-IQ"/>
        </w:rPr>
        <w:t>rd</w:t>
      </w:r>
      <w:r>
        <w:rPr>
          <w:lang w:bidi="ar-IQ"/>
        </w:rPr>
        <w:t xml:space="preserve"> Generation</w:t>
      </w:r>
      <w:r w:rsidRPr="00BE2D25">
        <w:rPr>
          <w:lang w:bidi="ar-IQ"/>
        </w:rPr>
        <w:t xml:space="preserve"> </w:t>
      </w:r>
    </w:p>
    <w:p w14:paraId="0F7D227E" w14:textId="77777777" w:rsidR="00BE2D25" w:rsidRDefault="00BE2D25" w:rsidP="00BE2D25">
      <w:pPr>
        <w:pStyle w:val="EW"/>
        <w:keepNext/>
        <w:rPr>
          <w:rFonts w:hint="eastAsia"/>
          <w:lang w:eastAsia="zh-CN" w:bidi="ar-IQ"/>
        </w:rPr>
      </w:pPr>
      <w:r>
        <w:rPr>
          <w:lang w:bidi="ar-IQ"/>
        </w:rPr>
        <w:t>ABC</w:t>
      </w:r>
      <w:r>
        <w:rPr>
          <w:lang w:bidi="ar-IQ"/>
        </w:rPr>
        <w:tab/>
        <w:t>Application Based Charging</w:t>
      </w:r>
    </w:p>
    <w:p w14:paraId="4EA0EFB3" w14:textId="77777777" w:rsidR="00BE2D25" w:rsidRDefault="00BE2D25">
      <w:pPr>
        <w:pStyle w:val="EW"/>
        <w:keepNext/>
        <w:rPr>
          <w:lang w:bidi="ar-IQ"/>
        </w:rPr>
      </w:pPr>
      <w:r>
        <w:rPr>
          <w:rFonts w:hint="eastAsia"/>
          <w:lang w:eastAsia="zh-CN"/>
        </w:rPr>
        <w:t>ADC</w:t>
      </w:r>
      <w:r>
        <w:rPr>
          <w:rFonts w:hint="eastAsia"/>
          <w:lang w:eastAsia="zh-CN"/>
        </w:rPr>
        <w:tab/>
      </w:r>
      <w:r>
        <w:t>Application Detection and Control</w:t>
      </w:r>
    </w:p>
    <w:p w14:paraId="0F187B26" w14:textId="77777777" w:rsidR="00BE2D25" w:rsidRDefault="00BE2D25">
      <w:pPr>
        <w:pStyle w:val="EW"/>
        <w:keepNext/>
        <w:rPr>
          <w:lang w:bidi="ar-IQ"/>
        </w:rPr>
      </w:pPr>
      <w:r>
        <w:rPr>
          <w:lang w:bidi="ar-IQ"/>
        </w:rPr>
        <w:t>AoC</w:t>
      </w:r>
      <w:r>
        <w:rPr>
          <w:lang w:bidi="ar-IQ"/>
        </w:rPr>
        <w:tab/>
        <w:t>Advice of Charge</w:t>
      </w:r>
    </w:p>
    <w:p w14:paraId="39392178" w14:textId="77777777" w:rsidR="00BE2D25" w:rsidRDefault="00BE2D25">
      <w:pPr>
        <w:pStyle w:val="EW"/>
        <w:keepNext/>
        <w:rPr>
          <w:lang w:bidi="ar-IQ"/>
        </w:rPr>
      </w:pPr>
      <w:r>
        <w:rPr>
          <w:lang w:bidi="ar-IQ"/>
        </w:rPr>
        <w:t>APN</w:t>
      </w:r>
      <w:r>
        <w:rPr>
          <w:lang w:bidi="ar-IQ"/>
        </w:rPr>
        <w:tab/>
        <w:t>Access Point Name</w:t>
      </w:r>
    </w:p>
    <w:p w14:paraId="5FC5C911" w14:textId="77777777" w:rsidR="00BE2D25" w:rsidRDefault="00BE2D25">
      <w:pPr>
        <w:pStyle w:val="EW"/>
        <w:keepNext/>
        <w:rPr>
          <w:lang w:bidi="ar-IQ"/>
        </w:rPr>
      </w:pPr>
      <w:r>
        <w:rPr>
          <w:lang w:bidi="ar-IQ"/>
        </w:rPr>
        <w:t>ARP</w:t>
      </w:r>
      <w:r>
        <w:rPr>
          <w:lang w:bidi="ar-IQ"/>
        </w:rPr>
        <w:tab/>
        <w:t>Allocation and Retention Priority</w:t>
      </w:r>
    </w:p>
    <w:p w14:paraId="41BF6E29" w14:textId="77777777" w:rsidR="00BE2D25" w:rsidRDefault="00BE2D25">
      <w:pPr>
        <w:pStyle w:val="EW"/>
        <w:rPr>
          <w:lang w:bidi="ar-IQ"/>
        </w:rPr>
      </w:pPr>
      <w:r>
        <w:rPr>
          <w:lang w:bidi="ar-IQ"/>
        </w:rPr>
        <w:t>BD</w:t>
      </w:r>
      <w:r>
        <w:rPr>
          <w:lang w:bidi="ar-IQ"/>
        </w:rPr>
        <w:tab/>
        <w:t>Billing Domain</w:t>
      </w:r>
    </w:p>
    <w:p w14:paraId="67F204B1" w14:textId="77777777" w:rsidR="00BE2D25" w:rsidRDefault="00BE2D25">
      <w:pPr>
        <w:pStyle w:val="EW"/>
        <w:rPr>
          <w:lang w:bidi="ar-IQ"/>
        </w:rPr>
      </w:pPr>
      <w:r>
        <w:rPr>
          <w:lang w:bidi="ar-IQ"/>
        </w:rPr>
        <w:t>CAMEL</w:t>
      </w:r>
      <w:r>
        <w:rPr>
          <w:lang w:bidi="ar-IQ"/>
        </w:rPr>
        <w:tab/>
        <w:t>Customi</w:t>
      </w:r>
      <w:r w:rsidR="00B3532A">
        <w:rPr>
          <w:lang w:bidi="ar-IQ"/>
        </w:rPr>
        <w:t>s</w:t>
      </w:r>
      <w:r>
        <w:rPr>
          <w:lang w:bidi="ar-IQ"/>
        </w:rPr>
        <w:t xml:space="preserve">ed Applications for </w:t>
      </w:r>
      <w:smartTag w:uri="urn:schemas-microsoft-com:office:smarttags" w:element="City">
        <w:smartTag w:uri="urn:schemas-microsoft-com:office:smarttags" w:element="place">
          <w:r>
            <w:rPr>
              <w:lang w:bidi="ar-IQ"/>
            </w:rPr>
            <w:t>Mobile</w:t>
          </w:r>
        </w:smartTag>
      </w:smartTag>
      <w:r>
        <w:rPr>
          <w:lang w:bidi="ar-IQ"/>
        </w:rPr>
        <w:t xml:space="preserve"> network Enhanced Logic</w:t>
      </w:r>
    </w:p>
    <w:p w14:paraId="4AAAE66C" w14:textId="77777777" w:rsidR="00BE2D25" w:rsidRDefault="00BE2D25" w:rsidP="00B044B6">
      <w:pPr>
        <w:pStyle w:val="EW"/>
        <w:rPr>
          <w:lang w:bidi="ar-IQ"/>
        </w:rPr>
      </w:pPr>
      <w:r>
        <w:rPr>
          <w:lang w:bidi="ar-IQ"/>
        </w:rPr>
        <w:t>CCA</w:t>
      </w:r>
      <w:r>
        <w:rPr>
          <w:lang w:bidi="ar-IQ"/>
        </w:rPr>
        <w:tab/>
        <w:t>Credit</w:t>
      </w:r>
      <w:r w:rsidR="00B044B6">
        <w:rPr>
          <w:lang w:bidi="ar-IQ"/>
        </w:rPr>
        <w:t>-</w:t>
      </w:r>
      <w:r>
        <w:rPr>
          <w:lang w:bidi="ar-IQ"/>
        </w:rPr>
        <w:t>Control</w:t>
      </w:r>
      <w:r w:rsidR="00B044B6">
        <w:rPr>
          <w:lang w:bidi="ar-IQ"/>
        </w:rPr>
        <w:t>-</w:t>
      </w:r>
      <w:r>
        <w:rPr>
          <w:lang w:bidi="ar-IQ"/>
        </w:rPr>
        <w:t>Answer</w:t>
      </w:r>
    </w:p>
    <w:p w14:paraId="19569B32" w14:textId="77777777" w:rsidR="00BE2D25" w:rsidRDefault="00BE2D25" w:rsidP="00B044B6">
      <w:pPr>
        <w:pStyle w:val="EW"/>
        <w:rPr>
          <w:lang w:bidi="ar-IQ"/>
        </w:rPr>
      </w:pPr>
      <w:r>
        <w:rPr>
          <w:lang w:bidi="ar-IQ"/>
        </w:rPr>
        <w:t>CCR</w:t>
      </w:r>
      <w:r>
        <w:rPr>
          <w:lang w:bidi="ar-IQ"/>
        </w:rPr>
        <w:tab/>
        <w:t>Credit</w:t>
      </w:r>
      <w:r w:rsidR="00B044B6">
        <w:rPr>
          <w:lang w:bidi="ar-IQ"/>
        </w:rPr>
        <w:t>-</w:t>
      </w:r>
      <w:r>
        <w:rPr>
          <w:lang w:bidi="ar-IQ"/>
        </w:rPr>
        <w:t>Control</w:t>
      </w:r>
      <w:r w:rsidR="00B044B6">
        <w:rPr>
          <w:lang w:bidi="ar-IQ"/>
        </w:rPr>
        <w:t>-</w:t>
      </w:r>
      <w:r>
        <w:rPr>
          <w:lang w:bidi="ar-IQ"/>
        </w:rPr>
        <w:t>Request</w:t>
      </w:r>
    </w:p>
    <w:p w14:paraId="2A8C9E77" w14:textId="77777777" w:rsidR="00BE2D25" w:rsidRDefault="00BE2D25">
      <w:pPr>
        <w:pStyle w:val="EW"/>
        <w:rPr>
          <w:lang w:bidi="ar-IQ"/>
        </w:rPr>
      </w:pPr>
      <w:r>
        <w:rPr>
          <w:lang w:bidi="ar-IQ"/>
        </w:rPr>
        <w:t>CDF</w:t>
      </w:r>
      <w:r>
        <w:rPr>
          <w:lang w:bidi="ar-IQ"/>
        </w:rPr>
        <w:tab/>
        <w:t>Charging Data Function</w:t>
      </w:r>
    </w:p>
    <w:p w14:paraId="6FA7F1C7" w14:textId="77777777" w:rsidR="00BE2D25" w:rsidRDefault="00BE2D25">
      <w:pPr>
        <w:pStyle w:val="EW"/>
        <w:rPr>
          <w:lang w:bidi="ar-IQ"/>
        </w:rPr>
      </w:pPr>
      <w:r>
        <w:rPr>
          <w:lang w:bidi="ar-IQ"/>
        </w:rPr>
        <w:t>CDR</w:t>
      </w:r>
      <w:r>
        <w:rPr>
          <w:lang w:bidi="ar-IQ"/>
        </w:rPr>
        <w:tab/>
        <w:t>Charging Data Record</w:t>
      </w:r>
    </w:p>
    <w:p w14:paraId="18F34220" w14:textId="77777777" w:rsidR="00BE2D25" w:rsidRDefault="00BE2D25">
      <w:pPr>
        <w:pStyle w:val="EW"/>
        <w:rPr>
          <w:lang w:bidi="ar-IQ"/>
        </w:rPr>
      </w:pPr>
      <w:r>
        <w:rPr>
          <w:lang w:bidi="ar-IQ"/>
        </w:rPr>
        <w:t>CG</w:t>
      </w:r>
      <w:r>
        <w:rPr>
          <w:lang w:bidi="ar-IQ"/>
        </w:rPr>
        <w:tab/>
        <w:t>Charging Gateway</w:t>
      </w:r>
    </w:p>
    <w:p w14:paraId="473C8F94" w14:textId="77777777" w:rsidR="00BE2D25" w:rsidRDefault="00BE2D25">
      <w:pPr>
        <w:pStyle w:val="EW"/>
        <w:rPr>
          <w:lang w:bidi="ar-IQ"/>
        </w:rPr>
      </w:pPr>
      <w:r>
        <w:rPr>
          <w:lang w:bidi="ar-IQ"/>
        </w:rPr>
        <w:t>CGF</w:t>
      </w:r>
      <w:r>
        <w:rPr>
          <w:lang w:bidi="ar-IQ"/>
        </w:rPr>
        <w:tab/>
        <w:t>Charging Gateway Function</w:t>
      </w:r>
    </w:p>
    <w:p w14:paraId="795D0551" w14:textId="77777777" w:rsidR="009A08F5" w:rsidRDefault="00BE2D25" w:rsidP="009A08F5">
      <w:pPr>
        <w:pStyle w:val="EW"/>
        <w:rPr>
          <w:lang w:bidi="ar-IQ"/>
        </w:rPr>
      </w:pPr>
      <w:r>
        <w:rPr>
          <w:lang w:bidi="ar-IQ"/>
        </w:rPr>
        <w:t>CI</w:t>
      </w:r>
      <w:r>
        <w:rPr>
          <w:lang w:bidi="ar-IQ"/>
        </w:rPr>
        <w:tab/>
        <w:t>Cell Identity</w:t>
      </w:r>
      <w:r w:rsidR="009A08F5" w:rsidRPr="009A08F5">
        <w:rPr>
          <w:lang w:bidi="ar-IQ"/>
        </w:rPr>
        <w:t xml:space="preserve"> </w:t>
      </w:r>
    </w:p>
    <w:p w14:paraId="00A1EB7E" w14:textId="77777777" w:rsidR="009A08F5" w:rsidRDefault="009A08F5" w:rsidP="009A08F5">
      <w:pPr>
        <w:pStyle w:val="EW"/>
      </w:pPr>
      <w:r w:rsidRPr="00CB3F7D">
        <w:rPr>
          <w:noProof/>
        </w:rPr>
        <w:t>CIoT</w:t>
      </w:r>
      <w:r>
        <w:rPr>
          <w:noProof/>
        </w:rPr>
        <w:tab/>
      </w:r>
      <w:r>
        <w:t>Cellular Internet of Things</w:t>
      </w:r>
    </w:p>
    <w:p w14:paraId="5ED3E603" w14:textId="77777777" w:rsidR="00BE2D25" w:rsidRDefault="009A08F5">
      <w:pPr>
        <w:pStyle w:val="EW"/>
        <w:rPr>
          <w:lang w:bidi="ar-IQ"/>
        </w:rPr>
      </w:pPr>
      <w:r>
        <w:t>CP</w:t>
      </w:r>
      <w:r>
        <w:tab/>
        <w:t>Control Plane</w:t>
      </w:r>
      <w:r w:rsidR="00BE2D25">
        <w:rPr>
          <w:lang w:bidi="ar-IQ"/>
        </w:rPr>
        <w:t>CS</w:t>
      </w:r>
      <w:r w:rsidR="00BE2D25">
        <w:rPr>
          <w:lang w:bidi="ar-IQ"/>
        </w:rPr>
        <w:tab/>
        <w:t>Circuit Switched</w:t>
      </w:r>
    </w:p>
    <w:p w14:paraId="022BE580" w14:textId="77777777" w:rsidR="00BE2D25" w:rsidRDefault="00BE2D25">
      <w:pPr>
        <w:pStyle w:val="EW"/>
        <w:rPr>
          <w:lang w:bidi="ar-IQ"/>
        </w:rPr>
      </w:pPr>
      <w:r>
        <w:rPr>
          <w:lang w:bidi="ar-IQ"/>
        </w:rPr>
        <w:t>CSE</w:t>
      </w:r>
      <w:r>
        <w:rPr>
          <w:lang w:bidi="ar-IQ"/>
        </w:rPr>
        <w:tab/>
        <w:t>CAMEL Service Environment</w:t>
      </w:r>
    </w:p>
    <w:p w14:paraId="6910075C" w14:textId="77777777" w:rsidR="00BE2D25" w:rsidRDefault="00BE2D25">
      <w:pPr>
        <w:pStyle w:val="EW"/>
      </w:pPr>
      <w:r>
        <w:t>CSG</w:t>
      </w:r>
      <w:r>
        <w:tab/>
        <w:t>Closed Subscriber Group</w:t>
      </w:r>
    </w:p>
    <w:p w14:paraId="26F7468B" w14:textId="77777777" w:rsidR="00BE2D25" w:rsidRDefault="00BE2D25">
      <w:pPr>
        <w:pStyle w:val="EW"/>
      </w:pPr>
      <w:r>
        <w:t>CSG ID</w:t>
      </w:r>
      <w:r>
        <w:tab/>
        <w:t xml:space="preserve">Closed Subscriber Group Identity </w:t>
      </w:r>
    </w:p>
    <w:p w14:paraId="7759FF1C" w14:textId="77777777" w:rsidR="00BE2D25" w:rsidRDefault="00BE2D25">
      <w:pPr>
        <w:pStyle w:val="EW"/>
        <w:rPr>
          <w:lang w:bidi="ar-IQ"/>
        </w:rPr>
      </w:pPr>
      <w:r>
        <w:t>CTF</w:t>
      </w:r>
      <w:r>
        <w:tab/>
        <w:t>Charging Trigger Function</w:t>
      </w:r>
    </w:p>
    <w:p w14:paraId="529CD35A" w14:textId="77777777" w:rsidR="00BE2D25" w:rsidRDefault="00BE2D25" w:rsidP="00B044B6">
      <w:pPr>
        <w:pStyle w:val="EW"/>
        <w:rPr>
          <w:lang w:bidi="ar-IQ"/>
        </w:rPr>
      </w:pPr>
      <w:r>
        <w:rPr>
          <w:lang w:bidi="ar-IQ"/>
        </w:rPr>
        <w:t>DCCA</w:t>
      </w:r>
      <w:r>
        <w:rPr>
          <w:lang w:bidi="ar-IQ"/>
        </w:rPr>
        <w:tab/>
        <w:t>Diameter Credit</w:t>
      </w:r>
      <w:r w:rsidR="00B044B6">
        <w:rPr>
          <w:lang w:bidi="ar-IQ"/>
        </w:rPr>
        <w:t>-</w:t>
      </w:r>
      <w:r>
        <w:rPr>
          <w:lang w:bidi="ar-IQ"/>
        </w:rPr>
        <w:t>Control Application</w:t>
      </w:r>
    </w:p>
    <w:p w14:paraId="6564F909" w14:textId="77777777" w:rsidR="00BE2D25" w:rsidRDefault="00BE2D25">
      <w:pPr>
        <w:pStyle w:val="EW"/>
        <w:rPr>
          <w:lang w:bidi="ar-IQ"/>
        </w:rPr>
      </w:pPr>
      <w:r>
        <w:rPr>
          <w:lang w:bidi="ar-IQ"/>
        </w:rPr>
        <w:t>EPC</w:t>
      </w:r>
      <w:r>
        <w:rPr>
          <w:lang w:bidi="ar-IQ"/>
        </w:rPr>
        <w:tab/>
        <w:t>Evolved Packet Core</w:t>
      </w:r>
    </w:p>
    <w:p w14:paraId="6DB2CA33" w14:textId="77777777" w:rsidR="00BE2D25" w:rsidRDefault="00BE2D25">
      <w:pPr>
        <w:pStyle w:val="EW"/>
      </w:pPr>
      <w:r>
        <w:t>ePDG</w:t>
      </w:r>
      <w:r>
        <w:tab/>
        <w:t>Evolved Packet Data Gateway</w:t>
      </w:r>
    </w:p>
    <w:p w14:paraId="7F03F0FF" w14:textId="77777777" w:rsidR="00BE2D25" w:rsidRDefault="00BE2D25">
      <w:pPr>
        <w:pStyle w:val="EW"/>
        <w:rPr>
          <w:lang w:bidi="ar-IQ"/>
        </w:rPr>
      </w:pPr>
      <w:r>
        <w:rPr>
          <w:lang w:bidi="ar-IQ"/>
        </w:rPr>
        <w:t>EPS</w:t>
      </w:r>
      <w:r>
        <w:rPr>
          <w:lang w:bidi="ar-IQ"/>
        </w:rPr>
        <w:tab/>
        <w:t>Evolved Packet System</w:t>
      </w:r>
    </w:p>
    <w:p w14:paraId="55416B2F" w14:textId="77777777" w:rsidR="00BE2D25" w:rsidRDefault="00BE2D25">
      <w:pPr>
        <w:pStyle w:val="EW"/>
        <w:rPr>
          <w:lang w:bidi="ar-IQ"/>
        </w:rPr>
      </w:pPr>
      <w:r>
        <w:rPr>
          <w:lang w:bidi="ar-IQ"/>
        </w:rPr>
        <w:t>ECUR</w:t>
      </w:r>
      <w:r>
        <w:rPr>
          <w:lang w:bidi="ar-IQ"/>
        </w:rPr>
        <w:tab/>
        <w:t>Event Charging with Unit Reservation</w:t>
      </w:r>
    </w:p>
    <w:p w14:paraId="49B9D05A" w14:textId="77777777" w:rsidR="00BE2D25" w:rsidRDefault="00BE2D25">
      <w:pPr>
        <w:pStyle w:val="EW"/>
        <w:rPr>
          <w:lang w:bidi="ar-IQ"/>
        </w:rPr>
      </w:pPr>
      <w:r>
        <w:rPr>
          <w:lang w:bidi="ar-IQ"/>
        </w:rPr>
        <w:t>E-UTRAN</w:t>
      </w:r>
      <w:r>
        <w:rPr>
          <w:lang w:bidi="ar-IQ"/>
        </w:rPr>
        <w:tab/>
        <w:t>Evolved Universal Terrestrial Radio Access Network</w:t>
      </w:r>
    </w:p>
    <w:p w14:paraId="787AE435" w14:textId="77777777" w:rsidR="00BE2D25" w:rsidRDefault="00BE2D25">
      <w:pPr>
        <w:pStyle w:val="EW"/>
        <w:rPr>
          <w:lang w:bidi="ar-IQ"/>
        </w:rPr>
      </w:pPr>
      <w:r>
        <w:rPr>
          <w:lang w:bidi="ar-IQ"/>
        </w:rPr>
        <w:t>FBC</w:t>
      </w:r>
      <w:r>
        <w:rPr>
          <w:lang w:bidi="ar-IQ"/>
        </w:rPr>
        <w:tab/>
        <w:t>Flow Based bearer Charging</w:t>
      </w:r>
    </w:p>
    <w:p w14:paraId="1D91CB74" w14:textId="77777777" w:rsidR="00BE2D25" w:rsidRDefault="00BE2D25">
      <w:pPr>
        <w:pStyle w:val="EW"/>
        <w:rPr>
          <w:color w:val="000000"/>
          <w:lang w:bidi="ar-IQ"/>
        </w:rPr>
      </w:pPr>
      <w:r>
        <w:rPr>
          <w:color w:val="000000"/>
          <w:lang w:bidi="ar-IQ"/>
        </w:rPr>
        <w:t>FQPC</w:t>
      </w:r>
      <w:r>
        <w:rPr>
          <w:color w:val="000000"/>
          <w:lang w:bidi="ar-IQ"/>
        </w:rPr>
        <w:tab/>
        <w:t>Fully Qualified Partial CDR</w:t>
      </w:r>
    </w:p>
    <w:p w14:paraId="7D36E0E7" w14:textId="77777777" w:rsidR="00BE2D25" w:rsidRDefault="00BE2D25">
      <w:pPr>
        <w:pStyle w:val="EW"/>
        <w:rPr>
          <w:color w:val="000000"/>
          <w:lang w:bidi="ar-IQ"/>
        </w:rPr>
      </w:pPr>
      <w:r>
        <w:t>GERAN</w:t>
      </w:r>
      <w:r>
        <w:tab/>
        <w:t>GSM EDGE Radio Access Network</w:t>
      </w:r>
    </w:p>
    <w:p w14:paraId="3D5EEDDD" w14:textId="77777777" w:rsidR="00BE2D25" w:rsidRDefault="00BE2D25">
      <w:pPr>
        <w:pStyle w:val="EW"/>
        <w:rPr>
          <w:lang w:bidi="ar-IQ"/>
        </w:rPr>
      </w:pPr>
      <w:r>
        <w:rPr>
          <w:lang w:bidi="ar-IQ"/>
        </w:rPr>
        <w:t>GGSN</w:t>
      </w:r>
      <w:r>
        <w:rPr>
          <w:lang w:bidi="ar-IQ"/>
        </w:rPr>
        <w:tab/>
        <w:t>Gateway GPRS Support Node</w:t>
      </w:r>
    </w:p>
    <w:p w14:paraId="7DD7F925" w14:textId="77777777" w:rsidR="00BE2D25" w:rsidRDefault="00BE2D25">
      <w:pPr>
        <w:pStyle w:val="EW"/>
        <w:rPr>
          <w:lang w:bidi="ar-IQ"/>
        </w:rPr>
      </w:pPr>
      <w:r>
        <w:rPr>
          <w:lang w:bidi="ar-IQ"/>
        </w:rPr>
        <w:t>GPRS</w:t>
      </w:r>
      <w:r>
        <w:rPr>
          <w:lang w:bidi="ar-IQ"/>
        </w:rPr>
        <w:tab/>
        <w:t>General Packet Radio Service</w:t>
      </w:r>
    </w:p>
    <w:p w14:paraId="617DF3AE" w14:textId="77777777" w:rsidR="00BE2D25" w:rsidRDefault="00BE2D25">
      <w:pPr>
        <w:pStyle w:val="EW"/>
        <w:rPr>
          <w:lang w:bidi="ar-IQ"/>
        </w:rPr>
      </w:pPr>
      <w:r>
        <w:rPr>
          <w:lang w:bidi="ar-IQ"/>
        </w:rPr>
        <w:t>GSM</w:t>
      </w:r>
      <w:r>
        <w:rPr>
          <w:lang w:bidi="ar-IQ"/>
        </w:rPr>
        <w:tab/>
        <w:t xml:space="preserve">Global System for </w:t>
      </w:r>
      <w:smartTag w:uri="urn:schemas-microsoft-com:office:smarttags" w:element="place">
        <w:r>
          <w:rPr>
            <w:lang w:bidi="ar-IQ"/>
          </w:rPr>
          <w:t>Mobile</w:t>
        </w:r>
      </w:smartTag>
      <w:r>
        <w:rPr>
          <w:lang w:bidi="ar-IQ"/>
        </w:rPr>
        <w:t xml:space="preserve"> communication</w:t>
      </w:r>
    </w:p>
    <w:p w14:paraId="37FA4223" w14:textId="77777777" w:rsidR="00BE2D25" w:rsidRDefault="00BE2D25">
      <w:pPr>
        <w:pStyle w:val="EW"/>
        <w:rPr>
          <w:lang w:bidi="ar-IQ"/>
        </w:rPr>
      </w:pPr>
      <w:r>
        <w:rPr>
          <w:lang w:bidi="ar-IQ"/>
        </w:rPr>
        <w:t>GTP</w:t>
      </w:r>
      <w:r>
        <w:rPr>
          <w:lang w:bidi="ar-IQ"/>
        </w:rPr>
        <w:tab/>
        <w:t>GPRS Tunnelling Protocol</w:t>
      </w:r>
    </w:p>
    <w:p w14:paraId="16C81016" w14:textId="77777777" w:rsidR="00BE2D25" w:rsidRDefault="00BE2D25">
      <w:pPr>
        <w:pStyle w:val="EW"/>
        <w:rPr>
          <w:lang w:bidi="ar-IQ"/>
        </w:rPr>
      </w:pPr>
      <w:r>
        <w:rPr>
          <w:lang w:bidi="ar-IQ"/>
        </w:rPr>
        <w:t>GTP'</w:t>
      </w:r>
      <w:r>
        <w:rPr>
          <w:lang w:bidi="ar-IQ"/>
        </w:rPr>
        <w:tab/>
        <w:t xml:space="preserve">The GPRS protocol used for CDR transport. </w:t>
      </w:r>
      <w:r w:rsidR="00B3532A">
        <w:rPr>
          <w:lang w:bidi="ar-IQ"/>
        </w:rPr>
        <w:br/>
      </w:r>
      <w:r>
        <w:rPr>
          <w:lang w:bidi="ar-IQ"/>
        </w:rPr>
        <w:t xml:space="preserve">It is derived from GTP with enhancements to improve transport reliability necessary for CDRs. </w:t>
      </w:r>
    </w:p>
    <w:p w14:paraId="141DC787" w14:textId="77777777" w:rsidR="00BE2D25" w:rsidRDefault="00BE2D25">
      <w:pPr>
        <w:pStyle w:val="EW"/>
        <w:rPr>
          <w:rFonts w:hint="eastAsia"/>
          <w:lang w:eastAsia="zh-CN" w:bidi="ar-IQ"/>
        </w:rPr>
      </w:pPr>
      <w:r>
        <w:rPr>
          <w:lang w:bidi="ar-IQ"/>
        </w:rPr>
        <w:t>H</w:t>
      </w:r>
      <w:r>
        <w:rPr>
          <w:rFonts w:hint="eastAsia"/>
          <w:lang w:eastAsia="zh-CN" w:bidi="ar-IQ"/>
        </w:rPr>
        <w:t>eNB</w:t>
      </w:r>
      <w:r>
        <w:rPr>
          <w:lang w:bidi="ar-IQ"/>
        </w:rPr>
        <w:tab/>
        <w:t xml:space="preserve">Home </w:t>
      </w:r>
      <w:r>
        <w:rPr>
          <w:rFonts w:hint="eastAsia"/>
          <w:lang w:eastAsia="zh-CN" w:bidi="ar-IQ"/>
        </w:rPr>
        <w:t>eNode</w:t>
      </w:r>
      <w:r>
        <w:rPr>
          <w:lang w:eastAsia="zh-CN" w:bidi="ar-IQ"/>
        </w:rPr>
        <w:t xml:space="preserve"> </w:t>
      </w:r>
      <w:r>
        <w:rPr>
          <w:rFonts w:hint="eastAsia"/>
          <w:lang w:eastAsia="zh-CN" w:bidi="ar-IQ"/>
        </w:rPr>
        <w:t>B</w:t>
      </w:r>
    </w:p>
    <w:p w14:paraId="557C4DF9" w14:textId="77777777" w:rsidR="00BE2D25" w:rsidRDefault="00BE2D25">
      <w:pPr>
        <w:pStyle w:val="EW"/>
        <w:rPr>
          <w:rFonts w:hint="eastAsia"/>
          <w:lang w:eastAsia="zh-CN"/>
        </w:rPr>
      </w:pPr>
      <w:r>
        <w:rPr>
          <w:rFonts w:hint="eastAsia"/>
          <w:lang w:eastAsia="zh-CN" w:bidi="ar-IQ"/>
        </w:rPr>
        <w:t>HNB</w:t>
      </w:r>
      <w:r>
        <w:rPr>
          <w:lang w:eastAsia="zh-CN" w:bidi="ar-IQ"/>
        </w:rPr>
        <w:tab/>
      </w:r>
      <w:r>
        <w:rPr>
          <w:rFonts w:hint="eastAsia"/>
        </w:rPr>
        <w:t>H</w:t>
      </w:r>
      <w:r>
        <w:rPr>
          <w:rFonts w:hint="eastAsia"/>
          <w:lang w:eastAsia="zh-CN"/>
        </w:rPr>
        <w:t xml:space="preserve">ome </w:t>
      </w:r>
      <w:r>
        <w:rPr>
          <w:rFonts w:hint="eastAsia"/>
        </w:rPr>
        <w:t>N</w:t>
      </w:r>
      <w:r>
        <w:rPr>
          <w:rFonts w:hint="eastAsia"/>
          <w:lang w:eastAsia="zh-CN"/>
        </w:rPr>
        <w:t>ode</w:t>
      </w:r>
      <w:r>
        <w:rPr>
          <w:lang w:eastAsia="zh-CN"/>
        </w:rPr>
        <w:t xml:space="preserve"> </w:t>
      </w:r>
      <w:r>
        <w:rPr>
          <w:rFonts w:hint="eastAsia"/>
        </w:rPr>
        <w:t>B</w:t>
      </w:r>
    </w:p>
    <w:p w14:paraId="1CC831AF" w14:textId="77777777" w:rsidR="00BE2D25" w:rsidRPr="00C27C0B" w:rsidRDefault="00BE2D25">
      <w:pPr>
        <w:pStyle w:val="EW"/>
        <w:rPr>
          <w:rFonts w:hint="eastAsia"/>
          <w:lang w:val="de-DE" w:eastAsia="zh-CN"/>
        </w:rPr>
      </w:pPr>
      <w:r w:rsidRPr="00C27C0B">
        <w:rPr>
          <w:rFonts w:hint="eastAsia"/>
          <w:lang w:val="de-DE" w:eastAsia="zh-CN"/>
        </w:rPr>
        <w:t>H(e)NB</w:t>
      </w:r>
      <w:r w:rsidRPr="00C27C0B">
        <w:rPr>
          <w:lang w:val="de-DE" w:eastAsia="zh-CN"/>
        </w:rPr>
        <w:tab/>
      </w:r>
      <w:r w:rsidRPr="00C27C0B">
        <w:rPr>
          <w:rFonts w:hint="eastAsia"/>
          <w:lang w:val="de-DE"/>
        </w:rPr>
        <w:t>HNB and HeNB</w:t>
      </w:r>
    </w:p>
    <w:p w14:paraId="4726D373" w14:textId="77777777" w:rsidR="00BE2D25" w:rsidRDefault="00BE2D25">
      <w:pPr>
        <w:pStyle w:val="EW"/>
        <w:rPr>
          <w:lang w:bidi="ar-IQ"/>
        </w:rPr>
      </w:pPr>
      <w:r>
        <w:rPr>
          <w:lang w:bidi="ar-IQ"/>
        </w:rPr>
        <w:t>HLR</w:t>
      </w:r>
      <w:r>
        <w:rPr>
          <w:lang w:bidi="ar-IQ"/>
        </w:rPr>
        <w:tab/>
        <w:t>Home Location Register</w:t>
      </w:r>
    </w:p>
    <w:p w14:paraId="378ACA8E" w14:textId="77777777" w:rsidR="00657EAA" w:rsidRDefault="00BE2D25" w:rsidP="00657EAA">
      <w:pPr>
        <w:pStyle w:val="EW"/>
        <w:rPr>
          <w:lang w:eastAsia="zh-CN" w:bidi="ar-IQ"/>
        </w:rPr>
      </w:pPr>
      <w:r>
        <w:rPr>
          <w:lang w:bidi="ar-IQ"/>
        </w:rPr>
        <w:t>HPLMN</w:t>
      </w:r>
      <w:r>
        <w:rPr>
          <w:lang w:bidi="ar-IQ"/>
        </w:rPr>
        <w:tab/>
        <w:t>Home PLMN</w:t>
      </w:r>
      <w:r w:rsidR="00657EAA" w:rsidRPr="00657EAA">
        <w:rPr>
          <w:lang w:eastAsia="zh-CN" w:bidi="ar-IQ"/>
        </w:rPr>
        <w:t xml:space="preserve"> </w:t>
      </w:r>
    </w:p>
    <w:p w14:paraId="62897304" w14:textId="77777777" w:rsidR="00657EAA" w:rsidRPr="007E6FAF" w:rsidRDefault="00657EAA" w:rsidP="00657EAA">
      <w:pPr>
        <w:pStyle w:val="EW"/>
        <w:rPr>
          <w:lang w:eastAsia="zh-CN"/>
        </w:rPr>
      </w:pPr>
      <w:r>
        <w:t>HRPD</w:t>
      </w:r>
      <w:r>
        <w:tab/>
        <w:t>High Rate Packet Data</w:t>
      </w:r>
    </w:p>
    <w:p w14:paraId="4E0E3A97" w14:textId="77777777" w:rsidR="00BE2D25" w:rsidRDefault="00657EAA" w:rsidP="00657EAA">
      <w:pPr>
        <w:pStyle w:val="EW"/>
        <w:rPr>
          <w:lang w:bidi="ar-IQ"/>
        </w:rPr>
      </w:pPr>
      <w:r>
        <w:rPr>
          <w:rFonts w:hint="eastAsia"/>
          <w:lang w:eastAsia="zh-CN" w:bidi="ar-IQ"/>
        </w:rPr>
        <w:t>HSGW</w:t>
      </w:r>
      <w:r>
        <w:rPr>
          <w:rFonts w:hint="eastAsia"/>
          <w:lang w:eastAsia="zh-CN" w:bidi="ar-IQ"/>
        </w:rPr>
        <w:tab/>
      </w:r>
      <w:r>
        <w:t>HRPD Serving Gateway</w:t>
      </w:r>
    </w:p>
    <w:p w14:paraId="12EAA067" w14:textId="77777777" w:rsidR="006D45BE" w:rsidRDefault="006D45BE" w:rsidP="006D45BE">
      <w:pPr>
        <w:pStyle w:val="EW"/>
      </w:pPr>
      <w:r>
        <w:t>IE</w:t>
      </w:r>
      <w:r>
        <w:tab/>
        <w:t>Information Element</w:t>
      </w:r>
    </w:p>
    <w:p w14:paraId="4E185853" w14:textId="77777777" w:rsidR="00BE2D25" w:rsidRDefault="00BE2D25">
      <w:pPr>
        <w:pStyle w:val="EW"/>
        <w:rPr>
          <w:lang w:bidi="ar-IQ"/>
        </w:rPr>
      </w:pPr>
      <w:r>
        <w:rPr>
          <w:lang w:bidi="ar-IQ"/>
        </w:rPr>
        <w:t>IEC</w:t>
      </w:r>
      <w:r>
        <w:rPr>
          <w:lang w:bidi="ar-IQ"/>
        </w:rPr>
        <w:tab/>
        <w:t>Immediate Event Charging</w:t>
      </w:r>
    </w:p>
    <w:p w14:paraId="170137E1" w14:textId="77777777" w:rsidR="00BE2D25" w:rsidRDefault="00BE2D25">
      <w:pPr>
        <w:pStyle w:val="EW"/>
        <w:rPr>
          <w:lang w:bidi="ar-IQ"/>
        </w:rPr>
      </w:pPr>
      <w:r>
        <w:rPr>
          <w:lang w:bidi="ar-IQ"/>
        </w:rPr>
        <w:t>IETF</w:t>
      </w:r>
      <w:r>
        <w:rPr>
          <w:lang w:bidi="ar-IQ"/>
        </w:rPr>
        <w:tab/>
        <w:t>Internet Engineering Task Force</w:t>
      </w:r>
    </w:p>
    <w:p w14:paraId="24C97068" w14:textId="77777777" w:rsidR="00BE2D25" w:rsidRDefault="00BE2D25">
      <w:pPr>
        <w:pStyle w:val="EW"/>
        <w:rPr>
          <w:lang w:bidi="ar-IQ"/>
        </w:rPr>
      </w:pPr>
      <w:r>
        <w:rPr>
          <w:lang w:bidi="ar-IQ"/>
        </w:rPr>
        <w:t>IFOM</w:t>
      </w:r>
      <w:r>
        <w:rPr>
          <w:lang w:bidi="ar-IQ"/>
        </w:rPr>
        <w:tab/>
        <w:t>IP Flow Mobility</w:t>
      </w:r>
    </w:p>
    <w:p w14:paraId="5EEA0C10" w14:textId="77777777" w:rsidR="00BE2D25" w:rsidRDefault="00BE2D25">
      <w:pPr>
        <w:pStyle w:val="EW"/>
        <w:rPr>
          <w:lang w:bidi="ar-IQ"/>
        </w:rPr>
      </w:pPr>
      <w:r>
        <w:rPr>
          <w:lang w:bidi="ar-IQ"/>
        </w:rPr>
        <w:t>IMEI</w:t>
      </w:r>
      <w:r>
        <w:rPr>
          <w:lang w:bidi="ar-IQ"/>
        </w:rPr>
        <w:tab/>
        <w:t xml:space="preserve">International </w:t>
      </w:r>
      <w:smartTag w:uri="urn:schemas-microsoft-com:office:smarttags" w:element="place">
        <w:r>
          <w:rPr>
            <w:lang w:bidi="ar-IQ"/>
          </w:rPr>
          <w:t>Mobile</w:t>
        </w:r>
      </w:smartTag>
      <w:r>
        <w:rPr>
          <w:lang w:bidi="ar-IQ"/>
        </w:rPr>
        <w:t xml:space="preserve"> Equipment Identity</w:t>
      </w:r>
    </w:p>
    <w:p w14:paraId="53DDAA30" w14:textId="77777777" w:rsidR="00BE2D25" w:rsidRDefault="00BE2D25">
      <w:pPr>
        <w:pStyle w:val="EW"/>
        <w:rPr>
          <w:lang w:bidi="ar-IQ"/>
        </w:rPr>
      </w:pPr>
      <w:r>
        <w:rPr>
          <w:lang w:bidi="ar-IQ"/>
        </w:rPr>
        <w:t>IMSI</w:t>
      </w:r>
      <w:r>
        <w:rPr>
          <w:lang w:bidi="ar-IQ"/>
        </w:rPr>
        <w:tab/>
        <w:t xml:space="preserve">International </w:t>
      </w:r>
      <w:smartTag w:uri="urn:schemas-microsoft-com:office:smarttags" w:element="place">
        <w:r>
          <w:rPr>
            <w:lang w:bidi="ar-IQ"/>
          </w:rPr>
          <w:t>Mobile</w:t>
        </w:r>
      </w:smartTag>
      <w:r>
        <w:rPr>
          <w:lang w:bidi="ar-IQ"/>
        </w:rPr>
        <w:t xml:space="preserve"> Subscriber Identity</w:t>
      </w:r>
    </w:p>
    <w:p w14:paraId="79D6CE3F" w14:textId="77777777" w:rsidR="00BE2D25" w:rsidRDefault="00BE2D25">
      <w:pPr>
        <w:pStyle w:val="EW"/>
        <w:rPr>
          <w:lang w:bidi="ar-IQ"/>
        </w:rPr>
      </w:pPr>
      <w:r>
        <w:rPr>
          <w:lang w:bidi="ar-IQ"/>
        </w:rPr>
        <w:t>IP</w:t>
      </w:r>
      <w:r>
        <w:rPr>
          <w:lang w:bidi="ar-IQ"/>
        </w:rPr>
        <w:tab/>
        <w:t>Internet Protocol</w:t>
      </w:r>
    </w:p>
    <w:p w14:paraId="40B34CC9" w14:textId="77777777" w:rsidR="00BE2D25" w:rsidRDefault="00BE2D25">
      <w:pPr>
        <w:pStyle w:val="EW"/>
        <w:rPr>
          <w:lang w:val="en-US" w:bidi="ar-IQ"/>
        </w:rPr>
      </w:pPr>
      <w:r>
        <w:rPr>
          <w:lang w:val="en-US" w:bidi="ar-IQ"/>
        </w:rPr>
        <w:t>IP-CAN</w:t>
      </w:r>
      <w:r>
        <w:rPr>
          <w:lang w:val="en-US" w:bidi="ar-IQ"/>
        </w:rPr>
        <w:tab/>
      </w:r>
      <w:r>
        <w:t>IP Connectivity Access Network</w:t>
      </w:r>
    </w:p>
    <w:p w14:paraId="39958546" w14:textId="77777777" w:rsidR="00BE2D25" w:rsidRPr="00B05ED5" w:rsidRDefault="00BE2D25">
      <w:pPr>
        <w:pStyle w:val="EW"/>
        <w:rPr>
          <w:lang w:val="fr-FR" w:bidi="ar-IQ"/>
        </w:rPr>
      </w:pPr>
      <w:r w:rsidRPr="00B05ED5">
        <w:rPr>
          <w:lang w:val="fr-FR" w:bidi="ar-IQ"/>
        </w:rPr>
        <w:lastRenderedPageBreak/>
        <w:t>IPv4</w:t>
      </w:r>
      <w:r w:rsidRPr="00B05ED5">
        <w:rPr>
          <w:lang w:val="fr-FR" w:bidi="ar-IQ"/>
        </w:rPr>
        <w:tab/>
        <w:t>Internet Protocol version 4</w:t>
      </w:r>
    </w:p>
    <w:p w14:paraId="3826A87F" w14:textId="77777777" w:rsidR="00BE2D25" w:rsidRPr="00B05ED5" w:rsidRDefault="00BE2D25">
      <w:pPr>
        <w:pStyle w:val="EW"/>
        <w:rPr>
          <w:lang w:val="fr-FR" w:bidi="ar-IQ"/>
        </w:rPr>
      </w:pPr>
      <w:r w:rsidRPr="00B05ED5">
        <w:rPr>
          <w:lang w:val="fr-FR" w:bidi="ar-IQ"/>
        </w:rPr>
        <w:t>IPv6</w:t>
      </w:r>
      <w:r w:rsidRPr="00B05ED5">
        <w:rPr>
          <w:lang w:val="fr-FR" w:bidi="ar-IQ"/>
        </w:rPr>
        <w:tab/>
        <w:t>Internet Protocol version 6</w:t>
      </w:r>
    </w:p>
    <w:p w14:paraId="3E1AD05A" w14:textId="77777777" w:rsidR="00BE2D25" w:rsidRPr="00B05ED5" w:rsidRDefault="00BE2D25">
      <w:pPr>
        <w:pStyle w:val="EW"/>
        <w:rPr>
          <w:lang w:val="fr-FR" w:bidi="ar-IQ"/>
        </w:rPr>
      </w:pPr>
      <w:r w:rsidRPr="00B05ED5">
        <w:rPr>
          <w:lang w:val="fr-FR" w:bidi="ar-IQ"/>
        </w:rPr>
        <w:t>ISDN</w:t>
      </w:r>
      <w:r w:rsidRPr="00B05ED5">
        <w:rPr>
          <w:lang w:val="fr-FR" w:bidi="ar-IQ"/>
        </w:rPr>
        <w:tab/>
        <w:t>Integrated Services Digital Network</w:t>
      </w:r>
    </w:p>
    <w:p w14:paraId="25B7D9B9" w14:textId="77777777" w:rsidR="00BE2D25" w:rsidRPr="00B05ED5" w:rsidRDefault="00BE2D25">
      <w:pPr>
        <w:pStyle w:val="EW"/>
        <w:rPr>
          <w:lang w:val="fr-FR" w:bidi="ar-IQ"/>
        </w:rPr>
      </w:pPr>
      <w:r w:rsidRPr="00B05ED5">
        <w:rPr>
          <w:lang w:val="fr-FR" w:bidi="ar-IQ"/>
        </w:rPr>
        <w:t>ITU-T</w:t>
      </w:r>
      <w:r w:rsidRPr="00B05ED5">
        <w:rPr>
          <w:lang w:val="fr-FR" w:bidi="ar-IQ"/>
        </w:rPr>
        <w:tab/>
        <w:t>International Telecommunication Union - Telecommunications standardization sector</w:t>
      </w:r>
    </w:p>
    <w:p w14:paraId="19285D8F" w14:textId="77777777" w:rsidR="00BE2D25" w:rsidRPr="00B05ED5" w:rsidRDefault="00BE2D25">
      <w:pPr>
        <w:pStyle w:val="EW"/>
        <w:rPr>
          <w:lang w:val="fr-FR" w:bidi="ar-IQ"/>
        </w:rPr>
      </w:pPr>
      <w:r w:rsidRPr="00B05ED5">
        <w:rPr>
          <w:lang w:val="fr-FR" w:bidi="ar-IQ"/>
        </w:rPr>
        <w:t>LAC</w:t>
      </w:r>
      <w:r w:rsidRPr="00B05ED5">
        <w:rPr>
          <w:lang w:val="fr-FR" w:bidi="ar-IQ"/>
        </w:rPr>
        <w:tab/>
        <w:t>Location Area Code</w:t>
      </w:r>
    </w:p>
    <w:p w14:paraId="3C99F823" w14:textId="77777777" w:rsidR="00BE2D25" w:rsidRPr="00B05ED5" w:rsidRDefault="00BE2D25">
      <w:pPr>
        <w:pStyle w:val="EW"/>
        <w:rPr>
          <w:lang w:val="fr-FR" w:bidi="ar-IQ"/>
        </w:rPr>
      </w:pPr>
      <w:r w:rsidRPr="00B05ED5">
        <w:rPr>
          <w:lang w:val="fr-FR" w:bidi="ar-IQ"/>
        </w:rPr>
        <w:t>LR</w:t>
      </w:r>
      <w:r w:rsidRPr="00B05ED5">
        <w:rPr>
          <w:lang w:val="fr-FR" w:bidi="ar-IQ"/>
        </w:rPr>
        <w:tab/>
        <w:t>Location Request</w:t>
      </w:r>
    </w:p>
    <w:p w14:paraId="79D1319A" w14:textId="77777777" w:rsidR="00BE2D25" w:rsidRPr="00B05ED5" w:rsidRDefault="00BE2D25" w:rsidP="003D15CE">
      <w:pPr>
        <w:pStyle w:val="EW"/>
        <w:rPr>
          <w:lang w:val="fr-FR" w:bidi="ar-IQ"/>
        </w:rPr>
      </w:pPr>
      <w:r w:rsidRPr="00B05ED5">
        <w:rPr>
          <w:lang w:val="fr-FR" w:bidi="ar-IQ"/>
        </w:rPr>
        <w:t>M-CDR</w:t>
      </w:r>
      <w:r w:rsidRPr="00B05ED5">
        <w:rPr>
          <w:lang w:val="fr-FR" w:bidi="ar-IQ"/>
        </w:rPr>
        <w:tab/>
        <w:t>Mobility management generated CDR</w:t>
      </w:r>
    </w:p>
    <w:p w14:paraId="6968C772" w14:textId="77777777" w:rsidR="00BE2D25" w:rsidRDefault="00BE2D25">
      <w:pPr>
        <w:pStyle w:val="EW"/>
        <w:rPr>
          <w:lang w:bidi="ar-IQ"/>
        </w:rPr>
      </w:pPr>
      <w:r>
        <w:rPr>
          <w:lang w:bidi="ar-IQ"/>
        </w:rPr>
        <w:t>MAPCON</w:t>
      </w:r>
      <w:r>
        <w:rPr>
          <w:lang w:bidi="ar-IQ"/>
        </w:rPr>
        <w:tab/>
      </w:r>
      <w:r>
        <w:t>Multi Access PDN Connectivity</w:t>
      </w:r>
    </w:p>
    <w:p w14:paraId="73B84CD5" w14:textId="77777777" w:rsidR="00BE2D25" w:rsidRDefault="00BE2D25">
      <w:pPr>
        <w:pStyle w:val="EW"/>
        <w:rPr>
          <w:lang w:bidi="ar-IQ"/>
        </w:rPr>
      </w:pPr>
      <w:r>
        <w:rPr>
          <w:lang w:bidi="ar-IQ"/>
        </w:rPr>
        <w:t>MCC</w:t>
      </w:r>
      <w:r>
        <w:rPr>
          <w:lang w:bidi="ar-IQ"/>
        </w:rPr>
        <w:tab/>
        <w:t>Mobile Country Code (part of IMSI)</w:t>
      </w:r>
    </w:p>
    <w:p w14:paraId="00688137" w14:textId="77777777" w:rsidR="00BE2D25" w:rsidRDefault="00BE2D25">
      <w:pPr>
        <w:pStyle w:val="EW"/>
        <w:rPr>
          <w:lang w:bidi="ar-IQ"/>
        </w:rPr>
      </w:pPr>
      <w:r>
        <w:rPr>
          <w:lang w:bidi="ar-IQ"/>
        </w:rPr>
        <w:t>ME</w:t>
      </w:r>
      <w:r>
        <w:rPr>
          <w:lang w:bidi="ar-IQ"/>
        </w:rPr>
        <w:tab/>
      </w:r>
      <w:smartTag w:uri="urn:schemas-microsoft-com:office:smarttags" w:element="place">
        <w:r>
          <w:rPr>
            <w:lang w:bidi="ar-IQ"/>
          </w:rPr>
          <w:t>Mobile</w:t>
        </w:r>
      </w:smartTag>
      <w:r>
        <w:rPr>
          <w:lang w:bidi="ar-IQ"/>
        </w:rPr>
        <w:t xml:space="preserve"> Equipment</w:t>
      </w:r>
    </w:p>
    <w:p w14:paraId="4431DBF2" w14:textId="77777777" w:rsidR="00BE2D25" w:rsidRDefault="00BE2D25">
      <w:pPr>
        <w:pStyle w:val="EW"/>
        <w:rPr>
          <w:lang w:bidi="ar-IQ"/>
        </w:rPr>
      </w:pPr>
      <w:r>
        <w:rPr>
          <w:lang w:bidi="ar-IQ"/>
        </w:rPr>
        <w:t>MLC</w:t>
      </w:r>
      <w:r>
        <w:rPr>
          <w:lang w:bidi="ar-IQ"/>
        </w:rPr>
        <w:tab/>
      </w:r>
      <w:smartTag w:uri="urn:schemas-microsoft-com:office:smarttags" w:element="place">
        <w:smartTag w:uri="urn:schemas-microsoft-com:office:smarttags" w:element="PlaceName">
          <w:r>
            <w:rPr>
              <w:lang w:bidi="ar-IQ"/>
            </w:rPr>
            <w:t>Mobile</w:t>
          </w:r>
        </w:smartTag>
        <w:r>
          <w:rPr>
            <w:lang w:bidi="ar-IQ"/>
          </w:rPr>
          <w:t xml:space="preserve"> </w:t>
        </w:r>
        <w:smartTag w:uri="urn:schemas-microsoft-com:office:smarttags" w:element="PlaceName">
          <w:r>
            <w:rPr>
              <w:lang w:bidi="ar-IQ"/>
            </w:rPr>
            <w:t>Location</w:t>
          </w:r>
        </w:smartTag>
        <w:r>
          <w:rPr>
            <w:lang w:bidi="ar-IQ"/>
          </w:rPr>
          <w:t xml:space="preserve"> </w:t>
        </w:r>
        <w:smartTag w:uri="urn:schemas-microsoft-com:office:smarttags" w:element="PlaceType">
          <w:r>
            <w:rPr>
              <w:lang w:bidi="ar-IQ"/>
            </w:rPr>
            <w:t>Center</w:t>
          </w:r>
        </w:smartTag>
      </w:smartTag>
      <w:r>
        <w:rPr>
          <w:lang w:bidi="ar-IQ"/>
        </w:rPr>
        <w:t xml:space="preserve"> </w:t>
      </w:r>
    </w:p>
    <w:p w14:paraId="47CF98E6" w14:textId="77777777" w:rsidR="00BE2D25" w:rsidRDefault="00BE2D25">
      <w:pPr>
        <w:pStyle w:val="EW"/>
        <w:rPr>
          <w:lang w:bidi="ar-IQ"/>
        </w:rPr>
      </w:pPr>
      <w:r>
        <w:t>MME</w:t>
      </w:r>
      <w:r>
        <w:tab/>
        <w:t>Mobility Management Entity</w:t>
      </w:r>
    </w:p>
    <w:p w14:paraId="02298A72" w14:textId="77777777" w:rsidR="00BE2D25" w:rsidRDefault="00BE2D25">
      <w:pPr>
        <w:pStyle w:val="EW"/>
        <w:rPr>
          <w:lang w:bidi="ar-IQ"/>
        </w:rPr>
      </w:pPr>
      <w:r>
        <w:rPr>
          <w:lang w:bidi="ar-IQ"/>
        </w:rPr>
        <w:t>MMS</w:t>
      </w:r>
      <w:r>
        <w:rPr>
          <w:lang w:bidi="ar-IQ"/>
        </w:rPr>
        <w:tab/>
        <w:t>Multimedia Messaging Service</w:t>
      </w:r>
    </w:p>
    <w:p w14:paraId="0EB0F78E" w14:textId="77777777" w:rsidR="00BE2D25" w:rsidRDefault="00BE2D25">
      <w:pPr>
        <w:pStyle w:val="EW"/>
        <w:rPr>
          <w:lang w:bidi="ar-IQ"/>
        </w:rPr>
      </w:pPr>
      <w:r>
        <w:rPr>
          <w:lang w:bidi="ar-IQ"/>
        </w:rPr>
        <w:t>MNC</w:t>
      </w:r>
      <w:r>
        <w:rPr>
          <w:lang w:bidi="ar-IQ"/>
        </w:rPr>
        <w:tab/>
        <w:t>Mobile Network Code (part of IMSI)</w:t>
      </w:r>
    </w:p>
    <w:p w14:paraId="3615C8A6" w14:textId="77777777" w:rsidR="00BE2D25" w:rsidRDefault="00BE2D25">
      <w:pPr>
        <w:pStyle w:val="EW"/>
        <w:rPr>
          <w:lang w:bidi="ar-IQ"/>
        </w:rPr>
      </w:pPr>
      <w:r>
        <w:rPr>
          <w:lang w:bidi="ar-IQ"/>
        </w:rPr>
        <w:t>MO</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Originated</w:t>
      </w:r>
    </w:p>
    <w:p w14:paraId="7CBF4C69" w14:textId="77777777" w:rsidR="00BE2D25" w:rsidRDefault="00BE2D25" w:rsidP="003D15CE">
      <w:pPr>
        <w:pStyle w:val="EW"/>
        <w:rPr>
          <w:lang w:bidi="ar-IQ"/>
        </w:rPr>
      </w:pPr>
      <w:r>
        <w:rPr>
          <w:lang w:bidi="ar-IQ"/>
        </w:rPr>
        <w:t>MO-LR</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Originated Location Request</w:t>
      </w:r>
    </w:p>
    <w:p w14:paraId="51E35C9E" w14:textId="77777777" w:rsidR="00BE2D25" w:rsidRDefault="00BE2D25">
      <w:pPr>
        <w:pStyle w:val="EW"/>
        <w:rPr>
          <w:lang w:bidi="ar-IQ"/>
        </w:rPr>
      </w:pPr>
      <w:r>
        <w:rPr>
          <w:lang w:bidi="ar-IQ"/>
        </w:rPr>
        <w:t>MS</w:t>
      </w:r>
      <w:r>
        <w:rPr>
          <w:lang w:bidi="ar-IQ"/>
        </w:rPr>
        <w:tab/>
      </w:r>
      <w:smartTag w:uri="urn:schemas-microsoft-com:office:smarttags" w:element="place">
        <w:r>
          <w:rPr>
            <w:lang w:bidi="ar-IQ"/>
          </w:rPr>
          <w:t>Mobile</w:t>
        </w:r>
      </w:smartTag>
      <w:r>
        <w:rPr>
          <w:lang w:bidi="ar-IQ"/>
        </w:rPr>
        <w:t xml:space="preserve"> Station</w:t>
      </w:r>
    </w:p>
    <w:p w14:paraId="1A64F8A3" w14:textId="77777777" w:rsidR="00BE2D25" w:rsidRDefault="00BE2D25">
      <w:pPr>
        <w:pStyle w:val="EW"/>
        <w:rPr>
          <w:lang w:bidi="ar-IQ"/>
        </w:rPr>
      </w:pPr>
      <w:r>
        <w:rPr>
          <w:lang w:bidi="ar-IQ"/>
        </w:rPr>
        <w:t>MSISDN</w:t>
      </w:r>
      <w:r>
        <w:rPr>
          <w:lang w:bidi="ar-IQ"/>
        </w:rPr>
        <w:tab/>
        <w:t>Mobile Station ISDN number</w:t>
      </w:r>
    </w:p>
    <w:p w14:paraId="2EA33386" w14:textId="77777777" w:rsidR="00BE2D25" w:rsidRDefault="00BE2D25">
      <w:pPr>
        <w:pStyle w:val="EW"/>
        <w:rPr>
          <w:lang w:bidi="ar-IQ"/>
        </w:rPr>
      </w:pPr>
      <w:r>
        <w:rPr>
          <w:lang w:bidi="ar-IQ"/>
        </w:rPr>
        <w:t>MT</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Terminated</w:t>
      </w:r>
    </w:p>
    <w:p w14:paraId="45FC58E5" w14:textId="77777777" w:rsidR="00231D2E" w:rsidRDefault="00BE2D25" w:rsidP="00231D2E">
      <w:pPr>
        <w:pStyle w:val="EW"/>
        <w:rPr>
          <w:rFonts w:hint="eastAsia"/>
          <w:lang w:eastAsia="zh-CN" w:bidi="ar-IQ"/>
        </w:rPr>
      </w:pPr>
      <w:r>
        <w:rPr>
          <w:lang w:bidi="ar-IQ"/>
        </w:rPr>
        <w:t>MT-LR</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Terminated Location Request</w:t>
      </w:r>
      <w:r w:rsidR="00231D2E" w:rsidRPr="00231D2E">
        <w:rPr>
          <w:rFonts w:hint="eastAsia"/>
          <w:lang w:eastAsia="zh-CN" w:bidi="ar-IQ"/>
        </w:rPr>
        <w:t xml:space="preserve"> </w:t>
      </w:r>
    </w:p>
    <w:p w14:paraId="7CEB3263" w14:textId="77777777" w:rsidR="00BE2D25" w:rsidRDefault="00231D2E" w:rsidP="00231D2E">
      <w:pPr>
        <w:pStyle w:val="EW"/>
        <w:rPr>
          <w:lang w:bidi="ar-IQ"/>
        </w:rPr>
      </w:pPr>
      <w:r>
        <w:t>NBIFOM</w:t>
      </w:r>
      <w:r>
        <w:tab/>
        <w:t>Network-based IP flow mobility</w:t>
      </w:r>
    </w:p>
    <w:p w14:paraId="65F90110" w14:textId="77777777" w:rsidR="00BE2D25" w:rsidRDefault="00BE2D25">
      <w:pPr>
        <w:pStyle w:val="EW"/>
        <w:rPr>
          <w:lang w:bidi="ar-IQ"/>
        </w:rPr>
      </w:pPr>
      <w:r>
        <w:rPr>
          <w:lang w:bidi="ar-IQ"/>
        </w:rPr>
        <w:t>NE</w:t>
      </w:r>
      <w:r>
        <w:rPr>
          <w:lang w:bidi="ar-IQ"/>
        </w:rPr>
        <w:tab/>
        <w:t>Network Element</w:t>
      </w:r>
    </w:p>
    <w:p w14:paraId="1CAAC1D2" w14:textId="77777777" w:rsidR="00BE2D25" w:rsidRDefault="00BE2D25">
      <w:pPr>
        <w:pStyle w:val="EW"/>
        <w:rPr>
          <w:lang w:bidi="ar-IQ"/>
        </w:rPr>
      </w:pPr>
      <w:r>
        <w:rPr>
          <w:lang w:bidi="ar-IQ"/>
        </w:rPr>
        <w:t>NI</w:t>
      </w:r>
      <w:r>
        <w:rPr>
          <w:lang w:bidi="ar-IQ"/>
        </w:rPr>
        <w:tab/>
        <w:t>Network Identifier (part of the APN)</w:t>
      </w:r>
    </w:p>
    <w:p w14:paraId="5DDA4431" w14:textId="77777777" w:rsidR="00BE2D25" w:rsidRDefault="00BE2D25">
      <w:pPr>
        <w:pStyle w:val="EW"/>
        <w:rPr>
          <w:lang w:bidi="ar-IQ"/>
        </w:rPr>
      </w:pPr>
      <w:r>
        <w:rPr>
          <w:lang w:bidi="ar-IQ"/>
        </w:rPr>
        <w:t>NI-LR</w:t>
      </w:r>
      <w:r>
        <w:rPr>
          <w:lang w:bidi="ar-IQ"/>
        </w:rPr>
        <w:tab/>
        <w:t>Network Induced - Location Request</w:t>
      </w:r>
    </w:p>
    <w:p w14:paraId="197700C4" w14:textId="77777777" w:rsidR="00BE2D25" w:rsidRDefault="00BE2D25">
      <w:pPr>
        <w:pStyle w:val="EW"/>
      </w:pPr>
      <w:r>
        <w:t>NSWO</w:t>
      </w:r>
      <w:r>
        <w:tab/>
        <w:t>Non-Seamless WLAN Offload</w:t>
      </w:r>
    </w:p>
    <w:p w14:paraId="05652770" w14:textId="77777777" w:rsidR="007C199E" w:rsidRDefault="007C199E">
      <w:pPr>
        <w:pStyle w:val="EW"/>
        <w:rPr>
          <w:lang w:bidi="ar-IQ"/>
        </w:rPr>
      </w:pPr>
      <w:r>
        <w:rPr>
          <w:lang w:bidi="ar-IQ"/>
        </w:rPr>
        <w:t>OAM&amp;P</w:t>
      </w:r>
      <w:r>
        <w:rPr>
          <w:lang w:bidi="ar-IQ"/>
        </w:rPr>
        <w:tab/>
      </w:r>
      <w:r w:rsidRPr="007A60CF">
        <w:t>Operation, Administration, Maintenance and Provisioning</w:t>
      </w:r>
    </w:p>
    <w:p w14:paraId="14A6AB10" w14:textId="77777777" w:rsidR="00BE2D25" w:rsidRDefault="00BE2D25">
      <w:pPr>
        <w:pStyle w:val="EW"/>
        <w:rPr>
          <w:lang w:bidi="ar-IQ"/>
        </w:rPr>
      </w:pPr>
      <w:r>
        <w:rPr>
          <w:lang w:bidi="ar-IQ"/>
        </w:rPr>
        <w:t>OCF</w:t>
      </w:r>
      <w:r>
        <w:rPr>
          <w:lang w:bidi="ar-IQ"/>
        </w:rPr>
        <w:tab/>
        <w:t>Online Charging Function</w:t>
      </w:r>
    </w:p>
    <w:p w14:paraId="58FD4134" w14:textId="77777777" w:rsidR="00BE2D25" w:rsidRDefault="00BE2D25">
      <w:pPr>
        <w:pStyle w:val="EW"/>
        <w:rPr>
          <w:lang w:bidi="ar-IQ"/>
        </w:rPr>
      </w:pPr>
      <w:r>
        <w:rPr>
          <w:lang w:bidi="ar-IQ"/>
        </w:rPr>
        <w:t>OCS</w:t>
      </w:r>
      <w:r>
        <w:rPr>
          <w:lang w:bidi="ar-IQ"/>
        </w:rPr>
        <w:tab/>
        <w:t>Online Charging System</w:t>
      </w:r>
    </w:p>
    <w:p w14:paraId="06BB512B" w14:textId="77777777" w:rsidR="00BE2D25" w:rsidRDefault="00BE2D25">
      <w:pPr>
        <w:pStyle w:val="EW"/>
        <w:rPr>
          <w:lang w:bidi="ar-IQ"/>
        </w:rPr>
      </w:pPr>
      <w:r>
        <w:rPr>
          <w:lang w:bidi="ar-IQ"/>
        </w:rPr>
        <w:t>OI</w:t>
      </w:r>
      <w:r>
        <w:rPr>
          <w:lang w:bidi="ar-IQ"/>
        </w:rPr>
        <w:tab/>
        <w:t>Operator Identifier (part of the APN)</w:t>
      </w:r>
    </w:p>
    <w:p w14:paraId="5B2599F7" w14:textId="77777777" w:rsidR="00BE2D25" w:rsidRDefault="00BE2D25">
      <w:pPr>
        <w:pStyle w:val="EW"/>
        <w:rPr>
          <w:lang w:bidi="ar-IQ"/>
        </w:rPr>
      </w:pPr>
      <w:r>
        <w:rPr>
          <w:lang w:bidi="ar-IQ"/>
        </w:rPr>
        <w:t>P-GW</w:t>
      </w:r>
      <w:r>
        <w:rPr>
          <w:lang w:bidi="ar-IQ"/>
        </w:rPr>
        <w:tab/>
        <w:t>PDN Gateway</w:t>
      </w:r>
    </w:p>
    <w:p w14:paraId="4C906D2D" w14:textId="77777777" w:rsidR="00BE2D25" w:rsidRDefault="00BE2D25">
      <w:pPr>
        <w:pStyle w:val="EW"/>
        <w:rPr>
          <w:rFonts w:hint="eastAsia"/>
          <w:lang w:eastAsia="zh-CN" w:bidi="ar-IQ"/>
        </w:rPr>
      </w:pPr>
      <w:r>
        <w:rPr>
          <w:rFonts w:hint="eastAsia"/>
          <w:lang w:eastAsia="zh-CN" w:bidi="ar-IQ"/>
        </w:rPr>
        <w:t>PCC</w:t>
      </w:r>
      <w:r>
        <w:rPr>
          <w:rFonts w:hint="eastAsia"/>
          <w:lang w:eastAsia="zh-CN" w:bidi="ar-IQ"/>
        </w:rPr>
        <w:tab/>
      </w:r>
      <w:r>
        <w:t>Policy and Charging Control</w:t>
      </w:r>
    </w:p>
    <w:p w14:paraId="5BB92605" w14:textId="77777777" w:rsidR="00BE2D25" w:rsidRDefault="00BE2D25">
      <w:pPr>
        <w:pStyle w:val="EW"/>
        <w:rPr>
          <w:lang w:bidi="ar-IQ"/>
        </w:rPr>
      </w:pPr>
      <w:r>
        <w:rPr>
          <w:lang w:bidi="ar-IQ"/>
        </w:rPr>
        <w:t>PCEF</w:t>
      </w:r>
      <w:r>
        <w:rPr>
          <w:lang w:bidi="ar-IQ"/>
        </w:rPr>
        <w:tab/>
        <w:t>Policy and Charging Enforcement Function</w:t>
      </w:r>
    </w:p>
    <w:p w14:paraId="68F48360" w14:textId="77777777" w:rsidR="00BE2D25" w:rsidRDefault="00BE2D25">
      <w:pPr>
        <w:pStyle w:val="EW"/>
        <w:rPr>
          <w:lang w:bidi="ar-IQ"/>
        </w:rPr>
      </w:pPr>
      <w:r>
        <w:rPr>
          <w:lang w:bidi="ar-IQ"/>
        </w:rPr>
        <w:t>PCN</w:t>
      </w:r>
      <w:r>
        <w:rPr>
          <w:lang w:bidi="ar-IQ"/>
        </w:rPr>
        <w:tab/>
        <w:t>Packet switched Core network Node (SGSN, GGSN,</w:t>
      </w:r>
      <w:r>
        <w:rPr>
          <w:lang w:bidi="ar-IQ"/>
        </w:rPr>
        <w:t xml:space="preserve"> S–GW, P–GW</w:t>
      </w:r>
      <w:r>
        <w:rPr>
          <w:rFonts w:hint="eastAsia"/>
          <w:lang w:eastAsia="zh-CN" w:bidi="ar-IQ"/>
        </w:rPr>
        <w:t>, TDF</w:t>
      </w:r>
      <w:r>
        <w:rPr>
          <w:lang w:bidi="ar-IQ"/>
        </w:rPr>
        <w:t>)</w:t>
      </w:r>
    </w:p>
    <w:p w14:paraId="0760F9DB" w14:textId="77777777" w:rsidR="00BE2D25" w:rsidRDefault="00BE2D25">
      <w:pPr>
        <w:pStyle w:val="EW"/>
        <w:rPr>
          <w:lang w:bidi="ar-IQ"/>
        </w:rPr>
      </w:pPr>
      <w:r>
        <w:rPr>
          <w:lang w:bidi="ar-IQ"/>
        </w:rPr>
        <w:t>PDN</w:t>
      </w:r>
      <w:r>
        <w:rPr>
          <w:lang w:bidi="ar-IQ"/>
        </w:rPr>
        <w:tab/>
        <w:t>Packet Data Network</w:t>
      </w:r>
    </w:p>
    <w:p w14:paraId="2E5E0354" w14:textId="77777777" w:rsidR="00BE2D25" w:rsidRDefault="00BE2D25">
      <w:pPr>
        <w:pStyle w:val="EW"/>
        <w:rPr>
          <w:lang w:bidi="ar-IQ"/>
        </w:rPr>
      </w:pPr>
      <w:r>
        <w:rPr>
          <w:lang w:bidi="ar-IQ"/>
        </w:rPr>
        <w:t>PDP</w:t>
      </w:r>
      <w:r>
        <w:rPr>
          <w:lang w:bidi="ar-IQ"/>
        </w:rPr>
        <w:tab/>
        <w:t>Packet Data Protocol (e.g. IP)</w:t>
      </w:r>
    </w:p>
    <w:p w14:paraId="67B26CE7" w14:textId="77777777" w:rsidR="00BE2D25" w:rsidRDefault="00BE2D25">
      <w:pPr>
        <w:pStyle w:val="EW"/>
        <w:rPr>
          <w:lang w:bidi="ar-IQ"/>
        </w:rPr>
      </w:pPr>
      <w:r>
        <w:rPr>
          <w:lang w:bidi="ar-IQ"/>
        </w:rPr>
        <w:t>PDU</w:t>
      </w:r>
      <w:r>
        <w:rPr>
          <w:lang w:bidi="ar-IQ"/>
        </w:rPr>
        <w:tab/>
        <w:t>Packet Data Unit</w:t>
      </w:r>
    </w:p>
    <w:p w14:paraId="4308CD62" w14:textId="77777777" w:rsidR="00BE2D25" w:rsidRDefault="00BE2D25" w:rsidP="003D15CE">
      <w:pPr>
        <w:pStyle w:val="EW"/>
        <w:rPr>
          <w:lang w:bidi="ar-IQ"/>
        </w:rPr>
      </w:pPr>
      <w:r>
        <w:rPr>
          <w:lang w:bidi="ar-IQ"/>
        </w:rPr>
        <w:t>PGW-CDR</w:t>
      </w:r>
      <w:r>
        <w:rPr>
          <w:lang w:bidi="ar-IQ"/>
        </w:rPr>
        <w:tab/>
        <w:t>P-GW (enhanced by FBC) generated CDR</w:t>
      </w:r>
    </w:p>
    <w:p w14:paraId="43BBFEEB" w14:textId="77777777" w:rsidR="00BE2D25" w:rsidRDefault="00BE2D25">
      <w:pPr>
        <w:pStyle w:val="EW"/>
        <w:rPr>
          <w:lang w:bidi="ar-IQ"/>
        </w:rPr>
      </w:pPr>
      <w:r>
        <w:rPr>
          <w:lang w:bidi="ar-IQ"/>
        </w:rPr>
        <w:t>PLMN</w:t>
      </w:r>
      <w:r>
        <w:rPr>
          <w:lang w:bidi="ar-IQ"/>
        </w:rPr>
        <w:tab/>
      </w:r>
      <w:smartTag w:uri="urn:schemas-microsoft-com:office:smarttags" w:element="PlaceName">
        <w:r>
          <w:rPr>
            <w:lang w:bidi="ar-IQ"/>
          </w:rPr>
          <w:t>Public</w:t>
        </w:r>
      </w:smartTag>
      <w:r>
        <w:rPr>
          <w:lang w:bidi="ar-IQ"/>
        </w:rPr>
        <w:t xml:space="preserve"> </w:t>
      </w:r>
      <w:smartTag w:uri="urn:schemas-microsoft-com:office:smarttags" w:element="PlaceType">
        <w:r>
          <w:rPr>
            <w:lang w:bidi="ar-IQ"/>
          </w:rPr>
          <w:t>Land</w:t>
        </w:r>
      </w:smartTag>
      <w:r>
        <w:rPr>
          <w:lang w:bidi="ar-IQ"/>
        </w:rPr>
        <w:t xml:space="preserve"> </w:t>
      </w:r>
      <w:smartTag w:uri="urn:schemas-microsoft-com:office:smarttags" w:element="place">
        <w:r>
          <w:rPr>
            <w:lang w:bidi="ar-IQ"/>
          </w:rPr>
          <w:t>Mobile</w:t>
        </w:r>
      </w:smartTag>
      <w:r>
        <w:rPr>
          <w:lang w:bidi="ar-IQ"/>
        </w:rPr>
        <w:t xml:space="preserve"> Network</w:t>
      </w:r>
    </w:p>
    <w:p w14:paraId="1E2F60CE" w14:textId="77777777" w:rsidR="00BE2D25" w:rsidRDefault="00BE2D25">
      <w:pPr>
        <w:pStyle w:val="EW"/>
        <w:rPr>
          <w:lang w:bidi="ar-IQ"/>
        </w:rPr>
      </w:pPr>
      <w:r>
        <w:t>PMIP</w:t>
      </w:r>
      <w:r>
        <w:tab/>
        <w:t xml:space="preserve">Proxy Mobile IP </w:t>
      </w:r>
    </w:p>
    <w:p w14:paraId="1AA173BD" w14:textId="77777777" w:rsidR="00BE2D25" w:rsidRDefault="00BE2D25">
      <w:pPr>
        <w:pStyle w:val="EW"/>
        <w:rPr>
          <w:lang w:bidi="ar-IQ"/>
        </w:rPr>
      </w:pPr>
      <w:r>
        <w:rPr>
          <w:lang w:bidi="ar-IQ"/>
        </w:rPr>
        <w:t>PPP</w:t>
      </w:r>
      <w:r>
        <w:rPr>
          <w:lang w:bidi="ar-IQ"/>
        </w:rPr>
        <w:tab/>
        <w:t>Point-to-Point Protocol</w:t>
      </w:r>
    </w:p>
    <w:p w14:paraId="3EE1D647" w14:textId="77777777" w:rsidR="00B05ED5" w:rsidRDefault="00B05ED5" w:rsidP="00B05ED5">
      <w:pPr>
        <w:pStyle w:val="EW"/>
        <w:rPr>
          <w:lang w:bidi="ar-IQ"/>
        </w:rPr>
      </w:pPr>
      <w:r>
        <w:rPr>
          <w:lang w:bidi="ar-IQ"/>
        </w:rPr>
        <w:t>PRA</w:t>
      </w:r>
      <w:r>
        <w:rPr>
          <w:lang w:bidi="ar-IQ"/>
        </w:rPr>
        <w:tab/>
        <w:t>Presence Reporting Area</w:t>
      </w:r>
    </w:p>
    <w:p w14:paraId="78E6399B" w14:textId="77777777" w:rsidR="00BE2D25" w:rsidRDefault="00BE2D25">
      <w:pPr>
        <w:pStyle w:val="EW"/>
        <w:rPr>
          <w:lang w:bidi="ar-IQ"/>
        </w:rPr>
      </w:pPr>
      <w:r>
        <w:rPr>
          <w:lang w:bidi="ar-IQ"/>
        </w:rPr>
        <w:t>PS</w:t>
      </w:r>
      <w:r>
        <w:rPr>
          <w:lang w:bidi="ar-IQ"/>
        </w:rPr>
        <w:tab/>
        <w:t>Packet Switched</w:t>
      </w:r>
    </w:p>
    <w:p w14:paraId="333CEB04" w14:textId="77777777" w:rsidR="00BE2D25" w:rsidRDefault="00BE2D25">
      <w:pPr>
        <w:pStyle w:val="EW"/>
        <w:rPr>
          <w:lang w:bidi="ar-IQ"/>
        </w:rPr>
      </w:pPr>
      <w:r>
        <w:rPr>
          <w:lang w:bidi="ar-IQ"/>
        </w:rPr>
        <w:t>QCI</w:t>
      </w:r>
      <w:r>
        <w:rPr>
          <w:lang w:bidi="ar-IQ"/>
        </w:rPr>
        <w:tab/>
      </w:r>
      <w:r>
        <w:t>QoS Class Identifier</w:t>
      </w:r>
    </w:p>
    <w:p w14:paraId="4310CE19" w14:textId="77777777" w:rsidR="00BE2D25" w:rsidRDefault="00BE2D25">
      <w:pPr>
        <w:pStyle w:val="EW"/>
        <w:rPr>
          <w:lang w:bidi="ar-IQ"/>
        </w:rPr>
      </w:pPr>
      <w:r>
        <w:rPr>
          <w:lang w:bidi="ar-IQ"/>
        </w:rPr>
        <w:t>QoS</w:t>
      </w:r>
      <w:r>
        <w:rPr>
          <w:lang w:bidi="ar-IQ"/>
        </w:rPr>
        <w:tab/>
        <w:t>Quality of Service</w:t>
      </w:r>
    </w:p>
    <w:p w14:paraId="76BF6028" w14:textId="77777777" w:rsidR="00BE2D25" w:rsidRDefault="00BE2D25">
      <w:pPr>
        <w:pStyle w:val="EW"/>
        <w:rPr>
          <w:lang w:bidi="ar-IQ"/>
        </w:rPr>
      </w:pPr>
      <w:r>
        <w:rPr>
          <w:lang w:bidi="ar-IQ"/>
        </w:rPr>
        <w:t>RAB</w:t>
      </w:r>
      <w:r>
        <w:rPr>
          <w:lang w:bidi="ar-IQ"/>
        </w:rPr>
        <w:tab/>
        <w:t>Radio Access Bearer</w:t>
      </w:r>
    </w:p>
    <w:p w14:paraId="26D8DEE3" w14:textId="77777777" w:rsidR="00BE2D25" w:rsidRDefault="00BE2D25">
      <w:pPr>
        <w:pStyle w:val="EW"/>
        <w:rPr>
          <w:lang w:bidi="ar-IQ"/>
        </w:rPr>
      </w:pPr>
      <w:r>
        <w:rPr>
          <w:lang w:bidi="ar-IQ"/>
        </w:rPr>
        <w:t>RAC</w:t>
      </w:r>
      <w:r>
        <w:rPr>
          <w:lang w:bidi="ar-IQ"/>
        </w:rPr>
        <w:tab/>
        <w:t>Routing Area Code</w:t>
      </w:r>
    </w:p>
    <w:p w14:paraId="68EB63C8" w14:textId="77777777" w:rsidR="00BE2D25" w:rsidRDefault="00BE2D25">
      <w:pPr>
        <w:pStyle w:val="EW"/>
        <w:rPr>
          <w:lang w:bidi="ar-IQ"/>
        </w:rPr>
      </w:pPr>
      <w:r>
        <w:rPr>
          <w:lang w:bidi="ar-IQ"/>
        </w:rPr>
        <w:t>RANAP</w:t>
      </w:r>
      <w:r>
        <w:rPr>
          <w:lang w:bidi="ar-IQ"/>
        </w:rPr>
        <w:tab/>
        <w:t>Radio Access Network Application Part</w:t>
      </w:r>
    </w:p>
    <w:p w14:paraId="295FEE23" w14:textId="77777777" w:rsidR="00BE2D25" w:rsidRDefault="00BE2D25">
      <w:pPr>
        <w:pStyle w:val="EW"/>
      </w:pPr>
      <w:r>
        <w:t>RG</w:t>
      </w:r>
      <w:r>
        <w:tab/>
        <w:t>Residential Gateway</w:t>
      </w:r>
    </w:p>
    <w:p w14:paraId="603F7F91" w14:textId="77777777" w:rsidR="00BE2D25" w:rsidRDefault="00BE2D25">
      <w:pPr>
        <w:pStyle w:val="EW"/>
        <w:rPr>
          <w:lang w:bidi="ar-IQ"/>
        </w:rPr>
      </w:pPr>
      <w:r>
        <w:rPr>
          <w:lang w:bidi="ar-IQ"/>
        </w:rPr>
        <w:t>RNC</w:t>
      </w:r>
      <w:r>
        <w:rPr>
          <w:lang w:bidi="ar-IQ"/>
        </w:rPr>
        <w:tab/>
        <w:t>Radio Network Controller</w:t>
      </w:r>
    </w:p>
    <w:p w14:paraId="7F0DC91F" w14:textId="77777777" w:rsidR="00BE2D25" w:rsidRDefault="00BE2D25">
      <w:pPr>
        <w:pStyle w:val="EW"/>
        <w:rPr>
          <w:color w:val="000000"/>
          <w:lang w:bidi="ar-IQ"/>
        </w:rPr>
      </w:pPr>
      <w:r>
        <w:rPr>
          <w:color w:val="000000"/>
          <w:lang w:bidi="ar-IQ"/>
        </w:rPr>
        <w:t>RPC</w:t>
      </w:r>
      <w:r>
        <w:rPr>
          <w:color w:val="000000"/>
          <w:lang w:bidi="ar-IQ"/>
        </w:rPr>
        <w:tab/>
        <w:t>Reduced Partial CDR</w:t>
      </w:r>
    </w:p>
    <w:p w14:paraId="4EE9963C" w14:textId="77777777" w:rsidR="00BE2D25" w:rsidRDefault="00BE2D25">
      <w:pPr>
        <w:pStyle w:val="EW"/>
        <w:rPr>
          <w:lang w:bidi="ar-IQ"/>
        </w:rPr>
      </w:pPr>
      <w:r>
        <w:rPr>
          <w:lang w:bidi="ar-IQ"/>
        </w:rPr>
        <w:t>SAC</w:t>
      </w:r>
      <w:r>
        <w:rPr>
          <w:lang w:bidi="ar-IQ"/>
        </w:rPr>
        <w:tab/>
        <w:t>Service Area Code</w:t>
      </w:r>
    </w:p>
    <w:p w14:paraId="72354BE4" w14:textId="77777777" w:rsidR="00BE2D25" w:rsidRDefault="00BE2D25" w:rsidP="003D15CE">
      <w:pPr>
        <w:pStyle w:val="EW"/>
        <w:rPr>
          <w:lang w:bidi="ar-IQ"/>
        </w:rPr>
      </w:pPr>
      <w:r>
        <w:rPr>
          <w:lang w:bidi="ar-IQ"/>
        </w:rPr>
        <w:t>S-CDR</w:t>
      </w:r>
      <w:r>
        <w:rPr>
          <w:lang w:bidi="ar-IQ"/>
        </w:rPr>
        <w:tab/>
        <w:t>SGSN (IP-CAN bearer) generated CDR</w:t>
      </w:r>
    </w:p>
    <w:p w14:paraId="01AD70B4" w14:textId="77777777" w:rsidR="00BE2D25" w:rsidRDefault="00BE2D25">
      <w:pPr>
        <w:pStyle w:val="EW"/>
        <w:rPr>
          <w:lang w:bidi="ar-IQ"/>
        </w:rPr>
      </w:pPr>
      <w:r>
        <w:rPr>
          <w:lang w:bidi="ar-IQ"/>
        </w:rPr>
        <w:t>S-GW</w:t>
      </w:r>
      <w:r>
        <w:rPr>
          <w:lang w:bidi="ar-IQ"/>
        </w:rPr>
        <w:tab/>
        <w:t>Serving Gateway</w:t>
      </w:r>
    </w:p>
    <w:p w14:paraId="75C95B11" w14:textId="77777777" w:rsidR="00BE2D25" w:rsidRDefault="00BE2D25">
      <w:pPr>
        <w:pStyle w:val="EW"/>
        <w:rPr>
          <w:lang w:bidi="ar-IQ"/>
        </w:rPr>
      </w:pPr>
      <w:r>
        <w:rPr>
          <w:lang w:bidi="ar-IQ"/>
        </w:rPr>
        <w:t>SCUR</w:t>
      </w:r>
      <w:r>
        <w:rPr>
          <w:lang w:bidi="ar-IQ"/>
        </w:rPr>
        <w:tab/>
        <w:t>Session Charging with Unit Reservation</w:t>
      </w:r>
    </w:p>
    <w:p w14:paraId="48B7856D" w14:textId="77777777" w:rsidR="00BE2D25" w:rsidRDefault="00BE2D25">
      <w:pPr>
        <w:pStyle w:val="EW"/>
        <w:rPr>
          <w:lang w:bidi="ar-IQ"/>
        </w:rPr>
      </w:pPr>
      <w:r>
        <w:rPr>
          <w:lang w:bidi="ar-IQ"/>
        </w:rPr>
        <w:t>SDF</w:t>
      </w:r>
      <w:r>
        <w:rPr>
          <w:lang w:bidi="ar-IQ"/>
        </w:rPr>
        <w:tab/>
        <w:t xml:space="preserve">Service Data Flow </w:t>
      </w:r>
    </w:p>
    <w:p w14:paraId="438686E1" w14:textId="77777777" w:rsidR="00BE2D25" w:rsidRDefault="00BE2D25">
      <w:pPr>
        <w:pStyle w:val="EW"/>
        <w:rPr>
          <w:lang w:bidi="ar-IQ"/>
        </w:rPr>
      </w:pPr>
      <w:r>
        <w:rPr>
          <w:lang w:bidi="ar-IQ"/>
        </w:rPr>
        <w:t>SGSN</w:t>
      </w:r>
      <w:r>
        <w:rPr>
          <w:lang w:bidi="ar-IQ"/>
        </w:rPr>
        <w:tab/>
        <w:t>Serving GPRS Support Node</w:t>
      </w:r>
    </w:p>
    <w:p w14:paraId="1AF14F3D" w14:textId="77777777" w:rsidR="00BE2D25" w:rsidRDefault="00BE2D25" w:rsidP="003D15CE">
      <w:pPr>
        <w:pStyle w:val="EW"/>
        <w:rPr>
          <w:lang w:bidi="ar-IQ"/>
        </w:rPr>
      </w:pPr>
      <w:r>
        <w:rPr>
          <w:lang w:bidi="ar-IQ"/>
        </w:rPr>
        <w:t>SGW-CDR</w:t>
      </w:r>
      <w:r>
        <w:rPr>
          <w:lang w:bidi="ar-IQ"/>
        </w:rPr>
        <w:tab/>
        <w:t>S-GW (IP-CAN bearer) generated CDR</w:t>
      </w:r>
    </w:p>
    <w:p w14:paraId="3679A769" w14:textId="77777777" w:rsidR="00BE2D25" w:rsidRDefault="00BE2D25">
      <w:pPr>
        <w:pStyle w:val="EW"/>
        <w:rPr>
          <w:rFonts w:hint="eastAsia"/>
          <w:lang w:eastAsia="zh-CN" w:bidi="ar-IQ"/>
        </w:rPr>
      </w:pPr>
      <w:r>
        <w:rPr>
          <w:rFonts w:hint="eastAsia"/>
          <w:lang w:eastAsia="zh-CN" w:bidi="ar-IQ"/>
        </w:rPr>
        <w:t>SIPTO</w:t>
      </w:r>
      <w:r>
        <w:rPr>
          <w:lang w:eastAsia="zh-CN" w:bidi="ar-IQ"/>
        </w:rPr>
        <w:tab/>
      </w:r>
      <w:r>
        <w:rPr>
          <w:rFonts w:hint="eastAsia"/>
          <w:lang w:eastAsia="zh-CN" w:bidi="ar-IQ"/>
        </w:rPr>
        <w:t>Selected IP Traffic Offload</w:t>
      </w:r>
    </w:p>
    <w:p w14:paraId="74182F39" w14:textId="77777777" w:rsidR="00BE2D25" w:rsidRDefault="00BE2D25">
      <w:pPr>
        <w:pStyle w:val="EW"/>
        <w:rPr>
          <w:lang w:bidi="ar-IQ"/>
        </w:rPr>
      </w:pPr>
      <w:r>
        <w:rPr>
          <w:lang w:bidi="ar-IQ"/>
        </w:rPr>
        <w:t>SMS</w:t>
      </w:r>
      <w:r>
        <w:rPr>
          <w:lang w:bidi="ar-IQ"/>
        </w:rPr>
        <w:tab/>
        <w:t>Short Message Service</w:t>
      </w:r>
    </w:p>
    <w:p w14:paraId="5ED893DE" w14:textId="77777777" w:rsidR="00BE2D25" w:rsidRDefault="00BE2D25" w:rsidP="003D15CE">
      <w:pPr>
        <w:pStyle w:val="EW"/>
        <w:rPr>
          <w:lang w:bidi="ar-IQ"/>
        </w:rPr>
      </w:pPr>
      <w:r>
        <w:rPr>
          <w:lang w:bidi="ar-IQ"/>
        </w:rPr>
        <w:t>S-SMO-CDR</w:t>
      </w:r>
      <w:r>
        <w:rPr>
          <w:lang w:bidi="ar-IQ"/>
        </w:rPr>
        <w:tab/>
        <w:t>SGSN delivered Short message Mobile Originated CDR</w:t>
      </w:r>
    </w:p>
    <w:p w14:paraId="35AD96B9" w14:textId="77777777" w:rsidR="00BE2D25" w:rsidRDefault="00BE2D25" w:rsidP="003D15CE">
      <w:pPr>
        <w:pStyle w:val="EW"/>
        <w:rPr>
          <w:lang w:eastAsia="zh-CN" w:bidi="ar-IQ"/>
        </w:rPr>
      </w:pPr>
      <w:r>
        <w:rPr>
          <w:lang w:bidi="ar-IQ"/>
        </w:rPr>
        <w:t>S-SMT-CDR</w:t>
      </w:r>
      <w:r>
        <w:rPr>
          <w:lang w:bidi="ar-IQ"/>
        </w:rPr>
        <w:tab/>
        <w:t>SGSN delivered Short message Mobile Terminated CDR</w:t>
      </w:r>
      <w:r>
        <w:rPr>
          <w:rFonts w:hint="eastAsia"/>
          <w:lang w:eastAsia="zh-CN" w:bidi="ar-IQ"/>
        </w:rPr>
        <w:t xml:space="preserve"> </w:t>
      </w:r>
    </w:p>
    <w:p w14:paraId="5F7C0056" w14:textId="77777777" w:rsidR="00DC6553" w:rsidRDefault="00DC6553" w:rsidP="00DC6553">
      <w:pPr>
        <w:pStyle w:val="EW"/>
        <w:rPr>
          <w:lang w:eastAsia="zh-CN" w:bidi="ar-IQ"/>
        </w:rPr>
      </w:pPr>
      <w:r w:rsidRPr="00D904A8">
        <w:rPr>
          <w:lang w:eastAsia="zh-CN" w:bidi="ar-IQ"/>
        </w:rPr>
        <w:t>S&amp;F</w:t>
      </w:r>
      <w:r w:rsidRPr="00D904A8">
        <w:rPr>
          <w:lang w:eastAsia="zh-CN" w:bidi="ar-IQ"/>
        </w:rPr>
        <w:tab/>
        <w:t>Store and Forward</w:t>
      </w:r>
    </w:p>
    <w:p w14:paraId="3325C7DF" w14:textId="77777777" w:rsidR="007417B9" w:rsidRDefault="007417B9" w:rsidP="003D15CE">
      <w:pPr>
        <w:pStyle w:val="EW"/>
        <w:rPr>
          <w:rFonts w:hint="eastAsia"/>
          <w:lang w:eastAsia="zh-CN" w:bidi="ar-IQ"/>
        </w:rPr>
      </w:pPr>
      <w:r>
        <w:rPr>
          <w:lang w:eastAsia="zh-CN" w:bidi="ar-IQ"/>
        </w:rPr>
        <w:lastRenderedPageBreak/>
        <w:t>T-PDU</w:t>
      </w:r>
      <w:r>
        <w:rPr>
          <w:lang w:eastAsia="zh-CN" w:bidi="ar-IQ"/>
        </w:rPr>
        <w:tab/>
        <w:t>Transport PDU</w:t>
      </w:r>
    </w:p>
    <w:p w14:paraId="4B718DAD" w14:textId="77777777" w:rsidR="00BE2D25" w:rsidRDefault="00BE2D25">
      <w:pPr>
        <w:pStyle w:val="EW"/>
        <w:rPr>
          <w:lang w:bidi="ar-IQ"/>
        </w:rPr>
      </w:pPr>
      <w:r>
        <w:rPr>
          <w:rFonts w:hint="eastAsia"/>
          <w:lang w:eastAsia="zh-CN" w:bidi="ar-IQ"/>
        </w:rPr>
        <w:t>TDF</w:t>
      </w:r>
      <w:r>
        <w:rPr>
          <w:rFonts w:hint="eastAsia"/>
          <w:lang w:eastAsia="zh-CN" w:bidi="ar-IQ"/>
        </w:rPr>
        <w:tab/>
      </w:r>
      <w:r>
        <w:t>Traffic Detection Function</w:t>
      </w:r>
    </w:p>
    <w:p w14:paraId="5E55139E" w14:textId="77777777" w:rsidR="00B15B01" w:rsidRDefault="00B15B01" w:rsidP="003D15CE">
      <w:pPr>
        <w:pStyle w:val="EW"/>
        <w:rPr>
          <w:lang w:bidi="ar-IQ"/>
        </w:rPr>
      </w:pPr>
      <w:r>
        <w:rPr>
          <w:lang w:bidi="ar-IQ"/>
        </w:rPr>
        <w:t>TDF-CDR</w:t>
      </w:r>
      <w:r>
        <w:rPr>
          <w:lang w:bidi="ar-IQ"/>
        </w:rPr>
        <w:tab/>
        <w:t>TDF generated CDR</w:t>
      </w:r>
    </w:p>
    <w:p w14:paraId="00DE7236" w14:textId="77777777" w:rsidR="00BE2D25" w:rsidRDefault="00BE2D25">
      <w:pPr>
        <w:pStyle w:val="EW"/>
        <w:rPr>
          <w:lang w:bidi="ar-IQ"/>
        </w:rPr>
      </w:pPr>
      <w:r>
        <w:rPr>
          <w:lang w:bidi="ar-IQ"/>
        </w:rPr>
        <w:t>TR</w:t>
      </w:r>
      <w:r>
        <w:rPr>
          <w:lang w:bidi="ar-IQ"/>
        </w:rPr>
        <w:tab/>
        <w:t>Technical Report</w:t>
      </w:r>
    </w:p>
    <w:p w14:paraId="70D044FA" w14:textId="77777777" w:rsidR="00BE2D25" w:rsidRDefault="00BE2D25">
      <w:pPr>
        <w:pStyle w:val="EW"/>
        <w:rPr>
          <w:lang w:bidi="ar-IQ"/>
        </w:rPr>
      </w:pPr>
      <w:r>
        <w:rPr>
          <w:lang w:bidi="ar-IQ"/>
        </w:rPr>
        <w:t>TS</w:t>
      </w:r>
      <w:r>
        <w:rPr>
          <w:lang w:bidi="ar-IQ"/>
        </w:rPr>
        <w:tab/>
        <w:t xml:space="preserve">Technical Specification </w:t>
      </w:r>
    </w:p>
    <w:p w14:paraId="00F30FFB" w14:textId="77777777" w:rsidR="00BE2D25" w:rsidRDefault="00BE2D25">
      <w:pPr>
        <w:pStyle w:val="EW"/>
      </w:pPr>
      <w:r>
        <w:t>TWAG</w:t>
      </w:r>
      <w:r>
        <w:tab/>
        <w:t>Trusted WLAN Access Gateway</w:t>
      </w:r>
    </w:p>
    <w:p w14:paraId="07B8B115" w14:textId="77777777" w:rsidR="00BE2D25" w:rsidRDefault="00BE2D25">
      <w:pPr>
        <w:pStyle w:val="EW"/>
        <w:rPr>
          <w:lang w:bidi="ar-IQ"/>
        </w:rPr>
      </w:pPr>
      <w:r>
        <w:t>TWAN</w:t>
      </w:r>
      <w:r>
        <w:tab/>
        <w:t>Trusted WLAN Access Network</w:t>
      </w:r>
    </w:p>
    <w:p w14:paraId="536E1C24" w14:textId="77777777" w:rsidR="009A08F5" w:rsidRDefault="00BE2D25" w:rsidP="009A08F5">
      <w:pPr>
        <w:pStyle w:val="EW"/>
        <w:rPr>
          <w:lang w:bidi="ar-IQ"/>
        </w:rPr>
      </w:pPr>
      <w:r>
        <w:rPr>
          <w:lang w:bidi="ar-IQ"/>
        </w:rPr>
        <w:t>UMTS</w:t>
      </w:r>
      <w:r>
        <w:rPr>
          <w:lang w:bidi="ar-IQ"/>
        </w:rPr>
        <w:tab/>
        <w:t xml:space="preserve">Universal </w:t>
      </w:r>
      <w:smartTag w:uri="urn:schemas-microsoft-com:office:smarttags" w:element="place">
        <w:r>
          <w:rPr>
            <w:lang w:bidi="ar-IQ"/>
          </w:rPr>
          <w:t>Mobile</w:t>
        </w:r>
      </w:smartTag>
      <w:r>
        <w:rPr>
          <w:lang w:bidi="ar-IQ"/>
        </w:rPr>
        <w:t xml:space="preserve"> Telecommunications System</w:t>
      </w:r>
      <w:r w:rsidR="009A08F5" w:rsidRPr="009A08F5">
        <w:rPr>
          <w:lang w:bidi="ar-IQ"/>
        </w:rPr>
        <w:t xml:space="preserve"> </w:t>
      </w:r>
    </w:p>
    <w:p w14:paraId="423A682F" w14:textId="77777777" w:rsidR="00BE2D25" w:rsidRDefault="009A08F5" w:rsidP="009A08F5">
      <w:pPr>
        <w:pStyle w:val="EW"/>
        <w:rPr>
          <w:lang w:bidi="ar-IQ"/>
        </w:rPr>
      </w:pPr>
      <w:r>
        <w:rPr>
          <w:lang w:bidi="ar-IQ"/>
        </w:rPr>
        <w:t>UP</w:t>
      </w:r>
      <w:r>
        <w:rPr>
          <w:lang w:bidi="ar-IQ"/>
        </w:rPr>
        <w:tab/>
        <w:t>User Plane</w:t>
      </w:r>
    </w:p>
    <w:p w14:paraId="55BB9FCD" w14:textId="77777777" w:rsidR="00BE2D25" w:rsidRDefault="00BE2D25">
      <w:pPr>
        <w:pStyle w:val="EW"/>
        <w:rPr>
          <w:lang w:bidi="ar-IQ"/>
        </w:rPr>
      </w:pPr>
      <w:r>
        <w:rPr>
          <w:lang w:bidi="ar-IQ"/>
        </w:rPr>
        <w:t>USIM</w:t>
      </w:r>
      <w:r>
        <w:rPr>
          <w:lang w:bidi="ar-IQ"/>
        </w:rPr>
        <w:tab/>
        <w:t>Universal Subscriber Identity Module</w:t>
      </w:r>
    </w:p>
    <w:p w14:paraId="19EE5550" w14:textId="77777777" w:rsidR="006A194F" w:rsidRDefault="00BE2D25" w:rsidP="006A194F">
      <w:pPr>
        <w:pStyle w:val="EX"/>
        <w:contextualSpacing/>
        <w:rPr>
          <w:lang w:bidi="ar-IQ"/>
        </w:rPr>
      </w:pPr>
      <w:r>
        <w:rPr>
          <w:lang w:bidi="ar-IQ"/>
        </w:rPr>
        <w:t>UTRAN</w:t>
      </w:r>
      <w:r>
        <w:rPr>
          <w:lang w:bidi="ar-IQ"/>
        </w:rPr>
        <w:tab/>
        <w:t>UMTS Terrestrial Radio Access Network</w:t>
      </w:r>
    </w:p>
    <w:p w14:paraId="674BAFBB" w14:textId="77777777" w:rsidR="006A194F" w:rsidRDefault="006A194F" w:rsidP="006A194F">
      <w:pPr>
        <w:pStyle w:val="EX"/>
        <w:contextualSpacing/>
        <w:rPr>
          <w:lang w:bidi="ar-IQ"/>
        </w:rPr>
      </w:pPr>
      <w:r>
        <w:rPr>
          <w:lang w:bidi="ar-IQ"/>
        </w:rPr>
        <w:t>UWAN</w:t>
      </w:r>
      <w:r>
        <w:rPr>
          <w:lang w:bidi="ar-IQ"/>
        </w:rPr>
        <w:tab/>
        <w:t>Untrusted Wireless Access Network</w:t>
      </w:r>
    </w:p>
    <w:p w14:paraId="5DA198AF" w14:textId="77777777" w:rsidR="006A194F" w:rsidRDefault="006A194F">
      <w:pPr>
        <w:pStyle w:val="EX"/>
        <w:rPr>
          <w:lang w:bidi="ar-IQ"/>
        </w:rPr>
      </w:pPr>
    </w:p>
    <w:p w14:paraId="1B6B662A" w14:textId="77777777" w:rsidR="00BE2D25" w:rsidRDefault="00BE2D25">
      <w:pPr>
        <w:pStyle w:val="Heading1"/>
        <w:rPr>
          <w:lang w:bidi="ar-IQ"/>
        </w:rPr>
      </w:pPr>
      <w:r>
        <w:rPr>
          <w:lang w:bidi="ar-IQ"/>
        </w:rPr>
        <w:br w:type="page"/>
      </w:r>
      <w:bookmarkStart w:id="19" w:name="_Toc516561934"/>
      <w:bookmarkStart w:id="20" w:name="_Toc202523938"/>
      <w:r>
        <w:rPr>
          <w:lang w:bidi="ar-IQ"/>
        </w:rPr>
        <w:lastRenderedPageBreak/>
        <w:t>4</w:t>
      </w:r>
      <w:r>
        <w:rPr>
          <w:lang w:bidi="ar-IQ"/>
        </w:rPr>
        <w:tab/>
        <w:t>Architecture considerations</w:t>
      </w:r>
      <w:bookmarkEnd w:id="19"/>
      <w:bookmarkEnd w:id="20"/>
    </w:p>
    <w:p w14:paraId="023B2504" w14:textId="77777777" w:rsidR="0098698E" w:rsidRPr="0098698E" w:rsidRDefault="0098698E" w:rsidP="0098698E">
      <w:pPr>
        <w:pStyle w:val="Heading2"/>
        <w:rPr>
          <w:lang w:bidi="ar-IQ"/>
        </w:rPr>
      </w:pPr>
      <w:bookmarkStart w:id="21" w:name="_Toc516561935"/>
      <w:bookmarkStart w:id="22" w:name="_Toc202523939"/>
      <w:r>
        <w:rPr>
          <w:lang w:bidi="ar-IQ"/>
        </w:rPr>
        <w:t>4.0</w:t>
      </w:r>
      <w:r>
        <w:rPr>
          <w:lang w:bidi="ar-IQ"/>
        </w:rPr>
        <w:tab/>
        <w:t>General</w:t>
      </w:r>
      <w:bookmarkEnd w:id="21"/>
      <w:bookmarkEnd w:id="22"/>
    </w:p>
    <w:p w14:paraId="3207B011" w14:textId="77777777" w:rsidR="00BE2D25" w:rsidRDefault="00BE2D25">
      <w:pPr>
        <w:keepNext/>
        <w:keepLines/>
        <w:rPr>
          <w:lang w:bidi="ar-IQ"/>
        </w:rPr>
      </w:pPr>
      <w:r>
        <w:rPr>
          <w:lang w:bidi="ar-IQ"/>
        </w:rPr>
        <w:t>This clause describes the functional entities involved in the PS domain charging architecture. It also presents the mappings of the ubiquitous offline and online charging architecture specified in TS 32.240 [1] onto physical implementations that are standardi</w:t>
      </w:r>
      <w:r w:rsidR="00B3532A">
        <w:rPr>
          <w:lang w:bidi="ar-IQ"/>
        </w:rPr>
        <w:t>z</w:t>
      </w:r>
      <w:r>
        <w:rPr>
          <w:lang w:bidi="ar-IQ"/>
        </w:rPr>
        <w:t>ed for the 3GPP PS domain.</w:t>
      </w:r>
    </w:p>
    <w:p w14:paraId="6BFA5D0F" w14:textId="77777777" w:rsidR="00BE2D25" w:rsidRDefault="00BE2D25">
      <w:pPr>
        <w:pStyle w:val="Heading2"/>
        <w:rPr>
          <w:lang w:bidi="ar-IQ"/>
        </w:rPr>
      </w:pPr>
      <w:bookmarkStart w:id="23" w:name="_Toc516561936"/>
      <w:bookmarkStart w:id="24" w:name="_Toc202523940"/>
      <w:r>
        <w:rPr>
          <w:lang w:bidi="ar-IQ"/>
        </w:rPr>
        <w:t>4.1</w:t>
      </w:r>
      <w:r>
        <w:rPr>
          <w:lang w:bidi="ar-IQ"/>
        </w:rPr>
        <w:tab/>
        <w:t>High</w:t>
      </w:r>
      <w:r w:rsidR="00B3532A">
        <w:rPr>
          <w:lang w:bidi="ar-IQ"/>
        </w:rPr>
        <w:t>-</w:t>
      </w:r>
      <w:r>
        <w:rPr>
          <w:lang w:bidi="ar-IQ"/>
        </w:rPr>
        <w:t>level EPS architecture</w:t>
      </w:r>
      <w:bookmarkEnd w:id="23"/>
      <w:bookmarkEnd w:id="24"/>
    </w:p>
    <w:p w14:paraId="7ED0F3F8" w14:textId="77777777" w:rsidR="00BE2D25" w:rsidRDefault="00BE2D25">
      <w:r>
        <w:t xml:space="preserve">The 3GPP PS domain provides procedures for packet core networks described in TS 23.060 [201], TS 23.401 [208], </w:t>
      </w:r>
      <w:r w:rsidR="00B3532A">
        <w:br/>
      </w:r>
      <w:r>
        <w:t>TS 23.402 [209] and TS 23.272 [213].</w:t>
      </w:r>
    </w:p>
    <w:p w14:paraId="312C641C" w14:textId="77777777" w:rsidR="00BE2D25" w:rsidRDefault="00BE2D25">
      <w:pPr>
        <w:rPr>
          <w:lang w:bidi="ar-IQ"/>
        </w:rPr>
      </w:pPr>
      <w:r>
        <w:rPr>
          <w:lang w:bidi="ar-IQ"/>
        </w:rPr>
        <w:t>For offline charging the following Packet switched Core network Nodes (PCN) may generate accounting metrics sets for PS domain CDRs:</w:t>
      </w:r>
    </w:p>
    <w:p w14:paraId="0F09591F" w14:textId="77777777" w:rsidR="00BE2D25" w:rsidRDefault="00BE2D25">
      <w:pPr>
        <w:pStyle w:val="B1"/>
        <w:rPr>
          <w:lang w:bidi="ar-IQ"/>
        </w:rPr>
      </w:pPr>
      <w:r>
        <w:rPr>
          <w:lang w:val="en-US"/>
        </w:rPr>
        <w:t>-</w:t>
      </w:r>
      <w:r>
        <w:rPr>
          <w:lang w:val="en-US"/>
        </w:rPr>
        <w:tab/>
      </w:r>
      <w:r>
        <w:rPr>
          <w:lang w:bidi="ar-IQ"/>
        </w:rPr>
        <w:t>the SGSN, to record a user's access to PLMN resources, mobility management activities, SMS and LCS usage;</w:t>
      </w:r>
    </w:p>
    <w:p w14:paraId="74ACB0A8" w14:textId="77777777" w:rsidR="00BE2D25" w:rsidRDefault="00BE2D25">
      <w:pPr>
        <w:pStyle w:val="B1"/>
        <w:rPr>
          <w:lang w:bidi="ar-IQ"/>
        </w:rPr>
      </w:pPr>
      <w:r>
        <w:rPr>
          <w:lang w:val="en-US"/>
        </w:rPr>
        <w:t>-</w:t>
      </w:r>
      <w:r>
        <w:rPr>
          <w:lang w:val="en-US"/>
        </w:rPr>
        <w:tab/>
      </w:r>
      <w:r>
        <w:rPr>
          <w:lang w:bidi="ar-IQ"/>
        </w:rPr>
        <w:t>the S-GW, to record a user's access to PLMN resources</w:t>
      </w:r>
      <w:r w:rsidR="00B15B01">
        <w:rPr>
          <w:lang w:bidi="ar-IQ"/>
        </w:rPr>
        <w:t>;</w:t>
      </w:r>
    </w:p>
    <w:p w14:paraId="2002184A" w14:textId="77777777" w:rsidR="00C503DA" w:rsidRDefault="00BE2D25" w:rsidP="00C503DA">
      <w:pPr>
        <w:pStyle w:val="B1"/>
        <w:rPr>
          <w:lang w:bidi="ar-IQ"/>
        </w:rPr>
      </w:pPr>
      <w:r>
        <w:rPr>
          <w:lang w:bidi="ar-IQ"/>
        </w:rPr>
        <w:t>-</w:t>
      </w:r>
      <w:r>
        <w:rPr>
          <w:lang w:bidi="ar-IQ"/>
        </w:rPr>
        <w:tab/>
        <w:t>the ePDG, to record a user's access to PLMN resources</w:t>
      </w:r>
      <w:r w:rsidR="00B15B01">
        <w:rPr>
          <w:lang w:bidi="ar-IQ"/>
        </w:rPr>
        <w:t>;</w:t>
      </w:r>
      <w:r w:rsidR="00C503DA" w:rsidRPr="00C503DA">
        <w:rPr>
          <w:lang w:bidi="ar-IQ"/>
        </w:rPr>
        <w:t xml:space="preserve"> </w:t>
      </w:r>
    </w:p>
    <w:p w14:paraId="0B6AA115" w14:textId="77777777" w:rsidR="00BE2D25" w:rsidRDefault="00C503DA" w:rsidP="00C503DA">
      <w:pPr>
        <w:pStyle w:val="B1"/>
        <w:rPr>
          <w:lang w:bidi="ar-IQ"/>
        </w:rPr>
      </w:pPr>
      <w:r>
        <w:rPr>
          <w:lang w:bidi="ar-IQ"/>
        </w:rPr>
        <w:t>-</w:t>
      </w:r>
      <w:r>
        <w:rPr>
          <w:lang w:bidi="ar-IQ"/>
        </w:rPr>
        <w:tab/>
        <w:t>the TWAG, to record a user's access to PLMN resources (optional)</w:t>
      </w:r>
      <w:r w:rsidRPr="00C503DA">
        <w:rPr>
          <w:lang w:bidi="ar-IQ"/>
        </w:rPr>
        <w:t xml:space="preserve"> </w:t>
      </w:r>
      <w:r>
        <w:rPr>
          <w:lang w:bidi="ar-IQ"/>
        </w:rPr>
        <w:t>;</w:t>
      </w:r>
    </w:p>
    <w:p w14:paraId="14B26013" w14:textId="77777777" w:rsidR="00BE2D25" w:rsidRDefault="00BE2D25">
      <w:pPr>
        <w:pStyle w:val="B1"/>
        <w:rPr>
          <w:lang w:bidi="ar-IQ"/>
        </w:rPr>
      </w:pPr>
      <w:r>
        <w:rPr>
          <w:lang w:val="en-US"/>
        </w:rPr>
        <w:t>-</w:t>
      </w:r>
      <w:r>
        <w:rPr>
          <w:lang w:val="en-US"/>
        </w:rPr>
        <w:tab/>
      </w:r>
      <w:r>
        <w:rPr>
          <w:lang w:bidi="ar-IQ"/>
        </w:rPr>
        <w:t>the P-GW, to record a user's access to external networks</w:t>
      </w:r>
      <w:r w:rsidR="00B15B01" w:rsidRPr="00B15B01">
        <w:rPr>
          <w:lang w:bidi="ar-IQ"/>
        </w:rPr>
        <w:t xml:space="preserve"> </w:t>
      </w:r>
      <w:r w:rsidR="00B15B01">
        <w:rPr>
          <w:lang w:bidi="ar-IQ"/>
        </w:rPr>
        <w:t>;</w:t>
      </w:r>
    </w:p>
    <w:p w14:paraId="1A1C6A48" w14:textId="77777777" w:rsidR="00BE2D25" w:rsidRDefault="00BE2D25">
      <w:pPr>
        <w:pStyle w:val="B1"/>
        <w:rPr>
          <w:lang w:bidi="ar-IQ"/>
        </w:rPr>
      </w:pPr>
      <w:r>
        <w:rPr>
          <w:lang w:val="en-US"/>
        </w:rPr>
        <w:t>-</w:t>
      </w:r>
      <w:r>
        <w:rPr>
          <w:lang w:val="en-US"/>
        </w:rPr>
        <w:tab/>
      </w:r>
      <w:r>
        <w:rPr>
          <w:lang w:bidi="ar-IQ"/>
        </w:rPr>
        <w:t>the GGSN, to record a user's access to external networks</w:t>
      </w:r>
      <w:r w:rsidR="00B15B01">
        <w:rPr>
          <w:lang w:bidi="ar-IQ"/>
        </w:rPr>
        <w:t>;</w:t>
      </w:r>
    </w:p>
    <w:p w14:paraId="4F261A88" w14:textId="77777777" w:rsidR="00B15B01" w:rsidRDefault="00BE2D25" w:rsidP="00B15B01">
      <w:pPr>
        <w:pStyle w:val="B1"/>
        <w:rPr>
          <w:lang w:bidi="ar-IQ"/>
        </w:rPr>
      </w:pPr>
      <w:r>
        <w:rPr>
          <w:lang w:bidi="ar-IQ"/>
        </w:rPr>
        <w:t>-</w:t>
      </w:r>
      <w:r>
        <w:rPr>
          <w:lang w:bidi="ar-IQ"/>
        </w:rPr>
        <w:tab/>
        <w:t>the MME, to record a user's SMS;</w:t>
      </w:r>
      <w:r w:rsidR="00B15B01" w:rsidRPr="00B15B01">
        <w:rPr>
          <w:lang w:bidi="ar-IQ"/>
        </w:rPr>
        <w:t xml:space="preserve"> </w:t>
      </w:r>
    </w:p>
    <w:p w14:paraId="03D4AD19" w14:textId="77777777" w:rsidR="00BE2D25" w:rsidRDefault="00B15B01" w:rsidP="00B15B01">
      <w:pPr>
        <w:pStyle w:val="B1"/>
        <w:rPr>
          <w:lang w:bidi="ar-IQ"/>
        </w:rPr>
      </w:pPr>
      <w:r>
        <w:rPr>
          <w:lang w:bidi="ar-IQ"/>
        </w:rPr>
        <w:t>-</w:t>
      </w:r>
      <w:r>
        <w:rPr>
          <w:lang w:bidi="ar-IQ"/>
        </w:rPr>
        <w:tab/>
        <w:t>the TDF, to record a user's access to external networks and applications.</w:t>
      </w:r>
    </w:p>
    <w:p w14:paraId="11015BD2" w14:textId="77777777" w:rsidR="00BE2D25" w:rsidRDefault="00BE2D25">
      <w:pPr>
        <w:rPr>
          <w:lang w:bidi="ar-IQ"/>
        </w:rPr>
      </w:pPr>
      <w:r>
        <w:rPr>
          <w:lang w:bidi="ar-IQ"/>
        </w:rPr>
        <w:t>The PCNs send the CDRs to the CGF in near real-time. The responsibility of the CGF is to provide non-volatile CDR storage and the Bp interface towards the Billing Domain</w:t>
      </w:r>
      <w:r w:rsidR="00B3532A">
        <w:rPr>
          <w:lang w:bidi="ar-IQ"/>
        </w:rPr>
        <w:t xml:space="preserve"> (BD)</w:t>
      </w:r>
      <w:r>
        <w:rPr>
          <w:lang w:bidi="ar-IQ"/>
        </w:rPr>
        <w:t>. Further details on the CGF can be found in TS 32.240 [1] and TS 32.297 [52].</w:t>
      </w:r>
    </w:p>
    <w:p w14:paraId="7C2C428E" w14:textId="77777777" w:rsidR="00BE2D25" w:rsidRDefault="00BE2D25">
      <w:r>
        <w:t>For more information about online charging in PS domains see clause 4.3.</w:t>
      </w:r>
    </w:p>
    <w:p w14:paraId="4902356D" w14:textId="77777777" w:rsidR="00BE2D25" w:rsidRDefault="00BE2D25">
      <w:pPr>
        <w:rPr>
          <w:lang w:val="en-US"/>
        </w:rPr>
      </w:pPr>
      <w:r>
        <w:rPr>
          <w:lang w:val="en-US"/>
        </w:rPr>
        <w:t xml:space="preserve">When P-GW provides connectivity to GERAN/UTRAN (P-GW acts as a GGSN) it employs P-GW </w:t>
      </w:r>
      <w:r w:rsidR="00B81287">
        <w:rPr>
          <w:lang w:val="en-US"/>
        </w:rPr>
        <w:t>c</w:t>
      </w:r>
      <w:r>
        <w:rPr>
          <w:lang w:val="en-US"/>
        </w:rPr>
        <w:t>harging defined in this specification. When the stand</w:t>
      </w:r>
      <w:r w:rsidR="00B3532A">
        <w:rPr>
          <w:lang w:val="en-US"/>
        </w:rPr>
        <w:t>-</w:t>
      </w:r>
      <w:r>
        <w:rPr>
          <w:lang w:val="en-US"/>
        </w:rPr>
        <w:t xml:space="preserve">alone GGSN provides connectivity to GERAN/UTRAN, it employs P-GW </w:t>
      </w:r>
      <w:r w:rsidR="00B81287">
        <w:rPr>
          <w:lang w:val="en-US"/>
        </w:rPr>
        <w:t>c</w:t>
      </w:r>
      <w:r>
        <w:rPr>
          <w:lang w:val="en-US"/>
        </w:rPr>
        <w:t>harging as defined in th</w:t>
      </w:r>
      <w:r w:rsidR="00B3532A">
        <w:rPr>
          <w:lang w:val="en-US"/>
        </w:rPr>
        <w:t>e present document</w:t>
      </w:r>
      <w:r>
        <w:rPr>
          <w:lang w:val="en-US"/>
        </w:rPr>
        <w:t>:</w:t>
      </w:r>
    </w:p>
    <w:p w14:paraId="74C8698A" w14:textId="77777777" w:rsidR="00BE2D25" w:rsidRDefault="00BE2D25" w:rsidP="00C63B7A">
      <w:pPr>
        <w:pStyle w:val="B1"/>
        <w:rPr>
          <w:lang w:val="en-US"/>
        </w:rPr>
      </w:pPr>
      <w:r>
        <w:rPr>
          <w:lang w:val="en-US"/>
        </w:rPr>
        <w:t>-</w:t>
      </w:r>
      <w:r>
        <w:rPr>
          <w:lang w:val="en-US"/>
        </w:rPr>
        <w:tab/>
        <w:t>Stand</w:t>
      </w:r>
      <w:r w:rsidR="00B3532A">
        <w:rPr>
          <w:lang w:val="en-US"/>
        </w:rPr>
        <w:t>-</w:t>
      </w:r>
      <w:r>
        <w:rPr>
          <w:lang w:val="en-US"/>
        </w:rPr>
        <w:t xml:space="preserve">alone GGSN </w:t>
      </w:r>
      <w:r w:rsidR="00B81287">
        <w:rPr>
          <w:lang w:val="en-US"/>
        </w:rPr>
        <w:t>o</w:t>
      </w:r>
      <w:r>
        <w:rPr>
          <w:lang w:val="en-US"/>
        </w:rPr>
        <w:t xml:space="preserve">ffline </w:t>
      </w:r>
      <w:r w:rsidR="00B81287">
        <w:rPr>
          <w:lang w:val="en-US"/>
        </w:rPr>
        <w:t>c</w:t>
      </w:r>
      <w:r>
        <w:rPr>
          <w:lang w:val="en-US"/>
        </w:rPr>
        <w:t>harging is based on FBC IP-CAN bearer charging data in P-GW;</w:t>
      </w:r>
    </w:p>
    <w:p w14:paraId="4785D642" w14:textId="77777777" w:rsidR="00BE2D25" w:rsidRDefault="00BE2D25" w:rsidP="00C63B7A">
      <w:pPr>
        <w:pStyle w:val="B1"/>
        <w:rPr>
          <w:lang w:val="en-US"/>
        </w:rPr>
      </w:pPr>
      <w:r>
        <w:rPr>
          <w:lang w:val="en-US"/>
        </w:rPr>
        <w:t>-</w:t>
      </w:r>
      <w:r>
        <w:rPr>
          <w:lang w:val="en-US"/>
        </w:rPr>
        <w:tab/>
        <w:t>Stand</w:t>
      </w:r>
      <w:r w:rsidR="00B3532A">
        <w:rPr>
          <w:lang w:val="en-US"/>
        </w:rPr>
        <w:t>-</w:t>
      </w:r>
      <w:r>
        <w:rPr>
          <w:lang w:val="en-US"/>
        </w:rPr>
        <w:t xml:space="preserve">alone GGSN </w:t>
      </w:r>
      <w:r w:rsidR="00B81287">
        <w:rPr>
          <w:lang w:val="en-US"/>
        </w:rPr>
        <w:t>o</w:t>
      </w:r>
      <w:r>
        <w:rPr>
          <w:lang w:val="en-US"/>
        </w:rPr>
        <w:t xml:space="preserve">nline </w:t>
      </w:r>
      <w:r w:rsidR="00B81287">
        <w:rPr>
          <w:lang w:val="en-US"/>
        </w:rPr>
        <w:t>c</w:t>
      </w:r>
      <w:r>
        <w:rPr>
          <w:lang w:val="en-US"/>
        </w:rPr>
        <w:t xml:space="preserve">harging is based on PS Information used for </w:t>
      </w:r>
      <w:r w:rsidR="00B81287">
        <w:rPr>
          <w:lang w:val="en-US"/>
        </w:rPr>
        <w:t>o</w:t>
      </w:r>
      <w:r>
        <w:rPr>
          <w:lang w:val="en-US"/>
        </w:rPr>
        <w:t xml:space="preserve">nline </w:t>
      </w:r>
      <w:r w:rsidR="00B81287">
        <w:rPr>
          <w:lang w:val="en-US"/>
        </w:rPr>
        <w:t>c</w:t>
      </w:r>
      <w:r>
        <w:rPr>
          <w:lang w:val="en-US"/>
        </w:rPr>
        <w:t xml:space="preserve">harging. </w:t>
      </w:r>
    </w:p>
    <w:p w14:paraId="74797704" w14:textId="77777777" w:rsidR="00BE2D25" w:rsidRDefault="00BE2D25">
      <w:pPr>
        <w:pStyle w:val="Heading2"/>
        <w:rPr>
          <w:lang w:bidi="ar-IQ"/>
        </w:rPr>
      </w:pPr>
      <w:r>
        <w:rPr>
          <w:lang w:bidi="ar-IQ"/>
        </w:rPr>
        <w:br w:type="page"/>
      </w:r>
      <w:bookmarkStart w:id="25" w:name="_Toc516561937"/>
      <w:bookmarkStart w:id="26" w:name="_Toc202523941"/>
      <w:r>
        <w:rPr>
          <w:lang w:bidi="ar-IQ"/>
        </w:rPr>
        <w:lastRenderedPageBreak/>
        <w:t>4.2</w:t>
      </w:r>
      <w:r>
        <w:rPr>
          <w:lang w:bidi="ar-IQ"/>
        </w:rPr>
        <w:tab/>
        <w:t>PS domain offline charging architecture</w:t>
      </w:r>
      <w:bookmarkEnd w:id="25"/>
      <w:bookmarkEnd w:id="26"/>
    </w:p>
    <w:p w14:paraId="72D7DADF" w14:textId="77777777" w:rsidR="00BE2D25" w:rsidRDefault="00BE2D25">
      <w:pPr>
        <w:rPr>
          <w:lang w:bidi="ar-IQ"/>
        </w:rPr>
      </w:pPr>
      <w:r>
        <w:rPr>
          <w:lang w:bidi="ar-IQ"/>
        </w:rPr>
        <w:t xml:space="preserve">As described in TS 32.240 [1], the CTF (an integrated component in each charging relevant NE) generates charging events and forwards them to the CDF. The CDF, in turn, generates CDRs which are then transferred to the CGF. </w:t>
      </w:r>
      <w:r w:rsidR="00B3532A">
        <w:rPr>
          <w:lang w:bidi="ar-IQ"/>
        </w:rPr>
        <w:br/>
      </w:r>
      <w:r>
        <w:rPr>
          <w:lang w:bidi="ar-IQ"/>
        </w:rPr>
        <w:t>Finally, the CGF creates CDR files and forwards them to the B</w:t>
      </w:r>
      <w:r w:rsidR="00B3532A">
        <w:rPr>
          <w:lang w:bidi="ar-IQ"/>
        </w:rPr>
        <w:t>D</w:t>
      </w:r>
      <w:r>
        <w:rPr>
          <w:lang w:bidi="ar-IQ"/>
        </w:rPr>
        <w:t>.</w:t>
      </w:r>
    </w:p>
    <w:p w14:paraId="5DF4981E" w14:textId="77777777" w:rsidR="00BE2D25" w:rsidRDefault="00BE2D25">
      <w:pPr>
        <w:rPr>
          <w:lang w:bidi="ar-IQ"/>
        </w:rPr>
      </w:pPr>
      <w:r>
        <w:rPr>
          <w:lang w:bidi="ar-IQ"/>
        </w:rPr>
        <w:t xml:space="preserve">If the PCN generating the charging information has an integrated CDF, then the PCN can produce CDRs. The CGF may also be integrated in the PCN, or it may exist as a physically separate entity. </w:t>
      </w:r>
      <w:r w:rsidR="00B3532A">
        <w:rPr>
          <w:lang w:bidi="ar-IQ"/>
        </w:rPr>
        <w:br/>
      </w:r>
      <w:r>
        <w:rPr>
          <w:lang w:bidi="ar-IQ"/>
        </w:rPr>
        <w:t xml:space="preserve">If the CGF is external to the PCN, then the CDF forwards the CDRs to the CGF across the Ga interface. </w:t>
      </w:r>
      <w:r w:rsidR="00B3532A">
        <w:rPr>
          <w:lang w:bidi="ar-IQ"/>
        </w:rPr>
        <w:br/>
      </w:r>
      <w:r>
        <w:rPr>
          <w:lang w:bidi="ar-IQ"/>
        </w:rPr>
        <w:t xml:space="preserve">In this case, the relationship between PCN/CDF and CGF is m:1. </w:t>
      </w:r>
      <w:r w:rsidR="00B3532A">
        <w:rPr>
          <w:lang w:bidi="ar-IQ"/>
        </w:rPr>
        <w:br/>
      </w:r>
      <w:r>
        <w:rPr>
          <w:lang w:bidi="ar-IQ"/>
        </w:rPr>
        <w:t xml:space="preserve">If the CGF is integrated in the PCN, then there is only an internal interface between the CDF and the CGF. </w:t>
      </w:r>
      <w:r w:rsidR="00B3532A">
        <w:rPr>
          <w:lang w:bidi="ar-IQ"/>
        </w:rPr>
        <w:br/>
      </w:r>
      <w:r>
        <w:rPr>
          <w:lang w:bidi="ar-IQ"/>
        </w:rPr>
        <w:t>In this case, the relationship between PCN/CDF and CGF is 1:1. An integrated CGF may support the Ga interface from other PCN/CDFs.</w:t>
      </w:r>
    </w:p>
    <w:p w14:paraId="0B7CA186" w14:textId="77777777" w:rsidR="00BE2D25" w:rsidRDefault="00BE2D25">
      <w:pPr>
        <w:rPr>
          <w:lang w:bidi="ar-IQ"/>
        </w:rPr>
      </w:pPr>
      <w:r>
        <w:rPr>
          <w:lang w:bidi="ar-IQ"/>
        </w:rPr>
        <w:t xml:space="preserve">If the CDF is external to the PCN, the </w:t>
      </w:r>
      <w:r>
        <w:t>charging events are transferred from the PCN to the CDF via the Rf interface specified in TS 32.299</w:t>
      </w:r>
      <w:r>
        <w:rPr>
          <w:color w:val="000000"/>
          <w:lang w:bidi="ar-IQ"/>
        </w:rPr>
        <w:t xml:space="preserve"> [50]</w:t>
      </w:r>
      <w:r>
        <w:t xml:space="preserve">. </w:t>
      </w:r>
      <w:r>
        <w:rPr>
          <w:lang w:bidi="ar-IQ"/>
        </w:rPr>
        <w:t>In this case, the relationship between PCN and CDF is m:1.</w:t>
      </w:r>
    </w:p>
    <w:p w14:paraId="474D575D" w14:textId="77777777" w:rsidR="00BE2D25" w:rsidRDefault="00BE2D25">
      <w:pPr>
        <w:rPr>
          <w:lang w:bidi="ar-IQ"/>
        </w:rPr>
      </w:pPr>
      <w:r>
        <w:rPr>
          <w:lang w:bidi="ar-IQ"/>
        </w:rPr>
        <w:t>When an external CGF is used, this CGF may also be used by other, i.e. non-PS, network elements, according to network design and operator decision. It should be noted that the CGF may also be an integrated component of the BD – in this case, the Bp interface does not exist and is replaced by a proprietary solution internal to the BD.</w:t>
      </w:r>
    </w:p>
    <w:p w14:paraId="7D1D61C6" w14:textId="77777777" w:rsidR="00BE2D25" w:rsidRDefault="00BE2D25" w:rsidP="00B81287">
      <w:pPr>
        <w:rPr>
          <w:lang w:bidi="ar-IQ"/>
        </w:rPr>
      </w:pPr>
      <w:r>
        <w:rPr>
          <w:lang w:bidi="ar-IQ"/>
        </w:rPr>
        <w:t>Figure 4.2</w:t>
      </w:r>
      <w:r w:rsidR="00B81287">
        <w:rPr>
          <w:lang w:bidi="ar-IQ"/>
        </w:rPr>
        <w:t>.</w:t>
      </w:r>
      <w:r>
        <w:rPr>
          <w:lang w:bidi="ar-IQ"/>
        </w:rPr>
        <w:t>1 depicts the architectural options described above.</w:t>
      </w:r>
    </w:p>
    <w:p w14:paraId="6B3CE4B5" w14:textId="77777777" w:rsidR="00BE2D25" w:rsidRDefault="00BE2D25">
      <w:pPr>
        <w:rPr>
          <w:lang w:bidi="ar-IQ"/>
        </w:rPr>
      </w:pPr>
    </w:p>
    <w:p w14:paraId="1A1EF6A8" w14:textId="77777777" w:rsidR="00BE2D25" w:rsidRDefault="00BE2D25">
      <w:pPr>
        <w:pStyle w:val="TH"/>
        <w:rPr>
          <w:lang w:bidi="ar-IQ"/>
        </w:rPr>
      </w:pPr>
      <w:r>
        <w:rPr>
          <w:noProof/>
          <w:lang w:eastAsia="en-GB"/>
        </w:rPr>
        <w:pict w14:anchorId="15F19C24">
          <v:group id="_x0000_s5035" editas="canvas" style="position:absolute;margin-left:0;margin-top:0;width:496.1pt;height:419.45pt;z-index:1;mso-position-horizontal-relative:char;mso-position-vertical-relative:line" coordorigin="-1180,-48" coordsize="9922,8389">
            <o:lock v:ext="edit" aspectratio="t"/>
            <v:shape id="_x0000_s5036" type="#_x0000_t75" style="position:absolute;left:-1180;top:-48;width:9922;height:8389" o:preferrelative="f">
              <v:fill o:detectmouseclick="t"/>
              <v:path o:extrusionok="t" o:connecttype="none"/>
              <o:lock v:ext="edit" text="t"/>
            </v:shape>
            <v:rect id="_x0000_s5037" style="position:absolute;left:-1170;top:3;width:91;height:410;mso-wrap-style:none" filled="f" stroked="f">
              <v:textbox style="mso-next-textbox:#_x0000_s5037;mso-fit-shape-to-text:t" inset="0,0,0,0">
                <w:txbxContent>
                  <w:p w14:paraId="40369929" w14:textId="77777777" w:rsidR="00D0533E" w:rsidRDefault="00D0533E">
                    <w:r>
                      <w:rPr>
                        <w:color w:val="000000"/>
                        <w:sz w:val="36"/>
                        <w:szCs w:val="36"/>
                      </w:rPr>
                      <w:t xml:space="preserve"> </w:t>
                    </w:r>
                  </w:p>
                </w:txbxContent>
              </v:textbox>
            </v:rect>
            <v:rect id="_x0000_s5038" style="position:absolute;left:-1180;top:-15;width:91;height:410;mso-wrap-style:none" filled="f" stroked="f">
              <v:textbox style="mso-next-textbox:#_x0000_s5038;mso-fit-shape-to-text:t" inset="0,0,0,0">
                <w:txbxContent>
                  <w:p w14:paraId="23AA8411" w14:textId="77777777" w:rsidR="00D0533E" w:rsidRDefault="00D0533E">
                    <w:r>
                      <w:rPr>
                        <w:color w:val="000000"/>
                        <w:sz w:val="36"/>
                        <w:szCs w:val="36"/>
                      </w:rPr>
                      <w:t xml:space="preserve"> </w:t>
                    </w:r>
                  </w:p>
                </w:txbxContent>
              </v:textbox>
            </v:rect>
            <v:rect id="_x0000_s5039" style="position:absolute;left:-1116;top:-15;width:91;height:410;mso-wrap-style:none" filled="f" stroked="f">
              <v:textbox style="mso-next-textbox:#_x0000_s5039;mso-fit-shape-to-text:t" inset="0,0,0,0">
                <w:txbxContent>
                  <w:p w14:paraId="14BB2FB2" w14:textId="77777777" w:rsidR="00D0533E" w:rsidRDefault="00D0533E">
                    <w:r>
                      <w:rPr>
                        <w:color w:val="000000"/>
                        <w:sz w:val="36"/>
                        <w:szCs w:val="36"/>
                      </w:rPr>
                      <w:t xml:space="preserve"> </w:t>
                    </w:r>
                  </w:p>
                </w:txbxContent>
              </v:textbox>
            </v:rect>
            <v:rect id="_x0000_s5040" style="position:absolute;left:-1159;top:-14;width:4004;height:8019" fillcolor="#9f6" stroked="f"/>
            <v:rect id="_x0000_s5041" style="position:absolute;left:-1159;top:6;width:4004;height:8002" filled="f" strokeweight=".65pt">
              <v:stroke endcap="round"/>
            </v:rect>
            <v:rect id="_x0000_s5042" style="position:absolute;left:4826;top:2246;width:369;height:594;mso-wrap-style:none" filled="f" stroked="f">
              <v:textbox style="mso-next-textbox:#_x0000_s5042;mso-fit-shape-to-text:t" inset="0,0,0,0">
                <w:txbxContent>
                  <w:p w14:paraId="5A3C9E65" w14:textId="77777777" w:rsidR="00D0533E" w:rsidRDefault="00D0533E">
                    <w:r>
                      <w:rPr>
                        <w:rFonts w:ascii="Arial" w:hAnsi="Arial" w:cs="Arial"/>
                        <w:color w:val="000000"/>
                        <w:sz w:val="36"/>
                        <w:szCs w:val="36"/>
                      </w:rPr>
                      <w:t>B</w:t>
                    </w:r>
                    <w:r w:rsidRPr="003D15CE">
                      <w:rPr>
                        <w:rFonts w:ascii="Arial" w:hAnsi="Arial" w:cs="Arial"/>
                        <w:color w:val="000000"/>
                        <w:sz w:val="36"/>
                        <w:szCs w:val="36"/>
                        <w:vertAlign w:val="subscript"/>
                      </w:rPr>
                      <w:t>p</w:t>
                    </w:r>
                  </w:p>
                </w:txbxContent>
              </v:textbox>
            </v:rect>
            <v:rect id="_x0000_s5043" style="position:absolute;left:5140;top:2249;width:91;height:410;mso-wrap-style:none" filled="f" stroked="f">
              <v:textbox style="mso-next-textbox:#_x0000_s5043;mso-fit-shape-to-text:t" inset="0,0,0,0">
                <w:txbxContent>
                  <w:p w14:paraId="1AF9EA2A" w14:textId="77777777" w:rsidR="00D0533E" w:rsidRDefault="00D0533E">
                    <w:r>
                      <w:rPr>
                        <w:color w:val="000000"/>
                        <w:sz w:val="36"/>
                        <w:szCs w:val="36"/>
                      </w:rPr>
                      <w:t xml:space="preserve"> </w:t>
                    </w:r>
                  </w:p>
                </w:txbxContent>
              </v:textbox>
            </v:rect>
            <v:rect id="_x0000_s5044" style="position:absolute;left:5137;top:2238;width:101;height:410;mso-wrap-style:none" filled="f" stroked="f">
              <v:textbox style="mso-next-textbox:#_x0000_s5044;mso-fit-shape-to-text:t" inset="0,0,0,0">
                <w:txbxContent>
                  <w:p w14:paraId="08A6FF02" w14:textId="77777777" w:rsidR="00D0533E" w:rsidRDefault="00D0533E">
                    <w:r>
                      <w:rPr>
                        <w:rFonts w:ascii="Arial" w:hAnsi="Arial" w:cs="Arial"/>
                        <w:color w:val="000000"/>
                        <w:sz w:val="36"/>
                        <w:szCs w:val="36"/>
                      </w:rPr>
                      <w:t xml:space="preserve"> </w:t>
                    </w:r>
                  </w:p>
                </w:txbxContent>
              </v:textbox>
            </v:rect>
            <v:rect id="_x0000_s5045" style="position:absolute;left:5209;top:2241;width:91;height:410;mso-wrap-style:none" filled="f" stroked="f">
              <v:textbox style="mso-next-textbox:#_x0000_s5045;mso-fit-shape-to-text:t" inset="0,0,0,0">
                <w:txbxContent>
                  <w:p w14:paraId="324EA927" w14:textId="77777777" w:rsidR="00D0533E" w:rsidRDefault="00D0533E">
                    <w:r>
                      <w:rPr>
                        <w:color w:val="000000"/>
                        <w:sz w:val="36"/>
                        <w:szCs w:val="36"/>
                      </w:rPr>
                      <w:t xml:space="preserve"> </w:t>
                    </w:r>
                  </w:p>
                </w:txbxContent>
              </v:textbox>
            </v:rect>
            <v:rect id="_x0000_s5046" style="position:absolute;left:151;top:195;width:1923;height:640;mso-wrap-style:none" filled="f" stroked="f">
              <v:textbox style="mso-next-textbox:#_x0000_s5046;mso-fit-shape-to-text:t" inset="0,0,0,0">
                <w:txbxContent>
                  <w:p w14:paraId="5F5A1A04" w14:textId="77777777" w:rsidR="00D0533E" w:rsidRDefault="00D0533E">
                    <w:r>
                      <w:rPr>
                        <w:b/>
                        <w:bCs/>
                        <w:color w:val="FF0000"/>
                        <w:sz w:val="40"/>
                        <w:szCs w:val="40"/>
                      </w:rPr>
                      <w:t>PS Domain</w:t>
                    </w:r>
                  </w:p>
                </w:txbxContent>
              </v:textbox>
            </v:rect>
            <v:rect id="_x0000_s5047" style="position:absolute;left:1476;top:220;width:91;height:410;mso-wrap-style:none" filled="f" stroked="f">
              <v:textbox style="mso-next-textbox:#_x0000_s5047;mso-fit-shape-to-text:t" inset="0,0,0,0">
                <w:txbxContent>
                  <w:p w14:paraId="38AAFC9F" w14:textId="77777777" w:rsidR="00D0533E" w:rsidRDefault="00D0533E">
                    <w:r>
                      <w:rPr>
                        <w:color w:val="000000"/>
                        <w:sz w:val="36"/>
                        <w:szCs w:val="36"/>
                      </w:rPr>
                      <w:t xml:space="preserve"> </w:t>
                    </w:r>
                  </w:p>
                </w:txbxContent>
              </v:textbox>
            </v:rect>
            <v:rect id="_x0000_s5048" style="position:absolute;left:-967;top:841;width:3026;height:952" fillcolor="#ff9" stroked="f"/>
            <v:rect id="_x0000_s5049" style="position:absolute;left:-967;top:841;width:3026;height:952" filled="f" strokeweight=".65pt">
              <v:stroke endcap="round"/>
            </v:rect>
            <v:rect id="_x0000_s5050" style="position:absolute;left:-985;top:983;width:1275;height:893;mso-wrap-style:none" filled="f" stroked="f">
              <v:textbox style="mso-next-textbox:#_x0000_s5050;mso-fit-shape-to-text:t" inset="0,0,0,0">
                <w:txbxContent>
                  <w:p w14:paraId="278D5953" w14:textId="77777777" w:rsidR="00D0533E" w:rsidRDefault="00D0533E">
                    <w:r>
                      <w:rPr>
                        <w:b/>
                        <w:bCs/>
                        <w:color w:val="000000"/>
                        <w:sz w:val="62"/>
                        <w:szCs w:val="62"/>
                      </w:rPr>
                      <w:t>PCN</w:t>
                    </w:r>
                  </w:p>
                </w:txbxContent>
              </v:textbox>
            </v:rect>
            <v:rect id="_x0000_s5051" style="position:absolute;left:72;top:1203;width:91;height:410;mso-wrap-style:none" filled="f" stroked="f">
              <v:textbox style="mso-next-textbox:#_x0000_s5051;mso-fit-shape-to-text:t" inset="0,0,0,0">
                <w:txbxContent>
                  <w:p w14:paraId="0369CDA4" w14:textId="77777777" w:rsidR="00D0533E" w:rsidRDefault="00D0533E">
                    <w:r>
                      <w:rPr>
                        <w:color w:val="000000"/>
                        <w:sz w:val="36"/>
                        <w:szCs w:val="36"/>
                      </w:rPr>
                      <w:t xml:space="preserve"> </w:t>
                    </w:r>
                  </w:p>
                </w:txbxContent>
              </v:textbox>
            </v:rect>
            <v:rect id="_x0000_s5052" style="position:absolute;left:6492;top:-48;width:2133;height:7993" fillcolor="#9f6" stroked="f"/>
            <v:rect id="_x0000_s5053" style="position:absolute;left:6913;top:1909;width:1531;height:945" fillcolor="#ff9" stroked="f"/>
            <v:rect id="_x0000_s5054" style="position:absolute;left:6913;top:1915;width:1531;height:939" filled="f" strokeweight=".65pt">
              <v:stroke endcap="round"/>
            </v:rect>
            <v:rect id="_x0000_s5055" style="position:absolute;left:7407;top:2052;width:345;height:207" fillcolor="#ff9" stroked="f"/>
            <v:rect id="_x0000_s5056" style="position:absolute;left:7424;top:2227;width:514;height:663;mso-wrap-style:none" filled="f" stroked="f">
              <v:textbox style="mso-next-textbox:#_x0000_s5056;mso-fit-shape-to-text:t" inset="0,0,0,0">
                <w:txbxContent>
                  <w:p w14:paraId="3BF0BD62" w14:textId="77777777" w:rsidR="00D0533E" w:rsidRDefault="00D0533E">
                    <w:r>
                      <w:rPr>
                        <w:b/>
                        <w:bCs/>
                        <w:color w:val="000000"/>
                        <w:sz w:val="42"/>
                        <w:szCs w:val="42"/>
                      </w:rPr>
                      <w:t>BS</w:t>
                    </w:r>
                  </w:p>
                </w:txbxContent>
              </v:textbox>
            </v:rect>
            <v:rect id="_x0000_s5057" style="position:absolute;left:7751;top:2069;width:91;height:410;mso-wrap-style:none" filled="f" stroked="f">
              <v:textbox style="mso-next-textbox:#_x0000_s5057;mso-fit-shape-to-text:t" inset="0,0,0,0">
                <w:txbxContent>
                  <w:p w14:paraId="55E2CEAD" w14:textId="77777777" w:rsidR="00D0533E" w:rsidRDefault="00D0533E">
                    <w:r>
                      <w:rPr>
                        <w:color w:val="000000"/>
                        <w:sz w:val="36"/>
                        <w:szCs w:val="36"/>
                      </w:rPr>
                      <w:t xml:space="preserve"> </w:t>
                    </w:r>
                  </w:p>
                </w:txbxContent>
              </v:textbox>
            </v:rect>
            <v:rect id="_x0000_s5058" style="position:absolute;left:4781;top:998;width:369;height:594;mso-wrap-style:none" filled="f" stroked="f">
              <v:textbox style="mso-next-textbox:#_x0000_s5058;mso-fit-shape-to-text:t" inset="0,0,0,0">
                <w:txbxContent>
                  <w:p w14:paraId="4BF06770" w14:textId="77777777" w:rsidR="00D0533E" w:rsidRDefault="00D0533E">
                    <w:r>
                      <w:rPr>
                        <w:rFonts w:ascii="Arial" w:hAnsi="Arial" w:cs="Arial"/>
                        <w:color w:val="000000"/>
                        <w:sz w:val="36"/>
                        <w:szCs w:val="36"/>
                      </w:rPr>
                      <w:t>B</w:t>
                    </w:r>
                    <w:r w:rsidRPr="003D15CE">
                      <w:rPr>
                        <w:rFonts w:ascii="Arial" w:hAnsi="Arial" w:cs="Arial"/>
                        <w:color w:val="000000"/>
                        <w:sz w:val="36"/>
                        <w:szCs w:val="36"/>
                        <w:vertAlign w:val="subscript"/>
                      </w:rPr>
                      <w:t>p</w:t>
                    </w:r>
                  </w:p>
                </w:txbxContent>
              </v:textbox>
            </v:rect>
            <v:rect id="_x0000_s5059" style="position:absolute;left:5094;top:1001;width:91;height:410;mso-wrap-style:none" filled="f" stroked="f">
              <v:textbox style="mso-next-textbox:#_x0000_s5059;mso-fit-shape-to-text:t" inset="0,0,0,0">
                <w:txbxContent>
                  <w:p w14:paraId="50A2BB5E" w14:textId="77777777" w:rsidR="00D0533E" w:rsidRDefault="00D0533E">
                    <w:r>
                      <w:rPr>
                        <w:color w:val="000000"/>
                        <w:sz w:val="36"/>
                        <w:szCs w:val="36"/>
                      </w:rPr>
                      <w:t xml:space="preserve"> </w:t>
                    </w:r>
                  </w:p>
                </w:txbxContent>
              </v:textbox>
            </v:rect>
            <v:rect id="_x0000_s5060" style="position:absolute;left:5092;top:991;width:101;height:410;mso-wrap-style:none" filled="f" stroked="f">
              <v:textbox style="mso-next-textbox:#_x0000_s5060;mso-fit-shape-to-text:t" inset="0,0,0,0">
                <w:txbxContent>
                  <w:p w14:paraId="6E8E0775" w14:textId="77777777" w:rsidR="00D0533E" w:rsidRDefault="00D0533E">
                    <w:r>
                      <w:rPr>
                        <w:rFonts w:ascii="Arial" w:hAnsi="Arial" w:cs="Arial"/>
                        <w:color w:val="000000"/>
                        <w:sz w:val="36"/>
                        <w:szCs w:val="36"/>
                      </w:rPr>
                      <w:t xml:space="preserve"> </w:t>
                    </w:r>
                  </w:p>
                </w:txbxContent>
              </v:textbox>
            </v:rect>
            <v:rect id="_x0000_s5061" style="position:absolute;left:5163;top:994;width:91;height:410;mso-wrap-style:none" filled="f" stroked="f">
              <v:textbox style="mso-next-textbox:#_x0000_s5061;mso-fit-shape-to-text:t" inset="0,0,0,0">
                <w:txbxContent>
                  <w:p w14:paraId="5B078793" w14:textId="77777777" w:rsidR="00D0533E" w:rsidRDefault="00D0533E">
                    <w:r>
                      <w:rPr>
                        <w:color w:val="000000"/>
                        <w:sz w:val="36"/>
                        <w:szCs w:val="36"/>
                      </w:rPr>
                      <w:t xml:space="preserve"> </w:t>
                    </w:r>
                  </w:p>
                </w:txbxContent>
              </v:textbox>
            </v:rect>
            <v:group id="_x0000_s5062" style="position:absolute;left:1863;top:1384;width:4631;height:151" coordorigin="2871,1396" coordsize="3623,139">
              <v:shape id="_x0000_s5063" style="position:absolute;left:2871;top:1396;width:3623;height:139" coordsize="3623,139" path="m,52r3516,l3516,86,,86,,52xm3495,r128,69l3495,139,3495,xe" fillcolor="blue" stroked="f">
                <v:path arrowok="t"/>
                <o:lock v:ext="edit" verticies="t"/>
              </v:shape>
              <v:rect id="_x0000_s5064" style="position:absolute;left:2871;top:1448;width:3516;height:34" filled="f" strokecolor="blue" strokeweight=".15pt">
                <v:stroke joinstyle="round" endcap="round"/>
              </v:rect>
              <v:shape id="_x0000_s5065" style="position:absolute;left:6366;top:1396;width:128;height:139" coordsize="128,139" path="m,l128,69,,139,,e" filled="f" strokecolor="blue" strokeweight=".15pt">
                <v:stroke endcap="round"/>
                <v:path arrowok="t"/>
              </v:shape>
            </v:group>
            <v:group id="_x0000_s5066" style="position:absolute;left:2654;top:2646;width:3840;height:139" coordorigin="3824,2646" coordsize="2670,139">
              <v:shape id="_x0000_s5067" style="position:absolute;left:3824;top:2646;width:2670;height:139" coordsize="2670,139" path="m,53r2563,l2563,87,,87,,53xm2542,r128,69l2542,139,2542,xe" fillcolor="blue" stroked="f">
                <v:path arrowok="t"/>
                <o:lock v:ext="edit" verticies="t"/>
              </v:shape>
              <v:rect id="_x0000_s5068" style="position:absolute;left:3824;top:2699;width:2563;height:34" filled="f" strokecolor="blue" strokeweight=".15pt">
                <v:stroke joinstyle="round" endcap="round"/>
              </v:rect>
              <v:shape id="_x0000_s5069" style="position:absolute;left:6366;top:2646;width:128;height:139" coordsize="128,139" path="m,l128,69,,139,,e" filled="f" strokecolor="blue" strokeweight=".15pt">
                <v:stroke endcap="round"/>
                <v:path arrowok="t"/>
              </v:shape>
            </v:group>
            <v:rect id="_x0000_s5070" style="position:absolute;left:-967;top:2299;width:2287;height:953" fillcolor="#ff9" stroked="f"/>
            <v:rect id="_x0000_s5071" style="position:absolute;left:-967;top:2299;width:2287;height:953" filled="f" strokeweight=".65pt">
              <v:stroke endcap="round"/>
            </v:rect>
            <v:rect id="_x0000_s5072" style="position:absolute;left:-965;top:2303;width:1275;height:893;mso-wrap-style:none" filled="f" stroked="f">
              <v:textbox style="mso-next-textbox:#_x0000_s5072;mso-fit-shape-to-text:t" inset="0,0,0,0">
                <w:txbxContent>
                  <w:p w14:paraId="664B6638" w14:textId="77777777" w:rsidR="00D0533E" w:rsidRDefault="00D0533E">
                    <w:r>
                      <w:rPr>
                        <w:b/>
                        <w:bCs/>
                        <w:color w:val="000000"/>
                        <w:sz w:val="62"/>
                        <w:szCs w:val="62"/>
                      </w:rPr>
                      <w:t>PCN</w:t>
                    </w:r>
                  </w:p>
                </w:txbxContent>
              </v:textbox>
            </v:rect>
            <v:rect id="_x0000_s5073" style="position:absolute;left:72;top:2663;width:91;height:410;mso-wrap-style:none" filled="f" stroked="f">
              <v:textbox style="mso-next-textbox:#_x0000_s5073;mso-fit-shape-to-text:t" inset="0,0,0,0">
                <w:txbxContent>
                  <w:p w14:paraId="2ED3D4FF" w14:textId="77777777" w:rsidR="00D0533E" w:rsidRDefault="00D0533E">
                    <w:r>
                      <w:rPr>
                        <w:color w:val="000000"/>
                        <w:sz w:val="36"/>
                        <w:szCs w:val="36"/>
                      </w:rPr>
                      <w:t xml:space="preserve"> </w:t>
                    </w:r>
                  </w:p>
                </w:txbxContent>
              </v:textbox>
            </v:rect>
            <v:shape id="_x0000_s5074" style="position:absolute;left:1701;top:2507;width:953;height:416" coordsize="953,416" path="m64,l57,,51,,39,6,28,12,18,20,11,30,6,42,,56r,6l,70,,347r,5l,361r6,11l11,386r7,8l28,402r11,9l51,414r6,2l64,416r826,l895,416r7,-2l913,411r13,-9l933,394r8,-8l949,372r2,-11l953,352r,-5l953,70r,-8l951,56,949,42,941,30,933,20r-7,-8l913,6,902,r-7,l890,,64,xe" fillcolor="gray" stroked="f">
              <v:path arrowok="t"/>
            </v:shape>
            <v:shape id="_x0000_s5075" style="position:absolute;left:1701;top:2507;width:953;height:416" coordsize="953,416" path="m64,l57,,51,,39,6,28,12,18,20,11,30,6,42,,56r,6l,70,,347r,5l,361r6,11l11,386r7,8l28,402r11,9l51,414r6,2l64,416r826,l895,416r7,-2l913,411r13,-9l933,394r8,-8l949,372r2,-11l953,352r,-5l953,70r,-8l951,56,949,42,941,30,933,20r-7,-8l913,6,902,r-7,l890,,64,e" filled="f">
              <v:stroke endcap="round"/>
              <v:path arrowok="t"/>
            </v:shape>
            <v:rect id="_x0000_s5076" style="position:absolute;left:1819;top:2510;width:760;height:594;mso-wrap-style:none" filled="f" stroked="f">
              <v:textbox style="mso-next-textbox:#_x0000_s5076;mso-fit-shape-to-text:t" inset="0,0,0,0">
                <w:txbxContent>
                  <w:p w14:paraId="64296644" w14:textId="77777777" w:rsidR="00D0533E" w:rsidRDefault="00D0533E">
                    <w:r>
                      <w:rPr>
                        <w:b/>
                        <w:bCs/>
                        <w:color w:val="000000"/>
                        <w:sz w:val="36"/>
                        <w:szCs w:val="36"/>
                      </w:rPr>
                      <w:t>CGF</w:t>
                    </w:r>
                  </w:p>
                </w:txbxContent>
              </v:textbox>
            </v:rect>
            <v:rect id="_x0000_s5077" style="position:absolute;left:2450;top:2546;width:91;height:410;mso-wrap-style:none" filled="f" stroked="f">
              <v:textbox style="mso-next-textbox:#_x0000_s5077;mso-fit-shape-to-text:t" inset="0,0,0,0">
                <w:txbxContent>
                  <w:p w14:paraId="31C1E502" w14:textId="77777777" w:rsidR="00D0533E" w:rsidRDefault="00D0533E">
                    <w:r>
                      <w:rPr>
                        <w:color w:val="000000"/>
                        <w:sz w:val="36"/>
                        <w:szCs w:val="36"/>
                      </w:rPr>
                      <w:t xml:space="preserve"> </w:t>
                    </w:r>
                  </w:p>
                </w:txbxContent>
              </v:textbox>
            </v:rect>
            <v:group id="_x0000_s5078" style="position:absolute;left:1121;top:2709;width:580;height:318" coordorigin="2291,2709" coordsize="580,318">
              <v:shape id="_x0000_s5079" style="position:absolute;left:2291;top:2709;width:580;height:318" coordsize="580,318" path="m,284l476,40r15,30l13,318,,284xm438,l580,6,491,128,438,xe" fillcolor="#9cf" stroked="f">
                <v:path arrowok="t"/>
                <o:lock v:ext="edit" verticies="t"/>
              </v:shape>
              <v:shape id="_x0000_s5080" style="position:absolute;left:2291;top:2749;width:491;height:278" coordsize="491,278" path="m,244l476,r15,30l13,278,,244xe" filled="f" strokecolor="#9cf" strokeweight=".15pt">
                <v:stroke endcap="round"/>
                <v:path arrowok="t"/>
              </v:shape>
              <v:shape id="_x0000_s5081" style="position:absolute;left:2729;top:2709;width:142;height:128" coordsize="142,128" path="m,l142,6,53,128,,e" filled="f" strokecolor="#9cf" strokeweight=".15pt">
                <v:stroke endcap="round"/>
                <v:path arrowok="t"/>
              </v:shape>
            </v:group>
            <v:rect id="_x0000_s5082" style="position:absolute;left:1367;top:2950;width:424;height:663;mso-wrap-style:none" filled="f" stroked="f">
              <v:textbox style="mso-next-textbox:#_x0000_s5082;mso-fit-shape-to-text:t" inset="0,0,0,0">
                <w:txbxContent>
                  <w:p w14:paraId="7206C7EF" w14:textId="77777777" w:rsidR="00D0533E" w:rsidRDefault="00D0533E">
                    <w:r>
                      <w:rPr>
                        <w:color w:val="000000"/>
                        <w:sz w:val="42"/>
                        <w:szCs w:val="42"/>
                      </w:rPr>
                      <w:t>G</w:t>
                    </w:r>
                    <w:r w:rsidRPr="003D15CE">
                      <w:rPr>
                        <w:color w:val="000000"/>
                        <w:sz w:val="42"/>
                        <w:szCs w:val="42"/>
                        <w:vertAlign w:val="subscript"/>
                      </w:rPr>
                      <w:t>a</w:t>
                    </w:r>
                  </w:p>
                </w:txbxContent>
              </v:textbox>
            </v:rect>
            <v:rect id="_x0000_s5083" style="position:absolute;left:1714;top:3005;width:91;height:410;mso-wrap-style:none" filled="f" stroked="f">
              <v:textbox style="mso-next-textbox:#_x0000_s5083;mso-fit-shape-to-text:t" inset="0,0,0,0">
                <w:txbxContent>
                  <w:p w14:paraId="3C690627" w14:textId="77777777" w:rsidR="00D0533E" w:rsidRDefault="00D0533E">
                    <w:r>
                      <w:rPr>
                        <w:color w:val="000000"/>
                        <w:sz w:val="36"/>
                        <w:szCs w:val="36"/>
                      </w:rPr>
                      <w:t xml:space="preserve"> </w:t>
                    </w:r>
                  </w:p>
                </w:txbxContent>
              </v:textbox>
            </v:rect>
            <v:rect id="_x0000_s5084" style="position:absolute;left:5732;top:3912;width:369;height:594;mso-wrap-style:none" filled="f" stroked="f">
              <v:textbox style="mso-next-textbox:#_x0000_s5084;mso-fit-shape-to-text:t" inset="0,0,0,0">
                <w:txbxContent>
                  <w:p w14:paraId="279DB01E" w14:textId="77777777" w:rsidR="00D0533E" w:rsidRDefault="00D0533E">
                    <w:r>
                      <w:rPr>
                        <w:rFonts w:ascii="Arial" w:hAnsi="Arial" w:cs="Arial"/>
                        <w:color w:val="000000"/>
                        <w:sz w:val="36"/>
                        <w:szCs w:val="36"/>
                      </w:rPr>
                      <w:t>B</w:t>
                    </w:r>
                    <w:r w:rsidRPr="003D15CE">
                      <w:rPr>
                        <w:rFonts w:ascii="Arial" w:hAnsi="Arial" w:cs="Arial"/>
                        <w:color w:val="000000"/>
                        <w:sz w:val="36"/>
                        <w:szCs w:val="36"/>
                        <w:vertAlign w:val="subscript"/>
                      </w:rPr>
                      <w:t>p</w:t>
                    </w:r>
                  </w:p>
                </w:txbxContent>
              </v:textbox>
            </v:rect>
            <v:rect id="_x0000_s5085" style="position:absolute;left:6045;top:3915;width:91;height:410;mso-wrap-style:none" filled="f" stroked="f">
              <v:textbox style="mso-next-textbox:#_x0000_s5085;mso-fit-shape-to-text:t" inset="0,0,0,0">
                <w:txbxContent>
                  <w:p w14:paraId="57933FDC" w14:textId="77777777" w:rsidR="00D0533E" w:rsidRDefault="00D0533E">
                    <w:r>
                      <w:rPr>
                        <w:color w:val="000000"/>
                        <w:sz w:val="36"/>
                        <w:szCs w:val="36"/>
                      </w:rPr>
                      <w:t xml:space="preserve"> </w:t>
                    </w:r>
                  </w:p>
                </w:txbxContent>
              </v:textbox>
            </v:rect>
            <v:rect id="_x0000_s5086" style="position:absolute;left:6045;top:3904;width:101;height:410;mso-wrap-style:none" filled="f" stroked="f">
              <v:textbox style="mso-next-textbox:#_x0000_s5086;mso-fit-shape-to-text:t" inset="0,0,0,0">
                <w:txbxContent>
                  <w:p w14:paraId="422800AD" w14:textId="77777777" w:rsidR="00D0533E" w:rsidRDefault="00D0533E">
                    <w:r>
                      <w:rPr>
                        <w:rFonts w:ascii="Arial" w:hAnsi="Arial" w:cs="Arial"/>
                        <w:color w:val="000000"/>
                        <w:sz w:val="36"/>
                        <w:szCs w:val="36"/>
                      </w:rPr>
                      <w:t xml:space="preserve"> </w:t>
                    </w:r>
                  </w:p>
                </w:txbxContent>
              </v:textbox>
            </v:rect>
            <v:rect id="_x0000_s5087" style="position:absolute;left:6117;top:3907;width:91;height:410;mso-wrap-style:none" filled="f" stroked="f">
              <v:textbox style="mso-next-textbox:#_x0000_s5087;mso-fit-shape-to-text:t" inset="0,0,0,0">
                <w:txbxContent>
                  <w:p w14:paraId="3020A11B" w14:textId="77777777" w:rsidR="00D0533E" w:rsidRDefault="00D0533E">
                    <w:r>
                      <w:rPr>
                        <w:color w:val="000000"/>
                        <w:sz w:val="36"/>
                        <w:szCs w:val="36"/>
                      </w:rPr>
                      <w:t xml:space="preserve"> </w:t>
                    </w:r>
                  </w:p>
                </w:txbxContent>
              </v:textbox>
            </v:rect>
            <v:rect id="_x0000_s5088" style="position:absolute;left:-905;top:3830;width:2289;height:954" fillcolor="#ff9" stroked="f"/>
            <v:rect id="_x0000_s5089" style="position:absolute;left:-905;top:3830;width:2289;height:954" filled="f" strokeweight=".65pt">
              <v:stroke endcap="round"/>
            </v:rect>
            <v:rect id="_x0000_s5090" style="position:absolute;left:-932;top:3809;width:1275;height:893;mso-wrap-style:none" filled="f" stroked="f">
              <v:textbox style="mso-next-textbox:#_x0000_s5090;mso-fit-shape-to-text:t" inset="0,0,0,0">
                <w:txbxContent>
                  <w:p w14:paraId="70AB7885" w14:textId="77777777" w:rsidR="00D0533E" w:rsidRDefault="00D0533E">
                    <w:r>
                      <w:rPr>
                        <w:b/>
                        <w:bCs/>
                        <w:color w:val="000000"/>
                        <w:sz w:val="62"/>
                        <w:szCs w:val="62"/>
                      </w:rPr>
                      <w:t>PCN</w:t>
                    </w:r>
                  </w:p>
                </w:txbxContent>
              </v:textbox>
            </v:rect>
            <v:rect id="_x0000_s5091" style="position:absolute;left:135;top:4179;width:91;height:410;mso-wrap-style:none" filled="f" stroked="f">
              <v:textbox style="mso-next-textbox:#_x0000_s5091;mso-fit-shape-to-text:t" inset="0,0,0,0">
                <w:txbxContent>
                  <w:p w14:paraId="6C40551E" w14:textId="77777777" w:rsidR="00D0533E" w:rsidRDefault="00D0533E">
                    <w:r>
                      <w:rPr>
                        <w:color w:val="000000"/>
                        <w:sz w:val="36"/>
                        <w:szCs w:val="36"/>
                      </w:rPr>
                      <w:t xml:space="preserve"> </w:t>
                    </w:r>
                  </w:p>
                </w:txbxContent>
              </v:textbox>
            </v:rect>
            <v:group id="_x0000_s5092" style="position:absolute;left:5540;top:4277;width:954;height:138" coordorigin="5540,4277" coordsize="954,138">
              <v:shape id="_x0000_s5093" style="position:absolute;left:5540;top:4277;width:954;height:138" coordsize="954,138" path="m,53r847,l847,86,,86,,53xm826,l954,69,826,138,826,xe" fillcolor="blue" stroked="f">
                <v:path arrowok="t"/>
                <o:lock v:ext="edit" verticies="t"/>
              </v:shape>
              <v:rect id="_x0000_s5094" style="position:absolute;left:5540;top:4330;width:847;height:33" filled="f" strokecolor="blue" strokeweight=".15pt">
                <v:stroke joinstyle="round" endcap="round"/>
              </v:rect>
              <v:shape id="_x0000_s5095" style="position:absolute;left:6366;top:4277;width:128;height:138" coordsize="128,138" path="m,l128,69,,138,,e" filled="f" strokecolor="blue" strokeweight=".15pt">
                <v:stroke endcap="round"/>
                <v:path arrowok="t"/>
              </v:shape>
            </v:group>
            <v:shape id="_x0000_s5096" style="position:absolute;left:4587;top:4174;width:953;height:417" coordsize="953,417" path="m64,l56,,51,,38,5,28,11,18,20,11,31,5,42,,55r,6l,70,,347r,6l,361r5,11l11,386r7,9l28,403r10,8l51,413r5,4l64,417r826,l895,417r8,-4l913,411r12,-8l933,395r7,-9l949,372r2,-11l953,353r,-6l953,70r,-9l951,55,949,42,940,31,933,20r-8,-9l913,5,903,r-8,l890,,64,xe" fillcolor="gray" stroked="f">
              <v:path arrowok="t"/>
            </v:shape>
            <v:shape id="_x0000_s5097" style="position:absolute;left:4587;top:4174;width:953;height:417" coordsize="953,417" path="m64,l56,,51,,38,5,28,11,18,20,11,31,5,42,,55r,6l,70,,347r,6l,361r5,11l11,386r7,9l28,403r10,8l51,413r5,4l64,417r826,l895,417r8,-4l913,411r12,-8l933,395r7,-9l949,372r2,-11l953,353r,-6l953,70r,-9l951,55,949,42,940,31,933,20r-8,-9l913,5,903,r-8,l890,,64,e" filled="f">
              <v:stroke endcap="round"/>
              <v:path arrowok="t"/>
            </v:shape>
            <v:rect id="_x0000_s5098" style="position:absolute;left:4687;top:4177;width:760;height:594;mso-wrap-style:none" filled="f" stroked="f">
              <v:textbox style="mso-next-textbox:#_x0000_s5098;mso-fit-shape-to-text:t" inset="0,0,0,0">
                <w:txbxContent>
                  <w:p w14:paraId="6F5070CC" w14:textId="77777777" w:rsidR="00D0533E" w:rsidRDefault="00D0533E">
                    <w:r>
                      <w:rPr>
                        <w:b/>
                        <w:bCs/>
                        <w:color w:val="000000"/>
                        <w:sz w:val="36"/>
                        <w:szCs w:val="36"/>
                      </w:rPr>
                      <w:t>CGF</w:t>
                    </w:r>
                  </w:p>
                </w:txbxContent>
              </v:textbox>
            </v:rect>
            <v:rect id="_x0000_s5099" style="position:absolute;left:5318;top:4249;width:91;height:410;mso-wrap-style:none" filled="f" stroked="f">
              <v:textbox style="mso-next-textbox:#_x0000_s5099;mso-fit-shape-to-text:t" inset="0,0,0,0">
                <w:txbxContent>
                  <w:p w14:paraId="473AADCC" w14:textId="77777777" w:rsidR="00D0533E" w:rsidRDefault="00D0533E">
                    <w:r>
                      <w:rPr>
                        <w:color w:val="000000"/>
                        <w:sz w:val="36"/>
                        <w:szCs w:val="36"/>
                      </w:rPr>
                      <w:t xml:space="preserve"> </w:t>
                    </w:r>
                  </w:p>
                </w:txbxContent>
              </v:textbox>
            </v:rect>
            <v:group id="_x0000_s5100" style="position:absolute;left:1320;top:4344;width:3297;height:71" coordorigin="2490,4277" coordsize="2097,138">
              <v:shape id="_x0000_s5101" style="position:absolute;left:2490;top:4277;width:2097;height:138" coordsize="2097,138" path="m,53r1991,l1991,86,,86,,53xm1970,r127,69l1970,138,1970,xe" fillcolor="#9cf" stroked="f">
                <v:path arrowok="t"/>
                <o:lock v:ext="edit" verticies="t"/>
              </v:shape>
              <v:rect id="_x0000_s5102" style="position:absolute;left:2490;top:4330;width:1991;height:33" filled="f" strokecolor="#9cf" strokeweight=".15pt">
                <v:stroke joinstyle="round" endcap="round"/>
              </v:rect>
              <v:shape id="_x0000_s5103" style="position:absolute;left:4460;top:4277;width:127;height:138" coordsize="127,138" path="m,l127,69,,138,,e" filled="f" strokecolor="#9cf" strokeweight=".15pt">
                <v:stroke endcap="round"/>
                <v:path arrowok="t"/>
              </v:shape>
            </v:group>
            <v:rect id="_x0000_s5104" style="position:absolute;left:1892;top:4373;width:424;height:663;mso-wrap-style:none" filled="f" stroked="f">
              <v:textbox style="mso-next-textbox:#_x0000_s5104;mso-fit-shape-to-text:t" inset="0,0,0,0">
                <w:txbxContent>
                  <w:p w14:paraId="3D08B6EF" w14:textId="77777777" w:rsidR="00D0533E" w:rsidRDefault="00D0533E">
                    <w:r>
                      <w:rPr>
                        <w:color w:val="000000"/>
                        <w:sz w:val="42"/>
                        <w:szCs w:val="42"/>
                      </w:rPr>
                      <w:t>G</w:t>
                    </w:r>
                    <w:r w:rsidRPr="003D15CE">
                      <w:rPr>
                        <w:color w:val="000000"/>
                        <w:sz w:val="42"/>
                        <w:szCs w:val="42"/>
                        <w:vertAlign w:val="subscript"/>
                      </w:rPr>
                      <w:t>a</w:t>
                    </w:r>
                  </w:p>
                </w:txbxContent>
              </v:textbox>
            </v:rect>
            <v:rect id="_x0000_s5105" style="position:absolute;left:2239;top:4428;width:91;height:410;mso-wrap-style:none" filled="f" stroked="f">
              <v:textbox style="mso-next-textbox:#_x0000_s5105;mso-fit-shape-to-text:t" inset="0,0,0,0">
                <w:txbxContent>
                  <w:p w14:paraId="580E8165" w14:textId="77777777" w:rsidR="00D0533E" w:rsidRDefault="00D0533E">
                    <w:r>
                      <w:rPr>
                        <w:color w:val="000000"/>
                        <w:sz w:val="36"/>
                        <w:szCs w:val="36"/>
                      </w:rPr>
                      <w:t xml:space="preserve"> </w:t>
                    </w:r>
                  </w:p>
                </w:txbxContent>
              </v:textbox>
            </v:rect>
            <v:shape id="_x0000_s5106" style="position:absolute;left:254;top:1255;width:1603;height:416" coordsize="1471,416" path="m63,l55,,50,2,38,6,28,14,17,22r-7,8l4,44,,56r,8l,68,,346r,9l,360r4,14l10,386r7,10l28,405r10,5l50,416r5,l63,416r1345,l1413,416r7,l1431,410r13,-5l1451,396r8,-10l1466,374r3,-14l1471,355r,-9l1471,68r,-4l1469,56r-3,-12l1459,30r-8,-8l1444,14,1431,6,1420,2,1413,r-5,l63,xe" fillcolor="gray" stroked="f">
              <v:path arrowok="t"/>
            </v:shape>
            <v:shape id="_x0000_s5107" style="position:absolute;left:254;top:1255;width:1603;height:416" coordsize="1471,416" path="m63,l55,,50,2,38,6,28,14,17,22r-7,8l4,44,,56r,8l,68,,346r,9l,360r4,14l10,386r7,10l28,405r10,5l50,416r5,l63,416r1345,l1413,416r7,l1431,410r13,-5l1451,396r8,-10l1466,374r3,-14l1471,355r,-9l1471,68r,-4l1469,56r-3,-12l1459,30r-8,-8l1444,14,1431,6,1420,2,1413,r-5,l63,e" filled="f">
              <v:stroke endcap="round"/>
              <v:path arrowok="t"/>
            </v:shape>
            <v:rect id="_x0000_s5108" style="position:absolute;left:255;top:1251;width:1740;height:594" filled="f" stroked="f">
              <v:textbox style="mso-next-textbox:#_x0000_s5108;mso-fit-shape-to-text:t" inset="0,0,0,0">
                <w:txbxContent>
                  <w:p w14:paraId="36B82106" w14:textId="77777777" w:rsidR="00D0533E" w:rsidRDefault="00D0533E">
                    <w:r>
                      <w:rPr>
                        <w:b/>
                        <w:bCs/>
                        <w:color w:val="000000"/>
                        <w:sz w:val="36"/>
                        <w:szCs w:val="36"/>
                      </w:rPr>
                      <w:t>CDF/CGF</w:t>
                    </w:r>
                  </w:p>
                </w:txbxContent>
              </v:textbox>
            </v:rect>
            <v:rect id="_x0000_s5109" style="position:absolute;left:1387;top:1335;width:91;height:410;mso-wrap-style:none" filled="f" stroked="f">
              <v:textbox style="mso-next-textbox:#_x0000_s5109;mso-fit-shape-to-text:t" inset="0,0,0,0">
                <w:txbxContent>
                  <w:p w14:paraId="7CE0587D" w14:textId="77777777" w:rsidR="00D0533E" w:rsidRDefault="00D0533E">
                    <w:r>
                      <w:rPr>
                        <w:color w:val="000000"/>
                        <w:sz w:val="36"/>
                        <w:szCs w:val="36"/>
                      </w:rPr>
                      <w:t xml:space="preserve"> </w:t>
                    </w:r>
                  </w:p>
                </w:txbxContent>
              </v:textbox>
            </v:rect>
            <v:shape id="_x0000_s5110" style="position:absolute;left:163;top:2801;width:967;height:419" coordsize="967,419" path="m64,l56,,51,,38,3r-9,8l18,20,11,31,5,42,,53r,8l,70,,349r,5l,363r5,10l11,387r7,9l29,405r9,8l51,415r5,l64,419r839,l908,415r8,l925,413r13,-8l947,396r7,-9l961,373r3,-10l967,354r,-5l967,70r,-9l964,53,961,42,954,31,947,20r-9,-9l925,3,916,r-8,l903,,64,xe" fillcolor="#f9c" stroked="f">
              <v:path arrowok="t"/>
            </v:shape>
            <v:shape id="_x0000_s5111" style="position:absolute;left:163;top:2801;width:967;height:419" coordsize="967,419" path="m64,l56,,51,,38,3r-9,8l18,20,11,31,5,42,,53r,8l,70,,349r,5l,363r5,10l11,387r7,9l29,405r9,8l51,415r5,l64,419r839,l908,415r8,l925,413r13,-8l947,396r7,-9l961,373r3,-10l967,354r,-5l967,70r,-9l964,53,961,42,954,31,947,20r-9,-9l925,3,916,r-8,l903,,64,e" filled="f">
              <v:stroke endcap="round"/>
              <v:path arrowok="t"/>
            </v:shape>
            <v:rect id="_x0000_s5112" style="position:absolute;left:240;top:2793;width:740;height:594;mso-wrap-style:none" filled="f" stroked="f">
              <v:textbox style="mso-next-textbox:#_x0000_s5112;mso-fit-shape-to-text:t" inset="0,0,0,0">
                <w:txbxContent>
                  <w:p w14:paraId="000625BC" w14:textId="77777777" w:rsidR="00D0533E" w:rsidRDefault="00D0533E">
                    <w:r>
                      <w:rPr>
                        <w:b/>
                        <w:bCs/>
                        <w:color w:val="000000"/>
                        <w:sz w:val="36"/>
                        <w:szCs w:val="36"/>
                      </w:rPr>
                      <w:t>CDF</w:t>
                    </w:r>
                  </w:p>
                </w:txbxContent>
              </v:textbox>
            </v:rect>
            <v:rect id="_x0000_s5113" style="position:absolute;left:763;top:2865;width:91;height:410;mso-wrap-style:none" filled="f" stroked="f">
              <v:textbox style="mso-next-textbox:#_x0000_s5113;mso-fit-shape-to-text:t" inset="0,0,0,0">
                <w:txbxContent>
                  <w:p w14:paraId="33E5663B" w14:textId="77777777" w:rsidR="00D0533E" w:rsidRDefault="00D0533E">
                    <w:r>
                      <w:rPr>
                        <w:color w:val="000000"/>
                        <w:sz w:val="36"/>
                        <w:szCs w:val="36"/>
                      </w:rPr>
                      <w:t xml:space="preserve"> </w:t>
                    </w:r>
                  </w:p>
                </w:txbxContent>
              </v:textbox>
            </v:rect>
            <v:shape id="_x0000_s5114" style="position:absolute;left:323;top:4172;width:997;height:416" coordsize="997,416" path="m64,l59,,51,2,41,6,28,14r-7,8l13,30,6,44,4,56r,8l,70,,347r4,8l4,361r2,13l13,386r8,11l28,405r13,6l51,416r8,l64,416r869,l939,416r7,l957,411r12,-6l977,397r7,-11l992,374r3,-13l997,355r,-8l997,70r,-6l995,56,992,44,984,30r-7,-8l969,14,957,6,946,2,939,r-6,l64,xe" fillcolor="#f9c" stroked="f">
              <v:path arrowok="t"/>
            </v:shape>
            <v:shape id="_x0000_s5115" style="position:absolute;left:323;top:4172;width:997;height:416" coordsize="997,416" path="m64,l59,,51,2,41,6,28,14r-7,8l13,30,6,44,4,56r,8l,70,,347r4,8l4,361r2,13l13,386r8,11l28,405r13,6l51,416r8,l64,416r869,l939,416r7,l957,411r12,-6l977,397r7,-11l992,374r3,-13l997,355r,-8l997,70r,-6l995,56,992,44,984,30r-7,-8l969,14,957,6,946,2,939,r-6,l64,e" filled="f">
              <v:stroke endcap="round"/>
              <v:path arrowok="t"/>
            </v:shape>
            <v:rect id="_x0000_s5116" style="position:absolute;left:431;top:4190;width:740;height:594;mso-wrap-style:none" filled="f" stroked="f">
              <v:textbox style="mso-next-textbox:#_x0000_s5116;mso-fit-shape-to-text:t" inset="0,0,0,0">
                <w:txbxContent>
                  <w:p w14:paraId="60EF3B6F" w14:textId="77777777" w:rsidR="00D0533E" w:rsidRDefault="00D0533E">
                    <w:r>
                      <w:rPr>
                        <w:b/>
                        <w:bCs/>
                        <w:color w:val="000000"/>
                        <w:sz w:val="36"/>
                        <w:szCs w:val="36"/>
                      </w:rPr>
                      <w:t>CDF</w:t>
                    </w:r>
                  </w:p>
                </w:txbxContent>
              </v:textbox>
            </v:rect>
            <v:rect id="_x0000_s5117" style="position:absolute;left:954;top:4238;width:91;height:410;mso-wrap-style:none" filled="f" stroked="f">
              <v:textbox style="mso-next-textbox:#_x0000_s5117;mso-fit-shape-to-text:t" inset="0,0,0,0">
                <w:txbxContent>
                  <w:p w14:paraId="190D9F77" w14:textId="77777777" w:rsidR="00D0533E" w:rsidRDefault="00D0533E">
                    <w:r>
                      <w:rPr>
                        <w:color w:val="000000"/>
                        <w:sz w:val="36"/>
                        <w:szCs w:val="36"/>
                      </w:rPr>
                      <w:t xml:space="preserve"> </w:t>
                    </w:r>
                  </w:p>
                </w:txbxContent>
              </v:textbox>
            </v:rect>
            <v:rect id="_x0000_s5118" style="position:absolute;left:6836;top:197;width:1356;height:1280;mso-wrap-style:none" filled="f" stroked="f">
              <v:textbox style="mso-next-textbox:#_x0000_s5118;mso-fit-shape-to-text:t" inset="0,0,0,0">
                <w:txbxContent>
                  <w:p w14:paraId="5881508E" w14:textId="77777777" w:rsidR="00D0533E" w:rsidRDefault="00D0533E">
                    <w:pPr>
                      <w:rPr>
                        <w:b/>
                        <w:bCs/>
                        <w:color w:val="FF0000"/>
                        <w:sz w:val="40"/>
                        <w:szCs w:val="40"/>
                      </w:rPr>
                    </w:pPr>
                    <w:r>
                      <w:rPr>
                        <w:b/>
                        <w:bCs/>
                        <w:color w:val="FF0000"/>
                        <w:sz w:val="40"/>
                        <w:szCs w:val="40"/>
                      </w:rPr>
                      <w:t xml:space="preserve">Billing </w:t>
                    </w:r>
                  </w:p>
                  <w:p w14:paraId="73FC3518" w14:textId="77777777" w:rsidR="00D0533E" w:rsidRDefault="00D0533E">
                    <w:r>
                      <w:rPr>
                        <w:b/>
                        <w:bCs/>
                        <w:color w:val="FF0000"/>
                        <w:sz w:val="40"/>
                        <w:szCs w:val="40"/>
                      </w:rPr>
                      <w:t>Domain</w:t>
                    </w:r>
                  </w:p>
                </w:txbxContent>
              </v:textbox>
            </v:rect>
            <v:rect id="_x0000_s5119" style="position:absolute;left:8651;top:205;width:91;height:410;mso-wrap-style:none" filled="f" stroked="f">
              <v:textbox style="mso-next-textbox:#_x0000_s5119;mso-fit-shape-to-text:t" inset="0,0,0,0">
                <w:txbxContent>
                  <w:p w14:paraId="3422192D" w14:textId="77777777" w:rsidR="00D0533E" w:rsidRDefault="00D0533E">
                    <w:r>
                      <w:rPr>
                        <w:color w:val="000000"/>
                        <w:sz w:val="36"/>
                        <w:szCs w:val="36"/>
                      </w:rPr>
                      <w:t xml:space="preserve"> </w:t>
                    </w:r>
                  </w:p>
                </w:txbxContent>
              </v:textbox>
            </v:rect>
            <v:rect id="_x0000_s5120" style="position:absolute;left:-905;top:5320;width:2289;height:953" fillcolor="#ff9" stroked="f"/>
            <v:rect id="_x0000_s5121" style="position:absolute;left:-905;top:5320;width:2289;height:953" filled="f" strokeweight=".65pt">
              <v:stroke endcap="round"/>
            </v:rect>
            <v:rect id="_x0000_s5122" style="position:absolute;left:135;top:4186;width:91;height:410;mso-wrap-style:none" filled="f" stroked="f">
              <v:textbox style="mso-next-textbox:#_x0000_s5122;mso-fit-shape-to-text:t" inset="0,0,0,0">
                <w:txbxContent>
                  <w:p w14:paraId="184B26A9" w14:textId="77777777" w:rsidR="00D0533E" w:rsidRDefault="00D0533E">
                    <w:r>
                      <w:rPr>
                        <w:color w:val="000000"/>
                        <w:sz w:val="36"/>
                        <w:szCs w:val="36"/>
                      </w:rPr>
                      <w:t xml:space="preserve"> </w:t>
                    </w:r>
                  </w:p>
                </w:txbxContent>
              </v:textbox>
            </v:rect>
            <v:rect id="_x0000_s5123" style="position:absolute;left:-925;top:5235;width:1275;height:893;mso-wrap-style:none" filled="f" stroked="f">
              <v:textbox style="mso-next-textbox:#_x0000_s5123;mso-fit-shape-to-text:t" inset="0,0,0,0">
                <w:txbxContent>
                  <w:p w14:paraId="06D70AD5" w14:textId="77777777" w:rsidR="00D0533E" w:rsidRDefault="00D0533E">
                    <w:r>
                      <w:rPr>
                        <w:b/>
                        <w:bCs/>
                        <w:color w:val="000000"/>
                        <w:sz w:val="62"/>
                        <w:szCs w:val="62"/>
                      </w:rPr>
                      <w:t>PCN</w:t>
                    </w:r>
                  </w:p>
                </w:txbxContent>
              </v:textbox>
            </v:rect>
            <v:rect id="_x0000_s5124" style="position:absolute;left:72;top:5665;width:91;height:410;mso-wrap-style:none" filled="f" stroked="f">
              <v:textbox style="mso-next-textbox:#_x0000_s5124;mso-fit-shape-to-text:t" inset="0,0,0,0">
                <w:txbxContent>
                  <w:p w14:paraId="301B8E39" w14:textId="77777777" w:rsidR="00D0533E" w:rsidRDefault="00D0533E">
                    <w:r>
                      <w:rPr>
                        <w:color w:val="000000"/>
                        <w:sz w:val="36"/>
                        <w:szCs w:val="36"/>
                      </w:rPr>
                      <w:t xml:space="preserve"> </w:t>
                    </w:r>
                  </w:p>
                </w:txbxContent>
              </v:textbox>
            </v:rect>
            <v:group id="_x0000_s5125" style="position:absolute;left:323;top:5614;width:967;height:417" coordorigin="1493,5614" coordsize="967,417">
              <v:shape id="_x0000_s5126" style="position:absolute;left:1493;top:5614;width:967;height:417" coordsize="967,417" path="m64,l57,,51,,39,3,29,11,19,19,11,31,6,42,,53r,8l,69,,347r,6l,361r6,11l11,386r8,9l29,403r10,8l51,414r6,l64,417r839,l909,414r7,l926,411r13,-8l947,395r7,-9l962,372r2,-11l967,353r,-6l967,69r,-8l964,53,962,42,954,31,947,19r-8,-8l926,3,916,r-7,l903,,64,xe" fillcolor="#f9c" stroked="f">
                <v:path arrowok="t"/>
              </v:shape>
              <v:shape id="_x0000_s5127" style="position:absolute;left:1493;top:5614;width:967;height:417" coordsize="967,417" path="m64,l57,,51,,39,3,29,11,19,19,11,31,6,42,,53r,8l,69,,347r,6l,361r6,11l11,386r8,9l29,403r10,8l51,414r6,l64,417r839,l909,414r7,l926,411r13,-8l947,395r7,-9l962,372r2,-11l967,353r,-6l967,69r,-8l964,53,962,42,954,31,947,19r-8,-8l926,3,916,r-7,l903,,64,e" filled="f">
                <v:stroke endcap="round"/>
                <v:path arrowok="t"/>
              </v:shape>
            </v:group>
            <v:rect id="_x0000_s5128" style="position:absolute;left:446;top:5627;width:740;height:594;mso-wrap-style:none" filled="f" stroked="f">
              <v:textbox style="mso-next-textbox:#_x0000_s5128;mso-fit-shape-to-text:t" inset="0,0,0,0">
                <w:txbxContent>
                  <w:p w14:paraId="2EE70DA6" w14:textId="77777777" w:rsidR="00D0533E" w:rsidRDefault="00D0533E">
                    <w:r>
                      <w:rPr>
                        <w:b/>
                        <w:bCs/>
                        <w:color w:val="000000"/>
                        <w:sz w:val="36"/>
                        <w:szCs w:val="36"/>
                      </w:rPr>
                      <w:t>CDF</w:t>
                    </w:r>
                  </w:p>
                </w:txbxContent>
              </v:textbox>
            </v:rect>
            <v:rect id="_x0000_s5129" style="position:absolute;left:969;top:5687;width:91;height:410;mso-wrap-style:none" filled="f" stroked="f">
              <v:textbox style="mso-next-textbox:#_x0000_s5129;mso-fit-shape-to-text:t" inset="0,0,0,0">
                <w:txbxContent>
                  <w:p w14:paraId="27CA9923" w14:textId="77777777" w:rsidR="00D0533E" w:rsidRDefault="00D0533E">
                    <w:r>
                      <w:rPr>
                        <w:b/>
                        <w:bCs/>
                        <w:color w:val="000000"/>
                        <w:sz w:val="36"/>
                        <w:szCs w:val="36"/>
                      </w:rPr>
                      <w:t xml:space="preserve"> </w:t>
                    </w:r>
                  </w:p>
                </w:txbxContent>
              </v:textbox>
            </v:rect>
            <v:group id="_x0000_s5130" style="position:absolute;left:1288;top:5731;width:5594;height:133" coordorigin="2458,5761" coordsize="4424,103">
              <v:shape id="_x0000_s5131" style="position:absolute;left:2458;top:5761;width:4424;height:103" coordsize="4424,103" path="m,39r4200,l4200,64,,64,,39xm4155,r269,51l4155,103,4155,xe" fillcolor="#9cf" stroked="f">
                <v:path arrowok="t"/>
                <o:lock v:ext="edit" verticies="t"/>
              </v:shape>
              <v:rect id="_x0000_s5132" style="position:absolute;left:2458;top:5800;width:4200;height:25" filled="f" strokecolor="#9cf" strokeweight=".15pt">
                <v:stroke joinstyle="round" endcap="round"/>
              </v:rect>
              <v:shape id="_x0000_s5133" style="position:absolute;left:6613;top:5761;width:269;height:103" coordsize="269,103" path="m,l269,51,,103,,e" filled="f" strokecolor="#9cf" strokeweight=".15pt">
                <v:stroke endcap="round"/>
                <v:path arrowok="t"/>
              </v:shape>
            </v:group>
            <v:shape id="_x0000_s5134" style="position:absolute;left:6894;top:5640;width:953;height:417" coordsize="953,417" path="m63,l56,,51,,38,6,27,12r-9,8l10,31,5,42,,56r,6l,70,,347r,6l,362r5,10l10,386r8,9l27,403r11,9l51,414r5,3l63,417r827,l894,417r9,-3l912,412r13,-9l933,395r7,-9l948,372r2,-10l953,353r,-6l953,70r,-8l950,56,948,42,940,31,933,20r-8,-8l912,6,903,r-9,l890,,63,e" filled="f">
              <v:stroke endcap="round"/>
              <v:path arrowok="t"/>
            </v:shape>
            <v:shape id="_x0000_s5135" style="position:absolute;left:6898;top:5640;width:921;height:417" coordsize="921,417" path="m61,l54,,49,,37,6,26,12r-9,8l10,31,5,42,,56r,6l,70,,347r,6l,362r5,10l10,386r7,9l26,403r11,9l49,414r5,3l61,417r799,l864,417r9,-3l882,412r12,-9l901,395r7,-9l917,372r2,-10l921,353r,-6l921,70r,-8l919,56,917,42,908,31,901,20r-7,-8l882,6,873,r-9,l860,,61,xe" fillcolor="gray" stroked="f">
              <v:path arrowok="t"/>
            </v:shape>
            <v:rect id="_x0000_s5136" style="position:absolute;left:6990;top:5650;width:760;height:594;mso-wrap-style:none" filled="f" stroked="f">
              <v:textbox style="mso-next-textbox:#_x0000_s5136;mso-fit-shape-to-text:t" inset="0,0,0,0">
                <w:txbxContent>
                  <w:p w14:paraId="1879F031" w14:textId="77777777" w:rsidR="00D0533E" w:rsidRDefault="00D0533E">
                    <w:r>
                      <w:rPr>
                        <w:b/>
                        <w:bCs/>
                        <w:color w:val="000000"/>
                        <w:sz w:val="36"/>
                        <w:szCs w:val="36"/>
                      </w:rPr>
                      <w:t>CGF</w:t>
                    </w:r>
                  </w:p>
                </w:txbxContent>
              </v:textbox>
            </v:rect>
            <v:rect id="_x0000_s5137" style="position:absolute;left:7585;top:5698;width:91;height:410;mso-wrap-style:none" filled="f" stroked="f">
              <v:textbox style="mso-next-textbox:#_x0000_s5137;mso-fit-shape-to-text:t" inset="0,0,0,0">
                <w:txbxContent>
                  <w:p w14:paraId="3A7B929E" w14:textId="77777777" w:rsidR="00D0533E" w:rsidRDefault="00D0533E">
                    <w:r>
                      <w:rPr>
                        <w:color w:val="000000"/>
                        <w:sz w:val="36"/>
                        <w:szCs w:val="36"/>
                      </w:rPr>
                      <w:t xml:space="preserve"> </w:t>
                    </w:r>
                  </w:p>
                </w:txbxContent>
              </v:textbox>
            </v:rect>
            <v:rect id="_x0000_s5138" style="position:absolute;left:4072;top:5356;width:424;height:663;mso-wrap-style:none" filled="f" stroked="f">
              <v:textbox style="mso-next-textbox:#_x0000_s5138;mso-fit-shape-to-text:t" inset="0,0,0,0">
                <w:txbxContent>
                  <w:p w14:paraId="782617F7" w14:textId="77777777" w:rsidR="00D0533E" w:rsidRDefault="00D0533E">
                    <w:r>
                      <w:rPr>
                        <w:color w:val="000000"/>
                        <w:sz w:val="42"/>
                        <w:szCs w:val="42"/>
                      </w:rPr>
                      <w:t>G</w:t>
                    </w:r>
                    <w:r w:rsidRPr="003D15CE">
                      <w:rPr>
                        <w:color w:val="000000"/>
                        <w:sz w:val="42"/>
                        <w:szCs w:val="42"/>
                        <w:vertAlign w:val="subscript"/>
                      </w:rPr>
                      <w:t>a</w:t>
                    </w:r>
                  </w:p>
                </w:txbxContent>
              </v:textbox>
            </v:rect>
            <v:rect id="_x0000_s5139" style="position:absolute;left:5209;top:6061;width:91;height:410;mso-wrap-style:none" filled="f" stroked="f">
              <v:textbox style="mso-next-textbox:#_x0000_s5139;mso-fit-shape-to-text:t" inset="0,0,0,0">
                <w:txbxContent>
                  <w:p w14:paraId="067D0AE7" w14:textId="77777777" w:rsidR="00D0533E" w:rsidRDefault="00D0533E">
                    <w:r>
                      <w:rPr>
                        <w:color w:val="000000"/>
                        <w:sz w:val="36"/>
                        <w:szCs w:val="36"/>
                      </w:rPr>
                      <w:t xml:space="preserve"> </w:t>
                    </w:r>
                  </w:p>
                </w:txbxContent>
              </v:textbox>
            </v:rect>
            <v:rect id="_x0000_s5140" style="position:absolute;left:6506;top:-48;width:2109;height:7971" filled="f" strokeweight=".65pt">
              <v:stroke endcap="round"/>
            </v:rect>
            <v:rect id="_x0000_s5141" style="position:absolute;left:5838;top:6834;width:369;height:594;mso-wrap-style:none" filled="f" stroked="f">
              <v:textbox style="mso-next-textbox:#_x0000_s5141;mso-fit-shape-to-text:t" inset="0,0,0,0">
                <w:txbxContent>
                  <w:p w14:paraId="60799482" w14:textId="77777777" w:rsidR="00D0533E" w:rsidRDefault="00D0533E">
                    <w:r>
                      <w:rPr>
                        <w:rFonts w:ascii="Arial" w:hAnsi="Arial" w:cs="Arial"/>
                        <w:color w:val="000000"/>
                        <w:sz w:val="36"/>
                        <w:szCs w:val="36"/>
                      </w:rPr>
                      <w:t>B</w:t>
                    </w:r>
                    <w:r w:rsidRPr="003D15CE">
                      <w:rPr>
                        <w:rFonts w:ascii="Arial" w:hAnsi="Arial" w:cs="Arial"/>
                        <w:color w:val="000000"/>
                        <w:sz w:val="36"/>
                        <w:szCs w:val="36"/>
                        <w:vertAlign w:val="subscript"/>
                      </w:rPr>
                      <w:t>p</w:t>
                    </w:r>
                  </w:p>
                </w:txbxContent>
              </v:textbox>
            </v:rect>
            <v:rect id="_x0000_s5144" style="position:absolute;left:6147;top:6817;width:91;height:410;mso-wrap-style:none" filled="f" stroked="f">
              <v:textbox style="mso-next-textbox:#_x0000_s5144;mso-fit-shape-to-text:t" inset="0,0,0,0">
                <w:txbxContent>
                  <w:p w14:paraId="31D77F52" w14:textId="77777777" w:rsidR="00D0533E" w:rsidRDefault="00D0533E">
                    <w:r>
                      <w:rPr>
                        <w:color w:val="000000"/>
                        <w:sz w:val="36"/>
                        <w:szCs w:val="36"/>
                      </w:rPr>
                      <w:t xml:space="preserve"> </w:t>
                    </w:r>
                  </w:p>
                </w:txbxContent>
              </v:textbox>
            </v:rect>
            <v:rect id="_x0000_s5145" style="position:absolute;left:-875;top:6740;width:2289;height:954" fillcolor="#ff9" stroked="f"/>
            <v:rect id="_x0000_s5146" style="position:absolute;left:-875;top:6740;width:2289;height:954" filled="f" strokeweight=".65pt">
              <v:stroke endcap="round"/>
            </v:rect>
            <v:rect id="_x0000_s5147" style="position:absolute;left:165;top:7089;width:91;height:410;mso-wrap-style:none" filled="f" stroked="f">
              <v:textbox style="mso-next-textbox:#_x0000_s5147;mso-fit-shape-to-text:t" inset="0,0,0,0">
                <w:txbxContent>
                  <w:p w14:paraId="29184F8D" w14:textId="77777777" w:rsidR="00D0533E" w:rsidRDefault="00D0533E">
                    <w:r>
                      <w:rPr>
                        <w:color w:val="000000"/>
                        <w:sz w:val="36"/>
                        <w:szCs w:val="36"/>
                      </w:rPr>
                      <w:t xml:space="preserve"> </w:t>
                    </w:r>
                  </w:p>
                </w:txbxContent>
              </v:textbox>
            </v:rect>
            <v:group id="_x0000_s5148" style="position:absolute;left:5647;top:7213;width:848;height:139" coordorigin="5540,4277" coordsize="954,138">
              <v:shape id="_x0000_s5149" style="position:absolute;left:5540;top:4277;width:954;height:138" coordsize="954,138" path="m,53r847,l847,86,,86,,53xm826,l954,69,826,138,826,xe" fillcolor="blue" stroked="f">
                <v:path arrowok="t"/>
                <o:lock v:ext="edit" verticies="t"/>
              </v:shape>
              <v:rect id="_x0000_s5150" style="position:absolute;left:5540;top:4330;width:847;height:33" filled="f" strokecolor="blue" strokeweight=".15pt">
                <v:stroke joinstyle="round" endcap="round"/>
              </v:rect>
              <v:shape id="_x0000_s5151" style="position:absolute;left:6366;top:4277;width:128;height:138" coordsize="128,138" path="m,l128,69,,138,,e" filled="f" strokecolor="blue" strokeweight=".15pt">
                <v:stroke endcap="round"/>
                <v:path arrowok="t"/>
              </v:shape>
            </v:group>
            <v:rect id="_x0000_s5152" style="position:absolute;left:5778;top:7129;width:91;height:410;mso-wrap-style:none" filled="f" stroked="f">
              <v:textbox style="mso-next-textbox:#_x0000_s5152;mso-fit-shape-to-text:t" inset="0,0,0,0">
                <w:txbxContent>
                  <w:p w14:paraId="27C21C9E" w14:textId="77777777" w:rsidR="00D0533E" w:rsidRDefault="00D0533E">
                    <w:r>
                      <w:rPr>
                        <w:color w:val="000000"/>
                        <w:sz w:val="36"/>
                        <w:szCs w:val="36"/>
                      </w:rPr>
                      <w:t xml:space="preserve"> </w:t>
                    </w:r>
                  </w:p>
                </w:txbxContent>
              </v:textbox>
            </v:rect>
            <v:rect id="_x0000_s5153" style="position:absolute;left:1356;top:7297;width:2357;height:17" filled="f" strokecolor="#f90" strokeweight=".15pt">
              <v:stroke joinstyle="round" endcap="round"/>
            </v:rect>
            <v:shape id="_x0000_s5154" style="position:absolute;left:3676;top:7257;width:150;height:71" coordsize="127,138" path="m,l127,69,,138,,e" fillcolor="#f90" strokecolor="#f90" strokeweight=".15pt">
              <v:stroke endcap="round"/>
              <v:path arrowok="t"/>
            </v:shape>
            <v:rect id="_x0000_s5155" style="position:absolute;left:2269;top:7338;width:91;height:410;mso-wrap-style:none" filled="f" stroked="f">
              <v:textbox style="mso-next-textbox:#_x0000_s5155;mso-fit-shape-to-text:t" inset="0,0,0,0">
                <w:txbxContent>
                  <w:p w14:paraId="4AEC7A30" w14:textId="77777777" w:rsidR="00D0533E" w:rsidRDefault="00D0533E">
                    <w:r>
                      <w:rPr>
                        <w:color w:val="000000"/>
                        <w:sz w:val="36"/>
                        <w:szCs w:val="36"/>
                      </w:rPr>
                      <w:t xml:space="preserve"> </w:t>
                    </w:r>
                  </w:p>
                </w:txbxContent>
              </v:textbox>
            </v:rect>
            <v:shape id="_x0000_s5156" style="position:absolute;left:353;top:7082;width:997;height:416;mso-position-horizontal:absolute;mso-position-vertical:absolute" coordsize="997,416" path="m64,l59,,51,2,41,6,28,14r-7,8l13,30,6,44,4,56r,8l,70,,347r4,8l4,361r2,13l13,386r8,11l28,405r13,6l51,416r8,l64,416r869,l939,416r7,l957,411r12,-6l977,397r7,-11l992,374r3,-13l997,355r,-8l997,70r,-6l995,56,992,44,984,30r-7,-8l969,14,957,6,946,2,939,r-6,l64,xe" fillcolor="#f90" stroked="f">
              <v:path arrowok="t"/>
            </v:shape>
            <v:shape id="_x0000_s5157" style="position:absolute;left:353;top:7082;width:997;height:416;mso-position-horizontal:absolute;mso-position-vertical:absolute" coordsize="997,416" path="m64,l59,,51,2,41,6,28,14r-7,8l13,30,6,44,4,56r,8l,70,,347r4,8l4,361r2,13l13,386r8,11l28,405r13,6l51,416r8,l64,416r869,l939,416r7,l957,411r12,-6l977,397r7,-11l992,374r3,-13l997,355r,-8l997,70r,-6l995,56,992,44,984,30r-7,-8l969,14,957,6,946,2,939,r-6,l64,e" filled="f">
              <v:stroke endcap="round"/>
              <v:path arrowok="t"/>
            </v:shape>
            <v:rect id="_x0000_s5158" style="position:absolute;left:984;top:7148;width:91;height:410;mso-wrap-style:none" filled="f" stroked="f">
              <v:textbox style="mso-next-textbox:#_x0000_s5158;mso-fit-shape-to-text:t" inset="0,0,0,0">
                <w:txbxContent>
                  <w:p w14:paraId="5CE445C3" w14:textId="77777777" w:rsidR="00D0533E" w:rsidRDefault="00D0533E">
                    <w:r>
                      <w:rPr>
                        <w:color w:val="000000"/>
                        <w:sz w:val="36"/>
                        <w:szCs w:val="36"/>
                      </w:rPr>
                      <w:t xml:space="preserve"> </w:t>
                    </w:r>
                  </w:p>
                </w:txbxContent>
              </v:textbox>
            </v:rect>
            <v:rect id="_x0000_s5159" style="position:absolute;left:165;top:7096;width:91;height:410;mso-wrap-style:none" filled="f" stroked="f">
              <v:textbox style="mso-next-textbox:#_x0000_s5159;mso-fit-shape-to-text:t" inset="0,0,0,0">
                <w:txbxContent>
                  <w:p w14:paraId="2BFE3C96" w14:textId="77777777" w:rsidR="00D0533E" w:rsidRDefault="00D0533E">
                    <w:r>
                      <w:rPr>
                        <w:color w:val="000000"/>
                        <w:sz w:val="36"/>
                        <w:szCs w:val="36"/>
                      </w:rPr>
                      <w:t xml:space="preserve"> </w:t>
                    </w:r>
                  </w:p>
                </w:txbxContent>
              </v:textbox>
            </v:rect>
            <v:rect id="_x0000_s5160" style="position:absolute;left:466;top:7107;width:721;height:594;mso-wrap-style:none" filled="f" stroked="f">
              <v:textbox style="mso-next-textbox:#_x0000_s5160;mso-fit-shape-to-text:t" inset="0,0,0,0">
                <w:txbxContent>
                  <w:p w14:paraId="3644AF12" w14:textId="77777777" w:rsidR="00D0533E" w:rsidRDefault="00D0533E">
                    <w:r>
                      <w:rPr>
                        <w:b/>
                        <w:bCs/>
                        <w:color w:val="000000"/>
                        <w:sz w:val="36"/>
                        <w:szCs w:val="36"/>
                      </w:rPr>
                      <w:t>CTF</w:t>
                    </w:r>
                  </w:p>
                </w:txbxContent>
              </v:textbox>
            </v:rect>
            <v:shape id="_x0000_s5161" style="position:absolute;left:3815;top:7094;width:1853;height:417;mso-position-horizontal:absolute;mso-position-vertical:absolute" coordsize="953,417" path="m64,l56,,51,,38,5,28,11,18,20,11,31,5,42,,55r,6l,70,,347r,6l,361r5,11l11,386r7,9l28,403r10,8l51,413r5,4l64,417r826,l895,417r8,-4l913,411r12,-8l933,395r7,-9l949,372r2,-11l953,353r,-6l953,70r,-9l951,55,949,42,940,31,933,20r-8,-9l913,5,903,r-8,l890,,64,xe" fillcolor="gray" stroked="f">
              <v:path arrowok="t"/>
            </v:shape>
            <v:shape id="_x0000_s5162" style="position:absolute;left:3828;top:7094;width:1829;height:417;mso-position-horizontal:absolute;mso-position-vertical:absolute" coordsize="953,417" path="m64,l56,,51,,38,5,28,11,18,20,11,31,5,42,,55r,6l,70,,347r,6l,361r5,11l11,386r7,9l28,403r10,8l51,413r5,4l64,417r826,l895,417r8,-4l913,411r12,-8l933,395r7,-9l949,372r2,-11l953,353r,-6l953,70r,-9l951,55,949,42,940,31,933,20r-8,-9l913,5,903,r-8,l890,,64,e" filled="f">
              <v:stroke endcap="round"/>
              <v:path arrowok="t"/>
            </v:shape>
            <v:rect id="_x0000_s5163" style="position:absolute;left:3938;top:7169;width:91;height:410;mso-wrap-style:none" filled="f" stroked="f">
              <v:textbox style="mso-next-textbox:#_x0000_s5163;mso-fit-shape-to-text:t" inset="0,0,0,0">
                <w:txbxContent>
                  <w:p w14:paraId="1D510474" w14:textId="77777777" w:rsidR="00D0533E" w:rsidRDefault="00D0533E">
                    <w:r>
                      <w:rPr>
                        <w:color w:val="000000"/>
                        <w:sz w:val="36"/>
                        <w:szCs w:val="36"/>
                      </w:rPr>
                      <w:t xml:space="preserve"> </w:t>
                    </w:r>
                  </w:p>
                </w:txbxContent>
              </v:textbox>
            </v:rect>
            <v:rect id="_x0000_s5164" style="position:absolute;left:3923;top:7095;width:1600;height:594;mso-wrap-style:none" filled="f" stroked="f">
              <v:textbox style="mso-next-textbox:#_x0000_s5164;mso-fit-shape-to-text:t" inset="0,0,0,0">
                <w:txbxContent>
                  <w:p w14:paraId="3CC04412" w14:textId="77777777" w:rsidR="00D0533E" w:rsidRDefault="00D0533E">
                    <w:r>
                      <w:rPr>
                        <w:b/>
                        <w:bCs/>
                        <w:color w:val="000000"/>
                        <w:sz w:val="36"/>
                        <w:szCs w:val="36"/>
                      </w:rPr>
                      <w:t>CDF/CGF</w:t>
                    </w:r>
                  </w:p>
                </w:txbxContent>
              </v:textbox>
            </v:rect>
            <v:rect id="_x0000_s5165" style="position:absolute;left:2978;top:6792;width:371;height:663;mso-wrap-style:none" filled="f" stroked="f">
              <v:textbox style="mso-next-textbox:#_x0000_s5165;mso-fit-shape-to-text:t" inset="0,0,0,0">
                <w:txbxContent>
                  <w:p w14:paraId="1FA15BB0" w14:textId="77777777" w:rsidR="00D0533E" w:rsidRDefault="00D0533E">
                    <w:pPr>
                      <w:rPr>
                        <w:lang w:val="de-DE"/>
                      </w:rPr>
                    </w:pPr>
                    <w:r>
                      <w:rPr>
                        <w:color w:val="000000"/>
                        <w:sz w:val="42"/>
                        <w:szCs w:val="42"/>
                        <w:lang w:val="de-DE"/>
                      </w:rPr>
                      <w:t>R</w:t>
                    </w:r>
                    <w:r w:rsidRPr="003D15CE">
                      <w:rPr>
                        <w:color w:val="000000"/>
                        <w:sz w:val="42"/>
                        <w:szCs w:val="42"/>
                        <w:vertAlign w:val="subscript"/>
                        <w:lang w:val="de-DE"/>
                      </w:rPr>
                      <w:t>f</w:t>
                    </w:r>
                  </w:p>
                </w:txbxContent>
              </v:textbox>
            </v:rect>
            <v:rect id="_x0000_s5166" style="position:absolute;left:-875;top:6735;width:1275;height:893;mso-wrap-style:none" filled="f" stroked="f">
              <v:textbox style="mso-next-textbox:#_x0000_s5166;mso-fit-shape-to-text:t" inset="0,0,0,0">
                <w:txbxContent>
                  <w:p w14:paraId="23A36448" w14:textId="77777777" w:rsidR="00D0533E" w:rsidRDefault="00D0533E">
                    <w:r>
                      <w:rPr>
                        <w:b/>
                        <w:bCs/>
                        <w:color w:val="000000"/>
                        <w:sz w:val="62"/>
                        <w:szCs w:val="62"/>
                      </w:rPr>
                      <w:t>PCN</w:t>
                    </w:r>
                  </w:p>
                </w:txbxContent>
              </v:textbox>
            </v:rect>
          </v:group>
        </w:pict>
      </w:r>
      <w:r>
        <w:rPr>
          <w:lang w:bidi="ar-IQ"/>
        </w:rPr>
        <w:pict w14:anchorId="70FFC381">
          <v:shape id="_x0000_i1027" type="#_x0000_t75" style="width:496.05pt;height:419.2pt">
            <v:imagedata croptop="-65520f" cropbottom="65520f"/>
          </v:shape>
        </w:pict>
      </w:r>
    </w:p>
    <w:p w14:paraId="30E94B19" w14:textId="77777777" w:rsidR="00BE2D25" w:rsidRDefault="00BE2D25" w:rsidP="00B81287">
      <w:pPr>
        <w:pStyle w:val="TF"/>
        <w:rPr>
          <w:lang w:bidi="ar-IQ"/>
        </w:rPr>
      </w:pPr>
      <w:r>
        <w:rPr>
          <w:lang w:bidi="ar-IQ"/>
        </w:rPr>
        <w:t>Figure 4.2</w:t>
      </w:r>
      <w:r w:rsidR="00B81287">
        <w:rPr>
          <w:lang w:bidi="ar-IQ"/>
        </w:rPr>
        <w:t>.</w:t>
      </w:r>
      <w:r>
        <w:rPr>
          <w:lang w:bidi="ar-IQ"/>
        </w:rPr>
        <w:t>1: PS domain offline charging architecture</w:t>
      </w:r>
    </w:p>
    <w:p w14:paraId="00F2BD2D" w14:textId="77777777" w:rsidR="00BE2D25" w:rsidRDefault="00BE2D25" w:rsidP="006B4EEA">
      <w:pPr>
        <w:rPr>
          <w:lang w:bidi="ar-IQ"/>
        </w:rPr>
      </w:pPr>
      <w:r>
        <w:rPr>
          <w:color w:val="000000"/>
          <w:lang w:bidi="ar-IQ"/>
        </w:rPr>
        <w:t>The P-GW include</w:t>
      </w:r>
      <w:r>
        <w:rPr>
          <w:rFonts w:hint="eastAsia"/>
          <w:color w:val="000000"/>
          <w:lang w:eastAsia="zh-CN" w:bidi="ar-IQ"/>
        </w:rPr>
        <w:t>s</w:t>
      </w:r>
      <w:r>
        <w:rPr>
          <w:color w:val="000000"/>
          <w:lang w:bidi="ar-IQ"/>
        </w:rPr>
        <w:t xml:space="preserve"> a Policy and Charging Enforcement Function (PCEF) to support Flow Based </w:t>
      </w:r>
      <w:r w:rsidR="006B4EEA">
        <w:rPr>
          <w:color w:val="000000"/>
          <w:lang w:bidi="ar-IQ"/>
        </w:rPr>
        <w:t>b</w:t>
      </w:r>
      <w:r>
        <w:rPr>
          <w:color w:val="000000"/>
          <w:lang w:bidi="ar-IQ"/>
        </w:rPr>
        <w:t>earer Charging (FBC) functionality; this is not depicted in figure 4.2</w:t>
      </w:r>
      <w:r w:rsidR="00B81287">
        <w:rPr>
          <w:color w:val="000000"/>
          <w:lang w:bidi="ar-IQ"/>
        </w:rPr>
        <w:t>.</w:t>
      </w:r>
      <w:r>
        <w:rPr>
          <w:color w:val="000000"/>
          <w:lang w:bidi="ar-IQ"/>
        </w:rPr>
        <w:t xml:space="preserve">1. The Traffic Detection Function (TDF) supports </w:t>
      </w:r>
      <w:r>
        <w:rPr>
          <w:rFonts w:hint="eastAsia"/>
          <w:color w:val="000000"/>
          <w:lang w:eastAsia="zh-CN" w:bidi="ar-IQ"/>
        </w:rPr>
        <w:t xml:space="preserve">Application </w:t>
      </w:r>
      <w:r w:rsidR="00B15B01">
        <w:rPr>
          <w:color w:val="000000"/>
          <w:lang w:eastAsia="zh-CN" w:bidi="ar-IQ"/>
        </w:rPr>
        <w:t>Based</w:t>
      </w:r>
      <w:r>
        <w:rPr>
          <w:rFonts w:hint="eastAsia"/>
          <w:color w:val="000000"/>
          <w:lang w:eastAsia="zh-CN" w:bidi="ar-IQ"/>
        </w:rPr>
        <w:t xml:space="preserve"> Charging </w:t>
      </w:r>
      <w:r w:rsidR="00B044B6">
        <w:rPr>
          <w:color w:val="000000"/>
          <w:lang w:eastAsia="zh-CN" w:bidi="ar-IQ"/>
        </w:rPr>
        <w:t xml:space="preserve">(ABC) </w:t>
      </w:r>
      <w:r>
        <w:rPr>
          <w:rFonts w:hint="eastAsia"/>
          <w:color w:val="000000"/>
          <w:lang w:eastAsia="zh-CN" w:bidi="ar-IQ"/>
        </w:rPr>
        <w:t>functionality</w:t>
      </w:r>
      <w:r>
        <w:rPr>
          <w:color w:val="000000"/>
          <w:lang w:eastAsia="zh-CN" w:bidi="ar-IQ"/>
        </w:rPr>
        <w:t>.</w:t>
      </w:r>
      <w:r>
        <w:rPr>
          <w:color w:val="000000"/>
          <w:lang w:bidi="ar-IQ"/>
        </w:rPr>
        <w:t xml:space="preserve"> The Rf, Ga and Bp interfaces include the required functionality, e.g. defined for the Gz</w:t>
      </w:r>
      <w:r>
        <w:rPr>
          <w:rFonts w:hint="eastAsia"/>
          <w:color w:val="000000"/>
          <w:lang w:eastAsia="zh-CN" w:bidi="ar-IQ"/>
        </w:rPr>
        <w:t>/Gzn</w:t>
      </w:r>
      <w:r>
        <w:rPr>
          <w:color w:val="000000"/>
          <w:lang w:bidi="ar-IQ"/>
        </w:rPr>
        <w:t xml:space="preserve"> reference point in TS 23.203 [</w:t>
      </w:r>
      <w:r w:rsidR="00C63B7A">
        <w:rPr>
          <w:lang w:bidi="ar-IQ"/>
        </w:rPr>
        <w:t>215</w:t>
      </w:r>
      <w:r>
        <w:rPr>
          <w:color w:val="000000"/>
          <w:lang w:bidi="ar-IQ"/>
        </w:rPr>
        <w:t xml:space="preserve">]. Refer to clause </w:t>
      </w:r>
      <w:r>
        <w:rPr>
          <w:lang w:bidi="ar-IQ"/>
        </w:rPr>
        <w:t>5.2.1.3</w:t>
      </w:r>
      <w:r>
        <w:rPr>
          <w:color w:val="000000"/>
          <w:lang w:bidi="ar-IQ"/>
        </w:rPr>
        <w:t>, TS 32.240 [1] and TS 23.203 [</w:t>
      </w:r>
      <w:r w:rsidR="00C63B7A">
        <w:rPr>
          <w:lang w:bidi="ar-IQ"/>
        </w:rPr>
        <w:t>215</w:t>
      </w:r>
      <w:r>
        <w:rPr>
          <w:color w:val="000000"/>
          <w:lang w:bidi="ar-IQ"/>
        </w:rPr>
        <w:t>] for further details on FBC.</w:t>
      </w:r>
      <w:r>
        <w:rPr>
          <w:rFonts w:hint="eastAsia"/>
          <w:color w:val="000000"/>
          <w:lang w:eastAsia="zh-CN" w:bidi="ar-IQ"/>
        </w:rPr>
        <w:t xml:space="preserve"> </w:t>
      </w:r>
    </w:p>
    <w:p w14:paraId="7B501892" w14:textId="77777777" w:rsidR="00BE2D25" w:rsidRDefault="00BE2D25" w:rsidP="00F146BB">
      <w:pPr>
        <w:rPr>
          <w:color w:val="000000"/>
          <w:lang w:bidi="ar-IQ"/>
        </w:rPr>
      </w:pPr>
      <w:r>
        <w:rPr>
          <w:color w:val="000000"/>
          <w:lang w:bidi="ar-IQ"/>
        </w:rPr>
        <w:t>The PCNs may provide inter-operator charging functionality for Multimedia Broadcast/Multicast Services (MBMS) defined in TS 23.246 [207] and TS 32.273 [3</w:t>
      </w:r>
      <w:r w:rsidR="00C63B7A">
        <w:rPr>
          <w:lang w:bidi="ar-IQ"/>
        </w:rPr>
        <w:t>3</w:t>
      </w:r>
      <w:r>
        <w:rPr>
          <w:color w:val="000000"/>
          <w:lang w:bidi="ar-IQ"/>
        </w:rPr>
        <w:t>], not for subscriber charging.</w:t>
      </w:r>
    </w:p>
    <w:p w14:paraId="4ACBA634" w14:textId="77777777" w:rsidR="00BE2D25" w:rsidRDefault="00BE2D25">
      <w:pPr>
        <w:rPr>
          <w:color w:val="000000"/>
          <w:lang w:bidi="ar-IQ"/>
        </w:rPr>
      </w:pPr>
      <w:r>
        <w:rPr>
          <w:color w:val="000000"/>
          <w:lang w:bidi="ar-IQ"/>
        </w:rPr>
        <w:t>It is mandatory to support at least one of the options Rf, Ga or Bp interfaces from the PCN as described in the specification.</w:t>
      </w:r>
    </w:p>
    <w:p w14:paraId="01B4065D" w14:textId="77777777" w:rsidR="00BE2D25" w:rsidRDefault="00BE2D25">
      <w:pPr>
        <w:pStyle w:val="NO"/>
        <w:rPr>
          <w:lang w:val="en-US" w:bidi="ar-IQ"/>
        </w:rPr>
      </w:pPr>
      <w:r>
        <w:rPr>
          <w:lang w:val="en-US"/>
        </w:rPr>
        <w:t xml:space="preserve">NOTE: </w:t>
      </w:r>
      <w:r w:rsidR="00B3532A">
        <w:rPr>
          <w:lang w:val="en-US"/>
        </w:rPr>
        <w:tab/>
      </w:r>
      <w:r>
        <w:rPr>
          <w:lang w:val="en-US"/>
        </w:rPr>
        <w:t xml:space="preserve">The Rf interface details are specified for S-GW, ePDG, </w:t>
      </w:r>
      <w:r w:rsidR="00C503DA">
        <w:rPr>
          <w:lang w:val="en-US"/>
        </w:rPr>
        <w:t xml:space="preserve">TWAG, </w:t>
      </w:r>
      <w:r>
        <w:rPr>
          <w:lang w:val="en-US"/>
        </w:rPr>
        <w:t>MME</w:t>
      </w:r>
      <w:r>
        <w:rPr>
          <w:rFonts w:hint="eastAsia"/>
          <w:lang w:val="en-US" w:eastAsia="zh-CN"/>
        </w:rPr>
        <w:t>, TDF</w:t>
      </w:r>
      <w:r>
        <w:rPr>
          <w:lang w:val="en-US"/>
        </w:rPr>
        <w:t xml:space="preserve"> and P-GW in this release.</w:t>
      </w:r>
    </w:p>
    <w:p w14:paraId="7264DFB8" w14:textId="77777777" w:rsidR="00BE2D25" w:rsidRDefault="00BE2D25">
      <w:pPr>
        <w:pStyle w:val="Heading2"/>
        <w:rPr>
          <w:lang w:bidi="ar-IQ"/>
        </w:rPr>
      </w:pPr>
      <w:r>
        <w:rPr>
          <w:lang w:bidi="ar-IQ"/>
        </w:rPr>
        <w:br w:type="page"/>
      </w:r>
      <w:bookmarkStart w:id="27" w:name="_Toc516561938"/>
      <w:bookmarkStart w:id="28" w:name="_Toc202523942"/>
      <w:r>
        <w:rPr>
          <w:lang w:bidi="ar-IQ"/>
        </w:rPr>
        <w:lastRenderedPageBreak/>
        <w:t>4.3</w:t>
      </w:r>
      <w:r>
        <w:rPr>
          <w:lang w:bidi="ar-IQ"/>
        </w:rPr>
        <w:tab/>
        <w:t>PS domain online charging architecture</w:t>
      </w:r>
      <w:bookmarkEnd w:id="27"/>
      <w:bookmarkEnd w:id="28"/>
    </w:p>
    <w:p w14:paraId="22E7900E" w14:textId="77777777" w:rsidR="00BE2D25" w:rsidRDefault="00BE2D25">
      <w:pPr>
        <w:rPr>
          <w:lang w:bidi="ar-IQ"/>
        </w:rPr>
      </w:pPr>
      <w:r>
        <w:rPr>
          <w:lang w:bidi="ar-IQ"/>
        </w:rPr>
        <w:t>PS domain online charging based on SGSN functions is implemented by CAMEL techniques as described in TS 23.078 [206] and TS 29.078 [202], i.e. outside the scope of the 32</w:t>
      </w:r>
      <w:r w:rsidR="00B3532A">
        <w:rPr>
          <w:lang w:bidi="ar-IQ"/>
        </w:rPr>
        <w:t>-</w:t>
      </w:r>
      <w:r>
        <w:rPr>
          <w:lang w:bidi="ar-IQ"/>
        </w:rPr>
        <w:t>series of charging TSs. Note, however, that the CDRs described in the present document contain</w:t>
      </w:r>
      <w:r>
        <w:rPr>
          <w:rFonts w:hint="eastAsia"/>
          <w:lang w:eastAsia="zh-CN" w:bidi="ar-IQ"/>
        </w:rPr>
        <w:t>s</w:t>
      </w:r>
      <w:r>
        <w:rPr>
          <w:lang w:bidi="ar-IQ"/>
        </w:rPr>
        <w:t xml:space="preserve"> CAMEL information. This is because some of that information is relevant to offline charging in case of CAMEL control of (part of) the session, and thus needs to be captured in the offline charging information. However, this is not related to the online charging functions for the PS domain.</w:t>
      </w:r>
    </w:p>
    <w:p w14:paraId="288E3D62" w14:textId="77777777" w:rsidR="00BE2D25" w:rsidRDefault="00BE2D25" w:rsidP="00B81287">
      <w:pPr>
        <w:rPr>
          <w:lang w:bidi="ar-IQ"/>
        </w:rPr>
      </w:pPr>
      <w:r>
        <w:rPr>
          <w:lang w:bidi="ar-IQ"/>
        </w:rPr>
        <w:t xml:space="preserve">Mechanisms to </w:t>
      </w:r>
      <w:r>
        <w:rPr>
          <w:rFonts w:hint="eastAsia"/>
          <w:lang w:eastAsia="zh-CN" w:bidi="ar-IQ"/>
        </w:rPr>
        <w:t xml:space="preserve">enable </w:t>
      </w:r>
      <w:r>
        <w:rPr>
          <w:lang w:bidi="ar-IQ"/>
        </w:rPr>
        <w:t xml:space="preserve">PS domain online charging from </w:t>
      </w:r>
      <w:r w:rsidR="005761AB">
        <w:rPr>
          <w:lang w:bidi="ar-IQ"/>
        </w:rPr>
        <w:t xml:space="preserve">the </w:t>
      </w:r>
      <w:r>
        <w:rPr>
          <w:lang w:bidi="ar-IQ"/>
        </w:rPr>
        <w:t xml:space="preserve">P-GW with included PCEF and </w:t>
      </w:r>
      <w:r w:rsidR="005761AB">
        <w:rPr>
          <w:lang w:bidi="ar-IQ"/>
        </w:rPr>
        <w:t>the</w:t>
      </w:r>
      <w:r>
        <w:rPr>
          <w:lang w:bidi="ar-IQ"/>
        </w:rPr>
        <w:t xml:space="preserve">TDF </w:t>
      </w:r>
      <w:r>
        <w:rPr>
          <w:rFonts w:hint="eastAsia"/>
          <w:lang w:eastAsia="zh-CN" w:bidi="ar-IQ"/>
        </w:rPr>
        <w:t>are</w:t>
      </w:r>
      <w:r>
        <w:rPr>
          <w:lang w:bidi="ar-IQ"/>
        </w:rPr>
        <w:t xml:space="preserve"> specified in the present document, utilising the Ro interface and the associated Diameter application as specified in TS 32.299 [50]. </w:t>
      </w:r>
      <w:r w:rsidR="00B3532A">
        <w:rPr>
          <w:lang w:bidi="ar-IQ"/>
        </w:rPr>
        <w:br/>
      </w:r>
      <w:r>
        <w:rPr>
          <w:lang w:bidi="ar-IQ"/>
        </w:rPr>
        <w:t xml:space="preserve">The reason for this alternative solution to CAMEL is that operators may enforce the use of HPLMN P-GWs </w:t>
      </w:r>
      <w:r>
        <w:rPr>
          <w:rFonts w:hint="eastAsia"/>
          <w:lang w:eastAsia="zh-CN" w:bidi="ar-IQ"/>
        </w:rPr>
        <w:t xml:space="preserve">and TDF </w:t>
      </w:r>
      <w:r>
        <w:rPr>
          <w:lang w:bidi="ar-IQ"/>
        </w:rPr>
        <w:t xml:space="preserve">in the case of roaming, hence P-GW </w:t>
      </w:r>
      <w:r>
        <w:rPr>
          <w:rFonts w:hint="eastAsia"/>
          <w:lang w:eastAsia="zh-CN" w:bidi="ar-IQ"/>
        </w:rPr>
        <w:t xml:space="preserve">or TDF </w:t>
      </w:r>
      <w:r>
        <w:rPr>
          <w:lang w:bidi="ar-IQ"/>
        </w:rPr>
        <w:t xml:space="preserve">service control and charging can be executed in the HPLMN in all circumstances. The P-GW </w:t>
      </w:r>
      <w:r>
        <w:rPr>
          <w:rFonts w:hint="eastAsia"/>
          <w:lang w:eastAsia="zh-CN" w:bidi="ar-IQ"/>
        </w:rPr>
        <w:t xml:space="preserve">and TDF </w:t>
      </w:r>
      <w:r>
        <w:rPr>
          <w:lang w:bidi="ar-IQ"/>
        </w:rPr>
        <w:t>based PS domain online charging architecture is depicted in figure 4.3</w:t>
      </w:r>
      <w:r w:rsidR="00B81287">
        <w:rPr>
          <w:lang w:bidi="ar-IQ"/>
        </w:rPr>
        <w:t>.</w:t>
      </w:r>
      <w:r>
        <w:rPr>
          <w:lang w:bidi="ar-IQ"/>
        </w:rPr>
        <w:t>1.</w:t>
      </w:r>
    </w:p>
    <w:bookmarkStart w:id="29" w:name="_MON_1440591970"/>
    <w:bookmarkStart w:id="30" w:name="_MON_1440596766"/>
    <w:bookmarkEnd w:id="29"/>
    <w:bookmarkEnd w:id="30"/>
    <w:p w14:paraId="73D59956" w14:textId="77777777" w:rsidR="00BE2D25" w:rsidRDefault="003D15CE">
      <w:pPr>
        <w:pStyle w:val="TH"/>
        <w:rPr>
          <w:lang w:bidi="ar-IQ"/>
        </w:rPr>
      </w:pPr>
      <w:r>
        <w:rPr>
          <w:lang w:bidi="ar-IQ"/>
        </w:rPr>
        <w:object w:dxaOrig="9180" w:dyaOrig="3120" w14:anchorId="1EFC0F12">
          <v:shape id="_x0000_i1028" type="#_x0000_t75" style="width:458.85pt;height:156.2pt" o:ole="">
            <v:imagedata r:id="rId12" o:title=""/>
          </v:shape>
          <o:OLEObject Type="Embed" ProgID="Word.Picture.8" ShapeID="_x0000_i1028" DrawAspect="Content" ObjectID="_1813138091" r:id="rId13"/>
        </w:object>
      </w:r>
    </w:p>
    <w:p w14:paraId="6468760B" w14:textId="77777777" w:rsidR="00BE2D25" w:rsidRDefault="00BE2D25" w:rsidP="00B81287">
      <w:pPr>
        <w:pStyle w:val="TH"/>
        <w:rPr>
          <w:rStyle w:val="TFChar"/>
          <w:lang w:bidi="ar-IQ"/>
        </w:rPr>
      </w:pPr>
      <w:r>
        <w:rPr>
          <w:rStyle w:val="TFChar"/>
          <w:lang w:bidi="ar-IQ"/>
        </w:rPr>
        <w:t>Figure 4.3</w:t>
      </w:r>
      <w:r w:rsidR="00B81287">
        <w:rPr>
          <w:rStyle w:val="TFChar"/>
          <w:lang w:bidi="ar-IQ"/>
        </w:rPr>
        <w:t>.</w:t>
      </w:r>
      <w:r>
        <w:rPr>
          <w:rStyle w:val="TFChar"/>
          <w:lang w:bidi="ar-IQ"/>
        </w:rPr>
        <w:t>1: PS domain online charging architecture</w:t>
      </w:r>
    </w:p>
    <w:p w14:paraId="1685834D" w14:textId="77777777" w:rsidR="00BE2D25" w:rsidRDefault="00BE2D25">
      <w:pPr>
        <w:rPr>
          <w:color w:val="000000"/>
          <w:lang w:bidi="ar-IQ"/>
        </w:rPr>
      </w:pPr>
      <w:r>
        <w:rPr>
          <w:color w:val="000000"/>
          <w:lang w:bidi="ar-IQ"/>
        </w:rPr>
        <w:t xml:space="preserve">The Ro reference point includes the functionality defined for the Gy reference point (required for the PCEF) and </w:t>
      </w:r>
      <w:r>
        <w:rPr>
          <w:rFonts w:hint="eastAsia"/>
          <w:color w:val="000000"/>
          <w:lang w:eastAsia="zh-CN" w:bidi="ar-IQ"/>
        </w:rPr>
        <w:t xml:space="preserve">the Gyn reference point </w:t>
      </w:r>
      <w:r>
        <w:rPr>
          <w:color w:val="000000"/>
          <w:lang w:bidi="ar-IQ"/>
        </w:rPr>
        <w:t xml:space="preserve">(required for the </w:t>
      </w:r>
      <w:r>
        <w:rPr>
          <w:rFonts w:hint="eastAsia"/>
          <w:color w:val="000000"/>
          <w:lang w:eastAsia="zh-CN" w:bidi="ar-IQ"/>
        </w:rPr>
        <w:t>TDF</w:t>
      </w:r>
      <w:r>
        <w:rPr>
          <w:color w:val="000000"/>
          <w:lang w:bidi="ar-IQ"/>
        </w:rPr>
        <w:t>) in TS 23.203 [</w:t>
      </w:r>
      <w:r w:rsidR="00C63B7A">
        <w:rPr>
          <w:color w:val="000000"/>
          <w:lang w:bidi="ar-IQ"/>
        </w:rPr>
        <w:t>215</w:t>
      </w:r>
      <w:r>
        <w:rPr>
          <w:color w:val="000000"/>
          <w:lang w:bidi="ar-IQ"/>
        </w:rPr>
        <w:t xml:space="preserve">]. Refer to clause </w:t>
      </w:r>
      <w:r>
        <w:rPr>
          <w:lang w:bidi="ar-IQ"/>
        </w:rPr>
        <w:t>5.2.1.3</w:t>
      </w:r>
      <w:r>
        <w:rPr>
          <w:color w:val="000000"/>
          <w:lang w:bidi="ar-IQ"/>
        </w:rPr>
        <w:t>, TS 32.240 [1] and TS 23.203 [</w:t>
      </w:r>
      <w:r w:rsidR="00C63B7A">
        <w:rPr>
          <w:color w:val="000000"/>
          <w:lang w:bidi="ar-IQ"/>
        </w:rPr>
        <w:t>215</w:t>
      </w:r>
      <w:r>
        <w:rPr>
          <w:color w:val="000000"/>
          <w:lang w:bidi="ar-IQ"/>
        </w:rPr>
        <w:t xml:space="preserve">] for further details on FBC. </w:t>
      </w:r>
    </w:p>
    <w:p w14:paraId="1B0AEBC1" w14:textId="77777777" w:rsidR="00BE2D25" w:rsidRDefault="00BE2D25">
      <w:r>
        <w:rPr>
          <w:lang w:bidi="ar-IQ"/>
        </w:rPr>
        <w:t xml:space="preserve">Details on the interfaces and functions can be found in TS 32.240 [1] for the general architecture components, </w:t>
      </w:r>
      <w:r w:rsidR="00B3532A">
        <w:rPr>
          <w:lang w:bidi="ar-IQ"/>
        </w:rPr>
        <w:br/>
      </w:r>
      <w:r>
        <w:rPr>
          <w:lang w:bidi="ar-IQ"/>
        </w:rPr>
        <w:t>TS 32.296 [53] for the OCS, and TS 32.299 [50] for the Ro application.</w:t>
      </w:r>
    </w:p>
    <w:p w14:paraId="0D03093B" w14:textId="77777777" w:rsidR="00BE2D25" w:rsidRDefault="00BE2D25">
      <w:pPr>
        <w:pStyle w:val="Heading1"/>
        <w:rPr>
          <w:lang w:bidi="ar-IQ"/>
        </w:rPr>
      </w:pPr>
      <w:r>
        <w:rPr>
          <w:lang w:bidi="ar-IQ"/>
        </w:rPr>
        <w:br w:type="page"/>
      </w:r>
      <w:bookmarkStart w:id="31" w:name="_Toc516561939"/>
      <w:bookmarkStart w:id="32" w:name="_Toc202523943"/>
      <w:r>
        <w:rPr>
          <w:lang w:bidi="ar-IQ"/>
        </w:rPr>
        <w:lastRenderedPageBreak/>
        <w:t>5</w:t>
      </w:r>
      <w:r>
        <w:rPr>
          <w:lang w:bidi="ar-IQ"/>
        </w:rPr>
        <w:tab/>
        <w:t>PS domain charging principles and scenarios</w:t>
      </w:r>
      <w:bookmarkEnd w:id="31"/>
      <w:bookmarkEnd w:id="32"/>
    </w:p>
    <w:p w14:paraId="4885E62A" w14:textId="77777777" w:rsidR="00BE2D25" w:rsidRDefault="00BE2D25">
      <w:pPr>
        <w:pStyle w:val="Heading2"/>
        <w:rPr>
          <w:lang w:bidi="ar-IQ"/>
        </w:rPr>
      </w:pPr>
      <w:bookmarkStart w:id="33" w:name="_Toc516561940"/>
      <w:bookmarkStart w:id="34" w:name="_Toc202523944"/>
      <w:r>
        <w:rPr>
          <w:lang w:bidi="ar-IQ"/>
        </w:rPr>
        <w:t>5.1</w:t>
      </w:r>
      <w:r>
        <w:rPr>
          <w:lang w:bidi="ar-IQ"/>
        </w:rPr>
        <w:tab/>
        <w:t>PS charging principles</w:t>
      </w:r>
      <w:bookmarkEnd w:id="33"/>
      <w:bookmarkEnd w:id="34"/>
    </w:p>
    <w:p w14:paraId="53DBA8E8" w14:textId="77777777" w:rsidR="00B81287" w:rsidRPr="00B81287" w:rsidRDefault="00B81287" w:rsidP="00B81287">
      <w:pPr>
        <w:pStyle w:val="Heading3"/>
        <w:rPr>
          <w:lang w:bidi="ar-IQ"/>
        </w:rPr>
      </w:pPr>
      <w:bookmarkStart w:id="35" w:name="_Toc516561941"/>
      <w:bookmarkStart w:id="36" w:name="_Toc202523945"/>
      <w:r>
        <w:rPr>
          <w:lang w:bidi="ar-IQ"/>
        </w:rPr>
        <w:t>5.1.0</w:t>
      </w:r>
      <w:r>
        <w:rPr>
          <w:lang w:bidi="ar-IQ"/>
        </w:rPr>
        <w:tab/>
        <w:t>General</w:t>
      </w:r>
      <w:bookmarkEnd w:id="35"/>
      <w:bookmarkEnd w:id="36"/>
    </w:p>
    <w:p w14:paraId="2CEBA958" w14:textId="77777777" w:rsidR="00BE2D25" w:rsidRDefault="00BE2D25">
      <w:pPr>
        <w:rPr>
          <w:lang w:bidi="ar-IQ"/>
        </w:rPr>
      </w:pPr>
      <w:r>
        <w:rPr>
          <w:lang w:bidi="ar-IQ"/>
        </w:rPr>
        <w:t>The charging functions specified for the PS domain relate to</w:t>
      </w:r>
      <w:r w:rsidR="00B3532A">
        <w:rPr>
          <w:lang w:bidi="ar-IQ"/>
        </w:rPr>
        <w:t>:</w:t>
      </w:r>
    </w:p>
    <w:p w14:paraId="67CC5F5F" w14:textId="77777777" w:rsidR="00BE2D25" w:rsidRDefault="00BE2D25" w:rsidP="00F74C76">
      <w:pPr>
        <w:pStyle w:val="B1"/>
        <w:rPr>
          <w:lang w:bidi="ar-IQ"/>
        </w:rPr>
      </w:pPr>
      <w:r>
        <w:rPr>
          <w:lang w:bidi="ar-IQ"/>
        </w:rPr>
        <w:t>-</w:t>
      </w:r>
      <w:r>
        <w:rPr>
          <w:lang w:bidi="ar-IQ"/>
        </w:rPr>
        <w:tab/>
        <w:t>mobility management, refer to TS 23.060 [201];</w:t>
      </w:r>
    </w:p>
    <w:p w14:paraId="2673A784" w14:textId="77777777" w:rsidR="00BE2D25" w:rsidRDefault="00BE2D25">
      <w:pPr>
        <w:pStyle w:val="B1"/>
        <w:rPr>
          <w:lang w:bidi="ar-IQ"/>
        </w:rPr>
      </w:pPr>
      <w:r>
        <w:rPr>
          <w:lang w:bidi="ar-IQ"/>
        </w:rPr>
        <w:t>-</w:t>
      </w:r>
      <w:r>
        <w:rPr>
          <w:lang w:bidi="ar-IQ"/>
        </w:rPr>
        <w:tab/>
        <w:t>SMS transmissions / receptions, refer to TS 23.060 [201] , and TS 23.272 [213];</w:t>
      </w:r>
    </w:p>
    <w:p w14:paraId="3DEE2AED" w14:textId="77777777" w:rsidR="00BE2D25" w:rsidRDefault="00BE2D25">
      <w:pPr>
        <w:pStyle w:val="B1"/>
        <w:rPr>
          <w:lang w:bidi="ar-IQ"/>
        </w:rPr>
      </w:pPr>
      <w:r>
        <w:rPr>
          <w:lang w:bidi="ar-IQ"/>
        </w:rPr>
        <w:t>-</w:t>
      </w:r>
      <w:r>
        <w:rPr>
          <w:lang w:bidi="ar-IQ"/>
        </w:rPr>
        <w:tab/>
        <w:t>IP-CAN bearers, refer to TS 23.060 [201], TS 23.401</w:t>
      </w:r>
      <w:r w:rsidR="00435BBD">
        <w:rPr>
          <w:lang w:bidi="ar-IQ"/>
        </w:rPr>
        <w:t xml:space="preserve"> </w:t>
      </w:r>
      <w:r>
        <w:rPr>
          <w:lang w:bidi="ar-IQ"/>
        </w:rPr>
        <w:t>[208] and TS 23.402</w:t>
      </w:r>
      <w:r w:rsidR="00435BBD">
        <w:rPr>
          <w:lang w:bidi="ar-IQ"/>
        </w:rPr>
        <w:t xml:space="preserve"> </w:t>
      </w:r>
      <w:r>
        <w:rPr>
          <w:lang w:bidi="ar-IQ"/>
        </w:rPr>
        <w:t>[209];</w:t>
      </w:r>
    </w:p>
    <w:p w14:paraId="74F193DF" w14:textId="77777777" w:rsidR="00BE2D25" w:rsidRDefault="00BE2D25">
      <w:pPr>
        <w:pStyle w:val="B1"/>
        <w:rPr>
          <w:lang w:bidi="ar-IQ"/>
        </w:rPr>
      </w:pPr>
      <w:r>
        <w:rPr>
          <w:lang w:bidi="ar-IQ"/>
        </w:rPr>
        <w:t>-</w:t>
      </w:r>
      <w:r>
        <w:rPr>
          <w:lang w:bidi="ar-IQ"/>
        </w:rPr>
        <w:tab/>
        <w:t>LCS events, refer to TS 32.271 [31];</w:t>
      </w:r>
    </w:p>
    <w:p w14:paraId="72C2C0AE" w14:textId="77777777" w:rsidR="00F31E46" w:rsidRDefault="00BE2D25" w:rsidP="00F31E46">
      <w:pPr>
        <w:pStyle w:val="B1"/>
        <w:rPr>
          <w:lang w:bidi="ar-IQ"/>
        </w:rPr>
      </w:pPr>
      <w:r>
        <w:rPr>
          <w:lang w:bidi="ar-IQ"/>
        </w:rPr>
        <w:t>-</w:t>
      </w:r>
      <w:r>
        <w:rPr>
          <w:lang w:bidi="ar-IQ"/>
        </w:rPr>
        <w:tab/>
        <w:t>service data flows, refer to TS 23.203 [</w:t>
      </w:r>
      <w:r w:rsidR="00C63B7A">
        <w:rPr>
          <w:lang w:bidi="ar-IQ"/>
        </w:rPr>
        <w:t>215</w:t>
      </w:r>
      <w:r w:rsidR="00F31E46">
        <w:rPr>
          <w:lang w:bidi="ar-IQ"/>
        </w:rPr>
        <w:t>]</w:t>
      </w:r>
      <w:r w:rsidR="00B25585" w:rsidRPr="00B25585">
        <w:rPr>
          <w:lang w:bidi="ar-IQ"/>
        </w:rPr>
        <w:t xml:space="preserve"> </w:t>
      </w:r>
      <w:r w:rsidR="00B25585">
        <w:rPr>
          <w:lang w:bidi="ar-IQ"/>
        </w:rPr>
        <w:t>, within IP-CAN session and IP-CAN bearer</w:t>
      </w:r>
      <w:r w:rsidR="00F31E46">
        <w:rPr>
          <w:lang w:bidi="ar-IQ"/>
        </w:rPr>
        <w:t>;</w:t>
      </w:r>
      <w:r w:rsidR="00F31E46">
        <w:rPr>
          <w:rFonts w:hint="eastAsia"/>
          <w:lang w:bidi="ar-IQ"/>
        </w:rPr>
        <w:t xml:space="preserve"> </w:t>
      </w:r>
    </w:p>
    <w:p w14:paraId="3466B7FE" w14:textId="77777777" w:rsidR="00BE2D25" w:rsidRDefault="00F31E46">
      <w:pPr>
        <w:pStyle w:val="B1"/>
        <w:rPr>
          <w:rFonts w:hint="eastAsia"/>
          <w:lang w:bidi="ar-IQ"/>
        </w:rPr>
      </w:pPr>
      <w:r>
        <w:rPr>
          <w:lang w:eastAsia="zh-CN" w:bidi="ar-IQ"/>
        </w:rPr>
        <w:t>-</w:t>
      </w:r>
      <w:r>
        <w:rPr>
          <w:lang w:eastAsia="zh-CN" w:bidi="ar-IQ"/>
        </w:rPr>
        <w:tab/>
        <w:t>TDF session</w:t>
      </w:r>
      <w:r>
        <w:rPr>
          <w:rFonts w:hint="eastAsia"/>
          <w:lang w:eastAsia="zh-CN" w:bidi="ar-IQ"/>
        </w:rPr>
        <w:t>, refer to TS 23.203</w:t>
      </w:r>
      <w:r w:rsidR="00435BBD">
        <w:rPr>
          <w:lang w:eastAsia="zh-CN" w:bidi="ar-IQ"/>
        </w:rPr>
        <w:t xml:space="preserve"> </w:t>
      </w:r>
      <w:r>
        <w:rPr>
          <w:rFonts w:hint="eastAsia"/>
          <w:lang w:eastAsia="zh-CN" w:bidi="ar-IQ"/>
        </w:rPr>
        <w:t>[</w:t>
      </w:r>
      <w:r w:rsidR="00C63B7A">
        <w:rPr>
          <w:lang w:eastAsia="zh-CN" w:bidi="ar-IQ"/>
        </w:rPr>
        <w:t>215</w:t>
      </w:r>
      <w:r>
        <w:rPr>
          <w:rFonts w:hint="eastAsia"/>
          <w:lang w:eastAsia="zh-CN" w:bidi="ar-IQ"/>
        </w:rPr>
        <w:t>]</w:t>
      </w:r>
      <w:r>
        <w:rPr>
          <w:lang w:eastAsia="zh-CN" w:bidi="ar-IQ"/>
        </w:rPr>
        <w:t>;</w:t>
      </w:r>
    </w:p>
    <w:p w14:paraId="63AD4A96" w14:textId="77777777" w:rsidR="00BE2D25" w:rsidRDefault="00BE2D25">
      <w:pPr>
        <w:pStyle w:val="B1"/>
        <w:rPr>
          <w:lang w:bidi="ar-IQ"/>
        </w:rPr>
      </w:pPr>
      <w:r>
        <w:rPr>
          <w:lang w:eastAsia="zh-CN" w:bidi="ar-IQ"/>
        </w:rPr>
        <w:t>-</w:t>
      </w:r>
      <w:r>
        <w:rPr>
          <w:lang w:eastAsia="zh-CN" w:bidi="ar-IQ"/>
        </w:rPr>
        <w:tab/>
        <w:t>network usage for specific</w:t>
      </w:r>
      <w:r w:rsidR="00125F68">
        <w:rPr>
          <w:lang w:eastAsia="zh-CN" w:bidi="ar-IQ"/>
        </w:rPr>
        <w:t xml:space="preserve"> </w:t>
      </w:r>
      <w:r>
        <w:rPr>
          <w:rFonts w:hint="eastAsia"/>
          <w:lang w:eastAsia="zh-CN" w:bidi="ar-IQ"/>
        </w:rPr>
        <w:t>application</w:t>
      </w:r>
      <w:r>
        <w:rPr>
          <w:lang w:eastAsia="zh-CN" w:bidi="ar-IQ"/>
        </w:rPr>
        <w:t>s</w:t>
      </w:r>
      <w:r w:rsidR="00F31E46">
        <w:rPr>
          <w:lang w:eastAsia="zh-CN" w:bidi="ar-IQ"/>
        </w:rPr>
        <w:t xml:space="preserve"> within a TDF session</w:t>
      </w:r>
      <w:r>
        <w:rPr>
          <w:rFonts w:hint="eastAsia"/>
          <w:lang w:eastAsia="zh-CN" w:bidi="ar-IQ"/>
        </w:rPr>
        <w:t>, refer to TS 23.203</w:t>
      </w:r>
      <w:r w:rsidR="00435BBD">
        <w:rPr>
          <w:lang w:eastAsia="zh-CN" w:bidi="ar-IQ"/>
        </w:rPr>
        <w:t xml:space="preserve"> </w:t>
      </w:r>
      <w:r>
        <w:rPr>
          <w:rFonts w:hint="eastAsia"/>
          <w:lang w:eastAsia="zh-CN" w:bidi="ar-IQ"/>
        </w:rPr>
        <w:t>[</w:t>
      </w:r>
      <w:r w:rsidR="00C63B7A">
        <w:rPr>
          <w:lang w:eastAsia="zh-CN" w:bidi="ar-IQ"/>
        </w:rPr>
        <w:t>215</w:t>
      </w:r>
      <w:r>
        <w:rPr>
          <w:rFonts w:hint="eastAsia"/>
          <w:lang w:eastAsia="zh-CN" w:bidi="ar-IQ"/>
        </w:rPr>
        <w:t>]</w:t>
      </w:r>
      <w:r w:rsidR="00F31E46" w:rsidRPr="00F31E46">
        <w:rPr>
          <w:lang w:eastAsia="zh-CN" w:bidi="ar-IQ"/>
        </w:rPr>
        <w:t xml:space="preserve"> </w:t>
      </w:r>
      <w:r w:rsidR="00F31E46">
        <w:rPr>
          <w:lang w:eastAsia="zh-CN" w:bidi="ar-IQ"/>
        </w:rPr>
        <w:t>;</w:t>
      </w:r>
    </w:p>
    <w:p w14:paraId="0A1348FE" w14:textId="77777777" w:rsidR="00BE2D25" w:rsidRDefault="00BE2D25" w:rsidP="00F146BB">
      <w:pPr>
        <w:pStyle w:val="B1"/>
        <w:rPr>
          <w:lang w:bidi="ar-IQ"/>
        </w:rPr>
      </w:pPr>
      <w:r>
        <w:rPr>
          <w:lang w:bidi="ar-IQ"/>
        </w:rPr>
        <w:t>-</w:t>
      </w:r>
      <w:r>
        <w:rPr>
          <w:lang w:bidi="ar-IQ"/>
        </w:rPr>
        <w:tab/>
        <w:t>MBMS bearer contexts, refer to TS 23.246 [207] and TS 32.273 [3</w:t>
      </w:r>
      <w:r w:rsidR="00C63B7A">
        <w:rPr>
          <w:lang w:bidi="ar-IQ"/>
        </w:rPr>
        <w:t>3</w:t>
      </w:r>
      <w:r>
        <w:rPr>
          <w:lang w:bidi="ar-IQ"/>
        </w:rPr>
        <w:t>].</w:t>
      </w:r>
    </w:p>
    <w:p w14:paraId="20E3EC5A" w14:textId="77777777" w:rsidR="005860DB" w:rsidRDefault="005860DB" w:rsidP="005860DB">
      <w:pPr>
        <w:rPr>
          <w:lang w:bidi="ar-IQ"/>
        </w:rPr>
      </w:pPr>
      <w:r>
        <w:rPr>
          <w:lang w:bidi="ar-IQ"/>
        </w:rPr>
        <w:t xml:space="preserve">IP-CAN bearer, when described for PS Charging in S-GW and P-GW, </w:t>
      </w:r>
      <w:r w:rsidRPr="008E7122">
        <w:rPr>
          <w:lang w:bidi="ar-IQ"/>
        </w:rPr>
        <w:t xml:space="preserve">refers to bearer related to IP data and </w:t>
      </w:r>
      <w:r>
        <w:rPr>
          <w:lang w:bidi="ar-IQ"/>
        </w:rPr>
        <w:t>N</w:t>
      </w:r>
      <w:r w:rsidRPr="008E7122">
        <w:rPr>
          <w:lang w:bidi="ar-IQ"/>
        </w:rPr>
        <w:t>on-IP data as well</w:t>
      </w:r>
      <w:r>
        <w:rPr>
          <w:lang w:bidi="ar-IQ"/>
        </w:rPr>
        <w:t>.</w:t>
      </w:r>
    </w:p>
    <w:p w14:paraId="62EEF563" w14:textId="77777777" w:rsidR="00BE2D25" w:rsidRDefault="004A77CA">
      <w:pPr>
        <w:pStyle w:val="Heading3"/>
        <w:rPr>
          <w:lang w:bidi="ar-IQ"/>
        </w:rPr>
      </w:pPr>
      <w:r>
        <w:rPr>
          <w:lang w:bidi="ar-IQ"/>
        </w:rPr>
        <w:br w:type="page"/>
      </w:r>
      <w:bookmarkStart w:id="37" w:name="_Toc516561942"/>
      <w:bookmarkStart w:id="38" w:name="_Toc202523946"/>
      <w:r w:rsidR="00BE2D25">
        <w:rPr>
          <w:lang w:bidi="ar-IQ"/>
        </w:rPr>
        <w:lastRenderedPageBreak/>
        <w:t>5.1.1</w:t>
      </w:r>
      <w:r w:rsidR="00BE2D25">
        <w:rPr>
          <w:lang w:bidi="ar-IQ"/>
        </w:rPr>
        <w:tab/>
        <w:t>Requirements</w:t>
      </w:r>
      <w:bookmarkEnd w:id="37"/>
      <w:bookmarkEnd w:id="38"/>
    </w:p>
    <w:p w14:paraId="0448B5C1" w14:textId="77777777" w:rsidR="00BE2D25" w:rsidRDefault="00BE2D25" w:rsidP="007D546D">
      <w:pPr>
        <w:rPr>
          <w:lang w:bidi="ar-IQ"/>
        </w:rPr>
      </w:pPr>
      <w:r>
        <w:rPr>
          <w:lang w:bidi="ar-IQ"/>
        </w:rPr>
        <w:t>The following are high-level charging requirements specific to the packet domain, derived from the requirements in</w:t>
      </w:r>
      <w:r w:rsidR="00416E5A">
        <w:rPr>
          <w:lang w:bidi="ar-IQ"/>
        </w:rPr>
        <w:t xml:space="preserve"> </w:t>
      </w:r>
      <w:r>
        <w:rPr>
          <w:lang w:bidi="ar-IQ"/>
        </w:rPr>
        <w:t>TS 22.115 [10</w:t>
      </w:r>
      <w:r w:rsidR="00C63B7A">
        <w:rPr>
          <w:lang w:bidi="ar-IQ"/>
        </w:rPr>
        <w:t>1</w:t>
      </w:r>
      <w:r>
        <w:rPr>
          <w:lang w:bidi="ar-IQ"/>
        </w:rPr>
        <w:t xml:space="preserve">], </w:t>
      </w:r>
      <w:r>
        <w:t>TS 23</w:t>
      </w:r>
      <w:r>
        <w:rPr>
          <w:lang w:bidi="ar-IQ"/>
        </w:rPr>
        <w:t>.060 [201], TS 23.401 [208], TS 23.402 [209] and TS 23.203 [</w:t>
      </w:r>
      <w:r w:rsidR="00C63B7A">
        <w:rPr>
          <w:lang w:bidi="ar-IQ"/>
        </w:rPr>
        <w:t>215</w:t>
      </w:r>
      <w:r>
        <w:rPr>
          <w:lang w:bidi="ar-IQ"/>
        </w:rPr>
        <w:t>].</w:t>
      </w:r>
    </w:p>
    <w:p w14:paraId="747157F8" w14:textId="77777777" w:rsidR="00BE2D25" w:rsidRDefault="00BE2D25" w:rsidP="00F74C76">
      <w:pPr>
        <w:pStyle w:val="B1"/>
        <w:rPr>
          <w:lang w:bidi="ar-IQ"/>
        </w:rPr>
      </w:pPr>
      <w:r>
        <w:rPr>
          <w:lang w:bidi="ar-IQ"/>
        </w:rPr>
        <w:t>1)</w:t>
      </w:r>
      <w:r>
        <w:rPr>
          <w:lang w:bidi="ar-IQ"/>
        </w:rPr>
        <w:tab/>
        <w:t xml:space="preserve">Every IP-CAN bearer shall be assigned a unique identity number for billing purposes. (i.e. the </w:t>
      </w:r>
      <w:r w:rsidR="00CB2085">
        <w:rPr>
          <w:lang w:bidi="ar-IQ"/>
        </w:rPr>
        <w:t>C</w:t>
      </w:r>
      <w:r>
        <w:rPr>
          <w:lang w:bidi="ar-IQ"/>
        </w:rPr>
        <w:t xml:space="preserve">harging </w:t>
      </w:r>
      <w:r w:rsidR="00CB2085">
        <w:rPr>
          <w:lang w:bidi="ar-IQ"/>
        </w:rPr>
        <w:t>I</w:t>
      </w:r>
      <w:r>
        <w:rPr>
          <w:lang w:bidi="ar-IQ"/>
        </w:rPr>
        <w:t>d).</w:t>
      </w:r>
    </w:p>
    <w:p w14:paraId="3B48C167" w14:textId="77777777" w:rsidR="000E19BF" w:rsidRDefault="000E19BF" w:rsidP="000E19BF">
      <w:pPr>
        <w:pStyle w:val="NO"/>
        <w:rPr>
          <w:lang w:bidi="ar-IQ"/>
        </w:rPr>
      </w:pPr>
      <w:r>
        <w:rPr>
          <w:lang w:bidi="ar-IQ"/>
        </w:rPr>
        <w:t>NOTE:</w:t>
      </w:r>
      <w:r w:rsidRPr="000E19BF">
        <w:rPr>
          <w:lang w:bidi="ar-IQ"/>
        </w:rPr>
        <w:t xml:space="preserve"> </w:t>
      </w:r>
      <w:r>
        <w:rPr>
          <w:lang w:bidi="ar-IQ"/>
        </w:rPr>
        <w:tab/>
        <w:t xml:space="preserve">An </w:t>
      </w:r>
      <w:r w:rsidRPr="00CD7DBB">
        <w:rPr>
          <w:lang w:bidi="ar-IQ"/>
        </w:rPr>
        <w:t xml:space="preserve">IP-CAN session </w:t>
      </w:r>
      <w:r>
        <w:rPr>
          <w:lang w:bidi="ar-IQ"/>
        </w:rPr>
        <w:t xml:space="preserve">is identified by the </w:t>
      </w:r>
      <w:r w:rsidRPr="00CD7DBB">
        <w:rPr>
          <w:lang w:bidi="ar-IQ"/>
        </w:rPr>
        <w:t xml:space="preserve">unique identity number assigned to the default bearer for the </w:t>
      </w:r>
      <w:r w:rsidR="00B3532A">
        <w:rPr>
          <w:lang w:bidi="ar-IQ"/>
        </w:rPr>
        <w:br/>
      </w:r>
      <w:r w:rsidRPr="00CD7DBB">
        <w:rPr>
          <w:lang w:bidi="ar-IQ"/>
        </w:rPr>
        <w:t>IP-CAN session</w:t>
      </w:r>
      <w:r>
        <w:rPr>
          <w:lang w:bidi="ar-IQ"/>
        </w:rPr>
        <w:t>.</w:t>
      </w:r>
      <w:r w:rsidRPr="000E19BF">
        <w:rPr>
          <w:lang w:bidi="ar-IQ"/>
        </w:rPr>
        <w:t xml:space="preserve"> </w:t>
      </w:r>
    </w:p>
    <w:p w14:paraId="71304D14" w14:textId="77777777" w:rsidR="00BE2D25" w:rsidRDefault="00BE2D25" w:rsidP="00F74C76">
      <w:pPr>
        <w:pStyle w:val="B1"/>
        <w:rPr>
          <w:lang w:bidi="ar-IQ"/>
        </w:rPr>
      </w:pPr>
      <w:r>
        <w:rPr>
          <w:lang w:bidi="ar-IQ"/>
        </w:rPr>
        <w:t>2)</w:t>
      </w:r>
      <w:r>
        <w:rPr>
          <w:lang w:bidi="ar-IQ"/>
        </w:rPr>
        <w:tab/>
        <w:t>Data volumes on both the uplink and downlink directions shall be counted separately. The data volumes shall reflect the data as delivered to and from the user. When the P-GW includes PCEF, the data volumes shall also reflect the data as delivered to and from the serving node at the bearer level.</w:t>
      </w:r>
    </w:p>
    <w:p w14:paraId="6509EF1A" w14:textId="77777777" w:rsidR="00BE2D25" w:rsidRDefault="00BE2D25" w:rsidP="00F74C76">
      <w:pPr>
        <w:pStyle w:val="B1"/>
        <w:rPr>
          <w:lang w:bidi="ar-IQ"/>
        </w:rPr>
      </w:pPr>
      <w:r>
        <w:rPr>
          <w:lang w:bidi="ar-IQ"/>
        </w:rPr>
        <w:t>3)</w:t>
      </w:r>
      <w:r>
        <w:rPr>
          <w:lang w:bidi="ar-IQ"/>
        </w:rPr>
        <w:tab/>
        <w:t>The charging mechanisms shall provide the duration of the IP-CAN bearer with date and time information.</w:t>
      </w:r>
    </w:p>
    <w:p w14:paraId="49269595" w14:textId="77777777" w:rsidR="00BE2D25" w:rsidRDefault="00BE2D25" w:rsidP="00F74C76">
      <w:pPr>
        <w:pStyle w:val="B1"/>
        <w:rPr>
          <w:lang w:bidi="ar-IQ"/>
        </w:rPr>
      </w:pPr>
      <w:r>
        <w:rPr>
          <w:lang w:bidi="ar-IQ"/>
        </w:rPr>
        <w:t>4)</w:t>
      </w:r>
      <w:r>
        <w:rPr>
          <w:lang w:bidi="ar-IQ"/>
        </w:rPr>
        <w:tab/>
        <w:t>The network operator may define a subset of the charging information specified by P</w:t>
      </w:r>
      <w:r w:rsidR="00B3532A">
        <w:rPr>
          <w:lang w:bidi="ar-IQ"/>
        </w:rPr>
        <w:t>S</w:t>
      </w:r>
      <w:r>
        <w:rPr>
          <w:lang w:bidi="ar-IQ"/>
        </w:rPr>
        <w:t xml:space="preserve"> domain charging standards. This means that it shall be possible to configure the PCN for the CDR information generated.</w:t>
      </w:r>
    </w:p>
    <w:p w14:paraId="68454680" w14:textId="77777777" w:rsidR="00BE2D25" w:rsidRDefault="00BE2D25" w:rsidP="00F74C76">
      <w:pPr>
        <w:pStyle w:val="B1"/>
        <w:rPr>
          <w:lang w:bidi="ar-IQ"/>
        </w:rPr>
      </w:pPr>
      <w:r>
        <w:rPr>
          <w:lang w:bidi="ar-IQ"/>
        </w:rPr>
        <w:t>5)</w:t>
      </w:r>
      <w:r>
        <w:rPr>
          <w:lang w:bidi="ar-IQ"/>
        </w:rPr>
        <w:tab/>
        <w:t>The PCNs shall be capable of handling the Charging Characteristics. Charging Characteristics can be specific for a subscription</w:t>
      </w:r>
      <w:r w:rsidR="008B2A3D">
        <w:rPr>
          <w:lang w:bidi="ar-IQ"/>
        </w:rPr>
        <w:t xml:space="preserve">, </w:t>
      </w:r>
      <w:r>
        <w:rPr>
          <w:lang w:bidi="ar-IQ"/>
        </w:rPr>
        <w:t>subscribed IP-CAN bearer (i.e. per APN)</w:t>
      </w:r>
      <w:r w:rsidR="008B2A3D">
        <w:rPr>
          <w:lang w:bidi="ar-IQ"/>
        </w:rPr>
        <w:t xml:space="preserve"> or per TDF session</w:t>
      </w:r>
      <w:r>
        <w:rPr>
          <w:lang w:bidi="ar-IQ"/>
        </w:rPr>
        <w:t xml:space="preserve">, see annex A for details. </w:t>
      </w:r>
    </w:p>
    <w:p w14:paraId="44AE8061" w14:textId="77777777" w:rsidR="00BE2D25" w:rsidRDefault="00BE2D25" w:rsidP="00F74C76">
      <w:pPr>
        <w:pStyle w:val="B1"/>
        <w:rPr>
          <w:lang w:bidi="ar-IQ"/>
        </w:rPr>
      </w:pPr>
      <w:r>
        <w:rPr>
          <w:lang w:bidi="ar-IQ"/>
        </w:rPr>
        <w:t>6)</w:t>
      </w:r>
      <w:r>
        <w:rPr>
          <w:lang w:bidi="ar-IQ"/>
        </w:rPr>
        <w:tab/>
        <w:t>The SGSN shall support charging of CAMEL services.</w:t>
      </w:r>
    </w:p>
    <w:p w14:paraId="757FE7F2" w14:textId="77777777" w:rsidR="00BE2D25" w:rsidRDefault="00BE2D25" w:rsidP="00F74C76">
      <w:pPr>
        <w:pStyle w:val="B1"/>
        <w:rPr>
          <w:lang w:bidi="ar-IQ"/>
        </w:rPr>
      </w:pPr>
      <w:r>
        <w:rPr>
          <w:lang w:bidi="ar-IQ"/>
        </w:rPr>
        <w:t>7)</w:t>
      </w:r>
      <w:r>
        <w:rPr>
          <w:lang w:bidi="ar-IQ"/>
        </w:rPr>
        <w:tab/>
        <w:t>The SGSN shall support charging for location requests.</w:t>
      </w:r>
    </w:p>
    <w:p w14:paraId="46F21F88" w14:textId="77777777" w:rsidR="00BE2D25" w:rsidRDefault="00BE2D25" w:rsidP="00F74C76">
      <w:pPr>
        <w:pStyle w:val="B1"/>
        <w:rPr>
          <w:lang w:bidi="ar-IQ"/>
        </w:rPr>
      </w:pPr>
      <w:r>
        <w:rPr>
          <w:lang w:bidi="ar-IQ"/>
        </w:rPr>
        <w:t>8)</w:t>
      </w:r>
      <w:r>
        <w:rPr>
          <w:lang w:bidi="ar-IQ"/>
        </w:rPr>
        <w:tab/>
        <w:t>The SGSN may support online charging using CAMEL techniques.</w:t>
      </w:r>
    </w:p>
    <w:p w14:paraId="51B07E8B" w14:textId="77777777" w:rsidR="00BE2D25" w:rsidRDefault="00BE2D25" w:rsidP="00F74C76">
      <w:pPr>
        <w:pStyle w:val="B1"/>
        <w:rPr>
          <w:lang w:bidi="ar-IQ"/>
        </w:rPr>
      </w:pPr>
      <w:r>
        <w:rPr>
          <w:lang w:bidi="ar-IQ"/>
        </w:rPr>
        <w:t>9)</w:t>
      </w:r>
      <w:r>
        <w:rPr>
          <w:lang w:bidi="ar-IQ"/>
        </w:rPr>
        <w:tab/>
        <w:t>The P-GW may support online charging using IETF based techniques.</w:t>
      </w:r>
    </w:p>
    <w:p w14:paraId="7AF3880A" w14:textId="77777777" w:rsidR="00BE2D25" w:rsidRDefault="00BE2D25" w:rsidP="00F74C76">
      <w:pPr>
        <w:pStyle w:val="B1"/>
      </w:pPr>
      <w:r>
        <w:rPr>
          <w:lang w:bidi="ar-IQ"/>
        </w:rPr>
        <w:t>10)</w:t>
      </w:r>
      <w:r>
        <w:rPr>
          <w:lang w:bidi="ar-IQ"/>
        </w:rPr>
        <w:tab/>
        <w:t>The P-GW may be capable of identifying data volumes, elapsed time or events for individual service data flows (</w:t>
      </w:r>
      <w:r w:rsidR="006B4EEA">
        <w:rPr>
          <w:lang w:bidi="ar-IQ"/>
        </w:rPr>
        <w:t>F</w:t>
      </w:r>
      <w:r>
        <w:rPr>
          <w:lang w:bidi="ar-IQ"/>
        </w:rPr>
        <w:t xml:space="preserve">low </w:t>
      </w:r>
      <w:r w:rsidR="006B4EEA">
        <w:rPr>
          <w:lang w:bidi="ar-IQ"/>
        </w:rPr>
        <w:t>B</w:t>
      </w:r>
      <w:r>
        <w:rPr>
          <w:lang w:bidi="ar-IQ"/>
        </w:rPr>
        <w:t xml:space="preserve">ased bearer </w:t>
      </w:r>
      <w:r w:rsidR="006B4EEA">
        <w:rPr>
          <w:lang w:bidi="ar-IQ"/>
        </w:rPr>
        <w:t>C</w:t>
      </w:r>
      <w:r>
        <w:rPr>
          <w:lang w:bidi="ar-IQ"/>
        </w:rPr>
        <w:t xml:space="preserve">harging). One </w:t>
      </w:r>
      <w:r>
        <w:t>PCC rule identifies one service data flow.</w:t>
      </w:r>
    </w:p>
    <w:p w14:paraId="6BB6D6E6" w14:textId="77777777" w:rsidR="00BE2D25" w:rsidRDefault="00BE2D25" w:rsidP="00F74C76">
      <w:pPr>
        <w:pStyle w:val="B1"/>
        <w:rPr>
          <w:lang w:bidi="ar-IQ"/>
        </w:rPr>
      </w:pPr>
      <w:r>
        <w:rPr>
          <w:lang w:bidi="ar-IQ"/>
        </w:rPr>
        <w:t>11)</w:t>
      </w:r>
      <w:r>
        <w:rPr>
          <w:lang w:bidi="ar-IQ"/>
        </w:rPr>
        <w:tab/>
        <w:t xml:space="preserve">When online </w:t>
      </w:r>
      <w:r w:rsidRPr="00F74C76">
        <w:t>charging</w:t>
      </w:r>
      <w:r>
        <w:rPr>
          <w:lang w:bidi="ar-IQ"/>
        </w:rPr>
        <w:t xml:space="preserve"> is used in the P-GW</w:t>
      </w:r>
      <w:r w:rsidR="00F31E46">
        <w:rPr>
          <w:lang w:bidi="ar-IQ"/>
        </w:rPr>
        <w:t>/TDF</w:t>
      </w:r>
      <w:r>
        <w:rPr>
          <w:lang w:bidi="ar-IQ"/>
        </w:rPr>
        <w:t xml:space="preserve">, the </w:t>
      </w:r>
      <w:r w:rsidR="00B044B6">
        <w:rPr>
          <w:lang w:bidi="ar-IQ"/>
        </w:rPr>
        <w:t>C</w:t>
      </w:r>
      <w:r>
        <w:rPr>
          <w:lang w:bidi="ar-IQ"/>
        </w:rPr>
        <w:t>redit</w:t>
      </w:r>
      <w:r w:rsidR="00B044B6">
        <w:rPr>
          <w:lang w:bidi="ar-IQ"/>
        </w:rPr>
        <w:t>-C</w:t>
      </w:r>
      <w:r>
        <w:rPr>
          <w:lang w:bidi="ar-IQ"/>
        </w:rPr>
        <w:t xml:space="preserve">ontrol shall be per rating group. </w:t>
      </w:r>
    </w:p>
    <w:p w14:paraId="605F2BB7" w14:textId="77777777" w:rsidR="00BE2D25" w:rsidRDefault="00BE2D25" w:rsidP="00F74C76">
      <w:pPr>
        <w:pStyle w:val="B1"/>
        <w:rPr>
          <w:lang w:bidi="ar-IQ"/>
        </w:rPr>
      </w:pPr>
      <w:r>
        <w:rPr>
          <w:lang w:bidi="ar-IQ"/>
        </w:rPr>
        <w:t>12)</w:t>
      </w:r>
      <w:r>
        <w:rPr>
          <w:lang w:bidi="ar-IQ"/>
        </w:rPr>
        <w:tab/>
        <w:t>P-GW</w:t>
      </w:r>
      <w:r w:rsidR="00F31E46">
        <w:rPr>
          <w:lang w:bidi="ar-IQ"/>
        </w:rPr>
        <w:t>/TDF</w:t>
      </w:r>
      <w:r>
        <w:rPr>
          <w:lang w:bidi="ar-IQ"/>
        </w:rPr>
        <w:t xml:space="preserve"> shall allow reporting of the service</w:t>
      </w:r>
      <w:r w:rsidR="00416E5A">
        <w:rPr>
          <w:lang w:bidi="ar-IQ"/>
        </w:rPr>
        <w:t xml:space="preserve"> or detected application </w:t>
      </w:r>
      <w:r w:rsidR="00F31E46">
        <w:rPr>
          <w:lang w:bidi="ar-IQ"/>
        </w:rPr>
        <w:t>/detected application</w:t>
      </w:r>
      <w:r>
        <w:rPr>
          <w:lang w:bidi="ar-IQ"/>
        </w:rPr>
        <w:t xml:space="preserve"> usage per rating group or per combination of the rating group and service id. This reporting level can be activated per PCC</w:t>
      </w:r>
      <w:r w:rsidR="00F31E46">
        <w:rPr>
          <w:lang w:bidi="ar-IQ"/>
        </w:rPr>
        <w:t>/ADC</w:t>
      </w:r>
      <w:r>
        <w:rPr>
          <w:lang w:bidi="ar-IQ"/>
        </w:rPr>
        <w:t xml:space="preserve"> rule.</w:t>
      </w:r>
    </w:p>
    <w:p w14:paraId="3E1CF68E" w14:textId="77777777" w:rsidR="00BE2D25" w:rsidRDefault="00BE2D25" w:rsidP="00F74C76">
      <w:pPr>
        <w:pStyle w:val="B1"/>
        <w:rPr>
          <w:lang w:bidi="ar-IQ"/>
        </w:rPr>
      </w:pPr>
      <w:r>
        <w:rPr>
          <w:lang w:bidi="ar-IQ"/>
        </w:rPr>
        <w:t>13)</w:t>
      </w:r>
      <w:r>
        <w:rPr>
          <w:lang w:bidi="ar-IQ"/>
        </w:rPr>
        <w:tab/>
      </w:r>
      <w:r>
        <w:t>The P-GW shall collect charging information for IP -CAN session as it would for one IP-CAN bearer in case of</w:t>
      </w:r>
      <w:r>
        <w:rPr>
          <w:lang w:bidi="ar-IQ"/>
        </w:rPr>
        <w:t xml:space="preserve"> PMIP based connectivity is used.</w:t>
      </w:r>
    </w:p>
    <w:p w14:paraId="782B6EB6" w14:textId="77777777" w:rsidR="00BE2D25" w:rsidRDefault="00BE2D25" w:rsidP="00F74C76">
      <w:pPr>
        <w:pStyle w:val="B1"/>
        <w:rPr>
          <w:lang w:bidi="ar-IQ"/>
        </w:rPr>
      </w:pPr>
      <w:r>
        <w:rPr>
          <w:lang w:bidi="ar-IQ"/>
        </w:rPr>
        <w:t>14)</w:t>
      </w:r>
      <w:r>
        <w:rPr>
          <w:lang w:bidi="ar-IQ"/>
        </w:rPr>
        <w:tab/>
        <w:t>Charging support in the SGSN shall apply only for SGSN with Gn/Gp connectivity.</w:t>
      </w:r>
    </w:p>
    <w:p w14:paraId="3543471C" w14:textId="77777777" w:rsidR="00BE2D25" w:rsidRDefault="00BE2D25" w:rsidP="00F74C76">
      <w:pPr>
        <w:pStyle w:val="B1"/>
        <w:rPr>
          <w:rFonts w:hint="eastAsia"/>
          <w:lang w:eastAsia="zh-CN"/>
        </w:rPr>
      </w:pPr>
      <w:r>
        <w:rPr>
          <w:rFonts w:hint="eastAsia"/>
          <w:lang w:eastAsia="zh-CN" w:bidi="ar-IQ"/>
        </w:rPr>
        <w:t>15)</w:t>
      </w:r>
      <w:r>
        <w:rPr>
          <w:lang w:eastAsia="zh-CN" w:bidi="ar-IQ"/>
        </w:rPr>
        <w:tab/>
      </w:r>
      <w:r>
        <w:rPr>
          <w:rFonts w:hint="eastAsia"/>
          <w:lang w:eastAsia="zh-CN" w:bidi="ar-IQ"/>
        </w:rPr>
        <w:t>The data volume shall be counted regard</w:t>
      </w:r>
      <w:r>
        <w:t>less of whether the subscriber</w:t>
      </w:r>
      <w:r w:rsidR="00AE212E">
        <w:t>'</w:t>
      </w:r>
      <w:r>
        <w:t>s traffic has been offloaded from the mobile operator</w:t>
      </w:r>
      <w:r w:rsidR="00AE212E">
        <w:t>'</w:t>
      </w:r>
      <w:r>
        <w:t>s network.</w:t>
      </w:r>
    </w:p>
    <w:p w14:paraId="710BD4E9" w14:textId="77777777" w:rsidR="00BE2D25" w:rsidRDefault="00BE2D25">
      <w:pPr>
        <w:pStyle w:val="EditorsNote"/>
        <w:rPr>
          <w:rFonts w:hint="eastAsia"/>
          <w:lang w:eastAsia="zh-CN" w:bidi="ar-IQ"/>
        </w:rPr>
      </w:pPr>
      <w:r>
        <w:rPr>
          <w:rFonts w:hint="eastAsia"/>
          <w:lang w:eastAsia="zh-CN" w:bidi="ar-IQ"/>
        </w:rPr>
        <w:t>Editor</w:t>
      </w:r>
      <w:r w:rsidR="00AE212E">
        <w:rPr>
          <w:lang w:eastAsia="zh-CN" w:bidi="ar-IQ"/>
        </w:rPr>
        <w:t>'</w:t>
      </w:r>
      <w:r>
        <w:rPr>
          <w:rFonts w:hint="eastAsia"/>
          <w:lang w:eastAsia="zh-CN" w:bidi="ar-IQ"/>
        </w:rPr>
        <w:t>s Notes: T</w:t>
      </w:r>
      <w:r>
        <w:rPr>
          <w:lang w:eastAsia="zh-CN" w:bidi="ar-IQ"/>
        </w:rPr>
        <w:t>h</w:t>
      </w:r>
      <w:r>
        <w:rPr>
          <w:rFonts w:hint="eastAsia"/>
          <w:lang w:eastAsia="zh-CN" w:bidi="ar-IQ"/>
        </w:rPr>
        <w:t xml:space="preserve">is requirement should be rerefined after finalization of the architecture for </w:t>
      </w:r>
      <w:r>
        <w:t>Selected IP Traffic Offload charging</w:t>
      </w:r>
      <w:r>
        <w:rPr>
          <w:rFonts w:hint="eastAsia"/>
          <w:lang w:eastAsia="zh-CN" w:bidi="ar-IQ"/>
        </w:rPr>
        <w:t>.</w:t>
      </w:r>
    </w:p>
    <w:p w14:paraId="6DF3E361" w14:textId="77777777" w:rsidR="005761AB" w:rsidRDefault="005761AB" w:rsidP="00F74C76">
      <w:pPr>
        <w:pStyle w:val="B1"/>
        <w:rPr>
          <w:lang w:bidi="ar-IQ"/>
        </w:rPr>
      </w:pPr>
      <w:r>
        <w:rPr>
          <w:lang w:bidi="ar-IQ"/>
        </w:rPr>
        <w:t>16)</w:t>
      </w:r>
      <w:r>
        <w:rPr>
          <w:lang w:bidi="ar-IQ"/>
        </w:rPr>
        <w:tab/>
        <w:t xml:space="preserve">The TDF may support online charging using IETF techniques. </w:t>
      </w:r>
    </w:p>
    <w:p w14:paraId="40670071" w14:textId="77777777" w:rsidR="00F31E46" w:rsidRDefault="005761AB" w:rsidP="00F74C76">
      <w:pPr>
        <w:pStyle w:val="B1"/>
        <w:rPr>
          <w:lang w:bidi="ar-IQ"/>
        </w:rPr>
      </w:pPr>
      <w:r>
        <w:rPr>
          <w:lang w:bidi="ar-IQ"/>
        </w:rPr>
        <w:t>17)</w:t>
      </w:r>
      <w:r>
        <w:rPr>
          <w:lang w:bidi="ar-IQ"/>
        </w:rPr>
        <w:tab/>
      </w:r>
      <w:r w:rsidR="00BE2D25">
        <w:rPr>
          <w:lang w:bidi="ar-IQ"/>
        </w:rPr>
        <w:t>The TDF shall be capable of identifying data volumes, elapsed time or events for specific</w:t>
      </w:r>
      <w:r w:rsidR="00BE2D25">
        <w:rPr>
          <w:rFonts w:hint="eastAsia"/>
          <w:lang w:bidi="ar-IQ"/>
        </w:rPr>
        <w:t xml:space="preserve"> applications</w:t>
      </w:r>
      <w:r w:rsidR="00BE2D25">
        <w:rPr>
          <w:lang w:bidi="ar-IQ"/>
        </w:rPr>
        <w:t xml:space="preserve"> (</w:t>
      </w:r>
      <w:r w:rsidR="00B044B6">
        <w:rPr>
          <w:lang w:bidi="ar-IQ"/>
        </w:rPr>
        <w:t>ABC</w:t>
      </w:r>
      <w:r w:rsidR="00BE2D25">
        <w:rPr>
          <w:lang w:bidi="ar-IQ"/>
        </w:rPr>
        <w:t>)</w:t>
      </w:r>
      <w:r w:rsidR="00BE2D25">
        <w:rPr>
          <w:rFonts w:hint="eastAsia"/>
          <w:lang w:bidi="ar-IQ"/>
        </w:rPr>
        <w:t>.</w:t>
      </w:r>
      <w:r w:rsidR="00BE2D25">
        <w:rPr>
          <w:lang w:bidi="ar-IQ"/>
        </w:rPr>
        <w:t xml:space="preserve"> </w:t>
      </w:r>
    </w:p>
    <w:p w14:paraId="4A88C0CC" w14:textId="77777777" w:rsidR="005860DB" w:rsidRDefault="005761AB" w:rsidP="005860DB">
      <w:pPr>
        <w:pStyle w:val="B1"/>
        <w:rPr>
          <w:lang w:bidi="ar-IQ"/>
        </w:rPr>
      </w:pPr>
      <w:r>
        <w:rPr>
          <w:lang w:bidi="ar-IQ"/>
        </w:rPr>
        <w:t>18</w:t>
      </w:r>
      <w:r w:rsidR="00F31E46">
        <w:rPr>
          <w:lang w:bidi="ar-IQ"/>
        </w:rPr>
        <w:t>)</w:t>
      </w:r>
      <w:r w:rsidR="00F31E46">
        <w:rPr>
          <w:lang w:bidi="ar-IQ"/>
        </w:rPr>
        <w:tab/>
        <w:t>The charging mechanisms shall provide the duration of the TDF session with date and time information.</w:t>
      </w:r>
      <w:r w:rsidR="005860DB" w:rsidRPr="005860DB">
        <w:rPr>
          <w:lang w:bidi="ar-IQ"/>
        </w:rPr>
        <w:t xml:space="preserve"> </w:t>
      </w:r>
    </w:p>
    <w:p w14:paraId="7B593277" w14:textId="77777777" w:rsidR="00BE2D25" w:rsidRDefault="005860DB" w:rsidP="005860DB">
      <w:pPr>
        <w:pStyle w:val="B1"/>
        <w:rPr>
          <w:lang w:bidi="ar-IQ"/>
        </w:rPr>
      </w:pPr>
      <w:r>
        <w:rPr>
          <w:lang w:bidi="ar-IQ"/>
        </w:rPr>
        <w:t>19)</w:t>
      </w:r>
      <w:r>
        <w:rPr>
          <w:lang w:bidi="ar-IQ"/>
        </w:rPr>
        <w:tab/>
        <w:t xml:space="preserve">The P-GW/S-GW shall support charging for Non-IP PDN connection.  </w:t>
      </w:r>
    </w:p>
    <w:p w14:paraId="27F1EFB3" w14:textId="77777777" w:rsidR="00F31E46" w:rsidRDefault="00BE2D25" w:rsidP="00F31E46">
      <w:r w:rsidRPr="008B2A3D">
        <w:t>These requirements apply equally to PS domain online charging and offline charging.</w:t>
      </w:r>
      <w:r>
        <w:t xml:space="preserve"> </w:t>
      </w:r>
    </w:p>
    <w:p w14:paraId="0785723C" w14:textId="77777777" w:rsidR="00BE2D25" w:rsidRDefault="00AE212E" w:rsidP="008B2A3D">
      <w:pPr>
        <w:pStyle w:val="Heading3"/>
        <w:rPr>
          <w:lang w:bidi="ar-IQ"/>
        </w:rPr>
      </w:pPr>
      <w:r>
        <w:rPr>
          <w:lang w:bidi="ar-IQ"/>
        </w:rPr>
        <w:br w:type="page"/>
      </w:r>
      <w:bookmarkStart w:id="39" w:name="_Toc516561943"/>
      <w:bookmarkStart w:id="40" w:name="_Toc202523947"/>
      <w:r w:rsidR="00BE2D25">
        <w:rPr>
          <w:lang w:bidi="ar-IQ"/>
        </w:rPr>
        <w:lastRenderedPageBreak/>
        <w:t>5.1.2</w:t>
      </w:r>
      <w:r w:rsidR="00BE2D25">
        <w:rPr>
          <w:lang w:bidi="ar-IQ"/>
        </w:rPr>
        <w:tab/>
        <w:t>Charging information</w:t>
      </w:r>
      <w:bookmarkEnd w:id="39"/>
      <w:bookmarkEnd w:id="40"/>
    </w:p>
    <w:p w14:paraId="257C10DC" w14:textId="77777777" w:rsidR="00BE2D25" w:rsidRDefault="00BE2D25" w:rsidP="00AE212E">
      <w:pPr>
        <w:rPr>
          <w:lang w:bidi="ar-IQ"/>
        </w:rPr>
      </w:pPr>
      <w:r>
        <w:rPr>
          <w:lang w:bidi="ar-IQ"/>
        </w:rPr>
        <w:t>Charging information in the PS domain network is collected for each MS/UE by the SGSNs, MMEs, S-GWs, ePDG</w:t>
      </w:r>
      <w:r>
        <w:rPr>
          <w:rFonts w:hint="eastAsia"/>
          <w:lang w:eastAsia="zh-CN" w:bidi="ar-IQ"/>
        </w:rPr>
        <w:t>,</w:t>
      </w:r>
      <w:r>
        <w:rPr>
          <w:lang w:bidi="ar-IQ"/>
        </w:rPr>
        <w:t xml:space="preserve"> </w:t>
      </w:r>
      <w:r w:rsidR="00AE212E">
        <w:rPr>
          <w:lang w:bidi="ar-IQ"/>
        </w:rPr>
        <w:br/>
      </w:r>
      <w:r w:rsidR="00C503DA">
        <w:rPr>
          <w:lang w:bidi="ar-IQ"/>
        </w:rPr>
        <w:t xml:space="preserve">TWAG, </w:t>
      </w:r>
      <w:r>
        <w:rPr>
          <w:lang w:bidi="ar-IQ"/>
        </w:rPr>
        <w:t>P-GWs</w:t>
      </w:r>
      <w:r>
        <w:rPr>
          <w:rFonts w:hint="eastAsia"/>
          <w:lang w:eastAsia="zh-CN" w:bidi="ar-IQ"/>
        </w:rPr>
        <w:t xml:space="preserve"> and TDF</w:t>
      </w:r>
      <w:r>
        <w:rPr>
          <w:lang w:eastAsia="zh-CN" w:bidi="ar-IQ"/>
        </w:rPr>
        <w:t>s</w:t>
      </w:r>
      <w:r>
        <w:rPr>
          <w:lang w:bidi="ar-IQ"/>
        </w:rPr>
        <w:t xml:space="preserve">, which are serving that MS/UE. The SGSN, S-GW, ePDG </w:t>
      </w:r>
      <w:r w:rsidR="00C503DA">
        <w:rPr>
          <w:lang w:bidi="ar-IQ"/>
        </w:rPr>
        <w:t xml:space="preserve">and TWAG </w:t>
      </w:r>
      <w:r>
        <w:rPr>
          <w:lang w:bidi="ar-IQ"/>
        </w:rPr>
        <w:t xml:space="preserve">collect charging information for each MS/UE related with the radio network usage, while the P-GW </w:t>
      </w:r>
      <w:r w:rsidR="00B15B01">
        <w:rPr>
          <w:lang w:bidi="ar-IQ"/>
        </w:rPr>
        <w:t xml:space="preserve">and TDF </w:t>
      </w:r>
      <w:r>
        <w:rPr>
          <w:lang w:bidi="ar-IQ"/>
        </w:rPr>
        <w:t xml:space="preserve">collect charging information for each MS related with the external data network usage. PCNs also collect charging information on usage of the PS domain network resources. For MBMS, charging information in the PS domain network is collected for each MBMS bearer context. </w:t>
      </w:r>
      <w:r w:rsidR="00AE212E">
        <w:rPr>
          <w:lang w:bidi="ar-IQ"/>
        </w:rPr>
        <w:br/>
      </w:r>
      <w:r>
        <w:rPr>
          <w:lang w:bidi="ar-IQ"/>
        </w:rPr>
        <w:t>The following paragraphs list the charging information to be collected by the PCNs for both online and offline charging.</w:t>
      </w:r>
    </w:p>
    <w:p w14:paraId="239F9014" w14:textId="77777777" w:rsidR="00BE2D25" w:rsidRDefault="00BE2D25">
      <w:pPr>
        <w:rPr>
          <w:lang w:bidi="ar-IQ"/>
        </w:rPr>
      </w:pPr>
      <w:r>
        <w:rPr>
          <w:lang w:bidi="ar-IQ"/>
        </w:rPr>
        <w:t>For IP-CAN bearers, the PCNs shall collect the following charging information:</w:t>
      </w:r>
    </w:p>
    <w:p w14:paraId="3B672608" w14:textId="77777777" w:rsidR="00BE2D25" w:rsidRDefault="00BE2D25">
      <w:pPr>
        <w:pStyle w:val="B1"/>
        <w:rPr>
          <w:lang w:bidi="ar-IQ"/>
        </w:rPr>
      </w:pPr>
      <w:r>
        <w:rPr>
          <w:lang w:bidi="ar-IQ"/>
        </w:rPr>
        <w:t>1.</w:t>
      </w:r>
      <w:r>
        <w:rPr>
          <w:lang w:bidi="ar-IQ"/>
        </w:rPr>
        <w:tab/>
        <w:t>usage of the radio interface: the charging information shall describe the amount of data transmitted in MO and MT directions categorized with QoS</w:t>
      </w:r>
      <w:r w:rsidR="009A08F5">
        <w:rPr>
          <w:lang w:bidi="ar-IQ"/>
        </w:rPr>
        <w:t xml:space="preserve">, </w:t>
      </w:r>
      <w:r>
        <w:rPr>
          <w:lang w:bidi="ar-IQ"/>
        </w:rPr>
        <w:t xml:space="preserve"> user protocols</w:t>
      </w:r>
      <w:r w:rsidR="009A08F5">
        <w:rPr>
          <w:lang w:bidi="ar-IQ"/>
        </w:rPr>
        <w:t>, and use of Control Plane CIoT EPS Optimisation as specified in TS 23.401[208]</w:t>
      </w:r>
      <w:r>
        <w:rPr>
          <w:lang w:bidi="ar-IQ"/>
        </w:rPr>
        <w:t>;</w:t>
      </w:r>
    </w:p>
    <w:p w14:paraId="7F2AE7C7" w14:textId="77777777" w:rsidR="00BE2D25" w:rsidRDefault="00BE2D25">
      <w:pPr>
        <w:pStyle w:val="B1"/>
        <w:rPr>
          <w:lang w:bidi="ar-IQ"/>
        </w:rPr>
      </w:pPr>
      <w:r>
        <w:rPr>
          <w:lang w:bidi="ar-IQ"/>
        </w:rPr>
        <w:t>2.</w:t>
      </w:r>
      <w:r>
        <w:rPr>
          <w:lang w:bidi="ar-IQ"/>
        </w:rPr>
        <w:tab/>
        <w:t xml:space="preserve">usage duration: duration of IP-CAN bearer is counted as the time interval from IP-CAN bearer activation to </w:t>
      </w:r>
      <w:r w:rsidR="00AE212E">
        <w:rPr>
          <w:lang w:bidi="ar-IQ"/>
        </w:rPr>
        <w:br/>
      </w:r>
      <w:r>
        <w:rPr>
          <w:lang w:bidi="ar-IQ"/>
        </w:rPr>
        <w:t>IP-CAN bearer deactivation;</w:t>
      </w:r>
    </w:p>
    <w:p w14:paraId="2C0ACC8F" w14:textId="77777777" w:rsidR="00BE2D25" w:rsidRDefault="00BE2D25">
      <w:pPr>
        <w:pStyle w:val="B1"/>
        <w:rPr>
          <w:lang w:bidi="ar-IQ"/>
        </w:rPr>
      </w:pPr>
      <w:r>
        <w:rPr>
          <w:lang w:bidi="ar-IQ"/>
        </w:rPr>
        <w:t>3.</w:t>
      </w:r>
      <w:r>
        <w:rPr>
          <w:lang w:bidi="ar-IQ"/>
        </w:rPr>
        <w:tab/>
        <w:t>usage of the general PS domain resources: the charging information shall describe the usage of other PS domain-related resources and the MSs PS domain network activity (e.g. mobility management);</w:t>
      </w:r>
    </w:p>
    <w:p w14:paraId="355648D1" w14:textId="77777777" w:rsidR="00BE2D25" w:rsidRDefault="00BE2D25">
      <w:pPr>
        <w:pStyle w:val="B1"/>
        <w:rPr>
          <w:lang w:bidi="ar-IQ"/>
        </w:rPr>
      </w:pPr>
      <w:r>
        <w:rPr>
          <w:lang w:bidi="ar-IQ"/>
        </w:rPr>
        <w:t>4.</w:t>
      </w:r>
      <w:r>
        <w:rPr>
          <w:lang w:bidi="ar-IQ"/>
        </w:rPr>
        <w:tab/>
        <w:t>destination and source: the charging information shall provide the actual source addresses used by the subscriber for the IP-CAN bearer. The charging information shall describe the destination addresses with a level of accuracy as determined by the Access Point Name (APN);</w:t>
      </w:r>
    </w:p>
    <w:p w14:paraId="4A343C9D" w14:textId="77777777" w:rsidR="00BE2D25" w:rsidRDefault="00BE2D25" w:rsidP="00B81287">
      <w:pPr>
        <w:pStyle w:val="B1"/>
        <w:rPr>
          <w:lang w:bidi="ar-IQ"/>
        </w:rPr>
      </w:pPr>
      <w:r>
        <w:rPr>
          <w:lang w:bidi="ar-IQ"/>
        </w:rPr>
        <w:t>5.</w:t>
      </w:r>
      <w:r>
        <w:rPr>
          <w:lang w:bidi="ar-IQ"/>
        </w:rPr>
        <w:tab/>
        <w:t>usage of the external data networks: the charging information shall describe the amount of data sent and received to and from the external data network. External networks can be identified by the APN.</w:t>
      </w:r>
    </w:p>
    <w:p w14:paraId="51061FD6" w14:textId="77777777" w:rsidR="000E19BF" w:rsidRDefault="000E19BF" w:rsidP="00B81287">
      <w:pPr>
        <w:pStyle w:val="NO"/>
        <w:rPr>
          <w:lang w:bidi="ar-IQ"/>
        </w:rPr>
      </w:pPr>
      <w:r w:rsidRPr="007B3A43">
        <w:rPr>
          <w:lang w:bidi="ar-IQ"/>
        </w:rPr>
        <w:t xml:space="preserve">NOTE: </w:t>
      </w:r>
      <w:r w:rsidR="00AE212E">
        <w:rPr>
          <w:lang w:bidi="ar-IQ"/>
        </w:rPr>
        <w:tab/>
      </w:r>
      <w:r w:rsidRPr="007B3A43">
        <w:rPr>
          <w:lang w:bidi="ar-IQ"/>
        </w:rPr>
        <w:t xml:space="preserve">When </w:t>
      </w:r>
      <w:r w:rsidR="00B81287">
        <w:rPr>
          <w:lang w:bidi="ar-IQ"/>
        </w:rPr>
        <w:t>c</w:t>
      </w:r>
      <w:r w:rsidRPr="007B3A43">
        <w:rPr>
          <w:lang w:bidi="ar-IQ"/>
        </w:rPr>
        <w:t>harging per IP-CAN session is deployed</w:t>
      </w:r>
      <w:r>
        <w:rPr>
          <w:lang w:bidi="ar-IQ"/>
        </w:rPr>
        <w:t xml:space="preserve"> in the P-GW</w:t>
      </w:r>
      <w:r w:rsidRPr="007B3A43">
        <w:rPr>
          <w:lang w:bidi="ar-IQ"/>
        </w:rPr>
        <w:t>, the usage of the external data networks is provided only at the session level and not per bearer.</w:t>
      </w:r>
    </w:p>
    <w:p w14:paraId="7300358C" w14:textId="77777777" w:rsidR="00BE2D25" w:rsidRDefault="00BE2D25">
      <w:pPr>
        <w:pStyle w:val="B1"/>
        <w:rPr>
          <w:lang w:bidi="ar-IQ"/>
        </w:rPr>
      </w:pPr>
      <w:r>
        <w:rPr>
          <w:lang w:bidi="ar-IQ"/>
        </w:rPr>
        <w:t>6.</w:t>
      </w:r>
      <w:r>
        <w:rPr>
          <w:lang w:bidi="ar-IQ"/>
        </w:rPr>
        <w:tab/>
        <w:t xml:space="preserve">location of MS/UE: HPLMN, VPLMN, plus optional higher-accuracy location information. </w:t>
      </w:r>
    </w:p>
    <w:p w14:paraId="6A132FC5" w14:textId="77777777" w:rsidR="00BE2D25" w:rsidRDefault="00BE2D25">
      <w:pPr>
        <w:pStyle w:val="B1"/>
      </w:pPr>
      <w:r>
        <w:rPr>
          <w:rFonts w:hint="eastAsia"/>
          <w:lang w:eastAsia="zh-CN" w:bidi="ar-IQ"/>
        </w:rPr>
        <w:t>7.</w:t>
      </w:r>
      <w:r>
        <w:rPr>
          <w:lang w:eastAsia="zh-CN" w:bidi="ar-IQ"/>
        </w:rPr>
        <w:tab/>
      </w:r>
      <w:r>
        <w:t>User CSG information:</w:t>
      </w:r>
      <w:r>
        <w:rPr>
          <w:rFonts w:hint="eastAsia"/>
          <w:lang w:eastAsia="zh-CN"/>
        </w:rPr>
        <w:t xml:space="preserve"> </w:t>
      </w:r>
      <w:r>
        <w:t>a user consum</w:t>
      </w:r>
      <w:r>
        <w:rPr>
          <w:rFonts w:hint="eastAsia"/>
          <w:lang w:eastAsia="zh-CN"/>
        </w:rPr>
        <w:t>es</w:t>
      </w:r>
      <w:r>
        <w:t xml:space="preserve"> network services via a CSG cell or a hybrid cell according to the user CSG information</w:t>
      </w:r>
      <w:r>
        <w:rPr>
          <w:rFonts w:hint="eastAsia"/>
          <w:lang w:eastAsia="zh-CN"/>
        </w:rPr>
        <w:t xml:space="preserve">. </w:t>
      </w:r>
      <w:r>
        <w:rPr>
          <w:lang w:eastAsia="zh-CN"/>
        </w:rPr>
        <w:t>T</w:t>
      </w:r>
      <w:r>
        <w:rPr>
          <w:rFonts w:hint="eastAsia"/>
          <w:lang w:eastAsia="zh-CN"/>
        </w:rPr>
        <w:t>he charging information shall</w:t>
      </w:r>
      <w:r>
        <w:t xml:space="preserve"> includ</w:t>
      </w:r>
      <w:r>
        <w:rPr>
          <w:rFonts w:hint="eastAsia"/>
          <w:lang w:eastAsia="zh-CN"/>
        </w:rPr>
        <w:t>e</w:t>
      </w:r>
      <w:r>
        <w:t xml:space="preserve"> CSG ID, access mode and CSG membership indication.</w:t>
      </w:r>
    </w:p>
    <w:p w14:paraId="7D1C98C4" w14:textId="77777777" w:rsidR="00B05ED5" w:rsidRDefault="00B05ED5" w:rsidP="00B05ED5">
      <w:pPr>
        <w:pStyle w:val="B1"/>
        <w:rPr>
          <w:lang w:bidi="ar-IQ"/>
        </w:rPr>
      </w:pPr>
      <w:r>
        <w:rPr>
          <w:lang w:eastAsia="zh-CN" w:bidi="ar-IQ"/>
        </w:rPr>
        <w:t>8</w:t>
      </w:r>
      <w:r>
        <w:rPr>
          <w:rFonts w:hint="eastAsia"/>
          <w:lang w:eastAsia="zh-CN" w:bidi="ar-IQ"/>
        </w:rPr>
        <w:t>.</w:t>
      </w:r>
      <w:r>
        <w:rPr>
          <w:lang w:eastAsia="zh-CN" w:bidi="ar-IQ"/>
        </w:rPr>
        <w:tab/>
      </w:r>
      <w:r>
        <w:t>User inside/outside of a Presence Reporting Area: the charging information shall include indication on whether the UE is inside or outside of a Presence Reporting Area, and identification of the Presence Reporting Area, and is collected by SGW and PGW</w:t>
      </w:r>
      <w:r>
        <w:rPr>
          <w:lang w:bidi="ar-IQ"/>
        </w:rPr>
        <w:t xml:space="preserve"> </w:t>
      </w:r>
    </w:p>
    <w:p w14:paraId="4D1D8F3D" w14:textId="77777777" w:rsidR="00BE2D25" w:rsidRDefault="00BE2D25">
      <w:pPr>
        <w:rPr>
          <w:lang w:bidi="ar-IQ"/>
        </w:rPr>
      </w:pPr>
      <w:r>
        <w:rPr>
          <w:lang w:bidi="ar-IQ"/>
        </w:rPr>
        <w:t>For service data flows defined for FBC, the P-GW shall collect the following charging information:</w:t>
      </w:r>
    </w:p>
    <w:p w14:paraId="020CF0B4" w14:textId="77777777" w:rsidR="00BE2D25" w:rsidRDefault="00BE2D25">
      <w:pPr>
        <w:pStyle w:val="B1"/>
        <w:rPr>
          <w:lang w:bidi="ar-IQ"/>
        </w:rPr>
      </w:pPr>
      <w:r>
        <w:rPr>
          <w:lang w:bidi="ar-IQ"/>
        </w:rPr>
        <w:t>1.</w:t>
      </w:r>
      <w:r>
        <w:rPr>
          <w:lang w:bidi="ar-IQ"/>
        </w:rPr>
        <w:tab/>
        <w:t>the information described above for IP-CAN bearer charging;</w:t>
      </w:r>
    </w:p>
    <w:p w14:paraId="457ADF30" w14:textId="77777777" w:rsidR="00BE2D25" w:rsidRDefault="00BE2D25">
      <w:pPr>
        <w:pStyle w:val="B1"/>
        <w:rPr>
          <w:lang w:bidi="ar-IQ"/>
        </w:rPr>
      </w:pPr>
      <w:r>
        <w:rPr>
          <w:lang w:bidi="ar-IQ"/>
        </w:rPr>
        <w:t>2.</w:t>
      </w:r>
      <w:r>
        <w:rPr>
          <w:lang w:bidi="ar-IQ"/>
        </w:rPr>
        <w:tab/>
        <w:t>the amount of data transmitted in MO and MT directions categorized by rating group or combination of the rating group and service id when volume based charging applies;</w:t>
      </w:r>
    </w:p>
    <w:p w14:paraId="15D11E51" w14:textId="77777777" w:rsidR="00BE2D25" w:rsidRDefault="00BE2D25">
      <w:pPr>
        <w:pStyle w:val="B1"/>
      </w:pPr>
      <w:r>
        <w:t>3.</w:t>
      </w:r>
      <w:r>
        <w:tab/>
        <w:t xml:space="preserve">the duration of service data flows is counted and categorized by </w:t>
      </w:r>
      <w:r>
        <w:rPr>
          <w:lang w:bidi="ar-IQ"/>
        </w:rPr>
        <w:t>rating group or combination of the rating group and service id</w:t>
      </w:r>
      <w:r>
        <w:t xml:space="preserve"> </w:t>
      </w:r>
      <w:r>
        <w:rPr>
          <w:lang w:bidi="ar-IQ"/>
        </w:rPr>
        <w:t>when time based charging applies;</w:t>
      </w:r>
    </w:p>
    <w:p w14:paraId="1284C6CC" w14:textId="77777777" w:rsidR="00BE2D25" w:rsidRDefault="00BE2D25">
      <w:pPr>
        <w:pStyle w:val="B1"/>
        <w:rPr>
          <w:rFonts w:hint="eastAsia"/>
          <w:lang w:eastAsia="zh-CN" w:bidi="ar-IQ"/>
        </w:rPr>
      </w:pPr>
      <w:r>
        <w:rPr>
          <w:lang w:bidi="ar-IQ"/>
        </w:rPr>
        <w:t>4.</w:t>
      </w:r>
      <w:r>
        <w:rPr>
          <w:lang w:bidi="ar-IQ"/>
        </w:rPr>
        <w:tab/>
        <w:t xml:space="preserve">the </w:t>
      </w:r>
      <w:r w:rsidR="008846D1">
        <w:rPr>
          <w:lang w:bidi="ar-IQ"/>
        </w:rPr>
        <w:t xml:space="preserve">number </w:t>
      </w:r>
      <w:r>
        <w:rPr>
          <w:lang w:bidi="ar-IQ"/>
        </w:rPr>
        <w:t>of events and corresponding time</w:t>
      </w:r>
      <w:r w:rsidR="00AE212E">
        <w:rPr>
          <w:lang w:bidi="ar-IQ"/>
        </w:rPr>
        <w:t xml:space="preserve"> </w:t>
      </w:r>
      <w:r>
        <w:rPr>
          <w:lang w:bidi="ar-IQ"/>
        </w:rPr>
        <w:t>stamps categorized by rating group or combination of the rating group and service id when event based charging applies.</w:t>
      </w:r>
      <w:r>
        <w:rPr>
          <w:rFonts w:hint="eastAsia"/>
          <w:lang w:eastAsia="zh-CN" w:bidi="ar-IQ"/>
        </w:rPr>
        <w:t xml:space="preserve"> </w:t>
      </w:r>
    </w:p>
    <w:p w14:paraId="0ACB2A86" w14:textId="77777777" w:rsidR="008846D1" w:rsidRDefault="008846D1" w:rsidP="008846D1">
      <w:pPr>
        <w:rPr>
          <w:lang w:bidi="ar-IQ"/>
        </w:rPr>
      </w:pPr>
      <w:r>
        <w:rPr>
          <w:lang w:bidi="ar-IQ"/>
        </w:rPr>
        <w:t>For TDF session</w:t>
      </w:r>
      <w:r w:rsidR="00B15B01">
        <w:rPr>
          <w:lang w:bidi="ar-IQ"/>
        </w:rPr>
        <w:t>s</w:t>
      </w:r>
      <w:r>
        <w:rPr>
          <w:lang w:bidi="ar-IQ"/>
        </w:rPr>
        <w:t xml:space="preserve">, the </w:t>
      </w:r>
      <w:r w:rsidR="00B15B01">
        <w:rPr>
          <w:lang w:bidi="ar-IQ"/>
        </w:rPr>
        <w:t xml:space="preserve">TDF </w:t>
      </w:r>
      <w:r>
        <w:rPr>
          <w:lang w:bidi="ar-IQ"/>
        </w:rPr>
        <w:t>shall collect the following charging information:</w:t>
      </w:r>
    </w:p>
    <w:p w14:paraId="2F2B02D0" w14:textId="77777777" w:rsidR="008846D1" w:rsidRDefault="00B15B01" w:rsidP="008846D1">
      <w:pPr>
        <w:pStyle w:val="B1"/>
        <w:rPr>
          <w:lang w:bidi="ar-IQ"/>
        </w:rPr>
      </w:pPr>
      <w:r>
        <w:rPr>
          <w:lang w:bidi="ar-IQ"/>
        </w:rPr>
        <w:t>1</w:t>
      </w:r>
      <w:r w:rsidR="008846D1">
        <w:rPr>
          <w:lang w:bidi="ar-IQ"/>
        </w:rPr>
        <w:t>.</w:t>
      </w:r>
      <w:r w:rsidR="008846D1">
        <w:rPr>
          <w:lang w:bidi="ar-IQ"/>
        </w:rPr>
        <w:tab/>
        <w:t>usage duration: duration of TDF sesion is counted as the time interval from TDF session activation to TDF session deactivation;</w:t>
      </w:r>
    </w:p>
    <w:p w14:paraId="2017BEE1" w14:textId="77777777" w:rsidR="008846D1" w:rsidRDefault="00B15B01" w:rsidP="008846D1">
      <w:pPr>
        <w:pStyle w:val="B1"/>
        <w:rPr>
          <w:lang w:bidi="ar-IQ"/>
        </w:rPr>
      </w:pPr>
      <w:r>
        <w:rPr>
          <w:lang w:bidi="ar-IQ"/>
        </w:rPr>
        <w:t>2</w:t>
      </w:r>
      <w:r w:rsidR="008846D1">
        <w:rPr>
          <w:lang w:bidi="ar-IQ"/>
        </w:rPr>
        <w:t>.</w:t>
      </w:r>
      <w:r w:rsidR="008846D1">
        <w:rPr>
          <w:lang w:bidi="ar-IQ"/>
        </w:rPr>
        <w:tab/>
        <w:t>usage of the general PS domain resources: the charging information shall describe the usage of other PS domain-related resources and the MSs PS domain network activity (e.g. mobility management);</w:t>
      </w:r>
    </w:p>
    <w:p w14:paraId="4A0284FF" w14:textId="77777777" w:rsidR="008846D1" w:rsidRDefault="00B15B01" w:rsidP="00B81287">
      <w:pPr>
        <w:pStyle w:val="B1"/>
        <w:rPr>
          <w:lang w:bidi="ar-IQ"/>
        </w:rPr>
      </w:pPr>
      <w:r>
        <w:rPr>
          <w:lang w:bidi="ar-IQ"/>
        </w:rPr>
        <w:lastRenderedPageBreak/>
        <w:t>3</w:t>
      </w:r>
      <w:r w:rsidR="008846D1">
        <w:rPr>
          <w:lang w:bidi="ar-IQ"/>
        </w:rPr>
        <w:t>.</w:t>
      </w:r>
      <w:r w:rsidR="008846D1">
        <w:rPr>
          <w:lang w:bidi="ar-IQ"/>
        </w:rPr>
        <w:tab/>
        <w:t>destination and source: the charging information shall provide the actual source addresses used by the subscriber for the TDF session. The charging information shall describe the destination addresses with a level of accuracy as determined by the APN;</w:t>
      </w:r>
    </w:p>
    <w:p w14:paraId="5DB4FA82" w14:textId="77777777" w:rsidR="008846D1" w:rsidRDefault="00B15B01" w:rsidP="00B81287">
      <w:pPr>
        <w:pStyle w:val="B1"/>
        <w:rPr>
          <w:lang w:bidi="ar-IQ"/>
        </w:rPr>
      </w:pPr>
      <w:r>
        <w:rPr>
          <w:lang w:bidi="ar-IQ"/>
        </w:rPr>
        <w:t>4</w:t>
      </w:r>
      <w:r w:rsidR="008846D1">
        <w:rPr>
          <w:lang w:bidi="ar-IQ"/>
        </w:rPr>
        <w:t>.</w:t>
      </w:r>
      <w:r w:rsidR="008846D1">
        <w:rPr>
          <w:lang w:bidi="ar-IQ"/>
        </w:rPr>
        <w:tab/>
        <w:t>usage of the external data networks: the charging information shall describe the amount of data sent and received to and from the external data network. External networks can be identified by the APN.</w:t>
      </w:r>
    </w:p>
    <w:p w14:paraId="02FB3F32" w14:textId="77777777" w:rsidR="008846D1" w:rsidRDefault="00B15B01" w:rsidP="008846D1">
      <w:pPr>
        <w:pStyle w:val="B1"/>
        <w:rPr>
          <w:lang w:bidi="ar-IQ"/>
        </w:rPr>
      </w:pPr>
      <w:r>
        <w:rPr>
          <w:lang w:bidi="ar-IQ"/>
        </w:rPr>
        <w:t>5</w:t>
      </w:r>
      <w:r w:rsidR="008846D1">
        <w:rPr>
          <w:lang w:bidi="ar-IQ"/>
        </w:rPr>
        <w:t>.</w:t>
      </w:r>
      <w:r w:rsidR="008846D1">
        <w:rPr>
          <w:lang w:bidi="ar-IQ"/>
        </w:rPr>
        <w:tab/>
        <w:t xml:space="preserve">location of MS/UE: HPLMN, VPLMN, plus optional higher-accuracy location information. </w:t>
      </w:r>
    </w:p>
    <w:p w14:paraId="7BB41F34" w14:textId="77777777" w:rsidR="008846D1" w:rsidRDefault="00B15B01" w:rsidP="008846D1">
      <w:pPr>
        <w:pStyle w:val="B1"/>
      </w:pPr>
      <w:r>
        <w:rPr>
          <w:lang w:eastAsia="zh-CN" w:bidi="ar-IQ"/>
        </w:rPr>
        <w:t>6</w:t>
      </w:r>
      <w:r w:rsidR="008846D1">
        <w:rPr>
          <w:rFonts w:hint="eastAsia"/>
          <w:lang w:eastAsia="zh-CN" w:bidi="ar-IQ"/>
        </w:rPr>
        <w:t>.</w:t>
      </w:r>
      <w:r w:rsidR="008846D1">
        <w:rPr>
          <w:lang w:eastAsia="zh-CN" w:bidi="ar-IQ"/>
        </w:rPr>
        <w:tab/>
      </w:r>
      <w:r w:rsidR="008846D1">
        <w:t>User CSG information:</w:t>
      </w:r>
      <w:r w:rsidR="008846D1">
        <w:rPr>
          <w:rFonts w:hint="eastAsia"/>
          <w:lang w:eastAsia="zh-CN"/>
        </w:rPr>
        <w:t xml:space="preserve"> </w:t>
      </w:r>
      <w:r w:rsidR="008846D1">
        <w:t>a user consum</w:t>
      </w:r>
      <w:r w:rsidR="008846D1">
        <w:rPr>
          <w:rFonts w:hint="eastAsia"/>
          <w:lang w:eastAsia="zh-CN"/>
        </w:rPr>
        <w:t>es</w:t>
      </w:r>
      <w:r w:rsidR="008846D1">
        <w:t xml:space="preserve"> network services via a CSG cell or a hybrid cell according to the user CSG information</w:t>
      </w:r>
      <w:r w:rsidR="008846D1">
        <w:rPr>
          <w:rFonts w:hint="eastAsia"/>
          <w:lang w:eastAsia="zh-CN"/>
        </w:rPr>
        <w:t xml:space="preserve">. </w:t>
      </w:r>
      <w:r w:rsidR="008846D1">
        <w:rPr>
          <w:lang w:eastAsia="zh-CN"/>
        </w:rPr>
        <w:t>T</w:t>
      </w:r>
      <w:r w:rsidR="008846D1">
        <w:rPr>
          <w:rFonts w:hint="eastAsia"/>
          <w:lang w:eastAsia="zh-CN"/>
        </w:rPr>
        <w:t>he charging information shall</w:t>
      </w:r>
      <w:r w:rsidR="008846D1">
        <w:t xml:space="preserve"> includ</w:t>
      </w:r>
      <w:r w:rsidR="008846D1">
        <w:rPr>
          <w:rFonts w:hint="eastAsia"/>
          <w:lang w:eastAsia="zh-CN"/>
        </w:rPr>
        <w:t>e</w:t>
      </w:r>
      <w:r w:rsidR="008846D1">
        <w:t xml:space="preserve"> CSG ID, access mode and CSG membership indication.</w:t>
      </w:r>
    </w:p>
    <w:p w14:paraId="481DF704" w14:textId="77777777" w:rsidR="00BE2D25" w:rsidRDefault="00B05ED5" w:rsidP="00B044B6">
      <w:pPr>
        <w:rPr>
          <w:lang w:bidi="ar-IQ"/>
        </w:rPr>
      </w:pPr>
      <w:r>
        <w:rPr>
          <w:lang w:eastAsia="zh-CN" w:bidi="ar-IQ"/>
        </w:rPr>
        <w:t>7</w:t>
      </w:r>
      <w:r>
        <w:rPr>
          <w:rFonts w:hint="eastAsia"/>
          <w:lang w:eastAsia="zh-CN" w:bidi="ar-IQ"/>
        </w:rPr>
        <w:t>.</w:t>
      </w:r>
      <w:r>
        <w:rPr>
          <w:lang w:eastAsia="zh-CN" w:bidi="ar-IQ"/>
        </w:rPr>
        <w:tab/>
      </w:r>
      <w:r w:rsidR="00E0629A">
        <w:rPr>
          <w:lang w:eastAsia="zh-CN" w:bidi="ar-IQ"/>
        </w:rPr>
        <w:t>void</w:t>
      </w:r>
      <w:r w:rsidR="00BE2D25">
        <w:rPr>
          <w:lang w:bidi="ar-IQ"/>
        </w:rPr>
        <w:t xml:space="preserve">For </w:t>
      </w:r>
      <w:r w:rsidR="00BE2D25">
        <w:rPr>
          <w:rFonts w:hint="eastAsia"/>
          <w:lang w:eastAsia="zh-CN" w:bidi="ar-IQ"/>
        </w:rPr>
        <w:t>application traffic</w:t>
      </w:r>
      <w:r w:rsidR="00BE2D25">
        <w:rPr>
          <w:lang w:bidi="ar-IQ"/>
        </w:rPr>
        <w:t xml:space="preserve"> defined for</w:t>
      </w:r>
      <w:r w:rsidR="00BE2D25">
        <w:rPr>
          <w:lang w:eastAsia="zh-CN" w:bidi="ar-IQ"/>
        </w:rPr>
        <w:t xml:space="preserve"> </w:t>
      </w:r>
      <w:r w:rsidR="00B044B6">
        <w:rPr>
          <w:lang w:eastAsia="zh-CN" w:bidi="ar-IQ"/>
        </w:rPr>
        <w:t>ABC</w:t>
      </w:r>
      <w:r w:rsidR="00BE2D25">
        <w:rPr>
          <w:lang w:bidi="ar-IQ"/>
        </w:rPr>
        <w:t xml:space="preserve">, the </w:t>
      </w:r>
      <w:r w:rsidR="00BE2D25">
        <w:rPr>
          <w:rFonts w:hint="eastAsia"/>
          <w:lang w:eastAsia="zh-CN" w:bidi="ar-IQ"/>
        </w:rPr>
        <w:t>TDF</w:t>
      </w:r>
      <w:r w:rsidR="00BE2D25">
        <w:rPr>
          <w:lang w:bidi="ar-IQ"/>
        </w:rPr>
        <w:t xml:space="preserve"> shall collect the following charging information:</w:t>
      </w:r>
    </w:p>
    <w:p w14:paraId="409A3F3A" w14:textId="77777777" w:rsidR="008846D1" w:rsidRDefault="008846D1" w:rsidP="008846D1">
      <w:pPr>
        <w:pStyle w:val="B1"/>
        <w:rPr>
          <w:lang w:bidi="ar-IQ"/>
        </w:rPr>
      </w:pPr>
      <w:r>
        <w:rPr>
          <w:lang w:bidi="ar-IQ"/>
        </w:rPr>
        <w:t>1.</w:t>
      </w:r>
      <w:r>
        <w:rPr>
          <w:lang w:bidi="ar-IQ"/>
        </w:rPr>
        <w:tab/>
        <w:t>the information described above for TDF session charging;</w:t>
      </w:r>
    </w:p>
    <w:p w14:paraId="787867B0" w14:textId="77777777" w:rsidR="00BE2D25" w:rsidRDefault="008846D1">
      <w:pPr>
        <w:pStyle w:val="B1"/>
        <w:rPr>
          <w:lang w:bidi="ar-IQ"/>
        </w:rPr>
      </w:pPr>
      <w:r>
        <w:rPr>
          <w:lang w:bidi="ar-IQ"/>
        </w:rPr>
        <w:t>2.</w:t>
      </w:r>
      <w:r w:rsidR="00BE2D25">
        <w:rPr>
          <w:lang w:bidi="ar-IQ"/>
        </w:rPr>
        <w:tab/>
        <w:t xml:space="preserve">the amount of data transmitted </w:t>
      </w:r>
      <w:r w:rsidR="00BE2D25">
        <w:rPr>
          <w:rFonts w:hint="eastAsia"/>
          <w:lang w:eastAsia="zh-CN" w:bidi="ar-IQ"/>
        </w:rPr>
        <w:t xml:space="preserve">as specific application </w:t>
      </w:r>
      <w:r w:rsidR="00BE2D25">
        <w:rPr>
          <w:lang w:bidi="ar-IQ"/>
        </w:rPr>
        <w:t>in MO and MT directions categorized by rating group or combination of the rating group and service id</w:t>
      </w:r>
      <w:r w:rsidR="00BE2D25">
        <w:rPr>
          <w:rFonts w:hint="eastAsia"/>
          <w:lang w:eastAsia="zh-CN" w:bidi="ar-IQ"/>
        </w:rPr>
        <w:t>entifier</w:t>
      </w:r>
      <w:r w:rsidR="00BE2D25">
        <w:rPr>
          <w:lang w:bidi="ar-IQ"/>
        </w:rPr>
        <w:t xml:space="preserve"> when volume based charging applies;</w:t>
      </w:r>
    </w:p>
    <w:p w14:paraId="3E2EC00D" w14:textId="77777777" w:rsidR="00BE2D25" w:rsidRDefault="008846D1">
      <w:pPr>
        <w:pStyle w:val="B1"/>
        <w:rPr>
          <w:lang w:eastAsia="zh-CN" w:bidi="ar-IQ"/>
        </w:rPr>
      </w:pPr>
      <w:r>
        <w:t>3.</w:t>
      </w:r>
      <w:r w:rsidR="00BE2D25">
        <w:tab/>
        <w:t xml:space="preserve">the duration of </w:t>
      </w:r>
      <w:r w:rsidR="00BE2D25">
        <w:rPr>
          <w:rFonts w:hint="eastAsia"/>
          <w:lang w:eastAsia="zh-CN"/>
        </w:rPr>
        <w:t>application traffic</w:t>
      </w:r>
      <w:r w:rsidR="00BE2D25">
        <w:t xml:space="preserve"> is counted and categorized by </w:t>
      </w:r>
      <w:r w:rsidR="00BE2D25">
        <w:rPr>
          <w:lang w:bidi="ar-IQ"/>
        </w:rPr>
        <w:t>rating group or combination of the rating group and service id</w:t>
      </w:r>
      <w:r w:rsidR="00BE2D25">
        <w:rPr>
          <w:rFonts w:hint="eastAsia"/>
          <w:lang w:eastAsia="zh-CN" w:bidi="ar-IQ"/>
        </w:rPr>
        <w:t>entifier</w:t>
      </w:r>
      <w:r w:rsidR="00BE2D25">
        <w:t xml:space="preserve"> </w:t>
      </w:r>
      <w:r w:rsidR="00BE2D25">
        <w:rPr>
          <w:lang w:bidi="ar-IQ"/>
        </w:rPr>
        <w:t>when time based charging applies;</w:t>
      </w:r>
    </w:p>
    <w:p w14:paraId="228A88F8" w14:textId="77777777" w:rsidR="00BE2D25" w:rsidRDefault="008846D1">
      <w:pPr>
        <w:pStyle w:val="B1"/>
        <w:rPr>
          <w:lang w:bidi="ar-IQ"/>
        </w:rPr>
      </w:pPr>
      <w:r>
        <w:rPr>
          <w:lang w:bidi="ar-IQ"/>
        </w:rPr>
        <w:t>4.</w:t>
      </w:r>
      <w:r w:rsidR="00BE2D25">
        <w:rPr>
          <w:lang w:bidi="ar-IQ"/>
        </w:rPr>
        <w:tab/>
        <w:t xml:space="preserve">the </w:t>
      </w:r>
      <w:r>
        <w:rPr>
          <w:lang w:bidi="ar-IQ"/>
        </w:rPr>
        <w:t xml:space="preserve">number </w:t>
      </w:r>
      <w:r w:rsidR="00BE2D25">
        <w:rPr>
          <w:lang w:bidi="ar-IQ"/>
        </w:rPr>
        <w:t>of events and corresponding timestamps categorized by rating group or combination of the rating group and service id</w:t>
      </w:r>
      <w:r w:rsidR="00BE2D25">
        <w:rPr>
          <w:rFonts w:hint="eastAsia"/>
          <w:lang w:eastAsia="zh-CN" w:bidi="ar-IQ"/>
        </w:rPr>
        <w:t>entifier</w:t>
      </w:r>
      <w:r w:rsidR="00BE2D25">
        <w:rPr>
          <w:lang w:bidi="ar-IQ"/>
        </w:rPr>
        <w:t xml:space="preserve"> when event based charging applies.</w:t>
      </w:r>
    </w:p>
    <w:p w14:paraId="37B54831" w14:textId="77777777" w:rsidR="00BE2D25" w:rsidRDefault="00BE2D25">
      <w:pPr>
        <w:rPr>
          <w:lang w:bidi="ar-IQ"/>
        </w:rPr>
      </w:pPr>
      <w:r>
        <w:rPr>
          <w:lang w:bidi="ar-IQ"/>
        </w:rPr>
        <w:t>For non-IP-CAN bearer related activities, the SGSN shall collect the following charging information:</w:t>
      </w:r>
    </w:p>
    <w:p w14:paraId="409F5F2F" w14:textId="77777777" w:rsidR="00BE2D25" w:rsidRDefault="00BE2D25">
      <w:pPr>
        <w:pStyle w:val="B1"/>
        <w:rPr>
          <w:lang w:bidi="ar-IQ"/>
        </w:rPr>
      </w:pPr>
      <w:r>
        <w:rPr>
          <w:lang w:bidi="ar-IQ"/>
        </w:rPr>
        <w:t>1.</w:t>
      </w:r>
      <w:r>
        <w:rPr>
          <w:lang w:bidi="ar-IQ"/>
        </w:rPr>
        <w:tab/>
        <w:t>mobility management actions for GPRS attached UEs/MSs;</w:t>
      </w:r>
    </w:p>
    <w:p w14:paraId="3D1370AE" w14:textId="77777777" w:rsidR="00BE2D25" w:rsidRDefault="00BE2D25">
      <w:pPr>
        <w:pStyle w:val="B1"/>
        <w:rPr>
          <w:lang w:bidi="ar-IQ"/>
        </w:rPr>
      </w:pPr>
      <w:r>
        <w:rPr>
          <w:lang w:bidi="ar-IQ"/>
        </w:rPr>
        <w:t>2.</w:t>
      </w:r>
      <w:r>
        <w:rPr>
          <w:lang w:bidi="ar-IQ"/>
        </w:rPr>
        <w:tab/>
        <w:t>short messages passing through the SGSN in MO and MT directions;</w:t>
      </w:r>
    </w:p>
    <w:p w14:paraId="2DD69E8D" w14:textId="77777777" w:rsidR="00BE2D25" w:rsidRDefault="00BE2D25">
      <w:pPr>
        <w:pStyle w:val="B1"/>
        <w:rPr>
          <w:lang w:bidi="ar-IQ"/>
        </w:rPr>
      </w:pPr>
      <w:r>
        <w:rPr>
          <w:lang w:bidi="ar-IQ"/>
        </w:rPr>
        <w:t>3.</w:t>
      </w:r>
      <w:r>
        <w:rPr>
          <w:lang w:bidi="ar-IQ"/>
        </w:rPr>
        <w:tab/>
        <w:t xml:space="preserve">location requests passing through the SGSN, triggered by the UE/MS, by an external source, or by the network. </w:t>
      </w:r>
    </w:p>
    <w:p w14:paraId="1D8D4ACF" w14:textId="77777777" w:rsidR="00BE2D25" w:rsidRDefault="00BE2D25">
      <w:pPr>
        <w:rPr>
          <w:lang w:bidi="ar-IQ"/>
        </w:rPr>
      </w:pPr>
      <w:r>
        <w:rPr>
          <w:lang w:bidi="ar-IQ"/>
        </w:rPr>
        <w:t>For MBMS bearer contexts, the PCNs shall collect the following charging information:</w:t>
      </w:r>
    </w:p>
    <w:p w14:paraId="507BBAE5" w14:textId="77777777" w:rsidR="00BE2D25" w:rsidRDefault="00BE2D25" w:rsidP="00435BBD">
      <w:pPr>
        <w:pStyle w:val="B1"/>
        <w:rPr>
          <w:lang w:bidi="ar-IQ"/>
        </w:rPr>
      </w:pPr>
      <w:r>
        <w:t>1.</w:t>
      </w:r>
      <w:r>
        <w:tab/>
      </w:r>
      <w:r>
        <w:rPr>
          <w:lang w:bidi="ar-IQ"/>
        </w:rPr>
        <w:t>usage of the radio interface: the charging information shall describe the amount of data transmitted categorized with QoS and MBMS specific information defined in TS 32.273 [</w:t>
      </w:r>
      <w:r w:rsidR="00435BBD">
        <w:rPr>
          <w:lang w:bidi="ar-IQ"/>
        </w:rPr>
        <w:t>3</w:t>
      </w:r>
      <w:r w:rsidR="00893A13">
        <w:rPr>
          <w:lang w:bidi="ar-IQ"/>
        </w:rPr>
        <w:t>3</w:t>
      </w:r>
      <w:r>
        <w:rPr>
          <w:lang w:bidi="ar-IQ"/>
        </w:rPr>
        <w:t>];</w:t>
      </w:r>
    </w:p>
    <w:p w14:paraId="35BDB8E9" w14:textId="77777777" w:rsidR="00BE2D25" w:rsidRDefault="00BE2D25">
      <w:pPr>
        <w:pStyle w:val="B1"/>
      </w:pPr>
      <w:r>
        <w:rPr>
          <w:lang w:bidi="ar-IQ"/>
        </w:rPr>
        <w:t>2.</w:t>
      </w:r>
      <w:r>
        <w:rPr>
          <w:lang w:bidi="ar-IQ"/>
        </w:rPr>
        <w:tab/>
        <w:t>usage duration: duration of MBMS bearer context is counted as the time interval from the local creation of the MBMS bearer context to the local deletion of the MBMS bearer context;</w:t>
      </w:r>
    </w:p>
    <w:p w14:paraId="4A6B94B1" w14:textId="77777777" w:rsidR="00BE2D25" w:rsidRDefault="00BE2D25" w:rsidP="00B81287">
      <w:pPr>
        <w:pStyle w:val="B1"/>
      </w:pPr>
      <w:r>
        <w:t>3.</w:t>
      </w:r>
      <w:r>
        <w:tab/>
      </w:r>
      <w:r>
        <w:rPr>
          <w:lang w:bidi="ar-IQ"/>
        </w:rPr>
        <w:t>source: the charging information shall provide the source address used by the MBMS bearer service for the MBMS bearer context. The charging information may describe the destination addresses with a level of accuracy as determined by the APN;</w:t>
      </w:r>
    </w:p>
    <w:p w14:paraId="1C34202C" w14:textId="77777777" w:rsidR="00BE2D25" w:rsidRDefault="00BE2D25">
      <w:pPr>
        <w:pStyle w:val="B1"/>
      </w:pPr>
      <w:r>
        <w:t>4.</w:t>
      </w:r>
      <w:r>
        <w:tab/>
        <w:t xml:space="preserve">location information: the charging information shall describe a list of the downstream nodes being sent the MBMS bearer service. </w:t>
      </w:r>
    </w:p>
    <w:p w14:paraId="16C2F19B" w14:textId="77777777" w:rsidR="00BE2D25" w:rsidRDefault="00BE2D25">
      <w:pPr>
        <w:rPr>
          <w:lang w:bidi="ar-IQ"/>
        </w:rPr>
      </w:pPr>
      <w:r>
        <w:rPr>
          <w:lang w:bidi="ar-IQ"/>
        </w:rPr>
        <w:t xml:space="preserve">The MME shall collect short messages passing through the MME in MO and MT directions.  </w:t>
      </w:r>
    </w:p>
    <w:p w14:paraId="4FBB94EF" w14:textId="77777777" w:rsidR="00BE2D25" w:rsidRDefault="00BE2D25" w:rsidP="00AE212E"/>
    <w:p w14:paraId="6A4D758E" w14:textId="77777777" w:rsidR="00BE2D25" w:rsidRDefault="004A77CA">
      <w:pPr>
        <w:pStyle w:val="Heading3"/>
        <w:rPr>
          <w:lang w:bidi="ar-IQ"/>
        </w:rPr>
      </w:pPr>
      <w:r>
        <w:rPr>
          <w:lang w:bidi="ar-IQ"/>
        </w:rPr>
        <w:br w:type="page"/>
      </w:r>
      <w:bookmarkStart w:id="41" w:name="_Toc516561944"/>
      <w:bookmarkStart w:id="42" w:name="_Toc202523948"/>
      <w:r w:rsidR="00BE2D25">
        <w:rPr>
          <w:lang w:bidi="ar-IQ"/>
        </w:rPr>
        <w:lastRenderedPageBreak/>
        <w:t>5.1.3</w:t>
      </w:r>
      <w:r w:rsidR="00BE2D25">
        <w:rPr>
          <w:lang w:bidi="ar-IQ"/>
        </w:rPr>
        <w:tab/>
        <w:t>Identifiers and correlation</w:t>
      </w:r>
      <w:bookmarkEnd w:id="41"/>
      <w:bookmarkEnd w:id="42"/>
    </w:p>
    <w:p w14:paraId="38A3B588" w14:textId="77777777" w:rsidR="00BE2D25" w:rsidRDefault="00BE2D25">
      <w:pPr>
        <w:rPr>
          <w:lang w:bidi="ar-IQ"/>
        </w:rPr>
      </w:pPr>
      <w:r>
        <w:rPr>
          <w:lang w:bidi="ar-IQ"/>
        </w:rPr>
        <w:t xml:space="preserve">The EPC </w:t>
      </w:r>
      <w:r w:rsidR="00CB2085">
        <w:rPr>
          <w:lang w:bidi="ar-IQ"/>
        </w:rPr>
        <w:t>c</w:t>
      </w:r>
      <w:r>
        <w:rPr>
          <w:lang w:bidi="ar-IQ"/>
        </w:rPr>
        <w:t xml:space="preserve">harging </w:t>
      </w:r>
      <w:r w:rsidR="00CB2085">
        <w:rPr>
          <w:lang w:bidi="ar-IQ"/>
        </w:rPr>
        <w:t>i</w:t>
      </w:r>
      <w:r>
        <w:rPr>
          <w:lang w:bidi="ar-IQ"/>
        </w:rPr>
        <w:t>dentifier assigned per IP-CAN bearer, is used for correlation purpose within PS domain, as specified in TS 32.240 [</w:t>
      </w:r>
      <w:r>
        <w:rPr>
          <w:noProof/>
          <w:lang w:bidi="ar-IQ"/>
        </w:rPr>
        <w:t>1</w:t>
      </w:r>
      <w:r>
        <w:rPr>
          <w:lang w:bidi="ar-IQ"/>
        </w:rPr>
        <w:t xml:space="preserve">]. </w:t>
      </w:r>
    </w:p>
    <w:p w14:paraId="7B78004A" w14:textId="77777777" w:rsidR="00BE2D25" w:rsidRDefault="00BE2D25">
      <w:r>
        <w:rPr>
          <w:lang w:bidi="ar-IQ"/>
        </w:rPr>
        <w:t xml:space="preserve">Within a </w:t>
      </w:r>
      <w:r w:rsidR="00814088">
        <w:rPr>
          <w:lang w:bidi="ar-IQ"/>
        </w:rPr>
        <w:t xml:space="preserve">single-access </w:t>
      </w:r>
      <w:r>
        <w:t xml:space="preserve">PDN connection, the </w:t>
      </w:r>
      <w:r>
        <w:rPr>
          <w:lang w:bidi="ar-IQ"/>
        </w:rPr>
        <w:t>EPS default bearer remains established throughout the lifetime of this</w:t>
      </w:r>
      <w:r>
        <w:t xml:space="preserve"> PDN connection and is assigned with its "</w:t>
      </w:r>
      <w:r>
        <w:rPr>
          <w:lang w:bidi="ar-IQ"/>
        </w:rPr>
        <w:t xml:space="preserve">EPS default bearer </w:t>
      </w:r>
      <w:r w:rsidR="00CB2085">
        <w:t>c</w:t>
      </w:r>
      <w:r>
        <w:t xml:space="preserve">harging </w:t>
      </w:r>
      <w:r w:rsidR="00CB2085">
        <w:t>i</w:t>
      </w:r>
      <w:r>
        <w:t xml:space="preserve">dentifier". Other </w:t>
      </w:r>
      <w:r>
        <w:rPr>
          <w:lang w:bidi="ar-IQ"/>
        </w:rPr>
        <w:t xml:space="preserve">additional IP-CAN bearers (i.e. dedicated bearers) which may be activated and deactivated during this PDN connection, are each assigned with their own "IP-CAN bearer </w:t>
      </w:r>
      <w:r w:rsidR="00CB2085">
        <w:t>c</w:t>
      </w:r>
      <w:r>
        <w:t xml:space="preserve">harging </w:t>
      </w:r>
      <w:r w:rsidR="00CB2085">
        <w:t>i</w:t>
      </w:r>
      <w:r>
        <w:t>dentifier".</w:t>
      </w:r>
      <w:r>
        <w:rPr>
          <w:lang w:bidi="ar-IQ"/>
        </w:rPr>
        <w:t xml:space="preserve"> For </w:t>
      </w:r>
      <w:r>
        <w:t>correlation of charging information for the whole PDN connection, this "</w:t>
      </w:r>
      <w:r>
        <w:rPr>
          <w:lang w:bidi="ar-IQ"/>
        </w:rPr>
        <w:t xml:space="preserve">EPS default bearer </w:t>
      </w:r>
      <w:r w:rsidR="00CB2085">
        <w:t>c</w:t>
      </w:r>
      <w:r>
        <w:t xml:space="preserve">harging </w:t>
      </w:r>
      <w:r w:rsidR="00CB2085">
        <w:t>i</w:t>
      </w:r>
      <w:r>
        <w:t xml:space="preserve">dentifier" is </w:t>
      </w:r>
      <w:r>
        <w:rPr>
          <w:lang w:bidi="ar-IQ"/>
        </w:rPr>
        <w:t xml:space="preserve">shared </w:t>
      </w:r>
      <w:r>
        <w:t xml:space="preserve">by all these IP-CAN bearers charging sessions activated during this PDN connection, as the "PDN connection </w:t>
      </w:r>
      <w:r w:rsidR="00CB2085">
        <w:t>c</w:t>
      </w:r>
      <w:r>
        <w:t xml:space="preserve">harging identifier". </w:t>
      </w:r>
    </w:p>
    <w:p w14:paraId="45B00793" w14:textId="77777777" w:rsidR="002B553C" w:rsidRDefault="00BE2D25" w:rsidP="002B553C">
      <w:pPr>
        <w:ind w:left="50"/>
        <w:rPr>
          <w:lang w:bidi="ar-IQ"/>
        </w:rPr>
      </w:pPr>
      <w:r>
        <w:t>For PMIP based connectivity, an "unique Charging Id" is assigned by the P-GW for the PDN connection (i.e</w:t>
      </w:r>
      <w:r w:rsidR="00B81287">
        <w:t>.</w:t>
      </w:r>
      <w:r>
        <w:t xml:space="preserve"> </w:t>
      </w:r>
      <w:r>
        <w:rPr>
          <w:lang w:bidi="ar-IQ"/>
        </w:rPr>
        <w:t>as it would be one IP-CAN bearer).</w:t>
      </w:r>
      <w:r w:rsidR="002B553C" w:rsidRPr="002B553C">
        <w:rPr>
          <w:lang w:bidi="ar-IQ"/>
        </w:rPr>
        <w:t xml:space="preserve"> </w:t>
      </w:r>
    </w:p>
    <w:p w14:paraId="0D1F7370" w14:textId="77777777" w:rsidR="00BE2D25" w:rsidRDefault="002B553C" w:rsidP="00B044B6">
      <w:pPr>
        <w:ind w:left="50"/>
        <w:rPr>
          <w:lang w:bidi="ar-IQ"/>
        </w:rPr>
      </w:pPr>
      <w:r>
        <w:rPr>
          <w:lang w:bidi="ar-IQ"/>
        </w:rPr>
        <w:t xml:space="preserve">For </w:t>
      </w:r>
      <w:r w:rsidR="00B044B6">
        <w:rPr>
          <w:lang w:bidi="ar-IQ"/>
        </w:rPr>
        <w:t>ABC</w:t>
      </w:r>
      <w:r>
        <w:rPr>
          <w:lang w:bidi="ar-IQ"/>
        </w:rPr>
        <w:t xml:space="preserve"> by the TDF:</w:t>
      </w:r>
    </w:p>
    <w:p w14:paraId="0A9C4BC9" w14:textId="77777777" w:rsidR="002B553C" w:rsidRDefault="002B553C" w:rsidP="002B553C">
      <w:pPr>
        <w:pStyle w:val="B1"/>
      </w:pPr>
      <w:r>
        <w:rPr>
          <w:lang w:bidi="ar-IQ"/>
        </w:rPr>
        <w:t>-</w:t>
      </w:r>
      <w:r>
        <w:rPr>
          <w:lang w:bidi="ar-IQ"/>
        </w:rPr>
        <w:tab/>
      </w:r>
      <w:r w:rsidR="00AE212E">
        <w:rPr>
          <w:lang w:bidi="ar-IQ"/>
        </w:rPr>
        <w:t>i</w:t>
      </w:r>
      <w:r>
        <w:rPr>
          <w:lang w:bidi="ar-IQ"/>
        </w:rPr>
        <w:t xml:space="preserve">n case of GTP based connectivity, an </w:t>
      </w:r>
      <w:r>
        <w:t>"</w:t>
      </w:r>
      <w:r>
        <w:rPr>
          <w:lang w:bidi="ar-IQ"/>
        </w:rPr>
        <w:t xml:space="preserve">EPS default bearer </w:t>
      </w:r>
      <w:r w:rsidR="00CB2085">
        <w:t>c</w:t>
      </w:r>
      <w:r>
        <w:t xml:space="preserve">harging </w:t>
      </w:r>
      <w:r w:rsidR="00CB2085">
        <w:t>i</w:t>
      </w:r>
      <w:r>
        <w:t>dentifier"</w:t>
      </w:r>
      <w:r w:rsidR="00AE212E">
        <w:t>,</w:t>
      </w:r>
      <w:r>
        <w:t xml:space="preserve"> </w:t>
      </w:r>
    </w:p>
    <w:p w14:paraId="2914050F" w14:textId="77777777" w:rsidR="002B553C" w:rsidRDefault="002B553C" w:rsidP="002B553C">
      <w:pPr>
        <w:pStyle w:val="B1"/>
      </w:pPr>
      <w:r>
        <w:t>-</w:t>
      </w:r>
      <w:r>
        <w:tab/>
      </w:r>
      <w:r w:rsidR="00AE212E">
        <w:t>i</w:t>
      </w:r>
      <w:r>
        <w:t xml:space="preserve">n case of PMIP based connectivity, an "unique Charging Id" </w:t>
      </w:r>
    </w:p>
    <w:p w14:paraId="0012DC48" w14:textId="77777777" w:rsidR="002B553C" w:rsidRDefault="002B553C" w:rsidP="002B553C">
      <w:pPr>
        <w:ind w:left="50"/>
      </w:pPr>
      <w:r>
        <w:t xml:space="preserve">is assigned by the P-GW and transferred to the TDF </w:t>
      </w:r>
      <w:r w:rsidR="00D33868">
        <w:t xml:space="preserve">via the PCRF </w:t>
      </w:r>
      <w:r>
        <w:t>for the TDF session.</w:t>
      </w:r>
    </w:p>
    <w:p w14:paraId="6E9962BC" w14:textId="77777777" w:rsidR="00153E05" w:rsidRDefault="00BE2D25" w:rsidP="00153E05">
      <w:pPr>
        <w:ind w:left="50"/>
      </w:pPr>
      <w:r>
        <w:t xml:space="preserve">During handover of a PDN connection between a GTP based connectivity access, and a </w:t>
      </w:r>
      <w:r>
        <w:rPr>
          <w:lang w:bidi="ar-IQ"/>
        </w:rPr>
        <w:t>PMIP based connectivity</w:t>
      </w:r>
      <w:r>
        <w:t xml:space="preserve"> access for the P-GW (and reversely), the "</w:t>
      </w:r>
      <w:r>
        <w:rPr>
          <w:lang w:bidi="ar-IQ"/>
        </w:rPr>
        <w:t xml:space="preserve">EPS default bearer </w:t>
      </w:r>
      <w:r w:rsidR="00CB2085">
        <w:t>c</w:t>
      </w:r>
      <w:r>
        <w:t xml:space="preserve">harging identifier" and the "unique Charging Id" respectively, are maintained in order to ensure charging continuity for the whole PDN connection over the different accesses. </w:t>
      </w:r>
      <w:r w:rsidR="00AE212E">
        <w:br/>
      </w:r>
      <w:r>
        <w:t xml:space="preserve">Upon handover from GTP based connectivity to </w:t>
      </w:r>
      <w:r>
        <w:rPr>
          <w:lang w:bidi="ar-IQ"/>
        </w:rPr>
        <w:t>PMIP based connectivity, t</w:t>
      </w:r>
      <w:r>
        <w:t>he previously assigned "</w:t>
      </w:r>
      <w:r>
        <w:rPr>
          <w:lang w:bidi="ar-IQ"/>
        </w:rPr>
        <w:t xml:space="preserve">EPS default bearer </w:t>
      </w:r>
      <w:r w:rsidR="00CB2085">
        <w:t>c</w:t>
      </w:r>
      <w:r>
        <w:t xml:space="preserve">harging </w:t>
      </w:r>
      <w:r w:rsidR="00CB2085">
        <w:t>i</w:t>
      </w:r>
      <w:r>
        <w:t>dentifier" is used as the "unique Charging Id"</w:t>
      </w:r>
      <w:r>
        <w:rPr>
          <w:lang w:bidi="ar-IQ"/>
        </w:rPr>
        <w:t xml:space="preserve">. </w:t>
      </w:r>
      <w:r>
        <w:t xml:space="preserve">Upon handover from PMIP based connectivity to </w:t>
      </w:r>
      <w:r>
        <w:rPr>
          <w:lang w:bidi="ar-IQ"/>
        </w:rPr>
        <w:t>GTP based connectivity, t</w:t>
      </w:r>
      <w:r>
        <w:t>he previously assigned "unique Charging Id" is used as the "</w:t>
      </w:r>
      <w:r>
        <w:rPr>
          <w:lang w:bidi="ar-IQ"/>
        </w:rPr>
        <w:t xml:space="preserve">EPS default bearer </w:t>
      </w:r>
      <w:r w:rsidR="00CB2085">
        <w:t>c</w:t>
      </w:r>
      <w:r>
        <w:t xml:space="preserve">harging </w:t>
      </w:r>
      <w:r w:rsidR="00CB2085">
        <w:t>i</w:t>
      </w:r>
      <w:r>
        <w:t>dentifier".</w:t>
      </w:r>
      <w:r w:rsidR="00153E05" w:rsidRPr="00153E05">
        <w:t xml:space="preserve"> </w:t>
      </w:r>
    </w:p>
    <w:p w14:paraId="0D6DC96D" w14:textId="77777777" w:rsidR="00BE2D25" w:rsidRDefault="00153E05" w:rsidP="00153E05">
      <w:pPr>
        <w:ind w:left="50"/>
      </w:pPr>
      <w:r>
        <w:t>During handover of a PDN connection between a GTP based connectivity 3GPP access, and a S2a/S2b GTP based connectivity non-3GPP access for the P-GW (and reversely), the "EPS default bearer charging identifier" is maintained for the default bearer, and the "Charging Id" is maintained for the handed-over dedicated bearers (i.e. bearer with the same QCI and ARP in source and target systems).</w:t>
      </w:r>
      <w:r w:rsidRPr="00153E05">
        <w:t xml:space="preserve"> </w:t>
      </w:r>
      <w:r w:rsidRPr="005565D0">
        <w:t>Depending on the active PCC rules, establishment of</w:t>
      </w:r>
      <w:r w:rsidRPr="00153E05">
        <w:t xml:space="preserve"> </w:t>
      </w:r>
      <w:r>
        <w:t>new</w:t>
      </w:r>
      <w:r w:rsidRPr="00153E05">
        <w:t xml:space="preserve"> </w:t>
      </w:r>
      <w:r w:rsidRPr="005565D0">
        <w:t>dedicated bearers may be required</w:t>
      </w:r>
      <w:r>
        <w:t xml:space="preserve"> after the handover. In this case</w:t>
      </w:r>
      <w:r w:rsidRPr="00153E05">
        <w:t xml:space="preserve"> </w:t>
      </w:r>
      <w:r>
        <w:t>each</w:t>
      </w:r>
      <w:r w:rsidRPr="00153E05">
        <w:t xml:space="preserve"> </w:t>
      </w:r>
      <w:r>
        <w:t>new</w:t>
      </w:r>
      <w:r w:rsidRPr="00153E05">
        <w:t xml:space="preserve"> </w:t>
      </w:r>
      <w:r>
        <w:t>dedicated</w:t>
      </w:r>
      <w:r w:rsidRPr="00153E05">
        <w:t xml:space="preserve"> </w:t>
      </w:r>
      <w:r>
        <w:t>bearer is assigned with a new "Charging Id" as per normal procedures.</w:t>
      </w:r>
    </w:p>
    <w:p w14:paraId="47D516EA" w14:textId="77777777" w:rsidR="00BE2D25" w:rsidRDefault="00BE2D25" w:rsidP="00CB2085">
      <w:pPr>
        <w:ind w:left="50"/>
      </w:pPr>
      <w:r>
        <w:t>When m</w:t>
      </w:r>
      <w:r>
        <w:rPr>
          <w:lang w:val="en-US"/>
        </w:rPr>
        <w:t xml:space="preserve">ultiple </w:t>
      </w:r>
      <w:r>
        <w:t>s</w:t>
      </w:r>
      <w:r>
        <w:rPr>
          <w:rFonts w:hint="eastAsia"/>
          <w:noProof/>
          <w:lang w:eastAsia="ko-KR"/>
        </w:rPr>
        <w:t>imultaneous</w:t>
      </w:r>
      <w:r>
        <w:rPr>
          <w:lang w:val="en-US"/>
        </w:rPr>
        <w:t xml:space="preserve"> PDN connections are established for a given APN, each PDN connection is associated with its own </w:t>
      </w:r>
      <w:r>
        <w:t xml:space="preserve">"PDN connection </w:t>
      </w:r>
      <w:r w:rsidR="00CB2085">
        <w:t>c</w:t>
      </w:r>
      <w:r>
        <w:t>harging identifier" or "unique Charging Id" and processed independently from the other PDN connections.</w:t>
      </w:r>
    </w:p>
    <w:p w14:paraId="54DCF150" w14:textId="77777777" w:rsidR="00BE2D25" w:rsidRDefault="00BE2D25">
      <w:pPr>
        <w:rPr>
          <w:lang w:val="en-US"/>
        </w:rPr>
      </w:pPr>
      <w:r>
        <w:rPr>
          <w:noProof/>
          <w:lang w:eastAsia="ko-KR"/>
        </w:rPr>
        <w:t xml:space="preserve">When a "MAPCON capable UE", as defined in </w:t>
      </w:r>
      <w:r>
        <w:rPr>
          <w:lang w:bidi="ar-IQ"/>
        </w:rPr>
        <w:t xml:space="preserve">TS 23.402 [209], </w:t>
      </w:r>
      <w:r>
        <w:rPr>
          <w:noProof/>
          <w:lang w:eastAsia="ko-KR"/>
        </w:rPr>
        <w:t>has s</w:t>
      </w:r>
      <w:r>
        <w:rPr>
          <w:rFonts w:hint="eastAsia"/>
          <w:noProof/>
          <w:lang w:eastAsia="ko-KR"/>
        </w:rPr>
        <w:t xml:space="preserve">imultaneous </w:t>
      </w:r>
      <w:r>
        <w:rPr>
          <w:noProof/>
        </w:rPr>
        <w:t xml:space="preserve">PDN connections </w:t>
      </w:r>
      <w:r>
        <w:rPr>
          <w:rFonts w:hint="eastAsia"/>
          <w:noProof/>
          <w:lang w:eastAsia="ko-KR"/>
        </w:rPr>
        <w:t xml:space="preserve">through </w:t>
      </w:r>
      <w:r>
        <w:rPr>
          <w:noProof/>
          <w:lang w:eastAsia="ko-KR"/>
        </w:rPr>
        <w:t>different</w:t>
      </w:r>
      <w:r>
        <w:rPr>
          <w:rFonts w:hint="eastAsia"/>
          <w:noProof/>
          <w:lang w:eastAsia="ko-KR"/>
        </w:rPr>
        <w:t xml:space="preserve"> access networks</w:t>
      </w:r>
      <w:r>
        <w:rPr>
          <w:noProof/>
          <w:lang w:eastAsia="ko-KR"/>
        </w:rPr>
        <w:t xml:space="preserve">, each PDN connection is </w:t>
      </w:r>
      <w:r>
        <w:rPr>
          <w:lang w:val="en-US"/>
        </w:rPr>
        <w:t xml:space="preserve">associated with its own </w:t>
      </w:r>
      <w:r>
        <w:t xml:space="preserve">"PDN connection </w:t>
      </w:r>
      <w:r w:rsidR="00CB2085">
        <w:t>c</w:t>
      </w:r>
      <w:r>
        <w:t xml:space="preserve">harging identifier" or "unique </w:t>
      </w:r>
      <w:r w:rsidR="00CB2085">
        <w:t>c</w:t>
      </w:r>
      <w:r>
        <w:t xml:space="preserve">harging Id" </w:t>
      </w:r>
      <w:r>
        <w:rPr>
          <w:noProof/>
          <w:lang w:eastAsia="ko-KR"/>
        </w:rPr>
        <w:t xml:space="preserve">over the selected </w:t>
      </w:r>
      <w:r>
        <w:rPr>
          <w:rFonts w:hint="eastAsia"/>
          <w:noProof/>
          <w:lang w:eastAsia="ko-KR"/>
        </w:rPr>
        <w:t>access</w:t>
      </w:r>
      <w:r>
        <w:rPr>
          <w:noProof/>
          <w:lang w:eastAsia="ko-KR"/>
        </w:rPr>
        <w:t xml:space="preserve"> for the PDN connection.When s</w:t>
      </w:r>
      <w:r>
        <w:rPr>
          <w:lang w:val="en-US"/>
        </w:rPr>
        <w:t>elective transfer of PDN connections between the different accesses is performed, each PDN connection is transferred, as for a single PDN connection.</w:t>
      </w:r>
    </w:p>
    <w:p w14:paraId="3B226FE4" w14:textId="77777777" w:rsidR="00BE2D25" w:rsidRDefault="00BE2D25">
      <w:pPr>
        <w:ind w:left="50"/>
      </w:pPr>
      <w:r>
        <w:rPr>
          <w:noProof/>
          <w:lang w:eastAsia="ko-KR"/>
        </w:rPr>
        <w:t xml:space="preserve">When an "IFOM capable UE", as defined in </w:t>
      </w:r>
      <w:r>
        <w:rPr>
          <w:lang w:bidi="ar-IQ"/>
        </w:rPr>
        <w:t xml:space="preserve">TS 23.402 [209], is </w:t>
      </w:r>
      <w:r>
        <w:rPr>
          <w:lang w:eastAsia="ko-KR"/>
        </w:rPr>
        <w:t xml:space="preserve">simultaneously connected to 3GPP access and WLAN access for different </w:t>
      </w:r>
      <w:r>
        <w:t>IP flows within the same PDN connection, each service data flow is uniquely identified by a PCC Rule within the PDN connection.</w:t>
      </w:r>
    </w:p>
    <w:p w14:paraId="332B51E6" w14:textId="77777777" w:rsidR="00814088" w:rsidRDefault="00814088" w:rsidP="00814088">
      <w:pPr>
        <w:rPr>
          <w:lang w:eastAsia="ko-KR"/>
        </w:rPr>
      </w:pPr>
      <w:r>
        <w:rPr>
          <w:lang w:eastAsia="ko-KR"/>
        </w:rPr>
        <w:t xml:space="preserve">For a PDN connection with NBIFOM </w:t>
      </w:r>
      <w:r w:rsidRPr="00985AED">
        <w:rPr>
          <w:lang w:eastAsia="ko-KR"/>
        </w:rPr>
        <w:t>support</w:t>
      </w:r>
      <w:r>
        <w:rPr>
          <w:lang w:eastAsia="ko-KR"/>
        </w:rPr>
        <w:t xml:space="preserve">, a "PDN connection charging identifier" is assigned for the PDN connection and is shared by all the IP-CAN bearers for the present as well as for any future accesses used during the PDN connection. Additional IP-CAN bearers (i.e. dedicated bearers as well as any additional default bearer in a new access) which may be activated during this PDN connection, are each assigned with their own "IP-CAN bearer charging identifier." </w:t>
      </w:r>
    </w:p>
    <w:p w14:paraId="1FF1B6C1" w14:textId="77777777" w:rsidR="00814088" w:rsidRDefault="00814088" w:rsidP="005119DA">
      <w:pPr>
        <w:rPr>
          <w:lang w:eastAsia="ko-KR"/>
        </w:rPr>
      </w:pPr>
    </w:p>
    <w:p w14:paraId="16FCC78F" w14:textId="77777777" w:rsidR="00814088" w:rsidRDefault="00814088" w:rsidP="00814088">
      <w:pPr>
        <w:rPr>
          <w:lang w:eastAsia="ko-KR"/>
        </w:rPr>
      </w:pPr>
      <w:r>
        <w:rPr>
          <w:lang w:eastAsia="ko-KR"/>
        </w:rPr>
        <w:t xml:space="preserve">The "PDN connection charging identifier" shall remain unchanged and be used by all serving nodes for the entire IP-CAN session. When a serving node is changed, e.g. when UE moves PDN connection between LTE and WLAN or when serving gateway relocation is performed, the individual bearer charging identifiers shall be maintained as for a single-access PDN connection. </w:t>
      </w:r>
    </w:p>
    <w:p w14:paraId="7A806A53" w14:textId="77777777" w:rsidR="00814088" w:rsidRDefault="00814088" w:rsidP="005119DA">
      <w:pPr>
        <w:rPr>
          <w:lang w:eastAsia="ko-KR"/>
        </w:rPr>
      </w:pPr>
    </w:p>
    <w:p w14:paraId="2B7BE6E4" w14:textId="77777777" w:rsidR="00BE2D25" w:rsidRDefault="00BE2D25">
      <w:pPr>
        <w:rPr>
          <w:lang w:eastAsia="ko-KR"/>
        </w:rPr>
      </w:pPr>
      <w:r>
        <w:rPr>
          <w:lang w:eastAsia="ko-KR"/>
        </w:rPr>
        <w:t>When SIPTO function applies, as defined in TS 23.060 [201] and TS 23.401</w:t>
      </w:r>
      <w:r w:rsidR="00AE212E">
        <w:rPr>
          <w:lang w:eastAsia="ko-KR"/>
        </w:rPr>
        <w:t xml:space="preserve"> </w:t>
      </w:r>
      <w:r>
        <w:rPr>
          <w:lang w:eastAsia="ko-KR"/>
        </w:rPr>
        <w:t xml:space="preserve">[208] the standard </w:t>
      </w:r>
      <w:r w:rsidR="00CB2085">
        <w:rPr>
          <w:lang w:eastAsia="ko-KR"/>
        </w:rPr>
        <w:t>c</w:t>
      </w:r>
      <w:r>
        <w:rPr>
          <w:lang w:eastAsia="ko-KR"/>
        </w:rPr>
        <w:t>harging behaviour for PDN connection activation/deactivation applies on the respective GW.</w:t>
      </w:r>
    </w:p>
    <w:p w14:paraId="4B5592AB" w14:textId="77777777" w:rsidR="005314C8" w:rsidRDefault="005314C8" w:rsidP="00CB2085">
      <w:pPr>
        <w:rPr>
          <w:lang w:eastAsia="ko-KR"/>
        </w:rPr>
      </w:pPr>
      <w:r>
        <w:rPr>
          <w:lang w:eastAsia="ko-KR"/>
        </w:rPr>
        <w:t xml:space="preserve">For inter-level correlation when </w:t>
      </w:r>
      <w:r w:rsidR="00CB2085">
        <w:rPr>
          <w:lang w:eastAsia="ko-KR"/>
        </w:rPr>
        <w:t>c</w:t>
      </w:r>
      <w:r>
        <w:rPr>
          <w:lang w:eastAsia="ko-KR"/>
        </w:rPr>
        <w:t xml:space="preserve">harging per IP-CAN </w:t>
      </w:r>
      <w:r w:rsidR="00CB2085">
        <w:rPr>
          <w:lang w:eastAsia="ko-KR"/>
        </w:rPr>
        <w:t>s</w:t>
      </w:r>
      <w:r>
        <w:rPr>
          <w:lang w:eastAsia="ko-KR"/>
        </w:rPr>
        <w:t>ession is not active, the charging identifier assigned to the specific bearer serves as the PS domain access network charging identifier</w:t>
      </w:r>
      <w:r w:rsidR="003D397F">
        <w:rPr>
          <w:lang w:eastAsia="ko-KR"/>
        </w:rPr>
        <w:t xml:space="preserve"> used for a dynamic PCC rule</w:t>
      </w:r>
      <w:r>
        <w:rPr>
          <w:lang w:eastAsia="ko-KR"/>
        </w:rPr>
        <w:t xml:space="preserve">. For inter-level correlation when Charging per IP-CAN </w:t>
      </w:r>
      <w:r w:rsidR="00CB2085">
        <w:rPr>
          <w:lang w:eastAsia="ko-KR"/>
        </w:rPr>
        <w:t>s</w:t>
      </w:r>
      <w:r>
        <w:rPr>
          <w:lang w:eastAsia="ko-KR"/>
        </w:rPr>
        <w:t xml:space="preserve">ession is active, the charging identifier assigned to the PDN connection serves as the PS domain access network charging identifier </w:t>
      </w:r>
      <w:r w:rsidR="003D397F">
        <w:rPr>
          <w:rFonts w:hint="eastAsia"/>
          <w:lang w:eastAsia="zh-CN"/>
        </w:rPr>
        <w:t>used</w:t>
      </w:r>
      <w:r w:rsidR="003D397F">
        <w:rPr>
          <w:lang w:eastAsia="ko-KR"/>
        </w:rPr>
        <w:t xml:space="preserve"> </w:t>
      </w:r>
      <w:r w:rsidR="003D397F">
        <w:rPr>
          <w:rFonts w:hint="eastAsia"/>
          <w:lang w:eastAsia="zh-CN"/>
        </w:rPr>
        <w:t>for</w:t>
      </w:r>
      <w:r>
        <w:rPr>
          <w:lang w:eastAsia="ko-KR"/>
        </w:rPr>
        <w:t xml:space="preserve"> a dynamic PCC rule. Transport of PS domain access network charging identifier to an external application function are specified in TS 29.212 [</w:t>
      </w:r>
      <w:r w:rsidR="00893A13">
        <w:rPr>
          <w:lang w:bidi="ar-IQ"/>
        </w:rPr>
        <w:t>216</w:t>
      </w:r>
      <w:r>
        <w:rPr>
          <w:lang w:eastAsia="ko-KR"/>
        </w:rPr>
        <w:t>].</w:t>
      </w:r>
    </w:p>
    <w:p w14:paraId="2CE87BCB" w14:textId="77777777" w:rsidR="00814088" w:rsidRDefault="00814088" w:rsidP="00814088">
      <w:pPr>
        <w:rPr>
          <w:lang w:eastAsia="ko-KR"/>
        </w:rPr>
      </w:pPr>
      <w:r>
        <w:rPr>
          <w:lang w:eastAsia="ko-KR"/>
        </w:rPr>
        <w:t>With NBIFOM, specific service data flows can be moved from one access to another. The transfer of the service data flow to the other access causes it to be bound to another bearer (either existing or to be created). When Charging per IP-CAN session is not active, the flow is then using a bearer with a charging identifier which would be different than that originally notified to the application function for inter-level correlation. To maintain a single access network charging identifier for inter-level correlation, when NBIFOM is accepted for a PDN connection, then the charging identifier assigned to the PDN connection serves as the PS domain access network charging identifier used for a dynamic PCC rule.</w:t>
      </w:r>
    </w:p>
    <w:p w14:paraId="6DE1F422" w14:textId="77777777" w:rsidR="00814088" w:rsidRDefault="00814088" w:rsidP="00814088">
      <w:pPr>
        <w:pStyle w:val="NO"/>
      </w:pPr>
      <w:r>
        <w:t>NOTE:</w:t>
      </w:r>
      <w:r>
        <w:tab/>
      </w:r>
      <w:r w:rsidRPr="00262D5E">
        <w:t>When Charging per IP-CAN session is active</w:t>
      </w:r>
      <w:r>
        <w:t xml:space="preserve"> the </w:t>
      </w:r>
      <w:r w:rsidRPr="00262D5E">
        <w:t>"PDN connection charging identifier"</w:t>
      </w:r>
      <w:r>
        <w:t xml:space="preserve"> remains unchanged so the information provided to the application function remains unchanged throughout the IP-CAN session.</w:t>
      </w:r>
    </w:p>
    <w:p w14:paraId="105FB0F1" w14:textId="77777777" w:rsidR="00814088" w:rsidRDefault="00814088" w:rsidP="002A5E3C"/>
    <w:p w14:paraId="4213D94E" w14:textId="77777777" w:rsidR="005860DB" w:rsidRDefault="005860DB" w:rsidP="005860DB">
      <w:r>
        <w:rPr>
          <w:lang w:bidi="ar-IQ"/>
        </w:rPr>
        <w:t xml:space="preserve">For non-IP data, the </w:t>
      </w:r>
      <w:r>
        <w:t>PDN connection established with an unique</w:t>
      </w:r>
      <w:r>
        <w:rPr>
          <w:lang w:bidi="ar-IQ"/>
        </w:rPr>
        <w:t xml:space="preserve"> IP-CAN bearer as specified in </w:t>
      </w:r>
      <w:r>
        <w:rPr>
          <w:lang w:eastAsia="ko-KR"/>
        </w:rPr>
        <w:t xml:space="preserve">TS 23.401 [208], </w:t>
      </w:r>
      <w:r>
        <w:t>is assigned with an "unique Charging Id" by the P-GW.</w:t>
      </w:r>
    </w:p>
    <w:p w14:paraId="0E845151" w14:textId="77777777" w:rsidR="00846DAD" w:rsidRDefault="00B05ED5" w:rsidP="00846DAD">
      <w:pPr>
        <w:pStyle w:val="Heading3"/>
        <w:rPr>
          <w:lang w:bidi="ar-IQ"/>
        </w:rPr>
      </w:pPr>
      <w:bookmarkStart w:id="43" w:name="_Toc516561945"/>
      <w:bookmarkStart w:id="44" w:name="_Toc202523949"/>
      <w:r>
        <w:rPr>
          <w:lang w:bidi="ar-IQ"/>
        </w:rPr>
        <w:t>5.1.4</w:t>
      </w:r>
      <w:r>
        <w:rPr>
          <w:lang w:bidi="ar-IQ"/>
        </w:rPr>
        <w:tab/>
        <w:t xml:space="preserve">UE </w:t>
      </w:r>
      <w:r w:rsidR="009E6389">
        <w:rPr>
          <w:lang w:bidi="ar-IQ"/>
        </w:rPr>
        <w:t xml:space="preserve">presence </w:t>
      </w:r>
      <w:r>
        <w:rPr>
          <w:lang w:bidi="ar-IQ"/>
        </w:rPr>
        <w:t xml:space="preserve">in </w:t>
      </w:r>
      <w:r w:rsidR="00F20A8F">
        <w:rPr>
          <w:lang w:bidi="ar-IQ"/>
        </w:rPr>
        <w:t>P</w:t>
      </w:r>
      <w:r w:rsidR="00846DAD">
        <w:rPr>
          <w:lang w:bidi="ar-IQ"/>
        </w:rPr>
        <w:t xml:space="preserve">resence </w:t>
      </w:r>
      <w:r w:rsidR="00F20A8F">
        <w:rPr>
          <w:lang w:bidi="ar-IQ"/>
        </w:rPr>
        <w:t>R</w:t>
      </w:r>
      <w:r w:rsidR="00846DAD">
        <w:rPr>
          <w:lang w:bidi="ar-IQ"/>
        </w:rPr>
        <w:t xml:space="preserve">eporting </w:t>
      </w:r>
      <w:r w:rsidR="00F20A8F">
        <w:rPr>
          <w:lang w:bidi="ar-IQ"/>
        </w:rPr>
        <w:t>A</w:t>
      </w:r>
      <w:r w:rsidR="00846DAD">
        <w:rPr>
          <w:lang w:bidi="ar-IQ"/>
        </w:rPr>
        <w:t>rea</w:t>
      </w:r>
      <w:r w:rsidR="00F20A8F">
        <w:rPr>
          <w:lang w:bidi="ar-IQ"/>
        </w:rPr>
        <w:t xml:space="preserve"> (PRA)</w:t>
      </w:r>
      <w:bookmarkEnd w:id="43"/>
      <w:bookmarkEnd w:id="44"/>
    </w:p>
    <w:p w14:paraId="05304AF3" w14:textId="77777777" w:rsidR="00B05ED5" w:rsidRDefault="00846DAD" w:rsidP="002A2B1F">
      <w:pPr>
        <w:pStyle w:val="Heading4"/>
        <w:rPr>
          <w:lang w:bidi="ar-IQ"/>
        </w:rPr>
      </w:pPr>
      <w:bookmarkStart w:id="45" w:name="_Toc516561946"/>
      <w:bookmarkStart w:id="46" w:name="_Toc202523950"/>
      <w:r w:rsidRPr="008F2DBD">
        <w:rPr>
          <w:lang w:bidi="ar-IQ"/>
        </w:rPr>
        <w:t>5.1.4</w:t>
      </w:r>
      <w:r>
        <w:rPr>
          <w:lang w:bidi="ar-IQ"/>
        </w:rPr>
        <w:t>.1</w:t>
      </w:r>
      <w:r>
        <w:rPr>
          <w:lang w:bidi="ar-IQ"/>
        </w:rPr>
        <w:tab/>
        <w:t>Single</w:t>
      </w:r>
      <w:r w:rsidRPr="008F2DBD">
        <w:rPr>
          <w:lang w:bidi="ar-IQ"/>
        </w:rPr>
        <w:t xml:space="preserve"> </w:t>
      </w:r>
      <w:r w:rsidR="00F20A8F">
        <w:rPr>
          <w:lang w:bidi="ar-IQ"/>
        </w:rPr>
        <w:t>P</w:t>
      </w:r>
      <w:r w:rsidRPr="008F2DBD">
        <w:rPr>
          <w:lang w:bidi="ar-IQ"/>
        </w:rPr>
        <w:t xml:space="preserve">resence </w:t>
      </w:r>
      <w:r w:rsidR="00F20A8F">
        <w:rPr>
          <w:lang w:bidi="ar-IQ"/>
        </w:rPr>
        <w:t>R</w:t>
      </w:r>
      <w:r w:rsidRPr="008F2DBD">
        <w:rPr>
          <w:lang w:bidi="ar-IQ"/>
        </w:rPr>
        <w:t xml:space="preserve">eporting </w:t>
      </w:r>
      <w:r w:rsidR="00F20A8F">
        <w:rPr>
          <w:lang w:bidi="ar-IQ"/>
        </w:rPr>
        <w:t>A</w:t>
      </w:r>
      <w:r w:rsidRPr="008F2DBD">
        <w:rPr>
          <w:lang w:bidi="ar-IQ"/>
        </w:rPr>
        <w:t>rea</w:t>
      </w:r>
      <w:r w:rsidR="00F20A8F">
        <w:rPr>
          <w:lang w:bidi="ar-IQ"/>
        </w:rPr>
        <w:t xml:space="preserve"> (PRA)</w:t>
      </w:r>
      <w:bookmarkEnd w:id="45"/>
      <w:bookmarkEnd w:id="46"/>
    </w:p>
    <w:p w14:paraId="28B7FA6F" w14:textId="77777777" w:rsidR="00136EA9" w:rsidRDefault="00136EA9" w:rsidP="00136EA9">
      <w:pPr>
        <w:rPr>
          <w:lang w:eastAsia="zh-CN" w:bidi="ar-IQ"/>
        </w:rPr>
      </w:pPr>
      <w:r>
        <w:rPr>
          <w:lang w:eastAsia="zh-CN" w:bidi="ar-IQ"/>
        </w:rPr>
        <w:t>The</w:t>
      </w:r>
      <w:r>
        <w:rPr>
          <w:rFonts w:hint="eastAsia"/>
          <w:lang w:eastAsia="zh-CN" w:bidi="ar-IQ"/>
        </w:rPr>
        <w:t xml:space="preserve"> </w:t>
      </w:r>
      <w:r>
        <w:rPr>
          <w:lang w:eastAsia="zh-CN" w:bidi="ar-IQ"/>
        </w:rPr>
        <w:t>Single Presence Reporting Area is</w:t>
      </w:r>
      <w:r>
        <w:rPr>
          <w:lang w:bidi="ar-IQ"/>
        </w:rPr>
        <w:t xml:space="preserve"> </w:t>
      </w:r>
      <w:r>
        <w:rPr>
          <w:lang w:eastAsia="zh-CN" w:bidi="ar-IQ"/>
        </w:rPr>
        <w:t xml:space="preserve">not supported. </w:t>
      </w:r>
    </w:p>
    <w:p w14:paraId="350F49F8" w14:textId="77777777" w:rsidR="002A5E3C" w:rsidRDefault="002A5E3C" w:rsidP="00136EA9">
      <w:pPr>
        <w:rPr>
          <w:lang w:eastAsia="zh-CN" w:bidi="ar-IQ"/>
        </w:rPr>
      </w:pPr>
      <w:r>
        <w:rPr>
          <w:rFonts w:eastAsia="MS Mincho"/>
        </w:rPr>
        <w:t>Non-</w:t>
      </w:r>
      <w:r w:rsidRPr="00BB6156">
        <w:rPr>
          <w:rFonts w:eastAsia="MS Mincho"/>
        </w:rPr>
        <w:t xml:space="preserve">support of </w:t>
      </w:r>
      <w:r>
        <w:rPr>
          <w:rFonts w:eastAsia="MS Mincho"/>
        </w:rPr>
        <w:t xml:space="preserve">single </w:t>
      </w:r>
      <w:r>
        <w:rPr>
          <w:lang w:eastAsia="zh-CN" w:bidi="ar-IQ"/>
        </w:rPr>
        <w:t xml:space="preserve">Presence Reporting Area </w:t>
      </w:r>
      <w:r>
        <w:rPr>
          <w:rFonts w:eastAsia="MS Mincho"/>
        </w:rPr>
        <w:t xml:space="preserve">is determined by the release included in </w:t>
      </w:r>
      <w:r w:rsidRPr="00BB6156">
        <w:rPr>
          <w:rFonts w:eastAsia="MS Mincho"/>
          <w:i/>
          <w:iCs/>
        </w:rPr>
        <w:t>Service-Context-Id</w:t>
      </w:r>
      <w:r w:rsidRPr="00BB6156">
        <w:rPr>
          <w:rFonts w:eastAsia="MS Mincho"/>
        </w:rPr>
        <w:t xml:space="preserve"> AVP.</w:t>
      </w:r>
      <w:r>
        <w:rPr>
          <w:rFonts w:eastAsia="MS Mincho"/>
        </w:rPr>
        <w:t xml:space="preserve"> </w:t>
      </w:r>
    </w:p>
    <w:p w14:paraId="26957A2C" w14:textId="77777777" w:rsidR="00846DAD" w:rsidRPr="00507C62" w:rsidRDefault="00846DAD" w:rsidP="00846DAD">
      <w:pPr>
        <w:pStyle w:val="Heading4"/>
        <w:rPr>
          <w:lang w:bidi="ar-IQ"/>
        </w:rPr>
      </w:pPr>
      <w:bookmarkStart w:id="47" w:name="_Toc516561947"/>
      <w:bookmarkStart w:id="48" w:name="_Toc202523951"/>
      <w:r w:rsidRPr="008F2DBD">
        <w:rPr>
          <w:lang w:bidi="ar-IQ"/>
        </w:rPr>
        <w:t>5.1.4</w:t>
      </w:r>
      <w:r>
        <w:rPr>
          <w:lang w:bidi="ar-IQ"/>
        </w:rPr>
        <w:t>.2</w:t>
      </w:r>
      <w:r>
        <w:rPr>
          <w:lang w:bidi="ar-IQ"/>
        </w:rPr>
        <w:tab/>
        <w:t>Multiple</w:t>
      </w:r>
      <w:r w:rsidRPr="008F2DBD">
        <w:rPr>
          <w:lang w:bidi="ar-IQ"/>
        </w:rPr>
        <w:t xml:space="preserve"> </w:t>
      </w:r>
      <w:r w:rsidR="00F20A8F">
        <w:rPr>
          <w:lang w:bidi="ar-IQ"/>
        </w:rPr>
        <w:t>P</w:t>
      </w:r>
      <w:r w:rsidRPr="008F2DBD">
        <w:rPr>
          <w:lang w:bidi="ar-IQ"/>
        </w:rPr>
        <w:t xml:space="preserve">resence </w:t>
      </w:r>
      <w:r w:rsidR="00F20A8F">
        <w:rPr>
          <w:lang w:bidi="ar-IQ"/>
        </w:rPr>
        <w:t>R</w:t>
      </w:r>
      <w:r w:rsidRPr="008F2DBD">
        <w:rPr>
          <w:lang w:bidi="ar-IQ"/>
        </w:rPr>
        <w:t xml:space="preserve">eporting </w:t>
      </w:r>
      <w:r w:rsidR="00F20A8F">
        <w:rPr>
          <w:lang w:bidi="ar-IQ"/>
        </w:rPr>
        <w:t>A</w:t>
      </w:r>
      <w:r w:rsidRPr="008F2DBD">
        <w:rPr>
          <w:lang w:bidi="ar-IQ"/>
        </w:rPr>
        <w:t>rea</w:t>
      </w:r>
      <w:r>
        <w:rPr>
          <w:lang w:bidi="ar-IQ"/>
        </w:rPr>
        <w:t>s</w:t>
      </w:r>
      <w:r w:rsidR="00F20A8F">
        <w:rPr>
          <w:lang w:bidi="ar-IQ"/>
        </w:rPr>
        <w:t xml:space="preserve"> (PRAs)</w:t>
      </w:r>
      <w:bookmarkEnd w:id="47"/>
      <w:bookmarkEnd w:id="48"/>
    </w:p>
    <w:p w14:paraId="4F7CC3F9" w14:textId="77777777" w:rsidR="00846DAD" w:rsidRPr="008F2DBD" w:rsidRDefault="00846DAD" w:rsidP="00846DAD">
      <w:pPr>
        <w:rPr>
          <w:lang w:bidi="ar-IQ"/>
        </w:rPr>
      </w:pPr>
      <w:r w:rsidRPr="008F2DBD">
        <w:rPr>
          <w:lang w:bidi="ar-IQ"/>
        </w:rPr>
        <w:t xml:space="preserve">UE </w:t>
      </w:r>
      <w:r>
        <w:rPr>
          <w:lang w:bidi="ar-IQ"/>
        </w:rPr>
        <w:t>p</w:t>
      </w:r>
      <w:r w:rsidRPr="008F2DBD">
        <w:rPr>
          <w:lang w:bidi="ar-IQ"/>
        </w:rPr>
        <w:t xml:space="preserve">resence in </w:t>
      </w:r>
      <w:r>
        <w:rPr>
          <w:lang w:bidi="ar-IQ"/>
        </w:rPr>
        <w:t>multiple p</w:t>
      </w:r>
      <w:r w:rsidRPr="008F2DBD">
        <w:rPr>
          <w:lang w:bidi="ar-IQ"/>
        </w:rPr>
        <w:t xml:space="preserve">resence </w:t>
      </w:r>
      <w:r>
        <w:rPr>
          <w:lang w:bidi="ar-IQ"/>
        </w:rPr>
        <w:t>r</w:t>
      </w:r>
      <w:r w:rsidRPr="008F2DBD">
        <w:rPr>
          <w:lang w:bidi="ar-IQ"/>
        </w:rPr>
        <w:t xml:space="preserve">eporting </w:t>
      </w:r>
      <w:r>
        <w:rPr>
          <w:lang w:bidi="ar-IQ"/>
        </w:rPr>
        <w:t>a</w:t>
      </w:r>
      <w:r w:rsidRPr="008F2DBD">
        <w:rPr>
          <w:lang w:bidi="ar-IQ"/>
        </w:rPr>
        <w:t>rea (</w:t>
      </w:r>
      <w:r>
        <w:rPr>
          <w:lang w:bidi="ar-IQ"/>
        </w:rPr>
        <w:t>s</w:t>
      </w:r>
      <w:r w:rsidRPr="008F2DBD">
        <w:rPr>
          <w:lang w:bidi="ar-IQ"/>
        </w:rPr>
        <w:t>) charging information, as defined in TS 23.401 [208] and TS 23.203 [215], is collected for each UE by S-GWs, P-GWs which are serving that UE.</w:t>
      </w:r>
    </w:p>
    <w:p w14:paraId="00770712" w14:textId="77777777" w:rsidR="00846DAD" w:rsidRDefault="00846DAD" w:rsidP="00846DAD">
      <w:pPr>
        <w:rPr>
          <w:lang w:bidi="ar-IQ"/>
        </w:rPr>
      </w:pPr>
      <w:r>
        <w:rPr>
          <w:lang w:bidi="ar-IQ"/>
        </w:rPr>
        <w:t xml:space="preserve">During IP-CAN session establishment/modification, and independently from the PCRF, the OCS may </w:t>
      </w:r>
      <w:r w:rsidRPr="008F2DBD">
        <w:rPr>
          <w:lang w:bidi="ar-IQ"/>
        </w:rPr>
        <w:t>provide to the P-GW</w:t>
      </w:r>
      <w:r>
        <w:rPr>
          <w:lang w:bidi="ar-IQ"/>
        </w:rPr>
        <w:t xml:space="preserve">, </w:t>
      </w:r>
      <w:r w:rsidRPr="008F2DBD">
        <w:rPr>
          <w:lang w:bidi="ar-IQ"/>
        </w:rPr>
        <w:t>a list of</w:t>
      </w:r>
      <w:r>
        <w:rPr>
          <w:lang w:bidi="ar-IQ"/>
        </w:rPr>
        <w:t>:</w:t>
      </w:r>
    </w:p>
    <w:p w14:paraId="7156E852" w14:textId="77777777" w:rsidR="00846DAD" w:rsidRDefault="00846DAD" w:rsidP="00846DAD">
      <w:pPr>
        <w:pStyle w:val="B1"/>
        <w:rPr>
          <w:lang w:eastAsia="zh-CN"/>
        </w:rPr>
      </w:pPr>
      <w:r>
        <w:rPr>
          <w:lang w:bidi="ar-IQ"/>
        </w:rPr>
        <w:t>-</w:t>
      </w:r>
      <w:r>
        <w:rPr>
          <w:lang w:bidi="ar-IQ"/>
        </w:rPr>
        <w:tab/>
      </w:r>
      <w:r w:rsidRPr="008F2DBD">
        <w:rPr>
          <w:lang w:bidi="ar-IQ"/>
        </w:rPr>
        <w:t>Presence Reporting Area (PRA) Identifier</w:t>
      </w:r>
      <w:r>
        <w:rPr>
          <w:lang w:bidi="ar-IQ"/>
        </w:rPr>
        <w:t xml:space="preserve">s </w:t>
      </w:r>
      <w:r w:rsidRPr="008F2DBD">
        <w:t>to be activated for Core Network pre-configured Presence Reporting Areas</w:t>
      </w:r>
      <w:r>
        <w:rPr>
          <w:lang w:eastAsia="zh-CN"/>
        </w:rPr>
        <w:t>,</w:t>
      </w:r>
    </w:p>
    <w:p w14:paraId="2E1B8721" w14:textId="77777777" w:rsidR="00846DAD" w:rsidRDefault="00846DAD" w:rsidP="002A2B1F">
      <w:pPr>
        <w:pStyle w:val="B1"/>
        <w:rPr>
          <w:lang w:bidi="ar-IQ"/>
        </w:rPr>
      </w:pPr>
      <w:r>
        <w:rPr>
          <w:lang w:eastAsia="zh-CN"/>
        </w:rPr>
        <w:t>-</w:t>
      </w:r>
      <w:r>
        <w:rPr>
          <w:lang w:eastAsia="zh-CN"/>
        </w:rPr>
        <w:tab/>
      </w:r>
      <w:r w:rsidRPr="008F2DBD">
        <w:rPr>
          <w:lang w:bidi="ar-IQ"/>
        </w:rPr>
        <w:t>Presence Reporting Area (PRA) Identifier</w:t>
      </w:r>
      <w:r>
        <w:rPr>
          <w:lang w:bidi="ar-IQ"/>
        </w:rPr>
        <w:t xml:space="preserve">s </w:t>
      </w:r>
      <w:r w:rsidRPr="008F2DBD">
        <w:rPr>
          <w:lang w:eastAsia="zh-CN"/>
        </w:rPr>
        <w:t xml:space="preserve">and </w:t>
      </w:r>
      <w:r>
        <w:rPr>
          <w:lang w:eastAsia="zh-CN"/>
        </w:rPr>
        <w:t>their</w:t>
      </w:r>
      <w:r w:rsidRPr="008F2DBD">
        <w:rPr>
          <w:lang w:eastAsia="zh-CN"/>
        </w:rPr>
        <w:t xml:space="preserve"> elements for UE</w:t>
      </w:r>
      <w:r w:rsidRPr="008F2DBD">
        <w:rPr>
          <w:rFonts w:hint="eastAsia"/>
          <w:lang w:eastAsia="zh-CN"/>
        </w:rPr>
        <w:t>-</w:t>
      </w:r>
      <w:r w:rsidRPr="008F2DBD">
        <w:rPr>
          <w:lang w:eastAsia="zh-CN"/>
        </w:rPr>
        <w:t xml:space="preserve">dedicated </w:t>
      </w:r>
      <w:r w:rsidRPr="008F2DBD">
        <w:t>Presence Reporting Areas</w:t>
      </w:r>
      <w:r>
        <w:rPr>
          <w:lang w:bidi="ar-IQ"/>
        </w:rPr>
        <w:t>.</w:t>
      </w:r>
    </w:p>
    <w:p w14:paraId="711BCD3C" w14:textId="77777777" w:rsidR="002A5E3C" w:rsidRDefault="002A5E3C" w:rsidP="002A5E3C">
      <w:pPr>
        <w:rPr>
          <w:noProof/>
        </w:rPr>
      </w:pPr>
      <w:r>
        <w:rPr>
          <w:lang w:bidi="ar-IQ"/>
        </w:rPr>
        <w:t xml:space="preserve">By providing the corresponding above lists in </w:t>
      </w:r>
      <w:r w:rsidRPr="007C51CE">
        <w:t>Presence-Reporting-Area-Information AVP(s)</w:t>
      </w:r>
      <w:r>
        <w:rPr>
          <w:lang w:bidi="ar-IQ"/>
        </w:rPr>
        <w:t>, the</w:t>
      </w:r>
      <w:r w:rsidRPr="00FA5964">
        <w:rPr>
          <w:noProof/>
        </w:rPr>
        <w:t xml:space="preserve"> OCS </w:t>
      </w:r>
      <w:r>
        <w:rPr>
          <w:noProof/>
        </w:rPr>
        <w:t xml:space="preserve">subscribes to the </w:t>
      </w:r>
      <w:r w:rsidRPr="0038388A">
        <w:rPr>
          <w:noProof/>
        </w:rPr>
        <w:t xml:space="preserve">notifications of </w:t>
      </w:r>
      <w:r w:rsidR="009E6389">
        <w:rPr>
          <w:noProof/>
        </w:rPr>
        <w:t xml:space="preserve">change of UE </w:t>
      </w:r>
      <w:r w:rsidR="009E6389" w:rsidRPr="008F2DBD">
        <w:rPr>
          <w:lang w:bidi="ar-IQ"/>
        </w:rPr>
        <w:t xml:space="preserve">presence </w:t>
      </w:r>
      <w:r w:rsidR="009E6389">
        <w:rPr>
          <w:lang w:bidi="ar-IQ"/>
        </w:rPr>
        <w:t xml:space="preserve">status </w:t>
      </w:r>
      <w:r w:rsidR="009E6389" w:rsidRPr="008F2DBD">
        <w:rPr>
          <w:lang w:bidi="ar-IQ"/>
        </w:rPr>
        <w:t>in the PRA</w:t>
      </w:r>
      <w:r w:rsidR="009E6389">
        <w:rPr>
          <w:lang w:bidi="ar-IQ"/>
        </w:rPr>
        <w:t xml:space="preserve">(s) </w:t>
      </w:r>
      <w:r w:rsidRPr="00BB6156">
        <w:rPr>
          <w:rFonts w:eastAsia="MS Mincho"/>
        </w:rPr>
        <w:t xml:space="preserve">through </w:t>
      </w:r>
      <w:r>
        <w:rPr>
          <w:noProof/>
        </w:rPr>
        <w:t>the Trigger-Type AVP.</w:t>
      </w:r>
      <w:r w:rsidR="009E6389" w:rsidRPr="00DF62EF">
        <w:rPr>
          <w:noProof/>
        </w:rPr>
        <w:t xml:space="preserve"> </w:t>
      </w:r>
      <w:r w:rsidR="009E6389">
        <w:rPr>
          <w:noProof/>
        </w:rPr>
        <w:t xml:space="preserve">UE </w:t>
      </w:r>
      <w:r w:rsidR="009E6389" w:rsidRPr="008F2DBD">
        <w:rPr>
          <w:lang w:bidi="ar-IQ"/>
        </w:rPr>
        <w:t xml:space="preserve">presence </w:t>
      </w:r>
      <w:r w:rsidR="009E6389">
        <w:rPr>
          <w:lang w:bidi="ar-IQ"/>
        </w:rPr>
        <w:t xml:space="preserve">status </w:t>
      </w:r>
      <w:r w:rsidR="009E6389" w:rsidRPr="008F2DBD">
        <w:rPr>
          <w:lang w:bidi="ar-IQ"/>
        </w:rPr>
        <w:t>in the PRA</w:t>
      </w:r>
      <w:r w:rsidR="009E6389">
        <w:rPr>
          <w:lang w:bidi="ar-IQ"/>
        </w:rPr>
        <w:t>(s)</w:t>
      </w:r>
      <w:r w:rsidR="009E6389" w:rsidRPr="009E6389">
        <w:rPr>
          <w:lang w:bidi="ar-IQ"/>
        </w:rPr>
        <w:t xml:space="preserve"> </w:t>
      </w:r>
      <w:r w:rsidR="009E6389">
        <w:rPr>
          <w:lang w:bidi="ar-IQ"/>
        </w:rPr>
        <w:t>describes</w:t>
      </w:r>
      <w:r w:rsidR="009E6389" w:rsidRPr="009E6389">
        <w:rPr>
          <w:noProof/>
        </w:rPr>
        <w:t xml:space="preserve"> </w:t>
      </w:r>
      <w:r w:rsidR="009E6389" w:rsidRPr="0038388A">
        <w:rPr>
          <w:noProof/>
        </w:rPr>
        <w:t>whether the UE is entering or leaving Presence Reporting Area (s)</w:t>
      </w:r>
      <w:r w:rsidR="009E6389" w:rsidRPr="008F2DBD">
        <w:rPr>
          <w:lang w:bidi="ar-IQ"/>
        </w:rPr>
        <w:t xml:space="preserve"> </w:t>
      </w:r>
      <w:r w:rsidR="009E6389">
        <w:t>and if the corresponding Presence Reporting Area(s) is set to inactive by the serving node.</w:t>
      </w:r>
    </w:p>
    <w:p w14:paraId="529D653E" w14:textId="77777777" w:rsidR="002A5E3C" w:rsidRPr="0057490B" w:rsidRDefault="002A5E3C" w:rsidP="002A5E3C">
      <w:pPr>
        <w:rPr>
          <w:b/>
          <w:sz w:val="24"/>
          <w:lang w:eastAsia="zh-CN"/>
        </w:rPr>
      </w:pPr>
      <w:r w:rsidRPr="00E55B6F">
        <w:rPr>
          <w:noProof/>
        </w:rPr>
        <w:t xml:space="preserve">The </w:t>
      </w:r>
      <w:r>
        <w:rPr>
          <w:noProof/>
        </w:rPr>
        <w:t xml:space="preserve">OCS may </w:t>
      </w:r>
      <w:r w:rsidRPr="0038388A">
        <w:rPr>
          <w:noProof/>
        </w:rPr>
        <w:t>change t</w:t>
      </w:r>
      <w:r>
        <w:rPr>
          <w:noProof/>
        </w:rPr>
        <w:t>he</w:t>
      </w:r>
      <w:r w:rsidRPr="0038388A">
        <w:rPr>
          <w:noProof/>
        </w:rPr>
        <w:t xml:space="preserve"> notifications of whether the UE is entering or leaving Presence Reporting Area (s)</w:t>
      </w:r>
      <w:r>
        <w:rPr>
          <w:noProof/>
        </w:rPr>
        <w:t xml:space="preserve"> </w:t>
      </w:r>
      <w:r w:rsidRPr="00BB6156">
        <w:rPr>
          <w:rFonts w:eastAsia="MS Mincho"/>
        </w:rPr>
        <w:t>through</w:t>
      </w:r>
      <w:r>
        <w:rPr>
          <w:noProof/>
        </w:rPr>
        <w:t xml:space="preserve"> Trigger-Type AVP in a CCA, with </w:t>
      </w:r>
      <w:r>
        <w:rPr>
          <w:lang w:eastAsia="zh-CN"/>
        </w:rPr>
        <w:t xml:space="preserve">the </w:t>
      </w:r>
      <w:r w:rsidRPr="007C51CE">
        <w:t>Presence-Reporting-Area-Information AVP(s)</w:t>
      </w:r>
      <w:r>
        <w:t xml:space="preserve"> </w:t>
      </w:r>
      <w:r w:rsidRPr="006C085C">
        <w:rPr>
          <w:noProof/>
        </w:rPr>
        <w:t>to replace previous provided list</w:t>
      </w:r>
      <w:r>
        <w:rPr>
          <w:noProof/>
        </w:rPr>
        <w:t xml:space="preserve">. </w:t>
      </w:r>
    </w:p>
    <w:p w14:paraId="7B41CB78" w14:textId="77777777" w:rsidR="002A5E3C" w:rsidRDefault="002A5E3C" w:rsidP="002A5E3C">
      <w:pPr>
        <w:rPr>
          <w:lang w:bidi="ar-IQ"/>
        </w:rPr>
      </w:pPr>
      <w:r w:rsidRPr="00E55B6F">
        <w:rPr>
          <w:noProof/>
        </w:rPr>
        <w:t xml:space="preserve">The </w:t>
      </w:r>
      <w:r>
        <w:rPr>
          <w:noProof/>
        </w:rPr>
        <w:t xml:space="preserve">OCS </w:t>
      </w:r>
      <w:r>
        <w:rPr>
          <w:rFonts w:hint="eastAsia"/>
          <w:lang w:eastAsia="zh-CN"/>
        </w:rPr>
        <w:t xml:space="preserve">may </w:t>
      </w:r>
      <w:r w:rsidRPr="00214A88">
        <w:t>unsubscribe to t</w:t>
      </w:r>
      <w:r>
        <w:rPr>
          <w:rFonts w:hint="eastAsia"/>
          <w:lang w:eastAsia="zh-CN"/>
        </w:rPr>
        <w:t>he c</w:t>
      </w:r>
      <w:r>
        <w:t>hange o</w:t>
      </w:r>
      <w:r>
        <w:rPr>
          <w:rFonts w:hint="eastAsia"/>
          <w:lang w:eastAsia="zh-CN"/>
        </w:rPr>
        <w:t>f</w:t>
      </w:r>
      <w:r w:rsidRPr="00214A88">
        <w:t xml:space="preserve"> UE presence in Presence Reporting Area</w:t>
      </w:r>
      <w:r>
        <w:rPr>
          <w:rFonts w:hint="eastAsia"/>
          <w:lang w:eastAsia="zh-CN"/>
        </w:rPr>
        <w:t xml:space="preserve"> </w:t>
      </w:r>
      <w:r w:rsidRPr="00BB6156">
        <w:rPr>
          <w:rFonts w:eastAsia="MS Mincho"/>
        </w:rPr>
        <w:t>through</w:t>
      </w:r>
      <w:r>
        <w:t xml:space="preserve"> Trigger-Type AVP in a CCA without the value of </w:t>
      </w:r>
      <w:r w:rsidRPr="004B49F1">
        <w:t>CHANGE</w:t>
      </w:r>
      <w:r w:rsidRPr="004B49F1">
        <w:rPr>
          <w:rFonts w:hint="eastAsia"/>
          <w:lang w:eastAsia="zh-CN"/>
        </w:rPr>
        <w:t>_</w:t>
      </w:r>
      <w:r w:rsidRPr="004B49F1">
        <w:t>OF</w:t>
      </w:r>
      <w:r w:rsidRPr="004B49F1">
        <w:rPr>
          <w:rFonts w:hint="eastAsia"/>
          <w:lang w:eastAsia="zh-CN"/>
        </w:rPr>
        <w:t>_</w:t>
      </w:r>
      <w:r w:rsidRPr="004B49F1">
        <w:t>UE</w:t>
      </w:r>
      <w:r w:rsidRPr="004B49F1">
        <w:rPr>
          <w:rFonts w:hint="eastAsia"/>
          <w:lang w:eastAsia="zh-CN"/>
        </w:rPr>
        <w:t>_</w:t>
      </w:r>
      <w:r w:rsidRPr="004B49F1">
        <w:t>PRESENCE</w:t>
      </w:r>
      <w:r w:rsidRPr="004B49F1">
        <w:rPr>
          <w:rFonts w:hint="eastAsia"/>
          <w:lang w:eastAsia="zh-CN"/>
        </w:rPr>
        <w:t>_</w:t>
      </w:r>
      <w:r w:rsidRPr="004B49F1">
        <w:t>IN</w:t>
      </w:r>
      <w:r w:rsidRPr="004B49F1">
        <w:rPr>
          <w:rFonts w:hint="eastAsia"/>
          <w:lang w:eastAsia="zh-CN"/>
        </w:rPr>
        <w:t>_PRESENCE_REPORTING_</w:t>
      </w:r>
      <w:r w:rsidRPr="004B49F1">
        <w:t>AREA</w:t>
      </w:r>
      <w:r w:rsidRPr="004B49F1">
        <w:rPr>
          <w:rFonts w:hint="eastAsia"/>
          <w:lang w:eastAsia="zh-CN"/>
        </w:rPr>
        <w:t>_REPORT</w:t>
      </w:r>
      <w:r>
        <w:t xml:space="preserve"> (73)</w:t>
      </w:r>
      <w:r w:rsidRPr="00214A88">
        <w:t>, if</w:t>
      </w:r>
      <w:r>
        <w:t xml:space="preserve"> it has been provided in the previous CCA.</w:t>
      </w:r>
    </w:p>
    <w:p w14:paraId="2627B388" w14:textId="77777777" w:rsidR="00BD5E95" w:rsidRDefault="009E6389" w:rsidP="00846DAD">
      <w:pPr>
        <w:rPr>
          <w:lang w:bidi="ar-IQ"/>
        </w:rPr>
      </w:pPr>
      <w:r>
        <w:rPr>
          <w:lang w:bidi="ar-IQ"/>
        </w:rPr>
        <w:t>T</w:t>
      </w:r>
      <w:r w:rsidR="00846DAD" w:rsidRPr="008F2DBD">
        <w:rPr>
          <w:lang w:bidi="ar-IQ"/>
        </w:rPr>
        <w:t xml:space="preserve">he UE presence </w:t>
      </w:r>
      <w:r w:rsidRPr="008F2DBD">
        <w:rPr>
          <w:lang w:bidi="ar-IQ"/>
        </w:rPr>
        <w:t xml:space="preserve">initial </w:t>
      </w:r>
      <w:r w:rsidR="00846DAD" w:rsidRPr="008F2DBD">
        <w:rPr>
          <w:lang w:bidi="ar-IQ"/>
        </w:rPr>
        <w:t>status in the PRA</w:t>
      </w:r>
      <w:r w:rsidR="00846DAD">
        <w:rPr>
          <w:lang w:bidi="ar-IQ"/>
        </w:rPr>
        <w:t>(s)</w:t>
      </w:r>
      <w:r w:rsidR="00846DAD" w:rsidRPr="008F2DBD">
        <w:rPr>
          <w:lang w:bidi="ar-IQ"/>
        </w:rPr>
        <w:t xml:space="preserve"> at the time of the subscription shall be reported by the P-GW to the OCS for online charging</w:t>
      </w:r>
      <w:r w:rsidR="001B4946">
        <w:rPr>
          <w:lang w:bidi="ar-IQ"/>
        </w:rPr>
        <w:t xml:space="preserve"> in </w:t>
      </w:r>
      <w:r w:rsidR="001B4946">
        <w:t xml:space="preserve">Debit / Reserve Units Request[Update] </w:t>
      </w:r>
      <w:r w:rsidR="001B4946">
        <w:rPr>
          <w:lang w:bidi="ar-IQ"/>
        </w:rPr>
        <w:t xml:space="preserve">when the subscription is </w:t>
      </w:r>
      <w:r w:rsidR="001B4946">
        <w:t>activated</w:t>
      </w:r>
      <w:r w:rsidR="001B4946" w:rsidRPr="008F2DBD">
        <w:rPr>
          <w:lang w:bidi="ar-IQ"/>
        </w:rPr>
        <w:t xml:space="preserve">. </w:t>
      </w:r>
      <w:r w:rsidR="001B4946">
        <w:rPr>
          <w:lang w:bidi="ar-IQ"/>
        </w:rPr>
        <w:t xml:space="preserve">The UE presence </w:t>
      </w:r>
      <w:r w:rsidR="001B4946">
        <w:rPr>
          <w:lang w:bidi="ar-IQ"/>
        </w:rPr>
        <w:lastRenderedPageBreak/>
        <w:t xml:space="preserve">initial status in the PRA(s) at the time of the subscription shall be reported by the S-GW and P-GW for offline charging in </w:t>
      </w:r>
      <w:r w:rsidR="001B4946" w:rsidRPr="00BB6156">
        <w:rPr>
          <w:noProof/>
        </w:rPr>
        <w:t>Charging Data Request</w:t>
      </w:r>
      <w:r w:rsidR="001B4946">
        <w:rPr>
          <w:lang w:bidi="ar-IQ"/>
        </w:rPr>
        <w:t>[Start]</w:t>
      </w:r>
      <w:r w:rsidR="001B4946">
        <w:t xml:space="preserve"> / </w:t>
      </w:r>
      <w:r w:rsidR="001B4946">
        <w:rPr>
          <w:lang w:eastAsia="zh-CN" w:bidi="ar-IQ"/>
        </w:rPr>
        <w:t>[</w:t>
      </w:r>
      <w:r w:rsidR="001B4946">
        <w:rPr>
          <w:lang w:bidi="ar-IQ"/>
        </w:rPr>
        <w:t>Interim</w:t>
      </w:r>
      <w:r w:rsidR="001B4946">
        <w:rPr>
          <w:lang w:eastAsia="zh-CN" w:bidi="ar-IQ"/>
        </w:rPr>
        <w:t>]</w:t>
      </w:r>
      <w:r w:rsidR="001B4946">
        <w:rPr>
          <w:lang w:bidi="ar-IQ"/>
        </w:rPr>
        <w:t xml:space="preserve"> when the subscription is activated.</w:t>
      </w:r>
      <w:r w:rsidR="00846DAD" w:rsidRPr="008F2DBD">
        <w:rPr>
          <w:lang w:bidi="ar-IQ"/>
        </w:rPr>
        <w:t xml:space="preserve"> </w:t>
      </w:r>
      <w:r w:rsidR="00BD5E95">
        <w:rPr>
          <w:lang w:bidi="ar-IQ"/>
        </w:rPr>
        <w:t>S</w:t>
      </w:r>
      <w:r w:rsidR="00BD5E95" w:rsidRPr="008F2DBD">
        <w:rPr>
          <w:lang w:bidi="ar-IQ"/>
        </w:rPr>
        <w:t>ubsequently</w:t>
      </w:r>
      <w:r w:rsidR="00BD5E95">
        <w:rPr>
          <w:lang w:bidi="ar-IQ"/>
        </w:rPr>
        <w:t>,</w:t>
      </w:r>
      <w:r w:rsidR="00BD5E95" w:rsidRPr="008F2DBD">
        <w:rPr>
          <w:lang w:bidi="ar-IQ"/>
        </w:rPr>
        <w:t xml:space="preserve"> whether the UE enters or leaves the PRA(s), shall be reported by the P-GW to the OCS for online charging, and by the S-GW</w:t>
      </w:r>
      <w:r w:rsidR="00BD5E95">
        <w:rPr>
          <w:lang w:bidi="ar-IQ"/>
        </w:rPr>
        <w:t xml:space="preserve"> and</w:t>
      </w:r>
      <w:r w:rsidR="00BD5E95" w:rsidRPr="008F2DBD">
        <w:rPr>
          <w:lang w:bidi="ar-IQ"/>
        </w:rPr>
        <w:t xml:space="preserve"> P-GW for offline charging.</w:t>
      </w:r>
    </w:p>
    <w:p w14:paraId="5C1F2279" w14:textId="77777777" w:rsidR="00BD5E95" w:rsidRPr="008F2DBD" w:rsidRDefault="00BD5E95" w:rsidP="00846DAD">
      <w:pPr>
        <w:rPr>
          <w:lang w:bidi="ar-IQ"/>
        </w:rPr>
      </w:pPr>
      <w:r>
        <w:t xml:space="preserve">When a PRA set i.e. PRA Identifier was subscribed to, </w:t>
      </w:r>
      <w:r w:rsidR="00963EDB">
        <w:t xml:space="preserve">the SGW/PGW additionally receives </w:t>
      </w:r>
      <w:r>
        <w:t>the PRA Identifier of the PRA set</w:t>
      </w:r>
      <w:r w:rsidR="00963EDB">
        <w:t xml:space="preserve"> from the serving node</w:t>
      </w:r>
      <w:r>
        <w:t>, along with the individual PRA Identifier(s) belonging to the PRA set and indication(s) of whether the UE is inside or outside the individual Presence Reporting Area(s)</w:t>
      </w:r>
      <w:r w:rsidR="00963EDB" w:rsidRPr="00963EDB">
        <w:t xml:space="preserve"> </w:t>
      </w:r>
      <w:r w:rsidR="00963EDB">
        <w:t>, as described in TS 23.401[208]. Only the individual PRA Identifier(s) belonging to the PRA set and</w:t>
      </w:r>
      <w:r w:rsidR="00963EDB" w:rsidRPr="00963EDB">
        <w:t xml:space="preserve"> </w:t>
      </w:r>
      <w:r w:rsidR="00963EDB" w:rsidRPr="00CD3DD4">
        <w:t>UE presence status</w:t>
      </w:r>
      <w:r w:rsidR="00963EDB">
        <w:rPr>
          <w:lang w:eastAsia="zh-CN"/>
        </w:rPr>
        <w:t>(es)</w:t>
      </w:r>
      <w:r>
        <w:t xml:space="preserve"> are reported to the OCS</w:t>
      </w:r>
      <w:r w:rsidR="00963EDB">
        <w:t xml:space="preserve"> according to the corresponding subscription</w:t>
      </w:r>
      <w:r>
        <w:t>.</w:t>
      </w:r>
    </w:p>
    <w:p w14:paraId="317A7365" w14:textId="77777777" w:rsidR="00846DAD" w:rsidRDefault="00846DAD" w:rsidP="00846DAD">
      <w:r w:rsidRPr="008F2DBD">
        <w:rPr>
          <w:lang w:bidi="ar-IQ"/>
        </w:rPr>
        <w:t>For offline charging, the initial status of UE presence in the PRA</w:t>
      </w:r>
      <w:r>
        <w:rPr>
          <w:lang w:bidi="ar-IQ"/>
        </w:rPr>
        <w:t>(s)</w:t>
      </w:r>
      <w:r w:rsidRPr="008F2DBD">
        <w:rPr>
          <w:lang w:bidi="ar-IQ"/>
        </w:rPr>
        <w:t xml:space="preserve"> shall be captured in current counts and reported on first charging event. </w:t>
      </w:r>
      <w:r w:rsidRPr="008F2DBD">
        <w:t>For online charging, this initial status shall be reported</w:t>
      </w:r>
      <w:r w:rsidRPr="008F2DBD">
        <w:rPr>
          <w:color w:val="1F497D"/>
        </w:rPr>
        <w:t xml:space="preserve"> </w:t>
      </w:r>
      <w:r w:rsidRPr="00AC6C2D">
        <w:t>when received by the PCEF if quota have already been requested for the service usage, otherwise this initial status shall be reported on</w:t>
      </w:r>
      <w:r w:rsidRPr="008F2DBD">
        <w:rPr>
          <w:color w:val="1F497D"/>
        </w:rPr>
        <w:t xml:space="preserve"> </w:t>
      </w:r>
      <w:r w:rsidRPr="008F2DBD">
        <w:t>the first quota request.</w:t>
      </w:r>
    </w:p>
    <w:p w14:paraId="41A9B1B3" w14:textId="77777777" w:rsidR="004032B0" w:rsidRDefault="004032B0" w:rsidP="004032B0">
      <w:pPr>
        <w:rPr>
          <w:lang w:bidi="ar-IQ"/>
        </w:rPr>
      </w:pPr>
      <w:r>
        <w:t xml:space="preserve">For PRA(s) </w:t>
      </w:r>
      <w:r>
        <w:rPr>
          <w:lang w:bidi="ar-IQ"/>
        </w:rPr>
        <w:t>subscribed-to by the OCS,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status(es) which are reported to OCS are captured in offline charging from P-GW, with an indication for each PRA, the PRA was subscribed-to by OCS.</w:t>
      </w:r>
    </w:p>
    <w:p w14:paraId="2612E8DC" w14:textId="77777777" w:rsidR="004032B0" w:rsidRDefault="004032B0" w:rsidP="004032B0">
      <w:pPr>
        <w:rPr>
          <w:lang w:bidi="ar-IQ"/>
        </w:rPr>
      </w:pPr>
      <w:r>
        <w:t xml:space="preserve">For PRA(s) </w:t>
      </w:r>
      <w:r>
        <w:rPr>
          <w:lang w:bidi="ar-IQ"/>
        </w:rPr>
        <w:t>subscribed-to by the PCRF,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status(es) which are reported to PCRF are captured in offline charging from P-GW, with an indication for each PRA, the PRA was subscribed-to by PCRF.</w:t>
      </w:r>
    </w:p>
    <w:p w14:paraId="3E7C08AD" w14:textId="77777777" w:rsidR="00BD5E95" w:rsidRDefault="004032B0" w:rsidP="004032B0">
      <w:r>
        <w:rPr>
          <w:lang w:bidi="ar-IQ"/>
        </w:rPr>
        <w:t>In the S-GW the</w:t>
      </w:r>
      <w:r>
        <w:t xml:space="preserve"> </w:t>
      </w:r>
      <w:r w:rsidRPr="008F2DBD">
        <w:rPr>
          <w:lang w:bidi="ar-IQ"/>
        </w:rPr>
        <w:t>PRA</w:t>
      </w:r>
      <w:r>
        <w:rPr>
          <w:lang w:bidi="ar-IQ"/>
        </w:rPr>
        <w:t xml:space="preserve">(s) and their </w:t>
      </w:r>
      <w:r w:rsidRPr="008F2DBD">
        <w:rPr>
          <w:lang w:bidi="ar-IQ"/>
        </w:rPr>
        <w:t xml:space="preserve">UE presence </w:t>
      </w:r>
      <w:r>
        <w:rPr>
          <w:lang w:bidi="ar-IQ"/>
        </w:rPr>
        <w:t>status(es) are captured in offline charging without any differentiation between OCS and PCRF subscription, since the S-GW is unaware about this difference.</w:t>
      </w:r>
    </w:p>
    <w:p w14:paraId="3765BD00" w14:textId="77777777" w:rsidR="00B84123" w:rsidRDefault="00B84123" w:rsidP="00B84123">
      <w:pPr>
        <w:pStyle w:val="Heading3"/>
        <w:rPr>
          <w:lang w:bidi="ar-IQ"/>
        </w:rPr>
      </w:pPr>
      <w:bookmarkStart w:id="49" w:name="_Toc516561948"/>
      <w:bookmarkStart w:id="50" w:name="_Toc202523952"/>
      <w:r>
        <w:rPr>
          <w:lang w:bidi="ar-IQ"/>
        </w:rPr>
        <w:t>5.1.5</w:t>
      </w:r>
      <w:r>
        <w:rPr>
          <w:lang w:bidi="ar-IQ"/>
        </w:rPr>
        <w:tab/>
        <w:t>3GPP PS Data Off</w:t>
      </w:r>
      <w:bookmarkEnd w:id="49"/>
      <w:bookmarkEnd w:id="50"/>
    </w:p>
    <w:p w14:paraId="55106EE8" w14:textId="77777777" w:rsidR="00B84123" w:rsidRDefault="00B84123" w:rsidP="00B84123">
      <w:r>
        <w:t xml:space="preserve">When 3GPP PS Data off is activated by the user, PGW prevents downlink traffic except for 3GPP PS Data Off Exempt Services. The 3GPP PS Data Off Exempt Services are a set of operator services, defined in TS 22.011 [102]. And </w:t>
      </w:r>
      <w:r>
        <w:rPr>
          <w:lang w:eastAsia="ja-JP"/>
        </w:rPr>
        <w:t>if 3GPP PS Data Off is activated, the UE prevents the sending of uplink IP packets except those related to 3GPP PS Data Off Exempt Services, based on the pre-configured list of Data Off Exempt Services.</w:t>
      </w:r>
    </w:p>
    <w:p w14:paraId="727BA62D" w14:textId="77777777" w:rsidR="00B84123" w:rsidRDefault="00B84123" w:rsidP="00B84123">
      <w:r w:rsidRPr="00D840CA">
        <w:t>The UE reports its 3GPP PS Data Off status in PCO (Protocol Configuration Option) to PGW during Initial At</w:t>
      </w:r>
      <w:r>
        <w:t xml:space="preserve">tach procedure </w:t>
      </w:r>
      <w:r w:rsidRPr="00D840CA">
        <w:t>and report a change of its 3GPP PS Data Off status in PCO by using Bearer</w:t>
      </w:r>
      <w:r>
        <w:t xml:space="preserve"> Resource Modification procedure, </w:t>
      </w:r>
      <w:r w:rsidRPr="00D840CA">
        <w:t xml:space="preserve">described </w:t>
      </w:r>
      <w:r>
        <w:t>in TS 23.401 [208].</w:t>
      </w:r>
      <w:r w:rsidRPr="00D419FD">
        <w:rPr>
          <w:rFonts w:hint="eastAsia"/>
          <w:lang w:eastAsia="zh-CN"/>
        </w:rPr>
        <w:t xml:space="preserve"> </w:t>
      </w:r>
      <w:r>
        <w:rPr>
          <w:rFonts w:hint="eastAsia"/>
          <w:lang w:eastAsia="zh-CN"/>
        </w:rPr>
        <w:t xml:space="preserve">The </w:t>
      </w:r>
      <w:r>
        <w:rPr>
          <w:lang w:eastAsia="zh-CN"/>
        </w:rPr>
        <w:t xml:space="preserve">3GPP PS Data Off status is </w:t>
      </w:r>
      <w:r w:rsidRPr="00D419FD">
        <w:rPr>
          <w:lang w:eastAsia="zh-CN"/>
        </w:rPr>
        <w:t>sent transparently through the MME and the Serving GW</w:t>
      </w:r>
      <w:r>
        <w:rPr>
          <w:lang w:eastAsia="zh-CN"/>
        </w:rPr>
        <w:t xml:space="preserve"> from UE to PGW. </w:t>
      </w:r>
      <w:r>
        <w:t>If the PGW detects that the 3GPP PS Data Off Status has changed, the PGW shall indicate this event to the charging system for offline and online charging.</w:t>
      </w:r>
    </w:p>
    <w:p w14:paraId="0CA2FBC5" w14:textId="77777777" w:rsidR="005119DA" w:rsidRDefault="005119DA" w:rsidP="005119DA">
      <w:pPr>
        <w:pStyle w:val="Heading3"/>
        <w:rPr>
          <w:lang w:bidi="ar-IQ"/>
        </w:rPr>
      </w:pPr>
      <w:bookmarkStart w:id="51" w:name="_Toc516561949"/>
      <w:bookmarkStart w:id="52" w:name="_Toc202523953"/>
      <w:r>
        <w:rPr>
          <w:lang w:bidi="ar-IQ"/>
        </w:rPr>
        <w:t>5.1.</w:t>
      </w:r>
      <w:r w:rsidR="00D17EEC">
        <w:rPr>
          <w:lang w:bidi="ar-IQ"/>
        </w:rPr>
        <w:t>6</w:t>
      </w:r>
      <w:r>
        <w:rPr>
          <w:lang w:bidi="ar-IQ"/>
        </w:rPr>
        <w:tab/>
      </w:r>
      <w:r>
        <w:t>Flexible Mobile Service Steering</w:t>
      </w:r>
      <w:bookmarkEnd w:id="51"/>
      <w:bookmarkEnd w:id="52"/>
    </w:p>
    <w:p w14:paraId="63A16BF0" w14:textId="77777777" w:rsidR="005119DA" w:rsidRDefault="005119DA" w:rsidP="005119DA">
      <w:r>
        <w:t>The PGW/PCEF</w:t>
      </w:r>
      <w:r w:rsidR="00D17EEC">
        <w:t>/TDF</w:t>
      </w:r>
      <w:r>
        <w:t xml:space="preserve"> shall send the </w:t>
      </w:r>
      <w:r>
        <w:rPr>
          <w:lang w:val="en-US"/>
        </w:rPr>
        <w:t>Traffic Steering Policy Identifier which has been used by the PGW/PCEF</w:t>
      </w:r>
      <w:r w:rsidR="00D17EEC">
        <w:rPr>
          <w:rFonts w:hint="eastAsia"/>
          <w:lang w:val="en-US" w:eastAsia="zh-CN"/>
        </w:rPr>
        <w:t>/TDF</w:t>
      </w:r>
      <w:r>
        <w:rPr>
          <w:lang w:val="en-US"/>
        </w:rPr>
        <w:t xml:space="preserve"> for sending the service data flow to a specific set of service functions(based on the PCC rule), to </w:t>
      </w:r>
      <w:r>
        <w:t>the offline charging system for information.</w:t>
      </w:r>
    </w:p>
    <w:p w14:paraId="42B6B8F1" w14:textId="77777777" w:rsidR="005119DA" w:rsidRDefault="005119DA" w:rsidP="00B84123">
      <w:pPr>
        <w:rPr>
          <w:lang w:eastAsia="ko-KR"/>
        </w:rPr>
      </w:pPr>
    </w:p>
    <w:p w14:paraId="76E1DED2" w14:textId="77777777" w:rsidR="00BE2D25" w:rsidRDefault="00BE2D25">
      <w:pPr>
        <w:pStyle w:val="Heading2"/>
        <w:rPr>
          <w:lang w:bidi="ar-IQ"/>
        </w:rPr>
      </w:pPr>
      <w:r>
        <w:rPr>
          <w:lang w:bidi="ar-IQ"/>
        </w:rPr>
        <w:br w:type="page"/>
      </w:r>
      <w:bookmarkStart w:id="53" w:name="_Toc516561950"/>
      <w:bookmarkStart w:id="54" w:name="_Toc202523954"/>
      <w:r>
        <w:rPr>
          <w:lang w:bidi="ar-IQ"/>
        </w:rPr>
        <w:lastRenderedPageBreak/>
        <w:t>5.2</w:t>
      </w:r>
      <w:r>
        <w:rPr>
          <w:lang w:bidi="ar-IQ"/>
        </w:rPr>
        <w:tab/>
        <w:t>PS domain offline charging scenarios</w:t>
      </w:r>
      <w:bookmarkEnd w:id="53"/>
      <w:bookmarkEnd w:id="54"/>
    </w:p>
    <w:p w14:paraId="522E265C" w14:textId="77777777" w:rsidR="00BE2D25" w:rsidRDefault="00BE2D25">
      <w:pPr>
        <w:pStyle w:val="Heading3"/>
        <w:rPr>
          <w:lang w:bidi="ar-IQ"/>
        </w:rPr>
      </w:pPr>
      <w:bookmarkStart w:id="55" w:name="_Toc516561951"/>
      <w:bookmarkStart w:id="56" w:name="_Toc202523955"/>
      <w:r>
        <w:rPr>
          <w:lang w:bidi="ar-IQ"/>
        </w:rPr>
        <w:t>5.2.1</w:t>
      </w:r>
      <w:r>
        <w:rPr>
          <w:lang w:bidi="ar-IQ"/>
        </w:rPr>
        <w:tab/>
        <w:t>Basic principles</w:t>
      </w:r>
      <w:bookmarkEnd w:id="55"/>
      <w:bookmarkEnd w:id="56"/>
    </w:p>
    <w:p w14:paraId="4F826BDE" w14:textId="77777777" w:rsidR="009A0AD6" w:rsidRPr="009A0AD6" w:rsidRDefault="009A0AD6" w:rsidP="00AE212E">
      <w:pPr>
        <w:pStyle w:val="Heading4"/>
        <w:rPr>
          <w:lang w:bidi="ar-IQ"/>
        </w:rPr>
      </w:pPr>
      <w:bookmarkStart w:id="57" w:name="_Toc516561952"/>
      <w:bookmarkStart w:id="58" w:name="_Toc202523956"/>
      <w:r>
        <w:rPr>
          <w:lang w:bidi="ar-IQ"/>
        </w:rPr>
        <w:t>5.2.1.0</w:t>
      </w:r>
      <w:r>
        <w:rPr>
          <w:lang w:bidi="ar-IQ"/>
        </w:rPr>
        <w:tab/>
        <w:t>General</w:t>
      </w:r>
      <w:bookmarkEnd w:id="57"/>
      <w:bookmarkEnd w:id="58"/>
    </w:p>
    <w:p w14:paraId="5970F252" w14:textId="77777777" w:rsidR="00BE2D25" w:rsidRDefault="00BE2D25">
      <w:pPr>
        <w:rPr>
          <w:lang w:bidi="ar-IQ"/>
        </w:rPr>
      </w:pPr>
      <w:r>
        <w:rPr>
          <w:lang w:bidi="ar-IQ"/>
        </w:rPr>
        <w:t>In order to provide the data required for the management activities outlined in TS 32.240 [1] (billing, accounting, statistics etc.), the SGSN shall be able to produce CDRs, and the MME, S-GW, ePDG</w:t>
      </w:r>
      <w:r w:rsidR="00CD48F6">
        <w:rPr>
          <w:rFonts w:hint="eastAsia"/>
          <w:lang w:eastAsia="zh-CN" w:bidi="ar-IQ"/>
        </w:rPr>
        <w:t>,</w:t>
      </w:r>
      <w:r>
        <w:rPr>
          <w:lang w:bidi="ar-IQ"/>
        </w:rPr>
        <w:t xml:space="preserve"> </w:t>
      </w:r>
      <w:r w:rsidR="00C503DA">
        <w:rPr>
          <w:lang w:bidi="ar-IQ"/>
        </w:rPr>
        <w:t xml:space="preserve">TWAG, </w:t>
      </w:r>
      <w:r>
        <w:rPr>
          <w:lang w:bidi="ar-IQ"/>
        </w:rPr>
        <w:t xml:space="preserve">P-GW </w:t>
      </w:r>
      <w:r w:rsidR="00CD48F6">
        <w:rPr>
          <w:rFonts w:hint="eastAsia"/>
          <w:lang w:eastAsia="zh-CN" w:bidi="ar-IQ"/>
        </w:rPr>
        <w:t xml:space="preserve">and TDF </w:t>
      </w:r>
      <w:r>
        <w:rPr>
          <w:lang w:bidi="ar-IQ"/>
        </w:rPr>
        <w:t xml:space="preserve">shall be able to produce CDRs or report charging events for CDRs generation by CDF, </w:t>
      </w:r>
      <w:r w:rsidR="00613062">
        <w:rPr>
          <w:lang w:bidi="ar-IQ"/>
        </w:rPr>
        <w:t xml:space="preserve">as specified </w:t>
      </w:r>
      <w:r>
        <w:rPr>
          <w:lang w:bidi="ar-IQ"/>
        </w:rPr>
        <w:t xml:space="preserve">for each </w:t>
      </w:r>
      <w:r w:rsidR="00613062">
        <w:rPr>
          <w:lang w:bidi="ar-IQ"/>
        </w:rPr>
        <w:t>node type in</w:t>
      </w:r>
      <w:r>
        <w:rPr>
          <w:lang w:bidi="ar-IQ"/>
        </w:rPr>
        <w:t xml:space="preserve"> the following:</w:t>
      </w:r>
    </w:p>
    <w:p w14:paraId="5D0D295A" w14:textId="77777777" w:rsidR="00BE2D25" w:rsidRDefault="00CD48F6" w:rsidP="00CB2085">
      <w:pPr>
        <w:pStyle w:val="B1"/>
        <w:rPr>
          <w:lang w:bidi="ar-IQ"/>
        </w:rPr>
      </w:pPr>
      <w:r>
        <w:rPr>
          <w:lang w:bidi="ar-IQ"/>
        </w:rPr>
        <w:t>-</w:t>
      </w:r>
      <w:r>
        <w:rPr>
          <w:lang w:bidi="ar-IQ"/>
        </w:rPr>
        <w:tab/>
      </w:r>
      <w:r w:rsidR="00BE2D25">
        <w:rPr>
          <w:lang w:bidi="ar-IQ"/>
        </w:rPr>
        <w:t xml:space="preserve">Charging </w:t>
      </w:r>
      <w:r w:rsidR="00CB2085">
        <w:rPr>
          <w:lang w:bidi="ar-IQ"/>
        </w:rPr>
        <w:t>d</w:t>
      </w:r>
      <w:r w:rsidR="00BE2D25">
        <w:rPr>
          <w:lang w:bidi="ar-IQ"/>
        </w:rPr>
        <w:t>ata related to IP-CAN bearers in the SGSN (S-CDR), S-GW (SGW-CDR), ePDG (ePDG-CDR)</w:t>
      </w:r>
      <w:r w:rsidR="00C503DA" w:rsidRPr="00C503DA">
        <w:rPr>
          <w:lang w:bidi="ar-IQ"/>
        </w:rPr>
        <w:t xml:space="preserve"> </w:t>
      </w:r>
      <w:r w:rsidR="00C503DA">
        <w:rPr>
          <w:lang w:bidi="ar-IQ"/>
        </w:rPr>
        <w:t>, TWAG (TWAG-CDR)</w:t>
      </w:r>
      <w:r w:rsidR="00BE2D25">
        <w:rPr>
          <w:lang w:bidi="ar-IQ"/>
        </w:rPr>
        <w:t xml:space="preserve"> and P-GW (PGW-CDR);</w:t>
      </w:r>
    </w:p>
    <w:p w14:paraId="5CF83B4F" w14:textId="77777777" w:rsidR="00BE2D25" w:rsidRDefault="00CD48F6" w:rsidP="00CB2085">
      <w:pPr>
        <w:pStyle w:val="B1"/>
        <w:rPr>
          <w:lang w:bidi="ar-IQ"/>
        </w:rPr>
      </w:pPr>
      <w:r>
        <w:rPr>
          <w:lang w:bidi="ar-IQ"/>
        </w:rPr>
        <w:t>-</w:t>
      </w:r>
      <w:r>
        <w:rPr>
          <w:lang w:bidi="ar-IQ"/>
        </w:rPr>
        <w:tab/>
      </w:r>
      <w:r w:rsidR="00BE2D25">
        <w:rPr>
          <w:lang w:bidi="ar-IQ"/>
        </w:rPr>
        <w:t xml:space="preserve">Charging </w:t>
      </w:r>
      <w:r w:rsidR="00CB2085">
        <w:rPr>
          <w:lang w:bidi="ar-IQ"/>
        </w:rPr>
        <w:t>d</w:t>
      </w:r>
      <w:r w:rsidR="00BE2D25">
        <w:rPr>
          <w:lang w:bidi="ar-IQ"/>
        </w:rPr>
        <w:t>ata related to service data flows in the P-GW (PGW-CDR);</w:t>
      </w:r>
    </w:p>
    <w:p w14:paraId="3A0828D4" w14:textId="77777777" w:rsidR="00BE2D25" w:rsidRDefault="00CD48F6" w:rsidP="00CB2085">
      <w:pPr>
        <w:pStyle w:val="B1"/>
        <w:rPr>
          <w:lang w:bidi="ar-IQ"/>
        </w:rPr>
      </w:pPr>
      <w:r>
        <w:rPr>
          <w:lang w:bidi="ar-IQ"/>
        </w:rPr>
        <w:t>-</w:t>
      </w:r>
      <w:r>
        <w:rPr>
          <w:lang w:bidi="ar-IQ"/>
        </w:rPr>
        <w:tab/>
      </w:r>
      <w:r w:rsidR="00BE2D25">
        <w:rPr>
          <w:lang w:bidi="ar-IQ"/>
        </w:rPr>
        <w:t xml:space="preserve">Charging </w:t>
      </w:r>
      <w:r w:rsidR="00CB2085">
        <w:rPr>
          <w:lang w:bidi="ar-IQ"/>
        </w:rPr>
        <w:t>d</w:t>
      </w:r>
      <w:r w:rsidR="00BE2D25">
        <w:rPr>
          <w:lang w:bidi="ar-IQ"/>
        </w:rPr>
        <w:t>ata related to MM contexts (Mobile Station Mobility Management Data) in SGSN (M-CDR);</w:t>
      </w:r>
    </w:p>
    <w:p w14:paraId="661332C4" w14:textId="77777777" w:rsidR="00BE2D25" w:rsidRDefault="00CD48F6" w:rsidP="00CB2085">
      <w:pPr>
        <w:pStyle w:val="B1"/>
        <w:rPr>
          <w:lang w:bidi="ar-IQ"/>
        </w:rPr>
      </w:pPr>
      <w:r>
        <w:rPr>
          <w:lang w:bidi="ar-IQ"/>
        </w:rPr>
        <w:t>-</w:t>
      </w:r>
      <w:r>
        <w:rPr>
          <w:lang w:bidi="ar-IQ"/>
        </w:rPr>
        <w:tab/>
      </w:r>
      <w:r w:rsidR="00BE2D25">
        <w:rPr>
          <w:lang w:bidi="ar-IQ"/>
        </w:rPr>
        <w:t xml:space="preserve">SMS Mobile Originated </w:t>
      </w:r>
      <w:r w:rsidR="00CB2085">
        <w:rPr>
          <w:lang w:bidi="ar-IQ"/>
        </w:rPr>
        <w:t>d</w:t>
      </w:r>
      <w:r w:rsidR="00BE2D25">
        <w:rPr>
          <w:lang w:bidi="ar-IQ"/>
        </w:rPr>
        <w:t xml:space="preserve">ata (S-SMO-CDR) and SMS </w:t>
      </w:r>
      <w:smartTag w:uri="urn:schemas-microsoft-com:office:smarttags" w:element="place">
        <w:r w:rsidR="00BE2D25">
          <w:rPr>
            <w:lang w:bidi="ar-IQ"/>
          </w:rPr>
          <w:t>Mobile</w:t>
        </w:r>
      </w:smartTag>
      <w:r w:rsidR="00BE2D25">
        <w:rPr>
          <w:lang w:bidi="ar-IQ"/>
        </w:rPr>
        <w:t xml:space="preserve"> Terminated Data (SMS-SMT-CDR) in the SGSN;</w:t>
      </w:r>
    </w:p>
    <w:p w14:paraId="098F7CAC" w14:textId="77777777" w:rsidR="00BE2D25" w:rsidRDefault="00CD48F6" w:rsidP="00CB2085">
      <w:pPr>
        <w:pStyle w:val="B1"/>
        <w:rPr>
          <w:lang w:bidi="ar-IQ"/>
        </w:rPr>
      </w:pPr>
      <w:r>
        <w:rPr>
          <w:lang w:bidi="ar-IQ"/>
        </w:rPr>
        <w:t>-</w:t>
      </w:r>
      <w:r>
        <w:rPr>
          <w:lang w:bidi="ar-IQ"/>
        </w:rPr>
        <w:tab/>
      </w:r>
      <w:r w:rsidR="00BE2D25">
        <w:rPr>
          <w:lang w:bidi="ar-IQ"/>
        </w:rPr>
        <w:t xml:space="preserve">Charging </w:t>
      </w:r>
      <w:r w:rsidR="00CB2085">
        <w:rPr>
          <w:lang w:bidi="ar-IQ"/>
        </w:rPr>
        <w:t>d</w:t>
      </w:r>
      <w:r w:rsidR="00BE2D25">
        <w:rPr>
          <w:lang w:bidi="ar-IQ"/>
        </w:rPr>
        <w:t>ata related to mobile originated location requests (LCS-MO-CDR), mobile terminated location request (LCS-MT-CDR), and network induced location request (LCS-NI-CDR) passing through the SGSN;</w:t>
      </w:r>
    </w:p>
    <w:p w14:paraId="60AE8270" w14:textId="77777777" w:rsidR="00BE2D25" w:rsidRDefault="00CD48F6" w:rsidP="00CB2085">
      <w:pPr>
        <w:pStyle w:val="B1"/>
        <w:rPr>
          <w:lang w:bidi="ar-IQ"/>
        </w:rPr>
      </w:pPr>
      <w:r>
        <w:rPr>
          <w:lang w:bidi="ar-IQ"/>
        </w:rPr>
        <w:t>-</w:t>
      </w:r>
      <w:r>
        <w:rPr>
          <w:lang w:bidi="ar-IQ"/>
        </w:rPr>
        <w:tab/>
      </w:r>
      <w:r w:rsidR="00BE2D25">
        <w:rPr>
          <w:lang w:bidi="ar-IQ"/>
        </w:rPr>
        <w:t xml:space="preserve">Charging </w:t>
      </w:r>
      <w:r w:rsidR="00CB2085">
        <w:rPr>
          <w:lang w:bidi="ar-IQ"/>
        </w:rPr>
        <w:t>d</w:t>
      </w:r>
      <w:r w:rsidR="00BE2D25">
        <w:rPr>
          <w:lang w:bidi="ar-IQ"/>
        </w:rPr>
        <w:t>ata related to MBMS bearer contexts (S-MB-CDR</w:t>
      </w:r>
      <w:r w:rsidR="00BE2D25">
        <w:rPr>
          <w:rFonts w:hint="eastAsia"/>
          <w:lang w:eastAsia="zh-CN" w:bidi="ar-IQ"/>
        </w:rPr>
        <w:t xml:space="preserve">, </w:t>
      </w:r>
      <w:r w:rsidR="00BE2D25">
        <w:rPr>
          <w:lang w:bidi="ar-IQ"/>
        </w:rPr>
        <w:t>G-MB-CDR</w:t>
      </w:r>
      <w:r w:rsidR="00BE2D25">
        <w:rPr>
          <w:rFonts w:hint="eastAsia"/>
          <w:lang w:eastAsia="zh-CN" w:bidi="ar-IQ"/>
        </w:rPr>
        <w:t xml:space="preserve">, </w:t>
      </w:r>
      <w:r w:rsidR="00BE2D25">
        <w:rPr>
          <w:lang w:eastAsia="zh-CN" w:bidi="ar-IQ"/>
        </w:rPr>
        <w:t>and</w:t>
      </w:r>
      <w:r w:rsidR="00BE2D25">
        <w:rPr>
          <w:rFonts w:hint="eastAsia"/>
          <w:lang w:eastAsia="zh-CN" w:bidi="ar-IQ"/>
        </w:rPr>
        <w:t xml:space="preserve"> MBMS-GW-CDR</w:t>
      </w:r>
      <w:r w:rsidR="00BE2D25">
        <w:rPr>
          <w:lang w:bidi="ar-IQ"/>
        </w:rPr>
        <w:t>).</w:t>
      </w:r>
    </w:p>
    <w:p w14:paraId="21CEE61F" w14:textId="77777777" w:rsidR="00BE2D25" w:rsidRDefault="00CD48F6" w:rsidP="00CB2085">
      <w:pPr>
        <w:pStyle w:val="B1"/>
        <w:rPr>
          <w:lang w:bidi="ar-IQ"/>
        </w:rPr>
      </w:pPr>
      <w:r>
        <w:rPr>
          <w:lang w:bidi="ar-IQ"/>
        </w:rPr>
        <w:t>-</w:t>
      </w:r>
      <w:r>
        <w:rPr>
          <w:lang w:bidi="ar-IQ"/>
        </w:rPr>
        <w:tab/>
      </w:r>
      <w:r w:rsidR="00BE2D25">
        <w:rPr>
          <w:lang w:bidi="ar-IQ"/>
        </w:rPr>
        <w:t xml:space="preserve">SMS Mobile Originated </w:t>
      </w:r>
      <w:r w:rsidR="00CB2085">
        <w:rPr>
          <w:lang w:bidi="ar-IQ"/>
        </w:rPr>
        <w:t>d</w:t>
      </w:r>
      <w:r w:rsidR="00BE2D25">
        <w:rPr>
          <w:lang w:bidi="ar-IQ"/>
        </w:rPr>
        <w:t>ata (</w:t>
      </w:r>
      <w:r w:rsidR="006627EC">
        <w:rPr>
          <w:lang w:bidi="ar-IQ"/>
        </w:rPr>
        <w:t>S</w:t>
      </w:r>
      <w:r w:rsidR="00BE2D25">
        <w:rPr>
          <w:lang w:bidi="ar-IQ"/>
        </w:rPr>
        <w:t xml:space="preserve">-SMO-CDR) and SMS </w:t>
      </w:r>
      <w:smartTag w:uri="urn:schemas-microsoft-com:office:smarttags" w:element="place">
        <w:r w:rsidR="00BE2D25">
          <w:rPr>
            <w:lang w:bidi="ar-IQ"/>
          </w:rPr>
          <w:t>Mobile</w:t>
        </w:r>
      </w:smartTag>
      <w:r w:rsidR="00BE2D25">
        <w:rPr>
          <w:lang w:bidi="ar-IQ"/>
        </w:rPr>
        <w:t xml:space="preserve"> Terminated Data (</w:t>
      </w:r>
      <w:r w:rsidR="006627EC">
        <w:rPr>
          <w:lang w:bidi="ar-IQ"/>
        </w:rPr>
        <w:t>S</w:t>
      </w:r>
      <w:r w:rsidR="00BE2D25">
        <w:rPr>
          <w:lang w:bidi="ar-IQ"/>
        </w:rPr>
        <w:t>-SMT-CDR) in the MME;</w:t>
      </w:r>
    </w:p>
    <w:p w14:paraId="195EE82A" w14:textId="77777777" w:rsidR="00703B1F" w:rsidRDefault="00703B1F" w:rsidP="00CD48F6">
      <w:pPr>
        <w:pStyle w:val="B1"/>
        <w:rPr>
          <w:lang w:bidi="ar-IQ"/>
        </w:rPr>
      </w:pPr>
      <w:r>
        <w:rPr>
          <w:lang w:bidi="ar-IQ"/>
        </w:rPr>
        <w:t>-</w:t>
      </w:r>
      <w:r>
        <w:rPr>
          <w:lang w:bidi="ar-IQ"/>
        </w:rPr>
        <w:tab/>
        <w:t>Charging data related to TDF session (TDF-CDR) in the TDF;</w:t>
      </w:r>
    </w:p>
    <w:p w14:paraId="68FD4FDF" w14:textId="77777777" w:rsidR="00CD48F6" w:rsidRDefault="00CD48F6" w:rsidP="00CB2085">
      <w:pPr>
        <w:pStyle w:val="B1"/>
        <w:rPr>
          <w:rFonts w:hint="eastAsia"/>
          <w:lang w:bidi="ar-IQ"/>
        </w:rPr>
      </w:pPr>
      <w:r>
        <w:rPr>
          <w:lang w:bidi="ar-IQ"/>
        </w:rPr>
        <w:t>-</w:t>
      </w:r>
      <w:r>
        <w:rPr>
          <w:lang w:bidi="ar-IQ"/>
        </w:rPr>
        <w:tab/>
      </w:r>
      <w:r w:rsidRPr="00DD76D1">
        <w:rPr>
          <w:rFonts w:hint="eastAsia"/>
          <w:lang w:bidi="ar-IQ"/>
        </w:rPr>
        <w:t xml:space="preserve">Charging </w:t>
      </w:r>
      <w:r w:rsidR="00CB2085">
        <w:rPr>
          <w:lang w:bidi="ar-IQ"/>
        </w:rPr>
        <w:t>d</w:t>
      </w:r>
      <w:r w:rsidRPr="00DD76D1">
        <w:rPr>
          <w:rFonts w:hint="eastAsia"/>
          <w:lang w:bidi="ar-IQ"/>
        </w:rPr>
        <w:t>ata related to application traffic in the TDF (TDF-CDR).</w:t>
      </w:r>
      <w:r w:rsidRPr="00CD48F6">
        <w:rPr>
          <w:rFonts w:hint="eastAsia"/>
          <w:lang w:bidi="ar-IQ"/>
        </w:rPr>
        <w:t xml:space="preserve"> </w:t>
      </w:r>
    </w:p>
    <w:p w14:paraId="58EE1C31" w14:textId="77777777" w:rsidR="00BE2D25" w:rsidRDefault="00BE2D25">
      <w:pPr>
        <w:rPr>
          <w:lang w:bidi="ar-IQ"/>
        </w:rPr>
      </w:pPr>
      <w:r>
        <w:rPr>
          <w:lang w:bidi="ar-IQ"/>
        </w:rPr>
        <w:t>The contents and purpose of each of these CDRs, as well as the chargeable events that trigger CDR creation, information addition, or closure are described in the following clauses. A detailed formal description of the CDR parameters defined in the present document is to be found in TS 32.298 [51].</w:t>
      </w:r>
    </w:p>
    <w:p w14:paraId="41BC5925" w14:textId="77777777" w:rsidR="00BE2D25" w:rsidRDefault="00BE2D25" w:rsidP="00CB2085">
      <w:pPr>
        <w:rPr>
          <w:lang w:bidi="ar-IQ"/>
        </w:rPr>
      </w:pPr>
      <w:r>
        <w:rPr>
          <w:lang w:bidi="ar-IQ"/>
        </w:rPr>
        <w:t>When the CDF is implemented as a separate entity (for the MME, S-GW, ePDG</w:t>
      </w:r>
      <w:r w:rsidR="00CD48F6">
        <w:rPr>
          <w:rFonts w:hint="eastAsia"/>
          <w:lang w:eastAsia="zh-CN" w:bidi="ar-IQ"/>
        </w:rPr>
        <w:t>,</w:t>
      </w:r>
      <w:r>
        <w:rPr>
          <w:lang w:bidi="ar-IQ"/>
        </w:rPr>
        <w:t xml:space="preserve"> </w:t>
      </w:r>
      <w:r w:rsidR="00C503DA">
        <w:rPr>
          <w:lang w:bidi="ar-IQ"/>
        </w:rPr>
        <w:t xml:space="preserve">TWAG, </w:t>
      </w:r>
      <w:r>
        <w:rPr>
          <w:lang w:bidi="ar-IQ"/>
        </w:rPr>
        <w:t>P-GW</w:t>
      </w:r>
      <w:r w:rsidR="00CD48F6">
        <w:rPr>
          <w:rFonts w:hint="eastAsia"/>
          <w:lang w:eastAsia="zh-CN" w:bidi="ar-IQ"/>
        </w:rPr>
        <w:t xml:space="preserve"> and TDF</w:t>
      </w:r>
      <w:r>
        <w:rPr>
          <w:lang w:bidi="ar-IQ"/>
        </w:rPr>
        <w:t xml:space="preserve">), the </w:t>
      </w:r>
      <w:r w:rsidR="00CB2085">
        <w:rPr>
          <w:lang w:bidi="ar-IQ"/>
        </w:rPr>
        <w:t>c</w:t>
      </w:r>
      <w:r>
        <w:rPr>
          <w:lang w:bidi="ar-IQ"/>
        </w:rPr>
        <w:t>harging events triggering and contents for CDRs handling by the  CDF, are described in clause 5.2.2.</w:t>
      </w:r>
    </w:p>
    <w:p w14:paraId="71B4B602" w14:textId="77777777" w:rsidR="00BE2D25" w:rsidRDefault="004A77CA">
      <w:pPr>
        <w:pStyle w:val="Heading4"/>
        <w:rPr>
          <w:lang w:bidi="ar-IQ"/>
        </w:rPr>
      </w:pPr>
      <w:r>
        <w:rPr>
          <w:lang w:bidi="ar-IQ"/>
        </w:rPr>
        <w:br w:type="page"/>
      </w:r>
      <w:bookmarkStart w:id="59" w:name="_Toc516561953"/>
      <w:bookmarkStart w:id="60" w:name="_Toc202523957"/>
      <w:r w:rsidR="00BE2D25">
        <w:rPr>
          <w:lang w:bidi="ar-IQ"/>
        </w:rPr>
        <w:lastRenderedPageBreak/>
        <w:t>5.2.1.1</w:t>
      </w:r>
      <w:r w:rsidR="00BE2D25">
        <w:rPr>
          <w:lang w:bidi="ar-IQ"/>
        </w:rPr>
        <w:tab/>
        <w:t>IP-CAN bearer charging</w:t>
      </w:r>
      <w:bookmarkEnd w:id="59"/>
      <w:bookmarkEnd w:id="60"/>
    </w:p>
    <w:p w14:paraId="3CB75533" w14:textId="77777777" w:rsidR="00BE2D25" w:rsidRDefault="00BE2D25">
      <w:pPr>
        <w:rPr>
          <w:lang w:bidi="ar-IQ"/>
        </w:rPr>
      </w:pPr>
      <w:r>
        <w:rPr>
          <w:lang w:bidi="ar-IQ"/>
        </w:rPr>
        <w:t xml:space="preserve">SGSN, ePDG, </w:t>
      </w:r>
      <w:r w:rsidR="00C503DA">
        <w:rPr>
          <w:lang w:bidi="ar-IQ"/>
        </w:rPr>
        <w:t xml:space="preserve">TWAG, </w:t>
      </w:r>
      <w:r>
        <w:rPr>
          <w:lang w:bidi="ar-IQ"/>
        </w:rPr>
        <w:t>P-GW, and S-GW collect charging information per user per IP-CAN bearer. In case of P-GW is not aware of IP-CAN bearers, i.e. in case of PMIP based connectivity, P-GW collects charging information per IP-CAN session as it would be one IP-CAN bearer. IP-CAN bearer charging allows the PCNs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 IP-CAN bearer. This identifier is also forwarded to the S-GW/ ePDG/</w:t>
      </w:r>
      <w:r w:rsidR="00C503DA" w:rsidRPr="00C503DA">
        <w:rPr>
          <w:lang w:bidi="ar-IQ"/>
        </w:rPr>
        <w:t xml:space="preserve"> </w:t>
      </w:r>
      <w:r w:rsidR="00C503DA">
        <w:rPr>
          <w:lang w:bidi="ar-IQ"/>
        </w:rPr>
        <w:t>TWAG/</w:t>
      </w:r>
      <w:r>
        <w:rPr>
          <w:lang w:bidi="ar-IQ"/>
        </w:rPr>
        <w:t>SGSN so as to allow correlation of S-GW/ ePDG/</w:t>
      </w:r>
      <w:r w:rsidR="00C503DA" w:rsidRPr="00C503DA">
        <w:rPr>
          <w:lang w:bidi="ar-IQ"/>
        </w:rPr>
        <w:t xml:space="preserve"> </w:t>
      </w:r>
      <w:r w:rsidR="00C503DA">
        <w:rPr>
          <w:lang w:bidi="ar-IQ"/>
        </w:rPr>
        <w:t>TWAG/</w:t>
      </w:r>
      <w:r>
        <w:rPr>
          <w:lang w:bidi="ar-IQ"/>
        </w:rPr>
        <w:t>SGSN IP-CAN bearer CDRs with the matching P-GW CDRs in the BD.</w:t>
      </w:r>
    </w:p>
    <w:p w14:paraId="604C63B6" w14:textId="77777777" w:rsidR="00C503DA" w:rsidRDefault="00BE2D25" w:rsidP="00C503DA">
      <w:pPr>
        <w:pStyle w:val="NO"/>
        <w:contextualSpacing/>
      </w:pPr>
      <w:r>
        <w:t>NOTE</w:t>
      </w:r>
      <w:r w:rsidR="005860DB">
        <w:t>1</w:t>
      </w:r>
      <w:r>
        <w:rPr>
          <w:rFonts w:hint="eastAsia"/>
        </w:rPr>
        <w:t>:</w:t>
      </w:r>
      <w:r>
        <w:tab/>
      </w:r>
      <w:r>
        <w:rPr>
          <w:rFonts w:hint="eastAsia"/>
        </w:rPr>
        <w:t xml:space="preserve">The control plane IP address of </w:t>
      </w:r>
      <w:r>
        <w:t>SGSN or P-GW(acting as GGSN) is</w:t>
      </w:r>
      <w:r>
        <w:rPr>
          <w:rFonts w:hint="eastAsia"/>
        </w:rPr>
        <w:t xml:space="preserve"> </w:t>
      </w:r>
      <w:r>
        <w:t xml:space="preserve">the </w:t>
      </w:r>
      <w:r>
        <w:rPr>
          <w:rFonts w:hint="eastAsia"/>
        </w:rPr>
        <w:t xml:space="preserve">IP address </w:t>
      </w:r>
      <w:r>
        <w:t>used at</w:t>
      </w:r>
      <w:r>
        <w:rPr>
          <w:rFonts w:hint="eastAsia"/>
        </w:rPr>
        <w:t xml:space="preserve"> Gn/Gp interface</w:t>
      </w:r>
      <w:r>
        <w:t xml:space="preserve">. </w:t>
      </w:r>
    </w:p>
    <w:p w14:paraId="6D9A2351" w14:textId="77777777" w:rsidR="00C503DA" w:rsidRDefault="00BE2D25" w:rsidP="00C503DA">
      <w:pPr>
        <w:pStyle w:val="NO"/>
        <w:ind w:left="1986"/>
        <w:contextualSpacing/>
      </w:pPr>
      <w:r>
        <w:rPr>
          <w:rFonts w:hint="eastAsia"/>
        </w:rPr>
        <w:t xml:space="preserve">The control plane IP address of  </w:t>
      </w:r>
      <w:r>
        <w:t xml:space="preserve">S-GW or P-GW is the </w:t>
      </w:r>
      <w:r>
        <w:rPr>
          <w:rFonts w:hint="eastAsia"/>
        </w:rPr>
        <w:t xml:space="preserve">IP address </w:t>
      </w:r>
      <w:r>
        <w:t>used at</w:t>
      </w:r>
      <w:r>
        <w:rPr>
          <w:rFonts w:hint="eastAsia"/>
        </w:rPr>
        <w:t xml:space="preserve"> S5/S8 interface</w:t>
      </w:r>
      <w:r>
        <w:t>.</w:t>
      </w:r>
      <w:r>
        <w:rPr>
          <w:rFonts w:hint="eastAsia"/>
        </w:rPr>
        <w:t xml:space="preserve"> </w:t>
      </w:r>
    </w:p>
    <w:p w14:paraId="4D49D156" w14:textId="77777777" w:rsidR="00C503DA" w:rsidRDefault="00BE2D25" w:rsidP="00C503DA">
      <w:pPr>
        <w:pStyle w:val="NO"/>
        <w:ind w:left="1986"/>
        <w:contextualSpacing/>
      </w:pPr>
      <w:r>
        <w:rPr>
          <w:rFonts w:hint="eastAsia"/>
        </w:rPr>
        <w:t xml:space="preserve">The control plane IP address of </w:t>
      </w:r>
      <w:r>
        <w:t xml:space="preserve">ePDG or P-GW is the </w:t>
      </w:r>
      <w:r>
        <w:rPr>
          <w:rFonts w:hint="eastAsia"/>
        </w:rPr>
        <w:t xml:space="preserve">IP address </w:t>
      </w:r>
      <w:r>
        <w:t>used at</w:t>
      </w:r>
      <w:r>
        <w:rPr>
          <w:rFonts w:hint="eastAsia"/>
        </w:rPr>
        <w:t xml:space="preserve"> </w:t>
      </w:r>
      <w:r>
        <w:t>S2b</w:t>
      </w:r>
      <w:r>
        <w:rPr>
          <w:rFonts w:hint="eastAsia"/>
        </w:rPr>
        <w:t xml:space="preserve"> interface</w:t>
      </w:r>
      <w:r>
        <w:t>.</w:t>
      </w:r>
    </w:p>
    <w:p w14:paraId="23F0B446" w14:textId="77777777" w:rsidR="00C503DA" w:rsidRDefault="00C503DA" w:rsidP="00C503DA">
      <w:pPr>
        <w:pStyle w:val="NO"/>
        <w:ind w:left="1986"/>
        <w:contextualSpacing/>
      </w:pPr>
      <w:r>
        <w:rPr>
          <w:rFonts w:hint="eastAsia"/>
        </w:rPr>
        <w:t>The control plane IP address of</w:t>
      </w:r>
      <w:r>
        <w:t xml:space="preserve"> TWAG or P-GW is the </w:t>
      </w:r>
      <w:r>
        <w:rPr>
          <w:rFonts w:hint="eastAsia"/>
        </w:rPr>
        <w:t xml:space="preserve">IP address </w:t>
      </w:r>
      <w:r>
        <w:t>used at</w:t>
      </w:r>
      <w:r>
        <w:rPr>
          <w:rFonts w:hint="eastAsia"/>
        </w:rPr>
        <w:t xml:space="preserve"> </w:t>
      </w:r>
      <w:r>
        <w:t>S2a</w:t>
      </w:r>
      <w:r>
        <w:rPr>
          <w:rFonts w:hint="eastAsia"/>
        </w:rPr>
        <w:t xml:space="preserve"> interface</w:t>
      </w:r>
      <w:r>
        <w:t>.</w:t>
      </w:r>
    </w:p>
    <w:p w14:paraId="6440A7B6" w14:textId="77777777" w:rsidR="00BE2D25" w:rsidRDefault="00BE2D25" w:rsidP="00893A13">
      <w:r>
        <w:rPr>
          <w:lang w:bidi="ar-IQ"/>
        </w:rPr>
        <w:t xml:space="preserve">IP-CAN bearer specific offline charging in P-GW, is achieved by FBC offline charging, with </w:t>
      </w:r>
      <w:r>
        <w:t>specific rating group/service identifier,</w:t>
      </w:r>
      <w:r>
        <w:rPr>
          <w:lang w:bidi="ar-IQ"/>
        </w:rPr>
        <w:t xml:space="preserve"> see clause 5.2.1.3</w:t>
      </w:r>
      <w:r w:rsidR="000008C3">
        <w:rPr>
          <w:lang w:bidi="ar-IQ"/>
        </w:rPr>
        <w:t>.</w:t>
      </w:r>
    </w:p>
    <w:p w14:paraId="1F6ED97F" w14:textId="77777777" w:rsidR="00BE2D25" w:rsidRDefault="00BE2D25">
      <w:pPr>
        <w:rPr>
          <w:lang w:bidi="ar-IQ"/>
        </w:rPr>
      </w:pPr>
      <w:r>
        <w:rPr>
          <w:lang w:bidi="ar-IQ"/>
        </w:rPr>
        <w:t>The main collected information items are duration of the IP-CAN bearer and data volume transferred during the lifetime of the IP-CAN bearer. The following chargeable events are defined for SGSN, S-GW</w:t>
      </w:r>
      <w:r w:rsidR="00C503DA">
        <w:rPr>
          <w:lang w:bidi="ar-IQ"/>
        </w:rPr>
        <w:t>,</w:t>
      </w:r>
      <w:r>
        <w:rPr>
          <w:lang w:bidi="ar-IQ"/>
        </w:rPr>
        <w:t xml:space="preserve"> ePDG</w:t>
      </w:r>
      <w:r w:rsidR="00C503DA">
        <w:rPr>
          <w:lang w:bidi="ar-IQ"/>
        </w:rPr>
        <w:t xml:space="preserve"> and TWAG</w:t>
      </w:r>
      <w:r>
        <w:rPr>
          <w:lang w:bidi="ar-IQ"/>
        </w:rPr>
        <w:t xml:space="preserve"> IP-CAN bearer charging:</w:t>
      </w:r>
    </w:p>
    <w:p w14:paraId="7A9A9195" w14:textId="77777777" w:rsidR="00BE2D25" w:rsidRDefault="003D15CE" w:rsidP="00893A13">
      <w:pPr>
        <w:pStyle w:val="B1"/>
        <w:rPr>
          <w:lang w:bidi="ar-IQ"/>
        </w:rPr>
      </w:pPr>
      <w:r>
        <w:rPr>
          <w:lang w:bidi="ar-IQ"/>
        </w:rPr>
        <w:t>-</w:t>
      </w:r>
      <w:r>
        <w:rPr>
          <w:lang w:bidi="ar-IQ"/>
        </w:rPr>
        <w:tab/>
      </w:r>
      <w:r w:rsidR="00BE2D25">
        <w:rPr>
          <w:lang w:bidi="ar-IQ"/>
        </w:rPr>
        <w:t>Start of IP-CAN bearer. Upon encountering this event, a new CDR for this IP-CAN bearer is created and the data volume is captured for the IP-CAN bearer.</w:t>
      </w:r>
    </w:p>
    <w:p w14:paraId="16D00707" w14:textId="77777777" w:rsidR="00F049BD" w:rsidRDefault="00F049BD" w:rsidP="00F049BD">
      <w:pPr>
        <w:pStyle w:val="B1"/>
        <w:rPr>
          <w:lang w:bidi="ar-IQ"/>
        </w:rPr>
      </w:pPr>
      <w:r>
        <w:rPr>
          <w:rFonts w:hint="eastAsia"/>
          <w:lang w:eastAsia="zh-CN" w:bidi="ar-IQ"/>
        </w:rPr>
        <w:t>-</w:t>
      </w:r>
      <w:r>
        <w:rPr>
          <w:rFonts w:hint="eastAsia"/>
          <w:lang w:eastAsia="zh-CN" w:bidi="ar-IQ"/>
        </w:rPr>
        <w:tab/>
      </w:r>
      <w:r>
        <w:rPr>
          <w:lang w:eastAsia="zh-CN" w:bidi="ar-IQ"/>
        </w:rPr>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 </w:t>
      </w:r>
      <w:r>
        <w:rPr>
          <w:lang w:bidi="ar-IQ"/>
        </w:rPr>
        <w:t xml:space="preserve">when this event is encountered, the current volume count is captured for </w:t>
      </w:r>
      <w:r>
        <w:rPr>
          <w:lang w:eastAsia="zh-CN" w:bidi="ar-IQ"/>
        </w:rPr>
        <w:t xml:space="preserve">the </w:t>
      </w:r>
      <w:r>
        <w:rPr>
          <w:lang w:bidi="ar-IQ"/>
        </w:rPr>
        <w:t>IP-CAN bearer of the unusable access.</w:t>
      </w:r>
    </w:p>
    <w:p w14:paraId="45AA61CC" w14:textId="77777777" w:rsidR="00F049BD" w:rsidRDefault="00F049BD" w:rsidP="00F049BD">
      <w:pPr>
        <w:pStyle w:val="B1"/>
        <w:rPr>
          <w:lang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 </w:t>
      </w:r>
      <w:r>
        <w:rPr>
          <w:lang w:bidi="ar-IQ"/>
        </w:rPr>
        <w:t>when this event is encountered, new volume counts are started for the</w:t>
      </w:r>
      <w:r>
        <w:rPr>
          <w:lang w:eastAsia="zh-CN" w:bidi="ar-IQ"/>
        </w:rPr>
        <w:t xml:space="preserve"> </w:t>
      </w:r>
      <w:r>
        <w:rPr>
          <w:lang w:bidi="ar-IQ"/>
        </w:rPr>
        <w:t>IP-CAN bearer of the access that has become usable</w:t>
      </w:r>
      <w:r>
        <w:rPr>
          <w:lang w:eastAsia="zh-CN" w:bidi="ar-IQ"/>
        </w:rPr>
        <w:t>.</w:t>
      </w:r>
    </w:p>
    <w:p w14:paraId="3476A92D" w14:textId="77777777" w:rsidR="00BE2D25" w:rsidRDefault="003D15CE" w:rsidP="00893A13">
      <w:pPr>
        <w:pStyle w:val="B1"/>
        <w:rPr>
          <w:lang w:bidi="ar-IQ"/>
        </w:rPr>
      </w:pPr>
      <w:r>
        <w:rPr>
          <w:lang w:bidi="ar-IQ"/>
        </w:rPr>
        <w:t>-</w:t>
      </w:r>
      <w:r>
        <w:rPr>
          <w:lang w:bidi="ar-IQ"/>
        </w:rPr>
        <w:tab/>
      </w:r>
      <w:r w:rsidR="00BE2D25">
        <w:rPr>
          <w:lang w:bidi="ar-IQ"/>
        </w:rPr>
        <w:t>End of IP-CAN bearer in the SGSN/S-GW/ePDG</w:t>
      </w:r>
      <w:r w:rsidR="00C503DA">
        <w:rPr>
          <w:lang w:bidi="ar-IQ"/>
        </w:rPr>
        <w:t>/TWAG</w:t>
      </w:r>
      <w:r w:rsidR="00BE2D25">
        <w:rPr>
          <w:lang w:bidi="ar-IQ"/>
        </w:rPr>
        <w:t>. The CDR is closed upon encountering this trigger.</w:t>
      </w:r>
    </w:p>
    <w:p w14:paraId="4744E390" w14:textId="77777777" w:rsidR="00BE2D25" w:rsidRDefault="003D15CE" w:rsidP="00893A13">
      <w:pPr>
        <w:pStyle w:val="B1"/>
        <w:rPr>
          <w:lang w:bidi="ar-IQ"/>
        </w:rPr>
      </w:pPr>
      <w:r>
        <w:rPr>
          <w:lang w:eastAsia="zh-CN" w:bidi="ar-IQ"/>
        </w:rPr>
        <w:t>-</w:t>
      </w:r>
      <w:r>
        <w:rPr>
          <w:lang w:eastAsia="zh-CN" w:bidi="ar-IQ"/>
        </w:rPr>
        <w:tab/>
      </w:r>
      <w:r w:rsidR="00BE2D25">
        <w:rPr>
          <w:rFonts w:hint="eastAsia"/>
          <w:lang w:eastAsia="zh-CN" w:bidi="ar-IQ"/>
        </w:rPr>
        <w:t>Tracking Area Update of</w:t>
      </w:r>
      <w:r w:rsidR="00AE212E">
        <w:rPr>
          <w:lang w:eastAsia="zh-CN" w:bidi="ar-IQ"/>
        </w:rPr>
        <w:t>:</w:t>
      </w:r>
    </w:p>
    <w:p w14:paraId="38DAD857" w14:textId="77777777" w:rsidR="00BE2D25" w:rsidRDefault="003D15CE" w:rsidP="00893A13">
      <w:pPr>
        <w:pStyle w:val="B2"/>
        <w:rPr>
          <w:lang w:bidi="ar-IQ"/>
        </w:rPr>
      </w:pPr>
      <w:r>
        <w:rPr>
          <w:lang w:bidi="ar-IQ"/>
        </w:rPr>
        <w:t>-</w:t>
      </w:r>
      <w:r>
        <w:rPr>
          <w:lang w:bidi="ar-IQ"/>
        </w:rPr>
        <w:tab/>
      </w:r>
      <w:r w:rsidR="00BE2D25">
        <w:rPr>
          <w:lang w:bidi="ar-IQ"/>
        </w:rPr>
        <w:t xml:space="preserve">Inter-SGSN/inter S-GW. The IP-CAN bearer CDR is closed in SGSN/S-GW upon encountering this trigger. </w:t>
      </w:r>
    </w:p>
    <w:p w14:paraId="3EAA50F4" w14:textId="77777777" w:rsidR="00BE2D25" w:rsidRDefault="003D15CE" w:rsidP="00893A13">
      <w:pPr>
        <w:pStyle w:val="B2"/>
        <w:rPr>
          <w:rFonts w:hint="eastAsia"/>
          <w:lang w:bidi="ar-IQ"/>
        </w:rPr>
      </w:pPr>
      <w:r>
        <w:rPr>
          <w:lang w:bidi="ar-IQ"/>
        </w:rPr>
        <w:t>-</w:t>
      </w:r>
      <w:r>
        <w:rPr>
          <w:lang w:bidi="ar-IQ"/>
        </w:rPr>
        <w:tab/>
      </w:r>
      <w:r w:rsidR="00BE2D25">
        <w:rPr>
          <w:rFonts w:hint="eastAsia"/>
          <w:lang w:bidi="ar-IQ"/>
        </w:rPr>
        <w:t>Inter-MME. In S-GW a new MME address is added to CDR upon encountering this trigger.</w:t>
      </w:r>
    </w:p>
    <w:p w14:paraId="26F08832" w14:textId="77777777" w:rsidR="00BE2D25" w:rsidRDefault="003D15CE" w:rsidP="00893A13">
      <w:pPr>
        <w:pStyle w:val="B2"/>
        <w:rPr>
          <w:lang w:bidi="ar-IQ"/>
        </w:rPr>
      </w:pPr>
      <w:r>
        <w:rPr>
          <w:lang w:bidi="ar-IQ"/>
        </w:rPr>
        <w:t>-</w:t>
      </w:r>
      <w:r>
        <w:rPr>
          <w:lang w:bidi="ar-IQ"/>
        </w:rPr>
        <w:tab/>
      </w:r>
      <w:r w:rsidR="00BE2D25">
        <w:rPr>
          <w:lang w:bidi="ar-IQ"/>
        </w:rPr>
        <w:t xml:space="preserve">S4-SGSN to MME. </w:t>
      </w:r>
      <w:r w:rsidR="00BE2D25">
        <w:rPr>
          <w:rFonts w:hint="eastAsia"/>
          <w:lang w:bidi="ar-IQ"/>
        </w:rPr>
        <w:t>In S-GW a new MME address</w:t>
      </w:r>
      <w:r w:rsidR="00BE2D25">
        <w:rPr>
          <w:lang w:bidi="ar-IQ"/>
        </w:rPr>
        <w:t xml:space="preserve"> </w:t>
      </w:r>
      <w:r w:rsidR="00BE2D25">
        <w:rPr>
          <w:rFonts w:hint="eastAsia"/>
          <w:lang w:bidi="ar-IQ"/>
        </w:rPr>
        <w:t>is added to CDR upon encountering this trigger</w:t>
      </w:r>
      <w:r w:rsidR="00BE2D25">
        <w:rPr>
          <w:lang w:bidi="ar-IQ"/>
        </w:rPr>
        <w:t>.</w:t>
      </w:r>
    </w:p>
    <w:p w14:paraId="74A59AB0" w14:textId="77777777" w:rsidR="00BE2D25" w:rsidRDefault="003D15CE" w:rsidP="00893A13">
      <w:pPr>
        <w:pStyle w:val="B2"/>
        <w:rPr>
          <w:lang w:bidi="ar-IQ"/>
        </w:rPr>
      </w:pPr>
      <w:r>
        <w:rPr>
          <w:lang w:bidi="ar-IQ"/>
        </w:rPr>
        <w:t>-</w:t>
      </w:r>
      <w:r>
        <w:rPr>
          <w:lang w:bidi="ar-IQ"/>
        </w:rPr>
        <w:tab/>
      </w:r>
      <w:r w:rsidR="00BE2D25">
        <w:rPr>
          <w:lang w:bidi="ar-IQ"/>
        </w:rPr>
        <w:t xml:space="preserve">MME to S4-SGSN. </w:t>
      </w:r>
      <w:r w:rsidR="00BE2D25">
        <w:rPr>
          <w:rFonts w:hint="eastAsia"/>
          <w:lang w:bidi="ar-IQ"/>
        </w:rPr>
        <w:t xml:space="preserve">In S-GW a new </w:t>
      </w:r>
      <w:r w:rsidR="00BE2D25">
        <w:rPr>
          <w:lang w:bidi="ar-IQ"/>
        </w:rPr>
        <w:t xml:space="preserve">S4-SGSN address </w:t>
      </w:r>
      <w:r w:rsidR="00BE2D25">
        <w:rPr>
          <w:rFonts w:hint="eastAsia"/>
          <w:lang w:bidi="ar-IQ"/>
        </w:rPr>
        <w:t>is added to CDR upon encountering this trigger</w:t>
      </w:r>
      <w:r w:rsidR="00BE2D25">
        <w:rPr>
          <w:lang w:bidi="ar-IQ"/>
        </w:rPr>
        <w:t>.</w:t>
      </w:r>
    </w:p>
    <w:p w14:paraId="102C3871" w14:textId="77777777" w:rsidR="00BE2D25" w:rsidRDefault="003D15CE" w:rsidP="00893A13">
      <w:pPr>
        <w:pStyle w:val="B1"/>
        <w:rPr>
          <w:lang w:bidi="ar-IQ"/>
        </w:rPr>
      </w:pPr>
      <w:r>
        <w:rPr>
          <w:lang w:bidi="ar-IQ"/>
        </w:rPr>
        <w:t>-</w:t>
      </w:r>
      <w:r>
        <w:rPr>
          <w:lang w:bidi="ar-IQ"/>
        </w:rPr>
        <w:tab/>
      </w:r>
      <w:r w:rsidR="00BE2D25">
        <w:rPr>
          <w:lang w:bidi="ar-IQ"/>
        </w:rPr>
        <w:t>Intersystem change (e.g. change of radio interface from GSM to UMTS or vice versa). This event closes the CDR. A new one is opened if the IP-CAN bearer is still active.</w:t>
      </w:r>
    </w:p>
    <w:p w14:paraId="0B7E0D1D" w14:textId="77777777" w:rsidR="00BE2D25" w:rsidRDefault="003D15CE" w:rsidP="00893A13">
      <w:pPr>
        <w:pStyle w:val="B1"/>
        <w:rPr>
          <w:lang w:bidi="ar-IQ"/>
        </w:rPr>
      </w:pPr>
      <w:r>
        <w:rPr>
          <w:lang w:bidi="ar-IQ"/>
        </w:rPr>
        <w:t>-</w:t>
      </w:r>
      <w:r>
        <w:rPr>
          <w:lang w:bidi="ar-IQ"/>
        </w:rPr>
        <w:tab/>
      </w:r>
      <w:r w:rsidR="00BE2D25">
        <w:rPr>
          <w:lang w:bidi="ar-IQ"/>
        </w:rPr>
        <w:t>PLMN change visible in the P-GW. This event closes the  CDR. A new one is opened if the IP-CAN bearer is still active.</w:t>
      </w:r>
    </w:p>
    <w:p w14:paraId="7DC9BEA3" w14:textId="77777777" w:rsidR="00BE2D25" w:rsidRDefault="003D15CE" w:rsidP="00893A13">
      <w:pPr>
        <w:pStyle w:val="B1"/>
        <w:rPr>
          <w:lang w:bidi="ar-IQ"/>
        </w:rPr>
      </w:pPr>
      <w:r>
        <w:rPr>
          <w:lang w:bidi="ar-IQ"/>
        </w:rPr>
        <w:t>-</w:t>
      </w:r>
      <w:r>
        <w:rPr>
          <w:lang w:bidi="ar-IQ"/>
        </w:rPr>
        <w:tab/>
      </w:r>
      <w:r w:rsidR="00BE2D25">
        <w:rPr>
          <w:lang w:bidi="ar-IQ"/>
        </w:rPr>
        <w:t>MS Timezone change visible in the P-GW. This event closes the CDR. A new one is opened if the IP-CAN bearer is still active.</w:t>
      </w:r>
    </w:p>
    <w:p w14:paraId="3FA380C1" w14:textId="77777777" w:rsidR="00BE2D25" w:rsidRDefault="003D15CE" w:rsidP="00893A13">
      <w:pPr>
        <w:pStyle w:val="B1"/>
        <w:rPr>
          <w:lang w:bidi="ar-IQ"/>
        </w:rPr>
      </w:pPr>
      <w:r>
        <w:rPr>
          <w:lang w:bidi="ar-IQ"/>
        </w:rPr>
        <w:t>-</w:t>
      </w:r>
      <w:r>
        <w:rPr>
          <w:lang w:bidi="ar-IQ"/>
        </w:rPr>
        <w:tab/>
      </w:r>
      <w:r w:rsidR="00BE2D25">
        <w:rPr>
          <w:lang w:bidi="ar-IQ"/>
        </w:rPr>
        <w:t>Expiry of an operator configured time limit per IP-CAN bearer. This event closes the CDR, and a new one is opened if the IP-CAN bearer is still active.</w:t>
      </w:r>
    </w:p>
    <w:p w14:paraId="7E8F4A98" w14:textId="77777777" w:rsidR="00BE2D25" w:rsidRDefault="003D15CE" w:rsidP="00893A13">
      <w:pPr>
        <w:pStyle w:val="B1"/>
        <w:rPr>
          <w:lang w:bidi="ar-IQ"/>
        </w:rPr>
      </w:pPr>
      <w:r>
        <w:rPr>
          <w:lang w:bidi="ar-IQ"/>
        </w:rPr>
        <w:t>-</w:t>
      </w:r>
      <w:r>
        <w:rPr>
          <w:lang w:bidi="ar-IQ"/>
        </w:rPr>
        <w:tab/>
      </w:r>
      <w:r w:rsidR="00BE2D25">
        <w:rPr>
          <w:lang w:bidi="ar-IQ"/>
        </w:rPr>
        <w:t>Expiry of an operator configured data volume limit per IP-CAN bearer. This event closes the CDR, and a new one is opened if the IP-CAN bearer is still active.</w:t>
      </w:r>
    </w:p>
    <w:p w14:paraId="5A2DAB4B" w14:textId="77777777" w:rsidR="00BE2D25" w:rsidRDefault="003D15CE" w:rsidP="00893A13">
      <w:pPr>
        <w:pStyle w:val="B1"/>
        <w:rPr>
          <w:lang w:bidi="ar-IQ"/>
        </w:rPr>
      </w:pPr>
      <w:r>
        <w:rPr>
          <w:lang w:bidi="ar-IQ"/>
        </w:rPr>
        <w:t>-</w:t>
      </w:r>
      <w:r>
        <w:rPr>
          <w:lang w:bidi="ar-IQ"/>
        </w:rPr>
        <w:tab/>
      </w:r>
      <w:r w:rsidR="00BE2D25">
        <w:rPr>
          <w:lang w:bidi="ar-IQ"/>
        </w:rPr>
        <w:t>Change of charging condition in the SGSN: e.g. QoS change, tariff time change,</w:t>
      </w:r>
      <w:r w:rsidR="00BE2D25">
        <w:rPr>
          <w:rFonts w:hint="eastAsia"/>
          <w:lang w:bidi="ar-IQ"/>
        </w:rPr>
        <w:t xml:space="preserve"> user CSG information change</w:t>
      </w:r>
      <w:r w:rsidR="00BE2D25">
        <w:rPr>
          <w:lang w:bidi="ar-IQ"/>
        </w:rPr>
        <w:t xml:space="preserve"> or direct tunnel establishment/removal. When this event is encountered, the current volume count is captured and a new volume count is started.</w:t>
      </w:r>
    </w:p>
    <w:p w14:paraId="251142AD" w14:textId="77777777" w:rsidR="003C3CE1" w:rsidRDefault="00CE2663" w:rsidP="003C3CE1">
      <w:pPr>
        <w:pStyle w:val="B1"/>
        <w:rPr>
          <w:lang w:bidi="ar-IQ"/>
        </w:rPr>
      </w:pPr>
      <w:r>
        <w:rPr>
          <w:lang w:bidi="ar-IQ"/>
        </w:rPr>
        <w:lastRenderedPageBreak/>
        <w:t>-</w:t>
      </w:r>
      <w:r>
        <w:rPr>
          <w:lang w:bidi="ar-IQ"/>
        </w:rPr>
        <w:tab/>
      </w:r>
      <w:r w:rsidR="00BE2D25">
        <w:rPr>
          <w:lang w:bidi="ar-IQ"/>
        </w:rPr>
        <w:t>Change of charging condition in the S-GW: e.g. QoS change, tariff time change, user location change,</w:t>
      </w:r>
      <w:r w:rsidR="00BE2D25">
        <w:rPr>
          <w:rFonts w:hint="eastAsia"/>
          <w:lang w:bidi="ar-IQ"/>
        </w:rPr>
        <w:t xml:space="preserve"> user CSG information change</w:t>
      </w:r>
      <w:r w:rsidR="00B05ED5">
        <w:rPr>
          <w:lang w:bidi="ar-IQ"/>
        </w:rPr>
        <w:t>, change of UE presence in Presence Reporting Area</w:t>
      </w:r>
      <w:r w:rsidR="00846DAD">
        <w:rPr>
          <w:lang w:bidi="ar-IQ"/>
        </w:rPr>
        <w:t>(s)</w:t>
      </w:r>
      <w:r w:rsidR="009A08F5">
        <w:rPr>
          <w:lang w:bidi="ar-IQ"/>
        </w:rPr>
        <w:t>, change in User Plane to UE, Serving PLMN Rate Control change</w:t>
      </w:r>
      <w:r w:rsidR="00BE2D25">
        <w:rPr>
          <w:lang w:bidi="ar-IQ"/>
        </w:rPr>
        <w:t>. When this event is encountered, the current volume counts are captured and a new volume counts are started.</w:t>
      </w:r>
      <w:r w:rsidR="003C3CE1" w:rsidRPr="003C3CE1">
        <w:rPr>
          <w:lang w:bidi="ar-IQ"/>
        </w:rPr>
        <w:t xml:space="preserve"> </w:t>
      </w:r>
    </w:p>
    <w:p w14:paraId="2237A5F0" w14:textId="77777777" w:rsidR="00BE2D25" w:rsidRDefault="003C3CE1" w:rsidP="003C3CE1">
      <w:pPr>
        <w:pStyle w:val="B1"/>
        <w:rPr>
          <w:lang w:bidi="ar-IQ"/>
        </w:rPr>
      </w:pPr>
      <w:r>
        <w:rPr>
          <w:lang w:bidi="ar-IQ"/>
        </w:rPr>
        <w:t>-</w:t>
      </w:r>
      <w:r>
        <w:rPr>
          <w:lang w:bidi="ar-IQ"/>
        </w:rPr>
        <w:tab/>
        <w:t>MO exception data counter</w:t>
      </w:r>
      <w:r w:rsidRPr="003C3CE1">
        <w:rPr>
          <w:lang w:bidi="ar-IQ"/>
        </w:rPr>
        <w:t xml:space="preserve"> </w:t>
      </w:r>
      <w:r>
        <w:rPr>
          <w:lang w:bidi="ar-IQ"/>
        </w:rPr>
        <w:t>receipt</w:t>
      </w:r>
      <w:r w:rsidRPr="003C3CE1">
        <w:rPr>
          <w:lang w:bidi="ar-IQ"/>
        </w:rPr>
        <w:t xml:space="preserve"> </w:t>
      </w:r>
      <w:r>
        <w:rPr>
          <w:lang w:bidi="ar-IQ"/>
        </w:rPr>
        <w:t>in the S-GW: This event closes the CDR. A new one is opened if the IP-CAN bearer is still active.</w:t>
      </w:r>
    </w:p>
    <w:p w14:paraId="4BE5BFC7" w14:textId="77777777" w:rsidR="00C503DA" w:rsidRDefault="00CE2663" w:rsidP="00C503DA">
      <w:pPr>
        <w:pStyle w:val="B1"/>
        <w:rPr>
          <w:lang w:bidi="ar-IQ"/>
        </w:rPr>
      </w:pPr>
      <w:r>
        <w:rPr>
          <w:lang w:bidi="ar-IQ"/>
        </w:rPr>
        <w:t>-</w:t>
      </w:r>
      <w:r>
        <w:rPr>
          <w:lang w:bidi="ar-IQ"/>
        </w:rPr>
        <w:tab/>
      </w:r>
      <w:r w:rsidR="00BE2D25">
        <w:rPr>
          <w:lang w:bidi="ar-IQ"/>
        </w:rPr>
        <w:t>Change of charging condition in the ePDG: e.g. QoS change, tariff time change. When this event is encountered, the current volume counts are captured and a new volume counts are started.</w:t>
      </w:r>
      <w:r w:rsidR="00C503DA" w:rsidRPr="00C503DA">
        <w:rPr>
          <w:lang w:bidi="ar-IQ"/>
        </w:rPr>
        <w:t xml:space="preserve"> </w:t>
      </w:r>
    </w:p>
    <w:p w14:paraId="47FB1C18" w14:textId="77777777" w:rsidR="00BE2D25" w:rsidRDefault="00C503DA" w:rsidP="00C503DA">
      <w:pPr>
        <w:pStyle w:val="B1"/>
        <w:rPr>
          <w:lang w:bidi="ar-IQ"/>
        </w:rPr>
      </w:pPr>
      <w:r>
        <w:rPr>
          <w:lang w:bidi="ar-IQ"/>
        </w:rPr>
        <w:t>-</w:t>
      </w:r>
      <w:r>
        <w:rPr>
          <w:lang w:bidi="ar-IQ"/>
        </w:rPr>
        <w:tab/>
        <w:t>Change of charging condition in the TWAG: e.g. QoS change, tariff time change. When this event is encountered, the current volume counts are captured and a new volume counts are started.</w:t>
      </w:r>
    </w:p>
    <w:p w14:paraId="0771A6A7" w14:textId="77777777" w:rsidR="00BE2D25" w:rsidRDefault="00CE2663" w:rsidP="00893A13">
      <w:pPr>
        <w:pStyle w:val="B1"/>
        <w:rPr>
          <w:lang w:bidi="ar-IQ"/>
        </w:rPr>
      </w:pPr>
      <w:r>
        <w:rPr>
          <w:lang w:bidi="ar-IQ"/>
        </w:rPr>
        <w:t>-</w:t>
      </w:r>
      <w:r>
        <w:rPr>
          <w:lang w:bidi="ar-IQ"/>
        </w:rPr>
        <w:tab/>
      </w:r>
      <w:r w:rsidR="00BE2D25">
        <w:rPr>
          <w:lang w:bidi="ar-IQ"/>
        </w:rPr>
        <w:t>Expiry of an operator configured change of charging condition limit per IP-CAN bearer. This event closes the CDR, and a new one is opened if the IP-CAN bearer is still active.</w:t>
      </w:r>
    </w:p>
    <w:p w14:paraId="2E1317A8" w14:textId="77777777" w:rsidR="00BE2D25" w:rsidRDefault="00CE2663" w:rsidP="00893A13">
      <w:pPr>
        <w:pStyle w:val="B1"/>
        <w:rPr>
          <w:lang w:bidi="ar-IQ"/>
        </w:rPr>
      </w:pPr>
      <w:r>
        <w:rPr>
          <w:lang w:bidi="ar-IQ"/>
        </w:rPr>
        <w:t>-</w:t>
      </w:r>
      <w:r>
        <w:rPr>
          <w:lang w:bidi="ar-IQ"/>
        </w:rPr>
        <w:tab/>
      </w:r>
      <w:r w:rsidR="00BE2D25">
        <w:rPr>
          <w:lang w:bidi="ar-IQ"/>
        </w:rPr>
        <w:t>Management intervention may also force trigger a chargeable event.</w:t>
      </w:r>
    </w:p>
    <w:p w14:paraId="2D7F4A58" w14:textId="77777777" w:rsidR="00BE2D25" w:rsidRDefault="00BE2D25">
      <w:pPr>
        <w:rPr>
          <w:lang w:bidi="ar-IQ"/>
        </w:rPr>
      </w:pPr>
      <w:r>
        <w:rPr>
          <w:lang w:bidi="ar-IQ"/>
        </w:rPr>
        <w:t>When the CDF is implemented as a separate entity, all these chargeable events defined for IP-CAN bearer, trigger charging events reporting, for CDRs (S-GW, ePDG</w:t>
      </w:r>
      <w:r w:rsidR="00C503DA">
        <w:rPr>
          <w:lang w:bidi="ar-IQ"/>
        </w:rPr>
        <w:t>, TWAG</w:t>
      </w:r>
      <w:r>
        <w:rPr>
          <w:lang w:bidi="ar-IQ"/>
        </w:rPr>
        <w:t xml:space="preserve"> and P-GW CDRs) to be constructed, enriched or closed by CDF, according to description in clause 5.2.2.</w:t>
      </w:r>
    </w:p>
    <w:p w14:paraId="0753E24C" w14:textId="77777777" w:rsidR="005860DB" w:rsidRDefault="005860DB" w:rsidP="005860DB">
      <w:pPr>
        <w:pStyle w:val="NO"/>
        <w:rPr>
          <w:lang w:bidi="ar-IQ"/>
        </w:rPr>
      </w:pPr>
      <w:r>
        <w:rPr>
          <w:lang w:bidi="ar-IQ"/>
        </w:rPr>
        <w:t>NOTE 2:</w:t>
      </w:r>
      <w:r w:rsidR="00B552AC">
        <w:rPr>
          <w:lang w:bidi="ar-IQ"/>
        </w:rPr>
        <w:tab/>
      </w:r>
      <w:r>
        <w:rPr>
          <w:lang w:bidi="ar-IQ"/>
        </w:rPr>
        <w:t>For non-IP type PDN connection in the S-GW:</w:t>
      </w:r>
    </w:p>
    <w:p w14:paraId="381D264C" w14:textId="77777777" w:rsidR="005860DB" w:rsidRDefault="005860DB" w:rsidP="00D4364C">
      <w:pPr>
        <w:pStyle w:val="NO"/>
        <w:ind w:left="1986"/>
        <w:rPr>
          <w:lang w:bidi="ar-IQ"/>
        </w:rPr>
      </w:pPr>
      <w:r>
        <w:rPr>
          <w:lang w:bidi="ar-IQ"/>
        </w:rPr>
        <w:t>-</w:t>
      </w:r>
      <w:r>
        <w:rPr>
          <w:lang w:bidi="ar-IQ"/>
        </w:rPr>
        <w:tab/>
        <w:t>Access of a</w:t>
      </w:r>
      <w:r w:rsidRPr="00231D2E">
        <w:rPr>
          <w:rFonts w:hint="eastAsia"/>
          <w:lang w:bidi="ar-IQ"/>
        </w:rPr>
        <w:t xml:space="preserve"> </w:t>
      </w:r>
      <w:r>
        <w:rPr>
          <w:rFonts w:hint="eastAsia"/>
          <w:lang w:bidi="ar-IQ"/>
        </w:rPr>
        <w:t>multi-access PDN connection</w:t>
      </w:r>
      <w:r>
        <w:rPr>
          <w:lang w:bidi="ar-IQ"/>
        </w:rPr>
        <w:t xml:space="preserve"> does not apply; </w:t>
      </w:r>
    </w:p>
    <w:p w14:paraId="5152FD49" w14:textId="77777777" w:rsidR="005860DB" w:rsidRDefault="005860DB" w:rsidP="00D4364C">
      <w:pPr>
        <w:pStyle w:val="NO"/>
        <w:ind w:left="1986"/>
        <w:rPr>
          <w:lang w:bidi="ar-IQ"/>
        </w:rPr>
      </w:pPr>
      <w:r>
        <w:rPr>
          <w:lang w:bidi="ar-IQ"/>
        </w:rPr>
        <w:t>-</w:t>
      </w:r>
      <w:r>
        <w:rPr>
          <w:lang w:bidi="ar-IQ"/>
        </w:rPr>
        <w:tab/>
        <w:t>Mobility occurs between MMEs.</w:t>
      </w:r>
    </w:p>
    <w:p w14:paraId="77CBC4E4" w14:textId="77777777" w:rsidR="00BE2D25" w:rsidRDefault="00BE2D25">
      <w:pPr>
        <w:pStyle w:val="Heading4"/>
        <w:rPr>
          <w:lang w:bidi="ar-IQ"/>
        </w:rPr>
      </w:pPr>
      <w:bookmarkStart w:id="61" w:name="_Toc516561954"/>
      <w:bookmarkStart w:id="62" w:name="_Toc202523958"/>
      <w:r>
        <w:rPr>
          <w:lang w:bidi="ar-IQ"/>
        </w:rPr>
        <w:t>5.2.1.2</w:t>
      </w:r>
      <w:r>
        <w:rPr>
          <w:lang w:bidi="ar-IQ"/>
        </w:rPr>
        <w:tab/>
        <w:t>MM context charging</w:t>
      </w:r>
      <w:bookmarkEnd w:id="61"/>
      <w:bookmarkEnd w:id="62"/>
    </w:p>
    <w:p w14:paraId="5F4D43D4" w14:textId="77777777" w:rsidR="00BE2D25" w:rsidRDefault="00BE2D25">
      <w:pPr>
        <w:rPr>
          <w:lang w:bidi="ar-IQ"/>
        </w:rPr>
      </w:pPr>
      <w:r>
        <w:rPr>
          <w:lang w:bidi="ar-IQ"/>
        </w:rPr>
        <w:t>The SGSN collects charging information for mobility management actions per attached UE/MS, i.e. per user. The user can be identified by MSISDN and/or IMSI. There can be only one MM context per UE/MS at a time, and only the SGSN is involved. Therefore there is no need for special MM context identifiers. The main information items collected are changes of location pertaining to the UE/MS. The following chargeable events are defined for MM context charging:</w:t>
      </w:r>
    </w:p>
    <w:p w14:paraId="32301686" w14:textId="77777777" w:rsidR="00BE2D25" w:rsidRDefault="00CE2663" w:rsidP="00893A13">
      <w:pPr>
        <w:pStyle w:val="B1"/>
        <w:rPr>
          <w:lang w:bidi="ar-IQ"/>
        </w:rPr>
      </w:pPr>
      <w:r>
        <w:rPr>
          <w:lang w:bidi="ar-IQ"/>
        </w:rPr>
        <w:t>-</w:t>
      </w:r>
      <w:r>
        <w:rPr>
          <w:lang w:bidi="ar-IQ"/>
        </w:rPr>
        <w:tab/>
      </w:r>
      <w:r w:rsidR="00BE2D25">
        <w:rPr>
          <w:lang w:bidi="ar-IQ"/>
        </w:rPr>
        <w:t>Start of MM context (UE/MS attaches to a SGSN). A new M-CDR is created upon encountering this event.</w:t>
      </w:r>
    </w:p>
    <w:p w14:paraId="79DCEBD7" w14:textId="77777777" w:rsidR="00BE2D25" w:rsidRDefault="00CE2663" w:rsidP="00893A13">
      <w:pPr>
        <w:pStyle w:val="B1"/>
        <w:rPr>
          <w:lang w:bidi="ar-IQ"/>
        </w:rPr>
      </w:pPr>
      <w:r>
        <w:rPr>
          <w:lang w:bidi="ar-IQ"/>
        </w:rPr>
        <w:t>-</w:t>
      </w:r>
      <w:r>
        <w:rPr>
          <w:lang w:bidi="ar-IQ"/>
        </w:rPr>
        <w:tab/>
      </w:r>
      <w:r w:rsidR="00BE2D25" w:rsidRPr="006A1A4C">
        <w:rPr>
          <w:lang w:bidi="ar-IQ"/>
        </w:rPr>
        <w:t>End of MM context: explicit or implicit GPRS detach, including SGSN change (inter-SGSN routing area</w:t>
      </w:r>
      <w:r w:rsidR="00BE2D25">
        <w:rPr>
          <w:lang w:bidi="ar-IQ"/>
        </w:rPr>
        <w:t xml:space="preserve"> update including intersystem change). This event triggers the closure of the M-CDR.</w:t>
      </w:r>
    </w:p>
    <w:p w14:paraId="2B509D27" w14:textId="77777777" w:rsidR="00BE2D25" w:rsidRDefault="00CE2663" w:rsidP="00893A13">
      <w:pPr>
        <w:pStyle w:val="B1"/>
        <w:rPr>
          <w:lang w:bidi="ar-IQ"/>
        </w:rPr>
      </w:pPr>
      <w:r>
        <w:rPr>
          <w:lang w:bidi="ar-IQ"/>
        </w:rPr>
        <w:t>-</w:t>
      </w:r>
      <w:r>
        <w:rPr>
          <w:lang w:bidi="ar-IQ"/>
        </w:rPr>
        <w:tab/>
      </w:r>
      <w:r w:rsidR="00BE2D25">
        <w:rPr>
          <w:lang w:bidi="ar-IQ"/>
        </w:rPr>
        <w:t>Mobility Change, i.e. a change in the Routing Area. The new location information is captured for the M-CDR.</w:t>
      </w:r>
    </w:p>
    <w:p w14:paraId="4EA9B95C" w14:textId="77777777" w:rsidR="00BE2D25" w:rsidRDefault="00CE2663" w:rsidP="00893A13">
      <w:pPr>
        <w:pStyle w:val="B1"/>
        <w:rPr>
          <w:lang w:bidi="ar-IQ"/>
        </w:rPr>
      </w:pPr>
      <w:r>
        <w:rPr>
          <w:lang w:bidi="ar-IQ"/>
        </w:rPr>
        <w:t>-</w:t>
      </w:r>
      <w:r>
        <w:rPr>
          <w:lang w:bidi="ar-IQ"/>
        </w:rPr>
        <w:tab/>
      </w:r>
      <w:r w:rsidR="00BE2D25">
        <w:rPr>
          <w:lang w:bidi="ar-IQ"/>
        </w:rPr>
        <w:t>Expiry of an operator configured time limit. This event triggers the closure of the M-CDR.</w:t>
      </w:r>
    </w:p>
    <w:p w14:paraId="6038D03E" w14:textId="77777777" w:rsidR="00BE2D25" w:rsidRDefault="00CE2663" w:rsidP="00893A13">
      <w:pPr>
        <w:pStyle w:val="B1"/>
        <w:rPr>
          <w:lang w:bidi="ar-IQ"/>
        </w:rPr>
      </w:pPr>
      <w:r>
        <w:rPr>
          <w:lang w:bidi="ar-IQ"/>
        </w:rPr>
        <w:t>-</w:t>
      </w:r>
      <w:r>
        <w:rPr>
          <w:lang w:bidi="ar-IQ"/>
        </w:rPr>
        <w:tab/>
      </w:r>
      <w:r w:rsidR="00BE2D25">
        <w:rPr>
          <w:lang w:bidi="ar-IQ"/>
        </w:rPr>
        <w:t>Expiry of an operator configured mobility change limit. This event triggers the closure of the M-CDR.</w:t>
      </w:r>
    </w:p>
    <w:p w14:paraId="7E99C1D9" w14:textId="77777777" w:rsidR="00BE2D25" w:rsidRDefault="00CE2663" w:rsidP="00893A13">
      <w:pPr>
        <w:pStyle w:val="B1"/>
        <w:rPr>
          <w:lang w:bidi="ar-IQ"/>
        </w:rPr>
      </w:pPr>
      <w:r>
        <w:rPr>
          <w:lang w:bidi="ar-IQ"/>
        </w:rPr>
        <w:t>-</w:t>
      </w:r>
      <w:r>
        <w:rPr>
          <w:lang w:bidi="ar-IQ"/>
        </w:rPr>
        <w:tab/>
      </w:r>
      <w:r w:rsidR="00BE2D25">
        <w:rPr>
          <w:lang w:bidi="ar-IQ"/>
        </w:rPr>
        <w:t>Intra-SGSN intersystem change (change of radio interface from GSM to UMTS or vice versa). This event triggers the closure of the M-CDR.</w:t>
      </w:r>
    </w:p>
    <w:p w14:paraId="6BAE8E2D" w14:textId="77777777" w:rsidR="00BE2D25" w:rsidRDefault="00BE2D25">
      <w:pPr>
        <w:rPr>
          <w:lang w:bidi="ar-IQ"/>
        </w:rPr>
      </w:pPr>
      <w:r>
        <w:rPr>
          <w:lang w:bidi="ar-IQ"/>
        </w:rPr>
        <w:t>Management intervention may also force trigger a chargeable event.</w:t>
      </w:r>
    </w:p>
    <w:p w14:paraId="2291475D" w14:textId="77777777" w:rsidR="00BE2D25" w:rsidRDefault="004A77CA" w:rsidP="00977D6D">
      <w:pPr>
        <w:pStyle w:val="Heading4"/>
        <w:rPr>
          <w:lang w:bidi="ar-IQ"/>
        </w:rPr>
      </w:pPr>
      <w:r>
        <w:rPr>
          <w:lang w:bidi="ar-IQ"/>
        </w:rPr>
        <w:br w:type="page"/>
      </w:r>
      <w:bookmarkStart w:id="63" w:name="_Toc516561955"/>
      <w:bookmarkStart w:id="64" w:name="_Toc202523959"/>
      <w:r w:rsidR="00BE2D25">
        <w:rPr>
          <w:lang w:bidi="ar-IQ"/>
        </w:rPr>
        <w:lastRenderedPageBreak/>
        <w:t>5.2.1.3</w:t>
      </w:r>
      <w:r w:rsidR="00BE2D25">
        <w:rPr>
          <w:lang w:bidi="ar-IQ"/>
        </w:rPr>
        <w:tab/>
        <w:t>Flow Based bearer Charging (FBC)</w:t>
      </w:r>
      <w:bookmarkEnd w:id="63"/>
      <w:bookmarkEnd w:id="64"/>
    </w:p>
    <w:p w14:paraId="3A6B8DBB" w14:textId="77777777" w:rsidR="00BE2D25" w:rsidRDefault="00BE2D25">
      <w:pPr>
        <w:rPr>
          <w:lang w:bidi="ar-IQ"/>
        </w:rPr>
      </w:pPr>
      <w:r>
        <w:rPr>
          <w:lang w:bidi="ar-IQ"/>
        </w:rPr>
        <w:t>IP-CAN bearer charging allows the P-GW to collect charging information related to data volumes sent to and received by the UE/MS, categorised by the QoS applied to the IP-CAN bearer. FBC is supported by the P-GW by the integration of a PCEF. With PCEF, the normal IP-CAN bearer charging is enhanced by the capability to categorise the service data flows within IP-CAN bearer data traffic by rating group or combination of the rating group and service id</w:t>
      </w:r>
      <w:r w:rsidR="00AC1C0F">
        <w:rPr>
          <w:rFonts w:hint="eastAsia"/>
          <w:lang w:eastAsia="zh-CN" w:bidi="ar-IQ"/>
        </w:rPr>
        <w:t>,</w:t>
      </w:r>
      <w:r>
        <w:rPr>
          <w:lang w:bidi="ar-IQ"/>
        </w:rPr>
        <w:t xml:space="preserve"> </w:t>
      </w:r>
      <w:r w:rsidR="00AC1C0F">
        <w:rPr>
          <w:rFonts w:hint="eastAsia"/>
          <w:lang w:eastAsia="zh-CN" w:bidi="ar-IQ"/>
        </w:rPr>
        <w:t>i</w:t>
      </w:r>
      <w:r>
        <w:rPr>
          <w:lang w:bidi="ar-IQ"/>
        </w:rPr>
        <w:t xml:space="preserve">.e., while there is only one uplink an one downlink data volume count per IP-CAN bearer in IP-CAN bearer charging, FBC provides one count per each rating group or combination of the rating group and service id. </w:t>
      </w:r>
      <w:r w:rsidR="00AC1C0F">
        <w:rPr>
          <w:rFonts w:hint="eastAsia"/>
          <w:lang w:eastAsia="zh-CN" w:bidi="ar-IQ"/>
        </w:rPr>
        <w:t xml:space="preserve">In case that sponsored connectivity level reporting is active, FBC </w:t>
      </w:r>
      <w:r w:rsidR="00AC1C0F">
        <w:rPr>
          <w:lang w:bidi="ar-IQ"/>
        </w:rPr>
        <w:t xml:space="preserve">categorise within IP-CAN bearer data traffic </w:t>
      </w:r>
      <w:r w:rsidR="00AC1C0F">
        <w:rPr>
          <w:rFonts w:hint="eastAsia"/>
          <w:lang w:eastAsia="zh-CN" w:bidi="ar-IQ"/>
        </w:rPr>
        <w:t xml:space="preserve">by </w:t>
      </w:r>
      <w:r w:rsidR="00AC1C0F">
        <w:t xml:space="preserve">combination of rating group, sponsor identity and application service provider identity. </w:t>
      </w:r>
      <w:r>
        <w:t xml:space="preserve">The level of the reporting is defined per PCC rule. </w:t>
      </w:r>
      <w:r>
        <w:rPr>
          <w:lang w:bidi="ar-IQ"/>
        </w:rPr>
        <w:t>Details of this functionality are specified in TS 23.203 [</w:t>
      </w:r>
      <w:r w:rsidR="00893A13">
        <w:rPr>
          <w:lang w:bidi="ar-IQ"/>
        </w:rPr>
        <w:t>215</w:t>
      </w:r>
      <w:r>
        <w:rPr>
          <w:lang w:bidi="ar-IQ"/>
        </w:rPr>
        <w:t>] and TS 32.240 [1].</w:t>
      </w:r>
    </w:p>
    <w:p w14:paraId="4B291BB2" w14:textId="77777777" w:rsidR="00BE2D25" w:rsidRDefault="00BE2D25">
      <w:pPr>
        <w:pStyle w:val="NO"/>
        <w:rPr>
          <w:lang w:val="en-US"/>
        </w:rPr>
      </w:pPr>
      <w:r>
        <w:rPr>
          <w:lang w:val="en-US"/>
        </w:rPr>
        <w:t xml:space="preserve">NOTE: </w:t>
      </w:r>
      <w:r w:rsidR="00405238">
        <w:rPr>
          <w:lang w:val="en-US"/>
        </w:rPr>
        <w:tab/>
      </w:r>
      <w:r>
        <w:rPr>
          <w:lang w:val="en-US"/>
        </w:rPr>
        <w:t>The P-GW can only include one QoS Information occurrence per service data container. This implies if an operator wishes to be able to separate usage according to QCI and ARP within their billing system they will need to ensure that services having different QCI and ARP do not have the same:</w:t>
      </w:r>
    </w:p>
    <w:p w14:paraId="03185090" w14:textId="77777777" w:rsidR="00BE2D25" w:rsidRDefault="00BE2D25">
      <w:pPr>
        <w:pStyle w:val="B4"/>
        <w:rPr>
          <w:lang w:val="en-US"/>
        </w:rPr>
      </w:pPr>
      <w:r>
        <w:rPr>
          <w:lang w:val="en-US"/>
        </w:rPr>
        <w:t>-</w:t>
      </w:r>
      <w:r>
        <w:rPr>
          <w:lang w:val="en-US"/>
        </w:rPr>
        <w:tab/>
        <w:t>rating group in cases where rating reporting is used;</w:t>
      </w:r>
    </w:p>
    <w:p w14:paraId="56D75012" w14:textId="77777777" w:rsidR="00AC1C0F" w:rsidRDefault="00BE2D25" w:rsidP="00AC1C0F">
      <w:pPr>
        <w:pStyle w:val="B4"/>
        <w:rPr>
          <w:rFonts w:hint="eastAsia"/>
          <w:lang w:val="en-US" w:eastAsia="zh-CN"/>
        </w:rPr>
      </w:pPr>
      <w:r>
        <w:rPr>
          <w:lang w:val="en-US"/>
        </w:rPr>
        <w:t>-</w:t>
      </w:r>
      <w:r>
        <w:rPr>
          <w:lang w:val="en-US"/>
        </w:rPr>
        <w:tab/>
        <w:t>rating group/service id where rating group/service id reporting is used</w:t>
      </w:r>
      <w:r w:rsidR="00AC1C0F">
        <w:rPr>
          <w:rFonts w:hint="eastAsia"/>
          <w:lang w:val="en-US" w:eastAsia="zh-CN"/>
        </w:rPr>
        <w:t>;</w:t>
      </w:r>
      <w:r w:rsidR="00AC1C0F" w:rsidRPr="00AC1C0F">
        <w:rPr>
          <w:rFonts w:hint="eastAsia"/>
          <w:lang w:val="en-US" w:eastAsia="zh-CN"/>
        </w:rPr>
        <w:t xml:space="preserve"> </w:t>
      </w:r>
    </w:p>
    <w:p w14:paraId="1D279F61" w14:textId="77777777" w:rsidR="00BE2D25" w:rsidRDefault="00AC1C0F" w:rsidP="00AC1C0F">
      <w:pPr>
        <w:pStyle w:val="B4"/>
        <w:rPr>
          <w:lang w:val="en-US"/>
        </w:rPr>
      </w:pPr>
      <w:r>
        <w:rPr>
          <w:lang w:val="en-US" w:eastAsia="zh-CN"/>
        </w:rPr>
        <w:t>-</w:t>
      </w:r>
      <w:r>
        <w:rPr>
          <w:lang w:val="en-US" w:eastAsia="zh-CN"/>
        </w:rPr>
        <w:tab/>
      </w:r>
      <w:r>
        <w:t>rating group</w:t>
      </w:r>
      <w:r>
        <w:rPr>
          <w:lang w:eastAsia="zh-CN"/>
        </w:rPr>
        <w:t>/</w:t>
      </w:r>
      <w:r>
        <w:t>sponsor identity</w:t>
      </w:r>
      <w:r>
        <w:rPr>
          <w:lang w:eastAsia="zh-CN"/>
        </w:rPr>
        <w:t>/</w:t>
      </w:r>
      <w:r>
        <w:t>application service provider identity</w:t>
      </w:r>
      <w:r>
        <w:rPr>
          <w:lang w:val="en-US"/>
        </w:rPr>
        <w:t xml:space="preserve"> where</w:t>
      </w:r>
      <w:r>
        <w:rPr>
          <w:lang w:val="en-US" w:eastAsia="zh-CN"/>
        </w:rPr>
        <w:t xml:space="preserve"> sponsor</w:t>
      </w:r>
      <w:r>
        <w:rPr>
          <w:rFonts w:hint="eastAsia"/>
          <w:lang w:val="en-US" w:eastAsia="zh-CN"/>
        </w:rPr>
        <w:t>ed</w:t>
      </w:r>
      <w:r>
        <w:rPr>
          <w:lang w:val="en-US" w:eastAsia="zh-CN"/>
        </w:rPr>
        <w:t xml:space="preserve"> connectivity</w:t>
      </w:r>
      <w:r w:rsidRPr="00AC1C0F">
        <w:rPr>
          <w:rFonts w:hint="eastAsia"/>
          <w:lang w:eastAsia="zh-CN" w:bidi="ar-IQ"/>
        </w:rPr>
        <w:t xml:space="preserve"> </w:t>
      </w:r>
      <w:r>
        <w:rPr>
          <w:rFonts w:hint="eastAsia"/>
          <w:lang w:eastAsia="zh-CN" w:bidi="ar-IQ"/>
        </w:rPr>
        <w:t>level reporting</w:t>
      </w:r>
      <w:r w:rsidRPr="00AC1C0F">
        <w:rPr>
          <w:lang w:val="en-US" w:eastAsia="zh-CN"/>
        </w:rPr>
        <w:t xml:space="preserve"> </w:t>
      </w:r>
      <w:r>
        <w:rPr>
          <w:lang w:val="en-US" w:eastAsia="zh-CN"/>
        </w:rPr>
        <w:t>charging is</w:t>
      </w:r>
      <w:r>
        <w:rPr>
          <w:rFonts w:hint="eastAsia"/>
          <w:lang w:val="en-US" w:eastAsia="zh-CN"/>
        </w:rPr>
        <w:t xml:space="preserve"> used</w:t>
      </w:r>
      <w:r>
        <w:rPr>
          <w:lang w:val="en-US"/>
        </w:rPr>
        <w:t>.</w:t>
      </w:r>
    </w:p>
    <w:p w14:paraId="141A18BE" w14:textId="77777777" w:rsidR="00BE2D25" w:rsidRDefault="00BE2D25">
      <w:pPr>
        <w:rPr>
          <w:lang w:bidi="ar-IQ"/>
        </w:rPr>
      </w:pPr>
      <w:r>
        <w:rPr>
          <w:lang w:bidi="ar-IQ"/>
        </w:rPr>
        <w:t xml:space="preserve">IP-CAN bearer specific offline charging is achieved with </w:t>
      </w:r>
      <w:r>
        <w:t>IP-CAN bearer specific rating group/service identifier</w:t>
      </w:r>
      <w:r>
        <w:rPr>
          <w:lang w:bidi="ar-IQ"/>
        </w:rPr>
        <w:t xml:space="preserve"> defined in clause 5.3.1.1.</w:t>
      </w:r>
    </w:p>
    <w:p w14:paraId="4833F5F5" w14:textId="77777777" w:rsidR="00BE2D25" w:rsidRDefault="00BE2D25">
      <w:pPr>
        <w:rPr>
          <w:lang w:bidi="ar-IQ"/>
        </w:rPr>
      </w:pPr>
      <w:r>
        <w:rPr>
          <w:lang w:bidi="ar-IQ"/>
        </w:rPr>
        <w:t>According to TS 23.203 [</w:t>
      </w:r>
      <w:r w:rsidR="00893A13">
        <w:rPr>
          <w:lang w:bidi="ar-IQ"/>
        </w:rPr>
        <w:t>215</w:t>
      </w:r>
      <w:r>
        <w:rPr>
          <w:lang w:bidi="ar-IQ"/>
        </w:rPr>
        <w:t xml:space="preserve">], FBC shall support different charging models per PCC rule. These charging models may be based on volume and/or time and on number of events matching a specific service data flow template in PCC rule. </w:t>
      </w:r>
      <w:r w:rsidR="00405238">
        <w:rPr>
          <w:lang w:bidi="ar-IQ"/>
        </w:rPr>
        <w:br/>
      </w:r>
      <w:r>
        <w:rPr>
          <w:lang w:bidi="ar-IQ"/>
        </w:rPr>
        <w:t xml:space="preserve">In general the charging of a service data flow shall be linked to the IP-CAN bearer under which the service data flow has been activated. </w:t>
      </w:r>
      <w:r>
        <w:rPr>
          <w:noProof/>
        </w:rPr>
        <w:t xml:space="preserve"> </w:t>
      </w:r>
      <w:r>
        <w:rPr>
          <w:lang w:bidi="ar-IQ"/>
        </w:rPr>
        <w:t>The following chargeable events are defined for FBC:</w:t>
      </w:r>
    </w:p>
    <w:p w14:paraId="0C6F960B" w14:textId="77777777" w:rsidR="00BE2D25" w:rsidRDefault="005C0381" w:rsidP="00893A13">
      <w:pPr>
        <w:pStyle w:val="B1"/>
        <w:rPr>
          <w:lang w:bidi="ar-IQ"/>
        </w:rPr>
      </w:pPr>
      <w:r>
        <w:rPr>
          <w:lang w:bidi="ar-IQ"/>
        </w:rPr>
        <w:t>-</w:t>
      </w:r>
      <w:r>
        <w:rPr>
          <w:lang w:bidi="ar-IQ"/>
        </w:rPr>
        <w:tab/>
      </w:r>
      <w:r w:rsidR="00BE2D25">
        <w:rPr>
          <w:lang w:bidi="ar-IQ"/>
        </w:rPr>
        <w:t>Start of IP-CAN bearer. Upon encountering this event, a new PGW-CDR for this context is created.</w:t>
      </w:r>
    </w:p>
    <w:p w14:paraId="2FDBD5E6" w14:textId="77777777" w:rsidR="00BE2D25" w:rsidRDefault="005C0381" w:rsidP="00893A13">
      <w:pPr>
        <w:pStyle w:val="B1"/>
        <w:rPr>
          <w:lang w:bidi="ar-IQ"/>
        </w:rPr>
      </w:pPr>
      <w:r>
        <w:rPr>
          <w:lang w:bidi="ar-IQ"/>
        </w:rPr>
        <w:t>-</w:t>
      </w:r>
      <w:r>
        <w:rPr>
          <w:lang w:bidi="ar-IQ"/>
        </w:rPr>
        <w:tab/>
      </w:r>
      <w:r w:rsidR="00BE2D25">
        <w:rPr>
          <w:lang w:bidi="ar-IQ"/>
        </w:rPr>
        <w:t xml:space="preserve">Start of service data flow. If service identifier level reporting is required by the PCC rule new counts and time stamps for this combination of the rating group and service id are started. If rating group level reporting is required by the PCC rule needed new counts and time stamps for this rating group are started. </w:t>
      </w:r>
      <w:r w:rsidR="00AC1C0F">
        <w:rPr>
          <w:lang w:bidi="ar-IQ"/>
        </w:rPr>
        <w:t xml:space="preserve">If </w:t>
      </w:r>
      <w:r w:rsidR="00AC1C0F">
        <w:rPr>
          <w:rFonts w:hint="eastAsia"/>
          <w:lang w:eastAsia="zh-CN" w:bidi="ar-IQ"/>
        </w:rPr>
        <w:t xml:space="preserve">sponsored connectivity level reporting </w:t>
      </w:r>
      <w:r w:rsidR="00AC1C0F">
        <w:rPr>
          <w:lang w:bidi="ar-IQ"/>
        </w:rPr>
        <w:t xml:space="preserve">is required by the PCC rule needed new counts and time stamps for this </w:t>
      </w:r>
      <w:r w:rsidR="00AC1C0F">
        <w:t>rating group, sponsor identity and application service provider identity</w:t>
      </w:r>
      <w:r w:rsidR="00AC1C0F">
        <w:rPr>
          <w:lang w:bidi="ar-IQ"/>
        </w:rPr>
        <w:t xml:space="preserve"> are started. </w:t>
      </w:r>
      <w:r w:rsidR="00BE2D25">
        <w:rPr>
          <w:lang w:bidi="ar-IQ"/>
        </w:rPr>
        <w:t>The type of counters shall depend on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p>
    <w:p w14:paraId="1FA9B159" w14:textId="77777777" w:rsidR="00F049BD" w:rsidRDefault="005C0381" w:rsidP="00F049BD">
      <w:pPr>
        <w:pStyle w:val="B1"/>
        <w:rPr>
          <w:lang w:bidi="ar-IQ"/>
        </w:rPr>
      </w:pPr>
      <w:r>
        <w:rPr>
          <w:lang w:bidi="ar-IQ"/>
        </w:rPr>
        <w:t>-</w:t>
      </w:r>
      <w:r>
        <w:rPr>
          <w:lang w:bidi="ar-IQ"/>
        </w:rPr>
        <w:tab/>
      </w:r>
      <w:r w:rsidR="00BE2D25">
        <w:rPr>
          <w:lang w:bidi="ar-IQ"/>
        </w:rPr>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w:t>
      </w:r>
      <w:r w:rsidR="00AC1C0F">
        <w:rPr>
          <w:lang w:bidi="ar-IQ"/>
        </w:rPr>
        <w:t xml:space="preserve">or if </w:t>
      </w:r>
      <w:r w:rsidR="00AC1C0F">
        <w:rPr>
          <w:rFonts w:hint="eastAsia"/>
          <w:lang w:eastAsia="zh-CN" w:bidi="ar-IQ"/>
        </w:rPr>
        <w:t>sponsored connectivity</w:t>
      </w:r>
      <w:r w:rsidR="00AC1C0F">
        <w:rPr>
          <w:lang w:bidi="ar-IQ"/>
        </w:rPr>
        <w:t xml:space="preserve"> </w:t>
      </w:r>
      <w:r w:rsidR="00AC1C0F">
        <w:rPr>
          <w:rFonts w:hint="eastAsia"/>
          <w:lang w:eastAsia="zh-CN" w:bidi="ar-IQ"/>
        </w:rPr>
        <w:t xml:space="preserve">level </w:t>
      </w:r>
      <w:r w:rsidR="00AC1C0F">
        <w:rPr>
          <w:lang w:bidi="ar-IQ"/>
        </w:rPr>
        <w:t xml:space="preserve">reporting is required by the PCC rule and this was the last active service data flow for this </w:t>
      </w:r>
      <w:r w:rsidR="00AC1C0F">
        <w:t>combination of rating group, sponsor identity and application service provider identity</w:t>
      </w:r>
      <w:r w:rsidR="00AC1C0F">
        <w:rPr>
          <w:rFonts w:hint="eastAsia"/>
          <w:lang w:eastAsia="zh-CN" w:bidi="ar-IQ"/>
        </w:rPr>
        <w:t xml:space="preserve">, </w:t>
      </w:r>
      <w:r w:rsidR="00BE2D25">
        <w:rPr>
          <w:lang w:bidi="ar-IQ"/>
        </w:rPr>
        <w:t>the counters and time stamps are closed and added to the PGW-CDR. For information on how the termination of service data flows is detected, refer to TS 23.203 [72].</w:t>
      </w:r>
      <w:r w:rsidR="00F049BD" w:rsidRPr="00F049BD">
        <w:rPr>
          <w:lang w:bidi="ar-IQ"/>
        </w:rPr>
        <w:t xml:space="preserve"> </w:t>
      </w:r>
    </w:p>
    <w:p w14:paraId="4C05602C" w14:textId="77777777" w:rsidR="00F049BD" w:rsidRDefault="00F049BD" w:rsidP="00F049BD">
      <w:pPr>
        <w:pStyle w:val="B1"/>
        <w:rPr>
          <w:lang w:eastAsia="zh-CN" w:bidi="ar-IQ"/>
        </w:rPr>
      </w:pPr>
      <w:r>
        <w:rPr>
          <w:rFonts w:hint="eastAsia"/>
          <w:lang w:eastAsia="zh-CN" w:bidi="ar-IQ"/>
        </w:rPr>
        <w:t>-</w:t>
      </w:r>
      <w:r>
        <w:rPr>
          <w:rFonts w:hint="eastAsia"/>
          <w:lang w:eastAsia="zh-CN" w:bidi="ar-IQ"/>
        </w:rPr>
        <w:tab/>
      </w:r>
      <w:r>
        <w:rPr>
          <w:lang w:eastAsia="zh-CN" w:bidi="ar-IQ"/>
        </w:rPr>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 the Termination of service data flow chargeable event applies for all the service data flows carried under the </w:t>
      </w:r>
      <w:r>
        <w:rPr>
          <w:lang w:bidi="ar-IQ"/>
        </w:rPr>
        <w:t>IP-CAN bearer of the unusable access.</w:t>
      </w:r>
    </w:p>
    <w:p w14:paraId="054764B6" w14:textId="77777777" w:rsidR="00BE2D25" w:rsidRDefault="00F049BD" w:rsidP="00F049BD">
      <w:pPr>
        <w:pStyle w:val="B1"/>
        <w:rPr>
          <w:lang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 the </w:t>
      </w:r>
      <w:r>
        <w:rPr>
          <w:lang w:bidi="ar-IQ"/>
        </w:rPr>
        <w:t>Start of service data flow</w:t>
      </w:r>
      <w:r>
        <w:rPr>
          <w:lang w:eastAsia="zh-CN" w:bidi="ar-IQ"/>
        </w:rPr>
        <w:t xml:space="preserve"> chargeable event applies for all the service data flows carried under the </w:t>
      </w:r>
      <w:r>
        <w:rPr>
          <w:lang w:bidi="ar-IQ"/>
        </w:rPr>
        <w:t>IP-CAN bearer of the access that has become usable</w:t>
      </w:r>
      <w:r>
        <w:rPr>
          <w:lang w:eastAsia="zh-CN" w:bidi="ar-IQ"/>
        </w:rPr>
        <w:t>.</w:t>
      </w:r>
    </w:p>
    <w:p w14:paraId="1EEF3CBD" w14:textId="77777777" w:rsidR="00BE2D25" w:rsidRDefault="005C0381" w:rsidP="00893A13">
      <w:pPr>
        <w:pStyle w:val="B1"/>
        <w:rPr>
          <w:lang w:bidi="ar-IQ"/>
        </w:rPr>
      </w:pPr>
      <w:r>
        <w:rPr>
          <w:lang w:bidi="ar-IQ"/>
        </w:rPr>
        <w:t>-</w:t>
      </w:r>
      <w:r>
        <w:rPr>
          <w:lang w:bidi="ar-IQ"/>
        </w:rPr>
        <w:tab/>
      </w:r>
      <w:r w:rsidR="00BE2D25">
        <w:rPr>
          <w:lang w:bidi="ar-IQ"/>
        </w:rPr>
        <w:t>End of IP-CAN bearer in the P-GW. The PGW-CDR is closed upon encountering this trigger.</w:t>
      </w:r>
    </w:p>
    <w:p w14:paraId="5AF9CEFD" w14:textId="77777777" w:rsidR="00BE2D25" w:rsidRDefault="005C0381" w:rsidP="00893A13">
      <w:pPr>
        <w:pStyle w:val="B1"/>
        <w:rPr>
          <w:lang w:bidi="ar-IQ"/>
        </w:rPr>
      </w:pPr>
      <w:r>
        <w:rPr>
          <w:lang w:bidi="ar-IQ"/>
        </w:rPr>
        <w:t>-</w:t>
      </w:r>
      <w:r>
        <w:rPr>
          <w:lang w:bidi="ar-IQ"/>
        </w:rPr>
        <w:tab/>
      </w:r>
      <w:r w:rsidR="00BE2D25">
        <w:rPr>
          <w:lang w:bidi="ar-IQ"/>
        </w:rPr>
        <w:t>Serving node (e.g. SGSN/S-GW/ePDG</w:t>
      </w:r>
      <w:r w:rsidR="00C503DA">
        <w:rPr>
          <w:lang w:bidi="ar-IQ"/>
        </w:rPr>
        <w:t>/TWAG</w:t>
      </w:r>
      <w:r w:rsidR="00BE2D25">
        <w:rPr>
          <w:lang w:bidi="ar-IQ"/>
        </w:rPr>
        <w:t>) change in the P-GW. New SGSN/S-GW/ePDG</w:t>
      </w:r>
      <w:r w:rsidR="00C503DA">
        <w:rPr>
          <w:lang w:bidi="ar-IQ"/>
        </w:rPr>
        <w:t>/TWAG</w:t>
      </w:r>
      <w:r w:rsidR="00BE2D25">
        <w:rPr>
          <w:lang w:bidi="ar-IQ"/>
        </w:rPr>
        <w:t xml:space="preserve"> address is added to PGW-CDR.</w:t>
      </w:r>
    </w:p>
    <w:p w14:paraId="3C869FD2" w14:textId="77777777" w:rsidR="00BE2D25" w:rsidRDefault="005C0381" w:rsidP="00893A13">
      <w:pPr>
        <w:pStyle w:val="B1"/>
        <w:rPr>
          <w:lang w:bidi="ar-IQ"/>
        </w:rPr>
      </w:pPr>
      <w:r>
        <w:rPr>
          <w:lang w:bidi="ar-IQ"/>
        </w:rPr>
        <w:t>-</w:t>
      </w:r>
      <w:r>
        <w:rPr>
          <w:lang w:bidi="ar-IQ"/>
        </w:rPr>
        <w:tab/>
      </w:r>
      <w:r w:rsidR="00BE2D25">
        <w:rPr>
          <w:lang w:bidi="ar-IQ"/>
        </w:rPr>
        <w:t>Expiry of an operator configured time limit per IP-CAN bearer. This event closes the PGW-CDR, and a new one is opened if the IP-CAN bearer is still active.</w:t>
      </w:r>
    </w:p>
    <w:p w14:paraId="13AE01F3" w14:textId="77777777" w:rsidR="00BE2D25" w:rsidRDefault="005C0381" w:rsidP="00893A13">
      <w:pPr>
        <w:pStyle w:val="B1"/>
        <w:rPr>
          <w:lang w:bidi="ar-IQ"/>
        </w:rPr>
      </w:pPr>
      <w:r>
        <w:rPr>
          <w:lang w:bidi="ar-IQ"/>
        </w:rPr>
        <w:lastRenderedPageBreak/>
        <w:t>-</w:t>
      </w:r>
      <w:r>
        <w:rPr>
          <w:lang w:bidi="ar-IQ"/>
        </w:rPr>
        <w:tab/>
      </w:r>
      <w:r w:rsidR="00BE2D25">
        <w:rPr>
          <w:lang w:bidi="ar-IQ"/>
        </w:rPr>
        <w:t>Expiry of an operator configured time limit per rating group. The counters and time stamps are closed and added to the PGW-CDR. A new service data flow container is opened if any matching service data flow is still active.</w:t>
      </w:r>
    </w:p>
    <w:p w14:paraId="158D85C5" w14:textId="77777777" w:rsidR="00BE2D25" w:rsidRDefault="005C0381" w:rsidP="00893A13">
      <w:pPr>
        <w:pStyle w:val="B1"/>
        <w:rPr>
          <w:lang w:bidi="ar-IQ"/>
        </w:rPr>
      </w:pPr>
      <w:r>
        <w:rPr>
          <w:lang w:bidi="ar-IQ"/>
        </w:rPr>
        <w:t>-</w:t>
      </w:r>
      <w:r>
        <w:rPr>
          <w:lang w:bidi="ar-IQ"/>
        </w:rPr>
        <w:tab/>
      </w:r>
      <w:r w:rsidR="00BE2D25">
        <w:rPr>
          <w:lang w:bidi="ar-IQ"/>
        </w:rPr>
        <w:t>Expiry of an operator configured data volume limit per IP-CAN bearer. This event closes the PGW-CDR, and a new one is opened if the IP-CAN bearer is still active.</w:t>
      </w:r>
    </w:p>
    <w:p w14:paraId="71519CC6" w14:textId="77777777" w:rsidR="00BE2D25" w:rsidRDefault="005C0381" w:rsidP="00893A13">
      <w:pPr>
        <w:pStyle w:val="B1"/>
        <w:rPr>
          <w:lang w:bidi="ar-IQ"/>
        </w:rPr>
      </w:pPr>
      <w:r>
        <w:rPr>
          <w:lang w:bidi="ar-IQ"/>
        </w:rPr>
        <w:t>-</w:t>
      </w:r>
      <w:r>
        <w:rPr>
          <w:lang w:bidi="ar-IQ"/>
        </w:rPr>
        <w:tab/>
      </w:r>
      <w:r w:rsidR="00BE2D25">
        <w:rPr>
          <w:lang w:bidi="ar-IQ"/>
        </w:rPr>
        <w:t>Expiry of an operator configured data volume limit per rating group. The counters and time stamps are closed and added to the PGW-CDR. A new service data flow container is opened if any matching service data flow is still active.</w:t>
      </w:r>
    </w:p>
    <w:p w14:paraId="62F83956" w14:textId="77777777" w:rsidR="00BE2D25" w:rsidRDefault="005C0381" w:rsidP="00893A13">
      <w:pPr>
        <w:pStyle w:val="B1"/>
        <w:rPr>
          <w:lang w:bidi="ar-IQ"/>
        </w:rPr>
      </w:pPr>
      <w:r>
        <w:rPr>
          <w:lang w:bidi="ar-IQ"/>
        </w:rPr>
        <w:t>-</w:t>
      </w:r>
      <w:r>
        <w:rPr>
          <w:lang w:bidi="ar-IQ"/>
        </w:rPr>
        <w:tab/>
      </w:r>
      <w:r w:rsidR="00BE2D25">
        <w:rPr>
          <w:lang w:bidi="ar-IQ"/>
        </w:rPr>
        <w:t>Expiry of an operator configured data event limit per rating group. The counters and time stamps are closed and added to the PGW-CDR. A new service data flow container is opened if any matching service data flow is still active.</w:t>
      </w:r>
    </w:p>
    <w:p w14:paraId="67BC772D" w14:textId="77777777" w:rsidR="009A08F5" w:rsidRDefault="005C0381" w:rsidP="009A08F5">
      <w:pPr>
        <w:pStyle w:val="B1"/>
        <w:rPr>
          <w:lang w:bidi="ar-IQ"/>
        </w:rPr>
      </w:pPr>
      <w:r>
        <w:rPr>
          <w:lang w:bidi="ar-IQ"/>
        </w:rPr>
        <w:t>-</w:t>
      </w:r>
      <w:r>
        <w:rPr>
          <w:lang w:bidi="ar-IQ"/>
        </w:rPr>
        <w:tab/>
      </w:r>
      <w:r w:rsidR="00BE2D25">
        <w:rPr>
          <w:lang w:bidi="ar-IQ"/>
        </w:rPr>
        <w:t>Change of charging condition: IP-CAN bearer modification (e.g. QoS change, SGSN change, S-GW change, user location change</w:t>
      </w:r>
      <w:r w:rsidR="00BE2D25">
        <w:rPr>
          <w:rFonts w:hint="eastAsia"/>
          <w:lang w:bidi="ar-IQ"/>
        </w:rPr>
        <w:t>,user CSG information change</w:t>
      </w:r>
      <w:r w:rsidR="00B05ED5">
        <w:rPr>
          <w:lang w:eastAsia="zh-CN" w:bidi="ar-IQ"/>
        </w:rPr>
        <w:t xml:space="preserve">, change of UE presence in </w:t>
      </w:r>
      <w:r w:rsidR="00B05ED5">
        <w:rPr>
          <w:lang w:eastAsia="ja-JP"/>
        </w:rPr>
        <w:t>Presence Reporting Area</w:t>
      </w:r>
      <w:r w:rsidR="00846DAD">
        <w:rPr>
          <w:lang w:eastAsia="ja-JP"/>
        </w:rPr>
        <w:t>(s)</w:t>
      </w:r>
      <w:r w:rsidR="009A08F5">
        <w:rPr>
          <w:lang w:eastAsia="ja-JP"/>
        </w:rPr>
        <w:t xml:space="preserve">, </w:t>
      </w:r>
      <w:r w:rsidR="00B84123" w:rsidRPr="00D87D5B">
        <w:rPr>
          <w:lang w:eastAsia="ja-JP"/>
        </w:rPr>
        <w:t xml:space="preserve">change of 3GPP PS Data </w:t>
      </w:r>
      <w:r w:rsidR="00B84123">
        <w:rPr>
          <w:lang w:eastAsia="ja-JP"/>
        </w:rPr>
        <w:t>O</w:t>
      </w:r>
      <w:r w:rsidR="00B84123" w:rsidRPr="00D87D5B">
        <w:rPr>
          <w:lang w:eastAsia="ja-JP"/>
        </w:rPr>
        <w:t xml:space="preserve">ff status, </w:t>
      </w:r>
      <w:r w:rsidR="009A08F5">
        <w:rPr>
          <w:lang w:bidi="ar-IQ"/>
        </w:rPr>
        <w:t>Serving PLMN Rate Control change, APN Rate Control change</w:t>
      </w:r>
      <w:r w:rsidR="00BE2D25">
        <w:rPr>
          <w:lang w:bidi="ar-IQ"/>
        </w:rPr>
        <w:t>), tariff time change or failure handling procedure triggering. When this event is encountered, all current configured counts and time stamps are captured and new counts and time stamps for all active service data flows are started.</w:t>
      </w:r>
      <w:r w:rsidR="009A08F5" w:rsidRPr="009A08F5">
        <w:rPr>
          <w:lang w:bidi="ar-IQ"/>
        </w:rPr>
        <w:t xml:space="preserve"> </w:t>
      </w:r>
    </w:p>
    <w:p w14:paraId="4434D882" w14:textId="77777777" w:rsidR="00BE2D25" w:rsidRDefault="005C0381" w:rsidP="00893A13">
      <w:pPr>
        <w:pStyle w:val="B1"/>
        <w:rPr>
          <w:lang w:bidi="ar-IQ"/>
        </w:rPr>
      </w:pPr>
      <w:r>
        <w:rPr>
          <w:lang w:bidi="ar-IQ"/>
        </w:rPr>
        <w:t>-</w:t>
      </w:r>
      <w:r>
        <w:rPr>
          <w:lang w:bidi="ar-IQ"/>
        </w:rPr>
        <w:tab/>
      </w:r>
      <w:r w:rsidR="00BE2D25">
        <w:rPr>
          <w:lang w:bidi="ar-IQ"/>
        </w:rPr>
        <w:t>Intersystem change (e.g. change of radio interface from GSM to UMTS, RAT change) visible in the P-GW. This event closes the PGW-CDR, and a new one is opened if the IP-CAN bearer is still active.</w:t>
      </w:r>
    </w:p>
    <w:p w14:paraId="3A62C0EE" w14:textId="77777777" w:rsidR="00BE2D25" w:rsidRDefault="005C0381" w:rsidP="00893A13">
      <w:pPr>
        <w:pStyle w:val="B1"/>
        <w:rPr>
          <w:lang w:bidi="ar-IQ"/>
        </w:rPr>
      </w:pPr>
      <w:r>
        <w:rPr>
          <w:lang w:bidi="ar-IQ"/>
        </w:rPr>
        <w:t>-</w:t>
      </w:r>
      <w:r>
        <w:rPr>
          <w:lang w:bidi="ar-IQ"/>
        </w:rPr>
        <w:tab/>
      </w:r>
      <w:r w:rsidR="00BE2D25">
        <w:rPr>
          <w:lang w:bidi="ar-IQ"/>
        </w:rPr>
        <w:t>PLMN change visible in the P-GW. This event closes the PGW-CDR. A new one is opened if the IP-CAN bearer is still active.</w:t>
      </w:r>
    </w:p>
    <w:p w14:paraId="79902BCC" w14:textId="77777777" w:rsidR="003C3CE1" w:rsidRDefault="005C0381" w:rsidP="003C3CE1">
      <w:pPr>
        <w:pStyle w:val="B1"/>
        <w:rPr>
          <w:lang w:bidi="ar-IQ"/>
        </w:rPr>
      </w:pPr>
      <w:r>
        <w:rPr>
          <w:lang w:bidi="ar-IQ"/>
        </w:rPr>
        <w:t>-</w:t>
      </w:r>
      <w:r>
        <w:rPr>
          <w:lang w:bidi="ar-IQ"/>
        </w:rPr>
        <w:tab/>
      </w:r>
      <w:r w:rsidR="00BE2D25">
        <w:rPr>
          <w:lang w:bidi="ar-IQ"/>
        </w:rPr>
        <w:t>MS Timezone change visible in the P-GW. This event closes the PGW-CDR. A new one is opened if the IP-CAN bearer is still active.</w:t>
      </w:r>
      <w:r w:rsidR="003C3CE1" w:rsidRPr="003C3CE1">
        <w:rPr>
          <w:lang w:bidi="ar-IQ"/>
        </w:rPr>
        <w:t xml:space="preserve"> </w:t>
      </w:r>
    </w:p>
    <w:p w14:paraId="2AED19F0" w14:textId="77777777" w:rsidR="00BE2D25" w:rsidRDefault="003C3CE1" w:rsidP="003C3CE1">
      <w:pPr>
        <w:pStyle w:val="B1"/>
        <w:rPr>
          <w:lang w:bidi="ar-IQ"/>
        </w:rPr>
      </w:pPr>
      <w:r>
        <w:rPr>
          <w:lang w:bidi="ar-IQ"/>
        </w:rPr>
        <w:t>-</w:t>
      </w:r>
      <w:r>
        <w:rPr>
          <w:lang w:bidi="ar-IQ"/>
        </w:rPr>
        <w:tab/>
        <w:t>MO exception data counter</w:t>
      </w:r>
      <w:r w:rsidRPr="003C3CE1">
        <w:rPr>
          <w:lang w:bidi="ar-IQ"/>
        </w:rPr>
        <w:t xml:space="preserve"> </w:t>
      </w:r>
      <w:r>
        <w:rPr>
          <w:lang w:bidi="ar-IQ"/>
        </w:rPr>
        <w:t>receipt</w:t>
      </w:r>
      <w:r w:rsidRPr="003C3CE1">
        <w:rPr>
          <w:lang w:bidi="ar-IQ"/>
        </w:rPr>
        <w:t xml:space="preserve"> </w:t>
      </w:r>
      <w:r>
        <w:rPr>
          <w:lang w:bidi="ar-IQ"/>
        </w:rPr>
        <w:t>in the P-GW: This event closes the CDR. A new one is opened if the IP-CAN bearer is still active.</w:t>
      </w:r>
    </w:p>
    <w:p w14:paraId="6508C428" w14:textId="77777777" w:rsidR="00BE2D25" w:rsidRDefault="005C0381" w:rsidP="00893A13">
      <w:pPr>
        <w:pStyle w:val="B1"/>
        <w:rPr>
          <w:lang w:bidi="ar-IQ"/>
        </w:rPr>
      </w:pPr>
      <w:r>
        <w:rPr>
          <w:lang w:bidi="ar-IQ"/>
        </w:rPr>
        <w:t>-</w:t>
      </w:r>
      <w:r>
        <w:rPr>
          <w:lang w:bidi="ar-IQ"/>
        </w:rPr>
        <w:tab/>
      </w:r>
      <w:r w:rsidR="00BE2D25">
        <w:rPr>
          <w:lang w:bidi="ar-IQ"/>
        </w:rPr>
        <w:t>SGSN change in the P-GW. New SGSN address is added to PGW-CDR.</w:t>
      </w:r>
    </w:p>
    <w:p w14:paraId="1C5A26AC" w14:textId="77777777" w:rsidR="00BE2D25" w:rsidRDefault="005C0381" w:rsidP="00893A13">
      <w:pPr>
        <w:pStyle w:val="B1"/>
        <w:rPr>
          <w:lang w:bidi="ar-IQ"/>
        </w:rPr>
      </w:pPr>
      <w:r>
        <w:rPr>
          <w:lang w:bidi="ar-IQ"/>
        </w:rPr>
        <w:t>-</w:t>
      </w:r>
      <w:r>
        <w:rPr>
          <w:lang w:bidi="ar-IQ"/>
        </w:rPr>
        <w:tab/>
      </w:r>
      <w:r w:rsidR="00BE2D25">
        <w:rPr>
          <w:lang w:bidi="ar-IQ"/>
        </w:rPr>
        <w:t>Expiry of an operator configured report of service flow data limit per IP-CAN bearer. This event closes the PGW-CDR, and a new one is opened if the IP-CAN bearer is still active.</w:t>
      </w:r>
    </w:p>
    <w:p w14:paraId="498A5CCA" w14:textId="77777777" w:rsidR="00BE2D25" w:rsidRDefault="005C0381" w:rsidP="00893A13">
      <w:pPr>
        <w:pStyle w:val="B1"/>
        <w:rPr>
          <w:lang w:bidi="ar-IQ"/>
        </w:rPr>
      </w:pPr>
      <w:r>
        <w:rPr>
          <w:lang w:bidi="ar-IQ"/>
        </w:rPr>
        <w:t>-</w:t>
      </w:r>
      <w:r>
        <w:rPr>
          <w:lang w:bidi="ar-IQ"/>
        </w:rPr>
        <w:tab/>
      </w:r>
      <w:r w:rsidR="00BE2D25">
        <w:rPr>
          <w:lang w:bidi="ar-IQ"/>
        </w:rPr>
        <w:t>Completion of a time envelope as defined in TS 32.299 [50]. This event closes a service data flow container. Further details are described in</w:t>
      </w:r>
      <w:r w:rsidR="000008C3">
        <w:rPr>
          <w:lang w:bidi="ar-IQ"/>
        </w:rPr>
        <w:t xml:space="preserve"> clause 5.2.3.4.1</w:t>
      </w:r>
      <w:r w:rsidR="00BE2D25">
        <w:rPr>
          <w:lang w:bidi="ar-IQ"/>
        </w:rPr>
        <w:t xml:space="preserve"> </w:t>
      </w:r>
      <w:r w:rsidR="000008C3">
        <w:rPr>
          <w:lang w:bidi="ar-IQ"/>
        </w:rPr>
        <w:t>"</w:t>
      </w:r>
      <w:r w:rsidR="00BE2D25">
        <w:rPr>
          <w:lang w:bidi="ar-IQ"/>
        </w:rPr>
        <w:t>Triggers for PGW-CDR Charging Information Addition</w:t>
      </w:r>
      <w:r w:rsidR="000008C3">
        <w:rPr>
          <w:lang w:bidi="ar-IQ"/>
        </w:rPr>
        <w:t>"</w:t>
      </w:r>
      <w:r w:rsidR="00AE212E">
        <w:rPr>
          <w:lang w:bidi="ar-IQ"/>
        </w:rPr>
        <w:t>'</w:t>
      </w:r>
      <w:r w:rsidR="00BE2D25">
        <w:rPr>
          <w:lang w:bidi="ar-IQ"/>
        </w:rPr>
        <w:t>. The need for reporting time envelopes may be statically configured for each rating group or dynamically controlled by online charging.</w:t>
      </w:r>
    </w:p>
    <w:p w14:paraId="5C169616" w14:textId="77777777" w:rsidR="00BE2D25" w:rsidRDefault="00BE2D25">
      <w:pPr>
        <w:rPr>
          <w:lang w:bidi="ar-IQ"/>
        </w:rPr>
      </w:pPr>
      <w:r>
        <w:rPr>
          <w:lang w:bidi="ar-IQ"/>
        </w:rPr>
        <w:t>Management intervention may also force trigger a chargeable event.</w:t>
      </w:r>
    </w:p>
    <w:p w14:paraId="6988A8A0" w14:textId="77777777" w:rsidR="00BE2D25" w:rsidRDefault="00BE2D25">
      <w:r>
        <w:t xml:space="preserve">Relevant service data flows for a certain IP-CAN bearer are determined when FBC is applied. PCC rules are used for this determination. One PCC rule identifies service data flow to be measured but it can also include certain characteristics related to that service data flow. </w:t>
      </w:r>
    </w:p>
    <w:p w14:paraId="3AB9EBC6" w14:textId="77777777" w:rsidR="00BE2D25" w:rsidRDefault="00BE2D25" w:rsidP="006E2895">
      <w:pPr>
        <w:rPr>
          <w:noProof/>
        </w:rPr>
      </w:pPr>
      <w:r>
        <w:t xml:space="preserve">PCC rules can be activated, deactivated and modified any time during the IP-CAN bearer lifetime. PCC rule activation, deactivation and modification </w:t>
      </w:r>
      <w:r>
        <w:rPr>
          <w:noProof/>
        </w:rPr>
        <w:t xml:space="preserve">are not chargeable events. However these PCC rule changes may lead to </w:t>
      </w:r>
      <w:r w:rsidR="006E2895">
        <w:t>"</w:t>
      </w:r>
      <w:r>
        <w:rPr>
          <w:noProof/>
        </w:rPr>
        <w:t>start of service data flow</w:t>
      </w:r>
      <w:r w:rsidR="006E2895">
        <w:t>"</w:t>
      </w:r>
      <w:r>
        <w:rPr>
          <w:noProof/>
        </w:rPr>
        <w:t xml:space="preserve"> and </w:t>
      </w:r>
      <w:r w:rsidR="006E2895">
        <w:t>"</w:t>
      </w:r>
      <w:r>
        <w:rPr>
          <w:noProof/>
        </w:rPr>
        <w:t>termination of service data flow</w:t>
      </w:r>
      <w:r w:rsidR="006E2895">
        <w:t>"</w:t>
      </w:r>
      <w:r>
        <w:rPr>
          <w:noProof/>
        </w:rPr>
        <w:t xml:space="preserve"> chargeable events.</w:t>
      </w:r>
    </w:p>
    <w:p w14:paraId="0996E91E" w14:textId="77777777" w:rsidR="00BE2D25" w:rsidRDefault="00405238">
      <w:r>
        <w:t>A PCC</w:t>
      </w:r>
      <w:r w:rsidR="00BE2D25">
        <w:t xml:space="preserve"> rule can contain e.g.:</w:t>
      </w:r>
    </w:p>
    <w:p w14:paraId="7D79E3BC" w14:textId="77777777" w:rsidR="00BE2D25" w:rsidRDefault="005C0381" w:rsidP="007F7CCC">
      <w:pPr>
        <w:pStyle w:val="B1"/>
        <w:rPr>
          <w:lang w:bidi="ar-IQ"/>
        </w:rPr>
      </w:pPr>
      <w:r>
        <w:rPr>
          <w:lang w:bidi="ar-IQ"/>
        </w:rPr>
        <w:t>-</w:t>
      </w:r>
      <w:r>
        <w:rPr>
          <w:lang w:bidi="ar-IQ"/>
        </w:rPr>
        <w:tab/>
      </w:r>
      <w:r w:rsidR="00BE2D25">
        <w:rPr>
          <w:lang w:bidi="ar-IQ"/>
        </w:rPr>
        <w:t>service data flow template (</w:t>
      </w:r>
      <w:r w:rsidR="00416E5A">
        <w:rPr>
          <w:lang w:bidi="ar-IQ"/>
        </w:rPr>
        <w:t xml:space="preserve">service data flow </w:t>
      </w:r>
      <w:r w:rsidR="00BE2D25">
        <w:rPr>
          <w:lang w:bidi="ar-IQ"/>
        </w:rPr>
        <w:t>filters</w:t>
      </w:r>
      <w:r w:rsidR="00416E5A">
        <w:rPr>
          <w:lang w:bidi="ar-IQ"/>
        </w:rPr>
        <w:t xml:space="preserve"> or application identifier</w:t>
      </w:r>
      <w:r w:rsidR="00BE2D25">
        <w:rPr>
          <w:lang w:bidi="ar-IQ"/>
        </w:rPr>
        <w:t xml:space="preserve">) to identify packets belonging to certain service data flow, </w:t>
      </w:r>
    </w:p>
    <w:p w14:paraId="48229A35" w14:textId="77777777" w:rsidR="00BE2D25" w:rsidRDefault="005C0381" w:rsidP="007F7CCC">
      <w:pPr>
        <w:pStyle w:val="B1"/>
        <w:rPr>
          <w:lang w:bidi="ar-IQ"/>
        </w:rPr>
      </w:pPr>
      <w:r>
        <w:rPr>
          <w:lang w:bidi="ar-IQ"/>
        </w:rPr>
        <w:t>-</w:t>
      </w:r>
      <w:r>
        <w:rPr>
          <w:lang w:bidi="ar-IQ"/>
        </w:rPr>
        <w:tab/>
      </w:r>
      <w:r w:rsidR="00BE2D25">
        <w:rPr>
          <w:lang w:bidi="ar-IQ"/>
        </w:rPr>
        <w:t xml:space="preserve">charging method to identify whether online/offline/both/neither charging interface is used, </w:t>
      </w:r>
    </w:p>
    <w:p w14:paraId="7282C748" w14:textId="77777777" w:rsidR="00BE2D25" w:rsidRDefault="005C0381" w:rsidP="007F7CCC">
      <w:pPr>
        <w:pStyle w:val="B1"/>
        <w:rPr>
          <w:lang w:bidi="ar-IQ"/>
        </w:rPr>
      </w:pPr>
      <w:r>
        <w:rPr>
          <w:lang w:bidi="ar-IQ"/>
        </w:rPr>
        <w:t>-</w:t>
      </w:r>
      <w:r>
        <w:rPr>
          <w:lang w:bidi="ar-IQ"/>
        </w:rPr>
        <w:tab/>
      </w:r>
      <w:r w:rsidR="00BE2D25">
        <w:rPr>
          <w:lang w:bidi="ar-IQ"/>
        </w:rPr>
        <w:t xml:space="preserve">measurement method for offline charging to identify whether time/volume/events are measured for this service data flow, </w:t>
      </w:r>
    </w:p>
    <w:p w14:paraId="1E2401CE" w14:textId="77777777" w:rsidR="00BE2D25" w:rsidRDefault="005C0381" w:rsidP="007F7CCC">
      <w:pPr>
        <w:pStyle w:val="B1"/>
        <w:rPr>
          <w:lang w:bidi="ar-IQ"/>
        </w:rPr>
      </w:pPr>
      <w:r>
        <w:rPr>
          <w:lang w:bidi="ar-IQ"/>
        </w:rPr>
        <w:t>-</w:t>
      </w:r>
      <w:r>
        <w:rPr>
          <w:lang w:bidi="ar-IQ"/>
        </w:rPr>
        <w:tab/>
      </w:r>
      <w:r w:rsidR="00BE2D25">
        <w:rPr>
          <w:rFonts w:hint="eastAsia"/>
          <w:lang w:bidi="ar-IQ"/>
        </w:rPr>
        <w:t xml:space="preserve">Charging key (i.e. </w:t>
      </w:r>
      <w:r w:rsidR="00BE2D25">
        <w:rPr>
          <w:lang w:bidi="ar-IQ"/>
        </w:rPr>
        <w:t>rating group</w:t>
      </w:r>
      <w:r w:rsidR="00BE2D25">
        <w:rPr>
          <w:rFonts w:hint="eastAsia"/>
          <w:lang w:bidi="ar-IQ"/>
        </w:rPr>
        <w:t>)</w:t>
      </w:r>
      <w:r w:rsidR="00BE2D25">
        <w:rPr>
          <w:lang w:bidi="ar-IQ"/>
        </w:rPr>
        <w:t xml:space="preserve"> for that service data flow,</w:t>
      </w:r>
    </w:p>
    <w:p w14:paraId="6665FDFF" w14:textId="77777777" w:rsidR="00BE2D25" w:rsidRDefault="005C0381" w:rsidP="007F7CCC">
      <w:pPr>
        <w:pStyle w:val="B1"/>
        <w:rPr>
          <w:rFonts w:hint="eastAsia"/>
          <w:lang w:bidi="ar-IQ"/>
        </w:rPr>
      </w:pPr>
      <w:r>
        <w:rPr>
          <w:lang w:bidi="ar-IQ"/>
        </w:rPr>
        <w:t>-</w:t>
      </w:r>
      <w:r>
        <w:rPr>
          <w:lang w:bidi="ar-IQ"/>
        </w:rPr>
        <w:tab/>
      </w:r>
      <w:r w:rsidR="00BE2D25">
        <w:rPr>
          <w:lang w:bidi="ar-IQ"/>
        </w:rPr>
        <w:t>service identifier for that service data flow,</w:t>
      </w:r>
      <w:r w:rsidR="00BE2D25">
        <w:rPr>
          <w:rFonts w:hint="eastAsia"/>
          <w:lang w:bidi="ar-IQ"/>
        </w:rPr>
        <w:t xml:space="preserve"> </w:t>
      </w:r>
    </w:p>
    <w:p w14:paraId="71CE0862" w14:textId="77777777" w:rsidR="00BE2D25" w:rsidRDefault="005C0381" w:rsidP="007F7CCC">
      <w:pPr>
        <w:pStyle w:val="B1"/>
        <w:rPr>
          <w:rFonts w:hint="eastAsia"/>
          <w:lang w:bidi="ar-IQ"/>
        </w:rPr>
      </w:pPr>
      <w:r>
        <w:rPr>
          <w:lang w:bidi="ar-IQ"/>
        </w:rPr>
        <w:lastRenderedPageBreak/>
        <w:t>-</w:t>
      </w:r>
      <w:r>
        <w:rPr>
          <w:lang w:bidi="ar-IQ"/>
        </w:rPr>
        <w:tab/>
      </w:r>
      <w:r w:rsidR="00BE2D25" w:rsidRPr="005C0381">
        <w:rPr>
          <w:lang w:bidi="ar-IQ"/>
        </w:rPr>
        <w:t>Sponsor Identifier (offline charging only)</w:t>
      </w:r>
      <w:r w:rsidR="00BE2D25" w:rsidRPr="005C0381">
        <w:rPr>
          <w:rFonts w:hint="eastAsia"/>
          <w:lang w:bidi="ar-IQ"/>
        </w:rPr>
        <w:t>,</w:t>
      </w:r>
    </w:p>
    <w:p w14:paraId="08249543" w14:textId="77777777" w:rsidR="00BE2D25" w:rsidRDefault="005C0381" w:rsidP="007F7CCC">
      <w:pPr>
        <w:pStyle w:val="B1"/>
        <w:rPr>
          <w:lang w:bidi="ar-IQ"/>
        </w:rPr>
      </w:pPr>
      <w:r>
        <w:rPr>
          <w:lang w:bidi="ar-IQ"/>
        </w:rPr>
        <w:t>-</w:t>
      </w:r>
      <w:r>
        <w:rPr>
          <w:lang w:bidi="ar-IQ"/>
        </w:rPr>
        <w:tab/>
      </w:r>
      <w:r w:rsidR="00BE2D25" w:rsidRPr="005C0381">
        <w:rPr>
          <w:lang w:bidi="ar-IQ"/>
        </w:rPr>
        <w:t>Application Service Provider Identifier (offline charging only)</w:t>
      </w:r>
      <w:r w:rsidR="00BE2D25" w:rsidRPr="005C0381">
        <w:rPr>
          <w:rFonts w:hint="eastAsia"/>
          <w:lang w:bidi="ar-IQ"/>
        </w:rPr>
        <w:t>,</w:t>
      </w:r>
    </w:p>
    <w:p w14:paraId="7E7ECFFA" w14:textId="77777777" w:rsidR="00BE2D25" w:rsidRDefault="005C0381" w:rsidP="007F7CCC">
      <w:pPr>
        <w:pStyle w:val="B1"/>
        <w:rPr>
          <w:lang w:bidi="ar-IQ"/>
        </w:rPr>
      </w:pPr>
      <w:r>
        <w:rPr>
          <w:lang w:bidi="ar-IQ"/>
        </w:rPr>
        <w:t>-</w:t>
      </w:r>
      <w:r>
        <w:rPr>
          <w:lang w:bidi="ar-IQ"/>
        </w:rPr>
        <w:tab/>
      </w:r>
      <w:r w:rsidR="00BE2D25">
        <w:rPr>
          <w:lang w:bidi="ar-IQ"/>
        </w:rPr>
        <w:t xml:space="preserve">application function record information to </w:t>
      </w:r>
      <w:r w:rsidR="00BE2D25" w:rsidRPr="005C0381">
        <w:rPr>
          <w:lang w:bidi="ar-IQ"/>
        </w:rPr>
        <w:t>correlate the measurement with application level reports,</w:t>
      </w:r>
    </w:p>
    <w:p w14:paraId="61FDA334" w14:textId="77777777" w:rsidR="00BE2D25" w:rsidRDefault="005C0381" w:rsidP="007F7CCC">
      <w:pPr>
        <w:pStyle w:val="B1"/>
        <w:rPr>
          <w:lang w:bidi="ar-IQ"/>
        </w:rPr>
      </w:pPr>
      <w:r>
        <w:rPr>
          <w:lang w:bidi="ar-IQ"/>
        </w:rPr>
        <w:t>-</w:t>
      </w:r>
      <w:r>
        <w:rPr>
          <w:lang w:bidi="ar-IQ"/>
        </w:rPr>
        <w:tab/>
      </w:r>
      <w:r w:rsidR="00BE2D25">
        <w:rPr>
          <w:lang w:bidi="ar-IQ"/>
        </w:rPr>
        <w:t>reporting level for the service data flow (rating group</w:t>
      </w:r>
      <w:r w:rsidR="00AC1C0F">
        <w:rPr>
          <w:rFonts w:hint="eastAsia"/>
          <w:lang w:eastAsia="zh-CN" w:bidi="ar-IQ"/>
        </w:rPr>
        <w:t>,</w:t>
      </w:r>
      <w:r w:rsidR="00BE2D25">
        <w:rPr>
          <w:lang w:bidi="ar-IQ"/>
        </w:rPr>
        <w:t xml:space="preserve"> combination of the rating group and service id</w:t>
      </w:r>
      <w:r w:rsidR="00AC1C0F" w:rsidRPr="000A06E5">
        <w:rPr>
          <w:lang w:bidi="ar-IQ"/>
        </w:rPr>
        <w:t xml:space="preserve"> </w:t>
      </w:r>
      <w:r w:rsidR="00AC1C0F">
        <w:rPr>
          <w:rFonts w:hint="eastAsia"/>
          <w:lang w:eastAsia="zh-CN" w:bidi="ar-IQ"/>
        </w:rPr>
        <w:t xml:space="preserve">or </w:t>
      </w:r>
      <w:r w:rsidR="00AC1C0F">
        <w:rPr>
          <w:lang w:bidi="ar-IQ"/>
        </w:rPr>
        <w:t xml:space="preserve">combination of </w:t>
      </w:r>
      <w:r w:rsidR="00AC1C0F">
        <w:rPr>
          <w:rFonts w:hint="eastAsia"/>
          <w:lang w:eastAsia="zh-CN" w:bidi="ar-IQ"/>
        </w:rPr>
        <w:t xml:space="preserve">the </w:t>
      </w:r>
      <w:r w:rsidR="00AC1C0F">
        <w:t>rating group, sponsor identity and application service provider identity</w:t>
      </w:r>
      <w:r w:rsidR="00BE2D25">
        <w:rPr>
          <w:lang w:bidi="ar-IQ"/>
        </w:rPr>
        <w:t>),</w:t>
      </w:r>
    </w:p>
    <w:p w14:paraId="5A6AE59E" w14:textId="77777777" w:rsidR="00862256" w:rsidRDefault="005C0381" w:rsidP="00862256">
      <w:pPr>
        <w:pStyle w:val="B1"/>
        <w:rPr>
          <w:lang w:bidi="ar-IQ"/>
        </w:rPr>
      </w:pPr>
      <w:r>
        <w:rPr>
          <w:lang w:bidi="ar-IQ"/>
        </w:rPr>
        <w:t>-</w:t>
      </w:r>
      <w:r>
        <w:rPr>
          <w:lang w:bidi="ar-IQ"/>
        </w:rPr>
        <w:tab/>
      </w:r>
      <w:r w:rsidR="00BE2D25">
        <w:rPr>
          <w:lang w:bidi="ar-IQ"/>
        </w:rPr>
        <w:t>precedence to the situations where two or more PCC rules are overlapping</w:t>
      </w:r>
      <w:r w:rsidR="00862256">
        <w:rPr>
          <w:lang w:bidi="ar-IQ"/>
        </w:rPr>
        <w:t>,</w:t>
      </w:r>
    </w:p>
    <w:p w14:paraId="51F7D589" w14:textId="77777777" w:rsidR="00BE2D25" w:rsidRDefault="00862256" w:rsidP="00862256">
      <w:pPr>
        <w:pStyle w:val="B1"/>
        <w:rPr>
          <w:lang w:bidi="ar-IQ"/>
        </w:rPr>
      </w:pPr>
      <w:r>
        <w:rPr>
          <w:lang w:bidi="ar-IQ"/>
        </w:rPr>
        <w:t>-</w:t>
      </w:r>
      <w:r>
        <w:rPr>
          <w:lang w:bidi="ar-IQ"/>
        </w:rPr>
        <w:tab/>
        <w:t>allowed access type (for NBIFOM control)</w:t>
      </w:r>
      <w:r w:rsidRPr="00862256">
        <w:rPr>
          <w:lang w:bidi="ar-IQ"/>
        </w:rPr>
        <w:t xml:space="preserve"> </w:t>
      </w:r>
      <w:r>
        <w:rPr>
          <w:lang w:bidi="ar-IQ"/>
        </w:rPr>
        <w:t>See clause 5.2.1.7A.</w:t>
      </w:r>
      <w:r w:rsidR="00BE2D25">
        <w:rPr>
          <w:lang w:bidi="ar-IQ"/>
        </w:rPr>
        <w:t xml:space="preserve">. </w:t>
      </w:r>
    </w:p>
    <w:p w14:paraId="2BC7BB44" w14:textId="77777777" w:rsidR="00BE2D25" w:rsidRDefault="00405238">
      <w:r>
        <w:t>PCC</w:t>
      </w:r>
      <w:r w:rsidR="00BE2D25">
        <w:t xml:space="preserve"> rules can be:</w:t>
      </w:r>
    </w:p>
    <w:p w14:paraId="2867F905" w14:textId="77777777" w:rsidR="00BE2D25" w:rsidRDefault="005C0381" w:rsidP="007F7CCC">
      <w:pPr>
        <w:pStyle w:val="B1"/>
        <w:rPr>
          <w:lang w:bidi="ar-IQ"/>
        </w:rPr>
      </w:pPr>
      <w:r>
        <w:rPr>
          <w:lang w:bidi="ar-IQ"/>
        </w:rPr>
        <w:t>-</w:t>
      </w:r>
      <w:r>
        <w:rPr>
          <w:lang w:bidi="ar-IQ"/>
        </w:rPr>
        <w:tab/>
      </w:r>
      <w:r w:rsidR="00BE2D25">
        <w:rPr>
          <w:lang w:bidi="ar-IQ"/>
        </w:rPr>
        <w:t>pre-defined in P-GW (can be activated either by the PCRF or PCEF itself) or,</w:t>
      </w:r>
    </w:p>
    <w:p w14:paraId="37C8FC13" w14:textId="77777777" w:rsidR="00BE2D25" w:rsidRDefault="005C0381" w:rsidP="007F7CCC">
      <w:pPr>
        <w:pStyle w:val="B1"/>
      </w:pPr>
      <w:r>
        <w:rPr>
          <w:lang w:bidi="ar-IQ"/>
        </w:rPr>
        <w:t>-</w:t>
      </w:r>
      <w:r>
        <w:rPr>
          <w:lang w:bidi="ar-IQ"/>
        </w:rPr>
        <w:tab/>
      </w:r>
      <w:r w:rsidR="00BE2D25">
        <w:rPr>
          <w:lang w:bidi="ar-IQ"/>
        </w:rPr>
        <w:t>dynamically provisioned and activated by the PCRF over the Gx interface</w:t>
      </w:r>
      <w:r w:rsidR="00BE2D25">
        <w:t>.</w:t>
      </w:r>
    </w:p>
    <w:p w14:paraId="347B34C7" w14:textId="77777777" w:rsidR="00BE2D25" w:rsidRDefault="00BE2D25">
      <w:pPr>
        <w:keepNext/>
      </w:pPr>
      <w:r>
        <w:t>This is specified in TS 23.203 [</w:t>
      </w:r>
      <w:r w:rsidR="007F7CCC">
        <w:t>215</w:t>
      </w:r>
      <w:r>
        <w:t>] and TS 29.212 [</w:t>
      </w:r>
      <w:r w:rsidR="007F7CCC">
        <w:t>216</w:t>
      </w:r>
      <w:r>
        <w:t>].</w:t>
      </w:r>
    </w:p>
    <w:p w14:paraId="75A481E5" w14:textId="77777777" w:rsidR="00BE2D25" w:rsidRDefault="00BE2D25" w:rsidP="006E2895">
      <w:r>
        <w:t>According to</w:t>
      </w:r>
      <w:r>
        <w:rPr>
          <w:rFonts w:hint="eastAsia"/>
          <w:noProof/>
          <w:lang w:eastAsia="zh-CN"/>
        </w:rPr>
        <w:t xml:space="preserve"> </w:t>
      </w:r>
      <w:r>
        <w:rPr>
          <w:noProof/>
          <w:lang w:eastAsia="zh-CN"/>
        </w:rPr>
        <w:t xml:space="preserve">TS </w:t>
      </w:r>
      <w:r>
        <w:rPr>
          <w:rFonts w:hint="eastAsia"/>
          <w:noProof/>
          <w:lang w:eastAsia="zh-CN"/>
        </w:rPr>
        <w:t>23.203</w:t>
      </w:r>
      <w:r>
        <w:rPr>
          <w:noProof/>
          <w:lang w:eastAsia="zh-CN"/>
        </w:rPr>
        <w:t xml:space="preserve"> </w:t>
      </w:r>
      <w:r>
        <w:t>[</w:t>
      </w:r>
      <w:r w:rsidR="007F7CCC">
        <w:t>215</w:t>
      </w:r>
      <w:r>
        <w:t>] , the</w:t>
      </w:r>
      <w:r>
        <w:rPr>
          <w:lang w:bidi="ar-IQ"/>
        </w:rPr>
        <w:t xml:space="preserve"> </w:t>
      </w:r>
      <w:r>
        <w:rPr>
          <w:noProof/>
        </w:rPr>
        <w:t xml:space="preserve">PCRF </w:t>
      </w:r>
      <w:r>
        <w:rPr>
          <w:rFonts w:hint="eastAsia"/>
          <w:noProof/>
          <w:lang w:eastAsia="zh-CN"/>
        </w:rPr>
        <w:t>can</w:t>
      </w:r>
      <w:r>
        <w:rPr>
          <w:noProof/>
        </w:rPr>
        <w:t xml:space="preserve"> modify the following charging information in a dynamic PCC rule which is active in the PCEF: Charging key, Service identifier, Sponsor Identifier, Application Service Provider Identifier, Measurement method, and </w:t>
      </w:r>
      <w:r w:rsidR="00AC1C0F">
        <w:rPr>
          <w:noProof/>
        </w:rPr>
        <w:t xml:space="preserve">reporting </w:t>
      </w:r>
      <w:r>
        <w:rPr>
          <w:noProof/>
        </w:rPr>
        <w:t>level</w:t>
      </w:r>
      <w:r w:rsidR="00862256" w:rsidRPr="00862256">
        <w:rPr>
          <w:noProof/>
        </w:rPr>
        <w:t xml:space="preserve"> </w:t>
      </w:r>
      <w:r w:rsidR="00862256">
        <w:rPr>
          <w:noProof/>
        </w:rPr>
        <w:t>The PCRF can also modify the allowed access type in the case of NBIFOM.</w:t>
      </w:r>
      <w:r>
        <w:rPr>
          <w:noProof/>
        </w:rPr>
        <w:t>. A change of any of this</w:t>
      </w:r>
      <w:r>
        <w:rPr>
          <w:lang w:bidi="ar-IQ"/>
        </w:rPr>
        <w:t xml:space="preserve"> </w:t>
      </w:r>
      <w:r>
        <w:rPr>
          <w:noProof/>
        </w:rPr>
        <w:t>charging</w:t>
      </w:r>
      <w:r w:rsidR="00862256" w:rsidRPr="00862256">
        <w:rPr>
          <w:noProof/>
        </w:rPr>
        <w:t xml:space="preserve"> </w:t>
      </w:r>
      <w:r w:rsidR="00862256">
        <w:rPr>
          <w:noProof/>
        </w:rPr>
        <w:t>or</w:t>
      </w:r>
      <w:r w:rsidR="00862256" w:rsidRPr="00862256">
        <w:rPr>
          <w:noProof/>
        </w:rPr>
        <w:t xml:space="preserve"> </w:t>
      </w:r>
      <w:r w:rsidR="00862256">
        <w:rPr>
          <w:noProof/>
        </w:rPr>
        <w:t>allowed access type</w:t>
      </w:r>
      <w:r>
        <w:rPr>
          <w:noProof/>
        </w:rPr>
        <w:t xml:space="preserve"> information will trigger</w:t>
      </w:r>
      <w:r>
        <w:rPr>
          <w:lang w:bidi="ar-IQ"/>
        </w:rPr>
        <w:t xml:space="preserve"> </w:t>
      </w:r>
      <w:r>
        <w:rPr>
          <w:noProof/>
        </w:rPr>
        <w:t>a</w:t>
      </w:r>
      <w:r>
        <w:rPr>
          <w:lang w:bidi="ar-IQ"/>
        </w:rPr>
        <w:t xml:space="preserve"> </w:t>
      </w:r>
      <w:r w:rsidR="006E2895">
        <w:t>"</w:t>
      </w:r>
      <w:r>
        <w:rPr>
          <w:noProof/>
        </w:rPr>
        <w:t>start of service data flow</w:t>
      </w:r>
      <w:r w:rsidR="006E2895">
        <w:t>"</w:t>
      </w:r>
      <w:r>
        <w:rPr>
          <w:noProof/>
        </w:rPr>
        <w:t xml:space="preserve"> chargeable event when a valid counter does not exist corresponding to that changed PCC rule. A change of any of this</w:t>
      </w:r>
      <w:r>
        <w:rPr>
          <w:lang w:bidi="ar-IQ"/>
        </w:rPr>
        <w:t xml:space="preserve"> </w:t>
      </w:r>
      <w:r>
        <w:rPr>
          <w:noProof/>
        </w:rPr>
        <w:t>charging</w:t>
      </w:r>
      <w:r w:rsidR="00862256" w:rsidRPr="00862256">
        <w:rPr>
          <w:noProof/>
        </w:rPr>
        <w:t xml:space="preserve"> </w:t>
      </w:r>
      <w:r w:rsidR="00862256">
        <w:rPr>
          <w:noProof/>
        </w:rPr>
        <w:t>or</w:t>
      </w:r>
      <w:r w:rsidR="00862256" w:rsidRPr="00862256">
        <w:rPr>
          <w:noProof/>
        </w:rPr>
        <w:t xml:space="preserve"> </w:t>
      </w:r>
      <w:r w:rsidR="00862256">
        <w:rPr>
          <w:noProof/>
        </w:rPr>
        <w:t>allowed access type</w:t>
      </w:r>
      <w:r>
        <w:rPr>
          <w:noProof/>
        </w:rPr>
        <w:t xml:space="preserve"> information will trigger</w:t>
      </w:r>
      <w:r>
        <w:rPr>
          <w:lang w:bidi="ar-IQ"/>
        </w:rPr>
        <w:t xml:space="preserve"> </w:t>
      </w:r>
      <w:r>
        <w:rPr>
          <w:noProof/>
        </w:rPr>
        <w:t>a</w:t>
      </w:r>
      <w:r>
        <w:rPr>
          <w:lang w:bidi="ar-IQ"/>
        </w:rPr>
        <w:t xml:space="preserve"> </w:t>
      </w:r>
      <w:r w:rsidR="006E2895">
        <w:t>"</w:t>
      </w:r>
      <w:r>
        <w:rPr>
          <w:noProof/>
        </w:rPr>
        <w:t>termination of service data flow</w:t>
      </w:r>
      <w:r w:rsidR="006E2895">
        <w:t>"</w:t>
      </w:r>
      <w:r>
        <w:rPr>
          <w:noProof/>
        </w:rPr>
        <w:t xml:space="preserve"> chargeable event when this was the last active service data flow for the counter corresponding to the original PCC rule.</w:t>
      </w:r>
    </w:p>
    <w:p w14:paraId="43181298" w14:textId="77777777" w:rsidR="00BE2D25" w:rsidRDefault="00BE2D25">
      <w:pPr>
        <w:rPr>
          <w:lang w:bidi="ar-IQ"/>
        </w:rPr>
      </w:pPr>
      <w:r>
        <w:rPr>
          <w:lang w:bidi="ar-IQ"/>
        </w:rPr>
        <w:t>When the CDF is implemented as a separate entity,  all these FBC related chargeable events,  trigger charging events  reporting, for P-GW CDRs to be constructed, enriched or closed by CDF, according to description in clause 5.2.2.</w:t>
      </w:r>
    </w:p>
    <w:p w14:paraId="0D8E3A59" w14:textId="77777777" w:rsidR="00416E5A" w:rsidRDefault="00BE2D25" w:rsidP="00416E5A">
      <w:r>
        <w:t>Extended packet inspection can be done in the PCEF with pre-defined PCC rules. The PCEF also have the possibility to output service specific information related to the packet inspection in the CDR.</w:t>
      </w:r>
      <w:r w:rsidR="00416E5A" w:rsidRPr="00416E5A">
        <w:t xml:space="preserve"> </w:t>
      </w:r>
    </w:p>
    <w:p w14:paraId="246115BE" w14:textId="77777777" w:rsidR="00BE2D25" w:rsidRDefault="00416E5A" w:rsidP="00B044B6">
      <w:r w:rsidRPr="002312D2">
        <w:rPr>
          <w:lang w:bidi="ar-IQ"/>
        </w:rPr>
        <w:t xml:space="preserve">The capability of P-GW to support </w:t>
      </w:r>
      <w:r w:rsidR="00B044B6">
        <w:rPr>
          <w:lang w:bidi="ar-IQ"/>
        </w:rPr>
        <w:t>ABC</w:t>
      </w:r>
      <w:r w:rsidRPr="002312D2">
        <w:rPr>
          <w:lang w:bidi="ar-IQ"/>
        </w:rPr>
        <w:t xml:space="preserve"> is achieved with PCRF </w:t>
      </w:r>
      <w:r>
        <w:rPr>
          <w:lang w:bidi="ar-IQ"/>
        </w:rPr>
        <w:t xml:space="preserve">providing appropriate PCC </w:t>
      </w:r>
      <w:r w:rsidR="00405238">
        <w:rPr>
          <w:lang w:bidi="ar-IQ"/>
        </w:rPr>
        <w:t>r</w:t>
      </w:r>
      <w:r>
        <w:rPr>
          <w:lang w:bidi="ar-IQ"/>
        </w:rPr>
        <w:t xml:space="preserve">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 xml:space="preserve">. </w:t>
      </w:r>
    </w:p>
    <w:p w14:paraId="3B8BD059" w14:textId="77777777" w:rsidR="007F7739" w:rsidRDefault="007F7739" w:rsidP="007F7739">
      <w:pPr>
        <w:rPr>
          <w:lang w:bidi="ar-IQ"/>
        </w:rPr>
      </w:pPr>
      <w:r>
        <w:rPr>
          <w:lang w:bidi="ar-IQ"/>
        </w:rPr>
        <w:t>For non-IP type PDN connection in the P-GW:</w:t>
      </w:r>
    </w:p>
    <w:p w14:paraId="7DC4B441" w14:textId="77777777" w:rsidR="007F7739" w:rsidRDefault="007F7739" w:rsidP="007F7739">
      <w:pPr>
        <w:pStyle w:val="B1"/>
        <w:rPr>
          <w:lang w:eastAsia="zh-CN" w:bidi="ar-IQ"/>
        </w:rPr>
      </w:pPr>
      <w:r>
        <w:rPr>
          <w:lang w:bidi="ar-IQ"/>
        </w:rPr>
        <w:t>-</w:t>
      </w:r>
      <w:r>
        <w:rPr>
          <w:lang w:bidi="ar-IQ"/>
        </w:rPr>
        <w:tab/>
        <w:t xml:space="preserve">non-3GPP access types are not supported, </w:t>
      </w:r>
      <w:r>
        <w:rPr>
          <w:lang w:eastAsia="zh-CN" w:bidi="ar-IQ"/>
        </w:rPr>
        <w:t>a</w:t>
      </w:r>
      <w:r w:rsidRPr="00231D2E">
        <w:rPr>
          <w:rFonts w:hint="eastAsia"/>
          <w:lang w:eastAsia="zh-CN" w:bidi="ar-IQ"/>
        </w:rPr>
        <w:t xml:space="preserve"> </w:t>
      </w:r>
      <w:r>
        <w:rPr>
          <w:rFonts w:hint="eastAsia"/>
          <w:lang w:eastAsia="zh-CN" w:bidi="ar-IQ"/>
        </w:rPr>
        <w:t>multi-access PDN connection</w:t>
      </w:r>
      <w:r>
        <w:rPr>
          <w:lang w:eastAsia="zh-CN" w:bidi="ar-IQ"/>
        </w:rPr>
        <w:t xml:space="preserve">s do not apply; </w:t>
      </w:r>
    </w:p>
    <w:p w14:paraId="7E441E37" w14:textId="77777777" w:rsidR="007F7739" w:rsidRDefault="007F7739" w:rsidP="007F7739">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164826E2" w14:textId="77777777" w:rsidR="007F7739" w:rsidRDefault="007F7739" w:rsidP="007F7739">
      <w:pPr>
        <w:pStyle w:val="B2"/>
        <w:rPr>
          <w:lang w:bidi="ar-IQ"/>
        </w:rPr>
      </w:pPr>
      <w:r>
        <w:rPr>
          <w:lang w:bidi="ar-IQ"/>
        </w:rPr>
        <w:t>-</w:t>
      </w:r>
      <w:r>
        <w:rPr>
          <w:lang w:bidi="ar-IQ"/>
        </w:rPr>
        <w:tab/>
        <w:t xml:space="preserve">service data flow template matching all the packets;   </w:t>
      </w:r>
    </w:p>
    <w:p w14:paraId="69086C2A" w14:textId="77777777" w:rsidR="007F7739" w:rsidRDefault="007F7739" w:rsidP="007F7739">
      <w:pPr>
        <w:pStyle w:val="B2"/>
        <w:rPr>
          <w:lang w:bidi="ar-IQ"/>
        </w:rPr>
      </w:pPr>
      <w:r>
        <w:rPr>
          <w:lang w:bidi="ar-IQ"/>
        </w:rPr>
        <w:t>-</w:t>
      </w:r>
      <w:r>
        <w:rPr>
          <w:lang w:bidi="ar-IQ"/>
        </w:rPr>
        <w:tab/>
        <w:t xml:space="preserve">charging method to identify whether online/offline/both/neither charging interface is used; </w:t>
      </w:r>
    </w:p>
    <w:p w14:paraId="032A6CB7" w14:textId="77777777" w:rsidR="007F7739" w:rsidRDefault="007F7739" w:rsidP="007F7739">
      <w:pPr>
        <w:pStyle w:val="B2"/>
        <w:rPr>
          <w:lang w:bidi="ar-IQ"/>
        </w:rPr>
      </w:pPr>
      <w:r>
        <w:rPr>
          <w:lang w:bidi="ar-IQ"/>
        </w:rPr>
        <w:t>-</w:t>
      </w:r>
      <w:r>
        <w:rPr>
          <w:lang w:bidi="ar-IQ"/>
        </w:rPr>
        <w:tab/>
        <w:t xml:space="preserve">measurement method for offline charging to identify whether time/data volume/events are measured for this service data flow; </w:t>
      </w:r>
    </w:p>
    <w:p w14:paraId="0D9959B6" w14:textId="77777777" w:rsidR="007F7739" w:rsidRDefault="007F7739" w:rsidP="007F7739">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4F135B8F" w14:textId="77777777" w:rsidR="007F7739" w:rsidRDefault="007F7739" w:rsidP="007F7739">
      <w:pPr>
        <w:pStyle w:val="B2"/>
        <w:rPr>
          <w:rFonts w:hint="eastAsia"/>
          <w:lang w:bidi="ar-IQ"/>
        </w:rPr>
      </w:pPr>
      <w:r>
        <w:rPr>
          <w:lang w:bidi="ar-IQ"/>
        </w:rPr>
        <w:t>-</w:t>
      </w:r>
      <w:r>
        <w:rPr>
          <w:lang w:bidi="ar-IQ"/>
        </w:rPr>
        <w:tab/>
        <w:t>service identifier for that service data flow;</w:t>
      </w:r>
      <w:r>
        <w:rPr>
          <w:rFonts w:hint="eastAsia"/>
          <w:lang w:bidi="ar-IQ"/>
        </w:rPr>
        <w:t xml:space="preserve"> </w:t>
      </w:r>
    </w:p>
    <w:p w14:paraId="34AC4F85" w14:textId="77777777" w:rsidR="007F7739" w:rsidRDefault="007F7739" w:rsidP="007F7739">
      <w:pPr>
        <w:pStyle w:val="B2"/>
        <w:rPr>
          <w:lang w:bidi="ar-IQ"/>
        </w:rPr>
      </w:pPr>
      <w:r>
        <w:rPr>
          <w:lang w:bidi="ar-IQ"/>
        </w:rPr>
        <w:t>-</w:t>
      </w:r>
      <w:r>
        <w:rPr>
          <w:lang w:bidi="ar-IQ"/>
        </w:rPr>
        <w:tab/>
        <w:t>reporting level for that service data flow:</w:t>
      </w:r>
    </w:p>
    <w:p w14:paraId="51738199" w14:textId="77777777" w:rsidR="007F7739" w:rsidRDefault="007F7739" w:rsidP="007F7739">
      <w:pPr>
        <w:pStyle w:val="B3"/>
        <w:rPr>
          <w:lang w:bidi="ar-IQ"/>
        </w:rPr>
      </w:pPr>
      <w:r>
        <w:rPr>
          <w:lang w:bidi="ar-IQ"/>
        </w:rPr>
        <w:t>-</w:t>
      </w:r>
      <w:r>
        <w:rPr>
          <w:lang w:bidi="ar-IQ"/>
        </w:rPr>
        <w:tab/>
        <w:t>rating group level in case a specific rating group is used for non-IP traffic charging;</w:t>
      </w:r>
    </w:p>
    <w:p w14:paraId="573FB414" w14:textId="77777777" w:rsidR="007F7739" w:rsidRDefault="007F7739" w:rsidP="007F7739">
      <w:pPr>
        <w:pStyle w:val="B3"/>
        <w:rPr>
          <w:lang w:bidi="ar-IQ"/>
        </w:rPr>
      </w:pPr>
      <w:r>
        <w:rPr>
          <w:lang w:bidi="ar-IQ"/>
        </w:rPr>
        <w:t>-</w:t>
      </w:r>
      <w:r>
        <w:rPr>
          <w:lang w:bidi="ar-IQ"/>
        </w:rPr>
        <w:tab/>
        <w:t>combination of the rating group and service id in case a specific rating group/service Id is used for non-IP traffic charging.</w:t>
      </w:r>
    </w:p>
    <w:p w14:paraId="41EC59E1" w14:textId="77777777" w:rsidR="007F7739" w:rsidRDefault="007F7739" w:rsidP="00B044B6"/>
    <w:p w14:paraId="2340D4D2" w14:textId="77777777" w:rsidR="00BE2D25" w:rsidRDefault="00BE2D25">
      <w:pPr>
        <w:pStyle w:val="Heading4"/>
        <w:rPr>
          <w:lang w:bidi="ar-IQ"/>
        </w:rPr>
      </w:pPr>
      <w:bookmarkStart w:id="65" w:name="_Toc516561956"/>
      <w:bookmarkStart w:id="66" w:name="_Toc202523960"/>
      <w:r>
        <w:rPr>
          <w:lang w:bidi="ar-IQ"/>
        </w:rPr>
        <w:lastRenderedPageBreak/>
        <w:t>5.2.1.4</w:t>
      </w:r>
      <w:r>
        <w:rPr>
          <w:lang w:bidi="ar-IQ"/>
        </w:rPr>
        <w:tab/>
        <w:t>SMS charging</w:t>
      </w:r>
      <w:bookmarkEnd w:id="65"/>
      <w:bookmarkEnd w:id="66"/>
    </w:p>
    <w:p w14:paraId="09314C17" w14:textId="77777777" w:rsidR="00BE2D25" w:rsidRDefault="00BE2D25">
      <w:pPr>
        <w:rPr>
          <w:lang w:bidi="ar-IQ"/>
        </w:rPr>
      </w:pPr>
      <w:r>
        <w:rPr>
          <w:lang w:bidi="ar-IQ"/>
        </w:rPr>
        <w:t xml:space="preserve">The SGSN and the MME collect charging information for each Short Message sent to, or received by, a MS/UE. </w:t>
      </w:r>
      <w:r w:rsidR="00405238">
        <w:rPr>
          <w:lang w:bidi="ar-IQ"/>
        </w:rPr>
        <w:br/>
      </w:r>
      <w:r>
        <w:rPr>
          <w:lang w:bidi="ar-IQ"/>
        </w:rPr>
        <w:t>There are two chargeable events for SMS charging in the SGSN and MME:</w:t>
      </w:r>
    </w:p>
    <w:p w14:paraId="4340D2FD" w14:textId="77777777" w:rsidR="00BE2D25" w:rsidRDefault="005C0381" w:rsidP="007F7CCC">
      <w:pPr>
        <w:pStyle w:val="B1"/>
        <w:rPr>
          <w:lang w:bidi="ar-IQ"/>
        </w:rPr>
      </w:pPr>
      <w:r>
        <w:rPr>
          <w:lang w:bidi="ar-IQ"/>
        </w:rPr>
        <w:t>-</w:t>
      </w:r>
      <w:r>
        <w:rPr>
          <w:lang w:bidi="ar-IQ"/>
        </w:rPr>
        <w:tab/>
      </w:r>
      <w:r w:rsidR="00BE2D25">
        <w:rPr>
          <w:lang w:bidi="ar-IQ"/>
        </w:rPr>
        <w:t>the transfer of a SM through the SGSN and MME in MO direction;</w:t>
      </w:r>
    </w:p>
    <w:p w14:paraId="28EB1C70" w14:textId="77777777" w:rsidR="00BE2D25" w:rsidRDefault="005C0381" w:rsidP="007F7CCC">
      <w:pPr>
        <w:pStyle w:val="B1"/>
        <w:rPr>
          <w:lang w:bidi="ar-IQ"/>
        </w:rPr>
      </w:pPr>
      <w:r>
        <w:rPr>
          <w:lang w:bidi="ar-IQ"/>
        </w:rPr>
        <w:t>-</w:t>
      </w:r>
      <w:r>
        <w:rPr>
          <w:lang w:bidi="ar-IQ"/>
        </w:rPr>
        <w:tab/>
      </w:r>
      <w:r w:rsidR="00BE2D25">
        <w:rPr>
          <w:lang w:bidi="ar-IQ"/>
        </w:rPr>
        <w:t>the transfer of a SM through the SGSN and MME in MT direction.</w:t>
      </w:r>
    </w:p>
    <w:p w14:paraId="5EAEB713" w14:textId="77777777" w:rsidR="00BE2D25" w:rsidRDefault="00BE2D25">
      <w:pPr>
        <w:rPr>
          <w:lang w:bidi="ar-IQ"/>
        </w:rPr>
      </w:pPr>
      <w:r>
        <w:rPr>
          <w:lang w:bidi="ar-IQ"/>
        </w:rPr>
        <w:t>Management intervention may also force trigger a chargeable event.</w:t>
      </w:r>
    </w:p>
    <w:p w14:paraId="6FB22B31" w14:textId="77777777" w:rsidR="00BE2D25" w:rsidRDefault="00BE2D25">
      <w:pPr>
        <w:pStyle w:val="Heading4"/>
        <w:rPr>
          <w:lang w:bidi="ar-IQ"/>
        </w:rPr>
      </w:pPr>
      <w:bookmarkStart w:id="67" w:name="_Toc516561957"/>
      <w:bookmarkStart w:id="68" w:name="_Toc202523961"/>
      <w:r>
        <w:rPr>
          <w:lang w:bidi="ar-IQ"/>
        </w:rPr>
        <w:t>5.2.1.5</w:t>
      </w:r>
      <w:r>
        <w:rPr>
          <w:lang w:bidi="ar-IQ"/>
        </w:rPr>
        <w:tab/>
        <w:t>LCS charging</w:t>
      </w:r>
      <w:bookmarkEnd w:id="67"/>
      <w:bookmarkEnd w:id="68"/>
    </w:p>
    <w:p w14:paraId="212FE818" w14:textId="77777777" w:rsidR="00BE2D25" w:rsidRDefault="00BE2D25">
      <w:pPr>
        <w:rPr>
          <w:lang w:bidi="ar-IQ"/>
        </w:rPr>
      </w:pPr>
      <w:r>
        <w:rPr>
          <w:lang w:bidi="ar-IQ"/>
        </w:rPr>
        <w:t xml:space="preserve">The SGSN collects charging information for each Location Request for a MS/UE. </w:t>
      </w:r>
      <w:r w:rsidR="00405238">
        <w:rPr>
          <w:lang w:bidi="ar-IQ"/>
        </w:rPr>
        <w:br/>
      </w:r>
      <w:r>
        <w:rPr>
          <w:lang w:bidi="ar-IQ"/>
        </w:rPr>
        <w:t>The following chargeable events are specified for LCS</w:t>
      </w:r>
      <w:r w:rsidR="00405238">
        <w:rPr>
          <w:lang w:bidi="ar-IQ"/>
        </w:rPr>
        <w:t>:</w:t>
      </w:r>
    </w:p>
    <w:p w14:paraId="45E7ACC5" w14:textId="77777777" w:rsidR="00BE2D25" w:rsidRDefault="005C0381" w:rsidP="007F7CCC">
      <w:pPr>
        <w:pStyle w:val="B1"/>
        <w:rPr>
          <w:lang w:bidi="ar-IQ"/>
        </w:rPr>
      </w:pPr>
      <w:r>
        <w:rPr>
          <w:lang w:bidi="ar-IQ"/>
        </w:rPr>
        <w:t>-</w:t>
      </w:r>
      <w:r>
        <w:rPr>
          <w:lang w:bidi="ar-IQ"/>
        </w:rPr>
        <w:tab/>
      </w:r>
      <w:r w:rsidR="00BE2D25">
        <w:rPr>
          <w:lang w:bidi="ar-IQ"/>
        </w:rPr>
        <w:t>A location request for a MS/UE triggered by that MS/UE (LCS-MO);</w:t>
      </w:r>
    </w:p>
    <w:p w14:paraId="63DBE96A" w14:textId="77777777" w:rsidR="00BE2D25" w:rsidRDefault="00CB6E0F" w:rsidP="007F7CCC">
      <w:pPr>
        <w:pStyle w:val="B1"/>
        <w:rPr>
          <w:lang w:bidi="ar-IQ"/>
        </w:rPr>
      </w:pPr>
      <w:r>
        <w:rPr>
          <w:lang w:bidi="ar-IQ"/>
        </w:rPr>
        <w:t>-</w:t>
      </w:r>
      <w:r>
        <w:rPr>
          <w:lang w:bidi="ar-IQ"/>
        </w:rPr>
        <w:tab/>
      </w:r>
      <w:r w:rsidR="00BE2D25">
        <w:rPr>
          <w:lang w:bidi="ar-IQ"/>
        </w:rPr>
        <w:t>A location request for a MS/UE triggered by an external entity (LCS-MT);</w:t>
      </w:r>
    </w:p>
    <w:p w14:paraId="06967E46" w14:textId="77777777" w:rsidR="00BE2D25" w:rsidRDefault="00CB6E0F" w:rsidP="007F7CCC">
      <w:pPr>
        <w:pStyle w:val="B1"/>
        <w:rPr>
          <w:lang w:bidi="ar-IQ"/>
        </w:rPr>
      </w:pPr>
      <w:r>
        <w:rPr>
          <w:lang w:bidi="ar-IQ"/>
        </w:rPr>
        <w:t>-</w:t>
      </w:r>
      <w:r>
        <w:rPr>
          <w:lang w:bidi="ar-IQ"/>
        </w:rPr>
        <w:tab/>
      </w:r>
      <w:r w:rsidR="00BE2D25">
        <w:rPr>
          <w:lang w:bidi="ar-IQ"/>
        </w:rPr>
        <w:t>A location request for a MS/UE triggered by the network (LCS-NI).</w:t>
      </w:r>
    </w:p>
    <w:p w14:paraId="5676F315" w14:textId="77777777" w:rsidR="00BE2D25" w:rsidRDefault="00BE2D25">
      <w:pPr>
        <w:rPr>
          <w:lang w:bidi="ar-IQ"/>
        </w:rPr>
      </w:pPr>
      <w:r>
        <w:rPr>
          <w:lang w:bidi="ar-IQ"/>
        </w:rPr>
        <w:t>Management intervention may also force trigger a chargeable event.</w:t>
      </w:r>
    </w:p>
    <w:p w14:paraId="2C585A8D" w14:textId="77777777" w:rsidR="00BE2D25" w:rsidRDefault="004A77CA">
      <w:pPr>
        <w:pStyle w:val="Heading4"/>
        <w:rPr>
          <w:lang w:bidi="ar-IQ"/>
        </w:rPr>
      </w:pPr>
      <w:r>
        <w:rPr>
          <w:lang w:bidi="ar-IQ"/>
        </w:rPr>
        <w:br w:type="page"/>
      </w:r>
      <w:bookmarkStart w:id="69" w:name="_Toc516561958"/>
      <w:bookmarkStart w:id="70" w:name="_Toc202523962"/>
      <w:r w:rsidR="00BE2D25">
        <w:rPr>
          <w:lang w:bidi="ar-IQ"/>
        </w:rPr>
        <w:lastRenderedPageBreak/>
        <w:t>5.2.1.6</w:t>
      </w:r>
      <w:r w:rsidR="00BE2D25">
        <w:rPr>
          <w:lang w:bidi="ar-IQ"/>
        </w:rPr>
        <w:tab/>
        <w:t>MBMS context charging for GPRS</w:t>
      </w:r>
      <w:bookmarkEnd w:id="69"/>
      <w:bookmarkEnd w:id="70"/>
    </w:p>
    <w:p w14:paraId="5496989B" w14:textId="77777777" w:rsidR="00BE2D25" w:rsidRDefault="00BE2D25">
      <w:pPr>
        <w:keepNext/>
        <w:rPr>
          <w:lang w:bidi="ar-IQ"/>
        </w:rPr>
      </w:pPr>
      <w:r>
        <w:rPr>
          <w:lang w:bidi="ar-IQ"/>
        </w:rPr>
        <w:t xml:space="preserve">The SGSN and GGSN collects charging information for each MBMS bearer service activated. </w:t>
      </w:r>
      <w:r w:rsidR="00405238">
        <w:rPr>
          <w:lang w:bidi="ar-IQ"/>
        </w:rPr>
        <w:br/>
      </w:r>
      <w:r>
        <w:rPr>
          <w:lang w:bidi="ar-IQ"/>
        </w:rPr>
        <w:t>The following chargeable events are specified for MBMS</w:t>
      </w:r>
      <w:r w:rsidR="00405238">
        <w:rPr>
          <w:lang w:bidi="ar-IQ"/>
        </w:rPr>
        <w:t>:</w:t>
      </w:r>
    </w:p>
    <w:p w14:paraId="306953CB" w14:textId="77777777" w:rsidR="00BE2D25" w:rsidRDefault="00CB6E0F" w:rsidP="007F7CCC">
      <w:pPr>
        <w:pStyle w:val="B1"/>
        <w:rPr>
          <w:lang w:bidi="ar-IQ"/>
        </w:rPr>
      </w:pPr>
      <w:r>
        <w:rPr>
          <w:lang w:bidi="ar-IQ"/>
        </w:rPr>
        <w:t>-</w:t>
      </w:r>
      <w:r>
        <w:rPr>
          <w:lang w:bidi="ar-IQ"/>
        </w:rPr>
        <w:tab/>
      </w:r>
      <w:r w:rsidR="00BE2D25">
        <w:rPr>
          <w:lang w:bidi="ar-IQ"/>
        </w:rPr>
        <w:t>Start of MBMS bearer context. Upon encountering this event, a new CDR for this MBMS bearer context is created and the data volume is captured for the MBMS bearer context.</w:t>
      </w:r>
    </w:p>
    <w:p w14:paraId="53C05249" w14:textId="77777777" w:rsidR="00BE2D25" w:rsidRDefault="00CB6E0F" w:rsidP="007F7CCC">
      <w:pPr>
        <w:pStyle w:val="B1"/>
        <w:rPr>
          <w:lang w:bidi="ar-IQ"/>
        </w:rPr>
      </w:pPr>
      <w:r>
        <w:rPr>
          <w:lang w:bidi="ar-IQ"/>
        </w:rPr>
        <w:t>-</w:t>
      </w:r>
      <w:r>
        <w:rPr>
          <w:lang w:bidi="ar-IQ"/>
        </w:rPr>
        <w:tab/>
      </w:r>
      <w:r w:rsidR="00BE2D25">
        <w:rPr>
          <w:lang w:bidi="ar-IQ"/>
        </w:rPr>
        <w:t xml:space="preserve">End of MBMS bearer context in the SGSN/GGSN. For the SGSN only, this trigger includes inter-SGSN routing area update (e.g. the last UE using the MBMS bearer context leaves the routeing area). </w:t>
      </w:r>
      <w:r w:rsidR="00405238">
        <w:rPr>
          <w:lang w:bidi="ar-IQ"/>
        </w:rPr>
        <w:br/>
      </w:r>
      <w:r w:rsidR="00BE2D25">
        <w:rPr>
          <w:lang w:bidi="ar-IQ"/>
        </w:rPr>
        <w:t>The MBMS bearer context CDR is closed upon encountering this trigger.</w:t>
      </w:r>
    </w:p>
    <w:p w14:paraId="1421958F" w14:textId="77777777" w:rsidR="00BE2D25" w:rsidRDefault="00CB6E0F" w:rsidP="007F7CCC">
      <w:pPr>
        <w:pStyle w:val="B1"/>
        <w:rPr>
          <w:lang w:bidi="ar-IQ"/>
        </w:rPr>
      </w:pPr>
      <w:r>
        <w:rPr>
          <w:lang w:bidi="ar-IQ"/>
        </w:rPr>
        <w:t>-</w:t>
      </w:r>
      <w:r>
        <w:rPr>
          <w:lang w:bidi="ar-IQ"/>
        </w:rPr>
        <w:tab/>
      </w:r>
      <w:r w:rsidR="00BE2D25">
        <w:rPr>
          <w:lang w:bidi="ar-IQ"/>
        </w:rPr>
        <w:t>Expiry of an operator configured time limit per MBMS bearer context. This event closes the MBMS bearer context CDR, and a new one is opened if the MBMS bearer context is still active.</w:t>
      </w:r>
    </w:p>
    <w:p w14:paraId="67735D06" w14:textId="77777777" w:rsidR="00BE2D25" w:rsidRDefault="00CB6E0F" w:rsidP="007F7CCC">
      <w:pPr>
        <w:pStyle w:val="B1"/>
        <w:rPr>
          <w:lang w:bidi="ar-IQ"/>
        </w:rPr>
      </w:pPr>
      <w:r>
        <w:rPr>
          <w:lang w:bidi="ar-IQ"/>
        </w:rPr>
        <w:t>-</w:t>
      </w:r>
      <w:r>
        <w:rPr>
          <w:lang w:bidi="ar-IQ"/>
        </w:rPr>
        <w:tab/>
      </w:r>
      <w:r w:rsidR="00BE2D25">
        <w:rPr>
          <w:lang w:bidi="ar-IQ"/>
        </w:rPr>
        <w:t>Expiry of an operator configured data volume limit per MBMS bearer context. This event closes the MBMS bearer context CDR, and a new one is opened if the MBMS bearer context is still active.</w:t>
      </w:r>
    </w:p>
    <w:p w14:paraId="4FC4935C" w14:textId="77777777" w:rsidR="00BE2D25" w:rsidRDefault="00CB6E0F" w:rsidP="007F7CCC">
      <w:pPr>
        <w:pStyle w:val="B1"/>
        <w:rPr>
          <w:lang w:bidi="ar-IQ"/>
        </w:rPr>
      </w:pPr>
      <w:r>
        <w:rPr>
          <w:lang w:bidi="ar-IQ"/>
        </w:rPr>
        <w:t>-</w:t>
      </w:r>
      <w:r>
        <w:rPr>
          <w:lang w:bidi="ar-IQ"/>
        </w:rPr>
        <w:tab/>
      </w:r>
      <w:r w:rsidR="00BE2D25">
        <w:rPr>
          <w:lang w:bidi="ar-IQ"/>
        </w:rPr>
        <w:t>Change of charging condition: tariff time change. When this event is encountered, the current volume count is captured and a new volume count is started.</w:t>
      </w:r>
    </w:p>
    <w:p w14:paraId="435604A4" w14:textId="77777777" w:rsidR="00BE2D25" w:rsidRDefault="00CB6E0F" w:rsidP="007F7CCC">
      <w:pPr>
        <w:pStyle w:val="B1"/>
        <w:rPr>
          <w:lang w:bidi="ar-IQ"/>
        </w:rPr>
      </w:pPr>
      <w:r>
        <w:rPr>
          <w:lang w:bidi="ar-IQ"/>
        </w:rPr>
        <w:t>-</w:t>
      </w:r>
      <w:r>
        <w:rPr>
          <w:lang w:bidi="ar-IQ"/>
        </w:rPr>
        <w:tab/>
      </w:r>
      <w:r w:rsidR="00BE2D25">
        <w:rPr>
          <w:lang w:bidi="ar-IQ"/>
        </w:rPr>
        <w:t>Expiry of an operator configured change of charging condition limit per MBMS bearer context. This event closes the MBMS bearer context CDR, and a new one is opened if the MBMS bearer context is still active.</w:t>
      </w:r>
    </w:p>
    <w:p w14:paraId="55FCE7B6" w14:textId="77777777" w:rsidR="00BE2D25" w:rsidRDefault="00BE2D25">
      <w:pPr>
        <w:rPr>
          <w:lang w:bidi="ar-IQ"/>
        </w:rPr>
      </w:pPr>
      <w:r>
        <w:rPr>
          <w:lang w:bidi="ar-IQ"/>
        </w:rPr>
        <w:t>Management intervention may also force trigger a chargeable event.</w:t>
      </w:r>
    </w:p>
    <w:p w14:paraId="62520CAE" w14:textId="77777777" w:rsidR="00BE2D25" w:rsidRDefault="00BE2D25">
      <w:pPr>
        <w:pStyle w:val="Heading4"/>
        <w:rPr>
          <w:rFonts w:hint="eastAsia"/>
          <w:lang w:eastAsia="zh-CN" w:bidi="ar-IQ"/>
        </w:rPr>
      </w:pPr>
      <w:bookmarkStart w:id="71" w:name="_Toc516561959"/>
      <w:bookmarkStart w:id="72" w:name="_Toc202523963"/>
      <w:smartTag w:uri="urn:schemas-microsoft-com:office:smarttags" w:element="chsdate">
        <w:smartTagPr>
          <w:attr w:name="IsROCDate" w:val="False"/>
          <w:attr w:name="IsLunarDate" w:val="False"/>
          <w:attr w:name="Day" w:val="30"/>
          <w:attr w:name="Month" w:val="12"/>
          <w:attr w:name="Year" w:val="1899"/>
        </w:smartTagPr>
        <w:r>
          <w:rPr>
            <w:lang w:bidi="ar-IQ"/>
          </w:rPr>
          <w:t>5.2.</w:t>
        </w:r>
        <w:smartTag w:uri="urn:schemas-microsoft-com:office:smarttags" w:element="chmetcnv">
          <w:smartTagPr>
            <w:attr w:name="TCSC" w:val="0"/>
            <w:attr w:name="NumberType" w:val="1"/>
            <w:attr w:name="Negative" w:val="False"/>
            <w:attr w:name="HasSpace" w:val="False"/>
            <w:attr w:name="SourceValue" w:val="1.6"/>
            <w:attr w:name="UnitName" w:val="a"/>
          </w:smartTagPr>
          <w:r>
            <w:rPr>
              <w:lang w:bidi="ar-IQ"/>
            </w:rPr>
            <w:t>1</w:t>
          </w:r>
        </w:smartTag>
      </w:smartTag>
      <w:r>
        <w:rPr>
          <w:lang w:bidi="ar-IQ"/>
        </w:rPr>
        <w:t>.6</w:t>
      </w:r>
      <w:r>
        <w:rPr>
          <w:rFonts w:hint="eastAsia"/>
          <w:lang w:eastAsia="zh-CN" w:bidi="ar-IQ"/>
        </w:rPr>
        <w:t>A</w:t>
      </w:r>
      <w:r>
        <w:rPr>
          <w:lang w:bidi="ar-IQ"/>
        </w:rPr>
        <w:tab/>
        <w:t>MBMS context charging</w:t>
      </w:r>
      <w:r>
        <w:rPr>
          <w:rFonts w:hint="eastAsia"/>
          <w:lang w:eastAsia="zh-CN" w:bidi="ar-IQ"/>
        </w:rPr>
        <w:t xml:space="preserve"> for EPS</w:t>
      </w:r>
      <w:bookmarkEnd w:id="71"/>
      <w:bookmarkEnd w:id="72"/>
    </w:p>
    <w:p w14:paraId="00BD47B5" w14:textId="77777777" w:rsidR="00BE2D25" w:rsidRDefault="00BE2D25">
      <w:pPr>
        <w:keepNext/>
        <w:rPr>
          <w:lang w:bidi="ar-IQ"/>
        </w:rPr>
      </w:pPr>
      <w:r>
        <w:rPr>
          <w:rFonts w:hint="eastAsia"/>
          <w:lang w:eastAsia="zh-CN" w:bidi="ar-IQ"/>
        </w:rPr>
        <w:t xml:space="preserve">In EPS, MBMS GW is the </w:t>
      </w:r>
      <w:r>
        <w:t>function entit</w:t>
      </w:r>
      <w:r>
        <w:rPr>
          <w:rFonts w:hint="eastAsia"/>
          <w:lang w:eastAsia="zh-CN"/>
        </w:rPr>
        <w:t xml:space="preserve">y which may be </w:t>
      </w:r>
      <w:r>
        <w:t xml:space="preserve">stand alone or co-located with other network elements such as BM-SC or combined S-GW/PDN-GW. </w:t>
      </w:r>
      <w:r>
        <w:rPr>
          <w:lang w:bidi="ar-IQ"/>
        </w:rPr>
        <w:t>The</w:t>
      </w:r>
      <w:r>
        <w:rPr>
          <w:rFonts w:hint="eastAsia"/>
          <w:lang w:eastAsia="zh-CN" w:bidi="ar-IQ"/>
        </w:rPr>
        <w:t xml:space="preserve"> MBMS GW</w:t>
      </w:r>
      <w:r>
        <w:rPr>
          <w:lang w:bidi="ar-IQ"/>
        </w:rPr>
        <w:t xml:space="preserve"> collects charging information for each MBMS bearer service activated. The following chargeable events are specified for MBMS</w:t>
      </w:r>
      <w:r w:rsidR="00405238">
        <w:rPr>
          <w:lang w:bidi="ar-IQ"/>
        </w:rPr>
        <w:t>:</w:t>
      </w:r>
    </w:p>
    <w:p w14:paraId="78748BB8" w14:textId="77777777" w:rsidR="00BE2D25" w:rsidRDefault="00CB6E0F" w:rsidP="007F7CCC">
      <w:pPr>
        <w:pStyle w:val="B1"/>
        <w:rPr>
          <w:lang w:bidi="ar-IQ"/>
        </w:rPr>
      </w:pPr>
      <w:r>
        <w:rPr>
          <w:lang w:bidi="ar-IQ"/>
        </w:rPr>
        <w:t>-</w:t>
      </w:r>
      <w:r>
        <w:rPr>
          <w:lang w:bidi="ar-IQ"/>
        </w:rPr>
        <w:tab/>
      </w:r>
      <w:r w:rsidR="00BE2D25">
        <w:rPr>
          <w:lang w:bidi="ar-IQ"/>
        </w:rPr>
        <w:t>Start of MBMS bearer context. Upon encountering this event, a new CDR for this MBMS bearer context is created and the data volume is captured for the MBMS bearer context.</w:t>
      </w:r>
    </w:p>
    <w:p w14:paraId="2A210F0D" w14:textId="77777777" w:rsidR="00BE2D25" w:rsidRDefault="00CB6E0F" w:rsidP="007F7CCC">
      <w:pPr>
        <w:pStyle w:val="B1"/>
        <w:rPr>
          <w:rFonts w:hint="eastAsia"/>
          <w:lang w:bidi="ar-IQ"/>
        </w:rPr>
      </w:pPr>
      <w:r>
        <w:rPr>
          <w:lang w:bidi="ar-IQ"/>
        </w:rPr>
        <w:t>-</w:t>
      </w:r>
      <w:r>
        <w:rPr>
          <w:lang w:bidi="ar-IQ"/>
        </w:rPr>
        <w:tab/>
      </w:r>
      <w:r w:rsidR="00BE2D25">
        <w:rPr>
          <w:lang w:bidi="ar-IQ"/>
        </w:rPr>
        <w:t xml:space="preserve">End of MBMS bearer context in the </w:t>
      </w:r>
      <w:r w:rsidR="00BE2D25">
        <w:rPr>
          <w:rFonts w:hint="eastAsia"/>
          <w:lang w:bidi="ar-IQ"/>
        </w:rPr>
        <w:t>MBMS GW.</w:t>
      </w:r>
    </w:p>
    <w:p w14:paraId="514B38D1" w14:textId="77777777" w:rsidR="00BE2D25" w:rsidRDefault="00CB6E0F" w:rsidP="007F7CCC">
      <w:pPr>
        <w:pStyle w:val="B1"/>
        <w:rPr>
          <w:lang w:bidi="ar-IQ"/>
        </w:rPr>
      </w:pPr>
      <w:r>
        <w:rPr>
          <w:lang w:bidi="ar-IQ"/>
        </w:rPr>
        <w:t>-</w:t>
      </w:r>
      <w:r>
        <w:rPr>
          <w:lang w:bidi="ar-IQ"/>
        </w:rPr>
        <w:tab/>
      </w:r>
      <w:r w:rsidR="00BE2D25">
        <w:rPr>
          <w:lang w:bidi="ar-IQ"/>
        </w:rPr>
        <w:t>Expiry of an operator configured time limit per MBMS bearer context. This event closes the MBMS bearer context CDR, and a new one is opened if the MBMS bearer context is still active.</w:t>
      </w:r>
    </w:p>
    <w:p w14:paraId="4DCF94A0" w14:textId="77777777" w:rsidR="00BE2D25" w:rsidRDefault="00CB6E0F" w:rsidP="007F7CCC">
      <w:pPr>
        <w:pStyle w:val="B1"/>
        <w:rPr>
          <w:lang w:bidi="ar-IQ"/>
        </w:rPr>
      </w:pPr>
      <w:r>
        <w:rPr>
          <w:lang w:bidi="ar-IQ"/>
        </w:rPr>
        <w:t>-</w:t>
      </w:r>
      <w:r>
        <w:rPr>
          <w:lang w:bidi="ar-IQ"/>
        </w:rPr>
        <w:tab/>
      </w:r>
      <w:r w:rsidR="00BE2D25">
        <w:rPr>
          <w:lang w:bidi="ar-IQ"/>
        </w:rPr>
        <w:t>Expiry of an operator configured data volume limit per MBMS bearer context. This event closes the MBMS bearer context CDR, and a new one is opened if the MBMS bearer context is still active.</w:t>
      </w:r>
    </w:p>
    <w:p w14:paraId="2F858AC7" w14:textId="77777777" w:rsidR="00BE2D25" w:rsidRDefault="00CB6E0F" w:rsidP="007F7CCC">
      <w:pPr>
        <w:pStyle w:val="B1"/>
        <w:rPr>
          <w:lang w:bidi="ar-IQ"/>
        </w:rPr>
      </w:pPr>
      <w:r>
        <w:rPr>
          <w:lang w:bidi="ar-IQ"/>
        </w:rPr>
        <w:t>-</w:t>
      </w:r>
      <w:r>
        <w:rPr>
          <w:lang w:bidi="ar-IQ"/>
        </w:rPr>
        <w:tab/>
      </w:r>
      <w:r w:rsidR="00BE2D25">
        <w:rPr>
          <w:lang w:bidi="ar-IQ"/>
        </w:rPr>
        <w:t>Change of charging condition: tariff time change. When this event is encountered, the current volume count is captured and a new volume count is started.</w:t>
      </w:r>
    </w:p>
    <w:p w14:paraId="3129C72A" w14:textId="77777777" w:rsidR="00BE2D25" w:rsidRDefault="00CB6E0F" w:rsidP="007F7CCC">
      <w:pPr>
        <w:pStyle w:val="B1"/>
        <w:rPr>
          <w:lang w:bidi="ar-IQ"/>
        </w:rPr>
      </w:pPr>
      <w:r>
        <w:rPr>
          <w:lang w:bidi="ar-IQ"/>
        </w:rPr>
        <w:t>-</w:t>
      </w:r>
      <w:r>
        <w:rPr>
          <w:lang w:bidi="ar-IQ"/>
        </w:rPr>
        <w:tab/>
      </w:r>
      <w:r w:rsidR="00BE2D25">
        <w:rPr>
          <w:lang w:bidi="ar-IQ"/>
        </w:rPr>
        <w:t>Expiry of an operator configured change of charging condition limit per MBMS bearer context. This event closes the MBMS bearer context CDR, and a new one is opened if the MBMS bearer context is still active.</w:t>
      </w:r>
    </w:p>
    <w:p w14:paraId="2ACA6C0D" w14:textId="77777777" w:rsidR="00BE2D25" w:rsidRDefault="00BE2D25">
      <w:pPr>
        <w:rPr>
          <w:lang w:bidi="ar-IQ"/>
        </w:rPr>
      </w:pPr>
      <w:r>
        <w:rPr>
          <w:lang w:bidi="ar-IQ"/>
        </w:rPr>
        <w:t>Management intervention may also force trigger a chargeable event.</w:t>
      </w:r>
    </w:p>
    <w:p w14:paraId="32A007BD" w14:textId="77777777" w:rsidR="00BE2D25" w:rsidRDefault="00BE2D25">
      <w:pPr>
        <w:pStyle w:val="EX"/>
        <w:ind w:left="0" w:firstLine="0"/>
        <w:rPr>
          <w:rFonts w:hint="eastAsia"/>
          <w:lang w:eastAsia="zh-CN"/>
        </w:rPr>
      </w:pPr>
      <w:r>
        <w:t>The MBMS control plane function is supported by MME for E-UTRAN access and by SGSN for UTRAN access.</w:t>
      </w:r>
      <w:r>
        <w:rPr>
          <w:rFonts w:hint="eastAsia"/>
          <w:lang w:eastAsia="zh-CN"/>
        </w:rPr>
        <w:t xml:space="preserve"> </w:t>
      </w:r>
    </w:p>
    <w:p w14:paraId="4055AF68" w14:textId="77777777" w:rsidR="00BE2D25" w:rsidRDefault="004A77CA" w:rsidP="00977D6D">
      <w:pPr>
        <w:pStyle w:val="Heading4"/>
        <w:rPr>
          <w:lang w:bidi="ar-IQ"/>
        </w:rPr>
      </w:pPr>
      <w:r>
        <w:rPr>
          <w:lang w:bidi="ar-IQ"/>
        </w:rPr>
        <w:br w:type="page"/>
      </w:r>
      <w:bookmarkStart w:id="73" w:name="_Toc516561960"/>
      <w:bookmarkStart w:id="74" w:name="_Toc202523964"/>
      <w:r w:rsidR="00BE2D25">
        <w:rPr>
          <w:lang w:bidi="ar-IQ"/>
        </w:rPr>
        <w:lastRenderedPageBreak/>
        <w:t>5.2.1.7</w:t>
      </w:r>
      <w:r w:rsidR="00BE2D25">
        <w:rPr>
          <w:lang w:bidi="ar-IQ"/>
        </w:rPr>
        <w:tab/>
        <w:t xml:space="preserve">IP Flow Mobility (IFOM) </w:t>
      </w:r>
      <w:r w:rsidR="00977D6D">
        <w:rPr>
          <w:lang w:bidi="ar-IQ"/>
        </w:rPr>
        <w:t>c</w:t>
      </w:r>
      <w:r w:rsidR="00BE2D25">
        <w:rPr>
          <w:lang w:bidi="ar-IQ"/>
        </w:rPr>
        <w:t>harging</w:t>
      </w:r>
      <w:bookmarkEnd w:id="73"/>
      <w:bookmarkEnd w:id="74"/>
    </w:p>
    <w:p w14:paraId="32370924" w14:textId="77777777" w:rsidR="00BE2D25" w:rsidRDefault="00BE2D25" w:rsidP="006B4EEA">
      <w:r>
        <w:rPr>
          <w:noProof/>
          <w:lang w:eastAsia="ko-KR"/>
        </w:rPr>
        <w:t xml:space="preserve">An "IFOM capable UE", as defined in </w:t>
      </w:r>
      <w:r>
        <w:rPr>
          <w:lang w:bidi="ar-IQ"/>
        </w:rPr>
        <w:t xml:space="preserve">TS 23.402 [209], may be </w:t>
      </w:r>
      <w:r>
        <w:rPr>
          <w:lang w:eastAsia="ko-KR"/>
        </w:rPr>
        <w:t xml:space="preserve">simultaneously connected to 3GPP access and WLAN access for different </w:t>
      </w:r>
      <w:r>
        <w:t xml:space="preserve">IP flows within the same PDN connection, as described in TS 23.261 [212]. </w:t>
      </w:r>
      <w:r w:rsidR="00405238">
        <w:br/>
      </w:r>
      <w:r>
        <w:t>In the P</w:t>
      </w:r>
      <w:r w:rsidR="00A86A7D">
        <w:t>-</w:t>
      </w:r>
      <w:r>
        <w:t>GW, FBC (as described in clause 5.2.1.3) applies to the corresponding service data flows, carried by appropriate IP-CAN bearer(s) activated for both accesses.</w:t>
      </w:r>
    </w:p>
    <w:p w14:paraId="04667430" w14:textId="77777777" w:rsidR="00BE2D25" w:rsidRDefault="00BE2D25">
      <w:r>
        <w:t>For a PDN connection, charging for each service data flow, is performed within the IP-CAN bearer charging session of the IP-CAN bearer it belongs to, according to its associated PCC Rule.</w:t>
      </w:r>
    </w:p>
    <w:p w14:paraId="6983FB33" w14:textId="77777777" w:rsidR="00BE2D25" w:rsidRDefault="00BE2D25" w:rsidP="00F26586">
      <w:r>
        <w:rPr>
          <w:noProof/>
          <w:lang w:eastAsia="ko-KR"/>
        </w:rPr>
        <w:t xml:space="preserve">As </w:t>
      </w:r>
      <w:r>
        <w:t xml:space="preserve">described in TS 23.261 [212], the UE </w:t>
      </w:r>
      <w:r>
        <w:rPr>
          <w:noProof/>
          <w:lang w:eastAsia="ko-KR"/>
        </w:rPr>
        <w:t xml:space="preserve">may </w:t>
      </w:r>
      <w:r>
        <w:t xml:space="preserve">also move one or more IP flow(s) from 3GPP access to WLAN access (and reversely). The transfer of the corresponding service data flow(s) from one access to the other access, results in PCC Rule(s) removed from the IP-CAN bearer(s) of the source access, leading to </w:t>
      </w:r>
      <w:r>
        <w:rPr>
          <w:noProof/>
        </w:rPr>
        <w:t>termination of service data flow</w:t>
      </w:r>
      <w:r w:rsidR="00F80567">
        <w:rPr>
          <w:noProof/>
        </w:rPr>
        <w:t>"</w:t>
      </w:r>
      <w:r>
        <w:rPr>
          <w:noProof/>
        </w:rPr>
        <w:t>, and P</w:t>
      </w:r>
      <w:r>
        <w:t>CC Rule(s) installed into the IP-CAN bearer(s) of the target access.</w:t>
      </w:r>
    </w:p>
    <w:p w14:paraId="0748C25A" w14:textId="77777777" w:rsidR="00BE2D25" w:rsidRDefault="00BE2D25">
      <w:r>
        <w:t>For each service data flow, identified by its PCC Rule, this PCC Rule may be provided with a different description depending on the access type where it has to be enforced. In particular, the rating group may differ, as a way to apply charging differentiation per-access type. The charging method, measurement method, reporting level may also potentially be different, in case charging behaviour is not expected to be unified between both domains.</w:t>
      </w:r>
    </w:p>
    <w:p w14:paraId="0D549C9D" w14:textId="77777777" w:rsidR="00BE2D25" w:rsidRDefault="00BE2D25">
      <w:r>
        <w:t>In order to ensure the accurate level of granularity of service data flows charging, the associated PCC Rule shall be defined with the service identifier level reporting.</w:t>
      </w:r>
    </w:p>
    <w:p w14:paraId="0208E311" w14:textId="77777777" w:rsidR="00BE2D25" w:rsidRDefault="00BE2D25">
      <w:r>
        <w:rPr>
          <w:noProof/>
        </w:rPr>
        <w:t xml:space="preserve">For the case where dynamic PCC is not deployed, per-access </w:t>
      </w:r>
      <w:r>
        <w:rPr>
          <w:lang w:bidi="ar-IQ"/>
        </w:rPr>
        <w:t xml:space="preserve">Charging Characteristics and </w:t>
      </w:r>
      <w:r>
        <w:rPr>
          <w:noProof/>
        </w:rPr>
        <w:t xml:space="preserve">pre-defined  PCC Rule(s) </w:t>
      </w:r>
      <w:r>
        <w:rPr>
          <w:lang w:bidi="ar-IQ"/>
        </w:rPr>
        <w:t xml:space="preserve">in </w:t>
      </w:r>
      <w:r w:rsidR="00405238">
        <w:rPr>
          <w:lang w:bidi="ar-IQ"/>
        </w:rPr>
        <w:br/>
      </w:r>
      <w:r>
        <w:rPr>
          <w:lang w:bidi="ar-IQ"/>
        </w:rPr>
        <w:t>P</w:t>
      </w:r>
      <w:r w:rsidR="00A86A7D">
        <w:rPr>
          <w:lang w:bidi="ar-IQ"/>
        </w:rPr>
        <w:t>-</w:t>
      </w:r>
      <w:r>
        <w:rPr>
          <w:lang w:bidi="ar-IQ"/>
        </w:rPr>
        <w:t xml:space="preserve">GW may be used </w:t>
      </w:r>
      <w:r>
        <w:t>as a way to apply charging differentiation.</w:t>
      </w:r>
    </w:p>
    <w:p w14:paraId="29FBC736" w14:textId="77777777" w:rsidR="00231D2E" w:rsidRDefault="00231D2E" w:rsidP="00231D2E">
      <w:pPr>
        <w:pStyle w:val="Heading4"/>
        <w:rPr>
          <w:lang w:bidi="ar-IQ"/>
        </w:rPr>
      </w:pPr>
      <w:bookmarkStart w:id="75" w:name="_Toc516561961"/>
      <w:bookmarkStart w:id="76" w:name="_Toc202523965"/>
      <w:r>
        <w:rPr>
          <w:lang w:bidi="ar-IQ"/>
        </w:rPr>
        <w:t>5.2.1.</w:t>
      </w:r>
      <w:r>
        <w:rPr>
          <w:rFonts w:hint="eastAsia"/>
          <w:lang w:eastAsia="zh-CN" w:bidi="ar-IQ"/>
        </w:rPr>
        <w:t>7</w:t>
      </w:r>
      <w:r>
        <w:rPr>
          <w:lang w:eastAsia="zh-CN" w:bidi="ar-IQ"/>
        </w:rPr>
        <w:t>A</w:t>
      </w:r>
      <w:r>
        <w:rPr>
          <w:lang w:bidi="ar-IQ"/>
        </w:rPr>
        <w:tab/>
      </w:r>
      <w:r>
        <w:rPr>
          <w:rFonts w:hint="eastAsia"/>
          <w:lang w:eastAsia="zh-CN" w:bidi="ar-IQ"/>
        </w:rPr>
        <w:t xml:space="preserve">Network-Based </w:t>
      </w:r>
      <w:r>
        <w:rPr>
          <w:lang w:bidi="ar-IQ"/>
        </w:rPr>
        <w:t>IP Flow Mobility (</w:t>
      </w:r>
      <w:r>
        <w:rPr>
          <w:rFonts w:hint="eastAsia"/>
          <w:lang w:eastAsia="zh-CN" w:bidi="ar-IQ"/>
        </w:rPr>
        <w:t>NB</w:t>
      </w:r>
      <w:r>
        <w:rPr>
          <w:lang w:bidi="ar-IQ"/>
        </w:rPr>
        <w:t>IFOM) charging</w:t>
      </w:r>
      <w:bookmarkEnd w:id="75"/>
      <w:bookmarkEnd w:id="76"/>
    </w:p>
    <w:p w14:paraId="3B1639C3" w14:textId="77777777" w:rsidR="00F049BD" w:rsidRDefault="00231D2E" w:rsidP="00F049BD">
      <w:r>
        <w:t xml:space="preserve">To support Network-Based IP Flow Mobility (NBIFOM), </w:t>
      </w:r>
      <w:r w:rsidRPr="00527C81">
        <w:t>multi-radio (i.e. 3GPP and WLAN) capable UEs establish and maintain a PDN connection over both 3GPP access and WLAN access simultaneously</w:t>
      </w:r>
      <w:r>
        <w:rPr>
          <w:rFonts w:hint="eastAsia"/>
          <w:lang w:eastAsia="zh-CN"/>
        </w:rPr>
        <w:t xml:space="preserve"> for </w:t>
      </w:r>
      <w:r w:rsidRPr="00527C81">
        <w:t>both S2b and S2a connectivity</w:t>
      </w:r>
      <w:r>
        <w:t>, as specified in TS 23.161 [242]</w:t>
      </w:r>
      <w:r w:rsidRPr="00527C81">
        <w:t>.</w:t>
      </w:r>
      <w:r>
        <w:rPr>
          <w:rFonts w:hint="eastAsia"/>
          <w:lang w:eastAsia="zh-CN"/>
        </w:rPr>
        <w:t xml:space="preserve"> </w:t>
      </w:r>
      <w:r w:rsidRPr="00527C81">
        <w:rPr>
          <w:lang w:eastAsia="zh-CN"/>
        </w:rPr>
        <w:t xml:space="preserve">When </w:t>
      </w:r>
      <w:r>
        <w:rPr>
          <w:lang w:eastAsia="zh-CN"/>
        </w:rPr>
        <w:t xml:space="preserve">such </w:t>
      </w:r>
      <w:r w:rsidRPr="00527C81">
        <w:rPr>
          <w:lang w:eastAsia="zh-CN"/>
        </w:rPr>
        <w:t xml:space="preserve">a </w:t>
      </w:r>
      <w:r>
        <w:rPr>
          <w:lang w:eastAsia="zh-CN"/>
        </w:rPr>
        <w:t xml:space="preserve">multi-access </w:t>
      </w:r>
      <w:r w:rsidRPr="00527C81">
        <w:rPr>
          <w:lang w:eastAsia="zh-CN"/>
        </w:rPr>
        <w:t xml:space="preserve">PDN connection is </w:t>
      </w:r>
      <w:r w:rsidRPr="00527C81">
        <w:t>established</w:t>
      </w:r>
      <w:r>
        <w:t xml:space="preserve">, </w:t>
      </w:r>
      <w:r w:rsidRPr="00527C81">
        <w:t>there is one default bearer for each access.</w:t>
      </w:r>
      <w:r>
        <w:rPr>
          <w:rFonts w:hint="eastAsia"/>
          <w:lang w:eastAsia="zh-CN"/>
        </w:rPr>
        <w:t xml:space="preserve"> </w:t>
      </w:r>
      <w:r w:rsidRPr="00527C81">
        <w:t xml:space="preserve">On a </w:t>
      </w:r>
      <w:r>
        <w:t xml:space="preserve">multi-access </w:t>
      </w:r>
      <w:r w:rsidRPr="00527C81">
        <w:t>PDN connection established over both 3GPP access and WLAN access, it is possible to move individual IP flows from one access network to another, when policies determine that flows should be moved and the target access is available for the UE.</w:t>
      </w:r>
      <w:r>
        <w:rPr>
          <w:rFonts w:hint="eastAsia"/>
          <w:lang w:eastAsia="zh-CN"/>
        </w:rPr>
        <w:t xml:space="preserve"> As described in TS 23.203 [215], i</w:t>
      </w:r>
      <w:r w:rsidRPr="00540ACC">
        <w:t>t shall be possible to apply different rates depending</w:t>
      </w:r>
      <w:r>
        <w:t xml:space="preserve">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rsidRPr="00540ACC">
        <w:t>low</w:t>
      </w:r>
      <w:r>
        <w:rPr>
          <w:rFonts w:hint="eastAsia"/>
          <w:lang w:eastAsia="zh-CN"/>
        </w:rPr>
        <w:t>.</w:t>
      </w:r>
      <w:r w:rsidRPr="00540ACC">
        <w:t xml:space="preserve"> </w:t>
      </w:r>
    </w:p>
    <w:p w14:paraId="5EB2C1D5" w14:textId="77777777" w:rsidR="00F049BD" w:rsidRDefault="00F049BD" w:rsidP="00F049BD">
      <w:pPr>
        <w:rPr>
          <w:lang w:bidi="ar-IQ"/>
        </w:rPr>
      </w:pPr>
      <w:r>
        <w:t xml:space="preserve">For a </w:t>
      </w:r>
      <w:r>
        <w:rPr>
          <w:rFonts w:hint="eastAsia"/>
          <w:lang w:eastAsia="zh-CN"/>
        </w:rPr>
        <w:t xml:space="preserve">multi-access </w:t>
      </w:r>
      <w:r>
        <w:t xml:space="preserve">PDN connection, </w:t>
      </w:r>
      <w:r>
        <w:rPr>
          <w:lang w:bidi="ar-IQ"/>
        </w:rPr>
        <w:t xml:space="preserve">IP-CAN bearer charging as defined in clause 5.2.1.1 and </w:t>
      </w:r>
      <w:r>
        <w:rPr>
          <w:rFonts w:hint="eastAsia"/>
          <w:lang w:eastAsia="zh-CN" w:bidi="ar-IQ"/>
        </w:rPr>
        <w:t>FBC</w:t>
      </w:r>
      <w:r>
        <w:rPr>
          <w:lang w:eastAsia="zh-CN" w:bidi="ar-IQ"/>
        </w:rPr>
        <w:t xml:space="preserve"> </w:t>
      </w:r>
      <w:r>
        <w:rPr>
          <w:lang w:bidi="ar-IQ"/>
        </w:rPr>
        <w:t>as defined</w:t>
      </w:r>
      <w:r>
        <w:rPr>
          <w:lang w:eastAsia="zh-CN" w:bidi="ar-IQ"/>
        </w:rPr>
        <w:t xml:space="preserve"> in clause 5.2.1.3 </w:t>
      </w:r>
      <w:r>
        <w:rPr>
          <w:lang w:bidi="ar-IQ"/>
        </w:rPr>
        <w:t xml:space="preserve">apply for each bearer under each access for this PDN connection, </w:t>
      </w:r>
      <w:r w:rsidR="00862256">
        <w:rPr>
          <w:lang w:bidi="ar-IQ"/>
        </w:rPr>
        <w:t xml:space="preserve">and IP-CAN bearer charging as defined in clauses 5.2.1.10.1 and FBC as defined in clauses 5.2.1.10.2 apply when charging per IP-CAN session is active for this PDN connection, </w:t>
      </w:r>
      <w:r>
        <w:rPr>
          <w:lang w:bidi="ar-IQ"/>
        </w:rPr>
        <w:t>based on:</w:t>
      </w:r>
    </w:p>
    <w:p w14:paraId="0AC2F9F9" w14:textId="77777777" w:rsidR="00F049BD" w:rsidRDefault="00F049BD" w:rsidP="00F049BD">
      <w:pPr>
        <w:pStyle w:val="B1"/>
      </w:pPr>
      <w:r>
        <w:t>-</w:t>
      </w:r>
      <w:r>
        <w:tab/>
        <w:t xml:space="preserve">Establishment of a multi-access PDN connection and addition of access to a multi-access PDN connection result in the default bearer and potential dedicated bearer(s) creation for this access, to carry the service data flows based on PCC Rule(s).  </w:t>
      </w:r>
    </w:p>
    <w:p w14:paraId="74FC8704" w14:textId="77777777" w:rsidR="00F049BD" w:rsidRDefault="00F049BD" w:rsidP="00F049BD">
      <w:pPr>
        <w:pStyle w:val="B1"/>
      </w:pPr>
      <w:r>
        <w:t>-</w:t>
      </w:r>
      <w:r>
        <w:tab/>
        <w:t>Release of a multi-access PDN connection and removal of an access</w:t>
      </w:r>
      <w:r w:rsidRPr="00F049BD">
        <w:t xml:space="preserve"> </w:t>
      </w:r>
      <w:r>
        <w:t xml:space="preserve">from a multi-access PDN connection result in release of all the IP-CAN bearer(s) for this access. </w:t>
      </w:r>
    </w:p>
    <w:p w14:paraId="16D4A230" w14:textId="77777777" w:rsidR="00F049BD" w:rsidRDefault="00F049BD" w:rsidP="00F049BD">
      <w:pPr>
        <w:pStyle w:val="B1"/>
      </w:pPr>
      <w:r>
        <w:t>-</w:t>
      </w:r>
      <w:r>
        <w:tab/>
        <w:t xml:space="preserve">Access change for service data flow(s), results in corresponding PCC Rule(s) removed from the IP-CAN bearer(s) of the source access, </w:t>
      </w:r>
      <w:r>
        <w:rPr>
          <w:noProof/>
        </w:rPr>
        <w:t>and P</w:t>
      </w:r>
      <w:r>
        <w:t>CC Rule(s) installed into the IP-CAN bearer(s) of the target access.</w:t>
      </w:r>
    </w:p>
    <w:p w14:paraId="765EB71E" w14:textId="77777777" w:rsidR="00F049BD" w:rsidRDefault="00F049BD" w:rsidP="00F049BD">
      <w:pPr>
        <w:pStyle w:val="B1"/>
        <w:rPr>
          <w:lang w:eastAsia="zh-CN"/>
        </w:rPr>
      </w:pPr>
      <w:r>
        <w:t>-</w:t>
      </w:r>
      <w:r>
        <w:tab/>
      </w:r>
      <w:r>
        <w:rPr>
          <w:lang w:eastAsia="zh-CN" w:bidi="ar-IQ"/>
        </w:rPr>
        <w:t xml:space="preserve">Access of a </w:t>
      </w:r>
      <w:r>
        <w:rPr>
          <w:rFonts w:hint="eastAsia"/>
          <w:lang w:eastAsia="zh-CN" w:bidi="ar-IQ"/>
        </w:rPr>
        <w:t>multi-access PDN connection</w:t>
      </w:r>
      <w:r>
        <w:rPr>
          <w:lang w:eastAsia="zh-CN" w:bidi="ar-IQ"/>
        </w:rPr>
        <w:t xml:space="preserve"> becomes unusable: for the service data flows </w:t>
      </w:r>
      <w:r>
        <w:t>maintained as result from PCC Rules decision, under the IP-CAN bearer that becomes unusable, no traffic will be detected.</w:t>
      </w:r>
      <w:r w:rsidRPr="00CF4701">
        <w:rPr>
          <w:lang w:eastAsia="zh-CN"/>
        </w:rPr>
        <w:t xml:space="preserve"> </w:t>
      </w:r>
    </w:p>
    <w:p w14:paraId="2AA3F622" w14:textId="77777777" w:rsidR="00231D2E" w:rsidRDefault="00F049BD" w:rsidP="00F049BD">
      <w:pPr>
        <w:pStyle w:val="B1"/>
        <w:rPr>
          <w:rFonts w:hint="eastAsia"/>
          <w:noProof/>
          <w:lang w:eastAsia="zh-CN"/>
        </w:rPr>
      </w:pPr>
      <w:r>
        <w:rPr>
          <w:lang w:eastAsia="zh-CN" w:bidi="ar-IQ"/>
        </w:rPr>
        <w:t>-</w:t>
      </w:r>
      <w:r>
        <w:rPr>
          <w:lang w:eastAsia="zh-CN" w:bidi="ar-IQ"/>
        </w:rPr>
        <w:tab/>
        <w:t xml:space="preserve">Access of a </w:t>
      </w:r>
      <w:r>
        <w:rPr>
          <w:rFonts w:hint="eastAsia"/>
          <w:lang w:eastAsia="zh-CN" w:bidi="ar-IQ"/>
        </w:rPr>
        <w:t>multi-access PDN connection</w:t>
      </w:r>
      <w:r>
        <w:rPr>
          <w:lang w:eastAsia="zh-CN" w:bidi="ar-IQ"/>
        </w:rPr>
        <w:t xml:space="preserve"> becomes usable: for the service data flows which were </w:t>
      </w:r>
      <w:r>
        <w:t xml:space="preserve">maintained as result from PCC Rules decision under the IP-CAN bearer when detected as usable, the new traffic will be counted.   </w:t>
      </w:r>
    </w:p>
    <w:p w14:paraId="6F26301E" w14:textId="77777777" w:rsidR="00231D2E" w:rsidRDefault="00231D2E" w:rsidP="00231D2E">
      <w:pPr>
        <w:rPr>
          <w:rFonts w:hint="eastAsia"/>
          <w:lang w:eastAsia="zh-CN"/>
        </w:rPr>
      </w:pPr>
    </w:p>
    <w:p w14:paraId="2710F0D3" w14:textId="77777777" w:rsidR="00231D2E" w:rsidRDefault="00231D2E" w:rsidP="00231D2E">
      <w:r>
        <w:t>For each service data flow, identified by its PCC Rule, a different access type is specified where it has to be enforced. A different rating group may be used as a way to apply charging differentiation per-access type. The charging method, measurement method, reporting level may also potentially be different, in case charging behaviour is not expected to be unified between both domains.</w:t>
      </w:r>
    </w:p>
    <w:p w14:paraId="4FF3A74B" w14:textId="77777777" w:rsidR="00231D2E" w:rsidRDefault="00231D2E">
      <w:r>
        <w:rPr>
          <w:noProof/>
        </w:rPr>
        <w:lastRenderedPageBreak/>
        <w:t xml:space="preserve">For the case where dynamic PCC is not deployed, per-access </w:t>
      </w:r>
      <w:r>
        <w:rPr>
          <w:lang w:bidi="ar-IQ"/>
        </w:rPr>
        <w:t xml:space="preserve">Charging Characteristics and </w:t>
      </w:r>
      <w:r>
        <w:rPr>
          <w:noProof/>
        </w:rPr>
        <w:t xml:space="preserve">pre-defined  PCC Rule(s) </w:t>
      </w:r>
      <w:r>
        <w:rPr>
          <w:lang w:bidi="ar-IQ"/>
        </w:rPr>
        <w:t xml:space="preserve">in </w:t>
      </w:r>
      <w:r>
        <w:rPr>
          <w:lang w:bidi="ar-IQ"/>
        </w:rPr>
        <w:br/>
        <w:t xml:space="preserve">P-GW may be used </w:t>
      </w:r>
      <w:r>
        <w:t>as a way to apply charging differentiation.</w:t>
      </w:r>
    </w:p>
    <w:p w14:paraId="5165BD84" w14:textId="77777777" w:rsidR="00BE2D25" w:rsidRDefault="00BE2D25" w:rsidP="00977D6D">
      <w:pPr>
        <w:pStyle w:val="Heading4"/>
        <w:rPr>
          <w:lang w:bidi="ar-IQ"/>
        </w:rPr>
      </w:pPr>
      <w:bookmarkStart w:id="77" w:name="_Toc516561962"/>
      <w:bookmarkStart w:id="78" w:name="_Toc202523966"/>
      <w:r>
        <w:rPr>
          <w:lang w:bidi="ar-IQ"/>
        </w:rPr>
        <w:t>5.2.1.</w:t>
      </w:r>
      <w:r>
        <w:rPr>
          <w:rFonts w:hint="eastAsia"/>
          <w:lang w:eastAsia="zh-CN" w:bidi="ar-IQ"/>
        </w:rPr>
        <w:t>8</w:t>
      </w:r>
      <w:r>
        <w:rPr>
          <w:lang w:bidi="ar-IQ"/>
        </w:rPr>
        <w:tab/>
      </w:r>
      <w:r w:rsidR="00D671B4">
        <w:rPr>
          <w:noProof/>
        </w:rPr>
        <w:t>Spons</w:t>
      </w:r>
      <w:r w:rsidR="00D671B4">
        <w:rPr>
          <w:rFonts w:hint="eastAsia"/>
          <w:noProof/>
          <w:lang w:eastAsia="zh-CN"/>
        </w:rPr>
        <w:t>o</w:t>
      </w:r>
      <w:r w:rsidR="00D671B4">
        <w:rPr>
          <w:noProof/>
        </w:rPr>
        <w:t xml:space="preserve">red </w:t>
      </w:r>
      <w:r w:rsidR="00977D6D">
        <w:rPr>
          <w:noProof/>
        </w:rPr>
        <w:t>d</w:t>
      </w:r>
      <w:r>
        <w:rPr>
          <w:noProof/>
        </w:rPr>
        <w:t xml:space="preserve">ata </w:t>
      </w:r>
      <w:r w:rsidR="00977D6D">
        <w:rPr>
          <w:noProof/>
        </w:rPr>
        <w:t>c</w:t>
      </w:r>
      <w:r>
        <w:rPr>
          <w:noProof/>
        </w:rPr>
        <w:t>onnectivity</w:t>
      </w:r>
      <w:r>
        <w:rPr>
          <w:lang w:bidi="ar-IQ"/>
        </w:rPr>
        <w:t xml:space="preserve"> </w:t>
      </w:r>
      <w:r w:rsidR="00977D6D">
        <w:rPr>
          <w:lang w:bidi="ar-IQ"/>
        </w:rPr>
        <w:t>c</w:t>
      </w:r>
      <w:r>
        <w:rPr>
          <w:lang w:bidi="ar-IQ"/>
        </w:rPr>
        <w:t>harging</w:t>
      </w:r>
      <w:bookmarkEnd w:id="77"/>
      <w:bookmarkEnd w:id="78"/>
    </w:p>
    <w:p w14:paraId="47243F8E" w14:textId="77777777" w:rsidR="00BE2D25" w:rsidRDefault="00BE2D25">
      <w:r>
        <w:t>According to TS 23.203 [</w:t>
      </w:r>
      <w:r w:rsidR="007F7CCC">
        <w:t>215</w:t>
      </w:r>
      <w:r>
        <w:t>] two deployment scenarios exist for sponsored data connectivity. The Sponsor Identifier and Application Service Provider Identifier are provided for sponsored services to the PCRF from the AF over the Rx interface.</w:t>
      </w:r>
    </w:p>
    <w:p w14:paraId="54A6F2D1" w14:textId="77777777" w:rsidR="00BE2D25" w:rsidRDefault="00BE2D25">
      <w:r>
        <w:t>In the first scenario the PCRF assigns a service specific Charging Key</w:t>
      </w:r>
      <w:r w:rsidR="00D671B4">
        <w:rPr>
          <w:rFonts w:hint="eastAsia"/>
          <w:lang w:eastAsia="zh-CN"/>
        </w:rPr>
        <w:t xml:space="preserve"> (i.e.</w:t>
      </w:r>
      <w:r w:rsidR="00D671B4" w:rsidRPr="00245978">
        <w:rPr>
          <w:rFonts w:hint="eastAsia"/>
          <w:lang w:eastAsia="zh-CN"/>
        </w:rPr>
        <w:t xml:space="preserve"> </w:t>
      </w:r>
      <w:r w:rsidR="00D671B4">
        <w:rPr>
          <w:rFonts w:hint="eastAsia"/>
          <w:lang w:eastAsia="zh-CN"/>
        </w:rPr>
        <w:t>r</w:t>
      </w:r>
      <w:r w:rsidR="00D671B4" w:rsidRPr="00D671B4">
        <w:rPr>
          <w:rFonts w:hint="eastAsia"/>
          <w:lang w:eastAsia="zh-CN"/>
        </w:rPr>
        <w:t xml:space="preserve"> </w:t>
      </w:r>
      <w:r w:rsidR="00D671B4">
        <w:rPr>
          <w:rFonts w:hint="eastAsia"/>
          <w:lang w:eastAsia="zh-CN"/>
        </w:rPr>
        <w:t>atingg</w:t>
      </w:r>
      <w:r w:rsidR="00D671B4" w:rsidRPr="00D671B4">
        <w:rPr>
          <w:rFonts w:hint="eastAsia"/>
          <w:lang w:eastAsia="zh-CN"/>
        </w:rPr>
        <w:t xml:space="preserve"> </w:t>
      </w:r>
      <w:r w:rsidR="00D671B4">
        <w:rPr>
          <w:rFonts w:hint="eastAsia"/>
          <w:lang w:eastAsia="zh-CN"/>
        </w:rPr>
        <w:t>roup)</w:t>
      </w:r>
      <w:r>
        <w:t xml:space="preserve"> for a sponsored IP flow. The Charging </w:t>
      </w:r>
      <w:r w:rsidR="00D671B4">
        <w:t xml:space="preserve">Key </w:t>
      </w:r>
      <w:r>
        <w:t xml:space="preserve">is used by the PCEF to </w:t>
      </w:r>
      <w:r w:rsidR="00D671B4">
        <w:rPr>
          <w:rFonts w:hint="eastAsia"/>
          <w:lang w:eastAsia="zh-CN"/>
        </w:rPr>
        <w:t>collect</w:t>
      </w:r>
      <w:r w:rsidR="00D671B4">
        <w:t xml:space="preserve"> </w:t>
      </w:r>
      <w:r>
        <w:t xml:space="preserve">separate </w:t>
      </w:r>
      <w:r w:rsidR="00D671B4">
        <w:rPr>
          <w:rFonts w:hint="eastAsia"/>
          <w:lang w:eastAsia="zh-CN"/>
        </w:rPr>
        <w:t xml:space="preserve">charging </w:t>
      </w:r>
      <w:r w:rsidR="00D671B4" w:rsidRPr="00962CF6">
        <w:rPr>
          <w:rFonts w:hint="eastAsia"/>
          <w:lang w:eastAsia="zh-CN"/>
        </w:rPr>
        <w:t>information</w:t>
      </w:r>
      <w:r>
        <w:t xml:space="preserve"> for offline charging for the sponsored flows. Correlation of </w:t>
      </w:r>
      <w:r w:rsidR="00D671B4">
        <w:rPr>
          <w:rFonts w:hint="eastAsia"/>
          <w:lang w:eastAsia="zh-CN"/>
        </w:rPr>
        <w:t xml:space="preserve">charging </w:t>
      </w:r>
      <w:r w:rsidR="00D671B4">
        <w:rPr>
          <w:lang w:eastAsia="zh-CN"/>
        </w:rPr>
        <w:t>information</w:t>
      </w:r>
      <w:r w:rsidR="00D671B4">
        <w:rPr>
          <w:rFonts w:hint="eastAsia"/>
          <w:lang w:eastAsia="zh-CN"/>
        </w:rPr>
        <w:t xml:space="preserve"> for offline charging</w:t>
      </w:r>
      <w:r>
        <w:t xml:space="preserve"> from multiple users per sponsor and/or application service provider is then performed using the </w:t>
      </w:r>
      <w:r w:rsidR="00D671B4">
        <w:t>C</w:t>
      </w:r>
      <w:r>
        <w:t xml:space="preserve">harging </w:t>
      </w:r>
      <w:r w:rsidR="00D671B4">
        <w:t>K</w:t>
      </w:r>
      <w:r>
        <w:t>ey.</w:t>
      </w:r>
    </w:p>
    <w:p w14:paraId="23BE19AA" w14:textId="77777777" w:rsidR="00BE2D25" w:rsidRDefault="00BE2D25">
      <w:r>
        <w:t>In a second scenario the Sponsor Identifier and Application Service Provider Identity is included in PCC-rules from the PCRF to the PCEF. For this scenario</w:t>
      </w:r>
      <w:r w:rsidR="00D671B4">
        <w:t>,</w:t>
      </w:r>
      <w:r>
        <w:t xml:space="preserve"> the same Charging Key may be used both for IP flows that are sponsored and for flows that are not sponsored. </w:t>
      </w:r>
      <w:r w:rsidR="00D671B4">
        <w:rPr>
          <w:rFonts w:hint="eastAsia"/>
          <w:lang w:eastAsia="zh-CN"/>
        </w:rPr>
        <w:t xml:space="preserve">Charging </w:t>
      </w:r>
      <w:r w:rsidR="00D671B4" w:rsidRPr="00962CF6">
        <w:rPr>
          <w:rFonts w:hint="eastAsia"/>
          <w:lang w:eastAsia="zh-CN"/>
        </w:rPr>
        <w:t>information</w:t>
      </w:r>
      <w:r>
        <w:t xml:space="preserve"> generated by the PCEF for offline charging include the Sponsor Identity and the Application Service Provider Identity. Correlation of </w:t>
      </w:r>
      <w:r w:rsidR="00D671B4">
        <w:rPr>
          <w:rFonts w:hint="eastAsia"/>
          <w:lang w:eastAsia="zh-CN"/>
        </w:rPr>
        <w:t>charging info</w:t>
      </w:r>
      <w:r w:rsidR="00D671B4">
        <w:rPr>
          <w:lang w:eastAsia="zh-CN"/>
        </w:rPr>
        <w:t>r</w:t>
      </w:r>
      <w:r w:rsidR="00D671B4">
        <w:rPr>
          <w:rFonts w:hint="eastAsia"/>
          <w:lang w:eastAsia="zh-CN"/>
        </w:rPr>
        <w:t>mation</w:t>
      </w:r>
      <w:r>
        <w:t xml:space="preserve"> from multiple users per sponsor and/or application service provider can then be based on Sponsor Identity and Application Service Provider Identity instead of the Charging Key. </w:t>
      </w:r>
    </w:p>
    <w:p w14:paraId="4EEB4B26" w14:textId="77777777" w:rsidR="00BE2D25" w:rsidRDefault="004A77CA" w:rsidP="00B044B6">
      <w:pPr>
        <w:pStyle w:val="Heading4"/>
        <w:rPr>
          <w:lang w:eastAsia="zh-CN" w:bidi="ar-IQ"/>
        </w:rPr>
      </w:pPr>
      <w:r>
        <w:rPr>
          <w:lang w:eastAsia="zh-CN" w:bidi="ar-IQ"/>
        </w:rPr>
        <w:br w:type="page"/>
      </w:r>
      <w:bookmarkStart w:id="79" w:name="_Toc516561963"/>
      <w:bookmarkStart w:id="80" w:name="_Toc202523967"/>
      <w:r w:rsidR="00BE2D25">
        <w:rPr>
          <w:rFonts w:hint="eastAsia"/>
          <w:lang w:eastAsia="zh-CN" w:bidi="ar-IQ"/>
        </w:rPr>
        <w:lastRenderedPageBreak/>
        <w:t>5.2.1.</w:t>
      </w:r>
      <w:r w:rsidR="00BE2D25">
        <w:rPr>
          <w:lang w:eastAsia="zh-CN" w:bidi="ar-IQ"/>
        </w:rPr>
        <w:t>9</w:t>
      </w:r>
      <w:r w:rsidR="00BE2D25">
        <w:rPr>
          <w:rFonts w:hint="eastAsia"/>
          <w:lang w:eastAsia="zh-CN" w:bidi="ar-IQ"/>
        </w:rPr>
        <w:tab/>
        <w:t>A</w:t>
      </w:r>
      <w:r w:rsidR="00BE2D25">
        <w:rPr>
          <w:lang w:eastAsia="zh-CN" w:bidi="ar-IQ"/>
        </w:rPr>
        <w:t>pplication</w:t>
      </w:r>
      <w:r w:rsidR="00BE2D25">
        <w:rPr>
          <w:rFonts w:hint="eastAsia"/>
          <w:lang w:eastAsia="zh-CN" w:bidi="ar-IQ"/>
        </w:rPr>
        <w:t xml:space="preserve"> </w:t>
      </w:r>
      <w:r w:rsidR="00B044B6">
        <w:rPr>
          <w:lang w:eastAsia="zh-CN" w:bidi="ar-IQ"/>
        </w:rPr>
        <w:t>B</w:t>
      </w:r>
      <w:r w:rsidR="00BE2D25">
        <w:rPr>
          <w:rFonts w:hint="eastAsia"/>
          <w:lang w:eastAsia="zh-CN" w:bidi="ar-IQ"/>
        </w:rPr>
        <w:t xml:space="preserve">ased </w:t>
      </w:r>
      <w:r w:rsidR="00B044B6">
        <w:rPr>
          <w:lang w:eastAsia="zh-CN" w:bidi="ar-IQ"/>
        </w:rPr>
        <w:t>C</w:t>
      </w:r>
      <w:r w:rsidR="00BE2D25">
        <w:rPr>
          <w:rFonts w:hint="eastAsia"/>
          <w:lang w:eastAsia="zh-CN" w:bidi="ar-IQ"/>
        </w:rPr>
        <w:t>harging</w:t>
      </w:r>
      <w:r w:rsidR="00405238">
        <w:rPr>
          <w:lang w:eastAsia="zh-CN" w:bidi="ar-IQ"/>
        </w:rPr>
        <w:t xml:space="preserve"> (ABC)</w:t>
      </w:r>
      <w:bookmarkEnd w:id="79"/>
      <w:bookmarkEnd w:id="80"/>
    </w:p>
    <w:p w14:paraId="33AEDA14" w14:textId="77777777" w:rsidR="00613062" w:rsidRDefault="00613062" w:rsidP="00613062">
      <w:pPr>
        <w:pStyle w:val="Heading5"/>
        <w:rPr>
          <w:lang w:bidi="ar-IQ"/>
        </w:rPr>
      </w:pPr>
      <w:bookmarkStart w:id="81" w:name="_Toc516561964"/>
      <w:bookmarkStart w:id="82" w:name="_Toc202523968"/>
      <w:r>
        <w:rPr>
          <w:lang w:bidi="ar-IQ"/>
        </w:rPr>
        <w:t>5.2.1.9.0</w:t>
      </w:r>
      <w:r>
        <w:rPr>
          <w:lang w:bidi="ar-IQ"/>
        </w:rPr>
        <w:tab/>
        <w:t>Introduction</w:t>
      </w:r>
      <w:bookmarkEnd w:id="81"/>
      <w:bookmarkEnd w:id="82"/>
    </w:p>
    <w:p w14:paraId="55F112F9" w14:textId="77777777" w:rsidR="00613062" w:rsidRPr="00706DE0" w:rsidRDefault="00613062" w:rsidP="00B044B6">
      <w:pPr>
        <w:rPr>
          <w:lang w:bidi="ar-IQ"/>
        </w:rPr>
      </w:pPr>
      <w:r w:rsidRPr="00706DE0">
        <w:rPr>
          <w:lang w:bidi="ar-IQ"/>
        </w:rPr>
        <w:t>For the sub</w:t>
      </w:r>
      <w:r w:rsidR="007575BB">
        <w:rPr>
          <w:lang w:bidi="ar-IQ"/>
        </w:rPr>
        <w:t>-</w:t>
      </w:r>
      <w:r w:rsidRPr="00706DE0">
        <w:rPr>
          <w:lang w:bidi="ar-IQ"/>
        </w:rPr>
        <w:t xml:space="preserve">clauses that follow, a single CDR is defined to handle both </w:t>
      </w:r>
      <w:r>
        <w:rPr>
          <w:lang w:bidi="ar-IQ"/>
        </w:rPr>
        <w:t xml:space="preserve">TDF session and </w:t>
      </w:r>
      <w:r w:rsidR="00B044B6">
        <w:rPr>
          <w:lang w:bidi="ar-IQ"/>
        </w:rPr>
        <w:t>ABC</w:t>
      </w:r>
      <w:r w:rsidRPr="00706DE0">
        <w:rPr>
          <w:lang w:bidi="ar-IQ"/>
        </w:rPr>
        <w:t xml:space="preserve"> information when both are to be used. </w:t>
      </w:r>
      <w:r>
        <w:rPr>
          <w:lang w:bidi="ar-IQ"/>
        </w:rPr>
        <w:t>E</w:t>
      </w:r>
      <w:r w:rsidRPr="00613062">
        <w:rPr>
          <w:lang w:bidi="ar-IQ"/>
        </w:rPr>
        <w:t xml:space="preserve"> </w:t>
      </w:r>
      <w:r w:rsidRPr="00706DE0">
        <w:rPr>
          <w:lang w:bidi="ar-IQ"/>
        </w:rPr>
        <w:t xml:space="preserve">ither TDF </w:t>
      </w:r>
      <w:r w:rsidR="00B044B6">
        <w:rPr>
          <w:lang w:bidi="ar-IQ"/>
        </w:rPr>
        <w:t>s</w:t>
      </w:r>
      <w:r w:rsidRPr="00706DE0">
        <w:rPr>
          <w:lang w:bidi="ar-IQ"/>
        </w:rPr>
        <w:t xml:space="preserve">ession </w:t>
      </w:r>
      <w:r w:rsidR="00B044B6">
        <w:rPr>
          <w:lang w:bidi="ar-IQ"/>
        </w:rPr>
        <w:t>c</w:t>
      </w:r>
      <w:r w:rsidRPr="00706DE0">
        <w:rPr>
          <w:lang w:bidi="ar-IQ"/>
        </w:rPr>
        <w:t>harging, ABC or both may be active as determined by Charging Characteristics.</w:t>
      </w:r>
      <w:r w:rsidRPr="00613062">
        <w:rPr>
          <w:lang w:bidi="ar-IQ"/>
        </w:rPr>
        <w:t xml:space="preserve"> </w:t>
      </w:r>
      <w:r>
        <w:rPr>
          <w:lang w:bidi="ar-IQ"/>
        </w:rPr>
        <w:t xml:space="preserve">For </w:t>
      </w:r>
      <w:r w:rsidR="00B044B6">
        <w:rPr>
          <w:lang w:bidi="ar-IQ"/>
        </w:rPr>
        <w:t>ABC</w:t>
      </w:r>
      <w:r>
        <w:rPr>
          <w:lang w:bidi="ar-IQ"/>
        </w:rPr>
        <w:t xml:space="preserve"> the opening and closing of CDRs is bound to the TDF session start and end respectively.</w:t>
      </w:r>
      <w:r w:rsidRPr="00613062">
        <w:rPr>
          <w:lang w:bidi="ar-IQ"/>
        </w:rPr>
        <w:t xml:space="preserve"> </w:t>
      </w:r>
      <w:r>
        <w:rPr>
          <w:lang w:bidi="ar-IQ"/>
        </w:rPr>
        <w:t>Many application containers per TDF session can be active simultaneously within the TDF CDR see clause 5.2.3.9.1.</w:t>
      </w:r>
      <w:r w:rsidRPr="00613062">
        <w:rPr>
          <w:lang w:bidi="ar-IQ"/>
        </w:rPr>
        <w:t xml:space="preserve"> </w:t>
      </w:r>
    </w:p>
    <w:p w14:paraId="1C71AEE7" w14:textId="77777777" w:rsidR="00613062" w:rsidRPr="00706DE0" w:rsidRDefault="00613062" w:rsidP="00613062">
      <w:pPr>
        <w:rPr>
          <w:lang w:eastAsia="zh-CN" w:bidi="ar-IQ"/>
        </w:rPr>
      </w:pPr>
      <w:r w:rsidRPr="00706DE0">
        <w:rPr>
          <w:lang w:bidi="ar-IQ"/>
        </w:rPr>
        <w:t>When the CDF is implemented as a separate entity,  all of these TDF session and ABC related chargeable events, trigger charging events  reporting, for CDRs to be constructed, enriched or closed by CDF, according to clause 5.2.2.</w:t>
      </w:r>
    </w:p>
    <w:p w14:paraId="504FA298" w14:textId="77777777" w:rsidR="00613062" w:rsidRPr="00706DE0" w:rsidRDefault="00613062" w:rsidP="00613062">
      <w:pPr>
        <w:pStyle w:val="Heading5"/>
        <w:rPr>
          <w:lang w:eastAsia="zh-CN" w:bidi="ar-IQ"/>
        </w:rPr>
      </w:pPr>
      <w:bookmarkStart w:id="83" w:name="_Toc516561965"/>
      <w:bookmarkStart w:id="84" w:name="_Toc202523969"/>
      <w:r w:rsidRPr="00706DE0">
        <w:rPr>
          <w:lang w:eastAsia="zh-CN" w:bidi="ar-IQ"/>
        </w:rPr>
        <w:t>5.2.1.9.1</w:t>
      </w:r>
      <w:r w:rsidRPr="00706DE0">
        <w:rPr>
          <w:lang w:eastAsia="zh-CN" w:bidi="ar-IQ"/>
        </w:rPr>
        <w:tab/>
        <w:t>Charging</w:t>
      </w:r>
      <w:r>
        <w:rPr>
          <w:rFonts w:hint="eastAsia"/>
          <w:lang w:eastAsia="zh-CN" w:bidi="ar-IQ"/>
        </w:rPr>
        <w:t xml:space="preserve"> </w:t>
      </w:r>
      <w:r w:rsidRPr="00706DE0">
        <w:rPr>
          <w:lang w:eastAsia="zh-CN" w:bidi="ar-IQ"/>
        </w:rPr>
        <w:t>per application</w:t>
      </w:r>
      <w:bookmarkEnd w:id="83"/>
      <w:bookmarkEnd w:id="84"/>
    </w:p>
    <w:p w14:paraId="1A1D706C" w14:textId="77777777" w:rsidR="00416E5A" w:rsidRDefault="00CD48F6" w:rsidP="00B044B6">
      <w:pPr>
        <w:rPr>
          <w:lang w:bidi="ar-IQ"/>
        </w:rPr>
      </w:pPr>
      <w:r>
        <w:rPr>
          <w:rFonts w:hint="eastAsia"/>
          <w:lang w:eastAsia="zh-CN" w:bidi="ar-IQ"/>
        </w:rPr>
        <w:t>A</w:t>
      </w:r>
      <w:r w:rsidR="00B044B6">
        <w:rPr>
          <w:lang w:eastAsia="zh-CN" w:bidi="ar-IQ"/>
        </w:rPr>
        <w:t>BC</w:t>
      </w:r>
      <w:r w:rsidRPr="00DD76D1">
        <w:rPr>
          <w:rFonts w:hint="eastAsia"/>
          <w:lang w:eastAsia="zh-CN" w:bidi="ar-IQ"/>
        </w:rPr>
        <w:t xml:space="preserve"> allows </w:t>
      </w:r>
      <w:r w:rsidR="001403A7">
        <w:rPr>
          <w:lang w:eastAsia="zh-CN" w:bidi="ar-IQ"/>
        </w:rPr>
        <w:t>collection of</w:t>
      </w:r>
      <w:r w:rsidRPr="00DD76D1">
        <w:rPr>
          <w:rFonts w:hint="eastAsia"/>
          <w:lang w:eastAsia="zh-CN" w:bidi="ar-IQ"/>
        </w:rPr>
        <w:t xml:space="preserve"> charging information for </w:t>
      </w:r>
      <w:r w:rsidR="001403A7">
        <w:rPr>
          <w:lang w:eastAsia="zh-CN" w:bidi="ar-IQ"/>
        </w:rPr>
        <w:t xml:space="preserve">network </w:t>
      </w:r>
      <w:r w:rsidRPr="00DD76D1">
        <w:rPr>
          <w:rFonts w:hint="eastAsia"/>
          <w:lang w:eastAsia="zh-CN" w:bidi="ar-IQ"/>
        </w:rPr>
        <w:t>usage of application traffic,</w:t>
      </w:r>
      <w:r w:rsidRPr="00DD76D1">
        <w:rPr>
          <w:lang w:bidi="ar-IQ"/>
        </w:rPr>
        <w:t xml:space="preserve"> categori</w:t>
      </w:r>
      <w:r w:rsidR="00405238">
        <w:rPr>
          <w:lang w:bidi="ar-IQ"/>
        </w:rPr>
        <w:t>z</w:t>
      </w:r>
      <w:r w:rsidRPr="00DD76D1">
        <w:rPr>
          <w:lang w:bidi="ar-IQ"/>
        </w:rPr>
        <w:t xml:space="preserve">ed </w:t>
      </w:r>
      <w:r w:rsidRPr="00DD76D1">
        <w:rPr>
          <w:rFonts w:hint="eastAsia"/>
          <w:lang w:eastAsia="zh-CN" w:bidi="ar-IQ"/>
        </w:rPr>
        <w:t xml:space="preserve"> within </w:t>
      </w:r>
      <w:r w:rsidR="001403A7">
        <w:rPr>
          <w:lang w:eastAsia="zh-CN" w:bidi="ar-IQ"/>
        </w:rPr>
        <w:t xml:space="preserve">the </w:t>
      </w:r>
      <w:r w:rsidRPr="00DD76D1">
        <w:rPr>
          <w:rFonts w:hint="eastAsia"/>
          <w:lang w:eastAsia="zh-CN" w:bidi="ar-IQ"/>
        </w:rPr>
        <w:t>TDF session by rating group or combination of rating group and service identifier</w:t>
      </w:r>
      <w:r w:rsidRPr="00DD76D1">
        <w:rPr>
          <w:lang w:bidi="ar-IQ"/>
        </w:rPr>
        <w:t>.</w:t>
      </w:r>
      <w:r>
        <w:rPr>
          <w:lang w:bidi="ar-IQ"/>
        </w:rPr>
        <w:t xml:space="preserve"> </w:t>
      </w:r>
      <w:r w:rsidRPr="00DD76D1">
        <w:rPr>
          <w:rFonts w:hint="eastAsia"/>
          <w:lang w:eastAsia="zh-CN" w:bidi="ar-IQ"/>
        </w:rPr>
        <w:t>A</w:t>
      </w:r>
      <w:r w:rsidR="00B044B6">
        <w:rPr>
          <w:lang w:eastAsia="zh-CN" w:bidi="ar-IQ"/>
        </w:rPr>
        <w:t>BC</w:t>
      </w:r>
      <w:r w:rsidRPr="00DD76D1">
        <w:rPr>
          <w:rFonts w:hint="eastAsia"/>
          <w:lang w:eastAsia="zh-CN" w:bidi="ar-IQ"/>
        </w:rPr>
        <w:t xml:space="preserve"> supported by TDF</w:t>
      </w:r>
      <w:r>
        <w:rPr>
          <w:rFonts w:hint="eastAsia"/>
          <w:lang w:eastAsia="zh-CN" w:bidi="ar-IQ"/>
        </w:rPr>
        <w:t xml:space="preserve"> </w:t>
      </w:r>
      <w:r w:rsidRPr="00DD76D1">
        <w:rPr>
          <w:rFonts w:hint="eastAsia"/>
          <w:lang w:eastAsia="zh-CN" w:bidi="ar-IQ"/>
        </w:rPr>
        <w:t>is based on ADC rules.</w:t>
      </w:r>
      <w:r w:rsidRPr="00DD76D1">
        <w:t xml:space="preserve"> </w:t>
      </w:r>
      <w:r w:rsidRPr="00DD76D1">
        <w:rPr>
          <w:lang w:bidi="ar-IQ"/>
        </w:rPr>
        <w:t>Details of this functionality are specified in TS 23.203 [</w:t>
      </w:r>
      <w:r w:rsidR="007F7CCC">
        <w:rPr>
          <w:lang w:bidi="ar-IQ"/>
        </w:rPr>
        <w:t>215</w:t>
      </w:r>
      <w:r w:rsidRPr="00DD76D1">
        <w:rPr>
          <w:lang w:bidi="ar-IQ"/>
        </w:rPr>
        <w:t>].</w:t>
      </w:r>
      <w:r w:rsidR="00416E5A" w:rsidRPr="00416E5A">
        <w:rPr>
          <w:lang w:bidi="ar-IQ"/>
        </w:rPr>
        <w:t xml:space="preserve"> </w:t>
      </w:r>
    </w:p>
    <w:p w14:paraId="766E927B" w14:textId="77777777" w:rsidR="00CD48F6" w:rsidRPr="00DD76D1" w:rsidRDefault="00416E5A" w:rsidP="00B044B6">
      <w:pPr>
        <w:pStyle w:val="NO"/>
        <w:rPr>
          <w:rFonts w:hint="eastAsia"/>
          <w:lang w:eastAsia="zh-CN" w:bidi="ar-IQ"/>
        </w:rPr>
      </w:pPr>
      <w:r>
        <w:t xml:space="preserve">NOTE: </w:t>
      </w:r>
      <w:r w:rsidR="00405238">
        <w:tab/>
      </w:r>
      <w:r>
        <w:t>A</w:t>
      </w:r>
      <w:r w:rsidR="00B044B6">
        <w:t>BC</w:t>
      </w:r>
      <w:r>
        <w:t xml:space="preserve"> is supported by the P</w:t>
      </w:r>
      <w:r w:rsidR="00A86A7D">
        <w:t>-</w:t>
      </w:r>
      <w:r>
        <w:t xml:space="preserve">GW embedding PCEF enhanced with </w:t>
      </w:r>
      <w:r w:rsidRPr="00803B2B">
        <w:t>app</w:t>
      </w:r>
      <w:r>
        <w:t xml:space="preserve">lication detection and control </w:t>
      </w:r>
      <w:r w:rsidRPr="00803B2B">
        <w:t>functionality</w:t>
      </w:r>
      <w:r>
        <w:t xml:space="preserve"> as defined in </w:t>
      </w:r>
      <w:r>
        <w:rPr>
          <w:lang w:bidi="ar-IQ"/>
        </w:rPr>
        <w:t>TS 23.203 [</w:t>
      </w:r>
      <w:r w:rsidR="007F7CCC">
        <w:rPr>
          <w:lang w:bidi="ar-IQ"/>
        </w:rPr>
        <w:t>215</w:t>
      </w:r>
      <w:r>
        <w:rPr>
          <w:lang w:bidi="ar-IQ"/>
        </w:rPr>
        <w:t>], by mean of appropriate PCC Rules, and therefore specified under F</w:t>
      </w:r>
      <w:r w:rsidR="006B4EEA">
        <w:rPr>
          <w:lang w:bidi="ar-IQ"/>
        </w:rPr>
        <w:t>B</w:t>
      </w:r>
      <w:r>
        <w:rPr>
          <w:lang w:bidi="ar-IQ"/>
        </w:rPr>
        <w:t>C clause 5.2.1.3</w:t>
      </w:r>
      <w:r w:rsidR="00F134AF">
        <w:rPr>
          <w:lang w:bidi="ar-IQ"/>
        </w:rPr>
        <w:t xml:space="preserve"> and clause 5.2.1.10.2</w:t>
      </w:r>
      <w:r>
        <w:rPr>
          <w:lang w:bidi="ar-IQ"/>
        </w:rPr>
        <w:t>.</w:t>
      </w:r>
    </w:p>
    <w:p w14:paraId="0AF6822E" w14:textId="77777777" w:rsidR="00CD48F6" w:rsidRPr="00DD76D1" w:rsidRDefault="00CD48F6" w:rsidP="00B044B6">
      <w:pPr>
        <w:rPr>
          <w:rFonts w:hint="eastAsia"/>
          <w:lang w:eastAsia="zh-CN" w:bidi="ar-IQ"/>
        </w:rPr>
      </w:pPr>
      <w:r w:rsidRPr="00DD76D1">
        <w:rPr>
          <w:lang w:bidi="ar-IQ"/>
        </w:rPr>
        <w:t>According to TS 23.203 [</w:t>
      </w:r>
      <w:r w:rsidR="007F7CCC">
        <w:rPr>
          <w:lang w:bidi="ar-IQ"/>
        </w:rPr>
        <w:t>215</w:t>
      </w:r>
      <w:r w:rsidRPr="00DD76D1">
        <w:rPr>
          <w:lang w:bidi="ar-IQ"/>
        </w:rPr>
        <w:t xml:space="preserve">], </w:t>
      </w:r>
      <w:r w:rsidR="00B044B6">
        <w:rPr>
          <w:lang w:bidi="ar-IQ"/>
        </w:rPr>
        <w:t>ABC</w:t>
      </w:r>
      <w:r w:rsidRPr="00DD76D1">
        <w:rPr>
          <w:lang w:bidi="ar-IQ"/>
        </w:rPr>
        <w:t xml:space="preserve"> shall support different charging models per </w:t>
      </w:r>
      <w:r w:rsidRPr="00DD76D1">
        <w:rPr>
          <w:rFonts w:hint="eastAsia"/>
          <w:lang w:eastAsia="zh-CN" w:bidi="ar-IQ"/>
        </w:rPr>
        <w:t>ADC rule</w:t>
      </w:r>
      <w:r w:rsidRPr="00DD76D1">
        <w:rPr>
          <w:lang w:bidi="ar-IQ"/>
        </w:rPr>
        <w:t xml:space="preserve">. </w:t>
      </w:r>
      <w:r w:rsidR="00405238">
        <w:rPr>
          <w:lang w:bidi="ar-IQ"/>
        </w:rPr>
        <w:br/>
      </w:r>
      <w:r w:rsidRPr="00DD76D1">
        <w:rPr>
          <w:lang w:bidi="ar-IQ"/>
        </w:rPr>
        <w:t xml:space="preserve">These charging models may be based on volume and/or time and on number of event </w:t>
      </w:r>
      <w:r w:rsidRPr="00F054E6">
        <w:rPr>
          <w:lang w:eastAsia="zh-CN" w:bidi="ar-IQ"/>
        </w:rPr>
        <w:t>matching specific detected application traffic</w:t>
      </w:r>
      <w:r>
        <w:rPr>
          <w:rFonts w:hint="eastAsia"/>
          <w:lang w:eastAsia="zh-CN" w:bidi="ar-IQ"/>
        </w:rPr>
        <w:t xml:space="preserve"> </w:t>
      </w:r>
      <w:r w:rsidRPr="00DD76D1">
        <w:rPr>
          <w:lang w:bidi="ar-IQ"/>
        </w:rPr>
        <w:t xml:space="preserve">in </w:t>
      </w:r>
      <w:r w:rsidRPr="00DD76D1">
        <w:rPr>
          <w:rFonts w:hint="eastAsia"/>
          <w:lang w:eastAsia="zh-CN" w:bidi="ar-IQ"/>
        </w:rPr>
        <w:t>ADC rule</w:t>
      </w:r>
      <w:r w:rsidRPr="00DD76D1">
        <w:rPr>
          <w:lang w:bidi="ar-IQ"/>
        </w:rPr>
        <w:t xml:space="preserve">. The following chargeable events are defined for </w:t>
      </w:r>
      <w:r w:rsidR="00B044B6">
        <w:rPr>
          <w:lang w:bidi="ar-IQ"/>
        </w:rPr>
        <w:t>ABC</w:t>
      </w:r>
      <w:r w:rsidRPr="00DD76D1">
        <w:rPr>
          <w:lang w:bidi="ar-IQ"/>
        </w:rPr>
        <w:t xml:space="preserve"> when </w:t>
      </w:r>
      <w:r w:rsidRPr="00DD76D1">
        <w:rPr>
          <w:rFonts w:hint="eastAsia"/>
          <w:lang w:eastAsia="zh-CN" w:bidi="ar-IQ"/>
        </w:rPr>
        <w:t>offline</w:t>
      </w:r>
      <w:r w:rsidRPr="00DD76D1">
        <w:rPr>
          <w:lang w:bidi="ar-IQ"/>
        </w:rPr>
        <w:t xml:space="preserve"> charging is activated:</w:t>
      </w:r>
    </w:p>
    <w:p w14:paraId="2DECDE2D" w14:textId="77777777" w:rsidR="00CD48F6" w:rsidRPr="00DD76D1" w:rsidRDefault="00CD48F6" w:rsidP="00CD48F6">
      <w:pPr>
        <w:pStyle w:val="B1"/>
        <w:rPr>
          <w:lang w:bidi="ar-IQ"/>
        </w:rPr>
      </w:pPr>
      <w:r>
        <w:rPr>
          <w:lang w:bidi="ar-IQ"/>
        </w:rPr>
        <w:t>-</w:t>
      </w:r>
      <w:r>
        <w:rPr>
          <w:lang w:bidi="ar-IQ"/>
        </w:rPr>
        <w:tab/>
      </w:r>
      <w:r w:rsidRPr="00DD76D1">
        <w:rPr>
          <w:lang w:bidi="ar-IQ"/>
        </w:rPr>
        <w:t xml:space="preserve">Start of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Upon encountering this event, a new </w:t>
      </w:r>
      <w:r w:rsidRPr="00DD76D1">
        <w:rPr>
          <w:rFonts w:hint="eastAsia"/>
          <w:lang w:eastAsia="zh-CN" w:bidi="ar-IQ"/>
        </w:rPr>
        <w:t>TDF-CDR</w:t>
      </w:r>
      <w:r w:rsidRPr="00DD76D1">
        <w:rPr>
          <w:lang w:bidi="ar-IQ"/>
        </w:rPr>
        <w:t xml:space="preserve"> for this context is created.</w:t>
      </w:r>
    </w:p>
    <w:p w14:paraId="7314386A" w14:textId="77777777" w:rsidR="00CD48F6" w:rsidRDefault="00CD48F6" w:rsidP="00CD48F6">
      <w:pPr>
        <w:pStyle w:val="B1"/>
        <w:rPr>
          <w:lang w:bidi="ar-IQ"/>
        </w:rPr>
      </w:pPr>
      <w:r>
        <w:rPr>
          <w:lang w:bidi="ar-IQ"/>
        </w:rPr>
        <w:t>-</w:t>
      </w:r>
      <w:r>
        <w:rPr>
          <w:lang w:bidi="ar-IQ"/>
        </w:rPr>
        <w:tab/>
      </w:r>
      <w:r w:rsidRPr="00DD76D1">
        <w:rPr>
          <w:lang w:bidi="ar-IQ"/>
        </w:rPr>
        <w:t xml:space="preserve">Start of </w:t>
      </w:r>
      <w:r w:rsidRPr="00DD76D1">
        <w:rPr>
          <w:lang w:eastAsia="zh-CN" w:bidi="ar-IQ"/>
        </w:rPr>
        <w:t>application</w:t>
      </w:r>
      <w:r w:rsidRPr="00DD76D1">
        <w:rPr>
          <w:rFonts w:hint="eastAsia"/>
          <w:lang w:eastAsia="zh-CN" w:bidi="ar-IQ"/>
        </w:rPr>
        <w:t xml:space="preserve"> traffic</w:t>
      </w:r>
      <w:r w:rsidRPr="00DD76D1">
        <w:rPr>
          <w:lang w:bidi="ar-IQ"/>
        </w:rPr>
        <w:t xml:space="preserve">. If service identifier level reporting is required by the </w:t>
      </w:r>
      <w:r w:rsidRPr="00DD76D1">
        <w:rPr>
          <w:rFonts w:hint="eastAsia"/>
          <w:lang w:eastAsia="zh-CN" w:bidi="ar-IQ"/>
        </w:rPr>
        <w:t>ADC</w:t>
      </w:r>
      <w:r w:rsidRPr="00DD76D1">
        <w:rPr>
          <w:lang w:bidi="ar-IQ"/>
        </w:rPr>
        <w:t xml:space="preserve"> rule</w:t>
      </w:r>
      <w:r w:rsidRPr="00DD76D1">
        <w:rPr>
          <w:rFonts w:hint="eastAsia"/>
          <w:lang w:eastAsia="zh-CN" w:bidi="ar-IQ"/>
        </w:rPr>
        <w:t xml:space="preserve">, </w:t>
      </w:r>
      <w:r w:rsidRPr="00DD76D1">
        <w:rPr>
          <w:lang w:bidi="ar-IQ"/>
        </w:rPr>
        <w:t>new counts and time stamps for this combination of the rating group and service id</w:t>
      </w:r>
      <w:r w:rsidRPr="00DD76D1">
        <w:rPr>
          <w:rFonts w:hint="eastAsia"/>
          <w:lang w:eastAsia="zh-CN" w:bidi="ar-IQ"/>
        </w:rPr>
        <w:t>entifier</w:t>
      </w:r>
      <w:r w:rsidRPr="00DD76D1">
        <w:rPr>
          <w:lang w:bidi="ar-IQ"/>
        </w:rPr>
        <w:t xml:space="preserve"> are started</w:t>
      </w:r>
      <w:r>
        <w:rPr>
          <w:lang w:bidi="ar-IQ"/>
        </w:rPr>
        <w:t xml:space="preserve">. If rating group level reporting is required by the </w:t>
      </w:r>
      <w:r>
        <w:rPr>
          <w:rFonts w:hint="eastAsia"/>
          <w:lang w:eastAsia="zh-CN" w:bidi="ar-IQ"/>
        </w:rPr>
        <w:t>ADC</w:t>
      </w:r>
      <w:r>
        <w:rPr>
          <w:lang w:bidi="ar-IQ"/>
        </w:rPr>
        <w:t xml:space="preserve"> rule new counts and time stamps for this rating group are started. The type of counters shall depend on the measurement method configured for the </w:t>
      </w:r>
      <w:r>
        <w:rPr>
          <w:rFonts w:hint="eastAsia"/>
          <w:lang w:eastAsia="zh-CN" w:bidi="ar-IQ"/>
        </w:rPr>
        <w:t>ADC</w:t>
      </w:r>
      <w:r>
        <w:rPr>
          <w:lang w:bidi="ar-IQ"/>
        </w:rPr>
        <w:t xml:space="preserve"> rule. When event based charging applies, the first occurrence of an event </w:t>
      </w:r>
      <w:r>
        <w:rPr>
          <w:rFonts w:hint="eastAsia"/>
          <w:lang w:eastAsia="zh-CN" w:bidi="ar-IQ"/>
        </w:rPr>
        <w:t>detected by the pre-defined</w:t>
      </w:r>
      <w:r w:rsidRPr="00DD76D1">
        <w:rPr>
          <w:lang w:bidi="ar-IQ"/>
        </w:rPr>
        <w:t xml:space="preserve"> </w:t>
      </w:r>
      <w:r w:rsidRPr="00DD76D1">
        <w:rPr>
          <w:rFonts w:hint="eastAsia"/>
          <w:lang w:eastAsia="zh-CN" w:bidi="ar-IQ"/>
        </w:rPr>
        <w:t>ADC rule</w:t>
      </w:r>
      <w:r>
        <w:rPr>
          <w:rFonts w:hint="eastAsia"/>
          <w:lang w:eastAsia="zh-CN" w:bidi="ar-IQ"/>
        </w:rPr>
        <w:t>s</w:t>
      </w:r>
      <w:r>
        <w:rPr>
          <w:lang w:bidi="ar-IQ"/>
        </w:rPr>
        <w:t xml:space="preserve"> shall imply that a new count is started. </w:t>
      </w:r>
      <w:r w:rsidR="008632FC">
        <w:rPr>
          <w:lang w:bidi="ar-IQ"/>
        </w:rPr>
        <w:br/>
      </w:r>
      <w:r>
        <w:rPr>
          <w:lang w:bidi="ar-IQ"/>
        </w:rPr>
        <w:t>When new events occur, the counter shall be increased. Each event shall be time stamped.</w:t>
      </w:r>
    </w:p>
    <w:p w14:paraId="69C53311" w14:textId="77777777" w:rsidR="00CD48F6" w:rsidRPr="00DD76D1" w:rsidRDefault="00CD48F6" w:rsidP="00CD48F6">
      <w:pPr>
        <w:pStyle w:val="B1"/>
        <w:rPr>
          <w:lang w:bidi="ar-IQ"/>
        </w:rPr>
      </w:pPr>
      <w:r>
        <w:rPr>
          <w:lang w:bidi="ar-IQ"/>
        </w:rPr>
        <w:t>-</w:t>
      </w:r>
      <w:r>
        <w:rPr>
          <w:lang w:bidi="ar-IQ"/>
        </w:rPr>
        <w:tab/>
      </w:r>
      <w:r w:rsidRPr="00DD76D1">
        <w:rPr>
          <w:lang w:bidi="ar-IQ"/>
        </w:rPr>
        <w:t xml:space="preserve">Termination of </w:t>
      </w:r>
      <w:r w:rsidRPr="00DD76D1">
        <w:rPr>
          <w:rFonts w:hint="eastAsia"/>
          <w:lang w:eastAsia="zh-CN" w:bidi="ar-IQ"/>
        </w:rPr>
        <w:t>application traffic</w:t>
      </w:r>
      <w:r w:rsidRPr="00DD76D1">
        <w:rPr>
          <w:lang w:bidi="ar-IQ"/>
        </w:rPr>
        <w:t xml:space="preserve">. If service identifier level reporting is required by the </w:t>
      </w:r>
      <w:r w:rsidRPr="00DD76D1">
        <w:rPr>
          <w:rFonts w:hint="eastAsia"/>
          <w:lang w:eastAsia="zh-CN" w:bidi="ar-IQ"/>
        </w:rPr>
        <w:t>ADC</w:t>
      </w:r>
      <w:r w:rsidRPr="00DD76D1">
        <w:rPr>
          <w:lang w:bidi="ar-IQ"/>
        </w:rPr>
        <w:t xml:space="preserve"> rule or if rating group level reporting is required by the </w:t>
      </w:r>
      <w:r w:rsidRPr="00DD76D1">
        <w:rPr>
          <w:rFonts w:hint="eastAsia"/>
          <w:lang w:eastAsia="zh-CN" w:bidi="ar-IQ"/>
        </w:rPr>
        <w:t>ADC</w:t>
      </w:r>
      <w:r w:rsidRPr="00DD76D1">
        <w:rPr>
          <w:lang w:bidi="ar-IQ"/>
        </w:rPr>
        <w:t xml:space="preserve"> rule, the counters and time stamps are closed and added to the </w:t>
      </w:r>
      <w:r w:rsidRPr="00DD76D1">
        <w:rPr>
          <w:rFonts w:hint="eastAsia"/>
          <w:lang w:eastAsia="zh-CN" w:bidi="ar-IQ"/>
        </w:rPr>
        <w:t>TDF-CDR</w:t>
      </w:r>
      <w:r w:rsidRPr="00DD76D1">
        <w:rPr>
          <w:lang w:bidi="ar-IQ"/>
        </w:rPr>
        <w:t>.</w:t>
      </w:r>
    </w:p>
    <w:p w14:paraId="4D44F70E" w14:textId="77777777" w:rsidR="001403A7" w:rsidRDefault="00CD48F6" w:rsidP="001403A7">
      <w:pPr>
        <w:pStyle w:val="B1"/>
        <w:rPr>
          <w:lang w:bidi="ar-IQ"/>
        </w:rPr>
      </w:pPr>
      <w:r>
        <w:rPr>
          <w:lang w:bidi="ar-IQ"/>
        </w:rPr>
        <w:t>-</w:t>
      </w:r>
      <w:r>
        <w:rPr>
          <w:lang w:bidi="ar-IQ"/>
        </w:rPr>
        <w:tab/>
      </w:r>
      <w:r w:rsidRPr="00DD76D1">
        <w:rPr>
          <w:lang w:bidi="ar-IQ"/>
        </w:rPr>
        <w:t xml:space="preserve">End of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in the </w:t>
      </w:r>
      <w:r w:rsidRPr="00DD76D1">
        <w:rPr>
          <w:rFonts w:hint="eastAsia"/>
          <w:lang w:eastAsia="zh-CN" w:bidi="ar-IQ"/>
        </w:rPr>
        <w:t>TDF</w:t>
      </w:r>
      <w:r w:rsidRPr="00DD76D1">
        <w:rPr>
          <w:lang w:bidi="ar-IQ"/>
        </w:rPr>
        <w:t xml:space="preserve">. The </w:t>
      </w:r>
      <w:r w:rsidRPr="00DD76D1">
        <w:rPr>
          <w:rFonts w:hint="eastAsia"/>
          <w:lang w:eastAsia="zh-CN" w:bidi="ar-IQ"/>
        </w:rPr>
        <w:t xml:space="preserve">TDF-CDR </w:t>
      </w:r>
      <w:r w:rsidRPr="00DD76D1">
        <w:rPr>
          <w:lang w:bidi="ar-IQ"/>
        </w:rPr>
        <w:t>is closed upon encountering this trigger.</w:t>
      </w:r>
      <w:r w:rsidR="001403A7" w:rsidRPr="001403A7">
        <w:rPr>
          <w:lang w:bidi="ar-IQ"/>
        </w:rPr>
        <w:t xml:space="preserve"> </w:t>
      </w:r>
    </w:p>
    <w:p w14:paraId="69C6B2CB" w14:textId="77777777" w:rsidR="00CD48F6" w:rsidRPr="00DD76D1" w:rsidRDefault="001403A7" w:rsidP="001403A7">
      <w:pPr>
        <w:pStyle w:val="B1"/>
        <w:rPr>
          <w:lang w:bidi="ar-IQ"/>
        </w:rPr>
      </w:pPr>
      <w:r>
        <w:rPr>
          <w:lang w:bidi="ar-IQ"/>
        </w:rPr>
        <w:t>-</w:t>
      </w:r>
      <w:r>
        <w:rPr>
          <w:lang w:bidi="ar-IQ"/>
        </w:rPr>
        <w:tab/>
        <w:t>Expiry of an operator configured time limit for keeping a CDR open. This event closes all counters. The resulting containers are data to the CDR and the CDR is closed. A new CDR is opened if the TDF session is still active.</w:t>
      </w:r>
    </w:p>
    <w:p w14:paraId="06C6065E" w14:textId="77777777" w:rsidR="001403A7" w:rsidRDefault="001403A7" w:rsidP="001403A7">
      <w:pPr>
        <w:pStyle w:val="B1"/>
        <w:rPr>
          <w:lang w:bidi="ar-IQ"/>
        </w:rPr>
      </w:pPr>
      <w:r w:rsidRPr="00706DE0">
        <w:rPr>
          <w:lang w:bidi="ar-IQ"/>
        </w:rPr>
        <w:t>-</w:t>
      </w:r>
      <w:r w:rsidRPr="00706DE0">
        <w:rPr>
          <w:lang w:bidi="ar-IQ"/>
        </w:rPr>
        <w:tab/>
        <w:t xml:space="preserve">Expiry of an operator configured time limit per rating group. The counters and time stamps are closed and added to the </w:t>
      </w:r>
      <w:r w:rsidRPr="00706DE0">
        <w:rPr>
          <w:rFonts w:hint="eastAsia"/>
          <w:lang w:eastAsia="zh-CN" w:bidi="ar-IQ"/>
        </w:rPr>
        <w:t>TDF-CDR</w:t>
      </w:r>
      <w:r w:rsidRPr="00706DE0">
        <w:rPr>
          <w:lang w:bidi="ar-IQ"/>
        </w:rPr>
        <w:t xml:space="preserve">. A new </w:t>
      </w:r>
      <w:r w:rsidRPr="00706DE0">
        <w:rPr>
          <w:rFonts w:hint="eastAsia"/>
          <w:lang w:eastAsia="zh-CN" w:bidi="ar-IQ"/>
        </w:rPr>
        <w:t>application traffic</w:t>
      </w:r>
      <w:r w:rsidRPr="00706DE0">
        <w:rPr>
          <w:lang w:bidi="ar-IQ"/>
        </w:rPr>
        <w:t xml:space="preserve"> container is opened if any </w:t>
      </w:r>
      <w:r w:rsidRPr="00706DE0">
        <w:rPr>
          <w:rFonts w:hint="eastAsia"/>
          <w:lang w:eastAsia="zh-CN" w:bidi="ar-IQ"/>
        </w:rPr>
        <w:t xml:space="preserve">application related </w:t>
      </w:r>
      <w:r>
        <w:rPr>
          <w:lang w:eastAsia="zh-CN" w:bidi="ar-IQ"/>
        </w:rPr>
        <w:t xml:space="preserve">to </w:t>
      </w:r>
      <w:r w:rsidRPr="00706DE0">
        <w:rPr>
          <w:rFonts w:hint="eastAsia"/>
          <w:lang w:eastAsia="zh-CN" w:bidi="ar-IQ"/>
        </w:rPr>
        <w:t xml:space="preserve">the </w:t>
      </w:r>
      <w:r>
        <w:rPr>
          <w:lang w:eastAsia="zh-CN" w:bidi="ar-IQ"/>
        </w:rPr>
        <w:t>rating group</w:t>
      </w:r>
      <w:r>
        <w:rPr>
          <w:lang w:bidi="ar-IQ"/>
        </w:rPr>
        <w:t xml:space="preserve"> is still active.</w:t>
      </w:r>
    </w:p>
    <w:p w14:paraId="75EEF7D9" w14:textId="77777777" w:rsidR="001403A7" w:rsidRDefault="001403A7" w:rsidP="001403A7">
      <w:pPr>
        <w:pStyle w:val="B1"/>
        <w:rPr>
          <w:lang w:bidi="ar-IQ"/>
        </w:rPr>
      </w:pPr>
      <w:r w:rsidRPr="00706DE0">
        <w:rPr>
          <w:lang w:bidi="ar-IQ"/>
        </w:rPr>
        <w:t>-</w:t>
      </w:r>
      <w:r w:rsidRPr="00706DE0">
        <w:rPr>
          <w:lang w:bidi="ar-IQ"/>
        </w:rPr>
        <w:tab/>
        <w:t xml:space="preserve">Expiry of an operator configured data volume limit per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This event closes the </w:t>
      </w:r>
      <w:r w:rsidRPr="00706DE0">
        <w:rPr>
          <w:rFonts w:hint="eastAsia"/>
          <w:lang w:eastAsia="zh-CN" w:bidi="ar-IQ"/>
        </w:rPr>
        <w:t>TDF-CDR</w:t>
      </w:r>
      <w:r w:rsidRPr="00706DE0">
        <w:rPr>
          <w:lang w:bidi="ar-IQ"/>
        </w:rPr>
        <w:t xml:space="preserve">, and a new one is opened if the </w:t>
      </w:r>
      <w:r w:rsidRPr="00706DE0">
        <w:rPr>
          <w:rFonts w:hint="eastAsia"/>
          <w:lang w:eastAsia="zh-CN" w:bidi="ar-IQ"/>
        </w:rPr>
        <w:t>TDF</w:t>
      </w:r>
      <w:r w:rsidRPr="00706DE0">
        <w:rPr>
          <w:lang w:bidi="ar-IQ"/>
        </w:rPr>
        <w:t xml:space="preserve"> </w:t>
      </w:r>
      <w:r w:rsidRPr="00706DE0">
        <w:rPr>
          <w:rFonts w:hint="eastAsia"/>
          <w:lang w:eastAsia="zh-CN" w:bidi="ar-IQ"/>
        </w:rPr>
        <w:t>session</w:t>
      </w:r>
      <w:r>
        <w:rPr>
          <w:lang w:bidi="ar-IQ"/>
        </w:rPr>
        <w:t xml:space="preserve"> is still active.</w:t>
      </w:r>
    </w:p>
    <w:p w14:paraId="6BA72668" w14:textId="77777777" w:rsidR="001403A7" w:rsidRDefault="001403A7" w:rsidP="001403A7">
      <w:pPr>
        <w:pStyle w:val="B1"/>
        <w:rPr>
          <w:lang w:bidi="ar-IQ"/>
        </w:rPr>
      </w:pPr>
      <w:r w:rsidRPr="00706DE0">
        <w:rPr>
          <w:lang w:bidi="ar-IQ"/>
        </w:rPr>
        <w:t>-</w:t>
      </w:r>
      <w:r w:rsidRPr="00706DE0">
        <w:rPr>
          <w:lang w:bidi="ar-IQ"/>
        </w:rPr>
        <w:tab/>
        <w:t xml:space="preserve">Expiry of an operator configured data volume limit per rating group. The counters and time stamps are closed and added to the </w:t>
      </w:r>
      <w:r w:rsidRPr="00706DE0">
        <w:rPr>
          <w:rFonts w:hint="eastAsia"/>
          <w:lang w:eastAsia="zh-CN" w:bidi="ar-IQ"/>
        </w:rPr>
        <w:t>TDF-CDR</w:t>
      </w:r>
      <w:r w:rsidRPr="00706DE0">
        <w:rPr>
          <w:lang w:bidi="ar-IQ"/>
        </w:rPr>
        <w:t xml:space="preserve">. A new </w:t>
      </w:r>
      <w:r w:rsidRPr="00706DE0">
        <w:rPr>
          <w:rFonts w:hint="eastAsia"/>
          <w:lang w:eastAsia="zh-CN" w:bidi="ar-IQ"/>
        </w:rPr>
        <w:t>one</w:t>
      </w:r>
      <w:r w:rsidRPr="00706DE0">
        <w:rPr>
          <w:lang w:bidi="ar-IQ"/>
        </w:rPr>
        <w:t xml:space="preserve"> is opened if any </w:t>
      </w:r>
      <w:r w:rsidRPr="00706DE0">
        <w:rPr>
          <w:rFonts w:hint="eastAsia"/>
          <w:lang w:eastAsia="zh-CN" w:bidi="ar-IQ"/>
        </w:rPr>
        <w:t>application re</w:t>
      </w:r>
      <w:r>
        <w:rPr>
          <w:rFonts w:hint="eastAsia"/>
          <w:lang w:eastAsia="zh-CN" w:bidi="ar-IQ"/>
        </w:rPr>
        <w:t xml:space="preserve">lated </w:t>
      </w:r>
      <w:r>
        <w:rPr>
          <w:lang w:eastAsia="zh-CN" w:bidi="ar-IQ"/>
        </w:rPr>
        <w:t xml:space="preserve">to </w:t>
      </w:r>
      <w:r>
        <w:rPr>
          <w:rFonts w:hint="eastAsia"/>
          <w:lang w:eastAsia="zh-CN" w:bidi="ar-IQ"/>
        </w:rPr>
        <w:t xml:space="preserve">the </w:t>
      </w:r>
      <w:r>
        <w:rPr>
          <w:lang w:eastAsia="zh-CN" w:bidi="ar-IQ"/>
        </w:rPr>
        <w:t>rating group</w:t>
      </w:r>
      <w:r>
        <w:rPr>
          <w:lang w:bidi="ar-IQ"/>
        </w:rPr>
        <w:t xml:space="preserve"> is still active.</w:t>
      </w:r>
    </w:p>
    <w:p w14:paraId="06795740" w14:textId="77777777" w:rsidR="001403A7" w:rsidRDefault="001403A7" w:rsidP="001403A7">
      <w:pPr>
        <w:pStyle w:val="B1"/>
        <w:rPr>
          <w:lang w:bidi="ar-IQ"/>
        </w:rPr>
      </w:pPr>
      <w:r w:rsidRPr="00706DE0">
        <w:rPr>
          <w:lang w:bidi="ar-IQ"/>
        </w:rPr>
        <w:t>-</w:t>
      </w:r>
      <w:r w:rsidRPr="00706DE0">
        <w:rPr>
          <w:lang w:bidi="ar-IQ"/>
        </w:rPr>
        <w:tab/>
        <w:t xml:space="preserve">Expiry of an operator configured data event limit per rating group. The counters and time stamps are closed and added to the </w:t>
      </w:r>
      <w:r w:rsidRPr="00706DE0">
        <w:rPr>
          <w:rFonts w:hint="eastAsia"/>
          <w:lang w:eastAsia="zh-CN" w:bidi="ar-IQ"/>
        </w:rPr>
        <w:t>TDF-CDR</w:t>
      </w:r>
      <w:r w:rsidRPr="00706DE0">
        <w:rPr>
          <w:lang w:bidi="ar-IQ"/>
        </w:rPr>
        <w:t xml:space="preserve">. A new </w:t>
      </w:r>
      <w:r w:rsidRPr="00706DE0">
        <w:rPr>
          <w:rFonts w:hint="eastAsia"/>
          <w:lang w:eastAsia="zh-CN" w:bidi="ar-IQ"/>
        </w:rPr>
        <w:t>one</w:t>
      </w:r>
      <w:r w:rsidRPr="00706DE0">
        <w:rPr>
          <w:lang w:bidi="ar-IQ"/>
        </w:rPr>
        <w:t xml:space="preserve"> is opened if any </w:t>
      </w:r>
      <w:r w:rsidRPr="00706DE0">
        <w:rPr>
          <w:rFonts w:hint="eastAsia"/>
          <w:lang w:eastAsia="zh-CN" w:bidi="ar-IQ"/>
        </w:rPr>
        <w:t xml:space="preserve">application related </w:t>
      </w:r>
      <w:r>
        <w:rPr>
          <w:lang w:eastAsia="zh-CN" w:bidi="ar-IQ"/>
        </w:rPr>
        <w:t xml:space="preserve">to </w:t>
      </w:r>
      <w:r w:rsidRPr="00706DE0">
        <w:rPr>
          <w:rFonts w:hint="eastAsia"/>
          <w:lang w:eastAsia="zh-CN" w:bidi="ar-IQ"/>
        </w:rPr>
        <w:t xml:space="preserve">the </w:t>
      </w:r>
      <w:r>
        <w:rPr>
          <w:lang w:eastAsia="zh-CN" w:bidi="ar-IQ"/>
        </w:rPr>
        <w:t>rating group</w:t>
      </w:r>
      <w:r>
        <w:rPr>
          <w:lang w:bidi="ar-IQ"/>
        </w:rPr>
        <w:t xml:space="preserve"> is still active.</w:t>
      </w:r>
    </w:p>
    <w:p w14:paraId="7814E247" w14:textId="77777777" w:rsidR="001403A7" w:rsidRPr="00706DE0" w:rsidRDefault="001403A7" w:rsidP="001403A7">
      <w:pPr>
        <w:pStyle w:val="B1"/>
        <w:rPr>
          <w:lang w:bidi="ar-IQ"/>
        </w:rPr>
      </w:pPr>
      <w:r>
        <w:rPr>
          <w:lang w:bidi="ar-IQ"/>
        </w:rPr>
        <w:t>-</w:t>
      </w:r>
      <w:r>
        <w:rPr>
          <w:lang w:bidi="ar-IQ"/>
        </w:rPr>
        <w:tab/>
        <w:t>Expiry of an operator configured data event limit per TDF session. This event closes the TDF-CDRs, and new one is opened if the TDF session is still active.</w:t>
      </w:r>
    </w:p>
    <w:p w14:paraId="5439A831" w14:textId="77777777" w:rsidR="00CD48F6" w:rsidRPr="00DD76D1" w:rsidRDefault="00CD48F6" w:rsidP="00CD48F6">
      <w:pPr>
        <w:pStyle w:val="B1"/>
        <w:rPr>
          <w:lang w:bidi="ar-IQ"/>
        </w:rPr>
      </w:pPr>
      <w:r>
        <w:rPr>
          <w:lang w:bidi="ar-IQ"/>
        </w:rPr>
        <w:t>-</w:t>
      </w:r>
      <w:r>
        <w:rPr>
          <w:lang w:bidi="ar-IQ"/>
        </w:rPr>
        <w:tab/>
      </w:r>
      <w:r w:rsidRPr="00DD76D1">
        <w:rPr>
          <w:lang w:bidi="ar-IQ"/>
        </w:rPr>
        <w:t xml:space="preserve">Change of charging condition: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modification (e.g. SGSN change, S-GW change, user location change</w:t>
      </w:r>
      <w:r w:rsidRPr="00DD76D1">
        <w:rPr>
          <w:rFonts w:hint="eastAsia"/>
          <w:lang w:eastAsia="zh-CN" w:bidi="ar-IQ"/>
        </w:rPr>
        <w:t>, user CSG information change</w:t>
      </w:r>
      <w:r w:rsidRPr="00DD76D1">
        <w:rPr>
          <w:lang w:bidi="ar-IQ"/>
        </w:rPr>
        <w:t xml:space="preserve">), tariff time change or failure handling procedure triggering. When this </w:t>
      </w:r>
      <w:r w:rsidRPr="00DD76D1">
        <w:rPr>
          <w:lang w:bidi="ar-IQ"/>
        </w:rPr>
        <w:lastRenderedPageBreak/>
        <w:t xml:space="preserve">event is encountered, all current configured counts and time stamps are captured and new counts and time stamps for all active </w:t>
      </w:r>
      <w:r w:rsidRPr="00DD76D1">
        <w:rPr>
          <w:rFonts w:hint="eastAsia"/>
          <w:lang w:eastAsia="zh-CN" w:bidi="ar-IQ"/>
        </w:rPr>
        <w:t>applications</w:t>
      </w:r>
      <w:r w:rsidRPr="00DD76D1">
        <w:rPr>
          <w:lang w:bidi="ar-IQ"/>
        </w:rPr>
        <w:t xml:space="preserve"> are started.</w:t>
      </w:r>
    </w:p>
    <w:p w14:paraId="42F636F1" w14:textId="77777777" w:rsidR="00CD48F6" w:rsidRPr="00DD76D1" w:rsidRDefault="00CD48F6" w:rsidP="00CD48F6">
      <w:pPr>
        <w:pStyle w:val="B1"/>
        <w:rPr>
          <w:lang w:bidi="ar-IQ"/>
        </w:rPr>
      </w:pPr>
      <w:r>
        <w:rPr>
          <w:lang w:bidi="ar-IQ"/>
        </w:rPr>
        <w:t>-</w:t>
      </w:r>
      <w:r>
        <w:rPr>
          <w:lang w:bidi="ar-IQ"/>
        </w:rPr>
        <w:tab/>
      </w:r>
      <w:r w:rsidRPr="00DD76D1">
        <w:rPr>
          <w:lang w:bidi="ar-IQ"/>
        </w:rPr>
        <w:t xml:space="preserve">Intersystem change (e.g. change of radio interface from GSM to UMTS, RAT change) visible in the </w:t>
      </w:r>
      <w:r w:rsidRPr="00DD76D1">
        <w:rPr>
          <w:rFonts w:hint="eastAsia"/>
          <w:lang w:eastAsia="zh-CN" w:bidi="ar-IQ"/>
        </w:rPr>
        <w:t>TDF</w:t>
      </w:r>
      <w:r w:rsidRPr="00DD76D1">
        <w:rPr>
          <w:lang w:bidi="ar-IQ"/>
        </w:rPr>
        <w:t xml:space="preserve">. This event closes the </w:t>
      </w:r>
      <w:r w:rsidRPr="00DD76D1">
        <w:rPr>
          <w:rFonts w:hint="eastAsia"/>
          <w:lang w:eastAsia="zh-CN" w:bidi="ar-IQ"/>
        </w:rPr>
        <w:t>TDF-CDR</w:t>
      </w:r>
      <w:r w:rsidRPr="00DD76D1">
        <w:rPr>
          <w:lang w:bidi="ar-IQ"/>
        </w:rPr>
        <w:t xml:space="preserve">, and a new one is opened if the </w:t>
      </w:r>
      <w:r>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is still active.</w:t>
      </w:r>
    </w:p>
    <w:p w14:paraId="7AA69EE7" w14:textId="77777777" w:rsidR="00CD48F6" w:rsidRPr="00DD76D1" w:rsidRDefault="00CD48F6" w:rsidP="00CD48F6">
      <w:pPr>
        <w:pStyle w:val="B1"/>
        <w:rPr>
          <w:lang w:bidi="ar-IQ"/>
        </w:rPr>
      </w:pPr>
      <w:r>
        <w:rPr>
          <w:lang w:bidi="ar-IQ"/>
        </w:rPr>
        <w:t>-</w:t>
      </w:r>
      <w:r>
        <w:rPr>
          <w:lang w:bidi="ar-IQ"/>
        </w:rPr>
        <w:tab/>
      </w:r>
      <w:r w:rsidRPr="00DD76D1">
        <w:rPr>
          <w:lang w:bidi="ar-IQ"/>
        </w:rPr>
        <w:t xml:space="preserve">PLMN change visible in the </w:t>
      </w:r>
      <w:r w:rsidRPr="00DD76D1">
        <w:rPr>
          <w:rFonts w:hint="eastAsia"/>
          <w:lang w:eastAsia="zh-CN" w:bidi="ar-IQ"/>
        </w:rPr>
        <w:t>TDF</w:t>
      </w:r>
      <w:r w:rsidRPr="00DD76D1">
        <w:rPr>
          <w:lang w:bidi="ar-IQ"/>
        </w:rPr>
        <w:t xml:space="preserve">. This event closes the </w:t>
      </w:r>
      <w:r w:rsidRPr="00DD76D1">
        <w:rPr>
          <w:rFonts w:hint="eastAsia"/>
          <w:lang w:eastAsia="zh-CN" w:bidi="ar-IQ"/>
        </w:rPr>
        <w:t>TDF-CDR</w:t>
      </w:r>
      <w:r w:rsidRPr="00DD76D1">
        <w:rPr>
          <w:lang w:bidi="ar-IQ"/>
        </w:rPr>
        <w:t xml:space="preserve">. A new one is opened if the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is still active.</w:t>
      </w:r>
    </w:p>
    <w:p w14:paraId="652AFE93" w14:textId="77777777" w:rsidR="00CD48F6" w:rsidRPr="00DD76D1" w:rsidRDefault="00CD48F6" w:rsidP="00CD48F6">
      <w:pPr>
        <w:pStyle w:val="B1"/>
        <w:rPr>
          <w:lang w:bidi="ar-IQ"/>
        </w:rPr>
      </w:pPr>
      <w:r>
        <w:rPr>
          <w:lang w:bidi="ar-IQ"/>
        </w:rPr>
        <w:t>-</w:t>
      </w:r>
      <w:r>
        <w:rPr>
          <w:lang w:bidi="ar-IQ"/>
        </w:rPr>
        <w:tab/>
      </w:r>
      <w:r w:rsidRPr="00DD76D1">
        <w:rPr>
          <w:lang w:bidi="ar-IQ"/>
        </w:rPr>
        <w:t xml:space="preserve">MS Timezone change visible in the </w:t>
      </w:r>
      <w:r w:rsidRPr="00DD76D1">
        <w:rPr>
          <w:rFonts w:hint="eastAsia"/>
          <w:lang w:eastAsia="zh-CN" w:bidi="ar-IQ"/>
        </w:rPr>
        <w:t>TDF</w:t>
      </w:r>
      <w:r w:rsidRPr="00DD76D1">
        <w:rPr>
          <w:lang w:bidi="ar-IQ"/>
        </w:rPr>
        <w:t xml:space="preserve">. This event closes the </w:t>
      </w:r>
      <w:r w:rsidRPr="00DD76D1">
        <w:rPr>
          <w:rFonts w:hint="eastAsia"/>
          <w:lang w:eastAsia="zh-CN" w:bidi="ar-IQ"/>
        </w:rPr>
        <w:t>TDF-CDR</w:t>
      </w:r>
      <w:r w:rsidRPr="00DD76D1">
        <w:rPr>
          <w:lang w:bidi="ar-IQ"/>
        </w:rPr>
        <w:t xml:space="preserve">. A new one is opened if the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is still active.</w:t>
      </w:r>
    </w:p>
    <w:p w14:paraId="3D753494" w14:textId="77777777" w:rsidR="001403A7" w:rsidRPr="00706DE0" w:rsidRDefault="001403A7" w:rsidP="000008C3">
      <w:pPr>
        <w:pStyle w:val="B1"/>
        <w:rPr>
          <w:rFonts w:hint="eastAsia"/>
          <w:lang w:eastAsia="zh-CN" w:bidi="ar-IQ"/>
        </w:rPr>
      </w:pPr>
      <w:r>
        <w:rPr>
          <w:lang w:bidi="ar-IQ"/>
        </w:rPr>
        <w:t>-</w:t>
      </w:r>
      <w:r>
        <w:rPr>
          <w:lang w:bidi="ar-IQ"/>
        </w:rPr>
        <w:tab/>
      </w:r>
      <w:r w:rsidRPr="00706DE0">
        <w:rPr>
          <w:lang w:bidi="ar-IQ"/>
        </w:rPr>
        <w:t>Completion of a time envelope as defined in TS 32.299 [50]. This event closes a</w:t>
      </w:r>
      <w:r w:rsidRPr="00706DE0">
        <w:rPr>
          <w:rFonts w:hint="eastAsia"/>
          <w:lang w:bidi="ar-IQ"/>
        </w:rPr>
        <w:t>n</w:t>
      </w:r>
      <w:r w:rsidRPr="00706DE0">
        <w:rPr>
          <w:lang w:bidi="ar-IQ"/>
        </w:rPr>
        <w:t xml:space="preserve"> </w:t>
      </w:r>
      <w:r w:rsidRPr="00706DE0">
        <w:rPr>
          <w:rFonts w:hint="eastAsia"/>
          <w:lang w:bidi="ar-IQ"/>
        </w:rPr>
        <w:t>application traffic</w:t>
      </w:r>
      <w:r w:rsidRPr="00706DE0">
        <w:rPr>
          <w:lang w:bidi="ar-IQ"/>
        </w:rPr>
        <w:t xml:space="preserve"> container. Further details are described in </w:t>
      </w:r>
      <w:r w:rsidR="000008C3">
        <w:rPr>
          <w:lang w:bidi="ar-IQ"/>
        </w:rPr>
        <w:t xml:space="preserve">clause 5.2.3.9.2 </w:t>
      </w:r>
      <w:r w:rsidR="000008C3">
        <w:t>"</w:t>
      </w:r>
      <w:r w:rsidRPr="00706DE0">
        <w:rPr>
          <w:lang w:bidi="ar-IQ"/>
        </w:rPr>
        <w:t xml:space="preserve">Triggers for </w:t>
      </w:r>
      <w:r w:rsidRPr="00706DE0">
        <w:rPr>
          <w:rFonts w:hint="eastAsia"/>
          <w:lang w:bidi="ar-IQ"/>
        </w:rPr>
        <w:t>TDF</w:t>
      </w:r>
      <w:r w:rsidRPr="00706DE0">
        <w:rPr>
          <w:lang w:bidi="ar-IQ"/>
        </w:rPr>
        <w:t>-CDR Charging Information Addition</w:t>
      </w:r>
      <w:r w:rsidR="000008C3">
        <w:t>"</w:t>
      </w:r>
      <w:r w:rsidRPr="00706DE0">
        <w:rPr>
          <w:lang w:bidi="ar-IQ"/>
        </w:rPr>
        <w:t>. The need for reporting time envelopes may be statically configured for each rating group or dynamically controlled by online charging.</w:t>
      </w:r>
    </w:p>
    <w:p w14:paraId="546EF02D" w14:textId="77777777" w:rsidR="00CD48F6" w:rsidRDefault="001403A7" w:rsidP="001403A7">
      <w:pPr>
        <w:rPr>
          <w:lang w:bidi="ar-IQ"/>
        </w:rPr>
      </w:pPr>
      <w:r w:rsidRPr="00A1576B">
        <w:rPr>
          <w:lang w:bidi="ar-IQ"/>
        </w:rPr>
        <w:t>Management intervention may also force trigger a chargeable event.</w:t>
      </w:r>
    </w:p>
    <w:p w14:paraId="3F00C318" w14:textId="77777777" w:rsidR="00CD48F6" w:rsidRDefault="00CD48F6" w:rsidP="006E2895">
      <w:pPr>
        <w:rPr>
          <w:rFonts w:hint="eastAsia"/>
          <w:noProof/>
          <w:lang w:eastAsia="zh-CN"/>
        </w:rPr>
      </w:pPr>
      <w:r w:rsidRPr="00DD76D1">
        <w:rPr>
          <w:rFonts w:hint="eastAsia"/>
          <w:lang w:eastAsia="zh-CN"/>
        </w:rPr>
        <w:t>ADC</w:t>
      </w:r>
      <w:r w:rsidRPr="00DD76D1">
        <w:t xml:space="preserve"> rules can be activated, deactivated and modified any time during the </w:t>
      </w:r>
      <w:r w:rsidRPr="00DD76D1">
        <w:rPr>
          <w:rFonts w:hint="eastAsia"/>
          <w:lang w:eastAsia="zh-CN"/>
        </w:rPr>
        <w:t>TDF</w:t>
      </w:r>
      <w:r w:rsidRPr="00DD76D1">
        <w:t xml:space="preserve"> </w:t>
      </w:r>
      <w:r w:rsidRPr="00DD76D1">
        <w:rPr>
          <w:rFonts w:hint="eastAsia"/>
          <w:lang w:eastAsia="zh-CN"/>
        </w:rPr>
        <w:t>session</w:t>
      </w:r>
      <w:r w:rsidRPr="00DD76D1">
        <w:t xml:space="preserve"> lifetime. </w:t>
      </w:r>
      <w:r w:rsidRPr="00DD76D1">
        <w:rPr>
          <w:rFonts w:hint="eastAsia"/>
          <w:lang w:eastAsia="zh-CN"/>
        </w:rPr>
        <w:t>ADC</w:t>
      </w:r>
      <w:r w:rsidRPr="00DD76D1">
        <w:t xml:space="preserve"> rule activation, deactivation and modification </w:t>
      </w:r>
      <w:r w:rsidRPr="00DD76D1">
        <w:rPr>
          <w:noProof/>
        </w:rPr>
        <w:t>are not chargeable events</w:t>
      </w:r>
      <w:r w:rsidRPr="00DD76D1">
        <w:rPr>
          <w:rFonts w:hint="eastAsia"/>
          <w:noProof/>
          <w:lang w:eastAsia="zh-CN"/>
        </w:rPr>
        <w:t xml:space="preserve"> of </w:t>
      </w:r>
      <w:r w:rsidR="00B044B6">
        <w:rPr>
          <w:noProof/>
          <w:lang w:eastAsia="zh-CN"/>
        </w:rPr>
        <w:t>ABC</w:t>
      </w:r>
      <w:r w:rsidRPr="00DD76D1">
        <w:rPr>
          <w:noProof/>
        </w:rPr>
        <w:t xml:space="preserve">. However these rule changes may lead to </w:t>
      </w:r>
      <w:r w:rsidR="006E2895">
        <w:t>"</w:t>
      </w:r>
      <w:r w:rsidRPr="00DD76D1">
        <w:rPr>
          <w:noProof/>
        </w:rPr>
        <w:t xml:space="preserve">start of </w:t>
      </w:r>
      <w:r w:rsidRPr="00DD76D1">
        <w:rPr>
          <w:rFonts w:hint="eastAsia"/>
          <w:noProof/>
          <w:lang w:eastAsia="zh-CN"/>
        </w:rPr>
        <w:t>application traffic</w:t>
      </w:r>
      <w:r w:rsidR="006E2895">
        <w:t>"</w:t>
      </w:r>
      <w:r w:rsidRPr="00DD76D1">
        <w:rPr>
          <w:noProof/>
        </w:rPr>
        <w:t xml:space="preserve"> and </w:t>
      </w:r>
      <w:r w:rsidR="006E2895">
        <w:t>"</w:t>
      </w:r>
      <w:r w:rsidRPr="00DD76D1">
        <w:rPr>
          <w:noProof/>
        </w:rPr>
        <w:t xml:space="preserve">termination of </w:t>
      </w:r>
      <w:r w:rsidRPr="00DD76D1">
        <w:rPr>
          <w:rFonts w:hint="eastAsia"/>
          <w:noProof/>
          <w:lang w:eastAsia="zh-CN"/>
        </w:rPr>
        <w:t>application traffic</w:t>
      </w:r>
      <w:r w:rsidR="006E2895">
        <w:t>"</w:t>
      </w:r>
      <w:r w:rsidRPr="00DD76D1">
        <w:rPr>
          <w:noProof/>
        </w:rPr>
        <w:t xml:space="preserve"> chargeable events.</w:t>
      </w:r>
    </w:p>
    <w:p w14:paraId="1B4933E8" w14:textId="77777777" w:rsidR="00CD48F6" w:rsidRDefault="00CD48F6" w:rsidP="00CD48F6">
      <w:r>
        <w:t>Application Detection and Control rule can contain e.g.:</w:t>
      </w:r>
    </w:p>
    <w:p w14:paraId="625909FF" w14:textId="77777777" w:rsidR="00CD48F6" w:rsidRDefault="00CD48F6" w:rsidP="00CD48F6">
      <w:pPr>
        <w:pStyle w:val="B1"/>
      </w:pPr>
      <w:r>
        <w:t>-</w:t>
      </w:r>
      <w:r>
        <w:tab/>
        <w:t>Application Identifier to identify</w:t>
      </w:r>
      <w:r w:rsidR="00521905" w:rsidRPr="00E3654E">
        <w:t xml:space="preserve"> </w:t>
      </w:r>
      <w:r w:rsidR="00521905">
        <w:t>or service data flow filters</w:t>
      </w:r>
      <w:r w:rsidR="00521905">
        <w:rPr>
          <w:b/>
          <w:bCs/>
        </w:rPr>
        <w:t xml:space="preserve"> </w:t>
      </w:r>
      <w:r w:rsidR="00521905">
        <w:t>to identify the packets belonging to an application</w:t>
      </w:r>
      <w:r>
        <w:t xml:space="preserve"> detected application, </w:t>
      </w:r>
    </w:p>
    <w:p w14:paraId="0CE156C1" w14:textId="77777777" w:rsidR="00CD48F6" w:rsidRDefault="00CD48F6" w:rsidP="00CD48F6">
      <w:pPr>
        <w:pStyle w:val="B1"/>
      </w:pPr>
      <w:r>
        <w:t>-</w:t>
      </w:r>
      <w:r>
        <w:tab/>
        <w:t xml:space="preserve">charging method to identify whether online/offline/both/neither charging interface is used, </w:t>
      </w:r>
    </w:p>
    <w:p w14:paraId="3BC9D8CB" w14:textId="77777777" w:rsidR="00CD48F6" w:rsidRDefault="00CD48F6" w:rsidP="00CD48F6">
      <w:pPr>
        <w:pStyle w:val="B1"/>
      </w:pPr>
      <w:r>
        <w:t>-</w:t>
      </w:r>
      <w:r>
        <w:tab/>
        <w:t xml:space="preserve">measurement method for online/offline charging to identify whether time/volume/events are measured for this application, </w:t>
      </w:r>
    </w:p>
    <w:p w14:paraId="498EC3CE" w14:textId="77777777" w:rsidR="00CD48F6" w:rsidRDefault="00CD48F6" w:rsidP="00CD48F6">
      <w:pPr>
        <w:pStyle w:val="B1"/>
      </w:pPr>
      <w:r>
        <w:rPr>
          <w:lang w:eastAsia="zh-CN"/>
        </w:rPr>
        <w:t>-</w:t>
      </w:r>
      <w:r>
        <w:rPr>
          <w:lang w:eastAsia="zh-CN"/>
        </w:rPr>
        <w:tab/>
      </w:r>
      <w:r>
        <w:rPr>
          <w:rFonts w:hint="eastAsia"/>
          <w:lang w:eastAsia="zh-CN"/>
        </w:rPr>
        <w:t xml:space="preserve">Charging key (i.e. </w:t>
      </w:r>
      <w:r>
        <w:t>rating group</w:t>
      </w:r>
      <w:r>
        <w:rPr>
          <w:rFonts w:hint="eastAsia"/>
          <w:lang w:eastAsia="zh-CN"/>
        </w:rPr>
        <w:t>)</w:t>
      </w:r>
      <w:r>
        <w:t xml:space="preserve"> for that application,</w:t>
      </w:r>
    </w:p>
    <w:p w14:paraId="04FA8A6F" w14:textId="77777777" w:rsidR="00CD48F6" w:rsidRDefault="00CD48F6" w:rsidP="00CD48F6">
      <w:pPr>
        <w:pStyle w:val="B1"/>
        <w:rPr>
          <w:rFonts w:hint="eastAsia"/>
        </w:rPr>
      </w:pPr>
      <w:r>
        <w:t>-</w:t>
      </w:r>
      <w:r>
        <w:tab/>
        <w:t xml:space="preserve">service </w:t>
      </w:r>
      <w:r>
        <w:rPr>
          <w:noProof/>
        </w:rPr>
        <w:t>identifier</w:t>
      </w:r>
      <w:r>
        <w:t xml:space="preserve"> for that application,</w:t>
      </w:r>
      <w:r>
        <w:rPr>
          <w:rFonts w:hint="eastAsia"/>
        </w:rPr>
        <w:t xml:space="preserve"> </w:t>
      </w:r>
    </w:p>
    <w:p w14:paraId="1A9D7A93" w14:textId="77777777" w:rsidR="00CD48F6" w:rsidRDefault="00CD48F6" w:rsidP="00CD48F6">
      <w:pPr>
        <w:pStyle w:val="B1"/>
      </w:pPr>
      <w:r>
        <w:t>-</w:t>
      </w:r>
      <w:r>
        <w:tab/>
        <w:t xml:space="preserve">reporting level for the application (rating group or combination of the rating group and </w:t>
      </w:r>
      <w:r w:rsidR="008632FC">
        <w:t>S</w:t>
      </w:r>
      <w:r>
        <w:t>ervice id</w:t>
      </w:r>
      <w:r>
        <w:rPr>
          <w:rFonts w:hint="eastAsia"/>
          <w:lang w:eastAsia="zh-CN"/>
        </w:rPr>
        <w:t>entifier</w:t>
      </w:r>
      <w:r>
        <w:t>),</w:t>
      </w:r>
    </w:p>
    <w:p w14:paraId="2674205C" w14:textId="77777777" w:rsidR="00CD48F6" w:rsidRDefault="00CD48F6" w:rsidP="00CD48F6">
      <w:pPr>
        <w:pStyle w:val="B1"/>
      </w:pPr>
      <w:r>
        <w:t>-</w:t>
      </w:r>
      <w:r>
        <w:tab/>
        <w:t xml:space="preserve">precedence to the situations where two or more ADC rules are overlapping. </w:t>
      </w:r>
    </w:p>
    <w:p w14:paraId="500A43C9" w14:textId="77777777" w:rsidR="00CD48F6" w:rsidRDefault="00CD48F6" w:rsidP="00CD48F6">
      <w:r>
        <w:t>Application Detection and Control rule can be:</w:t>
      </w:r>
    </w:p>
    <w:p w14:paraId="34D7521B" w14:textId="77777777" w:rsidR="00CD48F6" w:rsidRDefault="00CD48F6" w:rsidP="00CD48F6">
      <w:pPr>
        <w:pStyle w:val="B1"/>
      </w:pPr>
      <w:r>
        <w:t>-</w:t>
      </w:r>
      <w:r>
        <w:tab/>
        <w:t>pre-defined in TDF (can be activated by the PCRF) or,</w:t>
      </w:r>
    </w:p>
    <w:p w14:paraId="4375B8B7" w14:textId="77777777" w:rsidR="00CD48F6" w:rsidRDefault="00CD48F6" w:rsidP="00CD48F6">
      <w:pPr>
        <w:pStyle w:val="B1"/>
      </w:pPr>
      <w:r>
        <w:t>-</w:t>
      </w:r>
      <w:r>
        <w:tab/>
        <w:t>dynamically provisioned and activated by the PCRF over the Sd interface.</w:t>
      </w:r>
    </w:p>
    <w:p w14:paraId="163C1555" w14:textId="77777777" w:rsidR="00CD48F6" w:rsidRDefault="00CD48F6" w:rsidP="00CD48F6">
      <w:pPr>
        <w:rPr>
          <w:rFonts w:hint="eastAsia"/>
          <w:noProof/>
          <w:lang w:eastAsia="zh-CN"/>
        </w:rPr>
      </w:pPr>
      <w:r>
        <w:t>This is specified in TS 23.203 [</w:t>
      </w:r>
      <w:r w:rsidR="007F7CCC">
        <w:rPr>
          <w:lang w:bidi="ar-IQ"/>
        </w:rPr>
        <w:t>215</w:t>
      </w:r>
      <w:r>
        <w:t>] and TS 29.212 [</w:t>
      </w:r>
      <w:r w:rsidR="007F7CCC">
        <w:rPr>
          <w:lang w:bidi="ar-IQ"/>
        </w:rPr>
        <w:t>216</w:t>
      </w:r>
      <w:r>
        <w:t>].</w:t>
      </w:r>
    </w:p>
    <w:p w14:paraId="1A0B10FC" w14:textId="77777777" w:rsidR="00CD48F6" w:rsidRDefault="00CD48F6" w:rsidP="006E2895">
      <w:r>
        <w:t>According to</w:t>
      </w:r>
      <w:r>
        <w:rPr>
          <w:rFonts w:hint="eastAsia"/>
          <w:noProof/>
          <w:lang w:eastAsia="zh-CN"/>
        </w:rPr>
        <w:t xml:space="preserve"> </w:t>
      </w:r>
      <w:r>
        <w:rPr>
          <w:noProof/>
          <w:lang w:eastAsia="zh-CN"/>
        </w:rPr>
        <w:t xml:space="preserve">TS </w:t>
      </w:r>
      <w:r>
        <w:rPr>
          <w:rFonts w:hint="eastAsia"/>
          <w:noProof/>
          <w:lang w:eastAsia="zh-CN"/>
        </w:rPr>
        <w:t>23.203</w:t>
      </w:r>
      <w:r>
        <w:rPr>
          <w:noProof/>
          <w:lang w:eastAsia="zh-CN"/>
        </w:rPr>
        <w:t xml:space="preserve"> </w:t>
      </w:r>
      <w:r>
        <w:t>[</w:t>
      </w:r>
      <w:r w:rsidR="007F7CCC">
        <w:rPr>
          <w:lang w:bidi="ar-IQ"/>
        </w:rPr>
        <w:t>215</w:t>
      </w:r>
      <w:r>
        <w:t>], the</w:t>
      </w:r>
      <w:r>
        <w:rPr>
          <w:lang w:bidi="ar-IQ"/>
        </w:rPr>
        <w:t xml:space="preserve"> </w:t>
      </w:r>
      <w:r>
        <w:rPr>
          <w:noProof/>
        </w:rPr>
        <w:t xml:space="preserve">PCRF </w:t>
      </w:r>
      <w:r>
        <w:rPr>
          <w:rFonts w:hint="eastAsia"/>
          <w:noProof/>
          <w:lang w:eastAsia="zh-CN"/>
        </w:rPr>
        <w:t>can</w:t>
      </w:r>
      <w:r>
        <w:rPr>
          <w:noProof/>
        </w:rPr>
        <w:t xml:space="preserve"> modify the following charging information in a dynamic </w:t>
      </w:r>
      <w:r>
        <w:rPr>
          <w:rFonts w:hint="eastAsia"/>
          <w:noProof/>
          <w:lang w:eastAsia="zh-CN"/>
        </w:rPr>
        <w:t>ADC rule</w:t>
      </w:r>
      <w:r>
        <w:rPr>
          <w:noProof/>
        </w:rPr>
        <w:t>: Charging key, Service identifier, Measurement method, and Service identifier level reporting. A change of any of this</w:t>
      </w:r>
      <w:r>
        <w:rPr>
          <w:lang w:bidi="ar-IQ"/>
        </w:rPr>
        <w:t xml:space="preserve"> </w:t>
      </w:r>
      <w:r>
        <w:rPr>
          <w:noProof/>
        </w:rPr>
        <w:t>charging information trigger</w:t>
      </w:r>
      <w:r w:rsidR="008632FC">
        <w:rPr>
          <w:noProof/>
        </w:rPr>
        <w:t>s</w:t>
      </w:r>
      <w:r>
        <w:rPr>
          <w:lang w:bidi="ar-IQ"/>
        </w:rPr>
        <w:t xml:space="preserve"> </w:t>
      </w:r>
      <w:r>
        <w:rPr>
          <w:noProof/>
        </w:rPr>
        <w:t>a</w:t>
      </w:r>
      <w:r>
        <w:rPr>
          <w:lang w:bidi="ar-IQ"/>
        </w:rPr>
        <w:t xml:space="preserve"> </w:t>
      </w:r>
      <w:r w:rsidR="006E2895">
        <w:t>"</w:t>
      </w:r>
      <w:r>
        <w:rPr>
          <w:noProof/>
        </w:rPr>
        <w:t xml:space="preserve">start of </w:t>
      </w:r>
      <w:r>
        <w:rPr>
          <w:rFonts w:hint="eastAsia"/>
          <w:noProof/>
          <w:lang w:eastAsia="zh-CN"/>
        </w:rPr>
        <w:t>application</w:t>
      </w:r>
      <w:r w:rsidRPr="006E4FE3">
        <w:rPr>
          <w:rFonts w:hint="eastAsia"/>
          <w:noProof/>
          <w:lang w:eastAsia="zh-CN"/>
        </w:rPr>
        <w:t xml:space="preserve"> </w:t>
      </w:r>
      <w:r>
        <w:rPr>
          <w:rFonts w:hint="eastAsia"/>
          <w:noProof/>
          <w:lang w:eastAsia="zh-CN"/>
        </w:rPr>
        <w:t>traffic</w:t>
      </w:r>
      <w:r w:rsidR="006E2895">
        <w:t>"</w:t>
      </w:r>
      <w:r>
        <w:rPr>
          <w:noProof/>
        </w:rPr>
        <w:t xml:space="preserve"> chargeable event when a valid counter does not exist corresponding to that changed </w:t>
      </w:r>
      <w:r>
        <w:rPr>
          <w:rFonts w:hint="eastAsia"/>
          <w:noProof/>
          <w:lang w:eastAsia="zh-CN"/>
        </w:rPr>
        <w:t>ADC</w:t>
      </w:r>
      <w:r>
        <w:rPr>
          <w:noProof/>
        </w:rPr>
        <w:t xml:space="preserve"> rule. A change of any of this</w:t>
      </w:r>
      <w:r>
        <w:rPr>
          <w:lang w:bidi="ar-IQ"/>
        </w:rPr>
        <w:t xml:space="preserve"> </w:t>
      </w:r>
      <w:r>
        <w:rPr>
          <w:noProof/>
        </w:rPr>
        <w:t>charging information trigger</w:t>
      </w:r>
      <w:r w:rsidR="008632FC">
        <w:rPr>
          <w:noProof/>
        </w:rPr>
        <w:t>s</w:t>
      </w:r>
      <w:r>
        <w:rPr>
          <w:lang w:bidi="ar-IQ"/>
        </w:rPr>
        <w:t xml:space="preserve"> </w:t>
      </w:r>
      <w:r>
        <w:rPr>
          <w:noProof/>
        </w:rPr>
        <w:t>a</w:t>
      </w:r>
      <w:r>
        <w:rPr>
          <w:lang w:bidi="ar-IQ"/>
        </w:rPr>
        <w:t xml:space="preserve"> </w:t>
      </w:r>
      <w:r w:rsidR="006E2895">
        <w:t>"</w:t>
      </w:r>
      <w:r>
        <w:rPr>
          <w:noProof/>
        </w:rPr>
        <w:t xml:space="preserve">termination of </w:t>
      </w:r>
      <w:r>
        <w:rPr>
          <w:rFonts w:hint="eastAsia"/>
          <w:noProof/>
          <w:lang w:eastAsia="zh-CN"/>
        </w:rPr>
        <w:t>application traffic</w:t>
      </w:r>
      <w:r w:rsidR="006E2895">
        <w:t>"</w:t>
      </w:r>
      <w:r>
        <w:rPr>
          <w:noProof/>
        </w:rPr>
        <w:t xml:space="preserve"> chargeable event when this was the last active </w:t>
      </w:r>
      <w:r>
        <w:rPr>
          <w:rFonts w:hint="eastAsia"/>
          <w:noProof/>
          <w:lang w:eastAsia="zh-CN"/>
        </w:rPr>
        <w:t>application</w:t>
      </w:r>
      <w:r>
        <w:rPr>
          <w:noProof/>
        </w:rPr>
        <w:t xml:space="preserve"> for the counter corresponding to the original </w:t>
      </w:r>
      <w:r>
        <w:rPr>
          <w:rFonts w:hint="eastAsia"/>
          <w:noProof/>
          <w:lang w:eastAsia="zh-CN"/>
        </w:rPr>
        <w:t>ADC</w:t>
      </w:r>
      <w:r>
        <w:rPr>
          <w:noProof/>
        </w:rPr>
        <w:t xml:space="preserve"> rule</w:t>
      </w:r>
      <w:r>
        <w:rPr>
          <w:rFonts w:hint="eastAsia"/>
          <w:noProof/>
          <w:lang w:eastAsia="zh-CN"/>
        </w:rPr>
        <w:t>s</w:t>
      </w:r>
      <w:r>
        <w:rPr>
          <w:noProof/>
        </w:rPr>
        <w:t>.</w:t>
      </w:r>
    </w:p>
    <w:p w14:paraId="35974261" w14:textId="77777777" w:rsidR="001403A7" w:rsidRPr="00706DE0" w:rsidRDefault="004A77CA" w:rsidP="001403A7">
      <w:pPr>
        <w:pStyle w:val="Heading5"/>
        <w:rPr>
          <w:lang w:bidi="ar-IQ"/>
        </w:rPr>
      </w:pPr>
      <w:r>
        <w:rPr>
          <w:lang w:bidi="ar-IQ"/>
        </w:rPr>
        <w:br w:type="page"/>
      </w:r>
      <w:bookmarkStart w:id="85" w:name="_Toc516561966"/>
      <w:bookmarkStart w:id="86" w:name="_Toc202523970"/>
      <w:r w:rsidR="001403A7" w:rsidRPr="00706DE0">
        <w:rPr>
          <w:lang w:bidi="ar-IQ"/>
        </w:rPr>
        <w:lastRenderedPageBreak/>
        <w:t>5.2.1.9.2</w:t>
      </w:r>
      <w:r w:rsidR="001403A7" w:rsidRPr="00706DE0">
        <w:rPr>
          <w:lang w:bidi="ar-IQ"/>
        </w:rPr>
        <w:tab/>
        <w:t>Charging per TDF session</w:t>
      </w:r>
      <w:bookmarkEnd w:id="85"/>
      <w:bookmarkEnd w:id="86"/>
    </w:p>
    <w:p w14:paraId="06DA4AE0" w14:textId="77777777" w:rsidR="001403A7" w:rsidRPr="004479DB" w:rsidRDefault="001403A7" w:rsidP="001403A7">
      <w:r w:rsidRPr="008B64CF">
        <w:rPr>
          <w:lang w:bidi="ar-IQ"/>
        </w:rPr>
        <w:t>TDF collects charging information per user per TDF session. TD</w:t>
      </w:r>
      <w:r w:rsidRPr="00A1576B">
        <w:rPr>
          <w:lang w:bidi="ar-IQ"/>
        </w:rPr>
        <w:t xml:space="preserve">F session charging allows the </w:t>
      </w:r>
      <w:r>
        <w:rPr>
          <w:lang w:bidi="ar-IQ"/>
        </w:rPr>
        <w:t>TDF</w:t>
      </w:r>
      <w:r w:rsidRPr="00A1576B">
        <w:rPr>
          <w:lang w:bidi="ar-IQ"/>
        </w:rPr>
        <w:t xml:space="preserve"> to collect charging information related to data volumes sent to and received by the UE/MS for the timeframe since the establishment till the termination of TDF session</w:t>
      </w:r>
      <w:r w:rsidRPr="00A1576B" w:rsidDel="000B2755">
        <w:rPr>
          <w:lang w:bidi="ar-IQ"/>
        </w:rPr>
        <w:t>.</w:t>
      </w:r>
      <w:r w:rsidRPr="00A1576B">
        <w:rPr>
          <w:lang w:bidi="ar-IQ"/>
        </w:rPr>
        <w:t xml:space="preserve"> The user can be identified by MSISDN and/or IMSI, w</w:t>
      </w:r>
      <w:r w:rsidRPr="00E55F7B">
        <w:rPr>
          <w:lang w:bidi="ar-IQ"/>
        </w:rPr>
        <w:t xml:space="preserve">hile the TDF session can be determined by a unique identifier generated by the P-GW </w:t>
      </w:r>
      <w:r w:rsidRPr="006D72DE">
        <w:rPr>
          <w:lang w:bidi="ar-IQ"/>
        </w:rPr>
        <w:t xml:space="preserve">(an </w:t>
      </w:r>
      <w:r w:rsidRPr="006D72DE">
        <w:t>"</w:t>
      </w:r>
      <w:r w:rsidRPr="003F6999">
        <w:rPr>
          <w:lang w:bidi="ar-IQ"/>
        </w:rPr>
        <w:t xml:space="preserve">EPS default bearer </w:t>
      </w:r>
      <w:r w:rsidRPr="003F6999">
        <w:t xml:space="preserve">Charging Identifier" for </w:t>
      </w:r>
      <w:r w:rsidRPr="003F6999">
        <w:rPr>
          <w:lang w:bidi="ar-IQ"/>
        </w:rPr>
        <w:t xml:space="preserve">GTP based connectivity or </w:t>
      </w:r>
      <w:r w:rsidRPr="008836BE">
        <w:t xml:space="preserve">an "unique Charging Id" for PMIP based connectivity </w:t>
      </w:r>
      <w:r w:rsidRPr="004479DB" w:rsidDel="000B2755">
        <w:rPr>
          <w:lang w:bidi="ar-IQ"/>
        </w:rPr>
        <w:t xml:space="preserve"> </w:t>
      </w:r>
      <w:r w:rsidRPr="004479DB">
        <w:rPr>
          <w:lang w:bidi="ar-IQ"/>
        </w:rPr>
        <w:t xml:space="preserve">when establishing TDF session. </w:t>
      </w:r>
    </w:p>
    <w:p w14:paraId="7F77195C" w14:textId="77777777" w:rsidR="001403A7" w:rsidRDefault="001403A7" w:rsidP="001403A7">
      <w:pPr>
        <w:rPr>
          <w:lang w:bidi="ar-IQ"/>
        </w:rPr>
      </w:pPr>
      <w:r w:rsidRPr="00725156">
        <w:rPr>
          <w:lang w:bidi="ar-IQ"/>
        </w:rPr>
        <w:t xml:space="preserve">TDF session specific offline charging in TDF is achieved by ABC offline charging, with </w:t>
      </w:r>
      <w:r w:rsidR="00D33868">
        <w:rPr>
          <w:lang w:bidi="ar-IQ"/>
        </w:rPr>
        <w:t xml:space="preserve">a vendor </w:t>
      </w:r>
      <w:r w:rsidRPr="00A05FE2">
        <w:t xml:space="preserve">specific </w:t>
      </w:r>
      <w:r w:rsidRPr="00FB0DFA">
        <w:t>rating group/service identifier</w:t>
      </w:r>
      <w:r>
        <w:rPr>
          <w:lang w:bidi="ar-IQ"/>
        </w:rPr>
        <w:t xml:space="preserve"> associated with the TDF session</w:t>
      </w:r>
      <w:r w:rsidR="00D33868">
        <w:rPr>
          <w:lang w:bidi="ar-IQ"/>
        </w:rPr>
        <w:t>.</w:t>
      </w:r>
      <w:r w:rsidRPr="008836BE">
        <w:rPr>
          <w:lang w:bidi="ar-IQ"/>
        </w:rPr>
        <w:t xml:space="preserve">The main collected information items are duration of the TDF session and data volume transferred during the lifetime of the TDF session. </w:t>
      </w:r>
      <w:r w:rsidRPr="00706DE0">
        <w:rPr>
          <w:noProof/>
        </w:rPr>
        <w:t>When Charging per TDF session is active, t</w:t>
      </w:r>
      <w:r w:rsidRPr="00706DE0">
        <w:rPr>
          <w:lang w:bidi="ar-IQ"/>
        </w:rPr>
        <w:t>he following chargeable events are defined:</w:t>
      </w:r>
    </w:p>
    <w:p w14:paraId="1714E226" w14:textId="77777777" w:rsidR="001403A7" w:rsidRPr="00706DE0" w:rsidRDefault="001403A7" w:rsidP="001403A7">
      <w:pPr>
        <w:pStyle w:val="B1"/>
        <w:rPr>
          <w:lang w:bidi="ar-IQ"/>
        </w:rPr>
      </w:pPr>
      <w:r w:rsidRPr="00706DE0">
        <w:rPr>
          <w:lang w:bidi="ar-IQ"/>
        </w:rPr>
        <w:t>-</w:t>
      </w:r>
      <w:r w:rsidRPr="00706DE0">
        <w:rPr>
          <w:lang w:bidi="ar-IQ"/>
        </w:rPr>
        <w:tab/>
        <w:t xml:space="preserve">Start of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Upon encountering this event, a new </w:t>
      </w:r>
      <w:r w:rsidRPr="00706DE0">
        <w:rPr>
          <w:rFonts w:hint="eastAsia"/>
          <w:lang w:eastAsia="zh-CN" w:bidi="ar-IQ"/>
        </w:rPr>
        <w:t>TDF-CDR</w:t>
      </w:r>
      <w:r w:rsidRPr="00706DE0">
        <w:rPr>
          <w:lang w:bidi="ar-IQ"/>
        </w:rPr>
        <w:t xml:space="preserve"> for this context is created.</w:t>
      </w:r>
    </w:p>
    <w:p w14:paraId="17348BDF" w14:textId="77777777" w:rsidR="001403A7" w:rsidRDefault="001403A7" w:rsidP="001403A7">
      <w:pPr>
        <w:pStyle w:val="B1"/>
        <w:rPr>
          <w:lang w:bidi="ar-IQ"/>
        </w:rPr>
      </w:pPr>
      <w:r w:rsidRPr="00706DE0">
        <w:rPr>
          <w:lang w:bidi="ar-IQ"/>
        </w:rPr>
        <w:t>-</w:t>
      </w:r>
      <w:r w:rsidRPr="00706DE0">
        <w:rPr>
          <w:lang w:bidi="ar-IQ"/>
        </w:rPr>
        <w:tab/>
        <w:t xml:space="preserve">End of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in the </w:t>
      </w:r>
      <w:r w:rsidRPr="00706DE0">
        <w:rPr>
          <w:rFonts w:hint="eastAsia"/>
          <w:lang w:eastAsia="zh-CN" w:bidi="ar-IQ"/>
        </w:rPr>
        <w:t>TDF</w:t>
      </w:r>
      <w:r w:rsidRPr="00706DE0">
        <w:rPr>
          <w:lang w:bidi="ar-IQ"/>
        </w:rPr>
        <w:t xml:space="preserve">. The </w:t>
      </w:r>
      <w:r w:rsidRPr="00706DE0">
        <w:rPr>
          <w:rFonts w:hint="eastAsia"/>
          <w:lang w:eastAsia="zh-CN" w:bidi="ar-IQ"/>
        </w:rPr>
        <w:t xml:space="preserve">TDF-CDR </w:t>
      </w:r>
      <w:r w:rsidRPr="00706DE0">
        <w:rPr>
          <w:lang w:bidi="ar-IQ"/>
        </w:rPr>
        <w:t>is closed upon encountering this trigger.</w:t>
      </w:r>
    </w:p>
    <w:p w14:paraId="55E6A91A" w14:textId="77777777" w:rsidR="001403A7" w:rsidRDefault="001403A7" w:rsidP="001403A7">
      <w:pPr>
        <w:pStyle w:val="B1"/>
        <w:rPr>
          <w:lang w:bidi="ar-IQ"/>
        </w:rPr>
      </w:pPr>
      <w:r>
        <w:rPr>
          <w:lang w:bidi="ar-IQ"/>
        </w:rPr>
        <w:t>-</w:t>
      </w:r>
      <w:r>
        <w:rPr>
          <w:lang w:bidi="ar-IQ"/>
        </w:rPr>
        <w:tab/>
        <w:t>Expiry of an operator configured time limit for keeping a CDR open. This event closes all counters. The resulting containers are data to the CDR and the CDR is closed. A new CDR is opened if the TDF session is still active.</w:t>
      </w:r>
    </w:p>
    <w:p w14:paraId="0CF2220A" w14:textId="77777777" w:rsidR="001403A7" w:rsidRPr="00706DE0" w:rsidRDefault="001403A7" w:rsidP="001403A7">
      <w:pPr>
        <w:pStyle w:val="B1"/>
        <w:rPr>
          <w:lang w:bidi="ar-IQ"/>
        </w:rPr>
      </w:pPr>
      <w:r>
        <w:rPr>
          <w:lang w:bidi="ar-IQ"/>
        </w:rPr>
        <w:t>-</w:t>
      </w:r>
      <w:r>
        <w:rPr>
          <w:lang w:bidi="ar-IQ"/>
        </w:rPr>
        <w:tab/>
      </w:r>
      <w:r w:rsidRPr="00F01F30">
        <w:rPr>
          <w:lang w:bidi="ar-IQ"/>
        </w:rPr>
        <w:t>Expiry of an operator configured time limit per TDF session. This event closes the  CDR, and a new one is opened if the TDF session is still active.</w:t>
      </w:r>
    </w:p>
    <w:p w14:paraId="40109A12" w14:textId="77777777" w:rsidR="001403A7" w:rsidRDefault="001403A7" w:rsidP="001403A7">
      <w:pPr>
        <w:pStyle w:val="B1"/>
        <w:rPr>
          <w:lang w:bidi="ar-IQ"/>
        </w:rPr>
      </w:pPr>
      <w:r w:rsidRPr="00706DE0">
        <w:rPr>
          <w:lang w:bidi="ar-IQ"/>
        </w:rPr>
        <w:t>-</w:t>
      </w:r>
      <w:r w:rsidRPr="00706DE0">
        <w:rPr>
          <w:lang w:bidi="ar-IQ"/>
        </w:rPr>
        <w:tab/>
        <w:t xml:space="preserve">Expiry of an operator configured data volume limit per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This event closes the </w:t>
      </w:r>
      <w:r w:rsidRPr="00706DE0">
        <w:rPr>
          <w:rFonts w:hint="eastAsia"/>
          <w:lang w:eastAsia="zh-CN" w:bidi="ar-IQ"/>
        </w:rPr>
        <w:t>TDF-CDR</w:t>
      </w:r>
      <w:r w:rsidRPr="00706DE0">
        <w:rPr>
          <w:lang w:bidi="ar-IQ"/>
        </w:rPr>
        <w:t xml:space="preserve">, and a new one is opened if the </w:t>
      </w:r>
      <w:r w:rsidRPr="00706DE0">
        <w:rPr>
          <w:rFonts w:hint="eastAsia"/>
          <w:lang w:eastAsia="zh-CN" w:bidi="ar-IQ"/>
        </w:rPr>
        <w:t>TDF</w:t>
      </w:r>
      <w:r w:rsidRPr="00706DE0">
        <w:rPr>
          <w:lang w:bidi="ar-IQ"/>
        </w:rPr>
        <w:t xml:space="preserve"> </w:t>
      </w:r>
      <w:r w:rsidRPr="00706DE0">
        <w:rPr>
          <w:rFonts w:hint="eastAsia"/>
          <w:lang w:eastAsia="zh-CN" w:bidi="ar-IQ"/>
        </w:rPr>
        <w:t>session</w:t>
      </w:r>
      <w:r>
        <w:rPr>
          <w:lang w:bidi="ar-IQ"/>
        </w:rPr>
        <w:t xml:space="preserve"> is still active.</w:t>
      </w:r>
    </w:p>
    <w:p w14:paraId="57F38678" w14:textId="77777777" w:rsidR="001403A7" w:rsidRPr="00706DE0" w:rsidRDefault="001403A7" w:rsidP="001403A7">
      <w:pPr>
        <w:pStyle w:val="B1"/>
        <w:rPr>
          <w:lang w:bidi="ar-IQ"/>
        </w:rPr>
      </w:pPr>
      <w:r w:rsidRPr="00706DE0">
        <w:rPr>
          <w:lang w:bidi="ar-IQ"/>
        </w:rPr>
        <w:t>-</w:t>
      </w:r>
      <w:r w:rsidRPr="00706DE0">
        <w:rPr>
          <w:lang w:bidi="ar-IQ"/>
        </w:rPr>
        <w:tab/>
        <w:t xml:space="preserve">Change of charging condition: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modification (e.g. SGSN change, S-GW change, user location change</w:t>
      </w:r>
      <w:r w:rsidRPr="00706DE0">
        <w:rPr>
          <w:rFonts w:hint="eastAsia"/>
          <w:lang w:eastAsia="zh-CN" w:bidi="ar-IQ"/>
        </w:rPr>
        <w:t>, user CSG information change</w:t>
      </w:r>
      <w:r w:rsidRPr="00706DE0">
        <w:rPr>
          <w:lang w:bidi="ar-IQ"/>
        </w:rPr>
        <w:t xml:space="preserve">), tariff time change or failure handling procedure triggering. When this event is encountered, all current configured counts and time stamps are captured and new counts and time stamps for all active </w:t>
      </w:r>
      <w:r w:rsidRPr="00706DE0">
        <w:rPr>
          <w:rFonts w:hint="eastAsia"/>
          <w:lang w:eastAsia="zh-CN" w:bidi="ar-IQ"/>
        </w:rPr>
        <w:t>applications</w:t>
      </w:r>
      <w:r w:rsidRPr="00706DE0">
        <w:rPr>
          <w:lang w:bidi="ar-IQ"/>
        </w:rPr>
        <w:t xml:space="preserve"> are started.</w:t>
      </w:r>
    </w:p>
    <w:p w14:paraId="347A92F2" w14:textId="77777777" w:rsidR="001403A7" w:rsidRPr="00706DE0" w:rsidRDefault="001403A7" w:rsidP="001403A7">
      <w:pPr>
        <w:pStyle w:val="B1"/>
        <w:rPr>
          <w:lang w:bidi="ar-IQ"/>
        </w:rPr>
      </w:pPr>
      <w:r w:rsidRPr="00706DE0">
        <w:rPr>
          <w:lang w:bidi="ar-IQ"/>
        </w:rPr>
        <w:t>-</w:t>
      </w:r>
      <w:r w:rsidRPr="00706DE0">
        <w:rPr>
          <w:lang w:bidi="ar-IQ"/>
        </w:rPr>
        <w:tab/>
        <w:t xml:space="preserve">Intersystem change (e.g. change of radio interface from GSM to UMTS, RAT change) visible in the </w:t>
      </w:r>
      <w:r w:rsidRPr="00706DE0">
        <w:rPr>
          <w:rFonts w:hint="eastAsia"/>
          <w:lang w:eastAsia="zh-CN" w:bidi="ar-IQ"/>
        </w:rPr>
        <w:t>TDF</w:t>
      </w:r>
      <w:r w:rsidRPr="00706DE0">
        <w:rPr>
          <w:lang w:bidi="ar-IQ"/>
        </w:rPr>
        <w:t xml:space="preserve">. </w:t>
      </w:r>
      <w:r w:rsidR="008632FC">
        <w:rPr>
          <w:lang w:bidi="ar-IQ"/>
        </w:rPr>
        <w:br/>
      </w:r>
      <w:r w:rsidRPr="00706DE0">
        <w:rPr>
          <w:lang w:bidi="ar-IQ"/>
        </w:rPr>
        <w:t xml:space="preserve">This event closes the </w:t>
      </w:r>
      <w:r w:rsidRPr="00706DE0">
        <w:rPr>
          <w:rFonts w:hint="eastAsia"/>
          <w:lang w:eastAsia="zh-CN" w:bidi="ar-IQ"/>
        </w:rPr>
        <w:t>TDF-CDR</w:t>
      </w:r>
      <w:r w:rsidRPr="00706DE0">
        <w:rPr>
          <w:lang w:bidi="ar-IQ"/>
        </w:rPr>
        <w:t xml:space="preserve">, and a new one is opened if the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is still active.</w:t>
      </w:r>
    </w:p>
    <w:p w14:paraId="5D641039" w14:textId="77777777" w:rsidR="001403A7" w:rsidRPr="00706DE0" w:rsidRDefault="001403A7" w:rsidP="001403A7">
      <w:pPr>
        <w:pStyle w:val="B1"/>
        <w:rPr>
          <w:lang w:bidi="ar-IQ"/>
        </w:rPr>
      </w:pPr>
      <w:r w:rsidRPr="00706DE0">
        <w:rPr>
          <w:lang w:bidi="ar-IQ"/>
        </w:rPr>
        <w:t>-</w:t>
      </w:r>
      <w:r w:rsidRPr="00706DE0">
        <w:rPr>
          <w:lang w:bidi="ar-IQ"/>
        </w:rPr>
        <w:tab/>
        <w:t xml:space="preserve">PLMN change visible in the </w:t>
      </w:r>
      <w:r w:rsidRPr="00706DE0">
        <w:rPr>
          <w:rFonts w:hint="eastAsia"/>
          <w:lang w:eastAsia="zh-CN" w:bidi="ar-IQ"/>
        </w:rPr>
        <w:t>TDF</w:t>
      </w:r>
      <w:r w:rsidRPr="00706DE0">
        <w:rPr>
          <w:lang w:bidi="ar-IQ"/>
        </w:rPr>
        <w:t xml:space="preserve">. This event closes the </w:t>
      </w:r>
      <w:r w:rsidRPr="00706DE0">
        <w:rPr>
          <w:rFonts w:hint="eastAsia"/>
          <w:lang w:eastAsia="zh-CN" w:bidi="ar-IQ"/>
        </w:rPr>
        <w:t>TDF-CDR</w:t>
      </w:r>
      <w:r w:rsidRPr="00706DE0">
        <w:rPr>
          <w:lang w:bidi="ar-IQ"/>
        </w:rPr>
        <w:t xml:space="preserve">. A new one is opened if the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is still active.</w:t>
      </w:r>
    </w:p>
    <w:p w14:paraId="62CF5164" w14:textId="77777777" w:rsidR="001403A7" w:rsidRPr="00706DE0" w:rsidRDefault="001403A7" w:rsidP="001403A7">
      <w:pPr>
        <w:pStyle w:val="B1"/>
        <w:rPr>
          <w:lang w:bidi="ar-IQ"/>
        </w:rPr>
      </w:pPr>
      <w:r w:rsidRPr="00706DE0">
        <w:rPr>
          <w:lang w:bidi="ar-IQ"/>
        </w:rPr>
        <w:t>-</w:t>
      </w:r>
      <w:r w:rsidRPr="00706DE0">
        <w:rPr>
          <w:lang w:bidi="ar-IQ"/>
        </w:rPr>
        <w:tab/>
        <w:t xml:space="preserve">MS Timezone change visible in the </w:t>
      </w:r>
      <w:r w:rsidRPr="00706DE0">
        <w:rPr>
          <w:rFonts w:hint="eastAsia"/>
          <w:lang w:eastAsia="zh-CN" w:bidi="ar-IQ"/>
        </w:rPr>
        <w:t>TDF</w:t>
      </w:r>
      <w:r w:rsidRPr="00706DE0">
        <w:rPr>
          <w:lang w:bidi="ar-IQ"/>
        </w:rPr>
        <w:t xml:space="preserve">. This event closes the </w:t>
      </w:r>
      <w:r w:rsidRPr="00706DE0">
        <w:rPr>
          <w:rFonts w:hint="eastAsia"/>
          <w:lang w:eastAsia="zh-CN" w:bidi="ar-IQ"/>
        </w:rPr>
        <w:t>TDF-CDR</w:t>
      </w:r>
      <w:r w:rsidRPr="00706DE0">
        <w:rPr>
          <w:lang w:bidi="ar-IQ"/>
        </w:rPr>
        <w:t xml:space="preserve">. A new one is opened if the </w:t>
      </w:r>
      <w:r w:rsidRPr="00706DE0">
        <w:rPr>
          <w:rFonts w:hint="eastAsia"/>
          <w:lang w:eastAsia="zh-CN" w:bidi="ar-IQ"/>
        </w:rPr>
        <w:t>TDF</w:t>
      </w:r>
      <w:r w:rsidRPr="00706DE0">
        <w:rPr>
          <w:lang w:bidi="ar-IQ"/>
        </w:rPr>
        <w:t xml:space="preserve"> </w:t>
      </w:r>
      <w:r w:rsidRPr="00706DE0">
        <w:rPr>
          <w:rFonts w:hint="eastAsia"/>
          <w:lang w:eastAsia="zh-CN" w:bidi="ar-IQ"/>
        </w:rPr>
        <w:t>session</w:t>
      </w:r>
      <w:r w:rsidRPr="00706DE0">
        <w:rPr>
          <w:lang w:bidi="ar-IQ"/>
        </w:rPr>
        <w:t xml:space="preserve"> is still active.</w:t>
      </w:r>
    </w:p>
    <w:p w14:paraId="46725EBE" w14:textId="77777777" w:rsidR="001403A7" w:rsidRPr="00706DE0" w:rsidDel="00C16CDB" w:rsidRDefault="001403A7" w:rsidP="001403A7">
      <w:pPr>
        <w:pStyle w:val="B1"/>
        <w:rPr>
          <w:lang w:bidi="ar-IQ"/>
        </w:rPr>
      </w:pPr>
      <w:r>
        <w:rPr>
          <w:lang w:bidi="ar-IQ"/>
        </w:rPr>
        <w:tab/>
      </w:r>
      <w:r w:rsidRPr="00DC57E8">
        <w:rPr>
          <w:lang w:bidi="ar-IQ"/>
        </w:rPr>
        <w:t>Expiry of an operator configured change of charging condition limit per TDF session. This event closes the CDR, and a new one is opened if the TDF session is still active.</w:t>
      </w:r>
    </w:p>
    <w:p w14:paraId="2CA96AB4" w14:textId="77777777" w:rsidR="001403A7" w:rsidRPr="008B64CF" w:rsidRDefault="001403A7" w:rsidP="00B044B6">
      <w:pPr>
        <w:pStyle w:val="NO"/>
        <w:rPr>
          <w:lang w:bidi="ar-IQ"/>
        </w:rPr>
      </w:pPr>
      <w:r w:rsidRPr="009976B1">
        <w:rPr>
          <w:lang w:bidi="ar-IQ"/>
        </w:rPr>
        <w:t>N</w:t>
      </w:r>
      <w:r>
        <w:rPr>
          <w:lang w:bidi="ar-IQ"/>
        </w:rPr>
        <w:t>OTE</w:t>
      </w:r>
      <w:r w:rsidRPr="003B1F66">
        <w:rPr>
          <w:lang w:bidi="ar-IQ"/>
        </w:rPr>
        <w:t>:</w:t>
      </w:r>
      <w:r w:rsidRPr="00B33E14">
        <w:rPr>
          <w:lang w:bidi="ar-IQ"/>
        </w:rPr>
        <w:tab/>
      </w:r>
      <w:r w:rsidRPr="003B1F66">
        <w:rPr>
          <w:lang w:bidi="ar-IQ"/>
        </w:rPr>
        <w:t xml:space="preserve">All the events defined above are a shared events </w:t>
      </w:r>
      <w:r w:rsidRPr="00706DE0">
        <w:rPr>
          <w:lang w:bidi="ar-IQ"/>
        </w:rPr>
        <w:t>with ABC in clause 5.2.1.9.1 for the single shared CDR.</w:t>
      </w:r>
    </w:p>
    <w:p w14:paraId="7A6F4065" w14:textId="77777777" w:rsidR="001403A7" w:rsidRDefault="001403A7" w:rsidP="00CD48F6">
      <w:pPr>
        <w:rPr>
          <w:lang w:bidi="ar-IQ"/>
        </w:rPr>
      </w:pPr>
      <w:r w:rsidRPr="00A1576B">
        <w:rPr>
          <w:lang w:bidi="ar-IQ"/>
        </w:rPr>
        <w:t>Management intervention may also force trigger a chargeable event.</w:t>
      </w:r>
    </w:p>
    <w:p w14:paraId="19066E10" w14:textId="77777777" w:rsidR="0096001E" w:rsidRDefault="004A77CA" w:rsidP="0096001E">
      <w:pPr>
        <w:pStyle w:val="Heading4"/>
        <w:rPr>
          <w:lang w:bidi="ar-IQ"/>
        </w:rPr>
      </w:pPr>
      <w:r>
        <w:rPr>
          <w:lang w:bidi="ar-IQ"/>
        </w:rPr>
        <w:br w:type="page"/>
      </w:r>
      <w:bookmarkStart w:id="87" w:name="_Toc516561967"/>
      <w:bookmarkStart w:id="88" w:name="_Toc202523971"/>
      <w:r w:rsidR="0096001E" w:rsidRPr="004B46D8">
        <w:rPr>
          <w:lang w:bidi="ar-IQ"/>
        </w:rPr>
        <w:lastRenderedPageBreak/>
        <w:t>5.2.1.10</w:t>
      </w:r>
      <w:r w:rsidR="0096001E" w:rsidRPr="004B46D8">
        <w:rPr>
          <w:lang w:bidi="ar-IQ"/>
        </w:rPr>
        <w:tab/>
        <w:t>Charging per IP-CAN session</w:t>
      </w:r>
      <w:bookmarkEnd w:id="87"/>
      <w:bookmarkEnd w:id="88"/>
    </w:p>
    <w:p w14:paraId="26B90998" w14:textId="77777777" w:rsidR="00135443" w:rsidRDefault="00135443" w:rsidP="00135443">
      <w:pPr>
        <w:pStyle w:val="Heading5"/>
        <w:rPr>
          <w:lang w:bidi="ar-IQ"/>
        </w:rPr>
      </w:pPr>
      <w:bookmarkStart w:id="89" w:name="_Toc516561968"/>
      <w:bookmarkStart w:id="90" w:name="_Toc202523972"/>
      <w:r>
        <w:rPr>
          <w:lang w:bidi="ar-IQ"/>
        </w:rPr>
        <w:t>5.2.1.10.0</w:t>
      </w:r>
      <w:r>
        <w:rPr>
          <w:lang w:bidi="ar-IQ"/>
        </w:rPr>
        <w:tab/>
        <w:t>General</w:t>
      </w:r>
      <w:bookmarkEnd w:id="89"/>
      <w:bookmarkEnd w:id="90"/>
    </w:p>
    <w:p w14:paraId="23B1E563" w14:textId="77777777" w:rsidR="0096001E" w:rsidRDefault="0096001E" w:rsidP="007575BB">
      <w:pPr>
        <w:rPr>
          <w:lang w:bidi="ar-IQ"/>
        </w:rPr>
      </w:pPr>
      <w:r>
        <w:rPr>
          <w:lang w:bidi="ar-IQ"/>
        </w:rPr>
        <w:t xml:space="preserve">Charging per IP-CAN </w:t>
      </w:r>
      <w:r w:rsidR="006B4EEA">
        <w:rPr>
          <w:lang w:bidi="ar-IQ"/>
        </w:rPr>
        <w:t>s</w:t>
      </w:r>
      <w:r>
        <w:rPr>
          <w:lang w:bidi="ar-IQ"/>
        </w:rPr>
        <w:t xml:space="preserve">ession is an optional capability in the P-GW that provides for a consolidated view of the charging information across all bearers in the IP-CAN </w:t>
      </w:r>
      <w:r w:rsidR="006B4EEA">
        <w:rPr>
          <w:lang w:bidi="ar-IQ"/>
        </w:rPr>
        <w:t>s</w:t>
      </w:r>
      <w:r>
        <w:rPr>
          <w:lang w:bidi="ar-IQ"/>
        </w:rPr>
        <w:t xml:space="preserve">ession. When </w:t>
      </w:r>
      <w:r w:rsidR="006B4EEA">
        <w:rPr>
          <w:lang w:bidi="ar-IQ"/>
        </w:rPr>
        <w:t>c</w:t>
      </w:r>
      <w:r>
        <w:rPr>
          <w:lang w:bidi="ar-IQ"/>
        </w:rPr>
        <w:t xml:space="preserve">harging per IP-CAN </w:t>
      </w:r>
      <w:r w:rsidR="006B4EEA">
        <w:rPr>
          <w:lang w:bidi="ar-IQ"/>
        </w:rPr>
        <w:t>s</w:t>
      </w:r>
      <w:r>
        <w:rPr>
          <w:lang w:bidi="ar-IQ"/>
        </w:rPr>
        <w:t xml:space="preserve">ession is active, the basic principles in this </w:t>
      </w:r>
      <w:r w:rsidR="007575BB">
        <w:rPr>
          <w:lang w:bidi="ar-IQ"/>
        </w:rPr>
        <w:t>clause</w:t>
      </w:r>
      <w:r>
        <w:rPr>
          <w:lang w:bidi="ar-IQ"/>
        </w:rPr>
        <w:t xml:space="preserve"> apply to the P-GW instead of the principles in </w:t>
      </w:r>
      <w:r w:rsidR="00B044B6">
        <w:rPr>
          <w:lang w:bidi="ar-IQ"/>
        </w:rPr>
        <w:t>clause</w:t>
      </w:r>
      <w:r>
        <w:rPr>
          <w:lang w:bidi="ar-IQ"/>
        </w:rPr>
        <w:t xml:space="preserve"> 5.2.1.1 and </w:t>
      </w:r>
      <w:r w:rsidR="00B044B6">
        <w:rPr>
          <w:lang w:bidi="ar-IQ"/>
        </w:rPr>
        <w:t>clause</w:t>
      </w:r>
      <w:r>
        <w:rPr>
          <w:lang w:bidi="ar-IQ"/>
        </w:rPr>
        <w:t xml:space="preserve"> 5.2.1.3 above.</w:t>
      </w:r>
    </w:p>
    <w:p w14:paraId="7AB9C048" w14:textId="77777777" w:rsidR="0096001E" w:rsidRDefault="0096001E" w:rsidP="006B4EEA">
      <w:pPr>
        <w:rPr>
          <w:lang w:bidi="ar-IQ"/>
        </w:rPr>
      </w:pPr>
      <w:r>
        <w:rPr>
          <w:lang w:bidi="ar-IQ"/>
        </w:rPr>
        <w:t>For the sub</w:t>
      </w:r>
      <w:r w:rsidR="007575BB">
        <w:rPr>
          <w:lang w:bidi="ar-IQ"/>
        </w:rPr>
        <w:t>-</w:t>
      </w:r>
      <w:r>
        <w:rPr>
          <w:lang w:bidi="ar-IQ"/>
        </w:rPr>
        <w:t xml:space="preserve">clauses that follow, a single </w:t>
      </w:r>
      <w:r w:rsidR="00135443">
        <w:rPr>
          <w:lang w:bidi="ar-IQ"/>
        </w:rPr>
        <w:t>PGW-</w:t>
      </w:r>
      <w:r>
        <w:rPr>
          <w:lang w:bidi="ar-IQ"/>
        </w:rPr>
        <w:t xml:space="preserve">CDR is defined to handle both types of charging information when both are to be used. When Charging per IP-CAN session is active, either IP-CAN </w:t>
      </w:r>
      <w:r w:rsidR="006B4EEA">
        <w:rPr>
          <w:lang w:bidi="ar-IQ"/>
        </w:rPr>
        <w:t>b</w:t>
      </w:r>
      <w:r>
        <w:rPr>
          <w:lang w:bidi="ar-IQ"/>
        </w:rPr>
        <w:t xml:space="preserve">earer </w:t>
      </w:r>
      <w:r w:rsidR="006B4EEA">
        <w:rPr>
          <w:lang w:bidi="ar-IQ"/>
        </w:rPr>
        <w:t>c</w:t>
      </w:r>
      <w:r>
        <w:rPr>
          <w:lang w:bidi="ar-IQ"/>
        </w:rPr>
        <w:t>harging, FBC or both may be active as determined by Charging Characteristics.</w:t>
      </w:r>
    </w:p>
    <w:p w14:paraId="431288A3" w14:textId="77777777" w:rsidR="0096001E" w:rsidRDefault="0096001E" w:rsidP="0096001E">
      <w:pPr>
        <w:rPr>
          <w:lang w:bidi="ar-IQ"/>
        </w:rPr>
      </w:pPr>
      <w:r>
        <w:rPr>
          <w:lang w:bidi="ar-IQ"/>
        </w:rPr>
        <w:t>When the CDF is implemented as a separate entity, all of these IP-CAN bearer and FBC related chargeable events,  trigger charging events  reporting, for CDRs to be constructed, enriched or closed by CDF, according to description in clause 5.2.2.</w:t>
      </w:r>
    </w:p>
    <w:p w14:paraId="3910A012" w14:textId="77777777" w:rsidR="0096001E" w:rsidRDefault="0096001E" w:rsidP="00977D6D">
      <w:pPr>
        <w:pStyle w:val="Heading5"/>
        <w:rPr>
          <w:lang w:bidi="ar-IQ"/>
        </w:rPr>
      </w:pPr>
      <w:bookmarkStart w:id="91" w:name="_Toc516561969"/>
      <w:bookmarkStart w:id="92" w:name="_Toc202523973"/>
      <w:r>
        <w:rPr>
          <w:lang w:bidi="ar-IQ"/>
        </w:rPr>
        <w:t>5.2.1.10.1</w:t>
      </w:r>
      <w:r>
        <w:rPr>
          <w:lang w:bidi="ar-IQ"/>
        </w:rPr>
        <w:tab/>
        <w:t xml:space="preserve">IP-CAN </w:t>
      </w:r>
      <w:r w:rsidR="00C401E2">
        <w:rPr>
          <w:lang w:bidi="ar-IQ"/>
        </w:rPr>
        <w:t>b</w:t>
      </w:r>
      <w:r>
        <w:rPr>
          <w:lang w:bidi="ar-IQ"/>
        </w:rPr>
        <w:t xml:space="preserve">earer </w:t>
      </w:r>
      <w:r w:rsidR="00977D6D">
        <w:rPr>
          <w:lang w:bidi="ar-IQ"/>
        </w:rPr>
        <w:t>c</w:t>
      </w:r>
      <w:r>
        <w:rPr>
          <w:lang w:bidi="ar-IQ"/>
        </w:rPr>
        <w:t>harging</w:t>
      </w:r>
      <w:bookmarkEnd w:id="91"/>
      <w:bookmarkEnd w:id="92"/>
    </w:p>
    <w:p w14:paraId="4DD9979F" w14:textId="77777777" w:rsidR="0096001E" w:rsidRDefault="0096001E" w:rsidP="0096001E">
      <w:pPr>
        <w:rPr>
          <w:lang w:bidi="ar-IQ"/>
        </w:rPr>
      </w:pPr>
      <w:r>
        <w:rPr>
          <w:lang w:bidi="ar-IQ"/>
        </w:rPr>
        <w:t xml:space="preserve">For the purpose of interoperator charging, the P-GW collects charging information per user per IP-CAN bearer. </w:t>
      </w:r>
      <w:r w:rsidR="002C3274">
        <w:rPr>
          <w:lang w:bidi="ar-IQ"/>
        </w:rPr>
        <w:br/>
      </w:r>
      <w:r>
        <w:rPr>
          <w:lang w:bidi="ar-IQ"/>
        </w:rP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w:t>
      </w:r>
      <w:r w:rsidR="00C503DA" w:rsidRPr="00C503DA">
        <w:rPr>
          <w:lang w:bidi="ar-IQ"/>
        </w:rPr>
        <w:t xml:space="preserve"> </w:t>
      </w:r>
      <w:r w:rsidR="00C503DA">
        <w:rPr>
          <w:lang w:bidi="ar-IQ"/>
        </w:rPr>
        <w:t>TWAG/</w:t>
      </w:r>
      <w:r>
        <w:rPr>
          <w:lang w:bidi="ar-IQ"/>
        </w:rPr>
        <w:t>SGSN so as to allow correlation of S-GW/ePDG/</w:t>
      </w:r>
      <w:r w:rsidR="00C503DA" w:rsidRPr="00C503DA">
        <w:rPr>
          <w:lang w:bidi="ar-IQ"/>
        </w:rPr>
        <w:t xml:space="preserve"> </w:t>
      </w:r>
      <w:r w:rsidR="00C503DA">
        <w:rPr>
          <w:lang w:bidi="ar-IQ"/>
        </w:rPr>
        <w:t>TWAG/</w:t>
      </w:r>
      <w:r>
        <w:rPr>
          <w:lang w:bidi="ar-IQ"/>
        </w:rPr>
        <w:t>SGSN IP-CAN bearer CDRs with the matching P-GW charging information in the BD.</w:t>
      </w:r>
    </w:p>
    <w:p w14:paraId="2F9A9ABC" w14:textId="77777777" w:rsidR="007417B9" w:rsidRDefault="007417B9" w:rsidP="007417B9">
      <w:r>
        <w:t xml:space="preserve">The amount of data counted in P-GW shall be based on: </w:t>
      </w:r>
    </w:p>
    <w:p w14:paraId="592EEE52" w14:textId="77777777" w:rsidR="007417B9" w:rsidRDefault="007417B9" w:rsidP="007417B9">
      <w:pPr>
        <w:pStyle w:val="B1"/>
        <w:rPr>
          <w:lang w:bidi="ar-IQ"/>
        </w:rPr>
      </w:pPr>
      <w:r>
        <w:rPr>
          <w:lang w:bidi="ar-IQ"/>
        </w:rPr>
        <w:t>-</w:t>
      </w:r>
      <w:r>
        <w:rPr>
          <w:lang w:bidi="ar-IQ"/>
        </w:rPr>
        <w:tab/>
        <w:t>in case of GTP based tunnelling and interworking with external IP networks; the inner IP packets in the GTP-U packet (T-PDU, see TS 29.281 [217])</w:t>
      </w:r>
    </w:p>
    <w:p w14:paraId="78799953" w14:textId="77777777" w:rsidR="007417B9" w:rsidRDefault="007417B9" w:rsidP="007417B9">
      <w:pPr>
        <w:pStyle w:val="B1"/>
        <w:rPr>
          <w:lang w:bidi="ar-IQ"/>
        </w:rPr>
      </w:pPr>
      <w:r>
        <w:rPr>
          <w:lang w:bidi="ar-IQ"/>
        </w:rPr>
        <w:t>-</w:t>
      </w:r>
      <w:r>
        <w:rPr>
          <w:lang w:bidi="ar-IQ"/>
        </w:rPr>
        <w:tab/>
        <w:t>in case of GTP based tunnelling and interworking with external networks handling other data services (e.g. non-IP, PPP); the T-PDU packets (see TS 29.281 [217])</w:t>
      </w:r>
    </w:p>
    <w:p w14:paraId="6BFC07AD" w14:textId="77777777" w:rsidR="007417B9" w:rsidRDefault="007417B9" w:rsidP="007417B9">
      <w:pPr>
        <w:pStyle w:val="B1"/>
        <w:rPr>
          <w:lang w:bidi="ar-IQ"/>
        </w:rPr>
      </w:pPr>
      <w:r>
        <w:rPr>
          <w:lang w:bidi="ar-IQ"/>
        </w:rPr>
        <w:t>-</w:t>
      </w:r>
      <w:r>
        <w:rPr>
          <w:lang w:bidi="ar-IQ"/>
        </w:rPr>
        <w:tab/>
        <w:t>In case of PMIP based protocol; the payload of the GRE tunnel</w:t>
      </w:r>
    </w:p>
    <w:p w14:paraId="3EBF61DF" w14:textId="77777777" w:rsidR="007417B9" w:rsidRDefault="007417B9" w:rsidP="002A2B1F">
      <w:pPr>
        <w:pStyle w:val="B1"/>
        <w:rPr>
          <w:lang w:bidi="ar-IQ"/>
        </w:rPr>
      </w:pPr>
      <w:r>
        <w:rPr>
          <w:lang w:bidi="ar-IQ"/>
        </w:rPr>
        <w:t>-</w:t>
      </w:r>
      <w:r>
        <w:rPr>
          <w:lang w:bidi="ar-IQ"/>
        </w:rPr>
        <w:tab/>
        <w:t>In case of DSMIPv6 based protocol; the payload of the tunnelling layer.</w:t>
      </w:r>
    </w:p>
    <w:p w14:paraId="4F1A82C0" w14:textId="77777777" w:rsidR="0096001E" w:rsidRDefault="007417B9" w:rsidP="0096001E">
      <w:r w:rsidRPr="002018F8">
        <w:t>As minimum behaviour, the full payload shall be included.</w:t>
      </w:r>
      <w:r w:rsidR="0096001E">
        <w:t xml:space="preserve"> Time metering is started when IP-CAN bearer is activated.</w:t>
      </w:r>
    </w:p>
    <w:p w14:paraId="4716D851" w14:textId="77777777" w:rsidR="0096001E" w:rsidRDefault="0096001E" w:rsidP="0096001E">
      <w:pPr>
        <w:pStyle w:val="NO"/>
      </w:pPr>
      <w:r>
        <w:t>NOTE 1</w:t>
      </w:r>
      <w:r>
        <w:rPr>
          <w:rFonts w:hint="eastAsia"/>
        </w:rPr>
        <w:t>:</w:t>
      </w:r>
      <w:r>
        <w:tab/>
        <w:t xml:space="preserve">The control plan address of the P-GW, together with the unique charging identifier assigned by the P-GW, enables the correlation of charging information. </w:t>
      </w:r>
      <w:r>
        <w:rPr>
          <w:rFonts w:hint="eastAsia"/>
        </w:rPr>
        <w:t xml:space="preserve">The control plane IP address of </w:t>
      </w:r>
      <w:r>
        <w:t>SGSN or P-GW</w:t>
      </w:r>
      <w:r w:rsidR="002C3274">
        <w:t xml:space="preserve"> </w:t>
      </w:r>
      <w:r>
        <w:t>(acting as GGSN) is</w:t>
      </w:r>
      <w:r>
        <w:rPr>
          <w:rFonts w:hint="eastAsia"/>
        </w:rPr>
        <w:t xml:space="preserve"> </w:t>
      </w:r>
      <w:r>
        <w:t xml:space="preserve">the </w:t>
      </w:r>
      <w:r>
        <w:rPr>
          <w:rFonts w:hint="eastAsia"/>
        </w:rPr>
        <w:t xml:space="preserve">IP address </w:t>
      </w:r>
      <w:r>
        <w:t>used at</w:t>
      </w:r>
      <w:r>
        <w:rPr>
          <w:rFonts w:hint="eastAsia"/>
        </w:rPr>
        <w:t xml:space="preserve"> Gn/Gp interface</w:t>
      </w:r>
      <w:r>
        <w:t xml:space="preserve">. </w:t>
      </w:r>
      <w:r w:rsidR="002C3274">
        <w:br/>
      </w:r>
      <w:r>
        <w:rPr>
          <w:rFonts w:hint="eastAsia"/>
        </w:rPr>
        <w:t xml:space="preserve">The control plane IP address of </w:t>
      </w:r>
      <w:r>
        <w:t xml:space="preserve">S-GW or P-GW is the </w:t>
      </w:r>
      <w:r>
        <w:rPr>
          <w:rFonts w:hint="eastAsia"/>
        </w:rPr>
        <w:t xml:space="preserve">IP address </w:t>
      </w:r>
      <w:r>
        <w:t>used at</w:t>
      </w:r>
      <w:r>
        <w:rPr>
          <w:rFonts w:hint="eastAsia"/>
        </w:rPr>
        <w:t xml:space="preserve"> S5/S8 interface</w:t>
      </w:r>
      <w:r>
        <w:t>.</w:t>
      </w:r>
      <w:r>
        <w:rPr>
          <w:rFonts w:hint="eastAsia"/>
        </w:rPr>
        <w:t xml:space="preserve"> </w:t>
      </w:r>
      <w:r w:rsidR="002C3274">
        <w:br/>
      </w:r>
      <w:r>
        <w:rPr>
          <w:rFonts w:hint="eastAsia"/>
        </w:rPr>
        <w:t xml:space="preserve">The control plane IP address of </w:t>
      </w:r>
      <w:r>
        <w:t xml:space="preserve">ePDG or P-GW is the </w:t>
      </w:r>
      <w:r>
        <w:rPr>
          <w:rFonts w:hint="eastAsia"/>
        </w:rPr>
        <w:t xml:space="preserve">IP address </w:t>
      </w:r>
      <w:r>
        <w:t>used at</w:t>
      </w:r>
      <w:r>
        <w:rPr>
          <w:rFonts w:hint="eastAsia"/>
        </w:rPr>
        <w:t xml:space="preserve"> </w:t>
      </w:r>
      <w:r>
        <w:t>S2b</w:t>
      </w:r>
      <w:r>
        <w:rPr>
          <w:rFonts w:hint="eastAsia"/>
        </w:rPr>
        <w:t xml:space="preserve"> interface</w:t>
      </w:r>
      <w:r>
        <w:t>.</w:t>
      </w:r>
      <w:r w:rsidR="00C503DA" w:rsidRPr="00C503DA">
        <w:t xml:space="preserve"> </w:t>
      </w:r>
      <w:r w:rsidR="00C503DA">
        <w:br/>
      </w:r>
      <w:r w:rsidR="00C503DA">
        <w:rPr>
          <w:rFonts w:hint="eastAsia"/>
        </w:rPr>
        <w:t xml:space="preserve">The control plane IP address of </w:t>
      </w:r>
      <w:r w:rsidR="00C503DA">
        <w:t xml:space="preserve">TWAG or P-GW is the </w:t>
      </w:r>
      <w:r w:rsidR="00C503DA">
        <w:rPr>
          <w:rFonts w:hint="eastAsia"/>
        </w:rPr>
        <w:t xml:space="preserve">IP address </w:t>
      </w:r>
      <w:r w:rsidR="00C503DA">
        <w:t>used at</w:t>
      </w:r>
      <w:r w:rsidR="00C503DA">
        <w:rPr>
          <w:rFonts w:hint="eastAsia"/>
        </w:rPr>
        <w:t xml:space="preserve"> </w:t>
      </w:r>
      <w:r w:rsidR="00C503DA">
        <w:t>S2a</w:t>
      </w:r>
      <w:r w:rsidR="00C503DA">
        <w:rPr>
          <w:rFonts w:hint="eastAsia"/>
        </w:rPr>
        <w:t xml:space="preserve"> interface</w:t>
      </w:r>
      <w:r w:rsidR="00C503DA">
        <w:t>.</w:t>
      </w:r>
    </w:p>
    <w:p w14:paraId="527569BA" w14:textId="77777777" w:rsidR="0096001E" w:rsidRDefault="0096001E" w:rsidP="0096001E">
      <w:pPr>
        <w:rPr>
          <w:lang w:bidi="ar-IQ"/>
        </w:rPr>
      </w:pPr>
      <w:r>
        <w:rPr>
          <w:noProof/>
        </w:rPr>
        <w:t>When Charging per IP-CAN session is active and measurements for IP-CAN bearers are captured in the same CDR as FBC measurements, t</w:t>
      </w:r>
      <w:r>
        <w:rPr>
          <w:lang w:bidi="ar-IQ"/>
        </w:rPr>
        <w:t>he following chargeable events are defined:</w:t>
      </w:r>
    </w:p>
    <w:p w14:paraId="7D65D74A" w14:textId="77777777" w:rsidR="0096001E" w:rsidRDefault="0096001E" w:rsidP="0096001E">
      <w:pPr>
        <w:pStyle w:val="B1"/>
        <w:rPr>
          <w:lang w:bidi="ar-IQ"/>
        </w:rPr>
      </w:pPr>
      <w:r>
        <w:rPr>
          <w:lang w:bidi="ar-IQ"/>
        </w:rPr>
        <w:t>-</w:t>
      </w:r>
      <w:r>
        <w:rPr>
          <w:lang w:bidi="ar-IQ"/>
        </w:rPr>
        <w:tab/>
        <w:t>Start of the default bearer for an IP-CAN session</w:t>
      </w:r>
      <w:r w:rsidR="00231D2E">
        <w:rPr>
          <w:rFonts w:hint="eastAsia"/>
          <w:lang w:eastAsia="zh-CN" w:bidi="ar-IQ"/>
        </w:rPr>
        <w:t xml:space="preserve"> when single access is used</w:t>
      </w:r>
      <w:r w:rsidR="00231D2E">
        <w:rPr>
          <w:lang w:eastAsia="zh-CN" w:bidi="ar-IQ"/>
        </w:rPr>
        <w:t xml:space="preserve"> or s</w:t>
      </w:r>
      <w:r w:rsidR="00231D2E">
        <w:rPr>
          <w:rFonts w:hint="eastAsia"/>
          <w:lang w:eastAsia="zh-CN" w:bidi="ar-IQ"/>
        </w:rPr>
        <w:t>tart of the first default bearer for a multi-access PDN connection</w:t>
      </w:r>
      <w:r w:rsidR="0086086C">
        <w:rPr>
          <w:lang w:eastAsia="zh-CN" w:bidi="ar-IQ"/>
        </w:rPr>
        <w:t xml:space="preserve"> </w:t>
      </w:r>
      <w:r w:rsidR="00231D2E">
        <w:rPr>
          <w:lang w:eastAsia="zh-CN" w:bidi="ar-IQ"/>
        </w:rPr>
        <w:t>(i.e.,</w:t>
      </w:r>
      <w:r w:rsidR="00231D2E" w:rsidRPr="00231D2E">
        <w:rPr>
          <w:rFonts w:hint="eastAsia"/>
          <w:lang w:eastAsia="zh-CN" w:bidi="ar-IQ"/>
        </w:rPr>
        <w:t xml:space="preserve"> </w:t>
      </w:r>
      <w:r w:rsidR="00231D2E">
        <w:rPr>
          <w:rFonts w:hint="eastAsia"/>
          <w:lang w:eastAsia="zh-CN" w:bidi="ar-IQ"/>
        </w:rPr>
        <w:t>when NBIFOM is accepted by PCRF</w:t>
      </w:r>
      <w:r w:rsidR="00231D2E">
        <w:rPr>
          <w:lang w:eastAsia="zh-CN" w:bidi="ar-IQ"/>
        </w:rPr>
        <w:t>)</w:t>
      </w:r>
      <w:r>
        <w:rPr>
          <w:lang w:bidi="ar-IQ"/>
        </w:rPr>
        <w:t xml:space="preserve">. </w:t>
      </w:r>
      <w:r w:rsidR="002C3274">
        <w:rPr>
          <w:lang w:bidi="ar-IQ"/>
        </w:rPr>
        <w:br/>
      </w:r>
      <w:r>
        <w:rPr>
          <w:lang w:bidi="ar-IQ"/>
        </w:rPr>
        <w:t xml:space="preserve">Upon encountering this event, a new CDR for the IP-CAN session is created and the data volume counts </w:t>
      </w:r>
      <w:r w:rsidR="002C3274">
        <w:rPr>
          <w:lang w:bidi="ar-IQ"/>
        </w:rPr>
        <w:br/>
      </w:r>
      <w:r>
        <w:rPr>
          <w:lang w:bidi="ar-IQ"/>
        </w:rPr>
        <w:t>(i.e., uplink and downlink) are started and captured for the IP-CAN bearer.</w:t>
      </w:r>
    </w:p>
    <w:p w14:paraId="4701201A" w14:textId="77777777" w:rsidR="00231D2E" w:rsidRDefault="0096001E" w:rsidP="00231D2E">
      <w:pPr>
        <w:pStyle w:val="NO"/>
        <w:rPr>
          <w:rFonts w:hint="eastAsia"/>
          <w:lang w:eastAsia="zh-CN" w:bidi="ar-IQ"/>
        </w:rPr>
      </w:pPr>
      <w:r>
        <w:rPr>
          <w:lang w:bidi="ar-IQ"/>
        </w:rPr>
        <w:t>NOTE 2:</w:t>
      </w:r>
      <w:r>
        <w:rPr>
          <w:lang w:bidi="ar-IQ"/>
        </w:rPr>
        <w:tab/>
        <w:t>Start of the default bearer</w:t>
      </w:r>
      <w:r w:rsidR="00231D2E">
        <w:rPr>
          <w:rFonts w:hint="eastAsia"/>
          <w:lang w:eastAsia="zh-CN" w:bidi="ar-IQ"/>
        </w:rPr>
        <w:t xml:space="preserve"> or start of the first default bearer</w:t>
      </w:r>
      <w:r w:rsidR="00AD209A">
        <w:rPr>
          <w:lang w:eastAsia="zh-CN" w:bidi="ar-IQ"/>
        </w:rPr>
        <w:t xml:space="preserve"> </w:t>
      </w:r>
      <w:r>
        <w:rPr>
          <w:lang w:bidi="ar-IQ"/>
        </w:rPr>
        <w:t>for an IP-CAN session is a shared event for FBC in clause 5.2.1.10.2 for the single shared CDR.</w:t>
      </w:r>
      <w:r w:rsidR="00231D2E" w:rsidRPr="00231D2E">
        <w:rPr>
          <w:rFonts w:hint="eastAsia"/>
          <w:lang w:eastAsia="zh-CN" w:bidi="ar-IQ"/>
        </w:rPr>
        <w:t xml:space="preserve"> </w:t>
      </w:r>
    </w:p>
    <w:p w14:paraId="113966C8" w14:textId="77777777" w:rsidR="0096001E" w:rsidRDefault="00231D2E" w:rsidP="00231D2E">
      <w:pPr>
        <w:pStyle w:val="B1"/>
        <w:rPr>
          <w:lang w:bidi="ar-IQ"/>
        </w:rPr>
      </w:pPr>
      <w:r>
        <w:rPr>
          <w:rFonts w:hint="eastAsia"/>
          <w:lang w:eastAsia="zh-CN" w:bidi="ar-IQ"/>
        </w:rPr>
        <w:t>-</w:t>
      </w:r>
      <w:r>
        <w:rPr>
          <w:rFonts w:hint="eastAsia"/>
          <w:lang w:eastAsia="zh-CN" w:bidi="ar-IQ"/>
        </w:rPr>
        <w:tab/>
        <w:t>Addition of access</w:t>
      </w:r>
      <w:r>
        <w:rPr>
          <w:lang w:bidi="ar-IQ"/>
        </w:rPr>
        <w:t xml:space="preserve"> </w:t>
      </w:r>
      <w:r>
        <w:rPr>
          <w:rFonts w:hint="eastAsia"/>
          <w:lang w:eastAsia="zh-CN" w:bidi="ar-IQ"/>
        </w:rPr>
        <w:t>to a PDN connection</w:t>
      </w:r>
      <w:r>
        <w:rPr>
          <w:lang w:eastAsia="zh-CN" w:bidi="ar-IQ"/>
        </w:rPr>
        <w:t>.</w:t>
      </w:r>
      <w:r w:rsidRPr="00231D2E">
        <w:rPr>
          <w:lang w:bidi="ar-IQ"/>
        </w:rPr>
        <w:t xml:space="preserve"> </w:t>
      </w:r>
      <w:r>
        <w:rPr>
          <w:lang w:bidi="ar-IQ"/>
        </w:rPr>
        <w:br/>
        <w:t xml:space="preserve">Additional volume counts are started and captured for </w:t>
      </w:r>
      <w:r>
        <w:rPr>
          <w:rFonts w:hint="eastAsia"/>
          <w:lang w:eastAsia="zh-CN" w:bidi="ar-IQ"/>
        </w:rPr>
        <w:t>IP-CAN bearers of the access</w:t>
      </w:r>
      <w:r>
        <w:rPr>
          <w:lang w:bidi="ar-IQ"/>
        </w:rPr>
        <w:t>.</w:t>
      </w:r>
      <w:r w:rsidRPr="00231D2E">
        <w:rPr>
          <w:lang w:bidi="ar-IQ"/>
        </w:rPr>
        <w:t xml:space="preserve"> </w:t>
      </w:r>
      <w:r>
        <w:rPr>
          <w:lang w:bidi="ar-IQ"/>
        </w:rPr>
        <w:t>New SGSN/S-GW/ePDG/TWAG address is added to data for the IP-CAN bearer in the CDR.</w:t>
      </w:r>
    </w:p>
    <w:p w14:paraId="6228B842" w14:textId="77777777" w:rsidR="0096001E" w:rsidRDefault="0096001E" w:rsidP="0096001E">
      <w:pPr>
        <w:pStyle w:val="B1"/>
        <w:rPr>
          <w:lang w:bidi="ar-IQ"/>
        </w:rPr>
      </w:pPr>
      <w:r>
        <w:rPr>
          <w:lang w:bidi="ar-IQ"/>
        </w:rPr>
        <w:lastRenderedPageBreak/>
        <w:t>-</w:t>
      </w:r>
      <w:r>
        <w:rPr>
          <w:lang w:bidi="ar-IQ"/>
        </w:rPr>
        <w:tab/>
        <w:t xml:space="preserve">Start of a dedicated bearer for an IP-CAN session. </w:t>
      </w:r>
      <w:r w:rsidR="002C3274">
        <w:rPr>
          <w:lang w:bidi="ar-IQ"/>
        </w:rPr>
        <w:br/>
      </w:r>
      <w:r>
        <w:rPr>
          <w:lang w:bidi="ar-IQ"/>
        </w:rPr>
        <w:t>Additional volume counts are started and captured for the dedicated bearer.</w:t>
      </w:r>
    </w:p>
    <w:p w14:paraId="4F319F42" w14:textId="77777777" w:rsidR="00231D2E" w:rsidRDefault="0096001E" w:rsidP="00231D2E">
      <w:pPr>
        <w:pStyle w:val="B1"/>
        <w:rPr>
          <w:rFonts w:hint="eastAsia"/>
          <w:lang w:eastAsia="zh-CN" w:bidi="ar-IQ"/>
        </w:rPr>
      </w:pPr>
      <w:r>
        <w:rPr>
          <w:lang w:bidi="ar-IQ"/>
        </w:rPr>
        <w:t>-</w:t>
      </w:r>
      <w:r>
        <w:rPr>
          <w:lang w:bidi="ar-IQ"/>
        </w:rPr>
        <w:tab/>
        <w:t xml:space="preserve">End of dedicated bearer in the P-GW. </w:t>
      </w:r>
      <w:r w:rsidR="002C3274">
        <w:rPr>
          <w:lang w:bidi="ar-IQ"/>
        </w:rPr>
        <w:br/>
      </w:r>
      <w:r>
        <w:rPr>
          <w:lang w:bidi="ar-IQ"/>
        </w:rPr>
        <w:t>The counters and time stamps for the IP-CAN bearer are closed and resulting container added to the CDR.</w:t>
      </w:r>
      <w:r w:rsidR="00231D2E" w:rsidRPr="00231D2E">
        <w:rPr>
          <w:rFonts w:hint="eastAsia"/>
          <w:lang w:eastAsia="zh-CN" w:bidi="ar-IQ"/>
        </w:rPr>
        <w:t xml:space="preserve"> </w:t>
      </w:r>
    </w:p>
    <w:p w14:paraId="3DB7744E" w14:textId="77777777" w:rsidR="00231D2E" w:rsidRDefault="00231D2E" w:rsidP="00231D2E">
      <w:pPr>
        <w:pStyle w:val="B1"/>
        <w:rPr>
          <w:rFonts w:hint="eastAsia"/>
          <w:lang w:eastAsia="zh-CN" w:bidi="ar-IQ"/>
        </w:rPr>
      </w:pPr>
      <w:r>
        <w:rPr>
          <w:rFonts w:hint="eastAsia"/>
          <w:lang w:eastAsia="zh-CN" w:bidi="ar-IQ"/>
        </w:rPr>
        <w:t>-</w:t>
      </w:r>
      <w:r>
        <w:rPr>
          <w:rFonts w:hint="eastAsia"/>
          <w:lang w:eastAsia="zh-CN" w:bidi="ar-IQ"/>
        </w:rPr>
        <w:tab/>
        <w:t xml:space="preserve">Removal of access from a multi-access PDN connection. </w:t>
      </w:r>
      <w:r>
        <w:rPr>
          <w:lang w:eastAsia="zh-CN" w:bidi="ar-IQ"/>
        </w:rPr>
        <w:br/>
      </w:r>
      <w:r>
        <w:rPr>
          <w:lang w:bidi="ar-IQ"/>
        </w:rPr>
        <w:t>The counters and time stamps for the IP-C</w:t>
      </w:r>
      <w:r>
        <w:rPr>
          <w:rFonts w:hint="eastAsia"/>
          <w:lang w:eastAsia="zh-CN" w:bidi="ar-IQ"/>
        </w:rPr>
        <w:t>AN bearers of the removed access are closed and resulting container</w:t>
      </w:r>
      <w:r>
        <w:rPr>
          <w:lang w:eastAsia="zh-CN" w:bidi="ar-IQ"/>
        </w:rPr>
        <w:t>s</w:t>
      </w:r>
      <w:r>
        <w:rPr>
          <w:rFonts w:hint="eastAsia"/>
          <w:lang w:eastAsia="zh-CN" w:bidi="ar-IQ"/>
        </w:rPr>
        <w:t xml:space="preserve"> added to CDR.</w:t>
      </w:r>
    </w:p>
    <w:p w14:paraId="41F59932" w14:textId="77777777" w:rsidR="00231D2E" w:rsidRDefault="00231D2E" w:rsidP="00231D2E">
      <w:pPr>
        <w:pStyle w:val="B1"/>
        <w:rPr>
          <w:rFonts w:hint="eastAsia"/>
          <w:lang w:eastAsia="zh-CN" w:bidi="ar-IQ"/>
        </w:rPr>
      </w:pPr>
      <w:r>
        <w:rPr>
          <w:rFonts w:hint="eastAsia"/>
          <w:lang w:eastAsia="zh-CN" w:bidi="ar-IQ"/>
        </w:rPr>
        <w:t>-</w:t>
      </w:r>
      <w:r>
        <w:rPr>
          <w:rFonts w:hint="eastAsia"/>
          <w:lang w:eastAsia="zh-CN" w:bidi="ar-IQ"/>
        </w:rPr>
        <w:tab/>
      </w:r>
      <w:r>
        <w:rPr>
          <w:lang w:eastAsia="zh-CN" w:bidi="ar-IQ"/>
        </w:rPr>
        <w:t>Access of a</w:t>
      </w:r>
      <w:r w:rsidRPr="00231D2E">
        <w:rPr>
          <w:rFonts w:hint="eastAsia"/>
          <w:lang w:eastAsia="zh-CN" w:bidi="ar-IQ"/>
        </w:rPr>
        <w:t xml:space="preserve"> </w:t>
      </w:r>
      <w:r>
        <w:rPr>
          <w:rFonts w:hint="eastAsia"/>
          <w:lang w:eastAsia="zh-CN" w:bidi="ar-IQ"/>
        </w:rPr>
        <w:t>multi-access PDN connection</w:t>
      </w:r>
      <w:r>
        <w:rPr>
          <w:lang w:eastAsia="zh-CN" w:bidi="ar-IQ"/>
        </w:rPr>
        <w:t xml:space="preserve"> becomes unusable.</w:t>
      </w:r>
      <w:r w:rsidRPr="00231D2E">
        <w:rPr>
          <w:rFonts w:hint="eastAsia"/>
          <w:lang w:eastAsia="zh-CN" w:bidi="ar-IQ"/>
        </w:rPr>
        <w:t xml:space="preserve"> </w:t>
      </w:r>
      <w:r>
        <w:rPr>
          <w:rFonts w:hint="eastAsia"/>
          <w:lang w:eastAsia="zh-CN" w:bidi="ar-IQ"/>
        </w:rPr>
        <w:br/>
      </w:r>
      <w:r>
        <w:rPr>
          <w:lang w:bidi="ar-IQ"/>
        </w:rPr>
        <w:t>The counters and time stamps for</w:t>
      </w:r>
      <w:r w:rsidRPr="00231D2E">
        <w:rPr>
          <w:lang w:bidi="ar-IQ"/>
        </w:rPr>
        <w:t xml:space="preserve"> </w:t>
      </w:r>
      <w:r>
        <w:rPr>
          <w:lang w:bidi="ar-IQ"/>
        </w:rPr>
        <w:t>the IP-CAN bearers</w:t>
      </w:r>
      <w:r w:rsidRPr="00231D2E">
        <w:rPr>
          <w:lang w:bidi="ar-IQ"/>
        </w:rPr>
        <w:t xml:space="preserve"> </w:t>
      </w:r>
      <w:r>
        <w:rPr>
          <w:lang w:bidi="ar-IQ"/>
        </w:rPr>
        <w:t>of the unusable access are closed</w:t>
      </w:r>
      <w:r w:rsidRPr="00231D2E">
        <w:rPr>
          <w:lang w:bidi="ar-IQ"/>
        </w:rPr>
        <w:t xml:space="preserve"> </w:t>
      </w:r>
      <w:r>
        <w:rPr>
          <w:lang w:bidi="ar-IQ"/>
        </w:rPr>
        <w:t>and resulting containers added to the CDR</w:t>
      </w:r>
      <w:r>
        <w:rPr>
          <w:rFonts w:hint="eastAsia"/>
          <w:lang w:eastAsia="zh-CN" w:bidi="ar-IQ"/>
        </w:rPr>
        <w:t>.</w:t>
      </w:r>
    </w:p>
    <w:p w14:paraId="0602EA3C" w14:textId="77777777" w:rsidR="00923F93" w:rsidRDefault="00231D2E" w:rsidP="00923F93">
      <w:pPr>
        <w:pStyle w:val="B1"/>
        <w:rPr>
          <w:lang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w:t>
      </w:r>
      <w:r w:rsidRPr="00231D2E">
        <w:rPr>
          <w:lang w:eastAsia="zh-CN" w:bidi="ar-IQ"/>
        </w:rPr>
        <w:t xml:space="preserve"> </w:t>
      </w:r>
      <w:r>
        <w:rPr>
          <w:lang w:eastAsia="zh-CN" w:bidi="ar-IQ"/>
        </w:rPr>
        <w:br/>
      </w:r>
      <w:r>
        <w:rPr>
          <w:lang w:bidi="ar-IQ"/>
        </w:rPr>
        <w:t>New volume counts are started and captured for all bearers of the access that has become usable. These may not be the same as those that were previously active when the access became unusable due to changes in PCC Rules.</w:t>
      </w:r>
      <w:r w:rsidR="00923F93" w:rsidRPr="00923F93">
        <w:rPr>
          <w:lang w:bidi="ar-IQ"/>
        </w:rPr>
        <w:t xml:space="preserve"> </w:t>
      </w:r>
    </w:p>
    <w:p w14:paraId="38E0B5D2" w14:textId="77777777" w:rsidR="0096001E" w:rsidRDefault="0096001E" w:rsidP="0096001E">
      <w:pPr>
        <w:pStyle w:val="B1"/>
        <w:rPr>
          <w:lang w:bidi="ar-IQ"/>
        </w:rPr>
      </w:pPr>
      <w:r>
        <w:rPr>
          <w:lang w:bidi="ar-IQ"/>
        </w:rPr>
        <w:t>-</w:t>
      </w:r>
      <w:r>
        <w:rPr>
          <w:lang w:bidi="ar-IQ"/>
        </w:rPr>
        <w:tab/>
        <w:t xml:space="preserve">End of IP-CAN session (i.e. </w:t>
      </w:r>
      <w:r w:rsidR="00231D2E">
        <w:rPr>
          <w:rFonts w:hint="eastAsia"/>
          <w:lang w:eastAsia="zh-CN" w:bidi="ar-IQ"/>
        </w:rPr>
        <w:t xml:space="preserve">end of the default bearer for a single access </w:t>
      </w:r>
      <w:r w:rsidR="00231D2E">
        <w:rPr>
          <w:lang w:eastAsia="zh-CN" w:bidi="ar-IQ"/>
        </w:rPr>
        <w:t xml:space="preserve">PDN connection </w:t>
      </w:r>
      <w:r w:rsidR="00231D2E">
        <w:rPr>
          <w:rFonts w:hint="eastAsia"/>
          <w:lang w:eastAsia="zh-CN" w:bidi="ar-IQ"/>
        </w:rPr>
        <w:t xml:space="preserve">or </w:t>
      </w:r>
      <w:r>
        <w:rPr>
          <w:lang w:bidi="ar-IQ"/>
        </w:rPr>
        <w:t xml:space="preserve">end of </w:t>
      </w:r>
      <w:r w:rsidR="00231D2E">
        <w:rPr>
          <w:rFonts w:hint="eastAsia"/>
          <w:lang w:eastAsia="zh-CN" w:bidi="ar-IQ"/>
        </w:rPr>
        <w:t xml:space="preserve">the last </w:t>
      </w:r>
      <w:r>
        <w:rPr>
          <w:lang w:bidi="ar-IQ"/>
        </w:rPr>
        <w:t>default bearer</w:t>
      </w:r>
      <w:r w:rsidR="00231D2E">
        <w:rPr>
          <w:rFonts w:hint="eastAsia"/>
          <w:lang w:eastAsia="zh-CN" w:bidi="ar-IQ"/>
        </w:rPr>
        <w:t xml:space="preserve"> for a multi-access PDN connection</w:t>
      </w:r>
      <w:r>
        <w:rPr>
          <w:lang w:bidi="ar-IQ"/>
        </w:rPr>
        <w:t xml:space="preserve">) in the P-GW. </w:t>
      </w:r>
      <w:r w:rsidR="002C3274">
        <w:rPr>
          <w:lang w:bidi="ar-IQ"/>
        </w:rPr>
        <w:br/>
      </w:r>
      <w:r>
        <w:rPr>
          <w:lang w:bidi="ar-IQ"/>
        </w:rPr>
        <w:t>The counters and time stamps for all IP-CAN bearers and the resulting containers added to the CDR. The CDR is closed.</w:t>
      </w:r>
    </w:p>
    <w:p w14:paraId="1FAC11B5" w14:textId="77777777" w:rsidR="0096001E" w:rsidRDefault="0096001E" w:rsidP="007575BB">
      <w:pPr>
        <w:pStyle w:val="NO"/>
        <w:rPr>
          <w:lang w:bidi="ar-IQ"/>
        </w:rPr>
      </w:pPr>
      <w:r>
        <w:rPr>
          <w:lang w:bidi="ar-IQ"/>
        </w:rPr>
        <w:t>NOTE 3:</w:t>
      </w:r>
      <w:r>
        <w:rPr>
          <w:lang w:bidi="ar-IQ"/>
        </w:rPr>
        <w:tab/>
        <w:t>The End of IP-CAN session event is a shared event for FBC in clause 5.2.1.10.2 for the single shared CDR.</w:t>
      </w:r>
    </w:p>
    <w:p w14:paraId="27300D1F" w14:textId="77777777" w:rsidR="0096001E" w:rsidRDefault="0096001E" w:rsidP="0096001E">
      <w:pPr>
        <w:pStyle w:val="B1"/>
        <w:rPr>
          <w:lang w:bidi="ar-IQ"/>
        </w:rPr>
      </w:pPr>
      <w:r>
        <w:rPr>
          <w:lang w:bidi="ar-IQ"/>
        </w:rPr>
        <w:t>-</w:t>
      </w:r>
      <w:r>
        <w:rPr>
          <w:lang w:bidi="ar-IQ"/>
        </w:rPr>
        <w:tab/>
        <w:t>Serving node (e.g. SGSN/S-GW/ePDG</w:t>
      </w:r>
      <w:r w:rsidR="00C503DA">
        <w:rPr>
          <w:lang w:bidi="ar-IQ"/>
        </w:rPr>
        <w:t>/TWAG</w:t>
      </w:r>
      <w:r>
        <w:rPr>
          <w:lang w:bidi="ar-IQ"/>
        </w:rPr>
        <w:t xml:space="preserve">) change in the P-GW. </w:t>
      </w:r>
      <w:r w:rsidR="002C3274">
        <w:rPr>
          <w:lang w:bidi="ar-IQ"/>
        </w:rPr>
        <w:br/>
      </w:r>
      <w:r>
        <w:rPr>
          <w:lang w:bidi="ar-IQ"/>
        </w:rPr>
        <w:t>New SGSN/S-GW/ePDG</w:t>
      </w:r>
      <w:r w:rsidR="00C503DA">
        <w:rPr>
          <w:lang w:bidi="ar-IQ"/>
        </w:rPr>
        <w:t>/TWAG</w:t>
      </w:r>
      <w:r>
        <w:rPr>
          <w:lang w:bidi="ar-IQ"/>
        </w:rPr>
        <w:t xml:space="preserve"> address is added to data for the IP-CAN bearer in the CDR.</w:t>
      </w:r>
    </w:p>
    <w:p w14:paraId="797412DC" w14:textId="77777777" w:rsidR="0096001E" w:rsidRDefault="0096001E" w:rsidP="0096001E">
      <w:pPr>
        <w:pStyle w:val="B1"/>
        <w:rPr>
          <w:lang w:bidi="ar-IQ"/>
        </w:rPr>
      </w:pPr>
      <w:r>
        <w:rPr>
          <w:lang w:bidi="ar-IQ"/>
        </w:rPr>
        <w:t>-</w:t>
      </w:r>
      <w:r>
        <w:rPr>
          <w:lang w:bidi="ar-IQ"/>
        </w:rPr>
        <w:tab/>
        <w:t xml:space="preserve">Expiry of an operator configured time limit for keeping a CDR open. </w:t>
      </w:r>
      <w:r w:rsidR="002C3274">
        <w:rPr>
          <w:lang w:bidi="ar-IQ"/>
        </w:rPr>
        <w:br/>
      </w:r>
      <w:r>
        <w:rPr>
          <w:lang w:bidi="ar-IQ"/>
        </w:rPr>
        <w:t xml:space="preserve">This event closes all counters. The resulting containers are added to the CDR and the CDR is closed. </w:t>
      </w:r>
      <w:r w:rsidR="002C3274">
        <w:rPr>
          <w:lang w:bidi="ar-IQ"/>
        </w:rPr>
        <w:br/>
      </w:r>
      <w:r>
        <w:rPr>
          <w:lang w:bidi="ar-IQ"/>
        </w:rPr>
        <w:t>A new CDR is opened if the IP-CAN session is still active.</w:t>
      </w:r>
    </w:p>
    <w:p w14:paraId="75046F64" w14:textId="77777777" w:rsidR="0096001E" w:rsidRDefault="0096001E" w:rsidP="007575BB">
      <w:pPr>
        <w:pStyle w:val="NO"/>
        <w:rPr>
          <w:lang w:bidi="ar-IQ"/>
        </w:rPr>
      </w:pPr>
      <w:r>
        <w:rPr>
          <w:lang w:bidi="ar-IQ"/>
        </w:rPr>
        <w:t>NOTE 4:</w:t>
      </w:r>
      <w:r>
        <w:rPr>
          <w:lang w:bidi="ar-IQ"/>
        </w:rPr>
        <w:tab/>
        <w:t>The expiry of an operator configured time limit for keeping a CDR open event is a shared event for FBC in clause 5.2.1.10.2 for the single shared CDR.</w:t>
      </w:r>
    </w:p>
    <w:p w14:paraId="463237B4" w14:textId="77777777" w:rsidR="0096001E" w:rsidRDefault="0096001E" w:rsidP="0096001E">
      <w:pPr>
        <w:pStyle w:val="B1"/>
        <w:rPr>
          <w:lang w:bidi="ar-IQ"/>
        </w:rPr>
      </w:pPr>
      <w:r>
        <w:rPr>
          <w:lang w:bidi="ar-IQ"/>
        </w:rPr>
        <w:t>-</w:t>
      </w:r>
      <w:r>
        <w:rPr>
          <w:lang w:bidi="ar-IQ"/>
        </w:rPr>
        <w:tab/>
        <w:t xml:space="preserve">Expiry of an operator configured time limit per IP-CAN bearer. </w:t>
      </w:r>
      <w:r w:rsidR="002C3274">
        <w:rPr>
          <w:lang w:bidi="ar-IQ"/>
        </w:rPr>
        <w:br/>
      </w:r>
      <w:r>
        <w:rPr>
          <w:lang w:bidi="ar-IQ"/>
        </w:rPr>
        <w:t>The counters and time stamps for the IP-CAN bearer are closed and added to the CDR. A new IP-CAN bearer traffic volume container is opened if the IP-CAN bearer is still active.</w:t>
      </w:r>
    </w:p>
    <w:p w14:paraId="0F8FCF48" w14:textId="77777777" w:rsidR="0096001E" w:rsidRDefault="0096001E" w:rsidP="0096001E">
      <w:pPr>
        <w:pStyle w:val="B1"/>
        <w:rPr>
          <w:lang w:bidi="ar-IQ"/>
        </w:rPr>
      </w:pPr>
      <w:r>
        <w:rPr>
          <w:lang w:bidi="ar-IQ"/>
        </w:rPr>
        <w:t>-</w:t>
      </w:r>
      <w:r>
        <w:rPr>
          <w:lang w:bidi="ar-IQ"/>
        </w:rPr>
        <w:tab/>
        <w:t xml:space="preserve">Expiry of an operator configured data volume limit per IP-CAN session. </w:t>
      </w:r>
      <w:r w:rsidR="002C3274">
        <w:rPr>
          <w:lang w:bidi="ar-IQ"/>
        </w:rPr>
        <w:br/>
      </w:r>
      <w:r>
        <w:rPr>
          <w:lang w:bidi="ar-IQ"/>
        </w:rPr>
        <w:t>This event closes the CDR and a new one is opened if the IP-CAN session is still active.</w:t>
      </w:r>
    </w:p>
    <w:p w14:paraId="1B0FBD4C" w14:textId="77777777" w:rsidR="0096001E" w:rsidRDefault="0096001E" w:rsidP="006B4EEA">
      <w:pPr>
        <w:pStyle w:val="NO"/>
        <w:rPr>
          <w:lang w:bidi="ar-IQ"/>
        </w:rPr>
      </w:pPr>
      <w:r>
        <w:rPr>
          <w:lang w:bidi="ar-IQ"/>
        </w:rPr>
        <w:t>NOTE 5:</w:t>
      </w:r>
      <w:r>
        <w:rPr>
          <w:lang w:bidi="ar-IQ"/>
        </w:rPr>
        <w:tab/>
        <w:t>The expiry of an operator configured data volume limit per IP-CAN session event is a shared event for FBC in clause 5.2.1.10.2 for the single shared CDR.</w:t>
      </w:r>
    </w:p>
    <w:p w14:paraId="45DDD2AB" w14:textId="77777777" w:rsidR="0096001E" w:rsidRDefault="0096001E" w:rsidP="0096001E">
      <w:pPr>
        <w:pStyle w:val="B1"/>
        <w:rPr>
          <w:lang w:bidi="ar-IQ"/>
        </w:rPr>
      </w:pPr>
      <w:r>
        <w:rPr>
          <w:lang w:bidi="ar-IQ"/>
        </w:rPr>
        <w:t>-</w:t>
      </w:r>
      <w:r>
        <w:rPr>
          <w:lang w:bidi="ar-IQ"/>
        </w:rPr>
        <w:tab/>
        <w:t xml:space="preserve">Expiry of an operator configured data volume limit per IP-CAN bearer. </w:t>
      </w:r>
      <w:r w:rsidR="002C3274">
        <w:rPr>
          <w:lang w:bidi="ar-IQ"/>
        </w:rPr>
        <w:br/>
      </w:r>
      <w:r>
        <w:rPr>
          <w:lang w:bidi="ar-IQ"/>
        </w:rPr>
        <w:t>The counters and time stamps are closed and added to the CDR. A new IP-CAN bearer traffic volume container is opened if the IP-CAN bearer is still active.</w:t>
      </w:r>
    </w:p>
    <w:p w14:paraId="69E7BD97" w14:textId="77777777" w:rsidR="00C23E6D" w:rsidRDefault="00C23E6D" w:rsidP="0096001E">
      <w:pPr>
        <w:pStyle w:val="B1"/>
        <w:rPr>
          <w:lang w:bidi="ar-IQ"/>
        </w:rPr>
      </w:pPr>
      <w:r>
        <w:rPr>
          <w:lang w:bidi="ar-IQ"/>
        </w:rPr>
        <w:t>-</w:t>
      </w:r>
      <w:r>
        <w:rPr>
          <w:lang w:bidi="ar-IQ"/>
        </w:rPr>
        <w:tab/>
        <w:t xml:space="preserve">Change of charging condition specific to APN-AMBR change. </w:t>
      </w:r>
      <w:r w:rsidR="002C3274">
        <w:rPr>
          <w:lang w:bidi="ar-IQ"/>
        </w:rPr>
        <w:br/>
      </w:r>
      <w:r>
        <w:rPr>
          <w:lang w:bidi="ar-IQ"/>
        </w:rPr>
        <w:t>This event closes the CDR, and a new one is opened if the IP-CAN session is still active.</w:t>
      </w:r>
    </w:p>
    <w:p w14:paraId="7A613107" w14:textId="77777777" w:rsidR="0096001E" w:rsidRDefault="0096001E" w:rsidP="0096001E">
      <w:pPr>
        <w:pStyle w:val="B1"/>
        <w:rPr>
          <w:lang w:bidi="ar-IQ"/>
        </w:rPr>
      </w:pPr>
      <w:r>
        <w:rPr>
          <w:lang w:bidi="ar-IQ"/>
        </w:rPr>
        <w:t>-</w:t>
      </w:r>
      <w:r>
        <w:rPr>
          <w:lang w:bidi="ar-IQ"/>
        </w:rPr>
        <w:tab/>
        <w:t>Change of charging condition specific to IP-CAN bearer modification QoS change</w:t>
      </w:r>
      <w:r w:rsidR="002C3274">
        <w:rPr>
          <w:lang w:bidi="ar-IQ"/>
        </w:rPr>
        <w:t>.</w:t>
      </w:r>
      <w:r>
        <w:rPr>
          <w:lang w:bidi="ar-IQ"/>
        </w:rPr>
        <w:t xml:space="preserve"> </w:t>
      </w:r>
      <w:r w:rsidR="002C3274">
        <w:rPr>
          <w:lang w:bidi="ar-IQ"/>
        </w:rPr>
        <w:br/>
      </w:r>
      <w:r>
        <w:rPr>
          <w:lang w:bidi="ar-IQ"/>
        </w:rPr>
        <w:t xml:space="preserve">When this event is encountered, all counts and time stamps for the modified bearer are captured and new counts and time stamps for the specific bearer are started. </w:t>
      </w:r>
    </w:p>
    <w:p w14:paraId="7DA2DE50" w14:textId="77777777" w:rsidR="0096001E" w:rsidRDefault="0096001E" w:rsidP="0096001E">
      <w:pPr>
        <w:pStyle w:val="B1"/>
        <w:rPr>
          <w:lang w:bidi="ar-IQ"/>
        </w:rPr>
      </w:pPr>
      <w:r>
        <w:rPr>
          <w:lang w:bidi="ar-IQ"/>
        </w:rPr>
        <w:t>-</w:t>
      </w:r>
      <w:r>
        <w:rPr>
          <w:lang w:bidi="ar-IQ"/>
        </w:rPr>
        <w:tab/>
        <w:t>Change of charging condition</w:t>
      </w:r>
      <w:r w:rsidR="002C3274">
        <w:rPr>
          <w:lang w:bidi="ar-IQ"/>
        </w:rPr>
        <w:t>.</w:t>
      </w:r>
      <w:r>
        <w:rPr>
          <w:lang w:bidi="ar-IQ"/>
        </w:rPr>
        <w:t xml:space="preserve"> </w:t>
      </w:r>
      <w:r w:rsidR="002C3274">
        <w:rPr>
          <w:lang w:bidi="ar-IQ"/>
        </w:rPr>
        <w:br/>
      </w:r>
      <w:r>
        <w:rPr>
          <w:lang w:bidi="ar-IQ"/>
        </w:rPr>
        <w:t>IP-CAN bearer modification except QoS change (e.g. SGSN change, S-GW change, user location change</w:t>
      </w:r>
      <w:r>
        <w:rPr>
          <w:rFonts w:hint="eastAsia"/>
          <w:lang w:eastAsia="zh-CN" w:bidi="ar-IQ"/>
        </w:rPr>
        <w:t>,</w:t>
      </w:r>
      <w:r>
        <w:rPr>
          <w:lang w:eastAsia="zh-CN" w:bidi="ar-IQ"/>
        </w:rPr>
        <w:t xml:space="preserve"> </w:t>
      </w:r>
      <w:r>
        <w:rPr>
          <w:rFonts w:hint="eastAsia"/>
          <w:lang w:eastAsia="zh-CN" w:bidi="ar-IQ"/>
        </w:rPr>
        <w:t>user CSG information change</w:t>
      </w:r>
      <w:r w:rsidR="00B05ED5">
        <w:rPr>
          <w:lang w:eastAsia="zh-CN" w:bidi="ar-IQ"/>
        </w:rPr>
        <w:t xml:space="preserve">, change of UE presence in </w:t>
      </w:r>
      <w:r w:rsidR="00B05ED5">
        <w:rPr>
          <w:lang w:eastAsia="ja-JP"/>
        </w:rPr>
        <w:t>Presence Reporting Area</w:t>
      </w:r>
      <w:r w:rsidR="00846DAD">
        <w:rPr>
          <w:lang w:eastAsia="ja-JP"/>
        </w:rPr>
        <w:t>(s)</w:t>
      </w:r>
      <w:r w:rsidR="002F740E" w:rsidRPr="002F740E">
        <w:rPr>
          <w:lang w:eastAsia="ja-JP"/>
        </w:rPr>
        <w:t xml:space="preserve"> </w:t>
      </w:r>
      <w:r w:rsidR="002F740E">
        <w:rPr>
          <w:lang w:eastAsia="ja-JP"/>
        </w:rPr>
        <w:t>,</w:t>
      </w:r>
      <w:r w:rsidR="002F740E" w:rsidRPr="003C54B5">
        <w:rPr>
          <w:lang w:eastAsia="ja-JP"/>
        </w:rPr>
        <w:t xml:space="preserve"> </w:t>
      </w:r>
      <w:r w:rsidR="002F740E" w:rsidRPr="00D87D5B">
        <w:rPr>
          <w:lang w:eastAsia="ja-JP"/>
        </w:rPr>
        <w:t xml:space="preserve">change of 3GPP PS Data </w:t>
      </w:r>
      <w:r w:rsidR="002F740E">
        <w:rPr>
          <w:lang w:eastAsia="ja-JP"/>
        </w:rPr>
        <w:t>O</w:t>
      </w:r>
      <w:r w:rsidR="002F740E" w:rsidRPr="00D87D5B">
        <w:rPr>
          <w:lang w:eastAsia="ja-JP"/>
        </w:rPr>
        <w:t>ff status</w:t>
      </w:r>
      <w:r w:rsidR="003E389C">
        <w:rPr>
          <w:lang w:eastAsia="ja-JP"/>
        </w:rPr>
        <w:t>, Serving PLMN Rate Control change, APN Rate Control change</w:t>
      </w:r>
      <w:r>
        <w:rPr>
          <w:lang w:bidi="ar-IQ"/>
        </w:rPr>
        <w:t xml:space="preserve">), </w:t>
      </w:r>
      <w:r w:rsidR="00C23E6D">
        <w:rPr>
          <w:lang w:bidi="ar-IQ"/>
        </w:rPr>
        <w:t xml:space="preserve">or </w:t>
      </w:r>
      <w:r>
        <w:rPr>
          <w:lang w:bidi="ar-IQ"/>
        </w:rPr>
        <w:t>tariff time change. When this event is encountered, all current configured counts and time stamps are captured and new counts and time stamps for all active bearers are started.</w:t>
      </w:r>
      <w:r w:rsidR="00504338" w:rsidRPr="00504338">
        <w:rPr>
          <w:lang w:bidi="ar-IQ"/>
        </w:rPr>
        <w:t xml:space="preserve"> </w:t>
      </w:r>
      <w:r w:rsidR="00504338">
        <w:rPr>
          <w:lang w:bidi="ar-IQ"/>
        </w:rPr>
        <w:br/>
        <w:t>IP-CAN bearer modification except QoS change events are associated with</w:t>
      </w:r>
      <w:r w:rsidR="00504338" w:rsidRPr="00504338">
        <w:rPr>
          <w:lang w:bidi="ar-IQ"/>
        </w:rPr>
        <w:t xml:space="preserve"> </w:t>
      </w:r>
      <w:r w:rsidR="00504338">
        <w:rPr>
          <w:lang w:bidi="ar-IQ"/>
        </w:rPr>
        <w:t xml:space="preserve">one access of a multi-access PDN connection and all counts associated with affected access are identified with the specific event. All counts </w:t>
      </w:r>
      <w:r w:rsidR="00504338">
        <w:rPr>
          <w:lang w:bidi="ar-IQ"/>
        </w:rPr>
        <w:lastRenderedPageBreak/>
        <w:t>associated with the other access of a multi-access PDN connection are identified as an indirect change of charging condition.</w:t>
      </w:r>
    </w:p>
    <w:p w14:paraId="6C379E2B" w14:textId="77777777" w:rsidR="00B94807" w:rsidRDefault="0096001E" w:rsidP="00B94807">
      <w:pPr>
        <w:pStyle w:val="NO"/>
        <w:rPr>
          <w:lang w:bidi="ar-IQ"/>
        </w:rPr>
      </w:pPr>
      <w:r>
        <w:rPr>
          <w:lang w:bidi="ar-IQ"/>
        </w:rPr>
        <w:t>NOTE 7:</w:t>
      </w:r>
      <w:r>
        <w:rPr>
          <w:lang w:bidi="ar-IQ"/>
        </w:rPr>
        <w:tab/>
        <w:t>The change of charging condition event is a shared event for FBC in clause 5.2.1.10.2 for the single shared CDR.</w:t>
      </w:r>
      <w:r w:rsidR="00B94807" w:rsidRPr="00B94807">
        <w:rPr>
          <w:lang w:bidi="ar-IQ"/>
        </w:rPr>
        <w:t xml:space="preserve"> </w:t>
      </w:r>
    </w:p>
    <w:p w14:paraId="2CBBC23F" w14:textId="77777777" w:rsidR="0096001E" w:rsidRDefault="00B94807" w:rsidP="00B94807">
      <w:pPr>
        <w:pStyle w:val="EditorsNote"/>
        <w:rPr>
          <w:lang w:bidi="ar-IQ"/>
        </w:rPr>
      </w:pPr>
      <w:r>
        <w:rPr>
          <w:lang w:bidi="ar-IQ"/>
        </w:rPr>
        <w:t>Editor’s Note: whether the special case of user location reporting on dedicated bearer release triggers a change of charging condition for the IP-CAN session is ffs.</w:t>
      </w:r>
    </w:p>
    <w:p w14:paraId="3A17B0A5" w14:textId="77777777" w:rsidR="0096001E" w:rsidRDefault="0096001E" w:rsidP="0096001E">
      <w:pPr>
        <w:pStyle w:val="B1"/>
        <w:rPr>
          <w:lang w:bidi="ar-IQ"/>
        </w:rPr>
      </w:pPr>
      <w:r>
        <w:rPr>
          <w:lang w:bidi="ar-IQ"/>
        </w:rPr>
        <w:t>-</w:t>
      </w:r>
      <w:r>
        <w:rPr>
          <w:lang w:bidi="ar-IQ"/>
        </w:rPr>
        <w:tab/>
        <w:t xml:space="preserve">Intersystem change (e.g. change of radio interface from GSM to UMTS, RAT change) </w:t>
      </w:r>
      <w:r w:rsidR="00231D2E">
        <w:rPr>
          <w:lang w:bidi="ar-IQ"/>
        </w:rPr>
        <w:t xml:space="preserve">for any connected access </w:t>
      </w:r>
      <w:r>
        <w:rPr>
          <w:lang w:bidi="ar-IQ"/>
        </w:rPr>
        <w:t xml:space="preserve">visible in the P-GW. </w:t>
      </w:r>
      <w:r w:rsidR="002C3274">
        <w:rPr>
          <w:lang w:bidi="ar-IQ"/>
        </w:rPr>
        <w:br/>
      </w:r>
      <w:r>
        <w:rPr>
          <w:lang w:bidi="ar-IQ"/>
        </w:rPr>
        <w:t>This event closes the CDR, and a new one is opened if the IP-CAN session is still active.</w:t>
      </w:r>
    </w:p>
    <w:p w14:paraId="39E087E7" w14:textId="77777777" w:rsidR="0096001E" w:rsidRDefault="0096001E" w:rsidP="006B4EEA">
      <w:pPr>
        <w:pStyle w:val="NO"/>
        <w:rPr>
          <w:lang w:bidi="ar-IQ"/>
        </w:rPr>
      </w:pPr>
      <w:r>
        <w:rPr>
          <w:lang w:bidi="ar-IQ"/>
        </w:rPr>
        <w:t>NOTE 8:</w:t>
      </w:r>
      <w:r>
        <w:rPr>
          <w:lang w:bidi="ar-IQ"/>
        </w:rPr>
        <w:tab/>
        <w:t>The intersystem change event is a shared event for FBC in clause 5.2.1.10.2 for the single shared CDR.</w:t>
      </w:r>
    </w:p>
    <w:p w14:paraId="75CA7A36" w14:textId="77777777" w:rsidR="0096001E" w:rsidRDefault="0096001E" w:rsidP="0096001E">
      <w:pPr>
        <w:pStyle w:val="B1"/>
        <w:rPr>
          <w:lang w:bidi="ar-IQ"/>
        </w:rPr>
      </w:pPr>
      <w:r>
        <w:rPr>
          <w:lang w:bidi="ar-IQ"/>
        </w:rPr>
        <w:t>-</w:t>
      </w:r>
      <w:r>
        <w:rPr>
          <w:lang w:bidi="ar-IQ"/>
        </w:rPr>
        <w:tab/>
        <w:t xml:space="preserve">PLMN change visible in the P-GW. This event closes the CDR. </w:t>
      </w:r>
      <w:r w:rsidR="002C3274">
        <w:rPr>
          <w:lang w:bidi="ar-IQ"/>
        </w:rPr>
        <w:br/>
      </w:r>
      <w:r>
        <w:rPr>
          <w:lang w:bidi="ar-IQ"/>
        </w:rPr>
        <w:t>A new one is opened if the IP-CAN session is still active.</w:t>
      </w:r>
    </w:p>
    <w:p w14:paraId="73BF6CE4" w14:textId="77777777" w:rsidR="0096001E" w:rsidRDefault="0096001E" w:rsidP="006B4EEA">
      <w:pPr>
        <w:pStyle w:val="NO"/>
        <w:rPr>
          <w:lang w:bidi="ar-IQ"/>
        </w:rPr>
      </w:pPr>
      <w:r>
        <w:rPr>
          <w:lang w:bidi="ar-IQ"/>
        </w:rPr>
        <w:t>NOTE 9:</w:t>
      </w:r>
      <w:r>
        <w:rPr>
          <w:lang w:bidi="ar-IQ"/>
        </w:rPr>
        <w:tab/>
        <w:t>The PLMN change event is a shared event for FBC in clause 5.2.1.10.2 for the single shared CDR.</w:t>
      </w:r>
    </w:p>
    <w:p w14:paraId="11C149A9" w14:textId="77777777" w:rsidR="0096001E" w:rsidRDefault="0096001E" w:rsidP="0096001E">
      <w:pPr>
        <w:pStyle w:val="B1"/>
        <w:rPr>
          <w:lang w:bidi="ar-IQ"/>
        </w:rPr>
      </w:pPr>
      <w:r>
        <w:rPr>
          <w:lang w:bidi="ar-IQ"/>
        </w:rPr>
        <w:t>-</w:t>
      </w:r>
      <w:r>
        <w:rPr>
          <w:lang w:bidi="ar-IQ"/>
        </w:rPr>
        <w:tab/>
        <w:t xml:space="preserve">MS Timezone change visible in the P-GW. This event closes the CDR. </w:t>
      </w:r>
      <w:r w:rsidR="002C3274">
        <w:rPr>
          <w:lang w:bidi="ar-IQ"/>
        </w:rPr>
        <w:br/>
      </w:r>
      <w:r>
        <w:rPr>
          <w:lang w:bidi="ar-IQ"/>
        </w:rPr>
        <w:t>A new one is opened if the IP-CAN session is still active.</w:t>
      </w:r>
    </w:p>
    <w:p w14:paraId="3F33A259" w14:textId="77777777" w:rsidR="0096001E" w:rsidRDefault="0096001E" w:rsidP="006B4EEA">
      <w:pPr>
        <w:pStyle w:val="NO"/>
        <w:rPr>
          <w:lang w:bidi="ar-IQ"/>
        </w:rPr>
      </w:pPr>
      <w:r>
        <w:rPr>
          <w:lang w:bidi="ar-IQ"/>
        </w:rPr>
        <w:t>NOTE 10:</w:t>
      </w:r>
      <w:r>
        <w:rPr>
          <w:lang w:bidi="ar-IQ"/>
        </w:rPr>
        <w:tab/>
        <w:t xml:space="preserve">The </w:t>
      </w:r>
      <w:r w:rsidR="00504338">
        <w:rPr>
          <w:lang w:bidi="ar-IQ"/>
        </w:rPr>
        <w:t xml:space="preserve">MS Timezone </w:t>
      </w:r>
      <w:r>
        <w:rPr>
          <w:lang w:bidi="ar-IQ"/>
        </w:rPr>
        <w:t>change event is a shared event for FBC in clause 5.2.1.10.2 for the single shared CDR.</w:t>
      </w:r>
    </w:p>
    <w:p w14:paraId="3AE814E3" w14:textId="77777777" w:rsidR="0096001E" w:rsidRDefault="0096001E" w:rsidP="0096001E">
      <w:pPr>
        <w:pStyle w:val="B1"/>
        <w:rPr>
          <w:lang w:bidi="ar-IQ"/>
        </w:rPr>
      </w:pPr>
      <w:r>
        <w:rPr>
          <w:lang w:bidi="ar-IQ"/>
        </w:rPr>
        <w:t>-</w:t>
      </w:r>
      <w:r>
        <w:rPr>
          <w:lang w:bidi="ar-IQ"/>
        </w:rPr>
        <w:tab/>
        <w:t xml:space="preserve">Expiry of an operator configured </w:t>
      </w:r>
      <w:r w:rsidR="00C23E6D">
        <w:rPr>
          <w:lang w:bidi="ar-IQ"/>
        </w:rPr>
        <w:t>limit of number of charging condition changes</w:t>
      </w:r>
      <w:r>
        <w:rPr>
          <w:lang w:bidi="ar-IQ"/>
        </w:rPr>
        <w:t xml:space="preserve"> per IP-CAN session. </w:t>
      </w:r>
      <w:r w:rsidR="002C3274">
        <w:rPr>
          <w:lang w:bidi="ar-IQ"/>
        </w:rPr>
        <w:br/>
      </w:r>
      <w:r>
        <w:rPr>
          <w:lang w:bidi="ar-IQ"/>
        </w:rPr>
        <w:t>This event closes the CDR, and a new one is opened if the IP-CAN session is still active.</w:t>
      </w:r>
    </w:p>
    <w:p w14:paraId="74761929" w14:textId="77777777" w:rsidR="0096001E" w:rsidRDefault="0096001E" w:rsidP="006B4EEA">
      <w:pPr>
        <w:pStyle w:val="NO"/>
        <w:rPr>
          <w:lang w:bidi="ar-IQ"/>
        </w:rPr>
      </w:pPr>
      <w:r>
        <w:rPr>
          <w:lang w:bidi="ar-IQ"/>
        </w:rPr>
        <w:t>NOTE 11:</w:t>
      </w:r>
      <w:r>
        <w:rPr>
          <w:lang w:bidi="ar-IQ"/>
        </w:rPr>
        <w:tab/>
        <w:t xml:space="preserve">The expiry of an operator configured </w:t>
      </w:r>
      <w:r w:rsidR="00C23E6D">
        <w:rPr>
          <w:lang w:bidi="ar-IQ"/>
        </w:rPr>
        <w:t>limit of number of charging condition changes</w:t>
      </w:r>
      <w:r>
        <w:rPr>
          <w:lang w:bidi="ar-IQ"/>
        </w:rPr>
        <w:t xml:space="preserve"> event is a shared event for FBC in clause 5.2.1.10.2 for the single shared CDR.</w:t>
      </w:r>
    </w:p>
    <w:p w14:paraId="71B02BC8" w14:textId="77777777" w:rsidR="0096001E" w:rsidRDefault="0096001E" w:rsidP="0096001E">
      <w:pPr>
        <w:rPr>
          <w:lang w:bidi="ar-IQ"/>
        </w:rPr>
      </w:pPr>
      <w:r>
        <w:rPr>
          <w:lang w:bidi="ar-IQ"/>
        </w:rPr>
        <w:t>Management intervention may also force trigger a chargeable event.</w:t>
      </w:r>
    </w:p>
    <w:p w14:paraId="0E8C9B75" w14:textId="77777777" w:rsidR="00D91642" w:rsidRDefault="00D91642" w:rsidP="00D91642">
      <w:pPr>
        <w:pStyle w:val="NO"/>
        <w:rPr>
          <w:lang w:bidi="ar-IQ"/>
        </w:rPr>
      </w:pPr>
      <w:r>
        <w:rPr>
          <w:lang w:bidi="ar-IQ"/>
        </w:rPr>
        <w:t>NOTE 12:</w:t>
      </w:r>
      <w:r>
        <w:rPr>
          <w:lang w:bidi="ar-IQ"/>
        </w:rPr>
        <w:tab/>
        <w:t>For non-IP type PDN connection, the following do not apply:</w:t>
      </w:r>
    </w:p>
    <w:p w14:paraId="43349E76" w14:textId="77777777" w:rsidR="00D91642" w:rsidRDefault="00D91642" w:rsidP="00D4364C">
      <w:pPr>
        <w:pStyle w:val="NO"/>
        <w:ind w:left="1986"/>
        <w:rPr>
          <w:lang w:bidi="ar-IQ"/>
        </w:rPr>
      </w:pPr>
      <w:r>
        <w:rPr>
          <w:lang w:bidi="ar-IQ"/>
        </w:rPr>
        <w:t>-</w:t>
      </w:r>
      <w:r>
        <w:rPr>
          <w:lang w:bidi="ar-IQ"/>
        </w:rPr>
        <w:tab/>
        <w:t>Addition of access to a PDN connection;</w:t>
      </w:r>
    </w:p>
    <w:p w14:paraId="54AFEF3B" w14:textId="77777777" w:rsidR="00D91642" w:rsidRDefault="00D91642" w:rsidP="00D4364C">
      <w:pPr>
        <w:pStyle w:val="NO"/>
        <w:ind w:left="1986"/>
        <w:rPr>
          <w:lang w:bidi="ar-IQ"/>
        </w:rPr>
      </w:pPr>
      <w:r>
        <w:rPr>
          <w:lang w:bidi="ar-IQ"/>
        </w:rPr>
        <w:t>-</w:t>
      </w:r>
      <w:r>
        <w:rPr>
          <w:lang w:bidi="ar-IQ"/>
        </w:rPr>
        <w:tab/>
        <w:t>Start of a dedicated bearer for an IP-CAN session;</w:t>
      </w:r>
    </w:p>
    <w:p w14:paraId="7C798684" w14:textId="77777777" w:rsidR="00D91642" w:rsidRDefault="00D91642" w:rsidP="00D4364C">
      <w:pPr>
        <w:pStyle w:val="NO"/>
        <w:ind w:left="1986"/>
        <w:rPr>
          <w:lang w:bidi="ar-IQ"/>
        </w:rPr>
      </w:pPr>
      <w:r>
        <w:rPr>
          <w:lang w:bidi="ar-IQ"/>
        </w:rPr>
        <w:t>-</w:t>
      </w:r>
      <w:r>
        <w:rPr>
          <w:lang w:bidi="ar-IQ"/>
        </w:rPr>
        <w:tab/>
        <w:t>End of dedicated bearer in the P-GW;</w:t>
      </w:r>
    </w:p>
    <w:p w14:paraId="5D2A7F38" w14:textId="77777777" w:rsidR="00D91642" w:rsidRDefault="00D91642" w:rsidP="00D4364C">
      <w:pPr>
        <w:pStyle w:val="NO"/>
        <w:ind w:left="1986"/>
        <w:rPr>
          <w:lang w:bidi="ar-IQ"/>
        </w:rPr>
      </w:pPr>
      <w:r>
        <w:rPr>
          <w:lang w:bidi="ar-IQ"/>
        </w:rPr>
        <w:t>-</w:t>
      </w:r>
      <w:r>
        <w:rPr>
          <w:lang w:bidi="ar-IQ"/>
        </w:rPr>
        <w:tab/>
        <w:t>Removal of access from a multi-access PDN connection;</w:t>
      </w:r>
    </w:p>
    <w:p w14:paraId="425F7E8E" w14:textId="77777777" w:rsidR="00D91642" w:rsidRDefault="00D91642" w:rsidP="00D4364C">
      <w:pPr>
        <w:pStyle w:val="NO"/>
        <w:ind w:left="1986"/>
        <w:rPr>
          <w:lang w:bidi="ar-IQ"/>
        </w:rPr>
      </w:pPr>
      <w:r>
        <w:rPr>
          <w:lang w:bidi="ar-IQ"/>
        </w:rPr>
        <w:t>-</w:t>
      </w:r>
      <w:r>
        <w:rPr>
          <w:lang w:bidi="ar-IQ"/>
        </w:rPr>
        <w:tab/>
        <w:t>Access of a</w:t>
      </w:r>
      <w:r w:rsidRPr="00231D2E">
        <w:rPr>
          <w:rFonts w:hint="eastAsia"/>
          <w:lang w:bidi="ar-IQ"/>
        </w:rPr>
        <w:t xml:space="preserve"> </w:t>
      </w:r>
      <w:r>
        <w:rPr>
          <w:rFonts w:hint="eastAsia"/>
          <w:lang w:bidi="ar-IQ"/>
        </w:rPr>
        <w:t>multi-access PDN connection</w:t>
      </w:r>
      <w:r>
        <w:rPr>
          <w:lang w:bidi="ar-IQ"/>
        </w:rPr>
        <w:t xml:space="preserve"> becomes unusable;</w:t>
      </w:r>
    </w:p>
    <w:p w14:paraId="6486E70C" w14:textId="77777777" w:rsidR="00D91642" w:rsidRDefault="00D91642" w:rsidP="00D4364C">
      <w:pPr>
        <w:pStyle w:val="NO"/>
        <w:ind w:left="1986"/>
        <w:rPr>
          <w:lang w:bidi="ar-IQ"/>
        </w:rPr>
      </w:pPr>
      <w:r>
        <w:rPr>
          <w:lang w:bidi="ar-IQ"/>
        </w:rPr>
        <w:t>-</w:t>
      </w:r>
      <w:r>
        <w:rPr>
          <w:lang w:bidi="ar-IQ"/>
        </w:rPr>
        <w:tab/>
        <w:t>Access of a multi-access PDN connection becomes usable.</w:t>
      </w:r>
    </w:p>
    <w:p w14:paraId="265AB2EB" w14:textId="77777777" w:rsidR="00D91642" w:rsidRDefault="00D91642" w:rsidP="0096001E"/>
    <w:p w14:paraId="008EA902" w14:textId="77777777" w:rsidR="0096001E" w:rsidRDefault="004A77CA" w:rsidP="0096001E">
      <w:pPr>
        <w:pStyle w:val="Heading5"/>
        <w:rPr>
          <w:lang w:bidi="ar-IQ"/>
        </w:rPr>
      </w:pPr>
      <w:r>
        <w:rPr>
          <w:lang w:bidi="ar-IQ"/>
        </w:rPr>
        <w:br w:type="page"/>
      </w:r>
      <w:bookmarkStart w:id="93" w:name="_Toc516561970"/>
      <w:bookmarkStart w:id="94" w:name="_Toc202523974"/>
      <w:r w:rsidR="0096001E">
        <w:rPr>
          <w:lang w:bidi="ar-IQ"/>
        </w:rPr>
        <w:lastRenderedPageBreak/>
        <w:t>5.2.1.10.2</w:t>
      </w:r>
      <w:r w:rsidR="0096001E">
        <w:rPr>
          <w:lang w:bidi="ar-IQ"/>
        </w:rPr>
        <w:tab/>
        <w:t>Flow Based Charging</w:t>
      </w:r>
      <w:r w:rsidR="002C3274">
        <w:rPr>
          <w:lang w:bidi="ar-IQ"/>
        </w:rPr>
        <w:t xml:space="preserve"> (FBC)</w:t>
      </w:r>
      <w:bookmarkEnd w:id="93"/>
      <w:bookmarkEnd w:id="94"/>
    </w:p>
    <w:p w14:paraId="7BF657B6" w14:textId="77777777" w:rsidR="0096001E" w:rsidRDefault="0096001E" w:rsidP="0096001E">
      <w:pPr>
        <w:rPr>
          <w:lang w:bidi="ar-IQ"/>
        </w:rPr>
      </w:pPr>
      <w:r>
        <w:rPr>
          <w:lang w:bidi="ar-IQ"/>
        </w:rPr>
        <w:t>For the purpose of end-user charging, FBC is supported by the P-GW by the integration of a PCEF. With PCEF, charging is enhanced by the capability to categorise the service data flows within IP-CAN session data traffic by rating group or combination of the rating group and service id. FBC provides separate counts per each rating group</w:t>
      </w:r>
      <w:r w:rsidR="00AC1C0F">
        <w:rPr>
          <w:rFonts w:hint="eastAsia"/>
          <w:lang w:eastAsia="zh-CN" w:bidi="ar-IQ"/>
        </w:rPr>
        <w:t>,</w:t>
      </w:r>
      <w:r>
        <w:rPr>
          <w:lang w:bidi="ar-IQ"/>
        </w:rPr>
        <w:t xml:space="preserve"> combination of the rating group and service id</w:t>
      </w:r>
      <w:r w:rsidR="00AC1C0F">
        <w:rPr>
          <w:rFonts w:hint="eastAsia"/>
          <w:lang w:eastAsia="zh-CN" w:bidi="ar-IQ"/>
        </w:rPr>
        <w:t xml:space="preserve"> or </w:t>
      </w:r>
      <w:r w:rsidR="00AC1C0F">
        <w:t>combination of rating group, sponsor identity and application service provider identity</w:t>
      </w:r>
      <w:r>
        <w:rPr>
          <w:lang w:bidi="ar-IQ"/>
        </w:rPr>
        <w:t xml:space="preserve">. </w:t>
      </w:r>
      <w:r>
        <w:t xml:space="preserve">The level of the reporting is defined per PCC rule. </w:t>
      </w:r>
      <w:r>
        <w:rPr>
          <w:lang w:bidi="ar-IQ"/>
        </w:rPr>
        <w:t>Details of this functionality are specified in TS 23.203 [</w:t>
      </w:r>
      <w:r w:rsidR="007F7CCC">
        <w:rPr>
          <w:lang w:bidi="ar-IQ"/>
        </w:rPr>
        <w:t>215</w:t>
      </w:r>
      <w:r>
        <w:rPr>
          <w:lang w:bidi="ar-IQ"/>
        </w:rPr>
        <w:t>] and TS 32.240 [1].</w:t>
      </w:r>
    </w:p>
    <w:p w14:paraId="348FE4D8" w14:textId="77777777" w:rsidR="0096001E" w:rsidRDefault="0096001E" w:rsidP="0096001E">
      <w:pPr>
        <w:pStyle w:val="NO"/>
        <w:rPr>
          <w:lang w:val="en-US"/>
        </w:rPr>
      </w:pPr>
      <w:r>
        <w:rPr>
          <w:lang w:val="en-US"/>
        </w:rPr>
        <w:t>NOTE 1:</w:t>
      </w:r>
      <w:r>
        <w:rPr>
          <w:lang w:val="en-US"/>
        </w:rPr>
        <w:tab/>
        <w:t xml:space="preserve">Even though an individual service data flow template is bound to a specific IP-CAN bearer, the assigned rating group or combination of rating group and service id applies to the entire IP-CAN session. </w:t>
      </w:r>
      <w:r w:rsidR="002C3274">
        <w:rPr>
          <w:lang w:val="en-US"/>
        </w:rPr>
        <w:br/>
      </w:r>
      <w:r>
        <w:rPr>
          <w:lang w:val="en-US"/>
        </w:rPr>
        <w:t>As a result, data traffic from multiple bearers can be included in the count maintained for the rating group or combination of the rating group and service id. This implies if an operator wishes to be able to separate usage according to IP-CAN bearer within their billing system they will need to ensure that services having different QCI and ARP do not have the same:</w:t>
      </w:r>
    </w:p>
    <w:p w14:paraId="0F4AFDED" w14:textId="77777777" w:rsidR="0096001E" w:rsidRDefault="0096001E" w:rsidP="0096001E">
      <w:pPr>
        <w:pStyle w:val="B4"/>
        <w:rPr>
          <w:lang w:val="en-US"/>
        </w:rPr>
      </w:pPr>
      <w:r>
        <w:rPr>
          <w:lang w:val="en-US"/>
        </w:rPr>
        <w:t>-</w:t>
      </w:r>
      <w:r>
        <w:rPr>
          <w:lang w:val="en-US"/>
        </w:rPr>
        <w:tab/>
        <w:t xml:space="preserve">rating group in cases where rating </w:t>
      </w:r>
      <w:r w:rsidR="00A6058B">
        <w:rPr>
          <w:lang w:val="en-US"/>
        </w:rPr>
        <w:t xml:space="preserve">group </w:t>
      </w:r>
      <w:r>
        <w:rPr>
          <w:lang w:val="en-US"/>
        </w:rPr>
        <w:t>reporting is used;</w:t>
      </w:r>
    </w:p>
    <w:p w14:paraId="4AFC1D34" w14:textId="77777777" w:rsidR="00AC1C0F" w:rsidRDefault="0096001E" w:rsidP="00AC1C0F">
      <w:pPr>
        <w:pStyle w:val="B4"/>
        <w:rPr>
          <w:rFonts w:hint="eastAsia"/>
          <w:lang w:val="en-US" w:eastAsia="zh-CN"/>
        </w:rPr>
      </w:pPr>
      <w:r>
        <w:rPr>
          <w:lang w:val="en-US"/>
        </w:rPr>
        <w:t>-</w:t>
      </w:r>
      <w:r>
        <w:rPr>
          <w:lang w:val="en-US"/>
        </w:rPr>
        <w:tab/>
        <w:t>rating group/service id where rating group/service id reporting is used</w:t>
      </w:r>
      <w:r w:rsidR="00AC1C0F">
        <w:rPr>
          <w:rFonts w:hint="eastAsia"/>
          <w:lang w:val="en-US" w:eastAsia="zh-CN"/>
        </w:rPr>
        <w:t>;</w:t>
      </w:r>
      <w:r w:rsidR="00AC1C0F" w:rsidRPr="00AC1C0F">
        <w:rPr>
          <w:rFonts w:hint="eastAsia"/>
          <w:lang w:val="en-US" w:eastAsia="zh-CN"/>
        </w:rPr>
        <w:t xml:space="preserve"> </w:t>
      </w:r>
    </w:p>
    <w:p w14:paraId="44F91EE5" w14:textId="77777777" w:rsidR="0096001E" w:rsidRDefault="00AC1C0F" w:rsidP="00AC1C0F">
      <w:pPr>
        <w:pStyle w:val="B4"/>
        <w:rPr>
          <w:lang w:val="en-US"/>
        </w:rPr>
      </w:pPr>
      <w:r>
        <w:rPr>
          <w:rFonts w:hint="eastAsia"/>
          <w:lang w:val="en-US" w:eastAsia="zh-CN"/>
        </w:rPr>
        <w:t>-</w:t>
      </w:r>
      <w:r>
        <w:rPr>
          <w:rFonts w:hint="eastAsia"/>
          <w:lang w:val="en-US" w:eastAsia="zh-CN"/>
        </w:rPr>
        <w:tab/>
      </w:r>
      <w:r>
        <w:t>rating group</w:t>
      </w:r>
      <w:r>
        <w:rPr>
          <w:rFonts w:hint="eastAsia"/>
          <w:lang w:eastAsia="zh-CN"/>
        </w:rPr>
        <w:t>/</w:t>
      </w:r>
      <w:r>
        <w:t>sponsor identity</w:t>
      </w:r>
      <w:r>
        <w:rPr>
          <w:rFonts w:hint="eastAsia"/>
          <w:lang w:eastAsia="zh-CN"/>
        </w:rPr>
        <w:t>/</w:t>
      </w:r>
      <w:r>
        <w:t>application service provider identity</w:t>
      </w:r>
      <w:r>
        <w:rPr>
          <w:lang w:val="en-US"/>
        </w:rPr>
        <w:t xml:space="preserve"> where</w:t>
      </w:r>
      <w:r>
        <w:rPr>
          <w:rFonts w:hint="eastAsia"/>
          <w:lang w:val="en-US" w:eastAsia="zh-CN"/>
        </w:rPr>
        <w:t xml:space="preserve"> sponsored connectivity</w:t>
      </w:r>
      <w:r w:rsidRPr="00AC1C0F">
        <w:rPr>
          <w:rFonts w:hint="eastAsia"/>
          <w:lang w:eastAsia="zh-CN" w:bidi="ar-IQ"/>
        </w:rPr>
        <w:t xml:space="preserve"> </w:t>
      </w:r>
      <w:r>
        <w:rPr>
          <w:rFonts w:hint="eastAsia"/>
          <w:lang w:eastAsia="zh-CN" w:bidi="ar-IQ"/>
        </w:rPr>
        <w:t>level reporting</w:t>
      </w:r>
      <w:r w:rsidRPr="00AC1C0F">
        <w:rPr>
          <w:rFonts w:hint="eastAsia"/>
          <w:lang w:val="en-US" w:eastAsia="zh-CN"/>
        </w:rPr>
        <w:t xml:space="preserve"> </w:t>
      </w:r>
      <w:r>
        <w:rPr>
          <w:rFonts w:hint="eastAsia"/>
          <w:lang w:val="en-US" w:eastAsia="zh-CN"/>
        </w:rPr>
        <w:t>is used</w:t>
      </w:r>
      <w:r>
        <w:rPr>
          <w:lang w:val="en-US"/>
        </w:rPr>
        <w:t>.</w:t>
      </w:r>
    </w:p>
    <w:p w14:paraId="24230A37" w14:textId="77777777" w:rsidR="0096001E" w:rsidRDefault="0096001E" w:rsidP="0096001E">
      <w:pPr>
        <w:pStyle w:val="NO"/>
        <w:rPr>
          <w:lang w:val="en-US"/>
        </w:rPr>
      </w:pPr>
      <w:r>
        <w:rPr>
          <w:lang w:val="en-US"/>
        </w:rPr>
        <w:t>NOTE 2:</w:t>
      </w:r>
      <w:r>
        <w:rPr>
          <w:lang w:val="en-US"/>
        </w:rPr>
        <w:tab/>
        <w:t xml:space="preserve">The P-GW can only include one QoS Information occurrence per service data container. </w:t>
      </w:r>
      <w:r w:rsidR="002C3274">
        <w:rPr>
          <w:lang w:val="en-US"/>
        </w:rPr>
        <w:br/>
      </w:r>
      <w:r>
        <w:rPr>
          <w:lang w:val="en-US"/>
        </w:rPr>
        <w:t>This implies if an operator wishes to be able to separate usage according to QCI and ARP within their billing system they will need to ensure that services having different QCI and ARP do not have the same:</w:t>
      </w:r>
    </w:p>
    <w:p w14:paraId="6F4B9D58" w14:textId="77777777" w:rsidR="0096001E" w:rsidRDefault="0096001E" w:rsidP="0096001E">
      <w:pPr>
        <w:pStyle w:val="B4"/>
        <w:rPr>
          <w:lang w:val="en-US"/>
        </w:rPr>
      </w:pPr>
      <w:r>
        <w:rPr>
          <w:lang w:val="en-US"/>
        </w:rPr>
        <w:t>-</w:t>
      </w:r>
      <w:r>
        <w:rPr>
          <w:lang w:val="en-US"/>
        </w:rPr>
        <w:tab/>
        <w:t xml:space="preserve">rating group in cases where rating </w:t>
      </w:r>
      <w:r w:rsidR="00A6058B">
        <w:rPr>
          <w:lang w:val="en-US"/>
        </w:rPr>
        <w:t xml:space="preserve">group </w:t>
      </w:r>
      <w:r>
        <w:rPr>
          <w:lang w:val="en-US"/>
        </w:rPr>
        <w:t>reporting is used;</w:t>
      </w:r>
    </w:p>
    <w:p w14:paraId="42E0301B" w14:textId="77777777" w:rsidR="00AC1C0F" w:rsidRDefault="0096001E" w:rsidP="00AC1C0F">
      <w:pPr>
        <w:pStyle w:val="B4"/>
        <w:rPr>
          <w:rFonts w:hint="eastAsia"/>
          <w:lang w:val="en-US" w:eastAsia="zh-CN"/>
        </w:rPr>
      </w:pPr>
      <w:r>
        <w:rPr>
          <w:lang w:val="en-US"/>
        </w:rPr>
        <w:t>-</w:t>
      </w:r>
      <w:r>
        <w:rPr>
          <w:lang w:val="en-US"/>
        </w:rPr>
        <w:tab/>
        <w:t>rating group/service id where rating group/service id reporting is used</w:t>
      </w:r>
      <w:r w:rsidR="00AC1C0F" w:rsidRPr="00AC1C0F">
        <w:rPr>
          <w:rFonts w:hint="eastAsia"/>
          <w:lang w:val="en-US" w:eastAsia="zh-CN"/>
        </w:rPr>
        <w:t xml:space="preserve"> </w:t>
      </w:r>
      <w:r w:rsidR="00AC1C0F">
        <w:rPr>
          <w:rFonts w:hint="eastAsia"/>
          <w:lang w:val="en-US" w:eastAsia="zh-CN"/>
        </w:rPr>
        <w:t>;</w:t>
      </w:r>
    </w:p>
    <w:p w14:paraId="2DA24E75" w14:textId="77777777" w:rsidR="00231D2E" w:rsidRDefault="00AC1C0F" w:rsidP="00231D2E">
      <w:pPr>
        <w:pStyle w:val="B4"/>
        <w:rPr>
          <w:rFonts w:hint="eastAsia"/>
          <w:lang w:val="en-US" w:eastAsia="zh-CN"/>
        </w:rPr>
      </w:pPr>
      <w:r>
        <w:rPr>
          <w:rFonts w:hint="eastAsia"/>
          <w:lang w:val="en-US" w:eastAsia="zh-CN"/>
        </w:rPr>
        <w:t>-</w:t>
      </w:r>
      <w:r>
        <w:rPr>
          <w:rFonts w:hint="eastAsia"/>
          <w:lang w:val="en-US" w:eastAsia="zh-CN"/>
        </w:rPr>
        <w:tab/>
      </w:r>
      <w:r>
        <w:t>rating group</w:t>
      </w:r>
      <w:r>
        <w:rPr>
          <w:rFonts w:hint="eastAsia"/>
          <w:lang w:eastAsia="zh-CN"/>
        </w:rPr>
        <w:t>/</w:t>
      </w:r>
      <w:r>
        <w:t>sponsor identity</w:t>
      </w:r>
      <w:r>
        <w:rPr>
          <w:rFonts w:hint="eastAsia"/>
          <w:lang w:eastAsia="zh-CN"/>
        </w:rPr>
        <w:t>/</w:t>
      </w:r>
      <w:r>
        <w:t>application service provider identity</w:t>
      </w:r>
      <w:r>
        <w:rPr>
          <w:lang w:val="en-US"/>
        </w:rPr>
        <w:t xml:space="preserve"> where</w:t>
      </w:r>
      <w:r>
        <w:rPr>
          <w:rFonts w:hint="eastAsia"/>
          <w:lang w:val="en-US" w:eastAsia="zh-CN"/>
        </w:rPr>
        <w:t xml:space="preserve"> sponsored connectivity</w:t>
      </w:r>
      <w:r w:rsidRPr="00AC1C0F">
        <w:rPr>
          <w:rFonts w:hint="eastAsia"/>
          <w:lang w:eastAsia="zh-CN" w:bidi="ar-IQ"/>
        </w:rPr>
        <w:t xml:space="preserve"> </w:t>
      </w:r>
      <w:r>
        <w:rPr>
          <w:rFonts w:hint="eastAsia"/>
          <w:lang w:eastAsia="zh-CN" w:bidi="ar-IQ"/>
        </w:rPr>
        <w:t>level reporting</w:t>
      </w:r>
      <w:r w:rsidRPr="00AC1C0F">
        <w:rPr>
          <w:rFonts w:hint="eastAsia"/>
          <w:lang w:val="en-US" w:eastAsia="zh-CN"/>
        </w:rPr>
        <w:t xml:space="preserve"> </w:t>
      </w:r>
      <w:r>
        <w:rPr>
          <w:rFonts w:hint="eastAsia"/>
          <w:lang w:val="en-US" w:eastAsia="zh-CN"/>
        </w:rPr>
        <w:t>is used</w:t>
      </w:r>
      <w:r>
        <w:rPr>
          <w:lang w:val="en-US"/>
        </w:rPr>
        <w:t>.</w:t>
      </w:r>
      <w:r w:rsidR="00231D2E" w:rsidRPr="00231D2E">
        <w:rPr>
          <w:rFonts w:hint="eastAsia"/>
          <w:lang w:val="en-US" w:eastAsia="zh-CN"/>
        </w:rPr>
        <w:t xml:space="preserve"> </w:t>
      </w:r>
    </w:p>
    <w:p w14:paraId="46A89F64" w14:textId="77777777" w:rsidR="00231D2E" w:rsidRDefault="00231D2E" w:rsidP="00231D2E">
      <w:pPr>
        <w:pStyle w:val="NO"/>
        <w:rPr>
          <w:lang w:val="en-US"/>
        </w:rPr>
      </w:pPr>
      <w:r>
        <w:rPr>
          <w:rFonts w:hint="eastAsia"/>
          <w:lang w:val="en-US" w:eastAsia="zh-CN"/>
        </w:rPr>
        <w:t xml:space="preserve">NOTE 2a: </w:t>
      </w:r>
      <w:r>
        <w:rPr>
          <w:lang w:val="en-US"/>
        </w:rPr>
        <w:t xml:space="preserve">The P-GW can only include one </w:t>
      </w:r>
      <w:r>
        <w:rPr>
          <w:rFonts w:hint="eastAsia"/>
          <w:lang w:val="en-US" w:eastAsia="zh-CN"/>
        </w:rPr>
        <w:t>RAT type</w:t>
      </w:r>
      <w:r>
        <w:rPr>
          <w:lang w:val="en-US"/>
        </w:rPr>
        <w:t xml:space="preserve"> per service data container.</w:t>
      </w:r>
      <w:r>
        <w:rPr>
          <w:rFonts w:hint="eastAsia"/>
          <w:lang w:val="en-US" w:eastAsia="zh-CN"/>
        </w:rPr>
        <w:br/>
      </w:r>
      <w:r>
        <w:rPr>
          <w:lang w:val="en-US"/>
        </w:rPr>
        <w:t>This implies if an operator wishes to be able to separate usage according to</w:t>
      </w:r>
      <w:r>
        <w:rPr>
          <w:rFonts w:hint="eastAsia"/>
          <w:lang w:val="en-US" w:eastAsia="zh-CN"/>
        </w:rPr>
        <w:t xml:space="preserve"> RAT type</w:t>
      </w:r>
      <w:r>
        <w:rPr>
          <w:lang w:val="en-US"/>
        </w:rPr>
        <w:t xml:space="preserve"> within their billing system they will need to ensure that services having different </w:t>
      </w:r>
      <w:r>
        <w:rPr>
          <w:rFonts w:hint="eastAsia"/>
          <w:lang w:val="en-US" w:eastAsia="zh-CN"/>
        </w:rPr>
        <w:t>RAT type</w:t>
      </w:r>
      <w:r>
        <w:rPr>
          <w:lang w:val="en-US"/>
        </w:rPr>
        <w:t xml:space="preserve"> do not have the same:</w:t>
      </w:r>
    </w:p>
    <w:p w14:paraId="4DF7A4B5" w14:textId="77777777" w:rsidR="00231D2E" w:rsidRDefault="00231D2E" w:rsidP="00231D2E">
      <w:pPr>
        <w:pStyle w:val="B4"/>
        <w:rPr>
          <w:lang w:val="en-US"/>
        </w:rPr>
      </w:pPr>
      <w:r>
        <w:rPr>
          <w:lang w:val="en-US"/>
        </w:rPr>
        <w:t>-</w:t>
      </w:r>
      <w:r>
        <w:rPr>
          <w:lang w:val="en-US"/>
        </w:rPr>
        <w:tab/>
        <w:t>rating group in cases where rating group reporting is used;</w:t>
      </w:r>
    </w:p>
    <w:p w14:paraId="30768461" w14:textId="77777777" w:rsidR="00231D2E" w:rsidRDefault="00231D2E" w:rsidP="00231D2E">
      <w:pPr>
        <w:pStyle w:val="B4"/>
        <w:rPr>
          <w:rFonts w:hint="eastAsia"/>
          <w:lang w:val="en-US" w:eastAsia="zh-CN"/>
        </w:rPr>
      </w:pPr>
      <w:r>
        <w:rPr>
          <w:lang w:val="en-US"/>
        </w:rPr>
        <w:t>-</w:t>
      </w:r>
      <w:r>
        <w:rPr>
          <w:lang w:val="en-US"/>
        </w:rPr>
        <w:tab/>
        <w:t>rating group/service id where rating group/service id reporting is used</w:t>
      </w:r>
      <w:r>
        <w:rPr>
          <w:rFonts w:hint="eastAsia"/>
          <w:lang w:val="en-US" w:eastAsia="zh-CN"/>
        </w:rPr>
        <w:t>;</w:t>
      </w:r>
    </w:p>
    <w:p w14:paraId="4DC141CC" w14:textId="77777777" w:rsidR="0096001E" w:rsidRDefault="00231D2E" w:rsidP="00231D2E">
      <w:pPr>
        <w:pStyle w:val="B4"/>
        <w:rPr>
          <w:lang w:val="en-US"/>
        </w:rPr>
      </w:pPr>
      <w:r>
        <w:rPr>
          <w:rFonts w:hint="eastAsia"/>
          <w:lang w:val="en-US" w:eastAsia="zh-CN"/>
        </w:rPr>
        <w:t>-</w:t>
      </w:r>
      <w:r>
        <w:rPr>
          <w:rFonts w:hint="eastAsia"/>
          <w:lang w:val="en-US" w:eastAsia="zh-CN"/>
        </w:rPr>
        <w:tab/>
      </w:r>
      <w:r>
        <w:t>rating group</w:t>
      </w:r>
      <w:r>
        <w:rPr>
          <w:rFonts w:hint="eastAsia"/>
          <w:lang w:eastAsia="zh-CN"/>
        </w:rPr>
        <w:t>/</w:t>
      </w:r>
      <w:r>
        <w:t>sponsor identity</w:t>
      </w:r>
      <w:r>
        <w:rPr>
          <w:rFonts w:hint="eastAsia"/>
          <w:lang w:eastAsia="zh-CN"/>
        </w:rPr>
        <w:t>/</w:t>
      </w:r>
      <w:r>
        <w:t>application service provider identity</w:t>
      </w:r>
      <w:r>
        <w:rPr>
          <w:lang w:val="en-US"/>
        </w:rPr>
        <w:t xml:space="preserve"> where</w:t>
      </w:r>
      <w:r>
        <w:rPr>
          <w:rFonts w:hint="eastAsia"/>
          <w:lang w:val="en-US" w:eastAsia="zh-CN"/>
        </w:rPr>
        <w:t xml:space="preserve"> sponsored connectivity</w:t>
      </w:r>
      <w:r w:rsidRPr="00AC1C0F">
        <w:rPr>
          <w:rFonts w:hint="eastAsia"/>
          <w:lang w:eastAsia="zh-CN" w:bidi="ar-IQ"/>
        </w:rPr>
        <w:t xml:space="preserve"> </w:t>
      </w:r>
      <w:r>
        <w:rPr>
          <w:rFonts w:hint="eastAsia"/>
          <w:lang w:eastAsia="zh-CN" w:bidi="ar-IQ"/>
        </w:rPr>
        <w:t>level reporting</w:t>
      </w:r>
      <w:r w:rsidRPr="00AC1C0F">
        <w:rPr>
          <w:rFonts w:hint="eastAsia"/>
          <w:lang w:val="en-US" w:eastAsia="zh-CN"/>
        </w:rPr>
        <w:t xml:space="preserve"> </w:t>
      </w:r>
      <w:r>
        <w:rPr>
          <w:rFonts w:hint="eastAsia"/>
          <w:lang w:val="en-US" w:eastAsia="zh-CN"/>
        </w:rPr>
        <w:t>is used</w:t>
      </w:r>
      <w:r>
        <w:rPr>
          <w:lang w:val="en-US"/>
        </w:rPr>
        <w:t>.</w:t>
      </w:r>
    </w:p>
    <w:p w14:paraId="0A0610AB" w14:textId="77777777" w:rsidR="0096001E" w:rsidRDefault="0096001E" w:rsidP="0096001E">
      <w:pPr>
        <w:rPr>
          <w:noProof/>
        </w:rPr>
      </w:pPr>
      <w:r>
        <w:rPr>
          <w:lang w:bidi="ar-IQ"/>
        </w:rPr>
        <w:t>According to TS 23.203 [</w:t>
      </w:r>
      <w:r w:rsidR="007F7CCC">
        <w:rPr>
          <w:lang w:bidi="ar-IQ"/>
        </w:rPr>
        <w:t>215</w:t>
      </w:r>
      <w:r>
        <w:rPr>
          <w:lang w:bidi="ar-IQ"/>
        </w:rPr>
        <w:t xml:space="preserve">], FBC shall support different charging models per PCC rule. These charging models may be based on volume and/or time and on number of events matching a specific service data flow template in PCC rule. </w:t>
      </w:r>
      <w:r>
        <w:rPr>
          <w:noProof/>
        </w:rPr>
        <w:t xml:space="preserve"> </w:t>
      </w:r>
    </w:p>
    <w:p w14:paraId="25BA36A1" w14:textId="77777777" w:rsidR="0096001E" w:rsidRDefault="0096001E" w:rsidP="0096001E">
      <w:pPr>
        <w:rPr>
          <w:lang w:bidi="ar-IQ"/>
        </w:rPr>
      </w:pPr>
      <w:r>
        <w:rPr>
          <w:noProof/>
        </w:rPr>
        <w:t>When Charging per IP-CAN session is active and FBC measurements are captured in the same CDR as measurements for IP-CAN bearers, t</w:t>
      </w:r>
      <w:r>
        <w:rPr>
          <w:lang w:bidi="ar-IQ"/>
        </w:rPr>
        <w:t>he following chargeable events are defined:</w:t>
      </w:r>
    </w:p>
    <w:p w14:paraId="73CE9567" w14:textId="77777777" w:rsidR="0096001E" w:rsidRDefault="0096001E" w:rsidP="0096001E">
      <w:pPr>
        <w:pStyle w:val="B1"/>
        <w:rPr>
          <w:lang w:bidi="ar-IQ"/>
        </w:rPr>
      </w:pPr>
      <w:r>
        <w:rPr>
          <w:lang w:bidi="ar-IQ"/>
        </w:rPr>
        <w:t>-</w:t>
      </w:r>
      <w:r>
        <w:rPr>
          <w:lang w:bidi="ar-IQ"/>
        </w:rPr>
        <w:tab/>
        <w:t>Start of the default bearer for an IP-CAN session</w:t>
      </w:r>
      <w:r w:rsidR="00231D2E">
        <w:rPr>
          <w:rFonts w:hint="eastAsia"/>
          <w:lang w:eastAsia="zh-CN" w:bidi="ar-IQ"/>
        </w:rPr>
        <w:t xml:space="preserve"> when single access is used</w:t>
      </w:r>
      <w:r w:rsidR="00231D2E">
        <w:rPr>
          <w:lang w:eastAsia="zh-CN" w:bidi="ar-IQ"/>
        </w:rPr>
        <w:t xml:space="preserve"> ors</w:t>
      </w:r>
      <w:r w:rsidR="00231D2E" w:rsidRPr="00231D2E">
        <w:rPr>
          <w:rFonts w:hint="eastAsia"/>
          <w:lang w:eastAsia="zh-CN" w:bidi="ar-IQ"/>
        </w:rPr>
        <w:t xml:space="preserve"> </w:t>
      </w:r>
      <w:r w:rsidR="00231D2E">
        <w:rPr>
          <w:rFonts w:hint="eastAsia"/>
          <w:lang w:eastAsia="zh-CN" w:bidi="ar-IQ"/>
        </w:rPr>
        <w:t>tart of the first default bearer for a multi-access PDN connection</w:t>
      </w:r>
      <w:r w:rsidR="00231D2E">
        <w:rPr>
          <w:lang w:eastAsia="zh-CN" w:bidi="ar-IQ"/>
        </w:rPr>
        <w:t>(i.e.,</w:t>
      </w:r>
      <w:r w:rsidR="00231D2E" w:rsidRPr="00231D2E">
        <w:rPr>
          <w:rFonts w:hint="eastAsia"/>
          <w:lang w:eastAsia="zh-CN" w:bidi="ar-IQ"/>
        </w:rPr>
        <w:t xml:space="preserve"> </w:t>
      </w:r>
      <w:r w:rsidR="00231D2E">
        <w:rPr>
          <w:rFonts w:hint="eastAsia"/>
          <w:lang w:eastAsia="zh-CN" w:bidi="ar-IQ"/>
        </w:rPr>
        <w:t>when NBIFOM is accepted by PCRF</w:t>
      </w:r>
      <w:r w:rsidR="00231D2E">
        <w:rPr>
          <w:lang w:eastAsia="zh-CN" w:bidi="ar-IQ"/>
        </w:rPr>
        <w:t>)</w:t>
      </w:r>
      <w:r>
        <w:rPr>
          <w:lang w:bidi="ar-IQ"/>
        </w:rPr>
        <w:t>. Upon encountering this event, a new CDR for the IP-CAN session is created. No service data flow counters are started.</w:t>
      </w:r>
    </w:p>
    <w:p w14:paraId="5746853B" w14:textId="77777777" w:rsidR="0096001E" w:rsidRDefault="0096001E" w:rsidP="007575BB">
      <w:pPr>
        <w:pStyle w:val="NO"/>
        <w:rPr>
          <w:lang w:bidi="ar-IQ"/>
        </w:rPr>
      </w:pPr>
      <w:r>
        <w:rPr>
          <w:lang w:bidi="ar-IQ"/>
        </w:rPr>
        <w:t>NOTE 3:</w:t>
      </w:r>
      <w:r>
        <w:rPr>
          <w:lang w:bidi="ar-IQ"/>
        </w:rPr>
        <w:tab/>
        <w:t xml:space="preserve">The start of the default bearer </w:t>
      </w:r>
      <w:r w:rsidR="00231D2E">
        <w:rPr>
          <w:rFonts w:hint="eastAsia"/>
          <w:lang w:eastAsia="zh-CN" w:bidi="ar-IQ"/>
        </w:rPr>
        <w:t>or the start of the first default bearer</w:t>
      </w:r>
      <w:r w:rsidR="00231D2E">
        <w:rPr>
          <w:lang w:bidi="ar-IQ"/>
        </w:rPr>
        <w:t xml:space="preserve"> </w:t>
      </w:r>
      <w:r>
        <w:rPr>
          <w:lang w:bidi="ar-IQ"/>
        </w:rPr>
        <w:t xml:space="preserve">for an IP-CAN session event is a shared trigger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4772092A" w14:textId="77777777" w:rsidR="00231D2E" w:rsidRDefault="0096001E" w:rsidP="00231D2E">
      <w:pPr>
        <w:pStyle w:val="B1"/>
        <w:rPr>
          <w:rFonts w:hint="eastAsia"/>
          <w:lang w:eastAsia="zh-CN" w:bidi="ar-IQ"/>
        </w:rPr>
      </w:pPr>
      <w:r>
        <w:rPr>
          <w:lang w:bidi="ar-IQ"/>
        </w:rPr>
        <w:t>-</w:t>
      </w:r>
      <w:r>
        <w:rPr>
          <w:lang w:bidi="ar-IQ"/>
        </w:rPr>
        <w:tab/>
        <w:t xml:space="preserve">Start of service data flow. </w:t>
      </w:r>
      <w:r w:rsidR="002C3274">
        <w:rPr>
          <w:lang w:bidi="ar-IQ"/>
        </w:rPr>
        <w:br/>
      </w:r>
      <w:r>
        <w:rPr>
          <w:lang w:bidi="ar-IQ"/>
        </w:rPr>
        <w:t xml:space="preserve">If service identifier level reporting is required by the PCC rule, and no counts are present already for this combination of the rating group and service id, then new counts and time stamps for this combination of the rating group and service id are started. If rating group level reporting is required by the PCC rule, and no counts are present already for this rating group, then new counts and time stamps for this rating group are started. </w:t>
      </w:r>
      <w:r w:rsidR="00AC1C0F">
        <w:rPr>
          <w:rFonts w:hint="eastAsia"/>
          <w:lang w:eastAsia="zh-CN" w:bidi="ar-IQ"/>
        </w:rPr>
        <w:t xml:space="preserve">If sponsored connectivity level reporting is required by the PCC rule, </w:t>
      </w:r>
      <w:r w:rsidR="00AC1C0F">
        <w:rPr>
          <w:lang w:bidi="ar-IQ"/>
        </w:rPr>
        <w:t xml:space="preserve">and no counts are present already for this </w:t>
      </w:r>
      <w:r w:rsidR="00AC1C0F">
        <w:t>combination of rating group, sponsor identity and application service provider identity</w:t>
      </w:r>
      <w:r w:rsidR="00AC1C0F">
        <w:rPr>
          <w:lang w:bidi="ar-IQ"/>
        </w:rPr>
        <w:t xml:space="preserve">, then new counts and time </w:t>
      </w:r>
      <w:r w:rsidR="00AC1C0F">
        <w:rPr>
          <w:lang w:bidi="ar-IQ"/>
        </w:rPr>
        <w:lastRenderedPageBreak/>
        <w:t xml:space="preserve">stamps for this rating group are started. </w:t>
      </w:r>
      <w:r>
        <w:rPr>
          <w:lang w:bidi="ar-IQ"/>
        </w:rPr>
        <w:t>The type of counters shall be according to the measurement method configured for the PCC rule. When event based charging applies, the first occurrence of an event matching a service data flow template in PCC rule shall imply that a new count is started. When new events occur, the counter shall be increased. Each event shall be time stamped.</w:t>
      </w:r>
      <w:r w:rsidR="00231D2E" w:rsidRPr="00231D2E">
        <w:rPr>
          <w:rFonts w:hint="eastAsia"/>
          <w:lang w:eastAsia="zh-CN" w:bidi="ar-IQ"/>
        </w:rPr>
        <w:t xml:space="preserve"> </w:t>
      </w:r>
    </w:p>
    <w:p w14:paraId="7CD67D33" w14:textId="77777777" w:rsidR="0096001E" w:rsidRDefault="00231D2E" w:rsidP="0096001E">
      <w:pPr>
        <w:pStyle w:val="B1"/>
        <w:rPr>
          <w:lang w:bidi="ar-IQ"/>
        </w:rPr>
      </w:pPr>
      <w:r w:rsidRPr="00A41810">
        <w:rPr>
          <w:rFonts w:hint="eastAsia"/>
          <w:lang w:bidi="ar-IQ"/>
        </w:rPr>
        <w:t>-</w:t>
      </w:r>
      <w:r>
        <w:rPr>
          <w:lang w:bidi="ar-IQ"/>
        </w:rPr>
        <w:tab/>
      </w:r>
      <w:r w:rsidRPr="00A41810">
        <w:rPr>
          <w:lang w:bidi="ar-IQ"/>
        </w:rPr>
        <w:t>A</w:t>
      </w:r>
      <w:r w:rsidRPr="00A41810">
        <w:rPr>
          <w:rFonts w:hint="eastAsia"/>
          <w:lang w:bidi="ar-IQ"/>
        </w:rPr>
        <w:t>ccess change of service data flow.</w:t>
      </w:r>
      <w:r w:rsidR="00862256" w:rsidRPr="00862256">
        <w:rPr>
          <w:lang w:bidi="ar-IQ"/>
        </w:rPr>
        <w:t xml:space="preserve"> </w:t>
      </w:r>
      <w:r w:rsidR="00862256">
        <w:rPr>
          <w:lang w:bidi="ar-IQ"/>
        </w:rPr>
        <w:br/>
        <w:t>If service identifier level reporting is required by the PCC rule and all service data flows for this combination of the rating group and service id are changing from one access to another, or if rating group level reporting is required by the PCC rule and all service data flows for this rating group are changing from one access to another, or if sponsored connectivity level reporting is required by the PCC rules and all service data flows for this combination of rating group, sponsor identity and application service provider identity are changing from one access to another, the counters and time stamps are closed and the resulting containers added to the CDR.</w:t>
      </w:r>
    </w:p>
    <w:p w14:paraId="4B8E11C7" w14:textId="77777777" w:rsidR="0096001E" w:rsidRDefault="0096001E" w:rsidP="0096001E">
      <w:pPr>
        <w:pStyle w:val="B1"/>
        <w:rPr>
          <w:lang w:bidi="ar-IQ"/>
        </w:rPr>
      </w:pPr>
      <w:r>
        <w:rPr>
          <w:lang w:bidi="ar-IQ"/>
        </w:rPr>
        <w:t>-</w:t>
      </w:r>
      <w:r>
        <w:rPr>
          <w:lang w:bidi="ar-IQ"/>
        </w:rPr>
        <w:tab/>
        <w:t xml:space="preserve">Termination of service data flow. If service identifier level reporting is required by the PCC rule and this was the last active service data flow for this combination of the rating group and service id or if rating group level reporting is required by the PCC rule and this was the last active service data flow for this rating group, </w:t>
      </w:r>
      <w:r w:rsidR="00AC1C0F">
        <w:rPr>
          <w:lang w:bidi="ar-IQ"/>
        </w:rPr>
        <w:t xml:space="preserve">or if </w:t>
      </w:r>
      <w:r w:rsidR="00AC1C0F">
        <w:rPr>
          <w:rFonts w:hint="eastAsia"/>
          <w:lang w:eastAsia="zh-CN" w:bidi="ar-IQ"/>
        </w:rPr>
        <w:t>sponsored connectivity</w:t>
      </w:r>
      <w:r w:rsidR="00AC1C0F">
        <w:rPr>
          <w:lang w:bidi="ar-IQ"/>
        </w:rPr>
        <w:t xml:space="preserve"> </w:t>
      </w:r>
      <w:r w:rsidR="00AC1C0F">
        <w:rPr>
          <w:rFonts w:hint="eastAsia"/>
          <w:lang w:eastAsia="zh-CN" w:bidi="ar-IQ"/>
        </w:rPr>
        <w:t xml:space="preserve">level </w:t>
      </w:r>
      <w:r w:rsidR="00AC1C0F">
        <w:rPr>
          <w:lang w:bidi="ar-IQ"/>
        </w:rPr>
        <w:t xml:space="preserve">reporting is required by the PCC rule and this was the last active service data flow for this </w:t>
      </w:r>
      <w:r w:rsidR="00AC1C0F">
        <w:t>combination of rating group, sponsor identity and application service provider identity</w:t>
      </w:r>
      <w:r w:rsidR="00AC1C0F">
        <w:rPr>
          <w:rFonts w:hint="eastAsia"/>
          <w:lang w:eastAsia="zh-CN" w:bidi="ar-IQ"/>
        </w:rPr>
        <w:t xml:space="preserve">, </w:t>
      </w:r>
      <w:r>
        <w:rPr>
          <w:lang w:bidi="ar-IQ"/>
        </w:rPr>
        <w:t>the counters and time stamps are closed and the resulting containers added to the CDR. For information on how the termination of service data flows is detected, refer to TS 23.203 [</w:t>
      </w:r>
      <w:r w:rsidR="007F7CCC">
        <w:rPr>
          <w:lang w:bidi="ar-IQ"/>
        </w:rPr>
        <w:t>215</w:t>
      </w:r>
      <w:r>
        <w:rPr>
          <w:lang w:bidi="ar-IQ"/>
        </w:rPr>
        <w:t>].</w:t>
      </w:r>
    </w:p>
    <w:p w14:paraId="244CC9B3" w14:textId="77777777" w:rsidR="0096001E" w:rsidRDefault="0096001E" w:rsidP="0096001E">
      <w:pPr>
        <w:pStyle w:val="B1"/>
        <w:rPr>
          <w:lang w:bidi="ar-IQ"/>
        </w:rPr>
      </w:pPr>
      <w:r>
        <w:rPr>
          <w:lang w:bidi="ar-IQ"/>
        </w:rPr>
        <w:t>-</w:t>
      </w:r>
      <w:r>
        <w:rPr>
          <w:lang w:bidi="ar-IQ"/>
        </w:rPr>
        <w:tab/>
        <w:t xml:space="preserve">End of IP-CAN session (i.e. </w:t>
      </w:r>
      <w:r w:rsidR="00260800">
        <w:rPr>
          <w:rFonts w:hint="eastAsia"/>
          <w:lang w:eastAsia="zh-CN" w:bidi="ar-IQ"/>
        </w:rPr>
        <w:t>end of the default bearer for a single access</w:t>
      </w:r>
      <w:r w:rsidR="00260800">
        <w:rPr>
          <w:lang w:eastAsia="zh-CN" w:bidi="ar-IQ"/>
        </w:rPr>
        <w:t xml:space="preserve"> PDN connection</w:t>
      </w:r>
      <w:r w:rsidR="00260800">
        <w:rPr>
          <w:rFonts w:hint="eastAsia"/>
          <w:lang w:eastAsia="zh-CN" w:bidi="ar-IQ"/>
        </w:rPr>
        <w:t xml:space="preserve"> or</w:t>
      </w:r>
      <w:r w:rsidR="00260800">
        <w:rPr>
          <w:lang w:bidi="ar-IQ"/>
        </w:rPr>
        <w:t xml:space="preserve"> </w:t>
      </w:r>
      <w:r>
        <w:rPr>
          <w:lang w:bidi="ar-IQ"/>
        </w:rPr>
        <w:t>end of</w:t>
      </w:r>
      <w:r w:rsidR="00260800">
        <w:rPr>
          <w:lang w:bidi="ar-IQ"/>
        </w:rPr>
        <w:t xml:space="preserve"> </w:t>
      </w:r>
      <w:r w:rsidR="00260800">
        <w:rPr>
          <w:rFonts w:hint="eastAsia"/>
          <w:lang w:eastAsia="zh-CN" w:bidi="ar-IQ"/>
        </w:rPr>
        <w:t>the last</w:t>
      </w:r>
      <w:r>
        <w:rPr>
          <w:lang w:bidi="ar-IQ"/>
        </w:rPr>
        <w:t xml:space="preserve">  bearer</w:t>
      </w:r>
      <w:r w:rsidR="00260800">
        <w:rPr>
          <w:rFonts w:hint="eastAsia"/>
          <w:lang w:eastAsia="zh-CN" w:bidi="ar-IQ"/>
        </w:rPr>
        <w:t xml:space="preserve"> for a multi-access PDN connection</w:t>
      </w:r>
      <w:r>
        <w:rPr>
          <w:lang w:bidi="ar-IQ"/>
        </w:rPr>
        <w:t xml:space="preserve">) in the P-GW. </w:t>
      </w:r>
      <w:r w:rsidR="002C3274">
        <w:rPr>
          <w:lang w:bidi="ar-IQ"/>
        </w:rPr>
        <w:br/>
      </w:r>
      <w:r>
        <w:rPr>
          <w:lang w:bidi="ar-IQ"/>
        </w:rPr>
        <w:t>The counters and time stamps for all rating groups and all combinations of rating group and service id are closed and the resulting containers added to the CDR. The CDR is closed.</w:t>
      </w:r>
    </w:p>
    <w:p w14:paraId="30E299AA" w14:textId="77777777" w:rsidR="0096001E" w:rsidRDefault="0096001E" w:rsidP="007575BB">
      <w:pPr>
        <w:pStyle w:val="NO"/>
        <w:rPr>
          <w:lang w:bidi="ar-IQ"/>
        </w:rPr>
      </w:pPr>
      <w:r>
        <w:rPr>
          <w:lang w:bidi="ar-IQ"/>
        </w:rPr>
        <w:t>NOTE 4:</w:t>
      </w:r>
      <w:r>
        <w:rPr>
          <w:lang w:bidi="ar-IQ"/>
        </w:rPr>
        <w:tab/>
        <w:t>The end of IP-CAN session event is a shared event for IP-CAN Bearer Charging in clause 5.2.1.10.1 for the single shared CDR.</w:t>
      </w:r>
    </w:p>
    <w:p w14:paraId="002DED19" w14:textId="77777777" w:rsidR="0096001E" w:rsidRDefault="0096001E" w:rsidP="0096001E">
      <w:pPr>
        <w:pStyle w:val="B1"/>
        <w:rPr>
          <w:lang w:bidi="ar-IQ"/>
        </w:rPr>
      </w:pPr>
      <w:r>
        <w:rPr>
          <w:lang w:bidi="ar-IQ"/>
        </w:rPr>
        <w:t>-</w:t>
      </w:r>
      <w:r>
        <w:rPr>
          <w:lang w:bidi="ar-IQ"/>
        </w:rPr>
        <w:tab/>
        <w:t xml:space="preserve">Expiry of an operator configured time limit for keeping a CDR open. </w:t>
      </w:r>
      <w:r w:rsidR="002C3274">
        <w:rPr>
          <w:lang w:bidi="ar-IQ"/>
        </w:rPr>
        <w:br/>
      </w:r>
      <w:r>
        <w:rPr>
          <w:lang w:bidi="ar-IQ"/>
        </w:rPr>
        <w:t xml:space="preserve">This event closes all counters. The resulting containers are added to the CDR and the CDR is closed. </w:t>
      </w:r>
      <w:r w:rsidR="002C3274">
        <w:rPr>
          <w:lang w:bidi="ar-IQ"/>
        </w:rPr>
        <w:br/>
      </w:r>
      <w:r>
        <w:rPr>
          <w:lang w:bidi="ar-IQ"/>
        </w:rPr>
        <w:t>A new CDR is opened if the IP-CAN session is still active.</w:t>
      </w:r>
    </w:p>
    <w:p w14:paraId="7CED7F7E" w14:textId="77777777" w:rsidR="0096001E" w:rsidRDefault="0096001E" w:rsidP="007575BB">
      <w:pPr>
        <w:pStyle w:val="NO"/>
        <w:rPr>
          <w:lang w:bidi="ar-IQ"/>
        </w:rPr>
      </w:pPr>
      <w:r>
        <w:rPr>
          <w:lang w:bidi="ar-IQ"/>
        </w:rPr>
        <w:t>NOTE 5:</w:t>
      </w:r>
      <w:r>
        <w:rPr>
          <w:lang w:bidi="ar-IQ"/>
        </w:rPr>
        <w:tab/>
        <w:t>The end of operator configured time limit for keeping a CDR open event is a shared event for IP-CAN Bearer Charging in clause 5.2.1.10.1 for the single shared CDR.</w:t>
      </w:r>
    </w:p>
    <w:p w14:paraId="3E40F372" w14:textId="77777777" w:rsidR="0096001E" w:rsidRDefault="0096001E" w:rsidP="0096001E">
      <w:pPr>
        <w:pStyle w:val="B1"/>
        <w:rPr>
          <w:lang w:bidi="ar-IQ"/>
        </w:rPr>
      </w:pPr>
      <w:r>
        <w:rPr>
          <w:lang w:bidi="ar-IQ"/>
        </w:rPr>
        <w:t>-</w:t>
      </w:r>
      <w:r>
        <w:rPr>
          <w:lang w:bidi="ar-IQ"/>
        </w:rPr>
        <w:tab/>
        <w:t xml:space="preserve">Expiry of an operator configured time limit per rating group. </w:t>
      </w:r>
      <w:r w:rsidR="002C3274">
        <w:rPr>
          <w:lang w:bidi="ar-IQ"/>
        </w:rPr>
        <w:br/>
      </w:r>
      <w:r>
        <w:rPr>
          <w:lang w:bidi="ar-IQ"/>
        </w:rPr>
        <w:t xml:space="preserve">The counters and time stamps are closed and added to the CDR. </w:t>
      </w:r>
      <w:r w:rsidR="002C3274">
        <w:rPr>
          <w:lang w:bidi="ar-IQ"/>
        </w:rPr>
        <w:br/>
      </w:r>
      <w:r>
        <w:rPr>
          <w:lang w:bidi="ar-IQ"/>
        </w:rPr>
        <w:t>A new service data flow container is opened if any matching service data flow is still active.</w:t>
      </w:r>
    </w:p>
    <w:p w14:paraId="5CC82937" w14:textId="77777777" w:rsidR="0096001E" w:rsidRDefault="0096001E" w:rsidP="0096001E">
      <w:pPr>
        <w:pStyle w:val="B1"/>
        <w:rPr>
          <w:lang w:bidi="ar-IQ"/>
        </w:rPr>
      </w:pPr>
      <w:r>
        <w:rPr>
          <w:lang w:bidi="ar-IQ"/>
        </w:rPr>
        <w:t>-</w:t>
      </w:r>
      <w:r>
        <w:rPr>
          <w:lang w:bidi="ar-IQ"/>
        </w:rPr>
        <w:tab/>
        <w:t xml:space="preserve">Expiry of an operator configured data volume limit per IP-CAN session. </w:t>
      </w:r>
      <w:r w:rsidR="002C3274">
        <w:rPr>
          <w:lang w:bidi="ar-IQ"/>
        </w:rPr>
        <w:br/>
      </w:r>
      <w:r>
        <w:rPr>
          <w:lang w:bidi="ar-IQ"/>
        </w:rPr>
        <w:t>This event closes the CDR and a new one is opened if the IP-CAN session is still active.</w:t>
      </w:r>
    </w:p>
    <w:p w14:paraId="05E203CB" w14:textId="77777777" w:rsidR="0096001E" w:rsidRDefault="0096001E" w:rsidP="007575BB">
      <w:pPr>
        <w:pStyle w:val="NO"/>
        <w:rPr>
          <w:lang w:bidi="ar-IQ"/>
        </w:rPr>
      </w:pPr>
      <w:r>
        <w:rPr>
          <w:lang w:bidi="ar-IQ"/>
        </w:rPr>
        <w:t>NOTE 6:</w:t>
      </w:r>
      <w:r>
        <w:rPr>
          <w:lang w:bidi="ar-IQ"/>
        </w:rPr>
        <w:tab/>
        <w:t xml:space="preserve">The expiry of an operator configured data volume limt per IP-CAN session event is a shared event for </w:t>
      </w:r>
      <w:r w:rsidR="002C3274">
        <w:rPr>
          <w:lang w:bidi="ar-IQ"/>
        </w:rPr>
        <w:br/>
      </w:r>
      <w:r>
        <w:rPr>
          <w:lang w:bidi="ar-IQ"/>
        </w:rPr>
        <w:t xml:space="preserve">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4AB829EF" w14:textId="77777777" w:rsidR="0096001E" w:rsidRDefault="0096001E" w:rsidP="0096001E">
      <w:pPr>
        <w:pStyle w:val="B1"/>
        <w:rPr>
          <w:lang w:bidi="ar-IQ"/>
        </w:rPr>
      </w:pPr>
      <w:r>
        <w:rPr>
          <w:lang w:bidi="ar-IQ"/>
        </w:rPr>
        <w:t>-</w:t>
      </w:r>
      <w:r>
        <w:rPr>
          <w:lang w:bidi="ar-IQ"/>
        </w:rPr>
        <w:tab/>
        <w:t xml:space="preserve">Expiry of an operator configured data volume limit per rating group. </w:t>
      </w:r>
      <w:r w:rsidR="002C3274">
        <w:rPr>
          <w:lang w:bidi="ar-IQ"/>
        </w:rPr>
        <w:br/>
      </w:r>
      <w:r>
        <w:rPr>
          <w:lang w:bidi="ar-IQ"/>
        </w:rPr>
        <w:t xml:space="preserve">The counters and time stamps are closed and added to the CDR. </w:t>
      </w:r>
      <w:r w:rsidR="002C3274">
        <w:rPr>
          <w:lang w:bidi="ar-IQ"/>
        </w:rPr>
        <w:br/>
      </w:r>
      <w:r>
        <w:rPr>
          <w:lang w:bidi="ar-IQ"/>
        </w:rPr>
        <w:t>A new service data flow container is opened if any matching service data flow is still active.</w:t>
      </w:r>
    </w:p>
    <w:p w14:paraId="162D8F97" w14:textId="77777777" w:rsidR="0096001E" w:rsidRDefault="0096001E" w:rsidP="0096001E">
      <w:pPr>
        <w:pStyle w:val="B1"/>
        <w:rPr>
          <w:lang w:bidi="ar-IQ"/>
        </w:rPr>
      </w:pPr>
      <w:r>
        <w:rPr>
          <w:lang w:bidi="ar-IQ"/>
        </w:rPr>
        <w:t>-</w:t>
      </w:r>
      <w:r>
        <w:rPr>
          <w:lang w:bidi="ar-IQ"/>
        </w:rPr>
        <w:tab/>
        <w:t xml:space="preserve">Expiry of an operator configured data event limit per IP-CAN session. </w:t>
      </w:r>
      <w:r w:rsidR="002C3274">
        <w:rPr>
          <w:lang w:bidi="ar-IQ"/>
        </w:rPr>
        <w:br/>
      </w:r>
      <w:r>
        <w:rPr>
          <w:lang w:bidi="ar-IQ"/>
        </w:rPr>
        <w:t>This event closes the CDR and a new one is opened if the IP-CAN session is still active.</w:t>
      </w:r>
    </w:p>
    <w:p w14:paraId="6CEA5E8E" w14:textId="77777777" w:rsidR="0096001E" w:rsidRDefault="0096001E" w:rsidP="007575BB">
      <w:pPr>
        <w:pStyle w:val="NO"/>
        <w:rPr>
          <w:lang w:bidi="ar-IQ"/>
        </w:rPr>
      </w:pPr>
      <w:r>
        <w:rPr>
          <w:lang w:bidi="ar-IQ"/>
        </w:rPr>
        <w:t>NOTE 7:</w:t>
      </w:r>
      <w:r>
        <w:rPr>
          <w:lang w:bidi="ar-IQ"/>
        </w:rPr>
        <w:tab/>
        <w:t xml:space="preserve">The expiry of an operator configured data event limit per IP-CAN session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763A7175" w14:textId="77777777" w:rsidR="0096001E" w:rsidRDefault="0096001E" w:rsidP="0096001E">
      <w:pPr>
        <w:pStyle w:val="B1"/>
        <w:rPr>
          <w:lang w:bidi="ar-IQ"/>
        </w:rPr>
      </w:pPr>
      <w:r>
        <w:rPr>
          <w:lang w:bidi="ar-IQ"/>
        </w:rPr>
        <w:t>-</w:t>
      </w:r>
      <w:r>
        <w:rPr>
          <w:lang w:bidi="ar-IQ"/>
        </w:rPr>
        <w:tab/>
        <w:t xml:space="preserve">Expiry of an operator configured data event limit per rating group. </w:t>
      </w:r>
      <w:r w:rsidR="002C3274">
        <w:rPr>
          <w:lang w:bidi="ar-IQ"/>
        </w:rPr>
        <w:br/>
      </w:r>
      <w:r>
        <w:rPr>
          <w:lang w:bidi="ar-IQ"/>
        </w:rPr>
        <w:t xml:space="preserve">The counters and time stamps are closed and added to the CDR. </w:t>
      </w:r>
      <w:r w:rsidR="002C3274">
        <w:rPr>
          <w:lang w:bidi="ar-IQ"/>
        </w:rPr>
        <w:br/>
      </w:r>
      <w:r>
        <w:rPr>
          <w:lang w:bidi="ar-IQ"/>
        </w:rPr>
        <w:t>A new service data flow container is opened if any matching service data flow is still active.</w:t>
      </w:r>
    </w:p>
    <w:p w14:paraId="3B1F89B8" w14:textId="77777777" w:rsidR="0096001E" w:rsidRDefault="0096001E" w:rsidP="0096001E">
      <w:pPr>
        <w:pStyle w:val="B1"/>
        <w:rPr>
          <w:lang w:bidi="ar-IQ"/>
        </w:rPr>
      </w:pPr>
      <w:r>
        <w:rPr>
          <w:lang w:bidi="ar-IQ"/>
        </w:rPr>
        <w:t>-</w:t>
      </w:r>
      <w:r>
        <w:rPr>
          <w:lang w:bidi="ar-IQ"/>
        </w:rPr>
        <w:tab/>
        <w:t>Change of charging condition</w:t>
      </w:r>
      <w:r w:rsidR="002C3274">
        <w:rPr>
          <w:lang w:bidi="ar-IQ"/>
        </w:rPr>
        <w:t>.</w:t>
      </w:r>
      <w:r>
        <w:rPr>
          <w:lang w:bidi="ar-IQ"/>
        </w:rPr>
        <w:t xml:space="preserve"> </w:t>
      </w:r>
      <w:r w:rsidR="002C3274">
        <w:rPr>
          <w:lang w:bidi="ar-IQ"/>
        </w:rPr>
        <w:br/>
      </w:r>
      <w:r>
        <w:rPr>
          <w:lang w:bidi="ar-IQ"/>
        </w:rPr>
        <w:t>IP-CAN bearer modification except QoS change (e.g. SGSN change, S-GW change, user location change</w:t>
      </w:r>
      <w:r>
        <w:rPr>
          <w:rFonts w:hint="eastAsia"/>
          <w:lang w:eastAsia="zh-CN" w:bidi="ar-IQ"/>
        </w:rPr>
        <w:t>,</w:t>
      </w:r>
      <w:r>
        <w:rPr>
          <w:lang w:eastAsia="zh-CN" w:bidi="ar-IQ"/>
        </w:rPr>
        <w:t xml:space="preserve"> </w:t>
      </w:r>
      <w:r w:rsidR="006C48B0">
        <w:rPr>
          <w:lang w:eastAsia="zh-CN" w:bidi="ar-IQ"/>
        </w:rPr>
        <w:br/>
      </w:r>
      <w:r>
        <w:rPr>
          <w:rFonts w:hint="eastAsia"/>
          <w:lang w:eastAsia="zh-CN" w:bidi="ar-IQ"/>
        </w:rPr>
        <w:t>user CSG information change</w:t>
      </w:r>
      <w:r w:rsidR="00B05ED5">
        <w:rPr>
          <w:lang w:eastAsia="zh-CN" w:bidi="ar-IQ"/>
        </w:rPr>
        <w:t>,</w:t>
      </w:r>
      <w:r w:rsidR="00B05ED5" w:rsidRPr="00542939">
        <w:rPr>
          <w:lang w:eastAsia="zh-CN" w:bidi="ar-IQ"/>
        </w:rPr>
        <w:t xml:space="preserve"> </w:t>
      </w:r>
      <w:r w:rsidR="00B05ED5">
        <w:rPr>
          <w:lang w:eastAsia="zh-CN" w:bidi="ar-IQ"/>
        </w:rPr>
        <w:t xml:space="preserve">change of UE presence in </w:t>
      </w:r>
      <w:r w:rsidR="00B05ED5">
        <w:rPr>
          <w:lang w:eastAsia="ja-JP"/>
        </w:rPr>
        <w:t>Presence Reporting Area</w:t>
      </w:r>
      <w:r w:rsidR="00846DAD">
        <w:rPr>
          <w:lang w:eastAsia="ja-JP"/>
        </w:rPr>
        <w:t>(s)</w:t>
      </w:r>
      <w:r>
        <w:rPr>
          <w:lang w:bidi="ar-IQ"/>
        </w:rPr>
        <w:t xml:space="preserve">), tariff time change or failure handling procedure triggering. </w:t>
      </w:r>
      <w:r w:rsidR="006C48B0">
        <w:rPr>
          <w:lang w:bidi="ar-IQ"/>
        </w:rPr>
        <w:br/>
      </w:r>
      <w:r>
        <w:rPr>
          <w:lang w:bidi="ar-IQ"/>
        </w:rPr>
        <w:t xml:space="preserve">When this event is encountered, all current configured counts and time stamps are captured and new counts and </w:t>
      </w:r>
      <w:r>
        <w:rPr>
          <w:lang w:bidi="ar-IQ"/>
        </w:rPr>
        <w:lastRenderedPageBreak/>
        <w:t>time stamps for all service data flows are started.</w:t>
      </w:r>
      <w:r w:rsidR="00504338" w:rsidRPr="0096621F">
        <w:rPr>
          <w:lang w:bidi="ar-IQ"/>
        </w:rPr>
        <w:t xml:space="preserve"> </w:t>
      </w:r>
      <w:r w:rsidR="00504338">
        <w:rPr>
          <w:lang w:bidi="ar-IQ"/>
        </w:rPr>
        <w:br/>
        <w:t>IP-CAN bearer modification except QoS change events are associated with</w:t>
      </w:r>
      <w:r w:rsidR="00504338" w:rsidRPr="00504338">
        <w:rPr>
          <w:lang w:bidi="ar-IQ"/>
        </w:rPr>
        <w:t xml:space="preserve"> </w:t>
      </w:r>
      <w:r w:rsidR="00504338">
        <w:rPr>
          <w:lang w:bidi="ar-IQ"/>
        </w:rPr>
        <w:t>one access of a multi-access PDN connection and all counts associated with affected access are identified with the specific event.A</w:t>
      </w:r>
      <w:r w:rsidR="00504338" w:rsidRPr="00504338">
        <w:rPr>
          <w:lang w:bidi="ar-IQ"/>
        </w:rPr>
        <w:t xml:space="preserve"> </w:t>
      </w:r>
      <w:r w:rsidR="00504338">
        <w:rPr>
          <w:lang w:bidi="ar-IQ"/>
        </w:rPr>
        <w:t>ll counts associated with the other access of a multi-access PDN connection are identified as an indirect change of charging condition.</w:t>
      </w:r>
    </w:p>
    <w:p w14:paraId="43F32731" w14:textId="77777777" w:rsidR="009A08F5" w:rsidRDefault="009A08F5" w:rsidP="00260800">
      <w:pPr>
        <w:pStyle w:val="EditorsNote"/>
        <w:rPr>
          <w:lang w:bidi="ar-IQ"/>
        </w:rPr>
      </w:pPr>
      <w:r>
        <w:rPr>
          <w:lang w:bidi="ar-IQ"/>
        </w:rPr>
        <w:t>Editor’s Note: The handling of  "Serving PLMN Rate Control change", "APN Rate Control change" events when charging per IP-CAN session applies is FFS.</w:t>
      </w:r>
    </w:p>
    <w:p w14:paraId="62336A5A" w14:textId="77777777" w:rsidR="00B94807" w:rsidRDefault="0096001E" w:rsidP="00B94807">
      <w:pPr>
        <w:pStyle w:val="NO"/>
        <w:rPr>
          <w:lang w:bidi="ar-IQ"/>
        </w:rPr>
      </w:pPr>
      <w:r>
        <w:rPr>
          <w:lang w:bidi="ar-IQ"/>
        </w:rPr>
        <w:t>NOTE 8:</w:t>
      </w:r>
      <w:r>
        <w:rPr>
          <w:lang w:bidi="ar-IQ"/>
        </w:rPr>
        <w:tab/>
        <w:t xml:space="preserve">The change of charging condition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r w:rsidR="00B94807" w:rsidRPr="00B94807">
        <w:rPr>
          <w:lang w:bidi="ar-IQ"/>
        </w:rPr>
        <w:t xml:space="preserve"> </w:t>
      </w:r>
    </w:p>
    <w:p w14:paraId="6983D995" w14:textId="77777777" w:rsidR="0096001E" w:rsidRDefault="00B94807" w:rsidP="00B94807">
      <w:pPr>
        <w:pStyle w:val="EditorsNote"/>
        <w:rPr>
          <w:lang w:bidi="ar-IQ"/>
        </w:rPr>
      </w:pPr>
      <w:r>
        <w:rPr>
          <w:lang w:bidi="ar-IQ"/>
        </w:rPr>
        <w:t xml:space="preserve">Editor’s Note: whether the special case of user location reporting on dedicated bearer release triggers a change of charging condition for the IP-CAN session is ffs. </w:t>
      </w:r>
    </w:p>
    <w:p w14:paraId="023F0FA3" w14:textId="77777777" w:rsidR="0096001E" w:rsidRDefault="0096001E" w:rsidP="0096001E">
      <w:pPr>
        <w:pStyle w:val="B1"/>
        <w:rPr>
          <w:lang w:bidi="ar-IQ"/>
        </w:rPr>
      </w:pPr>
      <w:r>
        <w:rPr>
          <w:lang w:bidi="ar-IQ"/>
        </w:rPr>
        <w:t>-</w:t>
      </w:r>
      <w:r>
        <w:rPr>
          <w:lang w:bidi="ar-IQ"/>
        </w:rPr>
        <w:tab/>
        <w:t xml:space="preserve">Intersystem change (e.g. change of radio interface from GSM to UMTS, RAT change) </w:t>
      </w:r>
      <w:r w:rsidR="00260800">
        <w:rPr>
          <w:rFonts w:hint="eastAsia"/>
          <w:lang w:eastAsia="zh-CN" w:bidi="ar-IQ"/>
        </w:rPr>
        <w:t xml:space="preserve">for any connected access </w:t>
      </w:r>
      <w:r>
        <w:rPr>
          <w:lang w:bidi="ar-IQ"/>
        </w:rPr>
        <w:t xml:space="preserve">visible in the P-GW. </w:t>
      </w:r>
      <w:r w:rsidR="006C48B0">
        <w:rPr>
          <w:lang w:bidi="ar-IQ"/>
        </w:rPr>
        <w:br/>
      </w:r>
      <w:r>
        <w:rPr>
          <w:lang w:bidi="ar-IQ"/>
        </w:rPr>
        <w:t>This event closes the CDR, and a new one is opened if the IP-CAN session is still active.</w:t>
      </w:r>
    </w:p>
    <w:p w14:paraId="48477FE9" w14:textId="77777777" w:rsidR="0096001E" w:rsidRDefault="0096001E" w:rsidP="007575BB">
      <w:pPr>
        <w:pStyle w:val="NO"/>
        <w:rPr>
          <w:lang w:bidi="ar-IQ"/>
        </w:rPr>
      </w:pPr>
      <w:r>
        <w:rPr>
          <w:lang w:bidi="ar-IQ"/>
        </w:rPr>
        <w:t>NOTE 9:</w:t>
      </w:r>
      <w:r>
        <w:rPr>
          <w:lang w:bidi="ar-IQ"/>
        </w:rPr>
        <w:tab/>
        <w:t xml:space="preserve">The intersystem change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7A02E11D" w14:textId="77777777" w:rsidR="0096001E" w:rsidRDefault="0096001E" w:rsidP="0096001E">
      <w:pPr>
        <w:pStyle w:val="B1"/>
        <w:rPr>
          <w:lang w:bidi="ar-IQ"/>
        </w:rPr>
      </w:pPr>
      <w:r>
        <w:rPr>
          <w:lang w:bidi="ar-IQ"/>
        </w:rPr>
        <w:t>-</w:t>
      </w:r>
      <w:r>
        <w:rPr>
          <w:lang w:bidi="ar-IQ"/>
        </w:rPr>
        <w:tab/>
        <w:t xml:space="preserve">PLMN change visible in the P-GW. </w:t>
      </w:r>
      <w:r w:rsidR="006C48B0">
        <w:rPr>
          <w:lang w:bidi="ar-IQ"/>
        </w:rPr>
        <w:br/>
      </w:r>
      <w:r>
        <w:rPr>
          <w:lang w:bidi="ar-IQ"/>
        </w:rPr>
        <w:t>This event closes the CDR. A new one is opened if the IP-CAN session is still active.</w:t>
      </w:r>
    </w:p>
    <w:p w14:paraId="5B8313B7" w14:textId="77777777" w:rsidR="0096001E" w:rsidRDefault="0096001E" w:rsidP="007575BB">
      <w:pPr>
        <w:pStyle w:val="NO"/>
        <w:rPr>
          <w:lang w:bidi="ar-IQ"/>
        </w:rPr>
      </w:pPr>
      <w:r>
        <w:rPr>
          <w:lang w:bidi="ar-IQ"/>
        </w:rPr>
        <w:t>NOTE 10:</w:t>
      </w:r>
      <w:r>
        <w:rPr>
          <w:lang w:bidi="ar-IQ"/>
        </w:rPr>
        <w:tab/>
        <w:t xml:space="preserve">The PLMN change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4E9828D3" w14:textId="77777777" w:rsidR="0096001E" w:rsidRDefault="0096001E" w:rsidP="0096001E">
      <w:pPr>
        <w:pStyle w:val="B1"/>
        <w:rPr>
          <w:lang w:bidi="ar-IQ"/>
        </w:rPr>
      </w:pPr>
      <w:r>
        <w:rPr>
          <w:lang w:bidi="ar-IQ"/>
        </w:rPr>
        <w:t>-</w:t>
      </w:r>
      <w:r>
        <w:rPr>
          <w:lang w:bidi="ar-IQ"/>
        </w:rPr>
        <w:tab/>
        <w:t xml:space="preserve">MS Timezone change visible in the P-GW. </w:t>
      </w:r>
      <w:r w:rsidR="006C48B0">
        <w:rPr>
          <w:lang w:bidi="ar-IQ"/>
        </w:rPr>
        <w:br/>
      </w:r>
      <w:r>
        <w:rPr>
          <w:lang w:bidi="ar-IQ"/>
        </w:rPr>
        <w:t>This event closes the CDR. A new one is opened if the IP-CAN session is still active.</w:t>
      </w:r>
    </w:p>
    <w:p w14:paraId="3E62FC39" w14:textId="77777777" w:rsidR="0096001E" w:rsidRDefault="0096001E" w:rsidP="007575BB">
      <w:pPr>
        <w:pStyle w:val="NO"/>
        <w:rPr>
          <w:lang w:bidi="ar-IQ"/>
        </w:rPr>
      </w:pPr>
      <w:r>
        <w:rPr>
          <w:lang w:bidi="ar-IQ"/>
        </w:rPr>
        <w:t>NOTE 11:</w:t>
      </w:r>
      <w:r>
        <w:rPr>
          <w:lang w:bidi="ar-IQ"/>
        </w:rPr>
        <w:tab/>
        <w:t xml:space="preserve">The MS Timezone change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7672DAD0" w14:textId="77777777" w:rsidR="0096001E" w:rsidRDefault="0096001E" w:rsidP="0096001E">
      <w:pPr>
        <w:pStyle w:val="B1"/>
        <w:rPr>
          <w:lang w:bidi="ar-IQ"/>
        </w:rPr>
      </w:pPr>
      <w:r>
        <w:rPr>
          <w:lang w:bidi="ar-IQ"/>
        </w:rPr>
        <w:t>-</w:t>
      </w:r>
      <w:r>
        <w:rPr>
          <w:lang w:bidi="ar-IQ"/>
        </w:rPr>
        <w:tab/>
        <w:t xml:space="preserve">Expiry of an operator configured </w:t>
      </w:r>
      <w:r w:rsidR="00C23E6D">
        <w:rPr>
          <w:lang w:bidi="ar-IQ"/>
        </w:rPr>
        <w:t>limit of charging condition changes</w:t>
      </w:r>
      <w:r>
        <w:rPr>
          <w:lang w:bidi="ar-IQ"/>
        </w:rPr>
        <w:t xml:space="preserve"> per IP-CAN session. </w:t>
      </w:r>
      <w:r w:rsidR="006C48B0">
        <w:rPr>
          <w:lang w:bidi="ar-IQ"/>
        </w:rPr>
        <w:br/>
      </w:r>
      <w:r>
        <w:rPr>
          <w:lang w:bidi="ar-IQ"/>
        </w:rPr>
        <w:t>This event closes the CDR, and a new one is opened if the IP-CAN session is still active.</w:t>
      </w:r>
    </w:p>
    <w:p w14:paraId="2F416209" w14:textId="77777777" w:rsidR="0096001E" w:rsidRDefault="0096001E" w:rsidP="007575BB">
      <w:pPr>
        <w:pStyle w:val="NO"/>
        <w:rPr>
          <w:lang w:bidi="ar-IQ"/>
        </w:rPr>
      </w:pPr>
      <w:r>
        <w:rPr>
          <w:lang w:bidi="ar-IQ"/>
        </w:rPr>
        <w:t>NOTE 12:</w:t>
      </w:r>
      <w:r>
        <w:rPr>
          <w:lang w:bidi="ar-IQ"/>
        </w:rPr>
        <w:tab/>
        <w:t xml:space="preserve">The expiry of an operator configured </w:t>
      </w:r>
      <w:r w:rsidR="00C23E6D">
        <w:rPr>
          <w:lang w:bidi="ar-IQ"/>
        </w:rPr>
        <w:t>limit of charging condition changes</w:t>
      </w:r>
      <w:r>
        <w:rPr>
          <w:lang w:bidi="ar-IQ"/>
        </w:rPr>
        <w:t xml:space="preserve"> per IP-CAN session event is a shared event for IP-CAN </w:t>
      </w:r>
      <w:r w:rsidR="007575BB">
        <w:rPr>
          <w:lang w:bidi="ar-IQ"/>
        </w:rPr>
        <w:t>b</w:t>
      </w:r>
      <w:r>
        <w:rPr>
          <w:lang w:bidi="ar-IQ"/>
        </w:rPr>
        <w:t xml:space="preserve">earer </w:t>
      </w:r>
      <w:r w:rsidR="007575BB">
        <w:rPr>
          <w:lang w:bidi="ar-IQ"/>
        </w:rPr>
        <w:t>c</w:t>
      </w:r>
      <w:r>
        <w:rPr>
          <w:lang w:bidi="ar-IQ"/>
        </w:rPr>
        <w:t>harging in clause 5.2.1.10.1 for the single shared CDR.</w:t>
      </w:r>
    </w:p>
    <w:p w14:paraId="7A5AD280" w14:textId="77777777" w:rsidR="0096001E" w:rsidRDefault="0096001E" w:rsidP="000008C3">
      <w:pPr>
        <w:pStyle w:val="B1"/>
        <w:rPr>
          <w:lang w:bidi="ar-IQ"/>
        </w:rPr>
      </w:pPr>
      <w:r>
        <w:rPr>
          <w:lang w:bidi="ar-IQ"/>
        </w:rPr>
        <w:t>-</w:t>
      </w:r>
      <w:r>
        <w:rPr>
          <w:lang w:bidi="ar-IQ"/>
        </w:rPr>
        <w:tab/>
        <w:t xml:space="preserve">Completion of a time envelope as defined in TS 32.299 [50]. </w:t>
      </w:r>
      <w:r w:rsidR="006C48B0">
        <w:rPr>
          <w:lang w:bidi="ar-IQ"/>
        </w:rPr>
        <w:br/>
      </w:r>
      <w:r>
        <w:rPr>
          <w:lang w:bidi="ar-IQ"/>
        </w:rPr>
        <w:t>This event closes a service data flow container. Further details are described in</w:t>
      </w:r>
      <w:r w:rsidR="000008C3">
        <w:rPr>
          <w:lang w:bidi="ar-IQ"/>
        </w:rPr>
        <w:t xml:space="preserve"> clause 5.2.3.10.1</w:t>
      </w:r>
      <w:r>
        <w:rPr>
          <w:lang w:bidi="ar-IQ"/>
        </w:rPr>
        <w:t xml:space="preserve"> </w:t>
      </w:r>
      <w:r w:rsidR="000008C3">
        <w:t>"</w:t>
      </w:r>
      <w:r>
        <w:rPr>
          <w:lang w:bidi="ar-IQ"/>
        </w:rPr>
        <w:t xml:space="preserve">Triggers for PGW-CDR </w:t>
      </w:r>
      <w:r w:rsidR="007575BB">
        <w:rPr>
          <w:lang w:bidi="ar-IQ"/>
        </w:rPr>
        <w:t>c</w:t>
      </w:r>
      <w:r>
        <w:rPr>
          <w:lang w:bidi="ar-IQ"/>
        </w:rPr>
        <w:t xml:space="preserve">harging </w:t>
      </w:r>
      <w:r w:rsidR="007575BB">
        <w:rPr>
          <w:lang w:bidi="ar-IQ"/>
        </w:rPr>
        <w:t>i</w:t>
      </w:r>
      <w:r>
        <w:rPr>
          <w:lang w:bidi="ar-IQ"/>
        </w:rPr>
        <w:t xml:space="preserve">nformation </w:t>
      </w:r>
      <w:r w:rsidR="007575BB">
        <w:rPr>
          <w:lang w:bidi="ar-IQ"/>
        </w:rPr>
        <w:t>a</w:t>
      </w:r>
      <w:r>
        <w:rPr>
          <w:lang w:bidi="ar-IQ"/>
        </w:rPr>
        <w:t>ddition</w:t>
      </w:r>
      <w:r w:rsidR="00AE212E">
        <w:rPr>
          <w:lang w:bidi="ar-IQ"/>
        </w:rPr>
        <w:t>'</w:t>
      </w:r>
      <w:r w:rsidR="000008C3">
        <w:t>"</w:t>
      </w:r>
      <w:r>
        <w:rPr>
          <w:lang w:bidi="ar-IQ"/>
        </w:rPr>
        <w:t xml:space="preserve">. </w:t>
      </w:r>
      <w:r w:rsidR="006C48B0">
        <w:rPr>
          <w:lang w:bidi="ar-IQ"/>
        </w:rPr>
        <w:br/>
      </w:r>
      <w:r>
        <w:rPr>
          <w:lang w:bidi="ar-IQ"/>
        </w:rPr>
        <w:t>The need for reporting time envelopes may be statically configured for each rating group or dynamically controlled by online charging.</w:t>
      </w:r>
    </w:p>
    <w:p w14:paraId="094A7389" w14:textId="77777777" w:rsidR="0096001E" w:rsidRDefault="0096001E" w:rsidP="0096001E">
      <w:pPr>
        <w:rPr>
          <w:lang w:bidi="ar-IQ"/>
        </w:rPr>
      </w:pPr>
      <w:r>
        <w:rPr>
          <w:lang w:bidi="ar-IQ"/>
        </w:rPr>
        <w:t>Management intervention may also force trigger a chargeable event.</w:t>
      </w:r>
    </w:p>
    <w:p w14:paraId="083F0C24" w14:textId="77777777" w:rsidR="0096001E" w:rsidRDefault="0096001E" w:rsidP="0096001E">
      <w:r>
        <w:t xml:space="preserve">Relevant service data flows for an IP-CAN session are determined when FBC is applied. PCC rules are used for this determination. One PCC rule identifies service data flow to be measured but it can also include certain characteristics related to that service data flow. </w:t>
      </w:r>
    </w:p>
    <w:p w14:paraId="75C16B7C" w14:textId="77777777" w:rsidR="0096001E" w:rsidRDefault="0096001E" w:rsidP="006E2895">
      <w:pPr>
        <w:rPr>
          <w:noProof/>
        </w:rPr>
      </w:pPr>
      <w:r>
        <w:t xml:space="preserve">PCC rules can be activated, deactivated and modified any time during the IP-CAN session lifetime. </w:t>
      </w:r>
      <w:r w:rsidR="006C48B0">
        <w:rPr>
          <w:lang w:bidi="ar-IQ"/>
        </w:rPr>
        <w:br/>
      </w:r>
      <w:r>
        <w:t xml:space="preserve">IP-CAN bearer deactivation also leads to deactivation of all PCC rules associated with that bearer. </w:t>
      </w:r>
      <w:r w:rsidR="006C48B0">
        <w:rPr>
          <w:lang w:bidi="ar-IQ"/>
        </w:rPr>
        <w:br/>
      </w:r>
      <w:r>
        <w:t xml:space="preserve">PCC rule activation, deactivation and modification </w:t>
      </w:r>
      <w:r>
        <w:rPr>
          <w:noProof/>
        </w:rPr>
        <w:t xml:space="preserve">are not chargeable events. </w:t>
      </w:r>
      <w:r w:rsidR="006C48B0">
        <w:rPr>
          <w:lang w:bidi="ar-IQ"/>
        </w:rPr>
        <w:br/>
      </w:r>
      <w:r>
        <w:rPr>
          <w:noProof/>
        </w:rPr>
        <w:t xml:space="preserve">However these PCC rule changes may lead to </w:t>
      </w:r>
      <w:r w:rsidR="006E2895">
        <w:t>"</w:t>
      </w:r>
      <w:r>
        <w:rPr>
          <w:noProof/>
        </w:rPr>
        <w:t>start of service data flow</w:t>
      </w:r>
      <w:r w:rsidR="00AE212E">
        <w:rPr>
          <w:noProof/>
        </w:rPr>
        <w:t>'</w:t>
      </w:r>
      <w:r w:rsidR="006E2895">
        <w:t>"</w:t>
      </w:r>
      <w:r>
        <w:rPr>
          <w:noProof/>
        </w:rPr>
        <w:t xml:space="preserve">and </w:t>
      </w:r>
      <w:r w:rsidR="006E2895">
        <w:t>"</w:t>
      </w:r>
      <w:r>
        <w:rPr>
          <w:noProof/>
        </w:rPr>
        <w:t>termination of service data flow</w:t>
      </w:r>
      <w:r w:rsidR="00AE212E">
        <w:rPr>
          <w:noProof/>
        </w:rPr>
        <w:t>'</w:t>
      </w:r>
      <w:r w:rsidR="006E2895">
        <w:t>"</w:t>
      </w:r>
      <w:r>
        <w:rPr>
          <w:noProof/>
        </w:rPr>
        <w:t xml:space="preserve"> chargeable events.</w:t>
      </w:r>
    </w:p>
    <w:p w14:paraId="18456CE9" w14:textId="77777777" w:rsidR="0096001E" w:rsidRDefault="0096001E" w:rsidP="006E2895">
      <w:r>
        <w:t>According to</w:t>
      </w:r>
      <w:r>
        <w:rPr>
          <w:rFonts w:hint="eastAsia"/>
          <w:noProof/>
          <w:lang w:eastAsia="zh-CN"/>
        </w:rPr>
        <w:t xml:space="preserve"> </w:t>
      </w:r>
      <w:r>
        <w:rPr>
          <w:noProof/>
          <w:lang w:eastAsia="zh-CN"/>
        </w:rPr>
        <w:t xml:space="preserve">TS </w:t>
      </w:r>
      <w:r>
        <w:rPr>
          <w:rFonts w:hint="eastAsia"/>
          <w:noProof/>
          <w:lang w:eastAsia="zh-CN"/>
        </w:rPr>
        <w:t>23.203</w:t>
      </w:r>
      <w:r>
        <w:rPr>
          <w:noProof/>
          <w:lang w:eastAsia="zh-CN"/>
        </w:rPr>
        <w:t xml:space="preserve"> </w:t>
      </w:r>
      <w:r>
        <w:t>[</w:t>
      </w:r>
      <w:r w:rsidR="007F7CCC">
        <w:rPr>
          <w:lang w:bidi="ar-IQ"/>
        </w:rPr>
        <w:t>215</w:t>
      </w:r>
      <w:r>
        <w:t>], the</w:t>
      </w:r>
      <w:r>
        <w:rPr>
          <w:lang w:bidi="ar-IQ"/>
        </w:rPr>
        <w:t xml:space="preserve"> </w:t>
      </w:r>
      <w:r>
        <w:rPr>
          <w:noProof/>
        </w:rPr>
        <w:t xml:space="preserve">PCRF </w:t>
      </w:r>
      <w:r>
        <w:rPr>
          <w:rFonts w:hint="eastAsia"/>
          <w:noProof/>
          <w:lang w:eastAsia="zh-CN"/>
        </w:rPr>
        <w:t>can</w:t>
      </w:r>
      <w:r>
        <w:rPr>
          <w:noProof/>
        </w:rPr>
        <w:t xml:space="preserve"> modify the following charging information in a dynamic PCC rule which is active in the PCEF: Charging key, Service identifier, Sponsor Identifier, Application Service Provider Identifier,</w:t>
      </w:r>
      <w:r w:rsidR="00260800" w:rsidRPr="00D53736">
        <w:rPr>
          <w:rFonts w:hint="eastAsia"/>
          <w:noProof/>
          <w:lang w:eastAsia="zh-CN"/>
        </w:rPr>
        <w:t xml:space="preserve"> </w:t>
      </w:r>
      <w:r w:rsidR="00260800">
        <w:rPr>
          <w:rFonts w:hint="eastAsia"/>
          <w:noProof/>
          <w:lang w:eastAsia="zh-CN"/>
        </w:rPr>
        <w:t>IP-CAN types,</w:t>
      </w:r>
      <w:r>
        <w:rPr>
          <w:noProof/>
        </w:rPr>
        <w:t xml:space="preserve"> Measurement method and </w:t>
      </w:r>
      <w:r w:rsidR="00AC1C0F">
        <w:rPr>
          <w:noProof/>
        </w:rPr>
        <w:t>reporting</w:t>
      </w:r>
      <w:r w:rsidR="00AC1C0F" w:rsidDel="00B27025">
        <w:rPr>
          <w:noProof/>
        </w:rPr>
        <w:t xml:space="preserve"> </w:t>
      </w:r>
      <w:r>
        <w:rPr>
          <w:noProof/>
        </w:rPr>
        <w:t>level.</w:t>
      </w:r>
      <w:r w:rsidR="00862256" w:rsidRPr="0013495A">
        <w:rPr>
          <w:noProof/>
        </w:rPr>
        <w:t xml:space="preserve"> </w:t>
      </w:r>
      <w:r w:rsidR="00862256">
        <w:rPr>
          <w:noProof/>
        </w:rPr>
        <w:t xml:space="preserve">The PCRF can also modify the allowed access type in the case of NBIFOM. </w:t>
      </w:r>
      <w:r w:rsidR="00862256">
        <w:rPr>
          <w:noProof/>
        </w:rPr>
        <w:br/>
        <w:t>A change of allowed access type in the case of NBIFOM will trigger an "access change for service data flow" chargeable event when all service data flows for the associated counter</w:t>
      </w:r>
      <w:r w:rsidR="00862256" w:rsidRPr="00862256">
        <w:rPr>
          <w:noProof/>
        </w:rPr>
        <w:t xml:space="preserve"> </w:t>
      </w:r>
      <w:r w:rsidR="00862256">
        <w:rPr>
          <w:noProof/>
        </w:rPr>
        <w:t>are changed from one access to another and takes priority over change of charging information.</w:t>
      </w:r>
      <w:r w:rsidR="006C48B0">
        <w:rPr>
          <w:noProof/>
        </w:rPr>
        <w:br/>
      </w:r>
      <w:r>
        <w:rPr>
          <w:noProof/>
        </w:rPr>
        <w:lastRenderedPageBreak/>
        <w:t>A change of any of this</w:t>
      </w:r>
      <w:r>
        <w:rPr>
          <w:lang w:bidi="ar-IQ"/>
        </w:rPr>
        <w:t xml:space="preserve"> </w:t>
      </w:r>
      <w:r>
        <w:rPr>
          <w:noProof/>
        </w:rPr>
        <w:t>charging information will trigger</w:t>
      </w:r>
      <w:r>
        <w:rPr>
          <w:lang w:bidi="ar-IQ"/>
        </w:rPr>
        <w:t xml:space="preserve"> </w:t>
      </w:r>
      <w:r>
        <w:rPr>
          <w:noProof/>
        </w:rPr>
        <w:t>a</w:t>
      </w:r>
      <w:r>
        <w:rPr>
          <w:lang w:bidi="ar-IQ"/>
        </w:rPr>
        <w:t xml:space="preserve"> </w:t>
      </w:r>
      <w:r w:rsidR="006E2895">
        <w:t>"</w:t>
      </w:r>
      <w:r>
        <w:rPr>
          <w:noProof/>
        </w:rPr>
        <w:t>start of service data flow</w:t>
      </w:r>
      <w:r w:rsidR="00AE212E">
        <w:rPr>
          <w:noProof/>
        </w:rPr>
        <w:t>'</w:t>
      </w:r>
      <w:r w:rsidR="006E2895">
        <w:t>"</w:t>
      </w:r>
      <w:r>
        <w:rPr>
          <w:noProof/>
        </w:rPr>
        <w:t xml:space="preserve"> chargeable event when a valid counter does not exist corresponding to that changed PCC rule. </w:t>
      </w:r>
      <w:r w:rsidR="006C48B0">
        <w:rPr>
          <w:noProof/>
        </w:rPr>
        <w:br/>
      </w:r>
      <w:r>
        <w:rPr>
          <w:noProof/>
        </w:rPr>
        <w:t>A change of any of this</w:t>
      </w:r>
      <w:r>
        <w:rPr>
          <w:lang w:bidi="ar-IQ"/>
        </w:rPr>
        <w:t xml:space="preserve"> </w:t>
      </w:r>
      <w:r>
        <w:rPr>
          <w:noProof/>
        </w:rPr>
        <w:t>charging information will trigger</w:t>
      </w:r>
      <w:r>
        <w:rPr>
          <w:lang w:bidi="ar-IQ"/>
        </w:rPr>
        <w:t xml:space="preserve"> </w:t>
      </w:r>
      <w:r>
        <w:rPr>
          <w:noProof/>
        </w:rPr>
        <w:t>a</w:t>
      </w:r>
      <w:r>
        <w:rPr>
          <w:lang w:bidi="ar-IQ"/>
        </w:rPr>
        <w:t xml:space="preserve"> </w:t>
      </w:r>
      <w:r w:rsidR="006E2895">
        <w:t>"</w:t>
      </w:r>
      <w:r>
        <w:rPr>
          <w:noProof/>
        </w:rPr>
        <w:t>termination of service data flow</w:t>
      </w:r>
      <w:r w:rsidR="00AE212E">
        <w:rPr>
          <w:noProof/>
        </w:rPr>
        <w:t>'</w:t>
      </w:r>
      <w:r w:rsidR="006E2895">
        <w:t>"</w:t>
      </w:r>
      <w:r>
        <w:rPr>
          <w:noProof/>
        </w:rPr>
        <w:t xml:space="preserve"> chargeable event when this was the last active service data flow for the counter corresponding to the original PCC rule.</w:t>
      </w:r>
    </w:p>
    <w:p w14:paraId="3A6FD9AC" w14:textId="77777777" w:rsidR="00260800" w:rsidRDefault="00260800" w:rsidP="00260800">
      <w:r>
        <w:rPr>
          <w:noProof/>
        </w:rPr>
        <w:t>Removal of an access from a PDN connection is not a trigger for FBC. Subsequent PCC rule handling, may lead to the "access change for a service data flow" or "termination of service data flow" events for the service data flows that were active on the removed access.</w:t>
      </w:r>
    </w:p>
    <w:p w14:paraId="6FFE69B5" w14:textId="77777777" w:rsidR="0096001E" w:rsidRDefault="0096001E" w:rsidP="00CD48F6">
      <w:pPr>
        <w:rPr>
          <w:lang w:bidi="ar-IQ"/>
        </w:rPr>
      </w:pPr>
      <w:r>
        <w:t xml:space="preserve">Extended packet inspection can be done in the PCEF with pre-defined PCC rules. </w:t>
      </w:r>
      <w:r w:rsidR="006C48B0">
        <w:rPr>
          <w:noProof/>
        </w:rPr>
        <w:br/>
      </w:r>
      <w:r>
        <w:t>The PCEF also have the possibility to output service specific information related to the packet inspection in the CDR.</w:t>
      </w:r>
    </w:p>
    <w:p w14:paraId="0E2A36E0" w14:textId="77777777" w:rsidR="00F134AF" w:rsidRDefault="00F134AF" w:rsidP="00F134AF">
      <w:r w:rsidRPr="002312D2">
        <w:rPr>
          <w:lang w:bidi="ar-IQ"/>
        </w:rPr>
        <w:t xml:space="preserve">The capability of P-GW to support </w:t>
      </w:r>
      <w:r>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 xml:space="preserve">. </w:t>
      </w:r>
    </w:p>
    <w:p w14:paraId="0487D511" w14:textId="77777777" w:rsidR="007C0D87" w:rsidRDefault="007C0D87" w:rsidP="007C0D87">
      <w:pPr>
        <w:rPr>
          <w:lang w:bidi="ar-IQ"/>
        </w:rPr>
      </w:pPr>
      <w:r>
        <w:rPr>
          <w:lang w:bidi="ar-IQ"/>
        </w:rPr>
        <w:t>For non-IP type PDN connection:</w:t>
      </w:r>
    </w:p>
    <w:p w14:paraId="6A05AEA9" w14:textId="77777777" w:rsidR="007C0D87" w:rsidRDefault="007C0D87" w:rsidP="007C0D87">
      <w:pPr>
        <w:pStyle w:val="B1"/>
        <w:rPr>
          <w:lang w:bidi="ar-IQ"/>
        </w:rPr>
      </w:pPr>
      <w:r>
        <w:rPr>
          <w:lang w:bidi="ar-IQ"/>
        </w:rPr>
        <w:t>-</w:t>
      </w:r>
      <w:r>
        <w:rPr>
          <w:lang w:bidi="ar-IQ"/>
        </w:rPr>
        <w:tab/>
        <w:t>non-3GPP access types are not supported;</w:t>
      </w:r>
    </w:p>
    <w:p w14:paraId="770A8027" w14:textId="77777777" w:rsidR="007C0D87" w:rsidRDefault="007C0D87" w:rsidP="007C0D87">
      <w:pPr>
        <w:pStyle w:val="B1"/>
        <w:rPr>
          <w:lang w:eastAsia="zh-CN" w:bidi="ar-IQ"/>
        </w:rPr>
      </w:pPr>
      <w:r>
        <w:rPr>
          <w:lang w:bidi="ar-IQ"/>
        </w:rPr>
        <w:t>-</w:t>
      </w:r>
      <w:r>
        <w:rPr>
          <w:lang w:bidi="ar-IQ"/>
        </w:rPr>
        <w:tab/>
      </w:r>
      <w:r>
        <w:rPr>
          <w:rFonts w:hint="eastAsia"/>
          <w:lang w:eastAsia="zh-CN" w:bidi="ar-IQ"/>
        </w:rPr>
        <w:t>multi-access PDN connection</w:t>
      </w:r>
      <w:r>
        <w:rPr>
          <w:lang w:eastAsia="zh-CN" w:bidi="ar-IQ"/>
        </w:rPr>
        <w:t xml:space="preserve">s do not apply; </w:t>
      </w:r>
    </w:p>
    <w:p w14:paraId="68E3548C" w14:textId="77777777" w:rsidR="007C0D87" w:rsidRDefault="007C0D87" w:rsidP="007C0D87">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742F6CC7" w14:textId="77777777" w:rsidR="007C0D87" w:rsidRDefault="007C0D87" w:rsidP="007C0D87">
      <w:pPr>
        <w:pStyle w:val="B2"/>
        <w:rPr>
          <w:lang w:bidi="ar-IQ"/>
        </w:rPr>
      </w:pPr>
      <w:r>
        <w:rPr>
          <w:lang w:bidi="ar-IQ"/>
        </w:rPr>
        <w:t>-</w:t>
      </w:r>
      <w:r>
        <w:rPr>
          <w:lang w:bidi="ar-IQ"/>
        </w:rPr>
        <w:tab/>
        <w:t xml:space="preserve">service data flow template matching all the packets;   </w:t>
      </w:r>
    </w:p>
    <w:p w14:paraId="5A6CFA0A" w14:textId="77777777" w:rsidR="007C0D87" w:rsidRDefault="007C0D87" w:rsidP="007C0D87">
      <w:pPr>
        <w:pStyle w:val="B2"/>
        <w:rPr>
          <w:lang w:bidi="ar-IQ"/>
        </w:rPr>
      </w:pPr>
      <w:r>
        <w:rPr>
          <w:lang w:bidi="ar-IQ"/>
        </w:rPr>
        <w:t>-</w:t>
      </w:r>
      <w:r>
        <w:rPr>
          <w:lang w:bidi="ar-IQ"/>
        </w:rPr>
        <w:tab/>
        <w:t xml:space="preserve">charging method to identify whether online/offline/both/neither charging interface is used; </w:t>
      </w:r>
    </w:p>
    <w:p w14:paraId="21C13344" w14:textId="77777777" w:rsidR="007C0D87" w:rsidRDefault="007C0D87" w:rsidP="007C0D87">
      <w:pPr>
        <w:pStyle w:val="B2"/>
        <w:rPr>
          <w:lang w:bidi="ar-IQ"/>
        </w:rPr>
      </w:pPr>
      <w:r>
        <w:rPr>
          <w:lang w:bidi="ar-IQ"/>
        </w:rPr>
        <w:t>-</w:t>
      </w:r>
      <w:r>
        <w:rPr>
          <w:lang w:bidi="ar-IQ"/>
        </w:rPr>
        <w:tab/>
        <w:t xml:space="preserve">measurement method for offline charging to identify whether time/data volume/events are measured for this service data flow; </w:t>
      </w:r>
    </w:p>
    <w:p w14:paraId="0BD8852F" w14:textId="77777777" w:rsidR="007C0D87" w:rsidRDefault="007C0D87" w:rsidP="007C0D87">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0C7A0883" w14:textId="77777777" w:rsidR="007C0D87" w:rsidRDefault="007C0D87" w:rsidP="007C0D87">
      <w:pPr>
        <w:pStyle w:val="B2"/>
        <w:rPr>
          <w:rFonts w:hint="eastAsia"/>
          <w:lang w:bidi="ar-IQ"/>
        </w:rPr>
      </w:pPr>
      <w:r>
        <w:rPr>
          <w:lang w:bidi="ar-IQ"/>
        </w:rPr>
        <w:t>-</w:t>
      </w:r>
      <w:r>
        <w:rPr>
          <w:lang w:bidi="ar-IQ"/>
        </w:rPr>
        <w:tab/>
        <w:t>service identifier for that service data flow;</w:t>
      </w:r>
      <w:r>
        <w:rPr>
          <w:rFonts w:hint="eastAsia"/>
          <w:lang w:bidi="ar-IQ"/>
        </w:rPr>
        <w:t xml:space="preserve"> </w:t>
      </w:r>
    </w:p>
    <w:p w14:paraId="40A5320D" w14:textId="77777777" w:rsidR="007C0D87" w:rsidRDefault="007C0D87" w:rsidP="007C0D87">
      <w:pPr>
        <w:pStyle w:val="B2"/>
        <w:rPr>
          <w:lang w:bidi="ar-IQ"/>
        </w:rPr>
      </w:pPr>
      <w:r>
        <w:rPr>
          <w:lang w:bidi="ar-IQ"/>
        </w:rPr>
        <w:t>-</w:t>
      </w:r>
      <w:r>
        <w:rPr>
          <w:lang w:bidi="ar-IQ"/>
        </w:rPr>
        <w:tab/>
        <w:t>reporting level for that service data flow:</w:t>
      </w:r>
    </w:p>
    <w:p w14:paraId="1C7DF9DC" w14:textId="77777777" w:rsidR="007C0D87" w:rsidRDefault="007C0D87" w:rsidP="007C0D87">
      <w:pPr>
        <w:pStyle w:val="B3"/>
        <w:rPr>
          <w:lang w:bidi="ar-IQ"/>
        </w:rPr>
      </w:pPr>
      <w:r>
        <w:rPr>
          <w:lang w:bidi="ar-IQ"/>
        </w:rPr>
        <w:t>-</w:t>
      </w:r>
      <w:r>
        <w:rPr>
          <w:lang w:bidi="ar-IQ"/>
        </w:rPr>
        <w:tab/>
        <w:t>rating group level in case a specific rating group is used for non-IP traffic charging;</w:t>
      </w:r>
    </w:p>
    <w:p w14:paraId="27E73E4C" w14:textId="77777777" w:rsidR="00B84123" w:rsidRPr="00D840CA" w:rsidRDefault="007C0D87" w:rsidP="00B84123">
      <w:pPr>
        <w:pStyle w:val="B3"/>
        <w:rPr>
          <w:lang w:eastAsia="zh-CN"/>
        </w:rPr>
      </w:pPr>
      <w:r>
        <w:rPr>
          <w:lang w:bidi="ar-IQ"/>
        </w:rPr>
        <w:t>-</w:t>
      </w:r>
      <w:r>
        <w:rPr>
          <w:lang w:bidi="ar-IQ"/>
        </w:rPr>
        <w:tab/>
        <w:t>combination of the rating group and service id in case a specific rating group/service Id is used for non-IP traffic charging.</w:t>
      </w:r>
    </w:p>
    <w:p w14:paraId="6D4DA720" w14:textId="77777777" w:rsidR="000B74DE" w:rsidRDefault="000B74DE" w:rsidP="000B74DE">
      <w:pPr>
        <w:pStyle w:val="Heading4"/>
        <w:rPr>
          <w:lang w:bidi="ar-IQ"/>
        </w:rPr>
      </w:pPr>
      <w:bookmarkStart w:id="95" w:name="_Toc516561971"/>
      <w:bookmarkStart w:id="96" w:name="_Toc202523975"/>
      <w:r>
        <w:rPr>
          <w:lang w:bidi="ar-IQ"/>
        </w:rPr>
        <w:t>5.2.1.11</w:t>
      </w:r>
      <w:r w:rsidRPr="004B46D8">
        <w:rPr>
          <w:lang w:bidi="ar-IQ"/>
        </w:rPr>
        <w:tab/>
      </w:r>
      <w:r>
        <w:t>Data Volume Reporting for Secondary RAT usage</w:t>
      </w:r>
      <w:bookmarkEnd w:id="95"/>
      <w:bookmarkEnd w:id="96"/>
    </w:p>
    <w:p w14:paraId="57115555" w14:textId="77777777" w:rsidR="000B74DE" w:rsidRDefault="000B74DE" w:rsidP="000B74DE">
      <w:pPr>
        <w:pStyle w:val="Heading5"/>
        <w:rPr>
          <w:lang w:bidi="ar-IQ"/>
        </w:rPr>
      </w:pPr>
      <w:bookmarkStart w:id="97" w:name="_Toc516561972"/>
      <w:bookmarkStart w:id="98" w:name="_Toc202523976"/>
      <w:r>
        <w:rPr>
          <w:lang w:bidi="ar-IQ"/>
        </w:rPr>
        <w:t>5.2.1.11.1</w:t>
      </w:r>
      <w:r>
        <w:rPr>
          <w:lang w:bidi="ar-IQ"/>
        </w:rPr>
        <w:tab/>
        <w:t>General</w:t>
      </w:r>
      <w:bookmarkEnd w:id="97"/>
      <w:bookmarkEnd w:id="98"/>
    </w:p>
    <w:p w14:paraId="4F038E7F" w14:textId="77777777" w:rsidR="000B74DE" w:rsidRDefault="000B74DE" w:rsidP="000B74DE">
      <w:r>
        <w:rPr>
          <w:lang w:bidi="ar-IQ"/>
        </w:rPr>
        <w:t xml:space="preserve">Volume reporting for Secondary RAT is an optional capability in the S-GW and P-GW that provides </w:t>
      </w:r>
      <w:r>
        <w:t>accounting functionality when a Secondary RAT is used in conjunction with E-UTRAN.</w:t>
      </w:r>
      <w:r w:rsidR="00F32D47" w:rsidRPr="00F32D47">
        <w:t xml:space="preserve"> Use of Secondary RAT refers to options supported by E-UTRAN with dual radio accesses specified in TS 23.401 [208].</w:t>
      </w:r>
      <w:r>
        <w:t xml:space="preserve"> This is valid for both HPLMN and VPLMN.</w:t>
      </w:r>
    </w:p>
    <w:p w14:paraId="567E7833" w14:textId="77777777" w:rsidR="000B74DE" w:rsidRDefault="000B74DE" w:rsidP="000B74DE">
      <w:r>
        <w:t>To align with existing per IP-CAN bearer accounting procedures, the following principles are used:</w:t>
      </w:r>
    </w:p>
    <w:p w14:paraId="4CD6231B" w14:textId="77777777" w:rsidR="000B74DE" w:rsidRDefault="000B74DE" w:rsidP="000B74DE">
      <w:pPr>
        <w:pStyle w:val="B1"/>
        <w:rPr>
          <w:lang w:eastAsia="zh-CN" w:bidi="ar-IQ"/>
        </w:rPr>
      </w:pPr>
      <w:r>
        <w:rPr>
          <w:lang w:eastAsia="zh-CN" w:bidi="ar-IQ"/>
        </w:rPr>
        <w:t xml:space="preserve"> -</w:t>
      </w:r>
      <w:r>
        <w:rPr>
          <w:lang w:eastAsia="zh-CN" w:bidi="ar-IQ"/>
        </w:rPr>
        <w:tab/>
        <w:t>The reporting of Secondary RAT Data Volume is controlled by the E-UTRAN.</w:t>
      </w:r>
    </w:p>
    <w:p w14:paraId="4E0D8FD6" w14:textId="77777777" w:rsidR="000B74DE" w:rsidRDefault="000B74DE" w:rsidP="000B74DE">
      <w:pPr>
        <w:pStyle w:val="B1"/>
        <w:rPr>
          <w:lang w:eastAsia="zh-CN" w:bidi="ar-IQ"/>
        </w:rPr>
      </w:pPr>
      <w:r>
        <w:rPr>
          <w:lang w:eastAsia="zh-CN" w:bidi="ar-IQ"/>
        </w:rPr>
        <w:t xml:space="preserve"> -</w:t>
      </w:r>
      <w:r>
        <w:rPr>
          <w:lang w:eastAsia="zh-CN" w:bidi="ar-IQ"/>
        </w:rPr>
        <w:tab/>
        <w:t>The uplink and downlink data volumes for the Secondary RAT are reported (from E-UTRAN to EPC) on a per EPS bearer basis. The report contains Secondary RAT (e.g. NR) resources used for transport of user data and indicated separately for uplink and downlink per EPS bearer and per time interval. The time interval used for the measurements reported (from RAN) may be partitioned to indicate usage that occurred before respectively after an absolute time (that occurs while measurement for secondary RAT usage report is ongoing). For example, the RAN is configured to partition reports in usage, that occurred before respectively after midnight.</w:t>
      </w:r>
    </w:p>
    <w:p w14:paraId="7953D417" w14:textId="77777777" w:rsidR="007C0D87" w:rsidRDefault="000B74DE" w:rsidP="003860DA">
      <w:pPr>
        <w:pStyle w:val="B1"/>
      </w:pPr>
      <w:r>
        <w:rPr>
          <w:lang w:eastAsia="zh-CN" w:bidi="ar-IQ"/>
        </w:rPr>
        <w:t xml:space="preserve"> -</w:t>
      </w:r>
      <w:r>
        <w:rPr>
          <w:lang w:eastAsia="zh-CN" w:bidi="ar-IQ"/>
        </w:rPr>
        <w:tab/>
        <w:t>The reporting (</w:t>
      </w:r>
      <w:r w:rsidRPr="00494F8C">
        <w:rPr>
          <w:lang w:eastAsia="zh-CN" w:bidi="ar-IQ"/>
        </w:rPr>
        <w:t>perform</w:t>
      </w:r>
      <w:r>
        <w:rPr>
          <w:lang w:eastAsia="zh-CN" w:bidi="ar-IQ"/>
        </w:rPr>
        <w:t>ed by</w:t>
      </w:r>
      <w:r w:rsidRPr="00494F8C">
        <w:rPr>
          <w:lang w:eastAsia="zh-CN" w:bidi="ar-IQ"/>
        </w:rPr>
        <w:t xml:space="preserve"> E-UTRAN</w:t>
      </w:r>
      <w:r>
        <w:rPr>
          <w:lang w:eastAsia="zh-CN" w:bidi="ar-IQ"/>
        </w:rPr>
        <w:t>)</w:t>
      </w:r>
      <w:r w:rsidRPr="00494F8C">
        <w:rPr>
          <w:lang w:eastAsia="zh-CN" w:bidi="ar-IQ"/>
        </w:rPr>
        <w:t xml:space="preserve"> in association with UE-related control signaling and via standalone reporting </w:t>
      </w:r>
      <w:r>
        <w:rPr>
          <w:lang w:eastAsia="zh-CN" w:bidi="ar-IQ"/>
        </w:rPr>
        <w:t xml:space="preserve">is </w:t>
      </w:r>
      <w:r w:rsidRPr="00494F8C">
        <w:rPr>
          <w:lang w:eastAsia="zh-CN" w:bidi="ar-IQ"/>
        </w:rPr>
        <w:t>internally triggered by E-UTRAN</w:t>
      </w:r>
      <w:r w:rsidR="003E389C">
        <w:t>.</w:t>
      </w:r>
    </w:p>
    <w:p w14:paraId="1FFC5DE9" w14:textId="77777777" w:rsidR="00F32D47" w:rsidRDefault="00F32D47" w:rsidP="00701554">
      <w:pPr>
        <w:pStyle w:val="NO"/>
      </w:pPr>
      <w:r w:rsidRPr="002B1880">
        <w:lastRenderedPageBreak/>
        <w:t xml:space="preserve">NOTE: </w:t>
      </w:r>
      <w:r>
        <w:t>Volumes</w:t>
      </w:r>
      <w:r w:rsidRPr="002B1880">
        <w:t xml:space="preserve"> for the secondary RAT </w:t>
      </w:r>
      <w:r>
        <w:t xml:space="preserve">are reported </w:t>
      </w:r>
      <w:r w:rsidRPr="00203EA8">
        <w:t>in addition</w:t>
      </w:r>
      <w:r>
        <w:t xml:space="preserve"> to, and uncorrelated from volumes of reported usage, which are </w:t>
      </w:r>
      <w:r w:rsidRPr="000F0297">
        <w:t xml:space="preserve">undifferentiated </w:t>
      </w:r>
      <w:r>
        <w:t>between primary and secondary RAT. Considering both volumes would imply the same traffic to be counted twice.</w:t>
      </w:r>
    </w:p>
    <w:p w14:paraId="2FAB6852" w14:textId="77777777" w:rsidR="00C07125" w:rsidRDefault="00C07125" w:rsidP="00701554">
      <w:r>
        <w:t xml:space="preserve">When available </w:t>
      </w:r>
      <w:r>
        <w:rPr>
          <w:lang w:bidi="ar-IQ"/>
        </w:rPr>
        <w:t>by the S-GW</w:t>
      </w:r>
      <w:r>
        <w:t xml:space="preserve">, the PSCELL Id associated to the </w:t>
      </w:r>
      <w:r>
        <w:rPr>
          <w:lang w:eastAsia="zh-CN" w:bidi="ar-IQ"/>
        </w:rPr>
        <w:t xml:space="preserve">Secondary RAT </w:t>
      </w:r>
      <w:r>
        <w:t>is collected for SGW-CDR.</w:t>
      </w:r>
    </w:p>
    <w:p w14:paraId="5DCDDFDD" w14:textId="77777777" w:rsidR="005013DD" w:rsidRDefault="005013DD" w:rsidP="007B74E2">
      <w:pPr>
        <w:pStyle w:val="Heading4"/>
        <w:rPr>
          <w:rFonts w:eastAsia="SimSun"/>
          <w:lang w:bidi="ar-IQ"/>
        </w:rPr>
      </w:pPr>
      <w:bookmarkStart w:id="99" w:name="_Toc202523977"/>
      <w:r>
        <w:rPr>
          <w:rFonts w:eastAsia="SimSun"/>
          <w:lang w:bidi="ar-IQ"/>
        </w:rPr>
        <w:t>5.2.1.</w:t>
      </w:r>
      <w:r>
        <w:rPr>
          <w:rFonts w:eastAsia="SimSun"/>
          <w:lang w:eastAsia="zh-CN" w:bidi="ar-IQ"/>
        </w:rPr>
        <w:t>12</w:t>
      </w:r>
      <w:r>
        <w:rPr>
          <w:rFonts w:eastAsia="SimSun"/>
          <w:lang w:bidi="ar-IQ"/>
        </w:rPr>
        <w:tab/>
      </w:r>
      <w:r>
        <w:rPr>
          <w:rFonts w:eastAsia="SimSun"/>
          <w:lang w:eastAsia="zh-CN" w:bidi="ar-IQ"/>
        </w:rPr>
        <w:t>V</w:t>
      </w:r>
      <w:r>
        <w:rPr>
          <w:rFonts w:eastAsia="SimSun"/>
          <w:lang w:bidi="ar-IQ"/>
        </w:rPr>
        <w:t xml:space="preserve">olume </w:t>
      </w:r>
      <w:r>
        <w:rPr>
          <w:rFonts w:eastAsia="SimSun"/>
          <w:lang w:eastAsia="zh-CN" w:bidi="ar-IQ"/>
        </w:rPr>
        <w:t>B</w:t>
      </w:r>
      <w:r>
        <w:rPr>
          <w:rFonts w:eastAsia="SimSun"/>
          <w:lang w:bidi="ar-IQ"/>
        </w:rPr>
        <w:t xml:space="preserve">ased </w:t>
      </w:r>
      <w:r>
        <w:rPr>
          <w:rFonts w:eastAsia="SimSun"/>
          <w:lang w:eastAsia="zh-CN" w:bidi="ar-IQ"/>
        </w:rPr>
        <w:t>C</w:t>
      </w:r>
      <w:r>
        <w:rPr>
          <w:rFonts w:eastAsia="SimSun"/>
          <w:lang w:bidi="ar-IQ"/>
        </w:rPr>
        <w:t xml:space="preserve">harging for VoLTE </w:t>
      </w:r>
      <w:r>
        <w:rPr>
          <w:rFonts w:eastAsia="SimSun"/>
          <w:lang w:eastAsia="zh-CN" w:bidi="ar-IQ"/>
        </w:rPr>
        <w:t>S</w:t>
      </w:r>
      <w:r>
        <w:rPr>
          <w:rFonts w:eastAsia="SimSun"/>
          <w:lang w:bidi="ar-IQ"/>
        </w:rPr>
        <w:t>ervices</w:t>
      </w:r>
      <w:bookmarkEnd w:id="99"/>
    </w:p>
    <w:p w14:paraId="3E120577" w14:textId="77777777" w:rsidR="005013DD" w:rsidRPr="005013DD" w:rsidRDefault="005013DD" w:rsidP="005013DD">
      <w:pPr>
        <w:rPr>
          <w:lang w:eastAsia="zh-CN"/>
        </w:rPr>
      </w:pPr>
      <w:r>
        <w:rPr>
          <w:lang w:eastAsia="zh-CN"/>
        </w:rPr>
        <w:t>Volume based charging for VoLTE services allows the P-GW to collect charging information</w:t>
      </w:r>
      <w:r>
        <w:t xml:space="preserve"> </w:t>
      </w:r>
      <w:r>
        <w:rPr>
          <w:lang w:eastAsia="zh-CN"/>
        </w:rPr>
        <w:t>for VoLTE service. This functionality is supported by the P-GW by the integration of a PCEF. In the P-GW, FBC (as described in clause 5.2.1.3) applies to the VoLTE service data flows. Details of this functionality are specified in TS 23.203 [215].</w:t>
      </w:r>
    </w:p>
    <w:p w14:paraId="54687A73" w14:textId="77777777" w:rsidR="005013DD" w:rsidRDefault="005013DD" w:rsidP="007B74E2">
      <w:pPr>
        <w:pStyle w:val="NO"/>
        <w:rPr>
          <w:rFonts w:eastAsia="SimSun"/>
          <w:lang w:val="en-US" w:eastAsia="zh-CN"/>
        </w:rPr>
      </w:pPr>
      <w:r>
        <w:rPr>
          <w:rFonts w:eastAsia="SimSun"/>
          <w:lang w:val="en-US"/>
        </w:rPr>
        <w:t xml:space="preserve">NOTE: </w:t>
      </w:r>
      <w:r>
        <w:rPr>
          <w:rFonts w:eastAsia="SimSun"/>
          <w:lang w:val="en-US"/>
        </w:rPr>
        <w:tab/>
      </w:r>
      <w:r>
        <w:rPr>
          <w:rFonts w:eastAsia="SimSun"/>
          <w:lang w:val="en-US" w:eastAsia="zh-CN"/>
        </w:rPr>
        <w:t>Some VoLTE service specific charging information include in t</w:t>
      </w:r>
      <w:r>
        <w:rPr>
          <w:rFonts w:eastAsia="SimSun"/>
          <w:lang w:val="en-US"/>
        </w:rPr>
        <w:t>he</w:t>
      </w:r>
      <w:r>
        <w:rPr>
          <w:rFonts w:eastAsia="SimSun"/>
          <w:lang w:val="en-US" w:eastAsia="zh-CN"/>
        </w:rPr>
        <w:t xml:space="preserve"> </w:t>
      </w:r>
      <w:r>
        <w:rPr>
          <w:rFonts w:eastAsia="SimSun"/>
          <w:lang w:bidi="ar-IQ"/>
        </w:rPr>
        <w:t>PGW-CDR</w:t>
      </w:r>
      <w:r>
        <w:rPr>
          <w:rFonts w:eastAsia="SimSun"/>
          <w:lang w:eastAsia="zh-CN" w:bidi="ar-IQ"/>
        </w:rPr>
        <w:t xml:space="preserve"> in VoLTE bearer specific offline charging</w:t>
      </w:r>
      <w:r>
        <w:rPr>
          <w:rFonts w:eastAsia="SimSun"/>
          <w:lang w:val="en-US" w:eastAsia="zh-CN"/>
        </w:rPr>
        <w:t xml:space="preserve">: </w:t>
      </w:r>
      <w:r>
        <w:rPr>
          <w:rFonts w:eastAsia="SimSun"/>
          <w:lang w:val="en-US"/>
        </w:rPr>
        <w:t xml:space="preserve">caller information, callee information, </w:t>
      </w:r>
      <w:r>
        <w:rPr>
          <w:rFonts w:eastAsia="SimSun"/>
          <w:lang w:val="en-US" w:eastAsia="zh-CN"/>
        </w:rPr>
        <w:t xml:space="preserve">and </w:t>
      </w:r>
      <w:r>
        <w:rPr>
          <w:rFonts w:eastAsia="SimSun"/>
          <w:lang w:val="en-US"/>
        </w:rPr>
        <w:t>status of VoLTE service delivery</w:t>
      </w:r>
      <w:r>
        <w:rPr>
          <w:rFonts w:eastAsia="SimSun"/>
          <w:lang w:val="en-US" w:eastAsia="zh-CN"/>
        </w:rPr>
        <w:t>.</w:t>
      </w:r>
    </w:p>
    <w:p w14:paraId="472E6DE9" w14:textId="77777777" w:rsidR="005013DD" w:rsidRPr="005013DD" w:rsidRDefault="005013DD" w:rsidP="005013DD">
      <w:pPr>
        <w:rPr>
          <w:lang w:eastAsia="zh-CN"/>
        </w:rPr>
      </w:pPr>
      <w:r>
        <w:rPr>
          <w:lang w:eastAsia="zh-CN"/>
        </w:rPr>
        <w:t>The following chargeable events are specified for volume based charging for VoLTE services:</w:t>
      </w:r>
    </w:p>
    <w:p w14:paraId="5B3B5F35" w14:textId="77777777" w:rsidR="005013DD" w:rsidRDefault="005013DD" w:rsidP="007B74E2">
      <w:pPr>
        <w:pStyle w:val="B1"/>
        <w:rPr>
          <w:rFonts w:eastAsia="SimSun"/>
          <w:lang w:eastAsia="zh-CN" w:bidi="ar-IQ"/>
        </w:rPr>
      </w:pPr>
      <w:r>
        <w:rPr>
          <w:rFonts w:eastAsia="SimSun"/>
          <w:lang w:bidi="ar-IQ"/>
        </w:rPr>
        <w:t>-</w:t>
      </w:r>
      <w:r>
        <w:rPr>
          <w:rFonts w:eastAsia="SimSun"/>
          <w:lang w:bidi="ar-IQ"/>
        </w:rPr>
        <w:tab/>
        <w:t>Start of VoLTE bearer context. Upon encountering this event, a new CDR for this VoLTE bearer context is created and the data volume is captured for the VoLTE bearer context.</w:t>
      </w:r>
    </w:p>
    <w:p w14:paraId="0FC04CBF" w14:textId="77777777" w:rsidR="005013DD" w:rsidRDefault="005013DD" w:rsidP="007B74E2">
      <w:pPr>
        <w:pStyle w:val="B1"/>
        <w:rPr>
          <w:rFonts w:eastAsia="SimSun"/>
          <w:lang w:bidi="ar-IQ"/>
        </w:rPr>
      </w:pPr>
      <w:r>
        <w:rPr>
          <w:rFonts w:eastAsia="SimSun"/>
          <w:lang w:bidi="ar-IQ"/>
        </w:rPr>
        <w:t>-</w:t>
      </w:r>
      <w:r>
        <w:rPr>
          <w:rFonts w:eastAsia="SimSun"/>
          <w:lang w:bidi="ar-IQ"/>
        </w:rPr>
        <w:tab/>
        <w:t>End of VoLTE bearer context. The VoLTE bearer context CDR is closed upon encountering this trigger.</w:t>
      </w:r>
    </w:p>
    <w:p w14:paraId="5F4D02B8" w14:textId="77777777" w:rsidR="005013DD" w:rsidRDefault="005013DD" w:rsidP="007B74E2">
      <w:pPr>
        <w:pStyle w:val="B1"/>
        <w:rPr>
          <w:rFonts w:eastAsia="SimSun"/>
          <w:lang w:bidi="ar-IQ"/>
        </w:rPr>
      </w:pPr>
      <w:r>
        <w:rPr>
          <w:rFonts w:eastAsia="SimSun"/>
          <w:lang w:bidi="ar-IQ"/>
        </w:rPr>
        <w:t>-</w:t>
      </w:r>
      <w:r>
        <w:rPr>
          <w:rFonts w:eastAsia="SimSun"/>
          <w:lang w:bidi="ar-IQ"/>
        </w:rPr>
        <w:tab/>
        <w:t>Expiry of an operator configured time limit per VoLTE bearer context. This event closes the VoLTE bearer context CDR, and a new one is opened if the VoLTE bearer context is still active.</w:t>
      </w:r>
    </w:p>
    <w:p w14:paraId="286E23B0" w14:textId="77777777" w:rsidR="005013DD" w:rsidRDefault="005013DD" w:rsidP="007B74E2">
      <w:pPr>
        <w:pStyle w:val="B1"/>
        <w:rPr>
          <w:rFonts w:eastAsia="SimSun"/>
          <w:lang w:bidi="ar-IQ"/>
        </w:rPr>
      </w:pPr>
      <w:r>
        <w:rPr>
          <w:rFonts w:eastAsia="SimSun"/>
          <w:lang w:bidi="ar-IQ"/>
        </w:rPr>
        <w:t>-</w:t>
      </w:r>
      <w:r>
        <w:rPr>
          <w:rFonts w:eastAsia="SimSun"/>
          <w:lang w:bidi="ar-IQ"/>
        </w:rPr>
        <w:tab/>
        <w:t>Expiry of an operator configured data volume limit per VoLTE bearer context. This event closes the VoLTE bearer context CDR, and a new one is opened if the VoLTE bearer context is still active.</w:t>
      </w:r>
    </w:p>
    <w:p w14:paraId="245BDE6C" w14:textId="77777777" w:rsidR="005013DD" w:rsidRDefault="005013DD" w:rsidP="007B74E2">
      <w:pPr>
        <w:pStyle w:val="B1"/>
        <w:rPr>
          <w:rFonts w:eastAsia="SimSun"/>
          <w:lang w:bidi="ar-IQ"/>
        </w:rPr>
      </w:pPr>
      <w:r>
        <w:rPr>
          <w:rFonts w:eastAsia="SimSun"/>
          <w:lang w:bidi="ar-IQ"/>
        </w:rPr>
        <w:t>-</w:t>
      </w:r>
      <w:r>
        <w:rPr>
          <w:rFonts w:eastAsia="SimSun"/>
          <w:lang w:bidi="ar-IQ"/>
        </w:rPr>
        <w:tab/>
        <w:t>Change of charging condition: tariff time change. When this event is encountered, the current volume count is captured and a new volume count is started.</w:t>
      </w:r>
    </w:p>
    <w:p w14:paraId="737093A6" w14:textId="77777777" w:rsidR="005013DD" w:rsidRDefault="005013DD" w:rsidP="007B74E2">
      <w:pPr>
        <w:pStyle w:val="B1"/>
        <w:rPr>
          <w:rFonts w:eastAsia="SimSun"/>
          <w:lang w:bidi="ar-IQ"/>
        </w:rPr>
      </w:pPr>
      <w:r>
        <w:rPr>
          <w:rFonts w:eastAsia="SimSun"/>
          <w:lang w:bidi="ar-IQ"/>
        </w:rPr>
        <w:t>-</w:t>
      </w:r>
      <w:r>
        <w:rPr>
          <w:rFonts w:eastAsia="SimSun"/>
          <w:lang w:bidi="ar-IQ"/>
        </w:rPr>
        <w:tab/>
        <w:t>Expiry of an operator configured change of charging condition limit per VoLTE bearer context. This event closes the VoLTE bearer context CDR, and a new one is opened if the VoLTE bearer context is still active.</w:t>
      </w:r>
    </w:p>
    <w:p w14:paraId="40DD2CE8" w14:textId="77777777" w:rsidR="005013DD" w:rsidRDefault="005013DD" w:rsidP="007B74E2">
      <w:pPr>
        <w:pStyle w:val="B1"/>
        <w:rPr>
          <w:rFonts w:eastAsia="SimSun"/>
          <w:lang w:bidi="ar-IQ"/>
        </w:rPr>
      </w:pPr>
      <w:r>
        <w:rPr>
          <w:rFonts w:eastAsia="SimSun"/>
          <w:lang w:bidi="ar-IQ"/>
        </w:rPr>
        <w:t>-</w:t>
      </w:r>
      <w:r>
        <w:rPr>
          <w:rFonts w:eastAsia="SimSun"/>
          <w:lang w:bidi="ar-IQ"/>
        </w:rPr>
        <w:tab/>
        <w:t>Management intervention may also force trigger a chargeable event.</w:t>
      </w:r>
    </w:p>
    <w:p w14:paraId="0010A5D0" w14:textId="77777777" w:rsidR="00DC6553" w:rsidRDefault="00DC6553" w:rsidP="00DC6553">
      <w:pPr>
        <w:pStyle w:val="Heading4"/>
        <w:rPr>
          <w:lang w:bidi="ar-IQ"/>
        </w:rPr>
      </w:pPr>
      <w:bookmarkStart w:id="100" w:name="_Toc202523978"/>
      <w:r>
        <w:rPr>
          <w:lang w:bidi="ar-IQ"/>
        </w:rPr>
        <w:t>5.</w:t>
      </w:r>
      <w:r>
        <w:rPr>
          <w:rFonts w:hint="eastAsia"/>
          <w:lang w:bidi="ar-IQ"/>
        </w:rPr>
        <w:t>2</w:t>
      </w:r>
      <w:r>
        <w:rPr>
          <w:lang w:bidi="ar-IQ"/>
        </w:rPr>
        <w:t>.</w:t>
      </w:r>
      <w:r>
        <w:rPr>
          <w:rFonts w:hint="eastAsia"/>
          <w:lang w:bidi="ar-IQ"/>
        </w:rPr>
        <w:t>1.</w:t>
      </w:r>
      <w:r>
        <w:rPr>
          <w:rFonts w:hint="eastAsia"/>
          <w:lang w:eastAsia="ko-KR" w:bidi="ar-IQ"/>
        </w:rPr>
        <w:t>13</w:t>
      </w:r>
      <w:r>
        <w:rPr>
          <w:lang w:bidi="ar-IQ"/>
        </w:rPr>
        <w:tab/>
      </w:r>
      <w:r w:rsidRPr="00FC5B0F">
        <w:rPr>
          <w:lang w:bidi="ar-IQ"/>
        </w:rPr>
        <w:t xml:space="preserve">Satellite </w:t>
      </w:r>
      <w:r>
        <w:rPr>
          <w:rFonts w:hint="eastAsia"/>
          <w:lang w:bidi="ar-IQ"/>
        </w:rPr>
        <w:t xml:space="preserve">related </w:t>
      </w:r>
      <w:r w:rsidRPr="00FC5B0F">
        <w:rPr>
          <w:lang w:bidi="ar-IQ"/>
        </w:rPr>
        <w:t>charging</w:t>
      </w:r>
      <w:bookmarkEnd w:id="100"/>
    </w:p>
    <w:p w14:paraId="19B5D4C3" w14:textId="77777777" w:rsidR="00DC6553" w:rsidRPr="008A124E" w:rsidRDefault="00DC6553" w:rsidP="00DC6553">
      <w:pPr>
        <w:pStyle w:val="Heading5"/>
        <w:rPr>
          <w:rFonts w:eastAsia="SimSun"/>
          <w:color w:val="000000"/>
          <w:lang w:bidi="ar-IQ"/>
        </w:rPr>
      </w:pPr>
      <w:bookmarkStart w:id="101" w:name="_Toc202523979"/>
      <w:r w:rsidRPr="008A124E">
        <w:rPr>
          <w:rFonts w:eastAsia="SimSun"/>
          <w:color w:val="000000"/>
          <w:lang w:bidi="ar-IQ"/>
        </w:rPr>
        <w:t>5.2.1.</w:t>
      </w:r>
      <w:r>
        <w:rPr>
          <w:rFonts w:hint="eastAsia"/>
          <w:color w:val="000000"/>
          <w:lang w:eastAsia="ko-KR" w:bidi="ar-IQ"/>
        </w:rPr>
        <w:t>13</w:t>
      </w:r>
      <w:r w:rsidRPr="008A124E">
        <w:rPr>
          <w:rFonts w:eastAsia="SimSun"/>
          <w:color w:val="000000"/>
          <w:lang w:bidi="ar-IQ"/>
        </w:rPr>
        <w:t>.1</w:t>
      </w:r>
      <w:r w:rsidRPr="008A124E">
        <w:rPr>
          <w:rFonts w:eastAsia="SimSun"/>
          <w:color w:val="000000"/>
          <w:lang w:bidi="ar-IQ"/>
        </w:rPr>
        <w:tab/>
        <w:t>Support of store and forward satellite operation</w:t>
      </w:r>
      <w:bookmarkEnd w:id="101"/>
    </w:p>
    <w:p w14:paraId="6FAFF928" w14:textId="77777777" w:rsidR="005013DD" w:rsidRDefault="00DC6553" w:rsidP="007B74E2">
      <w:r w:rsidRPr="00FC5B0F">
        <w:rPr>
          <w:lang w:eastAsia="zh-CN"/>
        </w:rPr>
        <w:t>The S&amp;F Satellite operation is suited for the delivery of delay-tolerant/non-real-time satellite services (i.e. CIoT/MTC, SMS).</w:t>
      </w:r>
      <w:r w:rsidRPr="00FC5B0F">
        <w:t xml:space="preserve"> </w:t>
      </w:r>
      <w:r w:rsidRPr="00FC5B0F">
        <w:rPr>
          <w:lang w:eastAsia="zh-CN"/>
        </w:rPr>
        <w:t>For the SMS service, the MME onboard/ground</w:t>
      </w:r>
      <w:r>
        <w:rPr>
          <w:rFonts w:hint="eastAsia"/>
          <w:lang w:eastAsia="zh-CN"/>
        </w:rPr>
        <w:t xml:space="preserve"> sends a charging data request </w:t>
      </w:r>
      <w:r w:rsidRPr="00FC5B0F">
        <w:rPr>
          <w:lang w:eastAsia="zh-CN"/>
        </w:rPr>
        <w:t xml:space="preserve">to CGF or Billing Domain </w:t>
      </w:r>
      <w:r>
        <w:rPr>
          <w:rFonts w:hint="eastAsia"/>
          <w:lang w:eastAsia="zh-CN"/>
        </w:rPr>
        <w:t xml:space="preserve">with charging information </w:t>
      </w:r>
      <w:r w:rsidRPr="00FC5B0F">
        <w:rPr>
          <w:lang w:eastAsia="zh-CN"/>
        </w:rPr>
        <w:t xml:space="preserve">about satellite access running in S&amp;F mode </w:t>
      </w:r>
      <w:r>
        <w:rPr>
          <w:rFonts w:hint="eastAsia"/>
          <w:lang w:eastAsia="zh-CN"/>
        </w:rPr>
        <w:t>by</w:t>
      </w:r>
      <w:r w:rsidRPr="00FC5B0F">
        <w:rPr>
          <w:lang w:eastAsia="zh-CN"/>
        </w:rPr>
        <w:t xml:space="preserve"> the trigger events</w:t>
      </w:r>
      <w:r>
        <w:rPr>
          <w:rFonts w:hint="eastAsia"/>
          <w:lang w:eastAsia="zh-CN"/>
        </w:rPr>
        <w:t>.</w:t>
      </w:r>
      <w:r w:rsidRPr="00FC5B0F">
        <w:rPr>
          <w:lang w:eastAsia="zh-CN"/>
        </w:rPr>
        <w:t xml:space="preserve"> </w:t>
      </w:r>
      <w:r>
        <w:rPr>
          <w:rFonts w:hint="eastAsia"/>
          <w:lang w:eastAsia="zh-CN"/>
        </w:rPr>
        <w:t>F</w:t>
      </w:r>
      <w:r w:rsidRPr="00DD25A6">
        <w:rPr>
          <w:lang w:eastAsia="zh-CN"/>
        </w:rPr>
        <w:t>or the CP CIoT service</w:t>
      </w:r>
      <w:r>
        <w:rPr>
          <w:rFonts w:hint="eastAsia"/>
          <w:lang w:eastAsia="zh-CN"/>
        </w:rPr>
        <w:t>, t</w:t>
      </w:r>
      <w:r w:rsidRPr="00DD25A6">
        <w:rPr>
          <w:lang w:eastAsia="zh-CN"/>
        </w:rPr>
        <w:t xml:space="preserve">he SCEF reports charging information to CGF or Billing Domain about satellite access running in S&amp;F mode with the </w:t>
      </w:r>
      <w:r>
        <w:rPr>
          <w:lang w:eastAsia="zh-CN"/>
        </w:rPr>
        <w:t>trigger events</w:t>
      </w:r>
      <w:r>
        <w:rPr>
          <w:rFonts w:hint="eastAsia"/>
          <w:lang w:eastAsia="zh-CN"/>
        </w:rPr>
        <w:t>, n</w:t>
      </w:r>
      <w:r w:rsidRPr="00DD25A6">
        <w:rPr>
          <w:lang w:eastAsia="zh-CN"/>
        </w:rPr>
        <w:t>o enhancement for the CDRs is needed</w:t>
      </w:r>
      <w:r>
        <w:rPr>
          <w:rFonts w:hint="eastAsia"/>
          <w:lang w:eastAsia="zh-CN"/>
        </w:rPr>
        <w:t xml:space="preserve">. </w:t>
      </w:r>
      <w:r w:rsidRPr="00FC5B0F">
        <w:rPr>
          <w:lang w:eastAsia="zh-CN"/>
        </w:rPr>
        <w:t>For the UP CIoT service, the MME on-board</w:t>
      </w:r>
      <w:r w:rsidRPr="00D51921">
        <w:rPr>
          <w:rFonts w:hint="eastAsia"/>
          <w:lang w:eastAsia="zh-CN"/>
        </w:rPr>
        <w:t xml:space="preserve"> </w:t>
      </w:r>
      <w:r>
        <w:rPr>
          <w:rFonts w:hint="eastAsia"/>
          <w:lang w:eastAsia="zh-CN"/>
        </w:rPr>
        <w:t xml:space="preserve">sends charging information </w:t>
      </w:r>
      <w:r w:rsidRPr="00FC5B0F">
        <w:rPr>
          <w:lang w:eastAsia="zh-CN"/>
        </w:rPr>
        <w:t>to CGF or Billing Domain</w:t>
      </w:r>
      <w:r>
        <w:rPr>
          <w:rFonts w:hint="eastAsia"/>
          <w:lang w:eastAsia="zh-CN"/>
        </w:rPr>
        <w:t xml:space="preserve"> </w:t>
      </w:r>
      <w:r w:rsidRPr="00FC5B0F">
        <w:rPr>
          <w:lang w:eastAsia="zh-CN"/>
        </w:rPr>
        <w:t xml:space="preserve">about satellite access running in S&amp;F mode </w:t>
      </w:r>
      <w:r>
        <w:rPr>
          <w:rFonts w:hint="eastAsia"/>
          <w:lang w:eastAsia="zh-CN"/>
        </w:rPr>
        <w:t>by</w:t>
      </w:r>
      <w:r w:rsidRPr="00FC5B0F">
        <w:rPr>
          <w:lang w:eastAsia="zh-CN"/>
        </w:rPr>
        <w:t xml:space="preserve"> the trigger events.</w:t>
      </w:r>
    </w:p>
    <w:p w14:paraId="4CF6637E" w14:textId="77777777" w:rsidR="00BE2D25" w:rsidRDefault="004A77CA" w:rsidP="00CD48F6">
      <w:pPr>
        <w:pStyle w:val="Heading3"/>
        <w:rPr>
          <w:lang w:bidi="ar-IQ"/>
        </w:rPr>
      </w:pPr>
      <w:r>
        <w:rPr>
          <w:lang w:bidi="ar-IQ"/>
        </w:rPr>
        <w:br w:type="page"/>
      </w:r>
      <w:bookmarkStart w:id="102" w:name="_Toc516561973"/>
      <w:bookmarkStart w:id="103" w:name="_Toc202523980"/>
      <w:r w:rsidR="00BE2D25">
        <w:rPr>
          <w:lang w:bidi="ar-IQ"/>
        </w:rPr>
        <w:lastRenderedPageBreak/>
        <w:t>5.2.2</w:t>
      </w:r>
      <w:r w:rsidR="00BE2D25">
        <w:rPr>
          <w:lang w:bidi="ar-IQ"/>
        </w:rPr>
        <w:tab/>
        <w:t>Rf message flows</w:t>
      </w:r>
      <w:bookmarkEnd w:id="102"/>
      <w:bookmarkEnd w:id="103"/>
    </w:p>
    <w:p w14:paraId="2353B90F" w14:textId="77777777" w:rsidR="009A0AD6" w:rsidRPr="009A0AD6" w:rsidRDefault="009A0AD6" w:rsidP="009A0AD6">
      <w:pPr>
        <w:pStyle w:val="Heading4"/>
        <w:rPr>
          <w:lang w:bidi="ar-IQ"/>
        </w:rPr>
      </w:pPr>
      <w:bookmarkStart w:id="104" w:name="_Toc516561974"/>
      <w:bookmarkStart w:id="105" w:name="_Toc202523981"/>
      <w:r>
        <w:rPr>
          <w:lang w:bidi="ar-IQ"/>
        </w:rPr>
        <w:t>5.2.2.0</w:t>
      </w:r>
      <w:r>
        <w:rPr>
          <w:lang w:bidi="ar-IQ"/>
        </w:rPr>
        <w:tab/>
        <w:t>General</w:t>
      </w:r>
      <w:bookmarkEnd w:id="104"/>
      <w:bookmarkEnd w:id="105"/>
    </w:p>
    <w:p w14:paraId="5DEF3795" w14:textId="77777777" w:rsidR="00BE2D25" w:rsidRDefault="00BE2D25" w:rsidP="0090403A">
      <w:r>
        <w:rPr>
          <w:lang w:bidi="ar-IQ"/>
        </w:rPr>
        <w:t>When the CDF is implemented as a separate entity, t</w:t>
      </w:r>
      <w:r>
        <w:t>he offline charging functionality is based on the PCN nodes (MME, S-GW, ePDG</w:t>
      </w:r>
      <w:r w:rsidR="008B2A3D">
        <w:t xml:space="preserve">, </w:t>
      </w:r>
      <w:r w:rsidR="00C503DA">
        <w:t xml:space="preserve">TWAG, </w:t>
      </w:r>
      <w:r>
        <w:t>P-GW</w:t>
      </w:r>
      <w:r w:rsidR="008B2A3D">
        <w:t xml:space="preserve"> and TDF</w:t>
      </w:r>
      <w:r>
        <w:t xml:space="preserve">) reporting charging information for chargeable events. This reporting is achieved by sending </w:t>
      </w:r>
      <w:r w:rsidR="007F7CCC" w:rsidRPr="00BB6156">
        <w:rPr>
          <w:noProof/>
        </w:rPr>
        <w:t>Charging Data Request</w:t>
      </w:r>
      <w:r w:rsidR="00C503DA">
        <w:rPr>
          <w:noProof/>
        </w:rPr>
        <w:t xml:space="preserve"> </w:t>
      </w:r>
      <w:r>
        <w:t>[</w:t>
      </w:r>
      <w:r>
        <w:rPr>
          <w:caps/>
        </w:rPr>
        <w:t>s</w:t>
      </w:r>
      <w:r>
        <w:t xml:space="preserve">tart, </w:t>
      </w:r>
      <w:r>
        <w:rPr>
          <w:caps/>
        </w:rPr>
        <w:t>i</w:t>
      </w:r>
      <w:r>
        <w:t xml:space="preserve">nterim, </w:t>
      </w:r>
      <w:r>
        <w:rPr>
          <w:caps/>
        </w:rPr>
        <w:t>s</w:t>
      </w:r>
      <w:r>
        <w:t xml:space="preserve">top and </w:t>
      </w:r>
      <w:r>
        <w:rPr>
          <w:caps/>
        </w:rPr>
        <w:t>e</w:t>
      </w:r>
      <w:r>
        <w:t>vent] from the PCN network elements to the CDF.</w:t>
      </w:r>
    </w:p>
    <w:p w14:paraId="3D3445BE" w14:textId="77777777" w:rsidR="00BE2D25" w:rsidRDefault="00BE2D25" w:rsidP="0090403A">
      <w:pPr>
        <w:rPr>
          <w:lang w:bidi="ar-IQ"/>
        </w:rPr>
      </w:pPr>
      <w:r>
        <w:rPr>
          <w:lang w:bidi="ar-IQ"/>
        </w:rPr>
        <w:t xml:space="preserve">The PCNs shall use the Charging Characteristics profiles to determine whether </w:t>
      </w:r>
      <w:r>
        <w:t>Charging events (</w:t>
      </w:r>
      <w:r w:rsidR="007F7CCC" w:rsidRPr="00BB6156">
        <w:rPr>
          <w:noProof/>
        </w:rPr>
        <w:t>Charging Data Request</w:t>
      </w:r>
      <w:r>
        <w:t>[</w:t>
      </w:r>
      <w:r>
        <w:rPr>
          <w:caps/>
        </w:rPr>
        <w:t>s</w:t>
      </w:r>
      <w:r>
        <w:t xml:space="preserve">tart, </w:t>
      </w:r>
      <w:r>
        <w:rPr>
          <w:caps/>
        </w:rPr>
        <w:t>i</w:t>
      </w:r>
      <w:r>
        <w:t xml:space="preserve">nterim, </w:t>
      </w:r>
      <w:r>
        <w:rPr>
          <w:caps/>
        </w:rPr>
        <w:t>s</w:t>
      </w:r>
      <w:r>
        <w:t xml:space="preserve">top and </w:t>
      </w:r>
      <w:r>
        <w:rPr>
          <w:caps/>
        </w:rPr>
        <w:t>e</w:t>
      </w:r>
      <w:r>
        <w:t>vent]) reporting has to be activated or not</w:t>
      </w:r>
      <w:r>
        <w:rPr>
          <w:lang w:bidi="ar-IQ"/>
        </w:rPr>
        <w:t xml:space="preserve">. </w:t>
      </w:r>
    </w:p>
    <w:p w14:paraId="1964521B" w14:textId="77777777" w:rsidR="00BE2D25" w:rsidRDefault="00BE2D25">
      <w:pPr>
        <w:rPr>
          <w:lang w:bidi="ar-IQ"/>
        </w:rPr>
      </w:pPr>
      <w:r>
        <w:rPr>
          <w:lang w:bidi="ar-IQ"/>
        </w:rPr>
        <w:t>The trigger conditions for the chargeable events described in 5.2.3.5 for the MME, 5.2.3.3 for the S-GW, 5.2.3.8 for the ePDG</w:t>
      </w:r>
      <w:r w:rsidR="008B2A3D">
        <w:rPr>
          <w:lang w:bidi="ar-IQ"/>
        </w:rPr>
        <w:t xml:space="preserve">, </w:t>
      </w:r>
      <w:r w:rsidR="00C503DA">
        <w:rPr>
          <w:lang w:bidi="ar-IQ"/>
        </w:rPr>
        <w:t>5.2.3.</w:t>
      </w:r>
      <w:r w:rsidR="00932596">
        <w:rPr>
          <w:lang w:bidi="ar-IQ"/>
        </w:rPr>
        <w:t>11</w:t>
      </w:r>
      <w:r w:rsidR="00C503DA">
        <w:rPr>
          <w:lang w:bidi="ar-IQ"/>
        </w:rPr>
        <w:t xml:space="preserve"> for the TWAG, </w:t>
      </w:r>
      <w:r w:rsidR="008B2A3D">
        <w:rPr>
          <w:lang w:bidi="ar-IQ"/>
        </w:rPr>
        <w:t>5.2.3.9 for the TDF</w:t>
      </w:r>
      <w:r>
        <w:rPr>
          <w:lang w:bidi="ar-IQ"/>
        </w:rPr>
        <w:t xml:space="preserve"> and in 5.2.3.4 for the P-GW are also applicable, and  charging events are reported to the external CDF when these trigger conditions are met. </w:t>
      </w:r>
    </w:p>
    <w:p w14:paraId="38AEA59C" w14:textId="77777777" w:rsidR="00BE2D25" w:rsidRDefault="00BE2D25">
      <w:pPr>
        <w:rPr>
          <w:lang w:bidi="ar-IQ"/>
        </w:rPr>
      </w:pPr>
      <w:r>
        <w:rPr>
          <w:lang w:bidi="ar-IQ"/>
        </w:rPr>
        <w:t>The following clauses provide the charging events reporting description for MME, S-GW, ePDG</w:t>
      </w:r>
      <w:r w:rsidR="008B2A3D">
        <w:rPr>
          <w:lang w:bidi="ar-IQ"/>
        </w:rPr>
        <w:t xml:space="preserve">, </w:t>
      </w:r>
      <w:r w:rsidR="00212ED4">
        <w:rPr>
          <w:lang w:bidi="ar-IQ"/>
        </w:rPr>
        <w:t xml:space="preserve">TWAG, </w:t>
      </w:r>
      <w:r>
        <w:rPr>
          <w:lang w:bidi="ar-IQ"/>
        </w:rPr>
        <w:t>P-GW</w:t>
      </w:r>
      <w:r w:rsidR="008B2A3D">
        <w:rPr>
          <w:lang w:bidi="ar-IQ"/>
        </w:rPr>
        <w:t xml:space="preserve"> and TDF</w:t>
      </w:r>
      <w:r>
        <w:rPr>
          <w:lang w:bidi="ar-IQ"/>
        </w:rPr>
        <w:t>.</w:t>
      </w:r>
    </w:p>
    <w:p w14:paraId="1F14164F" w14:textId="77777777" w:rsidR="00BE2D25" w:rsidRDefault="00BE2D25">
      <w:pPr>
        <w:pStyle w:val="Heading4"/>
        <w:rPr>
          <w:lang w:bidi="ar-IQ"/>
        </w:rPr>
      </w:pPr>
      <w:bookmarkStart w:id="106" w:name="_Toc516561975"/>
      <w:bookmarkStart w:id="107" w:name="_Toc202523982"/>
      <w:r>
        <w:rPr>
          <w:lang w:bidi="ar-IQ"/>
        </w:rPr>
        <w:t>5.2.2.1</w:t>
      </w:r>
      <w:r>
        <w:rPr>
          <w:lang w:bidi="ar-IQ"/>
        </w:rPr>
        <w:tab/>
        <w:t>Triggers for charging events from S-GW</w:t>
      </w:r>
      <w:bookmarkEnd w:id="106"/>
      <w:bookmarkEnd w:id="107"/>
    </w:p>
    <w:p w14:paraId="60A896DC" w14:textId="77777777" w:rsidR="00BE2D25" w:rsidRDefault="00BE2D25" w:rsidP="00D32111">
      <w:pPr>
        <w:rPr>
          <w:lang w:bidi="ar-IQ"/>
        </w:rPr>
      </w:pPr>
      <w:r>
        <w:rPr>
          <w:lang w:bidi="ar-IQ"/>
        </w:rPr>
        <w:t>When a Charging Event is reported to the CDF, it includes details such as Subscription</w:t>
      </w:r>
      <w:r w:rsidR="00D32111">
        <w:rPr>
          <w:lang w:bidi="ar-IQ"/>
        </w:rPr>
        <w:t xml:space="preserve"> </w:t>
      </w:r>
      <w:r>
        <w:rPr>
          <w:lang w:bidi="ar-IQ"/>
        </w:rPr>
        <w:t>id (e.g</w:t>
      </w:r>
      <w:r w:rsidR="00693CD1">
        <w:rPr>
          <w:lang w:bidi="ar-IQ"/>
        </w:rPr>
        <w:t>.</w:t>
      </w:r>
      <w:r>
        <w:rPr>
          <w:lang w:bidi="ar-IQ"/>
        </w:rPr>
        <w:t xml:space="preserve"> IMSI..), Charging-id, SGW address etc. and also a container identifying, for the IP-CAN bearer, the volume count (separated for uplink and downlink traffic), with charging condition change information.</w:t>
      </w:r>
    </w:p>
    <w:p w14:paraId="3EB05EAC" w14:textId="77777777" w:rsidR="00BE2D25" w:rsidRDefault="00BE2D25">
      <w:pPr>
        <w:pStyle w:val="ListBullet"/>
        <w:numPr>
          <w:ilvl w:val="0"/>
          <w:numId w:val="0"/>
        </w:numPr>
        <w:rPr>
          <w:lang w:bidi="ar-IQ"/>
        </w:rPr>
      </w:pPr>
      <w:r>
        <w:rPr>
          <w:lang w:bidi="ar-IQ"/>
        </w:rPr>
        <w:t xml:space="preserve">As stated above, the same trigger conditions described in 5.2.3.3 are applicable for charging information addition and </w:t>
      </w:r>
      <w:r w:rsidR="007F7CCC" w:rsidRPr="00BB6156">
        <w:rPr>
          <w:noProof/>
        </w:rPr>
        <w:t>Charging Data Request</w:t>
      </w:r>
      <w:r>
        <w:rPr>
          <w:lang w:bidi="ar-IQ"/>
        </w:rPr>
        <w:t xml:space="preserve"> closure.</w:t>
      </w:r>
    </w:p>
    <w:p w14:paraId="0F2CC3C7" w14:textId="77777777" w:rsidR="00BE2D25" w:rsidRDefault="007F7CCC" w:rsidP="00D64E22">
      <w:pPr>
        <w:pStyle w:val="ListBullet"/>
        <w:numPr>
          <w:ilvl w:val="0"/>
          <w:numId w:val="0"/>
        </w:numPr>
        <w:rPr>
          <w:lang w:bidi="ar-IQ"/>
        </w:rPr>
      </w:pPr>
      <w:r w:rsidRPr="00BB6156">
        <w:rPr>
          <w:noProof/>
        </w:rPr>
        <w:t>Charging Data Request</w:t>
      </w:r>
      <w:r w:rsidR="00D64E22">
        <w:rPr>
          <w:lang w:bidi="ar-IQ"/>
        </w:rPr>
        <w:t>[</w:t>
      </w:r>
      <w:r w:rsidR="00BE2D25">
        <w:rPr>
          <w:lang w:bidi="ar-IQ"/>
        </w:rPr>
        <w:t>Start</w:t>
      </w:r>
      <w:r w:rsidR="00D64E22">
        <w:rPr>
          <w:lang w:bidi="ar-IQ"/>
        </w:rPr>
        <w:t>]</w:t>
      </w:r>
      <w:r w:rsidR="00BE2D25">
        <w:rPr>
          <w:lang w:bidi="ar-IQ"/>
        </w:rPr>
        <w:t xml:space="preserve"> is sent at IP-CAN bearer activation.</w:t>
      </w:r>
    </w:p>
    <w:p w14:paraId="435F7439" w14:textId="77777777" w:rsidR="00BE2D25" w:rsidRDefault="00BE2D25" w:rsidP="00D64E22">
      <w:pPr>
        <w:pStyle w:val="ListBullet"/>
        <w:numPr>
          <w:ilvl w:val="0"/>
          <w:numId w:val="0"/>
        </w:numPr>
        <w:rPr>
          <w:lang w:bidi="ar-IQ"/>
        </w:rPr>
      </w:pPr>
      <w:r>
        <w:rPr>
          <w:lang w:bidi="ar-IQ"/>
        </w:rPr>
        <w:t xml:space="preserve">For an </w:t>
      </w:r>
      <w:r w:rsidR="007F7CCC" w:rsidRPr="00BB6156">
        <w:rPr>
          <w:noProof/>
        </w:rPr>
        <w:t>Charging Data Request</w:t>
      </w:r>
      <w:r w:rsidR="00D64E22">
        <w:rPr>
          <w:lang w:bidi="ar-IQ"/>
        </w:rPr>
        <w:t>[I</w:t>
      </w:r>
      <w:r>
        <w:rPr>
          <w:lang w:bidi="ar-IQ"/>
        </w:rPr>
        <w:t>nterim</w:t>
      </w:r>
      <w:r w:rsidR="00D64E22">
        <w:rPr>
          <w:lang w:bidi="ar-IQ"/>
        </w:rPr>
        <w:t>]</w:t>
      </w:r>
      <w:r>
        <w:rPr>
          <w:lang w:bidi="ar-IQ"/>
        </w:rPr>
        <w:t xml:space="preserve"> to be sent with only one container reported, the Partial Record Reason "Maximum number of charging condition changes" should be set to value 1.</w:t>
      </w:r>
    </w:p>
    <w:p w14:paraId="3FFA7AC2" w14:textId="77777777" w:rsidR="00BE2D25" w:rsidRDefault="00BE2D25">
      <w:pPr>
        <w:pStyle w:val="Heading4"/>
        <w:rPr>
          <w:lang w:bidi="ar-IQ"/>
        </w:rPr>
      </w:pPr>
      <w:bookmarkStart w:id="108" w:name="_Toc516561976"/>
      <w:bookmarkStart w:id="109" w:name="_Toc202523983"/>
      <w:r>
        <w:rPr>
          <w:lang w:bidi="ar-IQ"/>
        </w:rPr>
        <w:t>5.2.2.2</w:t>
      </w:r>
      <w:r>
        <w:rPr>
          <w:lang w:bidi="ar-IQ"/>
        </w:rPr>
        <w:tab/>
        <w:t>Triggers for charging events from P-GW</w:t>
      </w:r>
      <w:bookmarkEnd w:id="108"/>
      <w:bookmarkEnd w:id="109"/>
    </w:p>
    <w:p w14:paraId="07444C55" w14:textId="77777777" w:rsidR="00BE2D25" w:rsidRDefault="00BE2D25" w:rsidP="00D32111">
      <w:pPr>
        <w:rPr>
          <w:lang w:bidi="ar-IQ"/>
        </w:rPr>
      </w:pPr>
      <w:r>
        <w:rPr>
          <w:lang w:bidi="ar-IQ"/>
        </w:rPr>
        <w:t>When a Charging Event is reported to the CDF, it includes details such as Subscription</w:t>
      </w:r>
      <w:r w:rsidR="00D32111">
        <w:rPr>
          <w:lang w:bidi="ar-IQ"/>
        </w:rPr>
        <w:t xml:space="preserve"> </w:t>
      </w:r>
      <w:r>
        <w:rPr>
          <w:lang w:bidi="ar-IQ"/>
        </w:rPr>
        <w:t>id (e.g</w:t>
      </w:r>
      <w:r w:rsidR="00693CD1">
        <w:rPr>
          <w:lang w:bidi="ar-IQ"/>
        </w:rPr>
        <w:t>.</w:t>
      </w:r>
      <w:r>
        <w:rPr>
          <w:lang w:bidi="ar-IQ"/>
        </w:rPr>
        <w:t xml:space="preserve"> IMSI), Charging-id, SGW address, ePDG address, TWAG address, FBC specific charging data etc.,and also a container identifying </w:t>
      </w:r>
      <w:r>
        <w:rPr>
          <w:color w:val="000000"/>
          <w:lang w:bidi="ar-IQ"/>
        </w:rPr>
        <w:t>per rating group or combination of the rating group and service id within the same</w:t>
      </w:r>
      <w:r>
        <w:rPr>
          <w:lang w:bidi="ar-IQ"/>
        </w:rPr>
        <w:t xml:space="preserve"> IP-CAN bearer; the volume counts (separated for uplink and downlink traffic), elapsed time and/or number of events, with associated charging condition change information.</w:t>
      </w:r>
    </w:p>
    <w:p w14:paraId="623102E9" w14:textId="77777777" w:rsidR="00BE2D25" w:rsidRDefault="00BE2D25">
      <w:pPr>
        <w:pStyle w:val="ListBullet"/>
        <w:numPr>
          <w:ilvl w:val="0"/>
          <w:numId w:val="0"/>
        </w:numPr>
        <w:rPr>
          <w:lang w:bidi="ar-IQ"/>
        </w:rPr>
      </w:pPr>
      <w:r>
        <w:rPr>
          <w:lang w:bidi="ar-IQ"/>
        </w:rPr>
        <w:t xml:space="preserve">As stated above, the same trigger conditions described in </w:t>
      </w:r>
      <w:r w:rsidR="006C48B0">
        <w:rPr>
          <w:lang w:bidi="ar-IQ"/>
        </w:rPr>
        <w:t xml:space="preserve">clause </w:t>
      </w:r>
      <w:r>
        <w:rPr>
          <w:lang w:bidi="ar-IQ"/>
        </w:rPr>
        <w:t xml:space="preserve">5.2.3.4 are applicable for charging information addition and </w:t>
      </w:r>
      <w:r w:rsidR="007F7CCC" w:rsidRPr="00BB6156">
        <w:rPr>
          <w:noProof/>
        </w:rPr>
        <w:t>Charging Data Request</w:t>
      </w:r>
      <w:r>
        <w:rPr>
          <w:lang w:bidi="ar-IQ"/>
        </w:rPr>
        <w:t xml:space="preserve"> closure.</w:t>
      </w:r>
    </w:p>
    <w:p w14:paraId="0D49A107" w14:textId="77777777" w:rsidR="00BE2D25" w:rsidRDefault="007F7CCC" w:rsidP="00CB6E0F">
      <w:pPr>
        <w:pStyle w:val="ListBullet"/>
        <w:numPr>
          <w:ilvl w:val="0"/>
          <w:numId w:val="0"/>
        </w:numPr>
        <w:rPr>
          <w:lang w:bidi="ar-IQ"/>
        </w:rPr>
      </w:pPr>
      <w:r w:rsidRPr="00BB6156">
        <w:rPr>
          <w:noProof/>
        </w:rPr>
        <w:t>Charging Data Request</w:t>
      </w:r>
      <w:r w:rsidR="00D64E22">
        <w:rPr>
          <w:lang w:bidi="ar-IQ"/>
        </w:rPr>
        <w:t>[</w:t>
      </w:r>
      <w:r w:rsidR="00BE2D25">
        <w:rPr>
          <w:lang w:bidi="ar-IQ"/>
        </w:rPr>
        <w:t>Start</w:t>
      </w:r>
      <w:r w:rsidR="00D64E22">
        <w:rPr>
          <w:lang w:bidi="ar-IQ"/>
        </w:rPr>
        <w:t>]</w:t>
      </w:r>
      <w:r w:rsidR="00BE2D25">
        <w:rPr>
          <w:lang w:bidi="ar-IQ"/>
        </w:rPr>
        <w:t xml:space="preserve"> is sent at IP-CAN bearer activation.</w:t>
      </w:r>
    </w:p>
    <w:p w14:paraId="5CB35119" w14:textId="77777777" w:rsidR="00BE2D25" w:rsidRDefault="00BE2D25" w:rsidP="00CB6E0F">
      <w:pPr>
        <w:pStyle w:val="ListBullet"/>
        <w:numPr>
          <w:ilvl w:val="0"/>
          <w:numId w:val="0"/>
        </w:numPr>
        <w:rPr>
          <w:lang w:bidi="ar-IQ"/>
        </w:rPr>
      </w:pPr>
      <w:r>
        <w:rPr>
          <w:lang w:bidi="ar-IQ"/>
        </w:rPr>
        <w:t xml:space="preserve">For an </w:t>
      </w:r>
      <w:r w:rsidR="007F7CCC" w:rsidRPr="00BB6156">
        <w:rPr>
          <w:noProof/>
        </w:rPr>
        <w:t>Charging Data Request</w:t>
      </w:r>
      <w:r w:rsidR="00D64E22">
        <w:rPr>
          <w:lang w:bidi="ar-IQ"/>
        </w:rPr>
        <w:t>[I</w:t>
      </w:r>
      <w:r>
        <w:rPr>
          <w:lang w:bidi="ar-IQ"/>
        </w:rPr>
        <w:t>nterim</w:t>
      </w:r>
      <w:r w:rsidR="00D64E22">
        <w:rPr>
          <w:lang w:bidi="ar-IQ"/>
        </w:rPr>
        <w:t>]</w:t>
      </w:r>
      <w:r>
        <w:rPr>
          <w:lang w:bidi="ar-IQ"/>
        </w:rPr>
        <w:t xml:space="preserve"> to be sent with only one container reported, the Partial Record Reason "Maximum number of charging condition changes" should be set to value 1.</w:t>
      </w:r>
    </w:p>
    <w:p w14:paraId="663B17D4" w14:textId="77777777" w:rsidR="00BE2D25" w:rsidRDefault="00BE2D25">
      <w:pPr>
        <w:pStyle w:val="EditorsNote"/>
        <w:rPr>
          <w:lang w:bidi="ar-IQ"/>
        </w:rPr>
      </w:pPr>
      <w:r>
        <w:rPr>
          <w:lang w:bidi="ar-IQ"/>
        </w:rPr>
        <w:t>Editor</w:t>
      </w:r>
      <w:r w:rsidR="00AE212E">
        <w:rPr>
          <w:lang w:bidi="ar-IQ"/>
        </w:rPr>
        <w:t>'</w:t>
      </w:r>
      <w:r>
        <w:rPr>
          <w:lang w:bidi="ar-IQ"/>
        </w:rPr>
        <w:t xml:space="preserve">s Note : tight interworking with online charging and DCCA failure handling is </w:t>
      </w:r>
      <w:r w:rsidR="006C48B0">
        <w:rPr>
          <w:lang w:bidi="ar-IQ"/>
        </w:rPr>
        <w:t>FFS.</w:t>
      </w:r>
    </w:p>
    <w:p w14:paraId="040E0180" w14:textId="77777777" w:rsidR="00BE2D25" w:rsidRDefault="00BE2D25">
      <w:pPr>
        <w:pStyle w:val="Heading4"/>
        <w:rPr>
          <w:lang w:bidi="ar-IQ"/>
        </w:rPr>
      </w:pPr>
      <w:bookmarkStart w:id="110" w:name="_Toc516561977"/>
      <w:bookmarkStart w:id="111" w:name="_Toc202523984"/>
      <w:r>
        <w:rPr>
          <w:lang w:bidi="ar-IQ"/>
        </w:rPr>
        <w:t>5.2.2.3</w:t>
      </w:r>
      <w:r>
        <w:rPr>
          <w:lang w:bidi="ar-IQ"/>
        </w:rPr>
        <w:tab/>
        <w:t>Triggers for charging events from ePDG</w:t>
      </w:r>
      <w:bookmarkEnd w:id="110"/>
      <w:bookmarkEnd w:id="111"/>
    </w:p>
    <w:p w14:paraId="285C4B0A" w14:textId="77777777" w:rsidR="00BE2D25" w:rsidRDefault="00BE2D25" w:rsidP="00D32111">
      <w:pPr>
        <w:rPr>
          <w:lang w:bidi="ar-IQ"/>
        </w:rPr>
      </w:pPr>
      <w:r>
        <w:rPr>
          <w:lang w:bidi="ar-IQ"/>
        </w:rPr>
        <w:t>When a Charging Event is reported to the CDF, it includes details such as Subscription</w:t>
      </w:r>
      <w:r w:rsidR="00D32111">
        <w:rPr>
          <w:lang w:bidi="ar-IQ"/>
        </w:rPr>
        <w:t xml:space="preserve"> </w:t>
      </w:r>
      <w:r>
        <w:rPr>
          <w:lang w:bidi="ar-IQ"/>
        </w:rPr>
        <w:t>id (e.g</w:t>
      </w:r>
      <w:r w:rsidR="00693CD1">
        <w:rPr>
          <w:lang w:bidi="ar-IQ"/>
        </w:rPr>
        <w:t>.</w:t>
      </w:r>
      <w:r>
        <w:rPr>
          <w:lang w:bidi="ar-IQ"/>
        </w:rPr>
        <w:t xml:space="preserve"> IMSI), Charging-id, ePDG address etc. and also a container identifying for the IP-CAN bearer, the volume count (separated for uplink and downlink traffic), with charging condition change information.</w:t>
      </w:r>
    </w:p>
    <w:p w14:paraId="77B799AB" w14:textId="77777777" w:rsidR="00BE2D25" w:rsidRDefault="00BE2D25">
      <w:pPr>
        <w:pStyle w:val="ListBullet"/>
        <w:numPr>
          <w:ilvl w:val="0"/>
          <w:numId w:val="0"/>
        </w:numPr>
        <w:rPr>
          <w:lang w:bidi="ar-IQ"/>
        </w:rPr>
      </w:pPr>
      <w:r>
        <w:rPr>
          <w:lang w:bidi="ar-IQ"/>
        </w:rPr>
        <w:t xml:space="preserve">As stated above, the same trigger conditions described in </w:t>
      </w:r>
      <w:r w:rsidR="006C48B0">
        <w:rPr>
          <w:lang w:bidi="ar-IQ"/>
        </w:rPr>
        <w:t xml:space="preserve">clause </w:t>
      </w:r>
      <w:r>
        <w:rPr>
          <w:lang w:bidi="ar-IQ"/>
        </w:rPr>
        <w:t xml:space="preserve">5.2.3.8 are applicable for charging information addition and </w:t>
      </w:r>
      <w:r w:rsidR="007F7CCC" w:rsidRPr="00BB6156">
        <w:rPr>
          <w:noProof/>
        </w:rPr>
        <w:t>Charging Data Request</w:t>
      </w:r>
      <w:r>
        <w:rPr>
          <w:lang w:bidi="ar-IQ"/>
        </w:rPr>
        <w:t xml:space="preserve"> closure.</w:t>
      </w:r>
    </w:p>
    <w:p w14:paraId="598F298F" w14:textId="77777777" w:rsidR="00BE2D25" w:rsidRDefault="007F7CCC" w:rsidP="00D64E22">
      <w:pPr>
        <w:pStyle w:val="ListBullet"/>
        <w:numPr>
          <w:ilvl w:val="0"/>
          <w:numId w:val="0"/>
        </w:numPr>
        <w:rPr>
          <w:lang w:bidi="ar-IQ"/>
        </w:rPr>
      </w:pPr>
      <w:r w:rsidRPr="00BB6156">
        <w:rPr>
          <w:noProof/>
        </w:rPr>
        <w:t>Charging Data Request</w:t>
      </w:r>
      <w:r w:rsidR="00D64E22">
        <w:rPr>
          <w:lang w:bidi="ar-IQ"/>
        </w:rPr>
        <w:t>[</w:t>
      </w:r>
      <w:r w:rsidR="00BE2D25">
        <w:rPr>
          <w:lang w:bidi="ar-IQ"/>
        </w:rPr>
        <w:t>Start</w:t>
      </w:r>
      <w:r w:rsidR="00D64E22">
        <w:rPr>
          <w:lang w:bidi="ar-IQ"/>
        </w:rPr>
        <w:t>]</w:t>
      </w:r>
      <w:r w:rsidR="00BE2D25">
        <w:rPr>
          <w:lang w:bidi="ar-IQ"/>
        </w:rPr>
        <w:t xml:space="preserve"> is sent at IP-CAN bearer activation.</w:t>
      </w:r>
    </w:p>
    <w:p w14:paraId="643A3747" w14:textId="77777777" w:rsidR="00BE2D25" w:rsidRDefault="00BE2D25" w:rsidP="00D64E22">
      <w:pPr>
        <w:pStyle w:val="ListBullet"/>
        <w:numPr>
          <w:ilvl w:val="0"/>
          <w:numId w:val="0"/>
        </w:numPr>
        <w:rPr>
          <w:lang w:bidi="ar-IQ"/>
        </w:rPr>
      </w:pPr>
      <w:r>
        <w:rPr>
          <w:lang w:bidi="ar-IQ"/>
        </w:rPr>
        <w:lastRenderedPageBreak/>
        <w:t xml:space="preserve">For an </w:t>
      </w:r>
      <w:r w:rsidR="007F7CCC" w:rsidRPr="00BB6156">
        <w:rPr>
          <w:noProof/>
        </w:rPr>
        <w:t>Charging Data Request</w:t>
      </w:r>
      <w:r w:rsidR="00D64E22">
        <w:rPr>
          <w:lang w:bidi="ar-IQ"/>
        </w:rPr>
        <w:t>[I</w:t>
      </w:r>
      <w:r>
        <w:rPr>
          <w:lang w:bidi="ar-IQ"/>
        </w:rPr>
        <w:t>nterim</w:t>
      </w:r>
      <w:r w:rsidR="00D64E22">
        <w:rPr>
          <w:lang w:bidi="ar-IQ"/>
        </w:rPr>
        <w:t>]</w:t>
      </w:r>
      <w:r>
        <w:rPr>
          <w:lang w:bidi="ar-IQ"/>
        </w:rPr>
        <w:t xml:space="preserve"> to be sent with only one container reported, the Partial Record Reason "Maximum number of charging condition changes" should be set to value 1.</w:t>
      </w:r>
    </w:p>
    <w:p w14:paraId="286780F3" w14:textId="77777777" w:rsidR="00BE2D25" w:rsidRDefault="00BE2D25">
      <w:pPr>
        <w:pStyle w:val="Heading4"/>
        <w:rPr>
          <w:lang w:bidi="ar-IQ"/>
        </w:rPr>
      </w:pPr>
      <w:bookmarkStart w:id="112" w:name="_Toc516561978"/>
      <w:bookmarkStart w:id="113" w:name="_Toc202523985"/>
      <w:r>
        <w:rPr>
          <w:lang w:bidi="ar-IQ"/>
        </w:rPr>
        <w:t>5.2.2.4</w:t>
      </w:r>
      <w:r>
        <w:rPr>
          <w:lang w:bidi="ar-IQ"/>
        </w:rPr>
        <w:tab/>
        <w:t>Triggers for charging events from MME</w:t>
      </w:r>
      <w:bookmarkEnd w:id="112"/>
      <w:bookmarkEnd w:id="113"/>
    </w:p>
    <w:p w14:paraId="25CAC22C" w14:textId="77777777" w:rsidR="00BE2D25" w:rsidRDefault="00BE2D25">
      <w:pPr>
        <w:rPr>
          <w:lang w:bidi="ar-IQ"/>
        </w:rPr>
      </w:pPr>
      <w:r>
        <w:rPr>
          <w:lang w:bidi="ar-IQ"/>
        </w:rPr>
        <w:t>Each Short Message transferred through the MME to/from the SMSC, triggers a Charging Event towards the CDF:</w:t>
      </w:r>
    </w:p>
    <w:p w14:paraId="6E87C7EE" w14:textId="77777777" w:rsidR="00BE2D25" w:rsidRDefault="00BE2D25" w:rsidP="00BE2D25">
      <w:pPr>
        <w:pStyle w:val="B1"/>
        <w:rPr>
          <w:lang w:bidi="ar-IQ"/>
        </w:rPr>
      </w:pPr>
      <w:r>
        <w:rPr>
          <w:lang w:bidi="ar-IQ"/>
        </w:rPr>
        <w:t>-</w:t>
      </w:r>
      <w:r>
        <w:rPr>
          <w:lang w:bidi="ar-IQ"/>
        </w:rPr>
        <w:tab/>
        <w:t>Short Message received by a UE via the MME (MT direction) from the SMSC;</w:t>
      </w:r>
    </w:p>
    <w:p w14:paraId="6A0DED45" w14:textId="77777777" w:rsidR="00BE2D25" w:rsidRDefault="00BE2D25" w:rsidP="00BE2D25">
      <w:pPr>
        <w:pStyle w:val="B1"/>
        <w:rPr>
          <w:lang w:bidi="ar-IQ"/>
        </w:rPr>
      </w:pPr>
      <w:r>
        <w:rPr>
          <w:lang w:bidi="ar-IQ"/>
        </w:rPr>
        <w:t>-</w:t>
      </w:r>
      <w:r>
        <w:rPr>
          <w:lang w:bidi="ar-IQ"/>
        </w:rPr>
        <w:tab/>
        <w:t>Short Message sent by a UE via the MME (MO direction) to the SMSC.</w:t>
      </w:r>
    </w:p>
    <w:p w14:paraId="33545AFD" w14:textId="77777777" w:rsidR="00BE2D25" w:rsidRDefault="00BE2D25" w:rsidP="0090403A">
      <w:r>
        <w:t>This Charging event reporting is achieved by the MME</w:t>
      </w:r>
      <w:r>
        <w:rPr>
          <w:lang w:bidi="ar-IQ"/>
        </w:rPr>
        <w:t xml:space="preserve"> in Event mode, </w:t>
      </w:r>
      <w:r>
        <w:t xml:space="preserve">by sending </w:t>
      </w:r>
      <w:r w:rsidR="007F7CCC" w:rsidRPr="00BB6156">
        <w:rPr>
          <w:noProof/>
        </w:rPr>
        <w:t>Charging Data Request</w:t>
      </w:r>
      <w:r>
        <w:t>[</w:t>
      </w:r>
      <w:r>
        <w:rPr>
          <w:caps/>
        </w:rPr>
        <w:t>e</w:t>
      </w:r>
      <w:r>
        <w:t>vent] to the CDF, on successful or unsuccessful Short Message transfert transaction with UE.</w:t>
      </w:r>
    </w:p>
    <w:p w14:paraId="46337D77" w14:textId="77777777" w:rsidR="00BE2D25" w:rsidRDefault="00BE2D25">
      <w:pPr>
        <w:pStyle w:val="Heading4"/>
        <w:rPr>
          <w:lang w:bidi="ar-IQ"/>
        </w:rPr>
      </w:pPr>
      <w:bookmarkStart w:id="114" w:name="_Toc516561979"/>
      <w:bookmarkStart w:id="115" w:name="_Toc202523986"/>
      <w:r>
        <w:rPr>
          <w:rFonts w:hint="eastAsia"/>
          <w:lang w:eastAsia="zh-CN" w:bidi="ar-IQ"/>
        </w:rPr>
        <w:t>5.2.2.</w:t>
      </w:r>
      <w:r>
        <w:rPr>
          <w:lang w:eastAsia="zh-CN" w:bidi="ar-IQ"/>
        </w:rPr>
        <w:t>5</w:t>
      </w:r>
      <w:r>
        <w:rPr>
          <w:rFonts w:hint="eastAsia"/>
          <w:lang w:eastAsia="zh-CN" w:bidi="ar-IQ"/>
        </w:rPr>
        <w:tab/>
        <w:t>Triggers for charging events from TDF</w:t>
      </w:r>
      <w:bookmarkEnd w:id="114"/>
      <w:bookmarkEnd w:id="115"/>
    </w:p>
    <w:p w14:paraId="40612B1A" w14:textId="77777777" w:rsidR="00011F57" w:rsidRDefault="00BE2D25" w:rsidP="00D32111">
      <w:pPr>
        <w:rPr>
          <w:lang w:bidi="ar-IQ"/>
        </w:rPr>
      </w:pPr>
      <w:r w:rsidRPr="001409A6">
        <w:rPr>
          <w:lang w:bidi="ar-IQ"/>
        </w:rPr>
        <w:t>When a Charging Event is reported to the CDF, it includes details such as Subscription</w:t>
      </w:r>
      <w:r w:rsidR="00D32111">
        <w:rPr>
          <w:lang w:bidi="ar-IQ"/>
        </w:rPr>
        <w:t xml:space="preserve"> </w:t>
      </w:r>
      <w:r w:rsidRPr="001409A6">
        <w:rPr>
          <w:lang w:bidi="ar-IQ"/>
        </w:rPr>
        <w:t>id (e.g</w:t>
      </w:r>
      <w:r w:rsidR="00D33868">
        <w:rPr>
          <w:lang w:bidi="ar-IQ"/>
        </w:rPr>
        <w:t>.</w:t>
      </w:r>
      <w:r w:rsidRPr="001409A6">
        <w:rPr>
          <w:lang w:bidi="ar-IQ"/>
        </w:rPr>
        <w:t xml:space="preserve"> IMSI.), Charging-id, SGW address, ePDG address, TWAG address, </w:t>
      </w:r>
      <w:r>
        <w:rPr>
          <w:lang w:bidi="ar-IQ"/>
        </w:rPr>
        <w:t>ABC</w:t>
      </w:r>
      <w:r w:rsidRPr="001409A6">
        <w:rPr>
          <w:lang w:bidi="ar-IQ"/>
        </w:rPr>
        <w:t xml:space="preserve"> specific charging data etc.,</w:t>
      </w:r>
      <w:r>
        <w:rPr>
          <w:lang w:bidi="ar-IQ"/>
        </w:rPr>
        <w:t xml:space="preserve"> </w:t>
      </w:r>
      <w:r w:rsidRPr="001409A6">
        <w:rPr>
          <w:lang w:bidi="ar-IQ"/>
        </w:rPr>
        <w:t xml:space="preserve">and also a container identifying </w:t>
      </w:r>
      <w:r w:rsidRPr="001409A6">
        <w:rPr>
          <w:color w:val="000000"/>
          <w:lang w:bidi="ar-IQ"/>
        </w:rPr>
        <w:t>per rating group or combination of the rating group and service id within the same</w:t>
      </w:r>
      <w:r w:rsidRPr="001409A6">
        <w:rPr>
          <w:lang w:bidi="ar-IQ"/>
        </w:rPr>
        <w:t xml:space="preserve"> </w:t>
      </w:r>
      <w:r>
        <w:rPr>
          <w:lang w:bidi="ar-IQ"/>
        </w:rPr>
        <w:t>TDF session</w:t>
      </w:r>
      <w:r w:rsidRPr="001409A6">
        <w:rPr>
          <w:lang w:bidi="ar-IQ"/>
        </w:rPr>
        <w:t>; the volume counts (separated for uplink and downlink traffic), elapsed time and/or number of events, with associated charging condition change information</w:t>
      </w:r>
      <w:r w:rsidR="00D33868">
        <w:rPr>
          <w:lang w:bidi="ar-IQ"/>
        </w:rPr>
        <w:t xml:space="preserve"> TDF session charging</w:t>
      </w:r>
      <w:r w:rsidR="00D33868" w:rsidRPr="003D5381">
        <w:rPr>
          <w:lang w:bidi="ar-IQ"/>
        </w:rPr>
        <w:t xml:space="preserve"> is achieved by </w:t>
      </w:r>
      <w:r w:rsidR="00D33868">
        <w:rPr>
          <w:lang w:bidi="ar-IQ"/>
        </w:rPr>
        <w:t>ABC</w:t>
      </w:r>
      <w:r w:rsidR="00D33868" w:rsidRPr="003D5381">
        <w:rPr>
          <w:lang w:bidi="ar-IQ"/>
        </w:rPr>
        <w:t xml:space="preserve"> offline charging with </w:t>
      </w:r>
      <w:r w:rsidR="00D33868">
        <w:rPr>
          <w:lang w:bidi="ar-IQ"/>
        </w:rPr>
        <w:t xml:space="preserve">vendor specific </w:t>
      </w:r>
      <w:r w:rsidR="00D33868" w:rsidRPr="001409A6">
        <w:rPr>
          <w:color w:val="000000"/>
          <w:lang w:bidi="ar-IQ"/>
        </w:rPr>
        <w:t>rat</w:t>
      </w:r>
      <w:r w:rsidR="00D33868">
        <w:rPr>
          <w:color w:val="000000"/>
          <w:lang w:bidi="ar-IQ"/>
        </w:rPr>
        <w:t xml:space="preserve">ing group or a combination of vendor specific </w:t>
      </w:r>
      <w:r w:rsidR="00D33868" w:rsidRPr="001409A6">
        <w:rPr>
          <w:color w:val="000000"/>
          <w:lang w:bidi="ar-IQ"/>
        </w:rPr>
        <w:t>rating group and service id within the same</w:t>
      </w:r>
      <w:r w:rsidR="00D33868" w:rsidRPr="001409A6">
        <w:rPr>
          <w:lang w:bidi="ar-IQ"/>
        </w:rPr>
        <w:t xml:space="preserve"> </w:t>
      </w:r>
      <w:r w:rsidR="00D33868">
        <w:rPr>
          <w:lang w:bidi="ar-IQ"/>
        </w:rPr>
        <w:t>TDF session</w:t>
      </w:r>
      <w:r w:rsidR="00D33868" w:rsidRPr="003D5381">
        <w:t>,</w:t>
      </w:r>
      <w:r w:rsidR="00D33868">
        <w:rPr>
          <w:lang w:bidi="ar-IQ"/>
        </w:rPr>
        <w:t xml:space="preserve"> see clause 5.2.1.9.</w:t>
      </w:r>
      <w:r w:rsidRPr="001409A6">
        <w:rPr>
          <w:lang w:bidi="ar-IQ"/>
        </w:rPr>
        <w:t>.</w:t>
      </w:r>
      <w:r w:rsidR="00011F57" w:rsidRPr="00011F57">
        <w:rPr>
          <w:lang w:bidi="ar-IQ"/>
        </w:rPr>
        <w:t xml:space="preserve"> </w:t>
      </w:r>
    </w:p>
    <w:p w14:paraId="6ABF5B5C" w14:textId="77777777" w:rsidR="00BE2D25" w:rsidRPr="001409A6" w:rsidRDefault="00BE2D25" w:rsidP="00BE2D25">
      <w:pPr>
        <w:rPr>
          <w:lang w:bidi="ar-IQ"/>
        </w:rPr>
      </w:pPr>
      <w:r w:rsidRPr="001409A6">
        <w:rPr>
          <w:lang w:bidi="ar-IQ"/>
        </w:rPr>
        <w:t>As stated above, the same trigger conditions described in 5.2.3.</w:t>
      </w:r>
      <w:r>
        <w:rPr>
          <w:lang w:bidi="ar-IQ"/>
        </w:rPr>
        <w:t>9</w:t>
      </w:r>
      <w:r w:rsidRPr="001409A6">
        <w:rPr>
          <w:lang w:bidi="ar-IQ"/>
        </w:rPr>
        <w:t xml:space="preserve"> are applicable for charging information addition and </w:t>
      </w:r>
      <w:r w:rsidR="007F7CCC" w:rsidRPr="00BB6156">
        <w:rPr>
          <w:noProof/>
        </w:rPr>
        <w:t>Charging Data Request</w:t>
      </w:r>
      <w:r w:rsidR="007F7CCC" w:rsidRPr="00BB6156">
        <w:rPr>
          <w:rFonts w:eastAsia="MS Mincho"/>
          <w:noProof/>
        </w:rPr>
        <w:t xml:space="preserve"> </w:t>
      </w:r>
      <w:r w:rsidRPr="001409A6">
        <w:rPr>
          <w:lang w:bidi="ar-IQ"/>
        </w:rPr>
        <w:t>closure.</w:t>
      </w:r>
    </w:p>
    <w:p w14:paraId="4A20CD3C" w14:textId="77777777" w:rsidR="00BE2D25" w:rsidRPr="001409A6" w:rsidRDefault="007F7CCC" w:rsidP="0090403A">
      <w:pPr>
        <w:rPr>
          <w:lang w:bidi="ar-IQ"/>
        </w:rPr>
      </w:pPr>
      <w:r w:rsidRPr="00BB6156">
        <w:rPr>
          <w:noProof/>
        </w:rPr>
        <w:t>Charging Data Request</w:t>
      </w:r>
      <w:r w:rsidRPr="00BB6156">
        <w:rPr>
          <w:rFonts w:eastAsia="MS Mincho"/>
          <w:noProof/>
        </w:rPr>
        <w:t xml:space="preserve"> </w:t>
      </w:r>
      <w:r w:rsidR="00D64E22">
        <w:rPr>
          <w:lang w:bidi="ar-IQ"/>
        </w:rPr>
        <w:t>Start]</w:t>
      </w:r>
      <w:r w:rsidR="0090403A">
        <w:rPr>
          <w:lang w:bidi="ar-IQ"/>
        </w:rPr>
        <w:t xml:space="preserve"> </w:t>
      </w:r>
      <w:r w:rsidR="00BE2D25" w:rsidRPr="001409A6">
        <w:rPr>
          <w:lang w:bidi="ar-IQ"/>
        </w:rPr>
        <w:t xml:space="preserve">is sent at </w:t>
      </w:r>
      <w:r w:rsidR="00BE2D25">
        <w:rPr>
          <w:rFonts w:hint="eastAsia"/>
          <w:lang w:eastAsia="zh-CN"/>
        </w:rPr>
        <w:t>TDF</w:t>
      </w:r>
      <w:r w:rsidR="00BE2D25" w:rsidRPr="00C30357">
        <w:t xml:space="preserve"> </w:t>
      </w:r>
      <w:r w:rsidR="00BE2D25">
        <w:rPr>
          <w:rFonts w:hint="eastAsia"/>
          <w:lang w:eastAsia="zh-CN"/>
        </w:rPr>
        <w:t>session</w:t>
      </w:r>
      <w:r w:rsidR="00BE2D25" w:rsidRPr="00C30357">
        <w:t xml:space="preserve"> activation</w:t>
      </w:r>
      <w:r w:rsidR="00BE2D25">
        <w:rPr>
          <w:rFonts w:hint="eastAsia"/>
          <w:lang w:eastAsia="zh-CN"/>
        </w:rPr>
        <w:t>.</w:t>
      </w:r>
    </w:p>
    <w:p w14:paraId="676E5774" w14:textId="77777777" w:rsidR="00BE2D25" w:rsidRDefault="00BE2D25" w:rsidP="00D64E22">
      <w:pPr>
        <w:rPr>
          <w:lang w:bidi="ar-IQ"/>
        </w:rPr>
      </w:pPr>
      <w:r w:rsidRPr="001409A6">
        <w:rPr>
          <w:lang w:bidi="ar-IQ"/>
        </w:rPr>
        <w:t xml:space="preserve">For an </w:t>
      </w:r>
      <w:r w:rsidR="007F7CCC" w:rsidRPr="00BB6156">
        <w:rPr>
          <w:noProof/>
        </w:rPr>
        <w:t>Charging Data Request</w:t>
      </w:r>
      <w:r w:rsidR="00D64E22">
        <w:rPr>
          <w:lang w:bidi="ar-IQ"/>
        </w:rPr>
        <w:t>[I</w:t>
      </w:r>
      <w:r w:rsidRPr="001409A6">
        <w:rPr>
          <w:lang w:bidi="ar-IQ"/>
        </w:rPr>
        <w:t>nterim</w:t>
      </w:r>
      <w:r w:rsidR="00D64E22">
        <w:rPr>
          <w:lang w:bidi="ar-IQ"/>
        </w:rPr>
        <w:t>]</w:t>
      </w:r>
      <w:r w:rsidRPr="001409A6">
        <w:rPr>
          <w:lang w:bidi="ar-IQ"/>
        </w:rPr>
        <w:t xml:space="preserve"> to be sent with only one container reported, the Partial Record Reason "Maximum number of charging condition changes" should be set to value 1.</w:t>
      </w:r>
    </w:p>
    <w:p w14:paraId="0F1DE31F" w14:textId="77777777" w:rsidR="00C23E6D" w:rsidRDefault="00C23E6D" w:rsidP="00C23E6D">
      <w:pPr>
        <w:pStyle w:val="Heading4"/>
        <w:rPr>
          <w:lang w:bidi="ar-IQ"/>
        </w:rPr>
      </w:pPr>
      <w:bookmarkStart w:id="116" w:name="_Toc516561980"/>
      <w:bookmarkStart w:id="117" w:name="_Toc202523987"/>
      <w:r>
        <w:rPr>
          <w:lang w:bidi="ar-IQ"/>
        </w:rPr>
        <w:t>5.2.2.6</w:t>
      </w:r>
      <w:r>
        <w:rPr>
          <w:lang w:bidi="ar-IQ"/>
        </w:rPr>
        <w:tab/>
        <w:t>Triggers for charging events from P-GW when charging per IP-CAN session is active</w:t>
      </w:r>
      <w:bookmarkEnd w:id="116"/>
      <w:bookmarkEnd w:id="117"/>
    </w:p>
    <w:p w14:paraId="089ED7E9" w14:textId="77777777" w:rsidR="00C23E6D" w:rsidRDefault="00C23E6D" w:rsidP="00D32111">
      <w:pPr>
        <w:rPr>
          <w:lang w:bidi="ar-IQ"/>
        </w:rPr>
      </w:pPr>
      <w:r>
        <w:rPr>
          <w:lang w:bidi="ar-IQ"/>
        </w:rPr>
        <w:t>When a Charging Event is reported to the CDF and charging per IP-CAN session is active, it includes details such as Subscription</w:t>
      </w:r>
      <w:r w:rsidR="00D32111">
        <w:rPr>
          <w:lang w:bidi="ar-IQ"/>
        </w:rPr>
        <w:t xml:space="preserve"> </w:t>
      </w:r>
      <w:r>
        <w:rPr>
          <w:lang w:bidi="ar-IQ"/>
        </w:rPr>
        <w:t>id (e.g</w:t>
      </w:r>
      <w:r w:rsidR="00693CD1">
        <w:rPr>
          <w:lang w:bidi="ar-IQ"/>
        </w:rPr>
        <w:t>.</w:t>
      </w:r>
      <w:r>
        <w:rPr>
          <w:lang w:bidi="ar-IQ"/>
        </w:rPr>
        <w:t xml:space="preserve"> IMSI), Charging-id, SGW address, ePDG address, TWAG address, FBC specific charging data etc.,and contains either one or both of the following different types of containers:</w:t>
      </w:r>
    </w:p>
    <w:p w14:paraId="50CDA93C" w14:textId="77777777" w:rsidR="00C23E6D" w:rsidRDefault="00C23E6D" w:rsidP="00C23E6D">
      <w:pPr>
        <w:pStyle w:val="B1"/>
        <w:rPr>
          <w:lang w:bidi="ar-IQ"/>
        </w:rPr>
      </w:pPr>
      <w:r>
        <w:rPr>
          <w:lang w:bidi="ar-IQ"/>
        </w:rPr>
        <w:t>-</w:t>
      </w:r>
      <w:r>
        <w:rPr>
          <w:lang w:bidi="ar-IQ"/>
        </w:rPr>
        <w:tab/>
        <w:t>traffic volumes, used for IP-CAN bearer charging, identifying per QCI/ARP combination, the volume counts (separated for uplink and downlink traffic) with associated charging condition change information</w:t>
      </w:r>
    </w:p>
    <w:p w14:paraId="7CE24759" w14:textId="77777777" w:rsidR="00C23E6D" w:rsidRDefault="00C23E6D" w:rsidP="00C23E6D">
      <w:pPr>
        <w:pStyle w:val="B1"/>
        <w:rPr>
          <w:lang w:bidi="ar-IQ"/>
        </w:rPr>
      </w:pPr>
      <w:r>
        <w:rPr>
          <w:lang w:bidi="ar-IQ"/>
        </w:rPr>
        <w:t>-</w:t>
      </w:r>
      <w:r>
        <w:rPr>
          <w:lang w:bidi="ar-IQ"/>
        </w:rPr>
        <w:tab/>
        <w:t>service data, used for FBC, identifying per rating group or combination of the rating group and service id within the IP-CAN session, the volume counts (separated for uplink and downlink traffic), elapsed time and/or number of events, with associated charging condition change information.</w:t>
      </w:r>
    </w:p>
    <w:p w14:paraId="0FD81865" w14:textId="77777777" w:rsidR="00C23E6D" w:rsidRDefault="00C23E6D" w:rsidP="00AC043A">
      <w:pPr>
        <w:rPr>
          <w:lang w:bidi="ar-IQ"/>
        </w:rPr>
      </w:pPr>
      <w:r>
        <w:rPr>
          <w:lang w:bidi="ar-IQ"/>
        </w:rPr>
        <w:t xml:space="preserve">The trigger conditions described in clause 5.2.3.10 are applicable for charging information addition and </w:t>
      </w:r>
      <w:r w:rsidR="007F7CCC" w:rsidRPr="00BB6156">
        <w:rPr>
          <w:noProof/>
        </w:rPr>
        <w:t>Charging Data Request</w:t>
      </w:r>
      <w:r>
        <w:rPr>
          <w:lang w:bidi="ar-IQ"/>
        </w:rPr>
        <w:t xml:space="preserve"> closure.</w:t>
      </w:r>
    </w:p>
    <w:p w14:paraId="702CA64B" w14:textId="77777777" w:rsidR="00C23E6D" w:rsidRDefault="007F7CCC" w:rsidP="00D64E22">
      <w:pPr>
        <w:rPr>
          <w:lang w:bidi="ar-IQ"/>
        </w:rPr>
      </w:pPr>
      <w:r w:rsidRPr="00BB6156">
        <w:rPr>
          <w:noProof/>
        </w:rPr>
        <w:t>Charging Data Request</w:t>
      </w:r>
      <w:r w:rsidR="00D64E22">
        <w:rPr>
          <w:lang w:bidi="ar-IQ"/>
        </w:rPr>
        <w:t xml:space="preserve">[Start] </w:t>
      </w:r>
      <w:r w:rsidR="00C23E6D">
        <w:rPr>
          <w:lang w:bidi="ar-IQ"/>
        </w:rPr>
        <w:t xml:space="preserve"> is sent at IP-CAN session activation.</w:t>
      </w:r>
    </w:p>
    <w:p w14:paraId="7BF46FA6" w14:textId="77777777" w:rsidR="00C23E6D" w:rsidRDefault="00C23E6D" w:rsidP="00D64E22">
      <w:pPr>
        <w:rPr>
          <w:lang w:bidi="ar-IQ"/>
        </w:rPr>
      </w:pPr>
      <w:r>
        <w:rPr>
          <w:lang w:bidi="ar-IQ"/>
        </w:rPr>
        <w:t xml:space="preserve">For an </w:t>
      </w:r>
      <w:r w:rsidR="007F7CCC" w:rsidRPr="00BB6156">
        <w:rPr>
          <w:noProof/>
        </w:rPr>
        <w:t>Charging Data Request</w:t>
      </w:r>
      <w:r w:rsidR="00D64E22">
        <w:rPr>
          <w:lang w:bidi="ar-IQ"/>
        </w:rPr>
        <w:t>[I</w:t>
      </w:r>
      <w:r w:rsidR="00D64E22" w:rsidRPr="001409A6">
        <w:rPr>
          <w:lang w:bidi="ar-IQ"/>
        </w:rPr>
        <w:t>nterim</w:t>
      </w:r>
      <w:r w:rsidR="00D64E22">
        <w:rPr>
          <w:lang w:bidi="ar-IQ"/>
        </w:rPr>
        <w:t>]</w:t>
      </w:r>
      <w:r>
        <w:rPr>
          <w:lang w:bidi="ar-IQ"/>
        </w:rPr>
        <w:t xml:space="preserve"> to be sent with only one container reported, the Partial Record Reason "Maximum number of charging condition changes" should be set to value 1.</w:t>
      </w:r>
    </w:p>
    <w:p w14:paraId="6B6C1C6D" w14:textId="77777777" w:rsidR="00212ED4" w:rsidRDefault="00212ED4" w:rsidP="00212ED4">
      <w:pPr>
        <w:pStyle w:val="Heading4"/>
        <w:rPr>
          <w:lang w:bidi="ar-IQ"/>
        </w:rPr>
      </w:pPr>
      <w:bookmarkStart w:id="118" w:name="_Toc516561981"/>
      <w:bookmarkStart w:id="119" w:name="_Toc202523988"/>
      <w:r>
        <w:rPr>
          <w:lang w:bidi="ar-IQ"/>
        </w:rPr>
        <w:t>5.2.2.7</w:t>
      </w:r>
      <w:r>
        <w:rPr>
          <w:lang w:bidi="ar-IQ"/>
        </w:rPr>
        <w:tab/>
        <w:t>Triggers for charging events from TWAG</w:t>
      </w:r>
      <w:bookmarkEnd w:id="118"/>
      <w:bookmarkEnd w:id="119"/>
    </w:p>
    <w:p w14:paraId="2D8B7BCF" w14:textId="77777777" w:rsidR="00212ED4" w:rsidRDefault="00212ED4" w:rsidP="00212ED4">
      <w:pPr>
        <w:rPr>
          <w:lang w:bidi="ar-IQ"/>
        </w:rPr>
      </w:pPr>
      <w:r>
        <w:rPr>
          <w:lang w:bidi="ar-IQ"/>
        </w:rPr>
        <w:t>When a Charging Event is reported to the CDF, it includes details such as Subscription id (e.g. IMSI), Charging-id, TWAG address etc. and also a container identifying for the IP-CAN bearer, the volume count (separated for uplink and downlink traffic), with charging condition change information.</w:t>
      </w:r>
    </w:p>
    <w:p w14:paraId="5B197190" w14:textId="77777777" w:rsidR="00212ED4" w:rsidRDefault="00212ED4" w:rsidP="00212ED4">
      <w:pPr>
        <w:pStyle w:val="ListBullet"/>
        <w:numPr>
          <w:ilvl w:val="0"/>
          <w:numId w:val="0"/>
        </w:numPr>
        <w:rPr>
          <w:lang w:bidi="ar-IQ"/>
        </w:rPr>
      </w:pPr>
      <w:r>
        <w:rPr>
          <w:lang w:bidi="ar-IQ"/>
        </w:rPr>
        <w:t>As stated above, the same trigger conditions described in clause 5.2.3.</w:t>
      </w:r>
      <w:r w:rsidR="00932596">
        <w:rPr>
          <w:lang w:bidi="ar-IQ"/>
        </w:rPr>
        <w:t>11</w:t>
      </w:r>
      <w:r>
        <w:rPr>
          <w:lang w:bidi="ar-IQ"/>
        </w:rPr>
        <w:t xml:space="preserve"> are applicable for charging information addition and </w:t>
      </w:r>
      <w:r w:rsidRPr="00BB6156">
        <w:rPr>
          <w:noProof/>
        </w:rPr>
        <w:t>Charging Data Request</w:t>
      </w:r>
      <w:r>
        <w:rPr>
          <w:lang w:bidi="ar-IQ"/>
        </w:rPr>
        <w:t xml:space="preserve"> closure.</w:t>
      </w:r>
    </w:p>
    <w:p w14:paraId="7A269872" w14:textId="77777777" w:rsidR="00212ED4" w:rsidRDefault="00212ED4" w:rsidP="00212ED4">
      <w:pPr>
        <w:pStyle w:val="ListBullet"/>
        <w:numPr>
          <w:ilvl w:val="0"/>
          <w:numId w:val="0"/>
        </w:numPr>
        <w:rPr>
          <w:lang w:bidi="ar-IQ"/>
        </w:rPr>
      </w:pPr>
      <w:r w:rsidRPr="00BB6156">
        <w:rPr>
          <w:noProof/>
        </w:rPr>
        <w:t>Charging Data Request</w:t>
      </w:r>
      <w:r>
        <w:rPr>
          <w:noProof/>
        </w:rPr>
        <w:t xml:space="preserve"> </w:t>
      </w:r>
      <w:r>
        <w:rPr>
          <w:lang w:bidi="ar-IQ"/>
        </w:rPr>
        <w:t>[Start] is sent at IP-CAN bearer activation.</w:t>
      </w:r>
    </w:p>
    <w:p w14:paraId="35B34646" w14:textId="77777777" w:rsidR="00212ED4" w:rsidRDefault="00212ED4" w:rsidP="00212ED4">
      <w:pPr>
        <w:pStyle w:val="ListBullet"/>
        <w:numPr>
          <w:ilvl w:val="0"/>
          <w:numId w:val="0"/>
        </w:numPr>
        <w:rPr>
          <w:lang w:bidi="ar-IQ"/>
        </w:rPr>
      </w:pPr>
      <w:r>
        <w:rPr>
          <w:lang w:bidi="ar-IQ"/>
        </w:rPr>
        <w:lastRenderedPageBreak/>
        <w:t xml:space="preserve">For an </w:t>
      </w:r>
      <w:r w:rsidRPr="00BB6156">
        <w:rPr>
          <w:noProof/>
        </w:rPr>
        <w:t>Charging Data Request</w:t>
      </w:r>
      <w:r>
        <w:rPr>
          <w:noProof/>
        </w:rPr>
        <w:t xml:space="preserve"> </w:t>
      </w:r>
      <w:r>
        <w:rPr>
          <w:lang w:bidi="ar-IQ"/>
        </w:rPr>
        <w:t>[Interim] to be sent with only one container reported, the Partial Record Reason "Maximum number of charging condition changes" should be set to value 1.</w:t>
      </w:r>
    </w:p>
    <w:p w14:paraId="399BC4D2" w14:textId="77777777" w:rsidR="00212ED4" w:rsidRPr="001409A6" w:rsidRDefault="00212ED4" w:rsidP="00D64E22">
      <w:pPr>
        <w:rPr>
          <w:lang w:bidi="ar-IQ"/>
        </w:rPr>
      </w:pPr>
    </w:p>
    <w:p w14:paraId="27DA7A84" w14:textId="77777777" w:rsidR="00BE2D25" w:rsidRDefault="004A77CA">
      <w:pPr>
        <w:pStyle w:val="Heading3"/>
        <w:rPr>
          <w:lang w:bidi="ar-IQ"/>
        </w:rPr>
      </w:pPr>
      <w:r>
        <w:rPr>
          <w:lang w:bidi="ar-IQ"/>
        </w:rPr>
        <w:br w:type="page"/>
      </w:r>
      <w:bookmarkStart w:id="120" w:name="_Toc516561982"/>
      <w:bookmarkStart w:id="121" w:name="_Toc202523989"/>
      <w:r w:rsidR="00BE2D25">
        <w:rPr>
          <w:lang w:bidi="ar-IQ"/>
        </w:rPr>
        <w:lastRenderedPageBreak/>
        <w:t>5.2.3</w:t>
      </w:r>
      <w:r w:rsidR="00BE2D25">
        <w:rPr>
          <w:lang w:bidi="ar-IQ"/>
        </w:rPr>
        <w:tab/>
        <w:t>CDR generation</w:t>
      </w:r>
      <w:bookmarkEnd w:id="120"/>
      <w:bookmarkEnd w:id="121"/>
    </w:p>
    <w:p w14:paraId="039AE5B6" w14:textId="77777777" w:rsidR="009A0AD6" w:rsidRPr="009A0AD6" w:rsidRDefault="009A0AD6" w:rsidP="009A0AD6">
      <w:pPr>
        <w:pStyle w:val="Heading4"/>
        <w:rPr>
          <w:lang w:bidi="ar-IQ"/>
        </w:rPr>
      </w:pPr>
      <w:bookmarkStart w:id="122" w:name="_Toc516561983"/>
      <w:bookmarkStart w:id="123" w:name="_Toc202523990"/>
      <w:r>
        <w:rPr>
          <w:lang w:bidi="ar-IQ"/>
        </w:rPr>
        <w:t>5.2.3.0</w:t>
      </w:r>
      <w:r>
        <w:rPr>
          <w:lang w:bidi="ar-IQ"/>
        </w:rPr>
        <w:tab/>
        <w:t>Introduction</w:t>
      </w:r>
      <w:bookmarkEnd w:id="122"/>
      <w:bookmarkEnd w:id="123"/>
    </w:p>
    <w:p w14:paraId="686B1CBB" w14:textId="77777777" w:rsidR="00BE2D25" w:rsidRDefault="00BE2D25">
      <w:pPr>
        <w:numPr>
          <w:ilvl w:val="12"/>
          <w:numId w:val="0"/>
        </w:numPr>
        <w:rPr>
          <w:lang w:bidi="ar-IQ"/>
        </w:rPr>
      </w:pPr>
      <w:r>
        <w:rPr>
          <w:lang w:bidi="ar-IQ"/>
        </w:rPr>
        <w:t>The S-CDR, M-CDR, S-SMO-CDR, S-SMT-CDR, LCS-MO-CDR, LCS-MT-CDR, LCS-NI-CDR and S-MB-CDR are generated by the SGSN, the S-SMO-CDR, S-SMT-CDR by the MME,the SGW-CDR by the S-GW, the ePDG-CDR by the ePDG</w:t>
      </w:r>
      <w:r w:rsidR="00011F57">
        <w:rPr>
          <w:lang w:bidi="ar-IQ"/>
        </w:rPr>
        <w:t>,</w:t>
      </w:r>
      <w:r w:rsidR="00212ED4" w:rsidRPr="00A666BE">
        <w:rPr>
          <w:lang w:bidi="ar-IQ"/>
        </w:rPr>
        <w:t xml:space="preserve"> </w:t>
      </w:r>
      <w:r w:rsidR="00212ED4">
        <w:rPr>
          <w:lang w:bidi="ar-IQ"/>
        </w:rPr>
        <w:t>the TWAG-CDR by the TWAG</w:t>
      </w:r>
      <w:r w:rsidR="008B2A3D">
        <w:rPr>
          <w:lang w:bidi="ar-IQ"/>
        </w:rPr>
        <w:t>,</w:t>
      </w:r>
      <w:r>
        <w:rPr>
          <w:lang w:bidi="ar-IQ"/>
        </w:rPr>
        <w:t xml:space="preserve"> the PGW-CDR </w:t>
      </w:r>
      <w:r w:rsidR="00212ED4">
        <w:rPr>
          <w:lang w:bidi="ar-IQ"/>
        </w:rPr>
        <w:t xml:space="preserve">and </w:t>
      </w:r>
      <w:r>
        <w:rPr>
          <w:lang w:bidi="ar-IQ"/>
        </w:rPr>
        <w:t>G-MB-CDR by the P-GW</w:t>
      </w:r>
      <w:r w:rsidR="008B2A3D">
        <w:rPr>
          <w:lang w:bidi="ar-IQ"/>
        </w:rPr>
        <w:t>, the TDF-CDR by the TDF</w:t>
      </w:r>
      <w:r>
        <w:rPr>
          <w:lang w:bidi="ar-IQ"/>
        </w:rPr>
        <w:t xml:space="preserve"> to collect charging information that they subsequently transfer to the Charging Gateway Function (CGF).</w:t>
      </w:r>
    </w:p>
    <w:p w14:paraId="703A12D0" w14:textId="77777777" w:rsidR="008B2A3D" w:rsidRDefault="00BE2D25" w:rsidP="008B2A3D">
      <w:pPr>
        <w:rPr>
          <w:lang w:bidi="ar-IQ"/>
        </w:rPr>
      </w:pPr>
      <w:r>
        <w:rPr>
          <w:lang w:bidi="ar-IQ"/>
        </w:rPr>
        <w:t xml:space="preserve">The PCNs shall use the Charging Characteristics to determine whether to activate or deactivate CDR generation. </w:t>
      </w:r>
      <w:r w:rsidR="006C48B0">
        <w:rPr>
          <w:lang w:bidi="ar-IQ"/>
        </w:rPr>
        <w:br/>
      </w:r>
      <w:r>
        <w:rPr>
          <w:lang w:bidi="ar-IQ"/>
        </w:rPr>
        <w:t>The Charging Characteristics are also used to set the coherent chargeable event conditions (e.g. time/volume limits that trigger CDR generation or information addition). Multiple Charging Characteristics "profiles" may be configured on the PCNs to allow different sets of trigger values. Further details of this functionality, including the mechanism of conveying the Charging Characteristics data item (HLR -&gt; SGSN -&gt; P-GW, HSS -&gt; MME/ S4-SGSN -&gt; S-GW -&gt; P-GW, AAA -&gt; ePDG -&gt; P</w:t>
      </w:r>
      <w:r w:rsidR="00A86A7D">
        <w:rPr>
          <w:lang w:bidi="ar-IQ"/>
        </w:rPr>
        <w:t>-</w:t>
      </w:r>
      <w:r>
        <w:rPr>
          <w:lang w:bidi="ar-IQ"/>
        </w:rPr>
        <w:t>GW</w:t>
      </w:r>
      <w:r w:rsidR="00212ED4">
        <w:rPr>
          <w:lang w:bidi="ar-IQ"/>
        </w:rPr>
        <w:t>, or AAA -&gt; TWAG -&gt; PGW</w:t>
      </w:r>
      <w:r>
        <w:rPr>
          <w:lang w:bidi="ar-IQ"/>
        </w:rPr>
        <w:t>), are specified</w:t>
      </w:r>
      <w:r w:rsidR="00011F57">
        <w:rPr>
          <w:lang w:bidi="ar-IQ"/>
        </w:rPr>
        <w:t xml:space="preserve"> and then in case of TDF, P-GW -&gt; PCRF -&gt; TDF</w:t>
      </w:r>
      <w:r>
        <w:rPr>
          <w:lang w:bidi="ar-IQ"/>
        </w:rPr>
        <w:t xml:space="preserve"> in annex A. </w:t>
      </w:r>
      <w:r w:rsidR="006C48B0">
        <w:rPr>
          <w:lang w:bidi="ar-IQ"/>
        </w:rPr>
        <w:br/>
      </w:r>
      <w:r>
        <w:rPr>
          <w:lang w:bidi="ar-IQ"/>
        </w:rPr>
        <w:t>Charging Characteristics are not applicable to MBMS CDR generation.</w:t>
      </w:r>
      <w:r w:rsidR="008B2A3D" w:rsidRPr="008B2A3D">
        <w:rPr>
          <w:lang w:bidi="ar-IQ"/>
        </w:rPr>
        <w:t xml:space="preserve"> </w:t>
      </w:r>
    </w:p>
    <w:p w14:paraId="7EF0B071" w14:textId="77777777" w:rsidR="00BE2D25" w:rsidRDefault="00BE2D25">
      <w:pPr>
        <w:rPr>
          <w:lang w:bidi="ar-IQ"/>
        </w:rPr>
      </w:pPr>
      <w:r>
        <w:rPr>
          <w:lang w:bidi="ar-IQ"/>
        </w:rPr>
        <w:t>If CDR generation is activated, it shall be possible to define separate trigger conditions values per Charging Characteristics profile for the following triggers:</w:t>
      </w:r>
    </w:p>
    <w:p w14:paraId="72ADDB0E" w14:textId="77777777" w:rsidR="00BE2D25" w:rsidRDefault="008B2A3D" w:rsidP="008B2A3D">
      <w:pPr>
        <w:pStyle w:val="B1"/>
        <w:rPr>
          <w:lang w:bidi="ar-IQ"/>
        </w:rPr>
      </w:pPr>
      <w:r>
        <w:rPr>
          <w:lang w:bidi="ar-IQ"/>
        </w:rPr>
        <w:t>-</w:t>
      </w:r>
      <w:r>
        <w:rPr>
          <w:lang w:bidi="ar-IQ"/>
        </w:rPr>
        <w:tab/>
      </w:r>
      <w:r w:rsidR="00BE2D25">
        <w:rPr>
          <w:lang w:bidi="ar-IQ"/>
        </w:rPr>
        <w:t>data volume limit;</w:t>
      </w:r>
    </w:p>
    <w:p w14:paraId="12B9999B" w14:textId="77777777" w:rsidR="00BE2D25" w:rsidRDefault="008B2A3D" w:rsidP="008B2A3D">
      <w:pPr>
        <w:pStyle w:val="B1"/>
        <w:rPr>
          <w:lang w:bidi="ar-IQ"/>
        </w:rPr>
      </w:pPr>
      <w:r>
        <w:rPr>
          <w:lang w:bidi="ar-IQ"/>
        </w:rPr>
        <w:t>-</w:t>
      </w:r>
      <w:r>
        <w:rPr>
          <w:lang w:bidi="ar-IQ"/>
        </w:rPr>
        <w:tab/>
      </w:r>
      <w:r w:rsidR="00BE2D25">
        <w:rPr>
          <w:lang w:bidi="ar-IQ"/>
        </w:rPr>
        <w:t>time (duration limit);</w:t>
      </w:r>
    </w:p>
    <w:p w14:paraId="754689F9" w14:textId="77777777" w:rsidR="00BE2D25" w:rsidRDefault="008B2A3D" w:rsidP="008B2A3D">
      <w:pPr>
        <w:pStyle w:val="B1"/>
        <w:rPr>
          <w:lang w:bidi="ar-IQ"/>
        </w:rPr>
      </w:pPr>
      <w:r>
        <w:rPr>
          <w:lang w:bidi="ar-IQ"/>
        </w:rPr>
        <w:t>-</w:t>
      </w:r>
      <w:r>
        <w:rPr>
          <w:lang w:bidi="ar-IQ"/>
        </w:rPr>
        <w:tab/>
      </w:r>
      <w:r w:rsidR="00BE2D25">
        <w:rPr>
          <w:lang w:bidi="ar-IQ"/>
        </w:rPr>
        <w:t>maximum number of charging conditions changes (QoS change, Tariff Time change).</w:t>
      </w:r>
    </w:p>
    <w:p w14:paraId="2E281E47" w14:textId="77777777" w:rsidR="00BE2D25" w:rsidRDefault="00BE2D25">
      <w:pPr>
        <w:numPr>
          <w:ilvl w:val="12"/>
          <w:numId w:val="0"/>
        </w:numPr>
        <w:rPr>
          <w:lang w:bidi="ar-IQ"/>
        </w:rPr>
      </w:pPr>
      <w:r>
        <w:rPr>
          <w:lang w:bidi="ar-IQ"/>
        </w:rPr>
        <w:t xml:space="preserve">The following clauses describe the trigger conditions for the chargeable events described in clause 5.2.1.1 – 5.2.1.6A. </w:t>
      </w:r>
      <w:r w:rsidR="006C48B0">
        <w:rPr>
          <w:lang w:bidi="ar-IQ"/>
        </w:rPr>
        <w:br/>
      </w:r>
      <w:r>
        <w:rPr>
          <w:lang w:bidi="ar-IQ"/>
        </w:rPr>
        <w:t>In EPC offline charging, these chargeable events correspond to the triggers for collection of charging information and CDR generation by the SGSN/ MME/S-GW/ePDG/</w:t>
      </w:r>
      <w:r w:rsidR="00212ED4" w:rsidRPr="00212ED4">
        <w:rPr>
          <w:lang w:bidi="ar-IQ"/>
        </w:rPr>
        <w:t xml:space="preserve"> </w:t>
      </w:r>
      <w:r w:rsidR="00212ED4">
        <w:rPr>
          <w:lang w:bidi="ar-IQ"/>
        </w:rPr>
        <w:t>TWAG/</w:t>
      </w:r>
      <w:r>
        <w:rPr>
          <w:lang w:bidi="ar-IQ"/>
        </w:rPr>
        <w:t>P-GW</w:t>
      </w:r>
      <w:r w:rsidR="00011F57">
        <w:rPr>
          <w:lang w:bidi="ar-IQ"/>
        </w:rPr>
        <w:t>/TDF</w:t>
      </w:r>
      <w:r>
        <w:rPr>
          <w:lang w:bidi="ar-IQ"/>
        </w:rPr>
        <w:t>.</w:t>
      </w:r>
    </w:p>
    <w:p w14:paraId="541E5758" w14:textId="77777777" w:rsidR="00BE2D25" w:rsidRDefault="00BE2D25">
      <w:pPr>
        <w:pStyle w:val="Heading4"/>
        <w:rPr>
          <w:lang w:bidi="ar-IQ"/>
        </w:rPr>
      </w:pPr>
      <w:r>
        <w:rPr>
          <w:lang w:bidi="ar-IQ"/>
        </w:rPr>
        <w:br w:type="page"/>
      </w:r>
      <w:bookmarkStart w:id="124" w:name="_Toc516561984"/>
      <w:bookmarkStart w:id="125" w:name="_Toc202523991"/>
      <w:r w:rsidRPr="004B46D8">
        <w:rPr>
          <w:lang w:bidi="ar-IQ"/>
        </w:rPr>
        <w:lastRenderedPageBreak/>
        <w:t>5.2.3.1</w:t>
      </w:r>
      <w:r w:rsidRPr="004B46D8">
        <w:rPr>
          <w:lang w:bidi="ar-IQ"/>
        </w:rPr>
        <w:tab/>
        <w:t>Triggers for S-CDR charging information collection</w:t>
      </w:r>
      <w:bookmarkEnd w:id="124"/>
      <w:bookmarkEnd w:id="125"/>
    </w:p>
    <w:p w14:paraId="2B09A4BC" w14:textId="77777777" w:rsidR="009A0AD6" w:rsidRPr="009A0AD6" w:rsidRDefault="009A0AD6" w:rsidP="009A0AD6">
      <w:pPr>
        <w:pStyle w:val="Heading5"/>
        <w:rPr>
          <w:lang w:bidi="ar-IQ"/>
        </w:rPr>
      </w:pPr>
      <w:bookmarkStart w:id="126" w:name="_Toc516561985"/>
      <w:bookmarkStart w:id="127" w:name="_Toc202523992"/>
      <w:r>
        <w:rPr>
          <w:lang w:bidi="ar-IQ"/>
        </w:rPr>
        <w:t>5.2.3.1.0</w:t>
      </w:r>
      <w:r>
        <w:rPr>
          <w:lang w:bidi="ar-IQ"/>
        </w:rPr>
        <w:tab/>
        <w:t>General</w:t>
      </w:r>
      <w:bookmarkEnd w:id="126"/>
      <w:bookmarkEnd w:id="127"/>
    </w:p>
    <w:p w14:paraId="2C018B00" w14:textId="77777777" w:rsidR="00BE2D25" w:rsidRDefault="00BE2D25">
      <w:pPr>
        <w:rPr>
          <w:lang w:bidi="ar-IQ"/>
        </w:rPr>
      </w:pPr>
      <w:r>
        <w:rPr>
          <w:lang w:bidi="ar-IQ"/>
        </w:rPr>
        <w:t>An S-CDR is used to collect charging information related to the IP-CAN bearer data information for a MS/UE in the SGSN.</w:t>
      </w:r>
    </w:p>
    <w:p w14:paraId="523E5C82" w14:textId="77777777" w:rsidR="00BE2D25" w:rsidRDefault="00BE2D25">
      <w:pPr>
        <w:rPr>
          <w:lang w:bidi="ar-IQ"/>
        </w:rPr>
      </w:pPr>
      <w:r>
        <w:rPr>
          <w:lang w:bidi="ar-IQ"/>
        </w:rPr>
        <w:t>If according to the Charging Characteristics, CDR generation is activated an S-CDR shall be opened at IP-CAN bearer activation, and the volume for the context is counted separately in uplink and downlink direction. When a change of charging condition occurs, the volume count is added to the S-CDR and a new count is started. The S-CDR includes details such as Record Type, Served IMSI, Sequence Number etc. Not all of the charging information to be collected is static, and other charging information is directly depending on dynamic Packet-Switched service usage.</w:t>
      </w:r>
    </w:p>
    <w:p w14:paraId="3D6FDB71" w14:textId="77777777" w:rsidR="00BE2D25" w:rsidRDefault="00BE2D25">
      <w:pPr>
        <w:rPr>
          <w:lang w:bidi="ar-IQ"/>
        </w:rPr>
      </w:pPr>
      <w:r>
        <w:rPr>
          <w:lang w:bidi="ar-IQ"/>
        </w:rPr>
        <w:t>The subsequent clauses identify in detail the conditions for adding information to, and closing the S-CDR for generation towards the CGF.</w:t>
      </w:r>
    </w:p>
    <w:p w14:paraId="07424D54" w14:textId="77777777" w:rsidR="00BE2D25" w:rsidRDefault="00BE2D25" w:rsidP="009A0AD6">
      <w:pPr>
        <w:pStyle w:val="Heading5"/>
        <w:rPr>
          <w:lang w:bidi="ar-IQ"/>
        </w:rPr>
      </w:pPr>
      <w:bookmarkStart w:id="128" w:name="_Toc516561986"/>
      <w:bookmarkStart w:id="129" w:name="_Toc202523993"/>
      <w:r>
        <w:rPr>
          <w:lang w:bidi="ar-IQ"/>
        </w:rPr>
        <w:t>5.2.3.1.1</w:t>
      </w:r>
      <w:r>
        <w:rPr>
          <w:lang w:bidi="ar-IQ"/>
        </w:rPr>
        <w:tab/>
        <w:t xml:space="preserve">Triggers for S-CDR </w:t>
      </w:r>
      <w:r w:rsidR="009A0AD6">
        <w:rPr>
          <w:lang w:bidi="ar-IQ"/>
        </w:rPr>
        <w:t>c</w:t>
      </w:r>
      <w:r>
        <w:rPr>
          <w:lang w:bidi="ar-IQ"/>
        </w:rPr>
        <w:t xml:space="preserve">harging </w:t>
      </w:r>
      <w:r w:rsidR="009A0AD6">
        <w:rPr>
          <w:lang w:bidi="ar-IQ"/>
        </w:rPr>
        <w:t>i</w:t>
      </w:r>
      <w:r>
        <w:rPr>
          <w:lang w:bidi="ar-IQ"/>
        </w:rPr>
        <w:t xml:space="preserve">nformation </w:t>
      </w:r>
      <w:r w:rsidR="009A0AD6">
        <w:rPr>
          <w:lang w:bidi="ar-IQ"/>
        </w:rPr>
        <w:t>a</w:t>
      </w:r>
      <w:r>
        <w:rPr>
          <w:lang w:bidi="ar-IQ"/>
        </w:rPr>
        <w:t>ddition</w:t>
      </w:r>
      <w:bookmarkEnd w:id="128"/>
      <w:bookmarkEnd w:id="129"/>
    </w:p>
    <w:p w14:paraId="159D49BD" w14:textId="77777777" w:rsidR="00BE2D25" w:rsidRDefault="00BE2D25">
      <w:pPr>
        <w:rPr>
          <w:lang w:bidi="ar-IQ"/>
        </w:rPr>
      </w:pPr>
      <w:r>
        <w:rPr>
          <w:lang w:bidi="ar-IQ"/>
        </w:rPr>
        <w:t>The "List of Traffic Volumes" attribute of the S-CDR consists of a set of containers, which are added when specific trigger conditions are met, and identify the volume count per IP-CAN bearer, separated for uplink and downlink traffic, on encountering that trigger condition. Table 5.</w:t>
      </w:r>
      <w:r w:rsidR="008F0013">
        <w:rPr>
          <w:lang w:bidi="ar-IQ"/>
        </w:rPr>
        <w:t>2.3.1.1.</w:t>
      </w:r>
      <w:r>
        <w:rPr>
          <w:lang w:bidi="ar-IQ"/>
        </w:rPr>
        <w:t>1 identifies which conditions are supported to trigger S-CDR charging information addition.</w:t>
      </w:r>
    </w:p>
    <w:p w14:paraId="4E22904E" w14:textId="77777777" w:rsidR="00BE2D25" w:rsidRDefault="00BE2D25">
      <w:pPr>
        <w:pStyle w:val="TH"/>
        <w:rPr>
          <w:lang w:bidi="ar-IQ"/>
        </w:rPr>
      </w:pPr>
      <w:r>
        <w:rPr>
          <w:lang w:bidi="ar-IQ"/>
        </w:rPr>
        <w:t>Table 5.</w:t>
      </w:r>
      <w:r w:rsidR="008F0013">
        <w:rPr>
          <w:lang w:bidi="ar-IQ"/>
        </w:rPr>
        <w:t>2.3.1.1.</w:t>
      </w:r>
      <w:r>
        <w:rPr>
          <w:lang w:bidi="ar-IQ"/>
        </w:rPr>
        <w:t>1: Triggers for S-CDR charging information addition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82"/>
        <w:gridCol w:w="7715"/>
      </w:tblGrid>
      <w:tr w:rsidR="00BE2D25" w14:paraId="0EF7E947" w14:textId="77777777">
        <w:tblPrEx>
          <w:tblCellMar>
            <w:top w:w="0" w:type="dxa"/>
            <w:bottom w:w="0" w:type="dxa"/>
          </w:tblCellMar>
        </w:tblPrEx>
        <w:trPr>
          <w:jc w:val="center"/>
        </w:trPr>
        <w:tc>
          <w:tcPr>
            <w:tcW w:w="1022" w:type="pct"/>
            <w:shd w:val="pct12" w:color="000000" w:fill="FFFFFF"/>
          </w:tcPr>
          <w:p w14:paraId="1F06E677" w14:textId="77777777" w:rsidR="00BE2D25" w:rsidRDefault="00BE2D25">
            <w:pPr>
              <w:pStyle w:val="TAH"/>
              <w:rPr>
                <w:lang w:eastAsia="en-US" w:bidi="ar-IQ"/>
              </w:rPr>
            </w:pPr>
            <w:r>
              <w:rPr>
                <w:lang w:eastAsia="en-US" w:bidi="ar-IQ"/>
              </w:rPr>
              <w:t>Trigger Conditions</w:t>
            </w:r>
          </w:p>
        </w:tc>
        <w:tc>
          <w:tcPr>
            <w:tcW w:w="3978" w:type="pct"/>
            <w:shd w:val="pct12" w:color="000000" w:fill="FFFFFF"/>
          </w:tcPr>
          <w:p w14:paraId="66C42CCF" w14:textId="77777777" w:rsidR="00BE2D25" w:rsidRDefault="00BE2D25">
            <w:pPr>
              <w:pStyle w:val="TAH"/>
              <w:rPr>
                <w:lang w:eastAsia="en-US" w:bidi="ar-IQ"/>
              </w:rPr>
            </w:pPr>
            <w:r>
              <w:rPr>
                <w:lang w:eastAsia="en-US" w:bidi="ar-IQ"/>
              </w:rPr>
              <w:t>Description/Behaviour</w:t>
            </w:r>
          </w:p>
        </w:tc>
      </w:tr>
      <w:tr w:rsidR="00BE2D25" w14:paraId="3805D952" w14:textId="77777777">
        <w:tblPrEx>
          <w:tblCellMar>
            <w:top w:w="0" w:type="dxa"/>
            <w:bottom w:w="0" w:type="dxa"/>
          </w:tblCellMar>
        </w:tblPrEx>
        <w:trPr>
          <w:jc w:val="center"/>
        </w:trPr>
        <w:tc>
          <w:tcPr>
            <w:tcW w:w="1022" w:type="pct"/>
          </w:tcPr>
          <w:p w14:paraId="57BD07BB" w14:textId="77777777" w:rsidR="00BE2D25" w:rsidRDefault="00BE2D25">
            <w:pPr>
              <w:pStyle w:val="TAL"/>
              <w:rPr>
                <w:lang w:bidi="ar-IQ"/>
              </w:rPr>
            </w:pPr>
            <w:r>
              <w:rPr>
                <w:lang w:bidi="ar-IQ"/>
              </w:rPr>
              <w:t>QoS Change</w:t>
            </w:r>
          </w:p>
        </w:tc>
        <w:tc>
          <w:tcPr>
            <w:tcW w:w="3978" w:type="pct"/>
          </w:tcPr>
          <w:p w14:paraId="09DE80F4" w14:textId="77777777" w:rsidR="00BE2D25" w:rsidRDefault="00BE2D25">
            <w:pPr>
              <w:pStyle w:val="TAL"/>
              <w:rPr>
                <w:lang w:bidi="ar-IQ"/>
              </w:rPr>
            </w:pPr>
            <w:r>
              <w:rPr>
                <w:lang w:bidi="ar-IQ"/>
              </w:rPr>
              <w:t>A change in the QoS shall result in a "List of Traffic Data Volumes" container being added to the CDR.</w:t>
            </w:r>
          </w:p>
        </w:tc>
      </w:tr>
      <w:tr w:rsidR="00BE2D25" w14:paraId="21982992" w14:textId="77777777">
        <w:tblPrEx>
          <w:tblCellMar>
            <w:top w:w="0" w:type="dxa"/>
            <w:bottom w:w="0" w:type="dxa"/>
          </w:tblCellMar>
        </w:tblPrEx>
        <w:trPr>
          <w:jc w:val="center"/>
        </w:trPr>
        <w:tc>
          <w:tcPr>
            <w:tcW w:w="1022" w:type="pct"/>
          </w:tcPr>
          <w:p w14:paraId="536EFFF8" w14:textId="77777777" w:rsidR="00BE2D25" w:rsidRDefault="00BE2D25">
            <w:pPr>
              <w:pStyle w:val="TAL"/>
              <w:rPr>
                <w:lang w:bidi="ar-IQ"/>
              </w:rPr>
            </w:pPr>
            <w:r>
              <w:rPr>
                <w:lang w:bidi="ar-IQ"/>
              </w:rPr>
              <w:t>Tariff Time Change</w:t>
            </w:r>
          </w:p>
        </w:tc>
        <w:tc>
          <w:tcPr>
            <w:tcW w:w="3978" w:type="pct"/>
          </w:tcPr>
          <w:p w14:paraId="645EBD7C" w14:textId="77777777" w:rsidR="00BE2D25" w:rsidRDefault="00BE2D25">
            <w:pPr>
              <w:pStyle w:val="TAL"/>
              <w:rPr>
                <w:lang w:bidi="ar-IQ"/>
              </w:rPr>
            </w:pPr>
            <w:r>
              <w:rPr>
                <w:lang w:bidi="ar-IQ"/>
              </w:rPr>
              <w:t>On reaching the Tariff Time Change a "List of Traffic Data Volumes" container shall be added to the CDR.</w:t>
            </w:r>
          </w:p>
        </w:tc>
      </w:tr>
      <w:tr w:rsidR="00BE2D25" w14:paraId="2F41FAE3" w14:textId="77777777">
        <w:tblPrEx>
          <w:tblCellMar>
            <w:top w:w="0" w:type="dxa"/>
            <w:bottom w:w="0" w:type="dxa"/>
          </w:tblCellMar>
        </w:tblPrEx>
        <w:trPr>
          <w:jc w:val="center"/>
        </w:trPr>
        <w:tc>
          <w:tcPr>
            <w:tcW w:w="1022" w:type="pct"/>
          </w:tcPr>
          <w:p w14:paraId="657F929D" w14:textId="77777777" w:rsidR="00BE2D25" w:rsidRDefault="00BE2D25">
            <w:pPr>
              <w:pStyle w:val="TAL"/>
              <w:rPr>
                <w:lang w:bidi="ar-IQ"/>
              </w:rPr>
            </w:pPr>
            <w:r>
              <w:t>User CSG Information change</w:t>
            </w:r>
          </w:p>
        </w:tc>
        <w:tc>
          <w:tcPr>
            <w:tcW w:w="3978" w:type="pct"/>
          </w:tcPr>
          <w:p w14:paraId="6A28834C" w14:textId="77777777" w:rsidR="00BE2D25" w:rsidRDefault="00BE2D25">
            <w:pPr>
              <w:pStyle w:val="TAL"/>
              <w:rPr>
                <w:rFonts w:hint="eastAsia"/>
                <w:lang w:eastAsia="zh-CN" w:bidi="ar-IQ"/>
              </w:rPr>
            </w:pPr>
            <w:r>
              <w:rPr>
                <w:rFonts w:hint="eastAsia"/>
                <w:lang w:eastAsia="zh-CN" w:bidi="ar-IQ"/>
              </w:rPr>
              <w:t xml:space="preserve">A change in user CSG information shall result in a </w:t>
            </w:r>
            <w:r>
              <w:rPr>
                <w:lang w:bidi="ar-IQ"/>
              </w:rPr>
              <w:t>"List of Traffic Data Volumes" container being added to the CDR</w:t>
            </w:r>
            <w:r>
              <w:rPr>
                <w:rFonts w:hint="eastAsia"/>
                <w:lang w:eastAsia="zh-CN" w:bidi="ar-IQ"/>
              </w:rPr>
              <w:t>, if CSG information reporting is required, and a report of User CSG information change is received.</w:t>
            </w:r>
          </w:p>
        </w:tc>
      </w:tr>
      <w:tr w:rsidR="00BE2D25" w14:paraId="4B25F1DD" w14:textId="77777777">
        <w:tblPrEx>
          <w:tblCellMar>
            <w:top w:w="0" w:type="dxa"/>
            <w:bottom w:w="0" w:type="dxa"/>
          </w:tblCellMar>
        </w:tblPrEx>
        <w:trPr>
          <w:jc w:val="center"/>
        </w:trPr>
        <w:tc>
          <w:tcPr>
            <w:tcW w:w="1022" w:type="pct"/>
          </w:tcPr>
          <w:p w14:paraId="1142AF1C" w14:textId="77777777" w:rsidR="00BE2D25" w:rsidRDefault="00BE2D25">
            <w:pPr>
              <w:pStyle w:val="TAL"/>
              <w:rPr>
                <w:lang w:bidi="ar-IQ"/>
              </w:rPr>
            </w:pPr>
            <w:r>
              <w:rPr>
                <w:lang w:bidi="ar-IQ"/>
              </w:rPr>
              <w:t>Direct Tunnel establishment/removal</w:t>
            </w:r>
          </w:p>
        </w:tc>
        <w:tc>
          <w:tcPr>
            <w:tcW w:w="3978" w:type="pct"/>
          </w:tcPr>
          <w:p w14:paraId="46447414" w14:textId="77777777" w:rsidR="00BE2D25" w:rsidRDefault="00BE2D25">
            <w:pPr>
              <w:pStyle w:val="TAL"/>
              <w:rPr>
                <w:lang w:bidi="ar-IQ"/>
              </w:rPr>
            </w:pPr>
            <w:r>
              <w:rPr>
                <w:lang w:bidi="ar-IQ"/>
              </w:rPr>
              <w:t>When the SGSN establishes or removes a Direct Tunnel a "List of Traffic Data Volumes " container shall be added to the CDR. See NOTE.</w:t>
            </w:r>
          </w:p>
        </w:tc>
      </w:tr>
      <w:tr w:rsidR="00BE2D25" w14:paraId="6E3246B6" w14:textId="77777777">
        <w:tblPrEx>
          <w:tblCellMar>
            <w:top w:w="0" w:type="dxa"/>
            <w:bottom w:w="0" w:type="dxa"/>
          </w:tblCellMar>
        </w:tblPrEx>
        <w:trPr>
          <w:jc w:val="center"/>
        </w:trPr>
        <w:tc>
          <w:tcPr>
            <w:tcW w:w="1022" w:type="pct"/>
          </w:tcPr>
          <w:p w14:paraId="09BC99E2" w14:textId="77777777" w:rsidR="00BE2D25" w:rsidRDefault="00BE2D25">
            <w:pPr>
              <w:pStyle w:val="TAL"/>
              <w:rPr>
                <w:lang w:bidi="ar-IQ"/>
              </w:rPr>
            </w:pPr>
            <w:r>
              <w:rPr>
                <w:lang w:bidi="ar-IQ"/>
              </w:rPr>
              <w:t>CDR Closure</w:t>
            </w:r>
          </w:p>
        </w:tc>
        <w:tc>
          <w:tcPr>
            <w:tcW w:w="3978" w:type="pct"/>
          </w:tcPr>
          <w:p w14:paraId="23682A7A" w14:textId="77777777" w:rsidR="00BE2D25" w:rsidRDefault="00BE2D25">
            <w:pPr>
              <w:pStyle w:val="TAL"/>
              <w:rPr>
                <w:lang w:bidi="ar-IQ"/>
              </w:rPr>
            </w:pPr>
            <w:r>
              <w:rPr>
                <w:lang w:bidi="ar-IQ"/>
              </w:rPr>
              <w:t>A list of "List of Traffic Data Volumes" container shall be added to the S-CDR.</w:t>
            </w:r>
          </w:p>
        </w:tc>
      </w:tr>
      <w:tr w:rsidR="00BE2D25" w14:paraId="4CD5E71C" w14:textId="77777777">
        <w:tblPrEx>
          <w:tblCellMar>
            <w:top w:w="0" w:type="dxa"/>
            <w:bottom w:w="0" w:type="dxa"/>
          </w:tblCellMar>
        </w:tblPrEx>
        <w:trPr>
          <w:jc w:val="center"/>
        </w:trPr>
        <w:tc>
          <w:tcPr>
            <w:tcW w:w="5000" w:type="pct"/>
            <w:gridSpan w:val="2"/>
          </w:tcPr>
          <w:p w14:paraId="19CF9D65" w14:textId="77777777" w:rsidR="00BE2D25" w:rsidRDefault="00BE2D25">
            <w:pPr>
              <w:pStyle w:val="TAN"/>
              <w:rPr>
                <w:lang w:eastAsia="en-US" w:bidi="ar-IQ"/>
              </w:rPr>
            </w:pPr>
            <w:r>
              <w:rPr>
                <w:lang w:eastAsia="en-US" w:bidi="ar-IQ"/>
              </w:rPr>
              <w:t>NOTE:</w:t>
            </w:r>
            <w:r>
              <w:rPr>
                <w:lang w:eastAsia="en-US" w:bidi="ar-IQ"/>
              </w:rPr>
              <w:tab/>
              <w:t>When a direct tunnel is established, the SGSN will no longer be able to count data volumes associated with the IP-CAN bearer for which the direct tunnel is established</w:t>
            </w:r>
          </w:p>
        </w:tc>
      </w:tr>
    </w:tbl>
    <w:p w14:paraId="450FF896" w14:textId="77777777" w:rsidR="00BE2D25" w:rsidRDefault="00BE2D25">
      <w:pPr>
        <w:rPr>
          <w:lang w:bidi="ar-IQ"/>
        </w:rPr>
      </w:pPr>
    </w:p>
    <w:p w14:paraId="10C05D0D" w14:textId="77777777" w:rsidR="00BE2D25" w:rsidRDefault="00BE2D25">
      <w:pPr>
        <w:rPr>
          <w:lang w:bidi="ar-IQ"/>
        </w:rPr>
      </w:pPr>
      <w:r>
        <w:rPr>
          <w:lang w:bidi="ar-IQ"/>
        </w:rPr>
        <w:t>The first volume container of a IP-CAN bearer identifies the uplink/downlink volume since the IP-CAN bearer was opened. Subsequent volume containers store the volume count accrued since the closure of the last container.</w:t>
      </w:r>
    </w:p>
    <w:p w14:paraId="3EBE64EF" w14:textId="77777777" w:rsidR="00BE2D25" w:rsidRDefault="00BE2D25">
      <w:pPr>
        <w:pStyle w:val="Heading5"/>
        <w:rPr>
          <w:lang w:bidi="ar-IQ"/>
        </w:rPr>
      </w:pPr>
      <w:r>
        <w:rPr>
          <w:lang w:bidi="ar-IQ"/>
        </w:rPr>
        <w:br w:type="page"/>
      </w:r>
      <w:bookmarkStart w:id="130" w:name="_Toc516561987"/>
      <w:bookmarkStart w:id="131" w:name="_Toc202523994"/>
      <w:r>
        <w:rPr>
          <w:lang w:bidi="ar-IQ"/>
        </w:rPr>
        <w:lastRenderedPageBreak/>
        <w:t>5.2.3.1.2</w:t>
      </w:r>
      <w:r>
        <w:rPr>
          <w:lang w:bidi="ar-IQ"/>
        </w:rPr>
        <w:tab/>
        <w:t>Triggers for S-CDR closure</w:t>
      </w:r>
      <w:bookmarkEnd w:id="130"/>
      <w:bookmarkEnd w:id="131"/>
    </w:p>
    <w:p w14:paraId="2932FAEB" w14:textId="77777777" w:rsidR="00BE2D25" w:rsidRDefault="00BE2D25">
      <w:pPr>
        <w:keepNext/>
        <w:keepLines/>
        <w:numPr>
          <w:ilvl w:val="12"/>
          <w:numId w:val="0"/>
        </w:numPr>
        <w:rPr>
          <w:lang w:bidi="ar-IQ"/>
        </w:rPr>
      </w:pPr>
      <w:r>
        <w:rPr>
          <w:lang w:bidi="ar-IQ"/>
        </w:rPr>
        <w:t xml:space="preserve">The S-CDR shall be closed on encountering some trigger conditions. </w:t>
      </w:r>
      <w:r w:rsidR="007C199E">
        <w:rPr>
          <w:lang w:bidi="ar-IQ"/>
        </w:rPr>
        <w:br/>
      </w:r>
      <w:r>
        <w:rPr>
          <w:lang w:bidi="ar-IQ"/>
        </w:rPr>
        <w:t>Table 5.</w:t>
      </w:r>
      <w:r w:rsidR="008F0013">
        <w:rPr>
          <w:lang w:bidi="ar-IQ"/>
        </w:rPr>
        <w:t>2.3.1.</w:t>
      </w:r>
      <w:r>
        <w:rPr>
          <w:lang w:bidi="ar-IQ"/>
        </w:rPr>
        <w:t>2</w:t>
      </w:r>
      <w:r w:rsidR="008F0013">
        <w:rPr>
          <w:lang w:bidi="ar-IQ"/>
        </w:rPr>
        <w:t>.1</w:t>
      </w:r>
      <w:r>
        <w:rPr>
          <w:lang w:bidi="ar-IQ"/>
        </w:rPr>
        <w:t xml:space="preserve"> identifies which conditions are supported to permit closure of the S-CDR.</w:t>
      </w:r>
    </w:p>
    <w:p w14:paraId="23D0D7E6" w14:textId="77777777" w:rsidR="00BE2D25" w:rsidRDefault="00BE2D25">
      <w:pPr>
        <w:pStyle w:val="TH"/>
        <w:rPr>
          <w:lang w:bidi="ar-IQ"/>
        </w:rPr>
      </w:pPr>
      <w:r>
        <w:rPr>
          <w:lang w:bidi="ar-IQ"/>
        </w:rPr>
        <w:t>Table 5.</w:t>
      </w:r>
      <w:r w:rsidR="008F0013">
        <w:rPr>
          <w:lang w:bidi="ar-IQ"/>
        </w:rPr>
        <w:t>2.3.1.</w:t>
      </w:r>
      <w:r>
        <w:rPr>
          <w:lang w:bidi="ar-IQ"/>
        </w:rPr>
        <w:t>2</w:t>
      </w:r>
      <w:r w:rsidR="008F0013">
        <w:rPr>
          <w:lang w:bidi="ar-IQ"/>
        </w:rPr>
        <w:t>.1</w:t>
      </w:r>
      <w:r>
        <w:rPr>
          <w:lang w:bidi="ar-IQ"/>
        </w:rPr>
        <w:t>: Triggers for S-CDR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0"/>
        <w:gridCol w:w="7680"/>
      </w:tblGrid>
      <w:tr w:rsidR="00BE2D25" w14:paraId="16428D0A" w14:textId="77777777">
        <w:tblPrEx>
          <w:tblCellMar>
            <w:top w:w="0" w:type="dxa"/>
            <w:bottom w:w="0" w:type="dxa"/>
          </w:tblCellMar>
        </w:tblPrEx>
        <w:trPr>
          <w:jc w:val="center"/>
        </w:trPr>
        <w:tc>
          <w:tcPr>
            <w:tcW w:w="2010" w:type="dxa"/>
            <w:shd w:val="pct12" w:color="000000" w:fill="FFFFFF"/>
          </w:tcPr>
          <w:p w14:paraId="1DF753D2" w14:textId="77777777" w:rsidR="00BE2D25" w:rsidRDefault="00BE2D25">
            <w:pPr>
              <w:pStyle w:val="TAH"/>
              <w:rPr>
                <w:lang w:eastAsia="en-US" w:bidi="ar-IQ"/>
              </w:rPr>
            </w:pPr>
            <w:r>
              <w:rPr>
                <w:lang w:eastAsia="en-US" w:bidi="ar-IQ"/>
              </w:rPr>
              <w:t>Closure Conditions</w:t>
            </w:r>
          </w:p>
        </w:tc>
        <w:tc>
          <w:tcPr>
            <w:tcW w:w="7680" w:type="dxa"/>
            <w:shd w:val="pct12" w:color="000000" w:fill="FFFFFF"/>
          </w:tcPr>
          <w:p w14:paraId="34575AC8" w14:textId="77777777" w:rsidR="00BE2D25" w:rsidRDefault="00BE2D25">
            <w:pPr>
              <w:pStyle w:val="TAH"/>
              <w:rPr>
                <w:lang w:eastAsia="en-US" w:bidi="ar-IQ"/>
              </w:rPr>
            </w:pPr>
            <w:r>
              <w:rPr>
                <w:lang w:eastAsia="en-US" w:bidi="ar-IQ"/>
              </w:rPr>
              <w:t>Description/Behaviour</w:t>
            </w:r>
          </w:p>
        </w:tc>
      </w:tr>
      <w:tr w:rsidR="00BE2D25" w14:paraId="3D31BA42" w14:textId="77777777">
        <w:tblPrEx>
          <w:tblCellMar>
            <w:top w:w="0" w:type="dxa"/>
            <w:bottom w:w="0" w:type="dxa"/>
          </w:tblCellMar>
        </w:tblPrEx>
        <w:trPr>
          <w:jc w:val="center"/>
        </w:trPr>
        <w:tc>
          <w:tcPr>
            <w:tcW w:w="2010" w:type="dxa"/>
          </w:tcPr>
          <w:p w14:paraId="12297F12" w14:textId="77777777" w:rsidR="00BE2D25" w:rsidRDefault="00BE2D25">
            <w:pPr>
              <w:pStyle w:val="TAL"/>
              <w:rPr>
                <w:lang w:bidi="ar-IQ"/>
              </w:rPr>
            </w:pPr>
            <w:r>
              <w:rPr>
                <w:lang w:bidi="ar-IQ"/>
              </w:rPr>
              <w:t>End of IP-CAN bearer within the SGSN</w:t>
            </w:r>
          </w:p>
        </w:tc>
        <w:tc>
          <w:tcPr>
            <w:tcW w:w="7680" w:type="dxa"/>
          </w:tcPr>
          <w:p w14:paraId="5CFC7F1F" w14:textId="77777777" w:rsidR="00BE2D25" w:rsidRDefault="00BE2D25">
            <w:pPr>
              <w:pStyle w:val="TAL"/>
              <w:rPr>
                <w:lang w:bidi="ar-IQ"/>
              </w:rPr>
            </w:pPr>
            <w:r>
              <w:rPr>
                <w:lang w:bidi="ar-IQ"/>
              </w:rPr>
              <w:t xml:space="preserve">Deactivation of the IP-CAN bearer in the SGSN shall result in the CDR being closed. </w:t>
            </w:r>
            <w:r w:rsidR="007C199E">
              <w:rPr>
                <w:lang w:bidi="ar-IQ"/>
              </w:rPr>
              <w:br/>
            </w:r>
            <w:r>
              <w:rPr>
                <w:lang w:bidi="ar-IQ"/>
              </w:rPr>
              <w:t>The trigger condition covers:</w:t>
            </w:r>
          </w:p>
          <w:p w14:paraId="5DA5C132" w14:textId="77777777" w:rsidR="00BE2D25" w:rsidRDefault="00BE2D25">
            <w:pPr>
              <w:pStyle w:val="TAL"/>
              <w:ind w:left="255" w:hanging="255"/>
              <w:rPr>
                <w:lang w:bidi="ar-IQ"/>
              </w:rPr>
            </w:pPr>
            <w:r>
              <w:rPr>
                <w:lang w:bidi="ar-IQ"/>
              </w:rPr>
              <w:t>-</w:t>
            </w:r>
            <w:r>
              <w:rPr>
                <w:lang w:bidi="ar-IQ"/>
              </w:rPr>
              <w:tab/>
              <w:t>termination of IP-CAN bearer;</w:t>
            </w:r>
          </w:p>
          <w:p w14:paraId="3AF17B73" w14:textId="77777777" w:rsidR="00BE2D25" w:rsidRDefault="00BE2D25">
            <w:pPr>
              <w:pStyle w:val="TAL"/>
              <w:ind w:left="255" w:hanging="255"/>
              <w:rPr>
                <w:lang w:bidi="ar-IQ"/>
              </w:rPr>
            </w:pPr>
            <w:r>
              <w:rPr>
                <w:lang w:bidi="ar-IQ"/>
              </w:rPr>
              <w:t>-</w:t>
            </w:r>
            <w:r>
              <w:rPr>
                <w:lang w:bidi="ar-IQ"/>
              </w:rPr>
              <w:tab/>
              <w:t>SGSN change (inter-SGSN routing area update including intersystem change);</w:t>
            </w:r>
          </w:p>
          <w:p w14:paraId="5D19ADE9" w14:textId="77777777" w:rsidR="00BE2D25" w:rsidRDefault="00BE2D25">
            <w:pPr>
              <w:pStyle w:val="TAL"/>
              <w:ind w:left="255" w:hanging="255"/>
              <w:rPr>
                <w:lang w:bidi="ar-IQ"/>
              </w:rPr>
            </w:pPr>
            <w:r>
              <w:rPr>
                <w:lang w:bidi="ar-IQ"/>
              </w:rPr>
              <w:t>-</w:t>
            </w:r>
            <w:r>
              <w:rPr>
                <w:lang w:bidi="ar-IQ"/>
              </w:rPr>
              <w:tab/>
              <w:t>any abnormal release.</w:t>
            </w:r>
          </w:p>
        </w:tc>
      </w:tr>
      <w:tr w:rsidR="00BE2D25" w14:paraId="169421C7" w14:textId="77777777">
        <w:tblPrEx>
          <w:tblCellMar>
            <w:top w:w="0" w:type="dxa"/>
            <w:bottom w:w="0" w:type="dxa"/>
          </w:tblCellMar>
        </w:tblPrEx>
        <w:trPr>
          <w:jc w:val="center"/>
        </w:trPr>
        <w:tc>
          <w:tcPr>
            <w:tcW w:w="2010" w:type="dxa"/>
          </w:tcPr>
          <w:p w14:paraId="37C33E0F" w14:textId="77777777" w:rsidR="00BE2D25" w:rsidRDefault="00BE2D25">
            <w:pPr>
              <w:pStyle w:val="TAL"/>
              <w:rPr>
                <w:lang w:bidi="ar-IQ"/>
              </w:rPr>
            </w:pPr>
            <w:r>
              <w:rPr>
                <w:lang w:bidi="ar-IQ"/>
              </w:rPr>
              <w:t>Partial Record Reason</w:t>
            </w:r>
          </w:p>
        </w:tc>
        <w:tc>
          <w:tcPr>
            <w:tcW w:w="7680" w:type="dxa"/>
          </w:tcPr>
          <w:p w14:paraId="5830953F" w14:textId="77777777" w:rsidR="00BE2D25" w:rsidRDefault="007C199E">
            <w:pPr>
              <w:pStyle w:val="TAL"/>
              <w:rPr>
                <w:lang w:bidi="ar-IQ"/>
              </w:rPr>
            </w:pPr>
            <w:r>
              <w:rPr>
                <w:lang w:bidi="ar-IQ"/>
              </w:rPr>
              <w:t>OAM&amp;P</w:t>
            </w:r>
            <w:r w:rsidR="00BE2D25">
              <w:rPr>
                <w:lang w:bidi="ar-IQ"/>
              </w:rPr>
              <w:t xml:space="preserve"> reasons permit the closure of the CDR for internal reasons. </w:t>
            </w:r>
            <w:r>
              <w:rPr>
                <w:lang w:bidi="ar-IQ"/>
              </w:rPr>
              <w:br/>
            </w:r>
            <w:r w:rsidR="00BE2D25">
              <w:rPr>
                <w:lang w:bidi="ar-IQ"/>
              </w:rPr>
              <w:t>The trigger condition covers:</w:t>
            </w:r>
          </w:p>
          <w:p w14:paraId="5ADA7CE2" w14:textId="77777777" w:rsidR="00BE2D25" w:rsidRDefault="00BE2D25">
            <w:pPr>
              <w:pStyle w:val="TAL"/>
              <w:ind w:left="255" w:hanging="255"/>
              <w:rPr>
                <w:lang w:bidi="ar-IQ"/>
              </w:rPr>
            </w:pPr>
            <w:r>
              <w:rPr>
                <w:lang w:bidi="ar-IQ"/>
              </w:rPr>
              <w:t>-</w:t>
            </w:r>
            <w:r>
              <w:rPr>
                <w:lang w:bidi="ar-IQ"/>
              </w:rPr>
              <w:tab/>
              <w:t>data volume limit;</w:t>
            </w:r>
          </w:p>
          <w:p w14:paraId="0AF5D2A1" w14:textId="77777777" w:rsidR="00BE2D25" w:rsidRDefault="00BE2D25">
            <w:pPr>
              <w:pStyle w:val="TAL"/>
              <w:ind w:left="255" w:hanging="255"/>
              <w:rPr>
                <w:lang w:bidi="ar-IQ"/>
              </w:rPr>
            </w:pPr>
            <w:r>
              <w:rPr>
                <w:lang w:bidi="ar-IQ"/>
              </w:rPr>
              <w:t>-</w:t>
            </w:r>
            <w:r>
              <w:rPr>
                <w:lang w:bidi="ar-IQ"/>
              </w:rPr>
              <w:tab/>
              <w:t>time (duration) limit;</w:t>
            </w:r>
          </w:p>
          <w:p w14:paraId="139E2CE1" w14:textId="77777777" w:rsidR="00BE2D25" w:rsidRDefault="00BE2D25">
            <w:pPr>
              <w:pStyle w:val="TAL"/>
              <w:ind w:left="255" w:hanging="255"/>
              <w:rPr>
                <w:lang w:bidi="ar-IQ"/>
              </w:rPr>
            </w:pPr>
            <w:r>
              <w:rPr>
                <w:lang w:bidi="ar-IQ"/>
              </w:rPr>
              <w:t>-</w:t>
            </w:r>
            <w:r>
              <w:rPr>
                <w:lang w:bidi="ar-IQ"/>
              </w:rPr>
              <w:tab/>
              <w:t>maximum number of charging condition changes (QoS/tariff time change);</w:t>
            </w:r>
          </w:p>
          <w:p w14:paraId="362C64AB" w14:textId="77777777" w:rsidR="00BE2D25" w:rsidRDefault="00BE2D25">
            <w:pPr>
              <w:pStyle w:val="TAL"/>
              <w:ind w:left="255" w:hanging="255"/>
              <w:rPr>
                <w:lang w:bidi="ar-IQ"/>
              </w:rPr>
            </w:pPr>
            <w:r>
              <w:rPr>
                <w:lang w:bidi="ar-IQ"/>
              </w:rPr>
              <w:t>-</w:t>
            </w:r>
            <w:r>
              <w:rPr>
                <w:lang w:bidi="ar-IQ"/>
              </w:rPr>
              <w:tab/>
              <w:t>management intervention;</w:t>
            </w:r>
          </w:p>
          <w:p w14:paraId="601EBF0C" w14:textId="77777777" w:rsidR="00BE2D25" w:rsidRDefault="00BE2D25">
            <w:pPr>
              <w:pStyle w:val="TAL"/>
              <w:ind w:left="255" w:hanging="255"/>
              <w:rPr>
                <w:lang w:bidi="ar-IQ"/>
              </w:rPr>
            </w:pPr>
            <w:r>
              <w:rPr>
                <w:lang w:bidi="ar-IQ"/>
              </w:rPr>
              <w:t>-</w:t>
            </w:r>
            <w:r>
              <w:rPr>
                <w:lang w:bidi="ar-IQ"/>
              </w:rPr>
              <w:tab/>
              <w:t>Intra-SGSN intersystem change (change of radio interface from GSM to UMTS or vice versa).</w:t>
            </w:r>
          </w:p>
        </w:tc>
      </w:tr>
    </w:tbl>
    <w:p w14:paraId="4BE090C8" w14:textId="77777777" w:rsidR="00BE2D25" w:rsidRDefault="00BE2D25">
      <w:pPr>
        <w:numPr>
          <w:ilvl w:val="12"/>
          <w:numId w:val="0"/>
        </w:numPr>
        <w:rPr>
          <w:lang w:bidi="ar-IQ"/>
        </w:rPr>
      </w:pPr>
    </w:p>
    <w:p w14:paraId="011F190F" w14:textId="77777777" w:rsidR="00BE2D25" w:rsidRDefault="00BE2D25">
      <w:pPr>
        <w:numPr>
          <w:ilvl w:val="12"/>
          <w:numId w:val="0"/>
        </w:numPr>
        <w:rPr>
          <w:lang w:bidi="ar-IQ"/>
        </w:rPr>
      </w:pPr>
      <w:r>
        <w:rPr>
          <w:lang w:bidi="ar-IQ"/>
        </w:rPr>
        <w:t xml:space="preserve">The Partial Record generation trigger thresholds are those associated with the Charging Characteristics. </w:t>
      </w:r>
      <w:r w:rsidR="007C199E">
        <w:rPr>
          <w:lang w:bidi="ar-IQ"/>
        </w:rPr>
        <w:br/>
      </w:r>
      <w:r>
        <w:rPr>
          <w:lang w:bidi="ar-IQ"/>
        </w:rPr>
        <w:t xml:space="preserve">The Partial Record generation trigger thresholds are GSN configuration parameters defined per Charging Characteristics profile by the operator through </w:t>
      </w:r>
      <w:r w:rsidR="007C199E">
        <w:rPr>
          <w:lang w:bidi="ar-IQ"/>
        </w:rPr>
        <w:t>OAM&amp;P</w:t>
      </w:r>
      <w:r>
        <w:rPr>
          <w:lang w:bidi="ar-IQ"/>
        </w:rPr>
        <w:t xml:space="preserve"> means, as specified in annex A.</w:t>
      </w:r>
    </w:p>
    <w:p w14:paraId="2111041B" w14:textId="77777777" w:rsidR="00BE2D25" w:rsidRDefault="00BE2D25">
      <w:pPr>
        <w:numPr>
          <w:ilvl w:val="12"/>
          <w:numId w:val="0"/>
        </w:numPr>
        <w:rPr>
          <w:lang w:bidi="ar-IQ"/>
        </w:rPr>
      </w:pPr>
      <w:r>
        <w:rPr>
          <w:lang w:bidi="ar-IQ"/>
        </w:rPr>
        <w:t>In the event that the S-CDR is closed and the IP-CAN bearer remains active, a further S-CDR shall be opened with an incremented Sequence Number in the SGSN.</w:t>
      </w:r>
    </w:p>
    <w:p w14:paraId="24D7475E" w14:textId="77777777" w:rsidR="00BE2D25" w:rsidRDefault="004F3AC7">
      <w:pPr>
        <w:pStyle w:val="Heading4"/>
        <w:rPr>
          <w:lang w:bidi="ar-IQ"/>
        </w:rPr>
      </w:pPr>
      <w:r>
        <w:rPr>
          <w:lang w:bidi="ar-IQ"/>
        </w:rPr>
        <w:br w:type="page"/>
      </w:r>
      <w:bookmarkStart w:id="132" w:name="_Toc516561988"/>
      <w:bookmarkStart w:id="133" w:name="_Toc202523995"/>
      <w:r w:rsidR="00BE2D25">
        <w:rPr>
          <w:lang w:bidi="ar-IQ"/>
        </w:rPr>
        <w:lastRenderedPageBreak/>
        <w:t>5.2.3.2</w:t>
      </w:r>
      <w:r w:rsidR="00BE2D25">
        <w:rPr>
          <w:lang w:bidi="ar-IQ"/>
        </w:rPr>
        <w:tab/>
        <w:t>Triggers for M-CDR charging information collection</w:t>
      </w:r>
      <w:bookmarkEnd w:id="132"/>
      <w:bookmarkEnd w:id="133"/>
    </w:p>
    <w:p w14:paraId="71D9B208" w14:textId="77777777" w:rsidR="009A0AD6" w:rsidRPr="009A0AD6" w:rsidRDefault="009A0AD6" w:rsidP="009A0AD6">
      <w:pPr>
        <w:pStyle w:val="Heading5"/>
        <w:rPr>
          <w:lang w:bidi="ar-IQ"/>
        </w:rPr>
      </w:pPr>
      <w:bookmarkStart w:id="134" w:name="_Toc516561989"/>
      <w:bookmarkStart w:id="135" w:name="_Toc202523996"/>
      <w:r>
        <w:rPr>
          <w:lang w:bidi="ar-IQ"/>
        </w:rPr>
        <w:t>5.2.3.2.0</w:t>
      </w:r>
      <w:r>
        <w:rPr>
          <w:lang w:bidi="ar-IQ"/>
        </w:rPr>
        <w:tab/>
        <w:t>General</w:t>
      </w:r>
      <w:bookmarkEnd w:id="134"/>
      <w:bookmarkEnd w:id="135"/>
    </w:p>
    <w:p w14:paraId="478FCD09" w14:textId="77777777" w:rsidR="00BE2D25" w:rsidRDefault="00BE2D25">
      <w:pPr>
        <w:rPr>
          <w:lang w:bidi="ar-IQ"/>
        </w:rPr>
      </w:pPr>
      <w:r>
        <w:rPr>
          <w:lang w:bidi="ar-IQ"/>
        </w:rPr>
        <w:t>An M-CDR is used to collect charging information related to the mobility management of a mobile in the SGSN.</w:t>
      </w:r>
    </w:p>
    <w:p w14:paraId="72B9B8B2" w14:textId="77777777" w:rsidR="00BE2D25" w:rsidRDefault="00BE2D25">
      <w:pPr>
        <w:rPr>
          <w:lang w:bidi="ar-IQ"/>
        </w:rPr>
      </w:pPr>
      <w:r>
        <w:rPr>
          <w:lang w:bidi="ar-IQ"/>
        </w:rPr>
        <w:t xml:space="preserve">An M-CDR shall be opened for each mobile upon GPRS Attach, indicating the current location information for that MS/UE. When a location change occurs for the attached MS/UE, the new location information is added to the M-CDR. The M-CDR records details such as Record Type, Served IMSI, Sequence Number etc. </w:t>
      </w:r>
      <w:r w:rsidR="007C199E">
        <w:rPr>
          <w:lang w:bidi="ar-IQ"/>
        </w:rPr>
        <w:br/>
      </w:r>
      <w:r>
        <w:rPr>
          <w:lang w:bidi="ar-IQ"/>
        </w:rPr>
        <w:t>Not all of the charging information to be collected is static, and other charging information is directly dependent on the mobility of the MS as provided by the Radio Access Network (RAN). Subsequent partial records may be opened if the M-CDR is closed and the MS is still attached to the network.</w:t>
      </w:r>
    </w:p>
    <w:p w14:paraId="59EF6A1E" w14:textId="77777777" w:rsidR="00BE2D25" w:rsidRDefault="00BE2D25">
      <w:pPr>
        <w:rPr>
          <w:lang w:bidi="ar-IQ"/>
        </w:rPr>
      </w:pPr>
      <w:r>
        <w:rPr>
          <w:lang w:bidi="ar-IQ"/>
        </w:rPr>
        <w:t>The subsequent clauses identify in detail the conditions for adding information to, and closing of the M-CDR for generation towards the CGF.</w:t>
      </w:r>
    </w:p>
    <w:p w14:paraId="50C6D8A4" w14:textId="77777777" w:rsidR="00BE2D25" w:rsidRDefault="00BE2D25">
      <w:pPr>
        <w:pStyle w:val="Heading5"/>
        <w:rPr>
          <w:lang w:bidi="ar-IQ"/>
        </w:rPr>
      </w:pPr>
      <w:bookmarkStart w:id="136" w:name="_Toc516561990"/>
      <w:bookmarkStart w:id="137" w:name="_Toc202523997"/>
      <w:r>
        <w:rPr>
          <w:lang w:bidi="ar-IQ"/>
        </w:rPr>
        <w:t>5.2.3.2.1</w:t>
      </w:r>
      <w:r>
        <w:rPr>
          <w:lang w:bidi="ar-IQ"/>
        </w:rPr>
        <w:tab/>
        <w:t>Triggers for M-CDR charging information addition</w:t>
      </w:r>
      <w:bookmarkEnd w:id="136"/>
      <w:bookmarkEnd w:id="137"/>
    </w:p>
    <w:p w14:paraId="7771D9F3" w14:textId="77777777" w:rsidR="00BE2D25" w:rsidRDefault="00BE2D25">
      <w:pPr>
        <w:rPr>
          <w:lang w:bidi="ar-IQ"/>
        </w:rPr>
      </w:pPr>
      <w:r>
        <w:rPr>
          <w:lang w:bidi="ar-IQ"/>
        </w:rPr>
        <w:t xml:space="preserve">The "Change of Location" attribute of the M-CDR consists of a set of containers, which are added when specific trigger conditions are met, and identify the time stamped routing area on encountering that trigger condition. </w:t>
      </w:r>
      <w:r w:rsidR="007C199E">
        <w:rPr>
          <w:lang w:bidi="ar-IQ"/>
        </w:rPr>
        <w:br/>
      </w:r>
      <w:r>
        <w:rPr>
          <w:lang w:bidi="ar-IQ"/>
        </w:rPr>
        <w:t>Table 5.</w:t>
      </w:r>
      <w:r w:rsidR="008F0013">
        <w:rPr>
          <w:lang w:bidi="ar-IQ"/>
        </w:rPr>
        <w:t>2.</w:t>
      </w:r>
      <w:r>
        <w:rPr>
          <w:lang w:bidi="ar-IQ"/>
        </w:rPr>
        <w:t>3</w:t>
      </w:r>
      <w:r w:rsidR="008F0013">
        <w:rPr>
          <w:lang w:bidi="ar-IQ"/>
        </w:rPr>
        <w:t>.2.1.1</w:t>
      </w:r>
      <w:r>
        <w:rPr>
          <w:lang w:bidi="ar-IQ"/>
        </w:rPr>
        <w:t xml:space="preserve"> identifies which conditions are supported to trigger M-CDR charging information addition.</w:t>
      </w:r>
    </w:p>
    <w:p w14:paraId="65C33F54" w14:textId="77777777" w:rsidR="00BE2D25" w:rsidRDefault="00BE2D25">
      <w:pPr>
        <w:pStyle w:val="TH"/>
        <w:rPr>
          <w:lang w:bidi="ar-IQ"/>
        </w:rPr>
      </w:pPr>
      <w:r>
        <w:rPr>
          <w:lang w:bidi="ar-IQ"/>
        </w:rPr>
        <w:t>Table 5.</w:t>
      </w:r>
      <w:r w:rsidR="008F0013">
        <w:rPr>
          <w:lang w:bidi="ar-IQ"/>
        </w:rPr>
        <w:t>2.</w:t>
      </w:r>
      <w:r>
        <w:rPr>
          <w:lang w:bidi="ar-IQ"/>
        </w:rPr>
        <w:t>3</w:t>
      </w:r>
      <w:r w:rsidR="008F0013">
        <w:rPr>
          <w:lang w:bidi="ar-IQ"/>
        </w:rPr>
        <w:t>.2.1.1</w:t>
      </w:r>
      <w:r>
        <w:rPr>
          <w:lang w:bidi="ar-IQ"/>
        </w:rPr>
        <w:t>: Triggers for M-CDR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666"/>
        <w:gridCol w:w="5685"/>
      </w:tblGrid>
      <w:tr w:rsidR="00BE2D25" w14:paraId="5AA45A7C" w14:textId="77777777" w:rsidTr="007C199E">
        <w:tblPrEx>
          <w:tblCellMar>
            <w:top w:w="0" w:type="dxa"/>
            <w:bottom w:w="0" w:type="dxa"/>
          </w:tblCellMar>
        </w:tblPrEx>
        <w:trPr>
          <w:jc w:val="center"/>
        </w:trPr>
        <w:tc>
          <w:tcPr>
            <w:tcW w:w="0" w:type="auto"/>
            <w:shd w:val="pct12" w:color="000000" w:fill="FFFFFF"/>
          </w:tcPr>
          <w:p w14:paraId="0E6163B1" w14:textId="77777777" w:rsidR="00BE2D25" w:rsidRDefault="00BE2D25">
            <w:pPr>
              <w:pStyle w:val="TAH"/>
              <w:rPr>
                <w:lang w:eastAsia="en-US" w:bidi="ar-IQ"/>
              </w:rPr>
            </w:pPr>
            <w:r>
              <w:rPr>
                <w:lang w:eastAsia="en-US" w:bidi="ar-IQ"/>
              </w:rPr>
              <w:t>Trigger Conditions</w:t>
            </w:r>
          </w:p>
        </w:tc>
        <w:tc>
          <w:tcPr>
            <w:tcW w:w="5685" w:type="dxa"/>
            <w:shd w:val="pct12" w:color="000000" w:fill="FFFFFF"/>
          </w:tcPr>
          <w:p w14:paraId="493A3F8A" w14:textId="77777777" w:rsidR="00BE2D25" w:rsidRDefault="00BE2D25">
            <w:pPr>
              <w:pStyle w:val="TAH"/>
              <w:rPr>
                <w:lang w:eastAsia="en-US" w:bidi="ar-IQ"/>
              </w:rPr>
            </w:pPr>
            <w:r>
              <w:rPr>
                <w:lang w:eastAsia="en-US" w:bidi="ar-IQ"/>
              </w:rPr>
              <w:t>Description/Behaviour</w:t>
            </w:r>
          </w:p>
        </w:tc>
      </w:tr>
      <w:tr w:rsidR="00BE2D25" w14:paraId="109BEDEF" w14:textId="77777777" w:rsidTr="007C199E">
        <w:tblPrEx>
          <w:tblCellMar>
            <w:top w:w="0" w:type="dxa"/>
            <w:bottom w:w="0" w:type="dxa"/>
          </w:tblCellMar>
        </w:tblPrEx>
        <w:trPr>
          <w:jc w:val="center"/>
        </w:trPr>
        <w:tc>
          <w:tcPr>
            <w:tcW w:w="0" w:type="auto"/>
          </w:tcPr>
          <w:p w14:paraId="6E304094" w14:textId="77777777" w:rsidR="00BE2D25" w:rsidRDefault="00BE2D25">
            <w:pPr>
              <w:pStyle w:val="TAL"/>
              <w:rPr>
                <w:lang w:bidi="ar-IQ"/>
              </w:rPr>
            </w:pPr>
            <w:r>
              <w:rPr>
                <w:lang w:bidi="ar-IQ"/>
              </w:rPr>
              <w:t>Mobility Change</w:t>
            </w:r>
          </w:p>
        </w:tc>
        <w:tc>
          <w:tcPr>
            <w:tcW w:w="5685" w:type="dxa"/>
          </w:tcPr>
          <w:p w14:paraId="4C2A5F6E" w14:textId="77777777" w:rsidR="00BE2D25" w:rsidRDefault="00BE2D25" w:rsidP="007C199E">
            <w:pPr>
              <w:pStyle w:val="TAL"/>
              <w:rPr>
                <w:lang w:bidi="ar-IQ"/>
              </w:rPr>
            </w:pPr>
            <w:r>
              <w:rPr>
                <w:lang w:bidi="ar-IQ"/>
              </w:rPr>
              <w:t xml:space="preserve">The first "Change of Location" container shall be captured </w:t>
            </w:r>
            <w:r w:rsidR="007C199E">
              <w:rPr>
                <w:lang w:bidi="ar-IQ"/>
              </w:rPr>
              <w:br/>
            </w:r>
            <w:r>
              <w:rPr>
                <w:lang w:bidi="ar-IQ"/>
              </w:rPr>
              <w:t xml:space="preserve">when the MM context is created. </w:t>
            </w:r>
            <w:r w:rsidR="007C199E">
              <w:rPr>
                <w:lang w:bidi="ar-IQ"/>
              </w:rPr>
              <w:br/>
            </w:r>
            <w:r>
              <w:rPr>
                <w:lang w:bidi="ar-IQ"/>
              </w:rPr>
              <w:t xml:space="preserve">Subsequent changes in the Routing Area shall result in a </w:t>
            </w:r>
            <w:r w:rsidR="007C199E">
              <w:rPr>
                <w:lang w:bidi="ar-IQ"/>
              </w:rPr>
              <w:br/>
            </w:r>
            <w:r>
              <w:rPr>
                <w:lang w:bidi="ar-IQ"/>
              </w:rPr>
              <w:t>"Change of Location" container being added to the M-CDR.</w:t>
            </w:r>
          </w:p>
        </w:tc>
      </w:tr>
    </w:tbl>
    <w:p w14:paraId="49039DAD" w14:textId="77777777" w:rsidR="00BE2D25" w:rsidRDefault="00BE2D25">
      <w:pPr>
        <w:numPr>
          <w:ilvl w:val="12"/>
          <w:numId w:val="0"/>
        </w:numPr>
        <w:rPr>
          <w:lang w:bidi="ar-IQ"/>
        </w:rPr>
      </w:pPr>
    </w:p>
    <w:p w14:paraId="2AC4C400" w14:textId="77777777" w:rsidR="00BE2D25" w:rsidRDefault="00BE2D25">
      <w:pPr>
        <w:pStyle w:val="Heading5"/>
        <w:rPr>
          <w:lang w:bidi="ar-IQ"/>
        </w:rPr>
      </w:pPr>
      <w:bookmarkStart w:id="138" w:name="_Toc516561991"/>
      <w:bookmarkStart w:id="139" w:name="_Toc202523998"/>
      <w:r>
        <w:rPr>
          <w:lang w:bidi="ar-IQ"/>
        </w:rPr>
        <w:t>5.2.3.2.2</w:t>
      </w:r>
      <w:r>
        <w:rPr>
          <w:lang w:bidi="ar-IQ"/>
        </w:rPr>
        <w:tab/>
        <w:t>Triggers for M-CDR closure</w:t>
      </w:r>
      <w:bookmarkEnd w:id="138"/>
      <w:bookmarkEnd w:id="139"/>
    </w:p>
    <w:p w14:paraId="599FF8C8" w14:textId="77777777" w:rsidR="00BE2D25" w:rsidRDefault="00BE2D25" w:rsidP="008F0013">
      <w:pPr>
        <w:keepNext/>
        <w:keepLines/>
        <w:numPr>
          <w:ilvl w:val="12"/>
          <w:numId w:val="0"/>
        </w:numPr>
        <w:rPr>
          <w:lang w:bidi="ar-IQ"/>
        </w:rPr>
      </w:pPr>
      <w:r>
        <w:rPr>
          <w:lang w:bidi="ar-IQ"/>
        </w:rPr>
        <w:t xml:space="preserve">The M-CDR shall be closed on encountering some trigger conditions. </w:t>
      </w:r>
      <w:r w:rsidR="007C199E">
        <w:rPr>
          <w:lang w:bidi="ar-IQ"/>
        </w:rPr>
        <w:br/>
      </w:r>
      <w:r>
        <w:rPr>
          <w:lang w:bidi="ar-IQ"/>
        </w:rPr>
        <w:t>Table 5.</w:t>
      </w:r>
      <w:r w:rsidR="008F0013">
        <w:rPr>
          <w:lang w:bidi="ar-IQ"/>
        </w:rPr>
        <w:t>2.3.2.2.1</w:t>
      </w:r>
      <w:r>
        <w:rPr>
          <w:lang w:bidi="ar-IQ"/>
        </w:rPr>
        <w:t xml:space="preserve"> identifies which conditions are supported to permit closures of the M-CDR.</w:t>
      </w:r>
    </w:p>
    <w:p w14:paraId="6918071E" w14:textId="77777777" w:rsidR="00BE2D25" w:rsidRDefault="00BE2D25" w:rsidP="008F0013">
      <w:pPr>
        <w:pStyle w:val="TH"/>
        <w:rPr>
          <w:lang w:bidi="ar-IQ"/>
        </w:rPr>
      </w:pPr>
      <w:r>
        <w:rPr>
          <w:lang w:bidi="ar-IQ"/>
        </w:rPr>
        <w:t>Table 5.</w:t>
      </w:r>
      <w:r w:rsidR="008F0013">
        <w:rPr>
          <w:lang w:bidi="ar-IQ"/>
        </w:rPr>
        <w:t>2.3.2.2.1</w:t>
      </w:r>
      <w:r>
        <w:rPr>
          <w:lang w:bidi="ar-IQ"/>
        </w:rPr>
        <w:t>: Triggers for M-CDR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67"/>
        <w:gridCol w:w="6586"/>
      </w:tblGrid>
      <w:tr w:rsidR="00BE2D25" w14:paraId="3964B58A" w14:textId="77777777" w:rsidTr="007C199E">
        <w:tblPrEx>
          <w:tblCellMar>
            <w:top w:w="0" w:type="dxa"/>
            <w:bottom w:w="0" w:type="dxa"/>
          </w:tblCellMar>
        </w:tblPrEx>
        <w:trPr>
          <w:jc w:val="center"/>
        </w:trPr>
        <w:tc>
          <w:tcPr>
            <w:tcW w:w="0" w:type="auto"/>
            <w:shd w:val="pct12" w:color="000000" w:fill="FFFFFF"/>
          </w:tcPr>
          <w:p w14:paraId="59D5EA68" w14:textId="77777777" w:rsidR="00BE2D25" w:rsidRDefault="00BE2D25">
            <w:pPr>
              <w:pStyle w:val="TAH"/>
              <w:rPr>
                <w:lang w:eastAsia="en-US" w:bidi="ar-IQ"/>
              </w:rPr>
            </w:pPr>
            <w:r>
              <w:rPr>
                <w:lang w:eastAsia="en-US" w:bidi="ar-IQ"/>
              </w:rPr>
              <w:t>Closure Conditions</w:t>
            </w:r>
          </w:p>
        </w:tc>
        <w:tc>
          <w:tcPr>
            <w:tcW w:w="0" w:type="auto"/>
            <w:shd w:val="pct12" w:color="000000" w:fill="FFFFFF"/>
          </w:tcPr>
          <w:p w14:paraId="7E8E6FD2" w14:textId="77777777" w:rsidR="00BE2D25" w:rsidRDefault="00BE2D25">
            <w:pPr>
              <w:pStyle w:val="TAH"/>
              <w:rPr>
                <w:lang w:eastAsia="en-US" w:bidi="ar-IQ"/>
              </w:rPr>
            </w:pPr>
            <w:r>
              <w:rPr>
                <w:lang w:eastAsia="en-US" w:bidi="ar-IQ"/>
              </w:rPr>
              <w:t>Description/Behaviour</w:t>
            </w:r>
          </w:p>
        </w:tc>
      </w:tr>
      <w:tr w:rsidR="00BE2D25" w14:paraId="7E83E02E" w14:textId="77777777" w:rsidTr="007C199E">
        <w:tblPrEx>
          <w:tblCellMar>
            <w:top w:w="0" w:type="dxa"/>
            <w:bottom w:w="0" w:type="dxa"/>
          </w:tblCellMar>
        </w:tblPrEx>
        <w:trPr>
          <w:jc w:val="center"/>
        </w:trPr>
        <w:tc>
          <w:tcPr>
            <w:tcW w:w="0" w:type="auto"/>
          </w:tcPr>
          <w:p w14:paraId="6795387C" w14:textId="77777777" w:rsidR="00BE2D25" w:rsidRDefault="00BE2D25">
            <w:pPr>
              <w:pStyle w:val="TAL"/>
              <w:rPr>
                <w:lang w:bidi="ar-IQ"/>
              </w:rPr>
            </w:pPr>
            <w:r>
              <w:rPr>
                <w:lang w:bidi="ar-IQ"/>
              </w:rPr>
              <w:t>End of MM Context within SGSN</w:t>
            </w:r>
          </w:p>
        </w:tc>
        <w:tc>
          <w:tcPr>
            <w:tcW w:w="0" w:type="auto"/>
          </w:tcPr>
          <w:p w14:paraId="62A4E694" w14:textId="77777777" w:rsidR="00BE2D25" w:rsidRDefault="00BE2D25">
            <w:pPr>
              <w:pStyle w:val="TAL"/>
              <w:rPr>
                <w:lang w:bidi="ar-IQ"/>
              </w:rPr>
            </w:pPr>
            <w:r>
              <w:rPr>
                <w:lang w:bidi="ar-IQ"/>
              </w:rPr>
              <w:t xml:space="preserve">Deactivation of the MM context in the SGSN shall result in the CDR being closed. </w:t>
            </w:r>
            <w:r w:rsidR="007C199E">
              <w:rPr>
                <w:lang w:bidi="ar-IQ"/>
              </w:rPr>
              <w:br/>
            </w:r>
            <w:r>
              <w:rPr>
                <w:lang w:bidi="ar-IQ"/>
              </w:rPr>
              <w:t>The trigger condition covers:</w:t>
            </w:r>
          </w:p>
          <w:p w14:paraId="6B2EAD6E" w14:textId="77777777" w:rsidR="00BE2D25" w:rsidRDefault="00BE2D25">
            <w:pPr>
              <w:pStyle w:val="TAL"/>
              <w:ind w:left="256" w:hanging="256"/>
              <w:rPr>
                <w:lang w:bidi="ar-IQ"/>
              </w:rPr>
            </w:pPr>
            <w:r>
              <w:rPr>
                <w:lang w:bidi="ar-IQ"/>
              </w:rPr>
              <w:t>-</w:t>
            </w:r>
            <w:r>
              <w:rPr>
                <w:lang w:bidi="ar-IQ"/>
              </w:rPr>
              <w:tab/>
              <w:t>SGSN change (inter-SGSN routing area update including intersystem change);</w:t>
            </w:r>
          </w:p>
          <w:p w14:paraId="78C043DA" w14:textId="77777777" w:rsidR="00BE2D25" w:rsidRDefault="00BE2D25">
            <w:pPr>
              <w:pStyle w:val="TAL"/>
              <w:ind w:left="256" w:hanging="256"/>
              <w:rPr>
                <w:lang w:bidi="ar-IQ"/>
              </w:rPr>
            </w:pPr>
            <w:r>
              <w:rPr>
                <w:lang w:bidi="ar-IQ"/>
              </w:rPr>
              <w:t>-</w:t>
            </w:r>
            <w:r>
              <w:rPr>
                <w:lang w:bidi="ar-IQ"/>
              </w:rPr>
              <w:tab/>
              <w:t>GPRS detach;</w:t>
            </w:r>
          </w:p>
          <w:p w14:paraId="02F7FBCF" w14:textId="77777777" w:rsidR="00BE2D25" w:rsidRDefault="00BE2D25">
            <w:pPr>
              <w:pStyle w:val="TAL"/>
              <w:ind w:left="256" w:hanging="256"/>
              <w:rPr>
                <w:lang w:bidi="ar-IQ"/>
              </w:rPr>
            </w:pPr>
            <w:r>
              <w:rPr>
                <w:lang w:bidi="ar-IQ"/>
              </w:rPr>
              <w:t>-</w:t>
            </w:r>
            <w:r>
              <w:rPr>
                <w:lang w:bidi="ar-IQ"/>
              </w:rPr>
              <w:tab/>
              <w:t>any abnormal release.</w:t>
            </w:r>
          </w:p>
        </w:tc>
      </w:tr>
      <w:tr w:rsidR="00BE2D25" w14:paraId="43A9848C" w14:textId="77777777" w:rsidTr="007C199E">
        <w:tblPrEx>
          <w:tblCellMar>
            <w:top w:w="0" w:type="dxa"/>
            <w:bottom w:w="0" w:type="dxa"/>
          </w:tblCellMar>
        </w:tblPrEx>
        <w:trPr>
          <w:jc w:val="center"/>
        </w:trPr>
        <w:tc>
          <w:tcPr>
            <w:tcW w:w="0" w:type="auto"/>
          </w:tcPr>
          <w:p w14:paraId="243C3675" w14:textId="77777777" w:rsidR="00BE2D25" w:rsidRDefault="00BE2D25">
            <w:pPr>
              <w:pStyle w:val="TAL"/>
              <w:rPr>
                <w:lang w:bidi="ar-IQ"/>
              </w:rPr>
            </w:pPr>
            <w:r>
              <w:rPr>
                <w:lang w:bidi="ar-IQ"/>
              </w:rPr>
              <w:t>Partial Record Reason</w:t>
            </w:r>
          </w:p>
        </w:tc>
        <w:tc>
          <w:tcPr>
            <w:tcW w:w="0" w:type="auto"/>
          </w:tcPr>
          <w:p w14:paraId="3501E6B8" w14:textId="77777777" w:rsidR="00BE2D25" w:rsidRDefault="007C199E">
            <w:pPr>
              <w:pStyle w:val="TAL"/>
              <w:rPr>
                <w:lang w:bidi="ar-IQ"/>
              </w:rPr>
            </w:pPr>
            <w:r>
              <w:rPr>
                <w:lang w:bidi="ar-IQ"/>
              </w:rPr>
              <w:t>OAM&amp;P</w:t>
            </w:r>
            <w:r w:rsidR="00BE2D25">
              <w:rPr>
                <w:lang w:bidi="ar-IQ"/>
              </w:rPr>
              <w:t xml:space="preserve"> reasons permit the closure of the CDR for internal reasons. </w:t>
            </w:r>
            <w:r>
              <w:rPr>
                <w:lang w:bidi="ar-IQ"/>
              </w:rPr>
              <w:br/>
            </w:r>
            <w:r w:rsidR="00BE2D25">
              <w:rPr>
                <w:lang w:bidi="ar-IQ"/>
              </w:rPr>
              <w:t>The trigger condition covers:</w:t>
            </w:r>
          </w:p>
          <w:p w14:paraId="24FCEDDF" w14:textId="77777777" w:rsidR="00BE2D25" w:rsidRDefault="00BE2D25">
            <w:pPr>
              <w:pStyle w:val="TAL"/>
              <w:ind w:left="256" w:hanging="256"/>
              <w:rPr>
                <w:lang w:bidi="ar-IQ"/>
              </w:rPr>
            </w:pPr>
            <w:r>
              <w:rPr>
                <w:lang w:bidi="ar-IQ"/>
              </w:rPr>
              <w:t>-</w:t>
            </w:r>
            <w:r>
              <w:rPr>
                <w:lang w:bidi="ar-IQ"/>
              </w:rPr>
              <w:tab/>
              <w:t>time (duration) limit;</w:t>
            </w:r>
          </w:p>
          <w:p w14:paraId="163E535D" w14:textId="77777777" w:rsidR="00BE2D25" w:rsidRDefault="00BE2D25">
            <w:pPr>
              <w:pStyle w:val="TAL"/>
              <w:ind w:left="256" w:hanging="256"/>
              <w:rPr>
                <w:lang w:bidi="ar-IQ"/>
              </w:rPr>
            </w:pPr>
            <w:r>
              <w:rPr>
                <w:lang w:bidi="ar-IQ"/>
              </w:rPr>
              <w:t>-</w:t>
            </w:r>
            <w:r>
              <w:rPr>
                <w:lang w:bidi="ar-IQ"/>
              </w:rPr>
              <w:tab/>
              <w:t>maximum number of mobility changes; and</w:t>
            </w:r>
          </w:p>
          <w:p w14:paraId="7010D7F8" w14:textId="77777777" w:rsidR="00BE2D25" w:rsidRDefault="00BE2D25">
            <w:pPr>
              <w:pStyle w:val="TAL"/>
              <w:ind w:left="256" w:hanging="256"/>
              <w:rPr>
                <w:lang w:bidi="ar-IQ"/>
              </w:rPr>
            </w:pPr>
            <w:r>
              <w:rPr>
                <w:lang w:bidi="ar-IQ"/>
              </w:rPr>
              <w:t>-</w:t>
            </w:r>
            <w:r>
              <w:rPr>
                <w:lang w:bidi="ar-IQ"/>
              </w:rPr>
              <w:tab/>
              <w:t>Management intervention;</w:t>
            </w:r>
          </w:p>
          <w:p w14:paraId="513A4658" w14:textId="77777777" w:rsidR="00BE2D25" w:rsidRDefault="00BE2D25">
            <w:pPr>
              <w:pStyle w:val="TAL"/>
              <w:ind w:left="256" w:hanging="256"/>
              <w:rPr>
                <w:lang w:bidi="ar-IQ"/>
              </w:rPr>
            </w:pPr>
            <w:r>
              <w:rPr>
                <w:lang w:bidi="ar-IQ"/>
              </w:rPr>
              <w:t>-</w:t>
            </w:r>
            <w:r>
              <w:rPr>
                <w:lang w:bidi="ar-IQ"/>
              </w:rPr>
              <w:tab/>
              <w:t xml:space="preserve">Intra-SGSN intersystem change (change of radio interface </w:t>
            </w:r>
            <w:r w:rsidR="007C199E">
              <w:rPr>
                <w:lang w:bidi="ar-IQ"/>
              </w:rPr>
              <w:br/>
            </w:r>
            <w:r>
              <w:rPr>
                <w:lang w:bidi="ar-IQ"/>
              </w:rPr>
              <w:t>from GSM to UMTS or vice versa).</w:t>
            </w:r>
          </w:p>
        </w:tc>
      </w:tr>
    </w:tbl>
    <w:p w14:paraId="594EBBE2" w14:textId="77777777" w:rsidR="00BE2D25" w:rsidRDefault="00BE2D25">
      <w:pPr>
        <w:rPr>
          <w:lang w:bidi="ar-IQ"/>
        </w:rPr>
      </w:pPr>
    </w:p>
    <w:p w14:paraId="3C8AC2D0" w14:textId="77777777" w:rsidR="00BE2D25" w:rsidRDefault="00BE2D25">
      <w:pPr>
        <w:rPr>
          <w:lang w:bidi="ar-IQ"/>
        </w:rPr>
      </w:pPr>
      <w:r>
        <w:rPr>
          <w:lang w:bidi="ar-IQ"/>
        </w:rPr>
        <w:t xml:space="preserve">The Partial Record generation trigger thresholds are those associated with the Charging Characteristics. </w:t>
      </w:r>
      <w:r w:rsidR="007C199E">
        <w:rPr>
          <w:lang w:bidi="ar-IQ"/>
        </w:rPr>
        <w:br/>
      </w:r>
      <w:r>
        <w:rPr>
          <w:lang w:bidi="ar-IQ"/>
        </w:rPr>
        <w:t xml:space="preserve">The Partial Record generation trigger thresholds are SGSN configuration parameters defined per Charging Characteristics profile by the operator through </w:t>
      </w:r>
      <w:r w:rsidR="007C199E">
        <w:rPr>
          <w:lang w:bidi="ar-IQ"/>
        </w:rPr>
        <w:t>OAM&amp;P</w:t>
      </w:r>
      <w:r>
        <w:rPr>
          <w:lang w:bidi="ar-IQ"/>
        </w:rPr>
        <w:t xml:space="preserve"> means, as specified in annex A.</w:t>
      </w:r>
    </w:p>
    <w:p w14:paraId="32608D1D" w14:textId="77777777" w:rsidR="00BE2D25" w:rsidRDefault="00BE2D25">
      <w:pPr>
        <w:rPr>
          <w:lang w:bidi="ar-IQ"/>
        </w:rPr>
      </w:pPr>
      <w:r>
        <w:rPr>
          <w:lang w:bidi="ar-IQ"/>
        </w:rPr>
        <w:t>In the event that the M-CDR is closed and the mobile is still known to the SGSN, a further M-CDR shall be opened with an incremented Sequence Number in the SGSN.</w:t>
      </w:r>
    </w:p>
    <w:p w14:paraId="3D126C6C" w14:textId="77777777" w:rsidR="00BE2D25" w:rsidRDefault="004A77CA">
      <w:pPr>
        <w:pStyle w:val="Heading4"/>
        <w:rPr>
          <w:lang w:bidi="ar-IQ"/>
        </w:rPr>
      </w:pPr>
      <w:r>
        <w:rPr>
          <w:lang w:bidi="ar-IQ"/>
        </w:rPr>
        <w:br w:type="page"/>
      </w:r>
      <w:bookmarkStart w:id="140" w:name="_Toc516561992"/>
      <w:bookmarkStart w:id="141" w:name="_Toc202523999"/>
      <w:r w:rsidR="00BE2D25">
        <w:rPr>
          <w:lang w:bidi="ar-IQ"/>
        </w:rPr>
        <w:t>5.2.3.3</w:t>
      </w:r>
      <w:r w:rsidR="00BE2D25">
        <w:rPr>
          <w:lang w:bidi="ar-IQ"/>
        </w:rPr>
        <w:tab/>
        <w:t>Triggers for SGW-CDR charging information collection</w:t>
      </w:r>
      <w:bookmarkEnd w:id="140"/>
      <w:bookmarkEnd w:id="141"/>
    </w:p>
    <w:p w14:paraId="06D651BD" w14:textId="77777777" w:rsidR="009A0AD6" w:rsidRPr="009A0AD6" w:rsidRDefault="009A0AD6" w:rsidP="009A0AD6">
      <w:pPr>
        <w:pStyle w:val="Heading5"/>
        <w:rPr>
          <w:lang w:bidi="ar-IQ"/>
        </w:rPr>
      </w:pPr>
      <w:bookmarkStart w:id="142" w:name="_Toc516561993"/>
      <w:bookmarkStart w:id="143" w:name="_Toc202524000"/>
      <w:r>
        <w:rPr>
          <w:lang w:bidi="ar-IQ"/>
        </w:rPr>
        <w:t>5.2.3.3.0</w:t>
      </w:r>
      <w:r>
        <w:rPr>
          <w:lang w:bidi="ar-IQ"/>
        </w:rPr>
        <w:tab/>
        <w:t>Introduction</w:t>
      </w:r>
      <w:bookmarkEnd w:id="142"/>
      <w:bookmarkEnd w:id="143"/>
    </w:p>
    <w:p w14:paraId="670A85B7" w14:textId="77777777" w:rsidR="00BE2D25" w:rsidRDefault="00BE2D25">
      <w:pPr>
        <w:rPr>
          <w:lang w:bidi="ar-IQ"/>
        </w:rPr>
      </w:pPr>
      <w:r>
        <w:rPr>
          <w:lang w:bidi="ar-IQ"/>
        </w:rPr>
        <w:t xml:space="preserve">A SGW-CDR is used to collect charging information related to the IP-CAN bearer data information for a UE/MS in </w:t>
      </w:r>
      <w:r w:rsidR="007C199E">
        <w:rPr>
          <w:lang w:bidi="ar-IQ"/>
        </w:rPr>
        <w:br/>
      </w:r>
      <w:r>
        <w:rPr>
          <w:lang w:bidi="ar-IQ"/>
        </w:rPr>
        <w:t>the S-GW.</w:t>
      </w:r>
    </w:p>
    <w:p w14:paraId="19B8B751" w14:textId="77777777" w:rsidR="00BE2D25" w:rsidRDefault="00BE2D25">
      <w:pPr>
        <w:rPr>
          <w:lang w:bidi="ar-IQ"/>
        </w:rPr>
      </w:pPr>
      <w:r>
        <w:rPr>
          <w:lang w:bidi="ar-IQ"/>
        </w:rPr>
        <w:t>SGW-CDR separates collected charging information per QCI/ARP pair. SGW-CDR can include</w:t>
      </w:r>
      <w:r w:rsidR="007C199E">
        <w:rPr>
          <w:lang w:bidi="ar-IQ"/>
        </w:rPr>
        <w:t>:</w:t>
      </w:r>
      <w:r>
        <w:rPr>
          <w:lang w:bidi="ar-IQ"/>
        </w:rPr>
        <w:t xml:space="preserve"> </w:t>
      </w:r>
    </w:p>
    <w:p w14:paraId="5E5D5F3D" w14:textId="77777777" w:rsidR="00BE2D25" w:rsidRDefault="0047449A" w:rsidP="0047449A">
      <w:pPr>
        <w:pStyle w:val="B1"/>
        <w:ind w:left="929" w:hanging="360"/>
        <w:rPr>
          <w:lang w:bidi="ar-IQ"/>
        </w:rPr>
      </w:pPr>
      <w:r>
        <w:rPr>
          <w:lang w:bidi="ar-IQ"/>
        </w:rPr>
        <w:t>-</w:t>
      </w:r>
      <w:r>
        <w:rPr>
          <w:lang w:bidi="ar-IQ"/>
        </w:rPr>
        <w:tab/>
      </w:r>
      <w:r w:rsidR="00BE2D25">
        <w:rPr>
          <w:lang w:bidi="ar-IQ"/>
        </w:rPr>
        <w:t>IP-CAN bearer specific container reporting the usage and authorized QCI/ARP for IP-CAN bearer</w:t>
      </w:r>
      <w:r w:rsidR="007C199E">
        <w:rPr>
          <w:lang w:bidi="ar-IQ"/>
        </w:rPr>
        <w:t>.</w:t>
      </w:r>
      <w:r w:rsidR="00BE2D25">
        <w:rPr>
          <w:lang w:bidi="ar-IQ"/>
        </w:rPr>
        <w:t xml:space="preserve"> </w:t>
      </w:r>
    </w:p>
    <w:p w14:paraId="3F1B8592" w14:textId="77777777" w:rsidR="00BE2D25" w:rsidRDefault="00BE2D25">
      <w:pPr>
        <w:rPr>
          <w:lang w:bidi="ar-IQ"/>
        </w:rPr>
      </w:pPr>
      <w:r>
        <w:rPr>
          <w:lang w:bidi="ar-IQ"/>
        </w:rPr>
        <w:t>Each SGW-CDR includes at least IP-CAN bearer specific container(s).</w:t>
      </w:r>
    </w:p>
    <w:p w14:paraId="1DE006C9" w14:textId="77777777" w:rsidR="00BE2D25" w:rsidRDefault="00BE2D25">
      <w:pPr>
        <w:rPr>
          <w:lang w:bidi="ar-IQ"/>
        </w:rPr>
      </w:pPr>
      <w:r>
        <w:rPr>
          <w:lang w:bidi="ar-IQ"/>
        </w:rPr>
        <w:t xml:space="preserve">If, according to the Charging Characteristics, CDR generation is activated a SGW-CDR shall be opened at IP-CAN bearer activation and IP-CAN bearer specific container is opened.. </w:t>
      </w:r>
    </w:p>
    <w:p w14:paraId="36711135" w14:textId="77777777" w:rsidR="00BE2D25" w:rsidRDefault="00BE2D25">
      <w:pPr>
        <w:rPr>
          <w:lang w:bidi="ar-IQ"/>
        </w:rPr>
      </w:pPr>
      <w:r>
        <w:rPr>
          <w:lang w:bidi="ar-IQ"/>
        </w:rPr>
        <w:t xml:space="preserve">When a change of charging condition occurs, the volume counts are added to the SGW-CDR and new counts are started. The SGW-CDR includes details such as Record Type, Served IMSI, Sequence Number etc. </w:t>
      </w:r>
      <w:r w:rsidR="007C199E">
        <w:rPr>
          <w:lang w:bidi="ar-IQ"/>
        </w:rPr>
        <w:br/>
      </w:r>
      <w:r>
        <w:rPr>
          <w:lang w:bidi="ar-IQ"/>
        </w:rPr>
        <w:t>Not all of the charging information to be collected is static, and other charging information is directly dependent on dynamic Packet-Switched service usage.</w:t>
      </w:r>
    </w:p>
    <w:p w14:paraId="2AADDCF8" w14:textId="77777777" w:rsidR="00BE2D25" w:rsidRDefault="00BE2D25">
      <w:pPr>
        <w:rPr>
          <w:lang w:bidi="ar-IQ"/>
        </w:rPr>
      </w:pPr>
      <w:r>
        <w:rPr>
          <w:lang w:bidi="ar-IQ"/>
        </w:rPr>
        <w:t>The subsequent clauses identify in detail the conditions for adding information to, and closing the SGW-CDR for generation towards the CGF.</w:t>
      </w:r>
    </w:p>
    <w:p w14:paraId="6B02F134" w14:textId="77777777" w:rsidR="00BE2D25" w:rsidRDefault="00BE2D25">
      <w:pPr>
        <w:pStyle w:val="Heading5"/>
        <w:rPr>
          <w:lang w:bidi="ar-IQ"/>
        </w:rPr>
      </w:pPr>
      <w:bookmarkStart w:id="144" w:name="_Toc516561994"/>
      <w:bookmarkStart w:id="145" w:name="_Toc202524001"/>
      <w:r>
        <w:rPr>
          <w:lang w:bidi="ar-IQ"/>
        </w:rPr>
        <w:t>5.2.3.3.1</w:t>
      </w:r>
      <w:r>
        <w:rPr>
          <w:lang w:bidi="ar-IQ"/>
        </w:rPr>
        <w:tab/>
        <w:t xml:space="preserve">Triggers for SGW-CDR </w:t>
      </w:r>
      <w:r w:rsidR="009A0AD6">
        <w:rPr>
          <w:lang w:bidi="ar-IQ"/>
        </w:rPr>
        <w:t>c</w:t>
      </w:r>
      <w:r>
        <w:rPr>
          <w:lang w:bidi="ar-IQ"/>
        </w:rPr>
        <w:t xml:space="preserve">harging </w:t>
      </w:r>
      <w:r w:rsidR="009A0AD6">
        <w:rPr>
          <w:lang w:bidi="ar-IQ"/>
        </w:rPr>
        <w:t>i</w:t>
      </w:r>
      <w:r>
        <w:rPr>
          <w:lang w:bidi="ar-IQ"/>
        </w:rPr>
        <w:t xml:space="preserve">nformation </w:t>
      </w:r>
      <w:r w:rsidR="009A0AD6">
        <w:rPr>
          <w:lang w:bidi="ar-IQ"/>
        </w:rPr>
        <w:t>a</w:t>
      </w:r>
      <w:r>
        <w:rPr>
          <w:lang w:bidi="ar-IQ"/>
        </w:rPr>
        <w:t>ddition</w:t>
      </w:r>
      <w:bookmarkEnd w:id="144"/>
      <w:bookmarkEnd w:id="145"/>
    </w:p>
    <w:p w14:paraId="6AEC534C" w14:textId="77777777" w:rsidR="00BE2D25" w:rsidRDefault="00BE2D25" w:rsidP="008F0013">
      <w:pPr>
        <w:rPr>
          <w:lang w:bidi="ar-IQ"/>
        </w:rPr>
      </w:pPr>
      <w:r>
        <w:rPr>
          <w:lang w:bidi="ar-IQ"/>
        </w:rPr>
        <w:t xml:space="preserve">The "List of Traffic </w:t>
      </w:r>
      <w:r w:rsidR="009A0AD6">
        <w:rPr>
          <w:lang w:bidi="ar-IQ"/>
        </w:rPr>
        <w:t xml:space="preserve">Data </w:t>
      </w:r>
      <w:r>
        <w:rPr>
          <w:lang w:bidi="ar-IQ"/>
        </w:rPr>
        <w:t xml:space="preserve">Volumes" attribute of the SGW-CDR consists of a set of containers, which are added when specific trigger conditions are met, and identify the volume count per QCI/ARP pair, separated for uplink and downlink traffic, on encountering that trigger condition. </w:t>
      </w:r>
      <w:r w:rsidR="007C199E">
        <w:rPr>
          <w:lang w:bidi="ar-IQ"/>
        </w:rPr>
        <w:br/>
      </w:r>
      <w:r>
        <w:rPr>
          <w:lang w:bidi="ar-IQ"/>
        </w:rPr>
        <w:t>Table 5.</w:t>
      </w:r>
      <w:r w:rsidR="008F0013">
        <w:rPr>
          <w:lang w:bidi="ar-IQ"/>
        </w:rPr>
        <w:t>2.3.3.1.1</w:t>
      </w:r>
      <w:r>
        <w:rPr>
          <w:lang w:bidi="ar-IQ"/>
        </w:rPr>
        <w:t xml:space="preserve"> identifies which conditions are supported to trigger SGW-CDR charging information addition.</w:t>
      </w:r>
    </w:p>
    <w:p w14:paraId="07446ABF" w14:textId="77777777" w:rsidR="00BE2D25" w:rsidRDefault="00BE2D25" w:rsidP="008F0013">
      <w:pPr>
        <w:pStyle w:val="TH"/>
        <w:rPr>
          <w:lang w:bidi="ar-IQ"/>
        </w:rPr>
      </w:pPr>
      <w:r>
        <w:rPr>
          <w:lang w:bidi="ar-IQ"/>
        </w:rPr>
        <w:t>Table 5.</w:t>
      </w:r>
      <w:r w:rsidR="008F0013">
        <w:rPr>
          <w:lang w:bidi="ar-IQ"/>
        </w:rPr>
        <w:t>2.3.3.1.1</w:t>
      </w:r>
      <w:r>
        <w:rPr>
          <w:lang w:bidi="ar-IQ"/>
        </w:rPr>
        <w:t>: Triggers for SGW-CDR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4"/>
      </w:tblGrid>
      <w:tr w:rsidR="00CA7549" w14:paraId="1B16C4C6" w14:textId="77777777" w:rsidTr="003B4313">
        <w:tblPrEx>
          <w:tblCellMar>
            <w:top w:w="0" w:type="dxa"/>
            <w:bottom w:w="0" w:type="dxa"/>
          </w:tblCellMar>
        </w:tblPrEx>
        <w:trPr>
          <w:jc w:val="center"/>
        </w:trPr>
        <w:tc>
          <w:tcPr>
            <w:tcW w:w="2013" w:type="dxa"/>
            <w:shd w:val="pct12" w:color="000000" w:fill="FFFFFF"/>
          </w:tcPr>
          <w:p w14:paraId="66BFD6A9" w14:textId="77777777" w:rsidR="00CA7549" w:rsidRDefault="00CA7549" w:rsidP="003B4313">
            <w:pPr>
              <w:pStyle w:val="TAH"/>
              <w:rPr>
                <w:lang w:eastAsia="en-US" w:bidi="ar-IQ"/>
              </w:rPr>
            </w:pPr>
            <w:r>
              <w:rPr>
                <w:lang w:eastAsia="en-US" w:bidi="ar-IQ"/>
              </w:rPr>
              <w:t>Trigger Conditions</w:t>
            </w:r>
          </w:p>
        </w:tc>
        <w:tc>
          <w:tcPr>
            <w:tcW w:w="7684" w:type="dxa"/>
            <w:shd w:val="pct12" w:color="000000" w:fill="FFFFFF"/>
          </w:tcPr>
          <w:p w14:paraId="689AF0DA" w14:textId="77777777" w:rsidR="00CA7549" w:rsidRDefault="00CA7549" w:rsidP="003B4313">
            <w:pPr>
              <w:pStyle w:val="TAH"/>
              <w:rPr>
                <w:lang w:eastAsia="en-US" w:bidi="ar-IQ"/>
              </w:rPr>
            </w:pPr>
            <w:r>
              <w:rPr>
                <w:lang w:eastAsia="en-US" w:bidi="ar-IQ"/>
              </w:rPr>
              <w:t>Description/Behaviour</w:t>
            </w:r>
          </w:p>
        </w:tc>
      </w:tr>
      <w:tr w:rsidR="00CA7549" w14:paraId="7212975B" w14:textId="77777777" w:rsidTr="003B4313">
        <w:tblPrEx>
          <w:tblCellMar>
            <w:top w:w="0" w:type="dxa"/>
            <w:bottom w:w="0" w:type="dxa"/>
          </w:tblCellMar>
        </w:tblPrEx>
        <w:trPr>
          <w:jc w:val="center"/>
        </w:trPr>
        <w:tc>
          <w:tcPr>
            <w:tcW w:w="2013" w:type="dxa"/>
          </w:tcPr>
          <w:p w14:paraId="538790C8" w14:textId="77777777" w:rsidR="00CA7549" w:rsidRDefault="00CA7549" w:rsidP="003B4313">
            <w:pPr>
              <w:pStyle w:val="TAL"/>
              <w:rPr>
                <w:sz w:val="16"/>
                <w:szCs w:val="16"/>
                <w:lang w:bidi="ar-IQ"/>
              </w:rPr>
            </w:pPr>
            <w:r>
              <w:rPr>
                <w:sz w:val="16"/>
                <w:szCs w:val="16"/>
                <w:lang w:bidi="ar-IQ"/>
              </w:rPr>
              <w:t>QoS Change</w:t>
            </w:r>
          </w:p>
        </w:tc>
        <w:tc>
          <w:tcPr>
            <w:tcW w:w="7684" w:type="dxa"/>
          </w:tcPr>
          <w:p w14:paraId="12CA32FC" w14:textId="77777777" w:rsidR="00CA7549" w:rsidRDefault="00CA7549" w:rsidP="003B4313">
            <w:pPr>
              <w:pStyle w:val="TAL"/>
              <w:rPr>
                <w:sz w:val="16"/>
                <w:szCs w:val="16"/>
                <w:lang w:bidi="ar-IQ"/>
              </w:rPr>
            </w:pPr>
            <w:r>
              <w:rPr>
                <w:sz w:val="16"/>
                <w:szCs w:val="16"/>
                <w:lang w:bidi="ar-IQ"/>
              </w:rPr>
              <w:t>A change in the QoS shall result that open "List of Traffic Data Volumes" containers being closed and added to the CDR and new IP-CAN bearer specific container is opened.</w:t>
            </w:r>
          </w:p>
        </w:tc>
      </w:tr>
      <w:tr w:rsidR="00CA7549" w14:paraId="74D7866E" w14:textId="77777777" w:rsidTr="003B4313">
        <w:tblPrEx>
          <w:tblCellMar>
            <w:top w:w="0" w:type="dxa"/>
            <w:bottom w:w="0" w:type="dxa"/>
          </w:tblCellMar>
        </w:tblPrEx>
        <w:trPr>
          <w:trHeight w:val="442"/>
          <w:jc w:val="center"/>
        </w:trPr>
        <w:tc>
          <w:tcPr>
            <w:tcW w:w="2013" w:type="dxa"/>
          </w:tcPr>
          <w:p w14:paraId="4E456589" w14:textId="77777777" w:rsidR="00CA7549" w:rsidRDefault="00CA7549" w:rsidP="003B4313">
            <w:pPr>
              <w:pStyle w:val="TAL"/>
              <w:rPr>
                <w:sz w:val="16"/>
                <w:szCs w:val="16"/>
                <w:lang w:bidi="ar-IQ"/>
              </w:rPr>
            </w:pPr>
            <w:r>
              <w:rPr>
                <w:sz w:val="16"/>
                <w:szCs w:val="16"/>
                <w:lang w:bidi="ar-IQ"/>
              </w:rPr>
              <w:t>Tariff Time Change</w:t>
            </w:r>
          </w:p>
        </w:tc>
        <w:tc>
          <w:tcPr>
            <w:tcW w:w="7684" w:type="dxa"/>
          </w:tcPr>
          <w:p w14:paraId="57550CC3" w14:textId="77777777" w:rsidR="00CA7549" w:rsidRDefault="00CA7549" w:rsidP="003B4313">
            <w:pPr>
              <w:pStyle w:val="TAL"/>
              <w:rPr>
                <w:sz w:val="16"/>
                <w:szCs w:val="16"/>
                <w:lang w:bidi="ar-IQ"/>
              </w:rPr>
            </w:pPr>
            <w:r>
              <w:rPr>
                <w:sz w:val="16"/>
                <w:szCs w:val="16"/>
                <w:lang w:bidi="ar-IQ"/>
              </w:rPr>
              <w:t>On reaching the Tariff Time Change open "List of Traffic Data Volumes" containers shall be closed and added to the CDR.</w:t>
            </w:r>
          </w:p>
        </w:tc>
      </w:tr>
      <w:tr w:rsidR="00CA7549" w14:paraId="63C68525" w14:textId="77777777" w:rsidTr="003B4313">
        <w:tblPrEx>
          <w:tblCellMar>
            <w:top w:w="0" w:type="dxa"/>
            <w:bottom w:w="0" w:type="dxa"/>
          </w:tblCellMar>
        </w:tblPrEx>
        <w:trPr>
          <w:jc w:val="center"/>
        </w:trPr>
        <w:tc>
          <w:tcPr>
            <w:tcW w:w="2013" w:type="dxa"/>
          </w:tcPr>
          <w:p w14:paraId="0B4D11E4" w14:textId="77777777" w:rsidR="00CA7549" w:rsidRDefault="00CA7549" w:rsidP="003B4313">
            <w:pPr>
              <w:pStyle w:val="TAL"/>
              <w:rPr>
                <w:sz w:val="16"/>
                <w:szCs w:val="16"/>
                <w:lang w:bidi="ar-IQ"/>
              </w:rPr>
            </w:pPr>
            <w:r>
              <w:rPr>
                <w:sz w:val="16"/>
                <w:szCs w:val="16"/>
                <w:lang w:bidi="ar-IQ"/>
              </w:rPr>
              <w:t>User Location Change</w:t>
            </w:r>
          </w:p>
        </w:tc>
        <w:tc>
          <w:tcPr>
            <w:tcW w:w="7684" w:type="dxa"/>
          </w:tcPr>
          <w:p w14:paraId="26B408E8" w14:textId="77777777" w:rsidR="00CA7549" w:rsidRDefault="00CA7549" w:rsidP="003B4313">
            <w:pPr>
              <w:pStyle w:val="TAL"/>
              <w:rPr>
                <w:sz w:val="16"/>
                <w:szCs w:val="16"/>
                <w:lang w:bidi="ar-IQ"/>
              </w:rPr>
            </w:pPr>
            <w:r>
              <w:rPr>
                <w:sz w:val="16"/>
                <w:szCs w:val="16"/>
                <w:lang w:bidi="ar-IQ"/>
              </w:rPr>
              <w:t>A change in the User Location Info (</w:t>
            </w:r>
            <w:r>
              <w:rPr>
                <w:sz w:val="16"/>
                <w:szCs w:val="16"/>
              </w:rPr>
              <w:t xml:space="preserve">e.g. ECGI, TAI, RAI, SAI or CGI) </w:t>
            </w:r>
            <w:r>
              <w:rPr>
                <w:sz w:val="16"/>
                <w:szCs w:val="16"/>
                <w:lang w:bidi="ar-IQ"/>
              </w:rPr>
              <w:t>shall result that open "List of Traffic Data Volumes" containers being closed and added to the CDR, if location reporting is required, and a report of User Location Change is received.</w:t>
            </w:r>
          </w:p>
        </w:tc>
      </w:tr>
      <w:tr w:rsidR="00CA7549" w14:paraId="3682FF92" w14:textId="77777777" w:rsidTr="003B4313">
        <w:tblPrEx>
          <w:tblCellMar>
            <w:top w:w="0" w:type="dxa"/>
            <w:bottom w:w="0" w:type="dxa"/>
          </w:tblCellMar>
        </w:tblPrEx>
        <w:trPr>
          <w:jc w:val="center"/>
        </w:trPr>
        <w:tc>
          <w:tcPr>
            <w:tcW w:w="2013" w:type="dxa"/>
          </w:tcPr>
          <w:p w14:paraId="51EEC69D" w14:textId="77777777" w:rsidR="00CA7549" w:rsidRDefault="00CA7549" w:rsidP="003B4313">
            <w:pPr>
              <w:pStyle w:val="TAL"/>
              <w:rPr>
                <w:sz w:val="16"/>
                <w:szCs w:val="16"/>
                <w:lang w:bidi="ar-IQ"/>
              </w:rPr>
            </w:pPr>
            <w:r>
              <w:rPr>
                <w:sz w:val="16"/>
                <w:szCs w:val="16"/>
              </w:rPr>
              <w:t>User CSG Information change</w:t>
            </w:r>
          </w:p>
        </w:tc>
        <w:tc>
          <w:tcPr>
            <w:tcW w:w="7684" w:type="dxa"/>
          </w:tcPr>
          <w:p w14:paraId="50465DA2" w14:textId="77777777" w:rsidR="00CA7549" w:rsidRDefault="00CA7549" w:rsidP="003B4313">
            <w:pPr>
              <w:pStyle w:val="TAL"/>
              <w:rPr>
                <w:rFonts w:hint="eastAsia"/>
                <w:sz w:val="16"/>
                <w:szCs w:val="16"/>
                <w:lang w:eastAsia="zh-CN" w:bidi="ar-IQ"/>
              </w:rPr>
            </w:pPr>
            <w:r>
              <w:rPr>
                <w:rFonts w:hint="eastAsia"/>
                <w:sz w:val="16"/>
                <w:szCs w:val="16"/>
                <w:lang w:eastAsia="zh-CN" w:bidi="ar-IQ"/>
              </w:rPr>
              <w:t xml:space="preserve">A change in the User CSG info (e.g. CSG ID, </w:t>
            </w:r>
            <w:r>
              <w:rPr>
                <w:sz w:val="16"/>
                <w:szCs w:val="16"/>
              </w:rPr>
              <w:t xml:space="preserve">access mode </w:t>
            </w:r>
            <w:r>
              <w:rPr>
                <w:rFonts w:hint="eastAsia"/>
                <w:sz w:val="16"/>
                <w:szCs w:val="16"/>
                <w:lang w:eastAsia="zh-CN"/>
              </w:rPr>
              <w:t>or</w:t>
            </w:r>
            <w:r>
              <w:rPr>
                <w:sz w:val="16"/>
                <w:szCs w:val="16"/>
              </w:rPr>
              <w:t xml:space="preserve"> CSG membership indication</w:t>
            </w:r>
            <w:r>
              <w:rPr>
                <w:rFonts w:hint="eastAsia"/>
                <w:sz w:val="16"/>
                <w:szCs w:val="16"/>
                <w:lang w:eastAsia="zh-CN" w:bidi="ar-IQ"/>
              </w:rPr>
              <w:t xml:space="preserve">) shall result that open </w:t>
            </w:r>
            <w:r>
              <w:rPr>
                <w:sz w:val="16"/>
                <w:szCs w:val="16"/>
                <w:lang w:eastAsia="zh-CN" w:bidi="ar-IQ"/>
              </w:rPr>
              <w:t>"</w:t>
            </w:r>
            <w:r>
              <w:rPr>
                <w:rFonts w:hint="eastAsia"/>
                <w:sz w:val="16"/>
                <w:szCs w:val="16"/>
                <w:lang w:eastAsia="zh-CN" w:bidi="ar-IQ"/>
              </w:rPr>
              <w:t>List of Traffic Data Volumes</w:t>
            </w:r>
            <w:r>
              <w:rPr>
                <w:sz w:val="16"/>
                <w:szCs w:val="16"/>
                <w:lang w:eastAsia="zh-CN" w:bidi="ar-IQ"/>
              </w:rPr>
              <w:t xml:space="preserve">" </w:t>
            </w:r>
            <w:r>
              <w:rPr>
                <w:rFonts w:hint="eastAsia"/>
                <w:sz w:val="16"/>
                <w:szCs w:val="16"/>
                <w:lang w:eastAsia="zh-CN" w:bidi="ar-IQ"/>
              </w:rPr>
              <w:t xml:space="preserve">containers </w:t>
            </w:r>
            <w:r>
              <w:rPr>
                <w:sz w:val="16"/>
                <w:szCs w:val="16"/>
                <w:lang w:bidi="ar-IQ"/>
              </w:rPr>
              <w:t>being closed and added to the CDR</w:t>
            </w:r>
            <w:r>
              <w:rPr>
                <w:rFonts w:hint="eastAsia"/>
                <w:sz w:val="16"/>
                <w:szCs w:val="16"/>
                <w:lang w:eastAsia="zh-CN" w:bidi="ar-IQ"/>
              </w:rPr>
              <w:t>, if CSG information reporting is required, and a report of User CSG information change is received.</w:t>
            </w:r>
          </w:p>
        </w:tc>
      </w:tr>
      <w:tr w:rsidR="00CA7549" w14:paraId="593C8F44" w14:textId="77777777" w:rsidTr="003B4313">
        <w:tblPrEx>
          <w:tblCellMar>
            <w:top w:w="0" w:type="dxa"/>
            <w:bottom w:w="0" w:type="dxa"/>
          </w:tblCellMar>
        </w:tblPrEx>
        <w:trPr>
          <w:jc w:val="center"/>
        </w:trPr>
        <w:tc>
          <w:tcPr>
            <w:tcW w:w="2013" w:type="dxa"/>
          </w:tcPr>
          <w:p w14:paraId="5A935735" w14:textId="77777777" w:rsidR="00CA7549" w:rsidRDefault="00CA7549" w:rsidP="003B4313">
            <w:pPr>
              <w:pStyle w:val="TAL"/>
              <w:rPr>
                <w:sz w:val="16"/>
                <w:szCs w:val="16"/>
              </w:rPr>
            </w:pPr>
            <w:r>
              <w:rPr>
                <w:sz w:val="16"/>
                <w:szCs w:val="16"/>
              </w:rPr>
              <w:t>Change of UE presence in Presence Reporting Area</w:t>
            </w:r>
          </w:p>
        </w:tc>
        <w:tc>
          <w:tcPr>
            <w:tcW w:w="7684" w:type="dxa"/>
          </w:tcPr>
          <w:p w14:paraId="61857DEB" w14:textId="77777777" w:rsidR="00CA7549" w:rsidRDefault="00CA7549" w:rsidP="003B4313">
            <w:pPr>
              <w:pStyle w:val="TAL"/>
              <w:rPr>
                <w:rFonts w:hint="eastAsia"/>
                <w:sz w:val="16"/>
                <w:szCs w:val="16"/>
                <w:lang w:eastAsia="zh-CN" w:bidi="ar-IQ"/>
              </w:rPr>
            </w:pPr>
            <w:r>
              <w:rPr>
                <w:sz w:val="16"/>
                <w:szCs w:val="16"/>
                <w:lang w:eastAsia="zh-CN" w:bidi="ar-IQ"/>
              </w:rPr>
              <w:t>A change of UE presence in Presence Reporting Area(s) shall result that open "List of Traffic Data Volumes" containers being closed and added to the CDR, if such reporting is required, and a report that user enters/leaves the area or the Presence Reporting Area(s) is set to inactive by the serving node , are received.</w:t>
            </w:r>
          </w:p>
        </w:tc>
      </w:tr>
      <w:tr w:rsidR="00CA7549" w14:paraId="351BD7A3" w14:textId="77777777" w:rsidTr="003B4313">
        <w:tblPrEx>
          <w:tblCellMar>
            <w:top w:w="0" w:type="dxa"/>
            <w:bottom w:w="0" w:type="dxa"/>
          </w:tblCellMar>
        </w:tblPrEx>
        <w:trPr>
          <w:jc w:val="center"/>
        </w:trPr>
        <w:tc>
          <w:tcPr>
            <w:tcW w:w="2013" w:type="dxa"/>
          </w:tcPr>
          <w:p w14:paraId="0350F6F4" w14:textId="77777777" w:rsidR="00CA7549" w:rsidRDefault="00CA7549" w:rsidP="003B4313">
            <w:pPr>
              <w:pStyle w:val="TAL"/>
              <w:rPr>
                <w:sz w:val="16"/>
                <w:szCs w:val="16"/>
              </w:rPr>
            </w:pPr>
            <w:r>
              <w:rPr>
                <w:sz w:val="16"/>
                <w:szCs w:val="16"/>
              </w:rPr>
              <w:t>Change in UP to UE</w:t>
            </w:r>
          </w:p>
        </w:tc>
        <w:tc>
          <w:tcPr>
            <w:tcW w:w="7682" w:type="dxa"/>
          </w:tcPr>
          <w:p w14:paraId="541E9A8C" w14:textId="77777777" w:rsidR="00CA7549" w:rsidRDefault="00CA7549" w:rsidP="003B4313">
            <w:pPr>
              <w:pStyle w:val="TAL"/>
              <w:rPr>
                <w:sz w:val="16"/>
                <w:szCs w:val="16"/>
                <w:lang w:eastAsia="zh-CN" w:bidi="ar-IQ"/>
              </w:rPr>
            </w:pPr>
            <w:r>
              <w:rPr>
                <w:sz w:val="16"/>
                <w:szCs w:val="16"/>
                <w:lang w:bidi="ar-IQ"/>
              </w:rPr>
              <w:t>A change in the User Plane to UE (i.e. switch between S11-U and S1-U) shall result that open "List of Traffic Data Volumes" containers being closed and added to the CDR and new IP-CAN bearer specific container is opened.</w:t>
            </w:r>
          </w:p>
        </w:tc>
      </w:tr>
      <w:tr w:rsidR="00CA7549" w14:paraId="644CBF5A" w14:textId="77777777" w:rsidTr="003B4313">
        <w:tblPrEx>
          <w:tblCellMar>
            <w:top w:w="0" w:type="dxa"/>
            <w:bottom w:w="0" w:type="dxa"/>
          </w:tblCellMar>
        </w:tblPrEx>
        <w:trPr>
          <w:jc w:val="center"/>
        </w:trPr>
        <w:tc>
          <w:tcPr>
            <w:tcW w:w="2013" w:type="dxa"/>
          </w:tcPr>
          <w:p w14:paraId="082C4C7A" w14:textId="77777777" w:rsidR="00CA7549" w:rsidRDefault="00CA7549" w:rsidP="003B4313">
            <w:pPr>
              <w:pStyle w:val="TAL"/>
              <w:rPr>
                <w:sz w:val="16"/>
                <w:szCs w:val="16"/>
              </w:rPr>
            </w:pPr>
            <w:r>
              <w:rPr>
                <w:sz w:val="16"/>
                <w:szCs w:val="16"/>
              </w:rPr>
              <w:t>Serving PLMN Rate Control Change</w:t>
            </w:r>
          </w:p>
        </w:tc>
        <w:tc>
          <w:tcPr>
            <w:tcW w:w="7682" w:type="dxa"/>
          </w:tcPr>
          <w:p w14:paraId="267EAA01" w14:textId="77777777" w:rsidR="00CA7549" w:rsidRDefault="00CA7549" w:rsidP="003B4313">
            <w:pPr>
              <w:pStyle w:val="TAL"/>
              <w:rPr>
                <w:sz w:val="16"/>
                <w:szCs w:val="16"/>
                <w:lang w:bidi="ar-IQ"/>
              </w:rPr>
            </w:pPr>
            <w:r>
              <w:rPr>
                <w:sz w:val="16"/>
                <w:szCs w:val="16"/>
                <w:lang w:bidi="ar-IQ"/>
              </w:rPr>
              <w:t xml:space="preserve">A change in the </w:t>
            </w:r>
            <w:r>
              <w:rPr>
                <w:sz w:val="16"/>
                <w:szCs w:val="16"/>
              </w:rPr>
              <w:t xml:space="preserve">Serving PLMN Rate Control </w:t>
            </w:r>
            <w:r>
              <w:rPr>
                <w:sz w:val="16"/>
                <w:szCs w:val="16"/>
                <w:lang w:bidi="ar-IQ"/>
              </w:rPr>
              <w:t>shall result that open "List of Traffic Data Volumes" containers being closed and added to the CDR and new IP-CAN bearer specific container is opened.</w:t>
            </w:r>
          </w:p>
        </w:tc>
      </w:tr>
      <w:tr w:rsidR="00CA7549" w14:paraId="46EDBEFC" w14:textId="77777777" w:rsidTr="003B4313">
        <w:tblPrEx>
          <w:tblCellMar>
            <w:top w:w="0" w:type="dxa"/>
            <w:bottom w:w="0" w:type="dxa"/>
          </w:tblCellMar>
        </w:tblPrEx>
        <w:trPr>
          <w:jc w:val="center"/>
        </w:trPr>
        <w:tc>
          <w:tcPr>
            <w:tcW w:w="2013" w:type="dxa"/>
          </w:tcPr>
          <w:p w14:paraId="6F55DB79" w14:textId="77777777" w:rsidR="00CA7549" w:rsidRDefault="00CA7549" w:rsidP="003B4313">
            <w:pPr>
              <w:pStyle w:val="TAL"/>
              <w:rPr>
                <w:sz w:val="16"/>
                <w:szCs w:val="16"/>
                <w:lang w:bidi="ar-IQ"/>
              </w:rPr>
            </w:pPr>
            <w:r>
              <w:rPr>
                <w:sz w:val="16"/>
                <w:szCs w:val="16"/>
                <w:lang w:bidi="ar-IQ"/>
              </w:rPr>
              <w:t>CDR Closure</w:t>
            </w:r>
          </w:p>
        </w:tc>
        <w:tc>
          <w:tcPr>
            <w:tcW w:w="7684" w:type="dxa"/>
          </w:tcPr>
          <w:p w14:paraId="4BD1B3DB" w14:textId="77777777" w:rsidR="00CA7549" w:rsidRDefault="00CA7549" w:rsidP="003B4313">
            <w:pPr>
              <w:pStyle w:val="TAL"/>
              <w:rPr>
                <w:sz w:val="16"/>
                <w:szCs w:val="16"/>
                <w:lang w:bidi="ar-IQ"/>
              </w:rPr>
            </w:pPr>
            <w:r>
              <w:rPr>
                <w:sz w:val="16"/>
                <w:szCs w:val="16"/>
                <w:lang w:bidi="ar-IQ"/>
              </w:rPr>
              <w:t>Open "List of Traffic Data Volumes" containers shall be closed and added to the SGW-CDR.</w:t>
            </w:r>
          </w:p>
        </w:tc>
      </w:tr>
    </w:tbl>
    <w:p w14:paraId="29C4AF00" w14:textId="77777777" w:rsidR="00BE2D25" w:rsidRDefault="00BE2D25">
      <w:pPr>
        <w:rPr>
          <w:lang w:bidi="ar-IQ"/>
        </w:rPr>
      </w:pPr>
    </w:p>
    <w:p w14:paraId="797A6A97" w14:textId="77777777" w:rsidR="00BE2D25" w:rsidRDefault="00BE2D25">
      <w:pPr>
        <w:rPr>
          <w:lang w:bidi="ar-IQ"/>
        </w:rPr>
      </w:pPr>
      <w:r>
        <w:rPr>
          <w:lang w:bidi="ar-IQ"/>
        </w:rPr>
        <w:t>Volume container identifies the uplink/downlink volume since the closure of the last container.</w:t>
      </w:r>
      <w:r w:rsidR="00EC3D88">
        <w:rPr>
          <w:lang w:bidi="ar-IQ"/>
        </w:rPr>
        <w:t xml:space="preserve"> </w:t>
      </w:r>
      <w:r w:rsidR="00EC3D88">
        <w:rPr>
          <w:lang w:bidi="ar-IQ"/>
        </w:rPr>
        <w:br/>
      </w:r>
      <w:r>
        <w:rPr>
          <w:lang w:bidi="ar-IQ"/>
        </w:rPr>
        <w:t>The "Serving Node Address" attribute of the SGW-CDR consists of a list of serving node (e.g. S4-SGSN/MME) addresses. New serving node address is added to the list when e.g. S4-SGSN/MME changes.</w:t>
      </w:r>
    </w:p>
    <w:p w14:paraId="685809A8" w14:textId="77777777" w:rsidR="00BE2D25" w:rsidRDefault="00BE2D25" w:rsidP="00753E4A">
      <w:pPr>
        <w:pStyle w:val="TAL"/>
        <w:keepNext w:val="0"/>
        <w:keepLines w:val="0"/>
        <w:rPr>
          <w:rFonts w:ascii="Times New Roman" w:hAnsi="Times New Roman"/>
          <w:sz w:val="20"/>
          <w:lang w:bidi="ar-IQ"/>
        </w:rPr>
      </w:pPr>
      <w:r>
        <w:rPr>
          <w:rFonts w:ascii="Times New Roman" w:hAnsi="Times New Roman"/>
          <w:sz w:val="20"/>
          <w:lang w:bidi="ar-IQ"/>
        </w:rPr>
        <w:t xml:space="preserve">When Charging Event (ACR) is triggered by </w:t>
      </w:r>
      <w:r w:rsidR="00753E4A">
        <w:rPr>
          <w:rFonts w:ascii="Times New Roman" w:hAnsi="Times New Roman"/>
          <w:sz w:val="20"/>
          <w:lang w:bidi="ar-IQ"/>
        </w:rPr>
        <w:t>t</w:t>
      </w:r>
      <w:r>
        <w:rPr>
          <w:rFonts w:ascii="Times New Roman" w:hAnsi="Times New Roman"/>
          <w:sz w:val="20"/>
          <w:lang w:bidi="ar-IQ"/>
        </w:rPr>
        <w:t>able 5.</w:t>
      </w:r>
      <w:r w:rsidR="008F0013">
        <w:rPr>
          <w:rFonts w:ascii="Times New Roman" w:hAnsi="Times New Roman"/>
          <w:sz w:val="20"/>
          <w:lang w:bidi="ar-IQ"/>
        </w:rPr>
        <w:t>2.3.3.1.1</w:t>
      </w:r>
      <w:r>
        <w:rPr>
          <w:rFonts w:ascii="Times New Roman" w:hAnsi="Times New Roman"/>
          <w:sz w:val="20"/>
          <w:lang w:bidi="ar-IQ"/>
        </w:rPr>
        <w:t xml:space="preserve"> conditions, the Change-Condition sub-field associated to the added volume container, indicating the appropriate condition shall be present, excluding CDR Closure case.</w:t>
      </w:r>
    </w:p>
    <w:p w14:paraId="147753F7" w14:textId="77777777" w:rsidR="00BE2D25" w:rsidRDefault="00BE2D25">
      <w:pPr>
        <w:rPr>
          <w:lang w:bidi="ar-IQ"/>
        </w:rPr>
      </w:pPr>
      <w:r>
        <w:rPr>
          <w:lang w:bidi="ar-IQ"/>
        </w:rPr>
        <w:t>When Charging Event (ACR) is triggered by CDR Closure condition, this Change-Condition sub-field associated to the added volume container shall be omitted, except when CDR closure is due to "maximum number of charging condition changes", where it shall be present with the original condition change.</w:t>
      </w:r>
    </w:p>
    <w:p w14:paraId="40DCEDB7" w14:textId="77777777" w:rsidR="00560A27" w:rsidRDefault="00560A27" w:rsidP="00560A27">
      <w:pPr>
        <w:rPr>
          <w:lang w:bidi="ar-IQ"/>
        </w:rPr>
      </w:pPr>
      <w:r>
        <w:rPr>
          <w:lang w:bidi="ar-IQ"/>
        </w:rPr>
        <w:t>When Charging Event (ACR) is triggered by "</w:t>
      </w:r>
      <w:r w:rsidRPr="000923D5">
        <w:rPr>
          <w:lang w:bidi="ar-IQ"/>
        </w:rPr>
        <w:t>User CSG Information change</w:t>
      </w:r>
      <w:r>
        <w:rPr>
          <w:lang w:bidi="ar-IQ"/>
        </w:rPr>
        <w:t xml:space="preserve">" as a Change condition, the following shall apply for the added volume container: </w:t>
      </w:r>
    </w:p>
    <w:p w14:paraId="76986E27" w14:textId="77777777" w:rsidR="00560A27" w:rsidRDefault="00560A27" w:rsidP="00560A27">
      <w:pPr>
        <w:pStyle w:val="B1"/>
        <w:outlineLvl w:val="0"/>
        <w:rPr>
          <w:rFonts w:eastAsia="SimSun"/>
          <w:lang w:eastAsia="zh-CN"/>
        </w:rPr>
      </w:pPr>
      <w:r>
        <w:t>-</w:t>
      </w:r>
      <w:r>
        <w:tab/>
        <w:t xml:space="preserve">When User enters in a CSG cell or a hybrid cell: the </w:t>
      </w:r>
      <w:r>
        <w:rPr>
          <w:szCs w:val="18"/>
          <w:lang w:eastAsia="zh-CN"/>
        </w:rPr>
        <w:t xml:space="preserve">CSG ID, access mode and CSG membership indication (when hybrid), shall be provided together with 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sz w:val="16"/>
          <w:szCs w:val="16"/>
          <w:lang w:bidi="ar-IQ"/>
        </w:rPr>
        <w:t>.</w:t>
      </w:r>
    </w:p>
    <w:p w14:paraId="50C6C4DB" w14:textId="77777777" w:rsidR="00560A27" w:rsidRDefault="00560A27" w:rsidP="00560A27">
      <w:pPr>
        <w:pStyle w:val="B1"/>
        <w:outlineLvl w:val="0"/>
        <w:rPr>
          <w:sz w:val="16"/>
          <w:szCs w:val="16"/>
          <w:lang w:bidi="ar-IQ"/>
        </w:rPr>
      </w:pPr>
      <w:r>
        <w:rPr>
          <w:rFonts w:eastAsia="SimSun"/>
          <w:lang w:eastAsia="zh-CN"/>
        </w:rPr>
        <w:t>-</w:t>
      </w:r>
      <w:r>
        <w:rPr>
          <w:rFonts w:eastAsia="SimSun"/>
          <w:lang w:eastAsia="zh-CN"/>
        </w:rPr>
        <w:tab/>
        <w:t xml:space="preserve">User leaves a CSG cell or a hybrid cell: </w:t>
      </w:r>
      <w:r>
        <w:rPr>
          <w:szCs w:val="18"/>
          <w:lang w:eastAsia="zh-CN"/>
        </w:rPr>
        <w:t xml:space="preserve">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rFonts w:eastAsia="SimSun"/>
          <w:lang w:eastAsia="zh-CN"/>
        </w:rPr>
        <w:t xml:space="preserve"> </w:t>
      </w:r>
      <w:r w:rsidRPr="00AC6925">
        <w:rPr>
          <w:rFonts w:eastAsia="SimSun"/>
          <w:lang w:eastAsia="zh-CN"/>
        </w:rPr>
        <w:t>shall be</w:t>
      </w:r>
      <w:r>
        <w:rPr>
          <w:rFonts w:eastAsia="SimSun"/>
          <w:lang w:eastAsia="zh-CN"/>
        </w:rPr>
        <w:t xml:space="preserve"> provided without any CSG ID, </w:t>
      </w:r>
      <w:r>
        <w:rPr>
          <w:szCs w:val="18"/>
          <w:lang w:eastAsia="zh-CN"/>
        </w:rPr>
        <w:t xml:space="preserve">access mode and CSG membership indication, unless the user is entering a new CSG cell or </w:t>
      </w:r>
      <w:r>
        <w:t>hybrid cell</w:t>
      </w:r>
      <w:r>
        <w:rPr>
          <w:rFonts w:eastAsia="SimSun"/>
          <w:lang w:eastAsia="zh-CN"/>
        </w:rPr>
        <w:t>.</w:t>
      </w:r>
      <w:r>
        <w:rPr>
          <w:sz w:val="16"/>
          <w:szCs w:val="16"/>
          <w:lang w:bidi="ar-IQ"/>
        </w:rPr>
        <w:t xml:space="preserve"> </w:t>
      </w:r>
    </w:p>
    <w:p w14:paraId="747AD49B" w14:textId="77777777" w:rsidR="00BE2D25" w:rsidRDefault="004A77CA">
      <w:pPr>
        <w:pStyle w:val="Heading5"/>
        <w:rPr>
          <w:lang w:bidi="ar-IQ"/>
        </w:rPr>
      </w:pPr>
      <w:r>
        <w:rPr>
          <w:lang w:bidi="ar-IQ"/>
        </w:rPr>
        <w:br w:type="page"/>
      </w:r>
      <w:bookmarkStart w:id="146" w:name="_Toc516561995"/>
      <w:bookmarkStart w:id="147" w:name="_Toc202524002"/>
      <w:r w:rsidR="00BE2D25">
        <w:rPr>
          <w:lang w:bidi="ar-IQ"/>
        </w:rPr>
        <w:t>5.2.3.3.2</w:t>
      </w:r>
      <w:r w:rsidR="00BE2D25">
        <w:rPr>
          <w:lang w:bidi="ar-IQ"/>
        </w:rPr>
        <w:tab/>
        <w:t>Triggers for SGW-CDR closure</w:t>
      </w:r>
      <w:bookmarkEnd w:id="146"/>
      <w:bookmarkEnd w:id="147"/>
    </w:p>
    <w:p w14:paraId="273B305A" w14:textId="77777777" w:rsidR="00BE2D25" w:rsidRDefault="00BE2D25" w:rsidP="008F0013">
      <w:pPr>
        <w:keepNext/>
        <w:keepLines/>
        <w:numPr>
          <w:ilvl w:val="12"/>
          <w:numId w:val="0"/>
        </w:numPr>
        <w:rPr>
          <w:lang w:bidi="ar-IQ"/>
        </w:rPr>
      </w:pPr>
      <w:r>
        <w:rPr>
          <w:lang w:bidi="ar-IQ"/>
        </w:rPr>
        <w:t xml:space="preserve">The SGW-CDR shall be closed on encountering some trigger conditions. </w:t>
      </w:r>
      <w:r w:rsidR="00EC3D88">
        <w:rPr>
          <w:lang w:bidi="ar-IQ"/>
        </w:rPr>
        <w:t xml:space="preserve"> </w:t>
      </w:r>
      <w:r w:rsidR="00EC3D88">
        <w:rPr>
          <w:lang w:bidi="ar-IQ"/>
        </w:rPr>
        <w:br/>
      </w:r>
      <w:r>
        <w:rPr>
          <w:lang w:bidi="ar-IQ"/>
        </w:rPr>
        <w:t>Table 5.</w:t>
      </w:r>
      <w:r w:rsidR="008F0013">
        <w:rPr>
          <w:lang w:bidi="ar-IQ"/>
        </w:rPr>
        <w:t>2.3.3.2.1</w:t>
      </w:r>
      <w:r>
        <w:rPr>
          <w:lang w:bidi="ar-IQ"/>
        </w:rPr>
        <w:t xml:space="preserve"> identifies which conditions are supported to permit closure of the SGW-CDR.</w:t>
      </w:r>
    </w:p>
    <w:p w14:paraId="24BAB1DB" w14:textId="77777777" w:rsidR="00BE2D25" w:rsidRDefault="00BE2D25" w:rsidP="008F0013">
      <w:pPr>
        <w:pStyle w:val="TH"/>
        <w:rPr>
          <w:lang w:bidi="ar-IQ"/>
        </w:rPr>
      </w:pPr>
      <w:r>
        <w:rPr>
          <w:lang w:bidi="ar-IQ"/>
        </w:rPr>
        <w:t>Table 5.</w:t>
      </w:r>
      <w:r w:rsidR="008F0013">
        <w:rPr>
          <w:lang w:bidi="ar-IQ"/>
        </w:rPr>
        <w:t>2.3.3.2.1</w:t>
      </w:r>
      <w:r>
        <w:rPr>
          <w:lang w:bidi="ar-IQ"/>
        </w:rPr>
        <w:t>: Triggers for SGW-CDR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56"/>
        <w:gridCol w:w="7141"/>
      </w:tblGrid>
      <w:tr w:rsidR="00CA7549" w14:paraId="7992AC4F" w14:textId="77777777" w:rsidTr="003B4313">
        <w:tblPrEx>
          <w:tblCellMar>
            <w:top w:w="0" w:type="dxa"/>
            <w:bottom w:w="0" w:type="dxa"/>
          </w:tblCellMar>
        </w:tblPrEx>
        <w:trPr>
          <w:jc w:val="center"/>
        </w:trPr>
        <w:tc>
          <w:tcPr>
            <w:tcW w:w="0" w:type="auto"/>
            <w:shd w:val="pct12" w:color="000000" w:fill="FFFFFF"/>
          </w:tcPr>
          <w:p w14:paraId="2945EB23"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7A5A699D" w14:textId="77777777" w:rsidR="00CA7549" w:rsidRDefault="00CA7549" w:rsidP="003B4313">
            <w:pPr>
              <w:pStyle w:val="TAH"/>
              <w:rPr>
                <w:lang w:eastAsia="en-US" w:bidi="ar-IQ"/>
              </w:rPr>
            </w:pPr>
            <w:r>
              <w:rPr>
                <w:lang w:eastAsia="en-US" w:bidi="ar-IQ"/>
              </w:rPr>
              <w:t>Description/Behaviour</w:t>
            </w:r>
          </w:p>
        </w:tc>
      </w:tr>
      <w:tr w:rsidR="00CA7549" w14:paraId="507E01BA" w14:textId="77777777" w:rsidTr="003B4313">
        <w:tblPrEx>
          <w:tblCellMar>
            <w:top w:w="0" w:type="dxa"/>
            <w:bottom w:w="0" w:type="dxa"/>
          </w:tblCellMar>
        </w:tblPrEx>
        <w:trPr>
          <w:jc w:val="center"/>
        </w:trPr>
        <w:tc>
          <w:tcPr>
            <w:tcW w:w="0" w:type="auto"/>
          </w:tcPr>
          <w:p w14:paraId="0AE951B5" w14:textId="77777777" w:rsidR="00CA7549" w:rsidRDefault="00CA7549" w:rsidP="003B4313">
            <w:pPr>
              <w:pStyle w:val="TAL"/>
              <w:rPr>
                <w:lang w:bidi="ar-IQ"/>
              </w:rPr>
            </w:pPr>
            <w:r>
              <w:rPr>
                <w:lang w:bidi="ar-IQ"/>
              </w:rPr>
              <w:t>End of IP-CAN bearer within the S-GW</w:t>
            </w:r>
          </w:p>
        </w:tc>
        <w:tc>
          <w:tcPr>
            <w:tcW w:w="0" w:type="auto"/>
          </w:tcPr>
          <w:p w14:paraId="33F03BBC" w14:textId="77777777" w:rsidR="00CA7549" w:rsidRDefault="00CA7549" w:rsidP="003B4313">
            <w:pPr>
              <w:pStyle w:val="TAL"/>
              <w:rPr>
                <w:lang w:bidi="ar-IQ"/>
              </w:rPr>
            </w:pPr>
            <w:r>
              <w:rPr>
                <w:lang w:bidi="ar-IQ"/>
              </w:rPr>
              <w:t>Deactivation of the IP-CAN bearer in the S-GW shall result in the CDR being closed.  The trigger condition covers:</w:t>
            </w:r>
          </w:p>
          <w:p w14:paraId="223070DE" w14:textId="77777777" w:rsidR="00CA7549" w:rsidRDefault="00CA7549" w:rsidP="003B4313">
            <w:pPr>
              <w:pStyle w:val="TAL"/>
              <w:ind w:left="539" w:hanging="255"/>
              <w:rPr>
                <w:lang w:bidi="ar-IQ"/>
              </w:rPr>
            </w:pPr>
            <w:r>
              <w:rPr>
                <w:lang w:bidi="ar-IQ"/>
              </w:rPr>
              <w:t>-</w:t>
            </w:r>
            <w:r>
              <w:rPr>
                <w:lang w:bidi="ar-IQ"/>
              </w:rPr>
              <w:tab/>
              <w:t>termination of IP-CAN bearer;</w:t>
            </w:r>
          </w:p>
          <w:p w14:paraId="3766B8C2" w14:textId="77777777" w:rsidR="00CA7549" w:rsidRDefault="00CA7549" w:rsidP="003B4313">
            <w:pPr>
              <w:pStyle w:val="TAL"/>
              <w:ind w:left="539" w:hanging="255"/>
              <w:rPr>
                <w:lang w:bidi="ar-IQ"/>
              </w:rPr>
            </w:pPr>
            <w:r>
              <w:rPr>
                <w:lang w:bidi="ar-IQ"/>
              </w:rPr>
              <w:t>-</w:t>
            </w:r>
            <w:r>
              <w:rPr>
                <w:lang w:bidi="ar-IQ"/>
              </w:rPr>
              <w:tab/>
              <w:t>inter serving node change;</w:t>
            </w:r>
          </w:p>
          <w:p w14:paraId="7ACAC895" w14:textId="77777777" w:rsidR="00CA7549" w:rsidRDefault="00CA7549" w:rsidP="003B4313">
            <w:pPr>
              <w:pStyle w:val="TAL"/>
              <w:ind w:left="539" w:hanging="255"/>
              <w:rPr>
                <w:lang w:bidi="ar-IQ"/>
              </w:rPr>
            </w:pPr>
            <w:r>
              <w:rPr>
                <w:lang w:bidi="ar-IQ"/>
              </w:rPr>
              <w:t>-</w:t>
            </w:r>
            <w:r>
              <w:rPr>
                <w:lang w:bidi="ar-IQ"/>
              </w:rPr>
              <w:tab/>
              <w:t>any abnormal release.</w:t>
            </w:r>
          </w:p>
        </w:tc>
      </w:tr>
      <w:tr w:rsidR="00CA7549" w14:paraId="7D532F68" w14:textId="77777777" w:rsidTr="003B4313">
        <w:tblPrEx>
          <w:tblCellMar>
            <w:top w:w="0" w:type="dxa"/>
            <w:bottom w:w="0" w:type="dxa"/>
          </w:tblCellMar>
        </w:tblPrEx>
        <w:trPr>
          <w:jc w:val="center"/>
        </w:trPr>
        <w:tc>
          <w:tcPr>
            <w:tcW w:w="0" w:type="auto"/>
          </w:tcPr>
          <w:p w14:paraId="0D151151" w14:textId="77777777" w:rsidR="00CA7549" w:rsidRDefault="00CA7549" w:rsidP="003B4313">
            <w:pPr>
              <w:pStyle w:val="TAL"/>
              <w:rPr>
                <w:lang w:bidi="ar-IQ"/>
              </w:rPr>
            </w:pPr>
            <w:r>
              <w:rPr>
                <w:lang w:bidi="ar-IQ"/>
              </w:rPr>
              <w:t>Partial Record Reason</w:t>
            </w:r>
          </w:p>
        </w:tc>
        <w:tc>
          <w:tcPr>
            <w:tcW w:w="0" w:type="auto"/>
          </w:tcPr>
          <w:p w14:paraId="7C46149B"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279189C1" w14:textId="77777777" w:rsidR="00CA7549" w:rsidRDefault="00CA7549" w:rsidP="003B4313">
            <w:pPr>
              <w:pStyle w:val="TAL"/>
              <w:ind w:left="539" w:hanging="255"/>
              <w:rPr>
                <w:lang w:bidi="ar-IQ"/>
              </w:rPr>
            </w:pPr>
            <w:r>
              <w:rPr>
                <w:lang w:bidi="ar-IQ"/>
              </w:rPr>
              <w:t>-</w:t>
            </w:r>
            <w:r>
              <w:rPr>
                <w:lang w:bidi="ar-IQ"/>
              </w:rPr>
              <w:tab/>
              <w:t>data volume limit;</w:t>
            </w:r>
          </w:p>
          <w:p w14:paraId="155E65F1" w14:textId="77777777" w:rsidR="00CA7549" w:rsidRDefault="00CA7549" w:rsidP="003B4313">
            <w:pPr>
              <w:pStyle w:val="TAL"/>
              <w:ind w:left="539" w:hanging="255"/>
              <w:rPr>
                <w:lang w:bidi="ar-IQ"/>
              </w:rPr>
            </w:pPr>
            <w:r>
              <w:rPr>
                <w:lang w:bidi="ar-IQ"/>
              </w:rPr>
              <w:t>-</w:t>
            </w:r>
            <w:r>
              <w:rPr>
                <w:lang w:bidi="ar-IQ"/>
              </w:rPr>
              <w:tab/>
              <w:t>time (duration) limit;</w:t>
            </w:r>
          </w:p>
          <w:p w14:paraId="61798433" w14:textId="77777777" w:rsidR="00CA7549" w:rsidRDefault="00CA7549" w:rsidP="003B4313">
            <w:pPr>
              <w:pStyle w:val="TAL"/>
              <w:ind w:left="539" w:hanging="255"/>
              <w:rPr>
                <w:lang w:bidi="ar-IQ"/>
              </w:rPr>
            </w:pPr>
            <w:r>
              <w:rPr>
                <w:lang w:bidi="ar-IQ"/>
              </w:rPr>
              <w:t>-</w:t>
            </w:r>
            <w:r>
              <w:rPr>
                <w:lang w:bidi="ar-IQ"/>
              </w:rPr>
              <w:tab/>
              <w:t>maximum number of charging condition changes (QoS/tariff time change);</w:t>
            </w:r>
          </w:p>
          <w:p w14:paraId="0DD17478" w14:textId="77777777" w:rsidR="00CA7549" w:rsidRDefault="00CA7549" w:rsidP="003B4313">
            <w:pPr>
              <w:pStyle w:val="TAL"/>
              <w:ind w:left="539" w:hanging="255"/>
              <w:rPr>
                <w:lang w:val="fr-FR" w:bidi="ar-IQ"/>
              </w:rPr>
            </w:pPr>
            <w:r>
              <w:rPr>
                <w:lang w:val="fr-FR" w:bidi="ar-IQ"/>
              </w:rPr>
              <w:t>-</w:t>
            </w:r>
            <w:r>
              <w:rPr>
                <w:lang w:val="fr-FR" w:bidi="ar-IQ"/>
              </w:rPr>
              <w:tab/>
              <w:t>management intervention;</w:t>
            </w:r>
          </w:p>
          <w:p w14:paraId="376DCE33" w14:textId="77777777" w:rsidR="00CA7549" w:rsidRDefault="00CA7549" w:rsidP="003B4313">
            <w:pPr>
              <w:pStyle w:val="TAL"/>
              <w:ind w:left="539" w:hanging="255"/>
              <w:rPr>
                <w:lang w:val="fr-FR" w:bidi="ar-IQ"/>
              </w:rPr>
            </w:pPr>
            <w:r>
              <w:rPr>
                <w:lang w:val="fr-FR" w:bidi="ar-IQ"/>
              </w:rPr>
              <w:t>-</w:t>
            </w:r>
            <w:r>
              <w:rPr>
                <w:lang w:val="fr-FR" w:bidi="ar-IQ"/>
              </w:rPr>
              <w:tab/>
              <w:t>MS time zone change;</w:t>
            </w:r>
          </w:p>
          <w:p w14:paraId="0A8C539F" w14:textId="77777777" w:rsidR="00CA7549" w:rsidRDefault="00CA7549" w:rsidP="003B4313">
            <w:pPr>
              <w:pStyle w:val="TAL"/>
              <w:ind w:left="539" w:hanging="255"/>
            </w:pPr>
            <w:r>
              <w:t>-</w:t>
            </w:r>
            <w:r>
              <w:tab/>
              <w:t>PLMN change;</w:t>
            </w:r>
          </w:p>
          <w:p w14:paraId="4470AD1D" w14:textId="77777777" w:rsidR="00CA7549" w:rsidRDefault="00CA7549" w:rsidP="003B4313">
            <w:pPr>
              <w:pStyle w:val="TAL"/>
              <w:ind w:left="539" w:hanging="255"/>
              <w:rPr>
                <w:lang w:bidi="ar-IQ"/>
              </w:rPr>
            </w:pPr>
            <w:r>
              <w:rPr>
                <w:lang w:bidi="ar-IQ"/>
              </w:rPr>
              <w:t>-</w:t>
            </w:r>
            <w:r>
              <w:rPr>
                <w:lang w:bidi="ar-IQ"/>
              </w:rPr>
              <w:tab/>
              <w:t>radio access technology change (RAT Type).</w:t>
            </w:r>
          </w:p>
          <w:p w14:paraId="31AE0DC6" w14:textId="77777777" w:rsidR="00CA7549" w:rsidRDefault="00CA7549" w:rsidP="003B4313">
            <w:pPr>
              <w:pStyle w:val="TAL"/>
              <w:ind w:left="539" w:hanging="255"/>
              <w:rPr>
                <w:lang w:bidi="ar-IQ"/>
              </w:rPr>
            </w:pPr>
            <w:r>
              <w:rPr>
                <w:lang w:bidi="ar-IQ"/>
              </w:rPr>
              <w:t>-</w:t>
            </w:r>
            <w:r>
              <w:rPr>
                <w:lang w:bidi="ar-IQ"/>
              </w:rPr>
              <w:tab/>
              <w:t>MO exception data counter receipt.</w:t>
            </w:r>
          </w:p>
        </w:tc>
      </w:tr>
    </w:tbl>
    <w:p w14:paraId="7B4E97BF" w14:textId="77777777" w:rsidR="00CA7549" w:rsidRDefault="00CA7549" w:rsidP="008F0013">
      <w:pPr>
        <w:pStyle w:val="TH"/>
        <w:rPr>
          <w:lang w:bidi="ar-IQ"/>
        </w:rPr>
      </w:pPr>
    </w:p>
    <w:p w14:paraId="11207B0B" w14:textId="77777777" w:rsidR="00BE2D25" w:rsidRDefault="00BE2D25" w:rsidP="004A77CA">
      <w:pPr>
        <w:numPr>
          <w:ilvl w:val="12"/>
          <w:numId w:val="0"/>
        </w:numPr>
        <w:spacing w:before="120"/>
        <w:rPr>
          <w:lang w:bidi="ar-IQ"/>
        </w:rPr>
      </w:pPr>
      <w:r>
        <w:rPr>
          <w:lang w:bidi="ar-IQ"/>
        </w:rPr>
        <w:t xml:space="preserve">The Partial Record generation trigger thresholds are those associated with the Charging Characteristics. </w:t>
      </w:r>
      <w:r w:rsidR="00EC3D88">
        <w:rPr>
          <w:lang w:bidi="ar-IQ"/>
        </w:rPr>
        <w:br/>
      </w:r>
      <w:r>
        <w:rPr>
          <w:lang w:bidi="ar-IQ"/>
        </w:rPr>
        <w:t xml:space="preserve">The Partial Record generation trigger thresholds are S-GW configuration parameters defined per Charging Characteristics profile by the operator through </w:t>
      </w:r>
      <w:r w:rsidR="007C199E">
        <w:rPr>
          <w:lang w:bidi="ar-IQ"/>
        </w:rPr>
        <w:t>OAM&amp;P</w:t>
      </w:r>
      <w:r>
        <w:rPr>
          <w:lang w:bidi="ar-IQ"/>
        </w:rPr>
        <w:t xml:space="preserve"> means, as specified in annex A.</w:t>
      </w:r>
    </w:p>
    <w:p w14:paraId="261D03D4" w14:textId="77777777" w:rsidR="00BE2D25" w:rsidRDefault="00BE2D25">
      <w:pPr>
        <w:rPr>
          <w:lang w:bidi="ar-IQ"/>
        </w:rPr>
      </w:pPr>
      <w:r>
        <w:rPr>
          <w:lang w:bidi="ar-IQ"/>
        </w:rPr>
        <w:t>In the event that the SGW-CDR is closed and the IP-CAN bearer remains active, a further SGW-CDR is opened with an incremented Sequence Number in the S-GW.</w:t>
      </w:r>
    </w:p>
    <w:p w14:paraId="4228A3A6" w14:textId="77777777" w:rsidR="00BE2D25" w:rsidRDefault="00BE2D25" w:rsidP="00BC3B0A">
      <w:pPr>
        <w:rPr>
          <w:lang w:bidi="ar-IQ"/>
        </w:rPr>
      </w:pPr>
      <w:r>
        <w:rPr>
          <w:lang w:bidi="ar-IQ"/>
        </w:rPr>
        <w:t xml:space="preserve">When Charging Event (ACR) is triggered by </w:t>
      </w:r>
      <w:r w:rsidR="00753E4A">
        <w:rPr>
          <w:lang w:bidi="ar-IQ"/>
        </w:rPr>
        <w:t>t</w:t>
      </w:r>
      <w:r>
        <w:rPr>
          <w:lang w:bidi="ar-IQ"/>
        </w:rPr>
        <w:t xml:space="preserve">able </w:t>
      </w:r>
      <w:r w:rsidR="00BC3B0A">
        <w:rPr>
          <w:lang w:bidi="ar-IQ"/>
        </w:rPr>
        <w:t>5.2.3.3.2.1</w:t>
      </w:r>
      <w:r>
        <w:rPr>
          <w:lang w:bidi="ar-IQ"/>
        </w:rPr>
        <w:t>conditions, the Change-Condition (at PS information level) associated to the CDR Closure, indicating the appropriate condition shall be present, and it shall be omitted otherwise.</w:t>
      </w:r>
    </w:p>
    <w:p w14:paraId="2C1AE3A8" w14:textId="77777777" w:rsidR="00BE2D25" w:rsidRDefault="004A77CA" w:rsidP="004A77CA">
      <w:pPr>
        <w:pStyle w:val="Heading4"/>
        <w:spacing w:before="60" w:after="120"/>
        <w:rPr>
          <w:lang w:bidi="ar-IQ"/>
        </w:rPr>
      </w:pPr>
      <w:r>
        <w:rPr>
          <w:lang w:bidi="ar-IQ"/>
        </w:rPr>
        <w:br w:type="page"/>
      </w:r>
      <w:bookmarkStart w:id="148" w:name="_Toc516561996"/>
      <w:bookmarkStart w:id="149" w:name="_Toc202524003"/>
      <w:r w:rsidR="00BE2D25">
        <w:rPr>
          <w:lang w:bidi="ar-IQ"/>
        </w:rPr>
        <w:t>5.2.3.4</w:t>
      </w:r>
      <w:r w:rsidR="00BE2D25">
        <w:rPr>
          <w:lang w:bidi="ar-IQ"/>
        </w:rPr>
        <w:tab/>
        <w:t>Triggers for PGW-CDR charging information collection</w:t>
      </w:r>
      <w:bookmarkEnd w:id="148"/>
      <w:bookmarkEnd w:id="149"/>
    </w:p>
    <w:p w14:paraId="1E9C8165" w14:textId="77777777" w:rsidR="008F0013" w:rsidRPr="008F0013" w:rsidRDefault="008F0013" w:rsidP="004A77CA">
      <w:pPr>
        <w:pStyle w:val="Heading5"/>
        <w:spacing w:before="60" w:after="120"/>
        <w:rPr>
          <w:color w:val="000000"/>
          <w:lang w:bidi="ar-IQ"/>
        </w:rPr>
      </w:pPr>
      <w:bookmarkStart w:id="150" w:name="_Toc516561997"/>
      <w:bookmarkStart w:id="151" w:name="_Toc202524004"/>
      <w:r w:rsidRPr="008F0013">
        <w:rPr>
          <w:color w:val="000000"/>
          <w:lang w:bidi="ar-IQ"/>
        </w:rPr>
        <w:t>5.2.3.4.0</w:t>
      </w:r>
      <w:r w:rsidRPr="008F0013">
        <w:rPr>
          <w:color w:val="000000"/>
          <w:lang w:bidi="ar-IQ"/>
        </w:rPr>
        <w:tab/>
        <w:t>Introduction</w:t>
      </w:r>
      <w:bookmarkEnd w:id="150"/>
      <w:bookmarkEnd w:id="151"/>
    </w:p>
    <w:p w14:paraId="751CBF9A" w14:textId="77777777" w:rsidR="00BE2D25" w:rsidRDefault="00BE2D25">
      <w:pPr>
        <w:rPr>
          <w:lang w:bidi="ar-IQ"/>
        </w:rPr>
      </w:pPr>
      <w:r>
        <w:rPr>
          <w:lang w:bidi="ar-IQ"/>
        </w:rPr>
        <w:t>An PGW-CDR is used to collect charging information related to the IP-CAN bearer data information for a UE/MS in the P-GW, where the data volumes, elapsed time or number of events within each PGW-CDR are separately counted per rating group or per combination of the rating group and service id. In case of P-GW is not aware of IP-CAN bearers, i.e. in case of PMIP based connectivity, P-GW collects charging information per IP-CAN session as it would be one IP-CAN bearer.</w:t>
      </w:r>
    </w:p>
    <w:p w14:paraId="6AEF74D3" w14:textId="77777777" w:rsidR="00BE2D25" w:rsidRDefault="00BE2D25">
      <w:pPr>
        <w:rPr>
          <w:lang w:bidi="ar-IQ"/>
        </w:rPr>
      </w:pPr>
      <w:r>
        <w:rPr>
          <w:lang w:bidi="ar-IQ"/>
        </w:rPr>
        <w:t>Many service data flow containers per IP-CAN bearer can be active simultaneously in PGW-CDR. A service data flow container is activated when traffic is detected and no matching active service data flow container exist; a service data flow container is closed when the termination of the last service data flow matching to the service data flow container is detected by the P-GW. When event based charging applies, the first occurrence of an event matching a service data flow template shall imply service data flow start. Details on FBC can be found in TS 23.203 [</w:t>
      </w:r>
      <w:r w:rsidR="007F7CCC">
        <w:rPr>
          <w:lang w:bidi="ar-IQ"/>
        </w:rPr>
        <w:t>215</w:t>
      </w:r>
      <w:r>
        <w:rPr>
          <w:lang w:bidi="ar-IQ"/>
        </w:rPr>
        <w:t>] and TS 32.240 [1].</w:t>
      </w:r>
    </w:p>
    <w:p w14:paraId="7F61A27B" w14:textId="77777777" w:rsidR="00BE2D25" w:rsidRDefault="00BE2D25">
      <w:pPr>
        <w:rPr>
          <w:lang w:bidi="ar-IQ"/>
        </w:rPr>
      </w:pPr>
      <w:r>
        <w:rPr>
          <w:lang w:bidi="ar-IQ"/>
        </w:rPr>
        <w:t xml:space="preserve">If, according to the Charging Characteristics profile, CDR generation is activated an PGW-CDR shall be opened at </w:t>
      </w:r>
      <w:r w:rsidR="00EC3D88">
        <w:rPr>
          <w:lang w:bidi="ar-IQ"/>
        </w:rPr>
        <w:br/>
      </w:r>
      <w:r>
        <w:rPr>
          <w:lang w:bidi="ar-IQ"/>
        </w:rPr>
        <w:t xml:space="preserve">IP-CAN bearer activation, and the volume (separately in uplink and downlink direction), elapsed time and/or number of events are counted. When a change of charging condition occurs, all containers are added to the PGW-CDR. </w:t>
      </w:r>
      <w:r w:rsidR="00EC3D88">
        <w:rPr>
          <w:lang w:bidi="ar-IQ"/>
        </w:rPr>
        <w:br/>
      </w:r>
      <w:r>
        <w:rPr>
          <w:lang w:bidi="ar-IQ"/>
        </w:rPr>
        <w:t>The PGW-CDR includes details such as Record Type, Served IMSI, Sequence Number etc. and the FBC specific charging data. Not all of the charging information to be collected is static, and other charging information is directly dependent on dynamic Packet-Switched service usage.</w:t>
      </w:r>
    </w:p>
    <w:p w14:paraId="5FA3552C" w14:textId="77777777" w:rsidR="00BE2D25" w:rsidRDefault="00BE2D25">
      <w:pPr>
        <w:rPr>
          <w:lang w:bidi="ar-IQ"/>
        </w:rPr>
      </w:pPr>
      <w:r>
        <w:rPr>
          <w:lang w:bidi="ar-IQ"/>
        </w:rPr>
        <w:t xml:space="preserve">It shall be possible to activate both online and offline charging interfaces for </w:t>
      </w:r>
      <w:r>
        <w:rPr>
          <w:rFonts w:hint="eastAsia"/>
          <w:lang w:eastAsia="zh-CN" w:bidi="ar-IQ"/>
        </w:rPr>
        <w:t xml:space="preserve">the </w:t>
      </w:r>
      <w:r>
        <w:rPr>
          <w:lang w:bidi="ar-IQ"/>
        </w:rPr>
        <w:t xml:space="preserve">same IP-CAN bearer. </w:t>
      </w:r>
      <w:r w:rsidR="00EC3D88">
        <w:rPr>
          <w:lang w:bidi="ar-IQ"/>
        </w:rPr>
        <w:br/>
      </w:r>
      <w:r>
        <w:rPr>
          <w:lang w:bidi="ar-IQ"/>
        </w:rPr>
        <w:t xml:space="preserve">The default online and offline charging shall work independently of each other. Optionally it may be possible to operate in a tight interworking between online and offline charging mechanism i.e. only the specified </w:t>
      </w:r>
      <w:r>
        <w:t xml:space="preserve">quota re-authorisation triggers armed by OCS (including e.g. tariff time change, returned quotas, etc.) are </w:t>
      </w:r>
      <w:r>
        <w:rPr>
          <w:lang w:bidi="ar-IQ"/>
        </w:rPr>
        <w:t xml:space="preserve">used to close the service data flow containers for the PGW-CDR charging information addition. </w:t>
      </w:r>
    </w:p>
    <w:p w14:paraId="18076901" w14:textId="77777777" w:rsidR="00BE2D25" w:rsidRDefault="00BE2D25" w:rsidP="004A77CA">
      <w:pPr>
        <w:spacing w:after="0"/>
        <w:rPr>
          <w:lang w:bidi="ar-IQ"/>
        </w:rPr>
      </w:pPr>
      <w:r>
        <w:rPr>
          <w:lang w:bidi="ar-IQ"/>
        </w:rPr>
        <w:t>The subsequent clauses identify in detail the conditions for adding information to, and closing the PGW-CDR for generation towards the CGF.</w:t>
      </w:r>
    </w:p>
    <w:p w14:paraId="6F54140B" w14:textId="77777777" w:rsidR="00BE2D25" w:rsidRDefault="004A77CA" w:rsidP="008F0013">
      <w:pPr>
        <w:pStyle w:val="Heading5"/>
        <w:rPr>
          <w:color w:val="000000"/>
          <w:lang w:bidi="ar-IQ"/>
        </w:rPr>
      </w:pPr>
      <w:r>
        <w:rPr>
          <w:color w:val="000000"/>
          <w:lang w:bidi="ar-IQ"/>
        </w:rPr>
        <w:br w:type="page"/>
      </w:r>
      <w:bookmarkStart w:id="152" w:name="_Toc516561998"/>
      <w:bookmarkStart w:id="153" w:name="_Toc202524005"/>
      <w:r w:rsidR="00BE2D25">
        <w:rPr>
          <w:color w:val="000000"/>
          <w:lang w:bidi="ar-IQ"/>
        </w:rPr>
        <w:t>5.2.3.4.1</w:t>
      </w:r>
      <w:r w:rsidR="00BE2D25">
        <w:rPr>
          <w:color w:val="000000"/>
          <w:lang w:bidi="ar-IQ"/>
        </w:rPr>
        <w:tab/>
        <w:t xml:space="preserve">Triggers for </w:t>
      </w:r>
      <w:r w:rsidR="00BE2D25">
        <w:rPr>
          <w:lang w:bidi="ar-IQ"/>
        </w:rPr>
        <w:t>PGW</w:t>
      </w:r>
      <w:r w:rsidR="00BE2D25">
        <w:rPr>
          <w:color w:val="000000"/>
          <w:lang w:bidi="ar-IQ"/>
        </w:rPr>
        <w:t xml:space="preserve">-CDR </w:t>
      </w:r>
      <w:r w:rsidR="008F0013">
        <w:rPr>
          <w:color w:val="000000"/>
          <w:lang w:bidi="ar-IQ"/>
        </w:rPr>
        <w:t>c</w:t>
      </w:r>
      <w:r w:rsidR="00BE2D25">
        <w:rPr>
          <w:color w:val="000000"/>
          <w:lang w:bidi="ar-IQ"/>
        </w:rPr>
        <w:t xml:space="preserve">harging </w:t>
      </w:r>
      <w:r w:rsidR="008F0013">
        <w:rPr>
          <w:color w:val="000000"/>
          <w:lang w:bidi="ar-IQ"/>
        </w:rPr>
        <w:t>i</w:t>
      </w:r>
      <w:r w:rsidR="00BE2D25">
        <w:rPr>
          <w:color w:val="000000"/>
          <w:lang w:bidi="ar-IQ"/>
        </w:rPr>
        <w:t xml:space="preserve">nformation </w:t>
      </w:r>
      <w:r w:rsidR="008F0013">
        <w:rPr>
          <w:color w:val="000000"/>
          <w:lang w:bidi="ar-IQ"/>
        </w:rPr>
        <w:t>a</w:t>
      </w:r>
      <w:r w:rsidR="00BE2D25">
        <w:rPr>
          <w:color w:val="000000"/>
          <w:lang w:bidi="ar-IQ"/>
        </w:rPr>
        <w:t>ddition</w:t>
      </w:r>
      <w:bookmarkEnd w:id="152"/>
      <w:bookmarkEnd w:id="153"/>
    </w:p>
    <w:p w14:paraId="0791CB2F" w14:textId="77777777" w:rsidR="00BE2D25" w:rsidRDefault="00BE2D25">
      <w:pPr>
        <w:rPr>
          <w:color w:val="000000"/>
          <w:lang w:bidi="ar-IQ"/>
        </w:rPr>
      </w:pPr>
      <w:r>
        <w:rPr>
          <w:lang w:bidi="ar-IQ"/>
        </w:rPr>
        <w:t xml:space="preserve">IP-CAN bearer specific offline charging is achieved with </w:t>
      </w:r>
      <w:r>
        <w:t>IP-CAN bearer specific rating group/service identifier</w:t>
      </w:r>
      <w:r>
        <w:rPr>
          <w:lang w:bidi="ar-IQ"/>
        </w:rPr>
        <w:t xml:space="preserve"> defined in clause 5.3.1.1.</w:t>
      </w:r>
    </w:p>
    <w:p w14:paraId="7F2C6DD0" w14:textId="77777777" w:rsidR="00BE2D25" w:rsidRDefault="00BE2D25" w:rsidP="008F0013">
      <w:pPr>
        <w:rPr>
          <w:color w:val="000000"/>
          <w:lang w:bidi="ar-IQ"/>
        </w:rPr>
      </w:pPr>
      <w:r>
        <w:rPr>
          <w:color w:val="000000"/>
          <w:lang w:bidi="ar-IQ"/>
        </w:rPr>
        <w:t xml:space="preserve">The "List of Service Data" attribute of the </w:t>
      </w:r>
      <w:r>
        <w:rPr>
          <w:lang w:bidi="ar-IQ"/>
        </w:rPr>
        <w:t>PGW</w:t>
      </w:r>
      <w:r>
        <w:rPr>
          <w:color w:val="000000"/>
          <w:lang w:bidi="ar-IQ"/>
        </w:rPr>
        <w:t xml:space="preserve">-CDR consists of a set of containers, which are added when specific trigger conditions are met. Each container identifies the configured counts (volume separated for uplink and downlink, elapsed time or number of events) per rating group or combination of the rating group and service id within the same </w:t>
      </w:r>
      <w:r w:rsidR="00EC3D88">
        <w:rPr>
          <w:lang w:bidi="ar-IQ"/>
        </w:rPr>
        <w:br/>
      </w:r>
      <w:r>
        <w:rPr>
          <w:color w:val="000000"/>
          <w:lang w:bidi="ar-IQ"/>
        </w:rPr>
        <w:t xml:space="preserve">IP-CAN bearer, on encountering that trigger condition. </w:t>
      </w:r>
      <w:r>
        <w:rPr>
          <w:lang w:bidi="ar-IQ"/>
        </w:rPr>
        <w:t>For envelope reporting, the containers represent complete and closed time envelopes determined by mechanisms defined in TS 32.299 [50].</w:t>
      </w:r>
      <w:r w:rsidR="00EC3D88">
        <w:rPr>
          <w:lang w:bidi="ar-IQ"/>
        </w:rPr>
        <w:br/>
      </w:r>
      <w:r>
        <w:rPr>
          <w:lang w:bidi="ar-IQ"/>
        </w:rPr>
        <w:t xml:space="preserve"> </w:t>
      </w:r>
      <w:r>
        <w:rPr>
          <w:color w:val="000000"/>
          <w:lang w:bidi="ar-IQ"/>
        </w:rPr>
        <w:t>Table 5.</w:t>
      </w:r>
      <w:r w:rsidR="008F0013">
        <w:rPr>
          <w:color w:val="000000"/>
          <w:lang w:bidi="ar-IQ"/>
        </w:rPr>
        <w:t>2.3.4.1.1</w:t>
      </w:r>
      <w:r>
        <w:rPr>
          <w:color w:val="000000"/>
          <w:lang w:bidi="ar-IQ"/>
        </w:rPr>
        <w:t xml:space="preserve"> identifies conditions that may be supported as recording triggers under consideration of additional </w:t>
      </w:r>
      <w:r w:rsidR="007F7CCC" w:rsidRPr="005D1795">
        <w:rPr>
          <w:color w:val="000000"/>
          <w:lang w:bidi="ar-IQ"/>
        </w:rPr>
        <w:t xml:space="preserve">Debit / Reserve Units </w:t>
      </w:r>
      <w:r>
        <w:rPr>
          <w:color w:val="000000"/>
          <w:lang w:bidi="ar-IQ"/>
        </w:rPr>
        <w:t xml:space="preserve">triggers. </w:t>
      </w:r>
    </w:p>
    <w:p w14:paraId="667DB70D" w14:textId="77777777" w:rsidR="00BE2D25" w:rsidRDefault="00BE2D25">
      <w:pPr>
        <w:rPr>
          <w:color w:val="000000"/>
          <w:lang w:bidi="ar-IQ"/>
        </w:rPr>
      </w:pPr>
      <w:r>
        <w:rPr>
          <w:color w:val="000000"/>
          <w:lang w:bidi="ar-IQ"/>
        </w:rPr>
        <w:t xml:space="preserve">Some of the triggers are non-exclusive (e.g. IP-CAN bearer modification with a couple of reasons, IP-CAN bearer modification reasons that cause </w:t>
      </w:r>
      <w:r>
        <w:rPr>
          <w:lang w:bidi="ar-IQ"/>
        </w:rPr>
        <w:t>PGW</w:t>
      </w:r>
      <w:r>
        <w:rPr>
          <w:color w:val="000000"/>
          <w:lang w:bidi="ar-IQ"/>
        </w:rPr>
        <w:t>-CDR closure).</w:t>
      </w:r>
    </w:p>
    <w:p w14:paraId="7FE45C8A" w14:textId="77777777" w:rsidR="00BE2D25" w:rsidRDefault="00BE2D25" w:rsidP="008F0013">
      <w:pPr>
        <w:pStyle w:val="TH"/>
        <w:rPr>
          <w:lang w:bidi="ar-IQ"/>
        </w:rPr>
      </w:pPr>
      <w:r>
        <w:rPr>
          <w:lang w:bidi="ar-IQ"/>
        </w:rPr>
        <w:t>Table 5.</w:t>
      </w:r>
      <w:r w:rsidR="008F0013">
        <w:rPr>
          <w:lang w:bidi="ar-IQ"/>
        </w:rPr>
        <w:t>2.3.4.1.1</w:t>
      </w:r>
      <w:r>
        <w:rPr>
          <w:lang w:bidi="ar-IQ"/>
        </w:rPr>
        <w:t>: Triggers for PGW-CDR charging information addition "List of Service Data"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4"/>
        <w:tblGridChange w:id="154">
          <w:tblGrid>
            <w:gridCol w:w="2013"/>
            <w:gridCol w:w="7684"/>
          </w:tblGrid>
        </w:tblGridChange>
      </w:tblGrid>
      <w:tr w:rsidR="00CA7549" w14:paraId="04B89A02" w14:textId="77777777" w:rsidTr="003B4313">
        <w:tblPrEx>
          <w:tblCellMar>
            <w:top w:w="0" w:type="dxa"/>
            <w:bottom w:w="0" w:type="dxa"/>
          </w:tblCellMar>
        </w:tblPrEx>
        <w:trPr>
          <w:jc w:val="center"/>
        </w:trPr>
        <w:tc>
          <w:tcPr>
            <w:tcW w:w="1038" w:type="pct"/>
            <w:shd w:val="pct12" w:color="000000" w:fill="FFFFFF"/>
          </w:tcPr>
          <w:p w14:paraId="76BF0CC5" w14:textId="77777777" w:rsidR="00CA7549" w:rsidRDefault="00CA7549" w:rsidP="003B4313">
            <w:pPr>
              <w:pStyle w:val="TAH"/>
              <w:rPr>
                <w:lang w:eastAsia="en-US" w:bidi="ar-IQ"/>
              </w:rPr>
            </w:pPr>
            <w:r>
              <w:rPr>
                <w:lang w:eastAsia="en-US" w:bidi="ar-IQ"/>
              </w:rPr>
              <w:t>Trigger Conditions</w:t>
            </w:r>
          </w:p>
        </w:tc>
        <w:tc>
          <w:tcPr>
            <w:tcW w:w="3962" w:type="pct"/>
            <w:shd w:val="pct12" w:color="000000" w:fill="FFFFFF"/>
          </w:tcPr>
          <w:p w14:paraId="1A59DE79" w14:textId="77777777" w:rsidR="00CA7549" w:rsidRDefault="00CA7549" w:rsidP="003B4313">
            <w:pPr>
              <w:pStyle w:val="TAH"/>
              <w:rPr>
                <w:lang w:eastAsia="en-US" w:bidi="ar-IQ"/>
              </w:rPr>
            </w:pPr>
            <w:r>
              <w:rPr>
                <w:lang w:eastAsia="en-US" w:bidi="ar-IQ"/>
              </w:rPr>
              <w:t>Description/Behaviour</w:t>
            </w:r>
          </w:p>
        </w:tc>
      </w:tr>
      <w:tr w:rsidR="00CA7549" w14:paraId="5251FBDE" w14:textId="77777777" w:rsidTr="003B4313">
        <w:tblPrEx>
          <w:tblCellMar>
            <w:top w:w="0" w:type="dxa"/>
            <w:bottom w:w="0" w:type="dxa"/>
          </w:tblCellMar>
        </w:tblPrEx>
        <w:trPr>
          <w:jc w:val="center"/>
        </w:trPr>
        <w:tc>
          <w:tcPr>
            <w:tcW w:w="1038" w:type="pct"/>
          </w:tcPr>
          <w:p w14:paraId="38F8EE3B" w14:textId="77777777" w:rsidR="00CA7549" w:rsidRDefault="00CA7549" w:rsidP="003B4313">
            <w:pPr>
              <w:pStyle w:val="TAL"/>
              <w:rPr>
                <w:sz w:val="16"/>
                <w:szCs w:val="16"/>
                <w:lang w:bidi="ar-IQ"/>
              </w:rPr>
            </w:pPr>
            <w:r>
              <w:rPr>
                <w:sz w:val="16"/>
                <w:szCs w:val="16"/>
                <w:lang w:bidi="ar-IQ"/>
              </w:rPr>
              <w:t>IP-CAN bearer modification</w:t>
            </w:r>
          </w:p>
        </w:tc>
        <w:tc>
          <w:tcPr>
            <w:tcW w:w="3962" w:type="pct"/>
          </w:tcPr>
          <w:p w14:paraId="40D82D6B" w14:textId="77777777" w:rsidR="00CA7549" w:rsidRDefault="00CA7549" w:rsidP="003B4313">
            <w:pPr>
              <w:pStyle w:val="TAL"/>
              <w:rPr>
                <w:sz w:val="16"/>
                <w:szCs w:val="16"/>
                <w:lang w:bidi="ar-IQ"/>
              </w:rPr>
            </w:pPr>
            <w:r>
              <w:rPr>
                <w:sz w:val="16"/>
                <w:szCs w:val="16"/>
                <w:lang w:bidi="ar-IQ"/>
              </w:rPr>
              <w:t>A change of IP-CAN bearer conditions (e.g. QoS change, SGSN/S-GW/ePDG/TWAG change, user location change,</w:t>
            </w:r>
            <w:r>
              <w:rPr>
                <w:rFonts w:hint="eastAsia"/>
                <w:sz w:val="16"/>
                <w:szCs w:val="16"/>
                <w:lang w:eastAsia="zh-CN" w:bidi="ar-IQ"/>
              </w:rPr>
              <w:t xml:space="preserve"> user CSG information change</w:t>
            </w:r>
            <w:r>
              <w:rPr>
                <w:sz w:val="16"/>
                <w:szCs w:val="16"/>
                <w:lang w:eastAsia="zh-CN" w:bidi="ar-IQ"/>
              </w:rPr>
              <w:t>, change of UE presence in a Presence Reporting Area(s),</w:t>
            </w:r>
            <w:r>
              <w:rPr>
                <w:sz w:val="16"/>
                <w:szCs w:val="16"/>
              </w:rPr>
              <w:t xml:space="preserve"> Serving PLMN Rate Control, APN Rate Control, change of 3GPP PS Data off Status</w:t>
            </w:r>
            <w:r>
              <w:rPr>
                <w:sz w:val="16"/>
                <w:szCs w:val="16"/>
                <w:lang w:bidi="ar-IQ"/>
              </w:rPr>
              <w:t>) shall result in a set of "List of Service Data" containers, i.e. all active service data flow containers, being added to the CDR as described in clause 5.2.1.3.</w:t>
            </w:r>
          </w:p>
          <w:p w14:paraId="40532F7F" w14:textId="77777777" w:rsidR="00CA7549" w:rsidRDefault="00CA7549" w:rsidP="003B4313">
            <w:pPr>
              <w:pStyle w:val="TAL"/>
              <w:rPr>
                <w:sz w:val="16"/>
                <w:szCs w:val="16"/>
                <w:lang w:bidi="ar-IQ"/>
              </w:rPr>
            </w:pPr>
            <w:r>
              <w:rPr>
                <w:sz w:val="16"/>
                <w:szCs w:val="16"/>
                <w:lang w:bidi="ar-IQ"/>
              </w:rPr>
              <w:t xml:space="preserve">In a tight interworking between online and offline charging the specified </w:t>
            </w:r>
            <w:r>
              <w:rPr>
                <w:sz w:val="16"/>
                <w:szCs w:val="16"/>
              </w:rPr>
              <w:t>quota re-authorisation triggers armed by OCS are supported.</w:t>
            </w:r>
          </w:p>
        </w:tc>
      </w:tr>
      <w:tr w:rsidR="00CA7549" w14:paraId="3CDB4ABF" w14:textId="77777777" w:rsidTr="003B4313">
        <w:tblPrEx>
          <w:tblCellMar>
            <w:top w:w="0" w:type="dxa"/>
            <w:bottom w:w="0" w:type="dxa"/>
          </w:tblCellMar>
        </w:tblPrEx>
        <w:trPr>
          <w:jc w:val="center"/>
        </w:trPr>
        <w:tc>
          <w:tcPr>
            <w:tcW w:w="1038" w:type="pct"/>
          </w:tcPr>
          <w:p w14:paraId="2E386098" w14:textId="77777777" w:rsidR="00CA7549" w:rsidRDefault="00CA7549" w:rsidP="003B4313">
            <w:pPr>
              <w:pStyle w:val="TAL"/>
              <w:rPr>
                <w:sz w:val="16"/>
                <w:szCs w:val="16"/>
                <w:lang w:bidi="ar-IQ"/>
              </w:rPr>
            </w:pPr>
            <w:r>
              <w:rPr>
                <w:sz w:val="16"/>
                <w:szCs w:val="16"/>
                <w:lang w:bidi="ar-IQ"/>
              </w:rPr>
              <w:t>Tariff Time Change</w:t>
            </w:r>
          </w:p>
        </w:tc>
        <w:tc>
          <w:tcPr>
            <w:tcW w:w="3962" w:type="pct"/>
          </w:tcPr>
          <w:p w14:paraId="43DE851B" w14:textId="77777777" w:rsidR="00CA7549" w:rsidRDefault="00CA7549" w:rsidP="003B4313">
            <w:pPr>
              <w:pStyle w:val="TAL"/>
              <w:rPr>
                <w:sz w:val="16"/>
                <w:szCs w:val="16"/>
                <w:lang w:bidi="ar-IQ"/>
              </w:rPr>
            </w:pPr>
            <w:r>
              <w:rPr>
                <w:sz w:val="16"/>
                <w:szCs w:val="16"/>
                <w:lang w:bidi="ar-IQ"/>
              </w:rPr>
              <w:t>On reaching the Tariff Time Change a set of "List of Service Data" containers, i.e. all active service data flow containers, shall be added to the CDR.</w:t>
            </w:r>
          </w:p>
          <w:p w14:paraId="4AA52723" w14:textId="77777777" w:rsidR="00CA7549" w:rsidRDefault="00CA7549" w:rsidP="003B4313">
            <w:pPr>
              <w:pStyle w:val="TAL"/>
              <w:rPr>
                <w:sz w:val="16"/>
                <w:szCs w:val="16"/>
                <w:lang w:bidi="ar-IQ"/>
              </w:rPr>
            </w:pPr>
            <w:r>
              <w:rPr>
                <w:sz w:val="16"/>
                <w:szCs w:val="16"/>
                <w:lang w:bidi="ar-IQ"/>
              </w:rPr>
              <w:t>In a tight interworking between online and offline charging the Debit / Reserve Units</w:t>
            </w:r>
            <w:r>
              <w:rPr>
                <w:sz w:val="16"/>
                <w:szCs w:val="16"/>
              </w:rPr>
              <w:t xml:space="preserve"> tariff time change from OCS is supported.</w:t>
            </w:r>
          </w:p>
        </w:tc>
      </w:tr>
      <w:tr w:rsidR="00CA7549" w14:paraId="0C955B0E" w14:textId="77777777" w:rsidTr="003B4313">
        <w:tblPrEx>
          <w:tblCellMar>
            <w:top w:w="0" w:type="dxa"/>
            <w:bottom w:w="0" w:type="dxa"/>
          </w:tblCellMar>
        </w:tblPrEx>
        <w:trPr>
          <w:jc w:val="center"/>
        </w:trPr>
        <w:tc>
          <w:tcPr>
            <w:tcW w:w="1038" w:type="pct"/>
          </w:tcPr>
          <w:p w14:paraId="43CF63D8" w14:textId="77777777" w:rsidR="00CA7549" w:rsidRDefault="00CA7549" w:rsidP="003B4313">
            <w:pPr>
              <w:pStyle w:val="LD"/>
              <w:rPr>
                <w:rFonts w:ascii="Arial" w:hAnsi="Arial"/>
                <w:sz w:val="16"/>
                <w:szCs w:val="16"/>
                <w:lang w:bidi="ar-IQ"/>
              </w:rPr>
            </w:pPr>
            <w:r>
              <w:rPr>
                <w:rFonts w:ascii="Arial" w:hAnsi="Arial"/>
                <w:sz w:val="16"/>
                <w:szCs w:val="16"/>
              </w:rPr>
              <w:t>Failure Handling procedure triggering</w:t>
            </w:r>
          </w:p>
        </w:tc>
        <w:tc>
          <w:tcPr>
            <w:tcW w:w="3962" w:type="pct"/>
          </w:tcPr>
          <w:p w14:paraId="063622E0" w14:textId="77777777" w:rsidR="00CA7549" w:rsidRDefault="00CA7549" w:rsidP="003B4313">
            <w:pPr>
              <w:pStyle w:val="LD"/>
              <w:rPr>
                <w:rFonts w:ascii="Arial" w:hAnsi="Arial"/>
                <w:sz w:val="16"/>
                <w:szCs w:val="16"/>
              </w:rPr>
            </w:pPr>
            <w:r>
              <w:rPr>
                <w:rFonts w:ascii="Arial" w:hAnsi="Arial"/>
                <w:sz w:val="16"/>
                <w:szCs w:val="16"/>
              </w:rPr>
              <w:t>When the Credit Control Failure Handling mechanism is triggered a "List of Service Data'”, i.e. all active service data flow containers shall be added to the CDR.</w:t>
            </w:r>
          </w:p>
          <w:p w14:paraId="65E490D6" w14:textId="77777777" w:rsidR="00CA7549" w:rsidRDefault="00CA7549" w:rsidP="003B4313">
            <w:pPr>
              <w:pStyle w:val="LD"/>
              <w:rPr>
                <w:rFonts w:ascii="Arial" w:hAnsi="Arial"/>
                <w:sz w:val="16"/>
                <w:szCs w:val="16"/>
                <w:lang w:bidi="ar-IQ"/>
              </w:rPr>
            </w:pPr>
            <w:r>
              <w:rPr>
                <w:rFonts w:ascii="Arial" w:hAnsi="Arial"/>
                <w:sz w:val="16"/>
                <w:szCs w:val="16"/>
                <w:lang w:bidi="ar-IQ"/>
              </w:rPr>
              <w:t>The causes are only relevant in case of simultaneously usage of an active Debit / Reserve Units session.</w:t>
            </w:r>
          </w:p>
        </w:tc>
      </w:tr>
      <w:tr w:rsidR="00CA7549" w14:paraId="3CC8BF55" w14:textId="77777777" w:rsidTr="003B4313">
        <w:tblPrEx>
          <w:tblCellMar>
            <w:top w:w="0" w:type="dxa"/>
            <w:bottom w:w="0" w:type="dxa"/>
          </w:tblCellMar>
        </w:tblPrEx>
        <w:trPr>
          <w:jc w:val="center"/>
        </w:trPr>
        <w:tc>
          <w:tcPr>
            <w:tcW w:w="1038" w:type="pct"/>
            <w:vMerge w:val="restart"/>
          </w:tcPr>
          <w:p w14:paraId="58D2DE7C" w14:textId="77777777" w:rsidR="00CA7549" w:rsidRDefault="00CA7549" w:rsidP="003B4313">
            <w:pPr>
              <w:pStyle w:val="TAL"/>
              <w:rPr>
                <w:sz w:val="16"/>
                <w:szCs w:val="16"/>
                <w:lang w:bidi="ar-IQ"/>
              </w:rPr>
            </w:pPr>
            <w:r>
              <w:rPr>
                <w:sz w:val="16"/>
                <w:szCs w:val="16"/>
                <w:lang w:bidi="ar-IQ"/>
              </w:rPr>
              <w:t>Service data flow report</w:t>
            </w:r>
          </w:p>
        </w:tc>
        <w:tc>
          <w:tcPr>
            <w:tcW w:w="3962" w:type="pct"/>
          </w:tcPr>
          <w:p w14:paraId="2CAE0FF1" w14:textId="77777777" w:rsidR="00CA7549" w:rsidRDefault="00CA7549" w:rsidP="003B4313">
            <w:pPr>
              <w:pStyle w:val="TAL"/>
              <w:rPr>
                <w:sz w:val="16"/>
                <w:szCs w:val="16"/>
                <w:lang w:bidi="ar-IQ"/>
              </w:rPr>
            </w:pPr>
            <w:r>
              <w:rPr>
                <w:sz w:val="16"/>
                <w:szCs w:val="16"/>
                <w:lang w:bidi="ar-IQ"/>
              </w:rPr>
              <w:t>In case of independent online and offline charging a "List of Service Data" container for the service data flow shall be added when:</w:t>
            </w:r>
          </w:p>
          <w:p w14:paraId="2CA662AC" w14:textId="77777777" w:rsidR="00CA7549" w:rsidRDefault="00CA7549" w:rsidP="003B4313">
            <w:pPr>
              <w:pStyle w:val="TAL"/>
              <w:rPr>
                <w:lang w:bidi="ar-IQ"/>
              </w:rPr>
            </w:pPr>
            <w:r>
              <w:rPr>
                <w:lang w:bidi="ar-IQ"/>
              </w:rPr>
              <w:t>-</w:t>
            </w:r>
            <w:r>
              <w:rPr>
                <w:lang w:bidi="ar-IQ"/>
              </w:rPr>
              <w:tab/>
              <w:t>expiry of time limit;</w:t>
            </w:r>
          </w:p>
          <w:p w14:paraId="06243D53" w14:textId="77777777" w:rsidR="00CA7549" w:rsidRDefault="00CA7549" w:rsidP="003B4313">
            <w:pPr>
              <w:pStyle w:val="TAL"/>
              <w:rPr>
                <w:lang w:bidi="ar-IQ"/>
              </w:rPr>
            </w:pPr>
            <w:r>
              <w:rPr>
                <w:lang w:bidi="ar-IQ"/>
              </w:rPr>
              <w:t>-</w:t>
            </w:r>
            <w:r>
              <w:rPr>
                <w:lang w:bidi="ar-IQ"/>
              </w:rPr>
              <w:tab/>
              <w:t xml:space="preserve">expiry of volume limit; </w:t>
            </w:r>
          </w:p>
          <w:p w14:paraId="37514EA7" w14:textId="77777777" w:rsidR="00CA7549" w:rsidRDefault="00CA7549" w:rsidP="003B4313">
            <w:pPr>
              <w:pStyle w:val="TAL"/>
              <w:rPr>
                <w:lang w:bidi="ar-IQ"/>
              </w:rPr>
            </w:pPr>
            <w:r>
              <w:rPr>
                <w:lang w:bidi="ar-IQ"/>
              </w:rPr>
              <w:t>-</w:t>
            </w:r>
            <w:r>
              <w:rPr>
                <w:lang w:bidi="ar-IQ"/>
              </w:rPr>
              <w:tab/>
              <w:t>expiry of unit limit;</w:t>
            </w:r>
          </w:p>
          <w:p w14:paraId="45432AAB" w14:textId="77777777" w:rsidR="00CA7549" w:rsidRDefault="00CA7549" w:rsidP="003B4313">
            <w:pPr>
              <w:pStyle w:val="TAL"/>
              <w:rPr>
                <w:lang w:bidi="ar-IQ"/>
              </w:rPr>
            </w:pPr>
            <w:r>
              <w:rPr>
                <w:lang w:bidi="ar-IQ"/>
              </w:rPr>
              <w:t>-</w:t>
            </w:r>
            <w:r>
              <w:rPr>
                <w:lang w:bidi="ar-IQ"/>
              </w:rPr>
              <w:tab/>
              <w:t>termination of service data flow.</w:t>
            </w:r>
          </w:p>
        </w:tc>
      </w:tr>
      <w:tr w:rsidR="00CA7549" w14:paraId="08EA5BA8" w14:textId="77777777" w:rsidTr="003B4313">
        <w:tblPrEx>
          <w:tblCellMar>
            <w:top w:w="0" w:type="dxa"/>
            <w:bottom w:w="0" w:type="dxa"/>
          </w:tblCellMar>
        </w:tblPrEx>
        <w:trPr>
          <w:jc w:val="center"/>
        </w:trPr>
        <w:tc>
          <w:tcPr>
            <w:tcW w:w="1038" w:type="pct"/>
            <w:vMerge/>
          </w:tcPr>
          <w:p w14:paraId="7C60F837" w14:textId="77777777" w:rsidR="00CA7549" w:rsidRDefault="00CA7549" w:rsidP="003B4313">
            <w:pPr>
              <w:pStyle w:val="TAL"/>
              <w:rPr>
                <w:sz w:val="16"/>
                <w:szCs w:val="16"/>
                <w:lang w:bidi="ar-IQ"/>
              </w:rPr>
            </w:pPr>
          </w:p>
        </w:tc>
        <w:tc>
          <w:tcPr>
            <w:tcW w:w="3962" w:type="pct"/>
          </w:tcPr>
          <w:p w14:paraId="2F1F5C1A" w14:textId="77777777" w:rsidR="00CA7549" w:rsidRDefault="00CA7549" w:rsidP="003B4313">
            <w:pPr>
              <w:pStyle w:val="TAL"/>
              <w:rPr>
                <w:sz w:val="16"/>
                <w:szCs w:val="16"/>
                <w:lang w:bidi="ar-IQ"/>
              </w:rPr>
            </w:pPr>
            <w:r>
              <w:rPr>
                <w:sz w:val="16"/>
                <w:szCs w:val="16"/>
                <w:lang w:bidi="ar-IQ"/>
              </w:rPr>
              <w:t>In case of tight interworking online and offline charging a "List of Service Data" container for the service data flow shall be added when:</w:t>
            </w:r>
          </w:p>
          <w:p w14:paraId="611D30AD" w14:textId="77777777" w:rsidR="00CA7549" w:rsidRDefault="00CA7549" w:rsidP="003B4313">
            <w:pPr>
              <w:pStyle w:val="TAL"/>
              <w:rPr>
                <w:lang w:bidi="ar-IQ"/>
              </w:rPr>
            </w:pPr>
            <w:r>
              <w:rPr>
                <w:lang w:bidi="ar-IQ"/>
              </w:rPr>
              <w:t>-</w:t>
            </w:r>
            <w:r>
              <w:rPr>
                <w:lang w:bidi="ar-IQ"/>
              </w:rPr>
              <w:tab/>
              <w:t>time threshold reached;</w:t>
            </w:r>
          </w:p>
          <w:p w14:paraId="37E157E1" w14:textId="77777777" w:rsidR="00CA7549" w:rsidRDefault="00CA7549" w:rsidP="003B4313">
            <w:pPr>
              <w:pStyle w:val="TAL"/>
              <w:rPr>
                <w:lang w:bidi="ar-IQ"/>
              </w:rPr>
            </w:pPr>
            <w:r>
              <w:rPr>
                <w:lang w:bidi="ar-IQ"/>
              </w:rPr>
              <w:t>-</w:t>
            </w:r>
            <w:r>
              <w:rPr>
                <w:lang w:bidi="ar-IQ"/>
              </w:rPr>
              <w:tab/>
              <w:t xml:space="preserve">volume threshold reached; </w:t>
            </w:r>
          </w:p>
          <w:p w14:paraId="5AF53651" w14:textId="77777777" w:rsidR="00CA7549" w:rsidRDefault="00CA7549" w:rsidP="003B4313">
            <w:pPr>
              <w:pStyle w:val="TAL"/>
              <w:rPr>
                <w:lang w:bidi="ar-IQ"/>
              </w:rPr>
            </w:pPr>
            <w:r>
              <w:rPr>
                <w:lang w:bidi="ar-IQ"/>
              </w:rPr>
              <w:t>-</w:t>
            </w:r>
            <w:r>
              <w:rPr>
                <w:lang w:bidi="ar-IQ"/>
              </w:rPr>
              <w:tab/>
              <w:t>unit threshold reached;</w:t>
            </w:r>
          </w:p>
          <w:p w14:paraId="0C31AAA1" w14:textId="77777777" w:rsidR="00CA7549" w:rsidRDefault="00CA7549" w:rsidP="003B4313">
            <w:pPr>
              <w:pStyle w:val="TAL"/>
              <w:rPr>
                <w:lang w:bidi="ar-IQ"/>
              </w:rPr>
            </w:pPr>
            <w:r>
              <w:rPr>
                <w:lang w:bidi="ar-IQ"/>
              </w:rPr>
              <w:t>-</w:t>
            </w:r>
            <w:r>
              <w:rPr>
                <w:lang w:bidi="ar-IQ"/>
              </w:rPr>
              <w:tab/>
              <w:t>time quota exhausted;</w:t>
            </w:r>
          </w:p>
          <w:p w14:paraId="686B96DC" w14:textId="77777777" w:rsidR="00CA7549" w:rsidRDefault="00CA7549" w:rsidP="003B4313">
            <w:pPr>
              <w:pStyle w:val="TAL"/>
              <w:rPr>
                <w:lang w:bidi="ar-IQ"/>
              </w:rPr>
            </w:pPr>
            <w:r>
              <w:rPr>
                <w:lang w:bidi="ar-IQ"/>
              </w:rPr>
              <w:t>-</w:t>
            </w:r>
            <w:r>
              <w:rPr>
                <w:lang w:bidi="ar-IQ"/>
              </w:rPr>
              <w:tab/>
              <w:t>volume quota exhausted;</w:t>
            </w:r>
          </w:p>
          <w:p w14:paraId="028774DB" w14:textId="77777777" w:rsidR="00CA7549" w:rsidRDefault="00CA7549" w:rsidP="003B4313">
            <w:pPr>
              <w:pStyle w:val="TAL"/>
              <w:rPr>
                <w:lang w:bidi="ar-IQ"/>
              </w:rPr>
            </w:pPr>
            <w:r>
              <w:rPr>
                <w:lang w:bidi="ar-IQ"/>
              </w:rPr>
              <w:t>-</w:t>
            </w:r>
            <w:r>
              <w:rPr>
                <w:lang w:bidi="ar-IQ"/>
              </w:rPr>
              <w:tab/>
              <w:t>unit quota exhausted;</w:t>
            </w:r>
            <w:r>
              <w:rPr>
                <w:rFonts w:cs="Arial"/>
                <w:lang w:bidi="ar-IQ"/>
              </w:rPr>
              <w:t xml:space="preserve"> </w:t>
            </w:r>
          </w:p>
          <w:p w14:paraId="219A9D7F" w14:textId="77777777" w:rsidR="00CA7549" w:rsidRDefault="00CA7549" w:rsidP="003B4313">
            <w:pPr>
              <w:pStyle w:val="TAL"/>
              <w:rPr>
                <w:lang w:bidi="ar-IQ"/>
              </w:rPr>
            </w:pPr>
            <w:r>
              <w:rPr>
                <w:rFonts w:cs="Arial"/>
                <w:lang w:bidi="ar-IQ"/>
              </w:rPr>
              <w:t>-</w:t>
            </w:r>
            <w:r>
              <w:rPr>
                <w:rFonts w:cs="Arial"/>
                <w:lang w:bidi="ar-IQ"/>
              </w:rPr>
              <w:tab/>
              <w:t>expiry of quota validity time;</w:t>
            </w:r>
          </w:p>
          <w:p w14:paraId="4398E3DC" w14:textId="77777777" w:rsidR="00CA7549" w:rsidRDefault="00CA7549" w:rsidP="003B4313">
            <w:pPr>
              <w:pStyle w:val="TAL"/>
              <w:rPr>
                <w:lang w:bidi="ar-IQ"/>
              </w:rPr>
            </w:pPr>
            <w:r>
              <w:rPr>
                <w:lang w:bidi="ar-IQ"/>
              </w:rPr>
              <w:t>-</w:t>
            </w:r>
            <w:r>
              <w:rPr>
                <w:lang w:bidi="ar-IQ"/>
              </w:rPr>
              <w:tab/>
              <w:t>termination of service data flow:</w:t>
            </w:r>
          </w:p>
          <w:p w14:paraId="5B6A4DC8" w14:textId="77777777" w:rsidR="00CA7549" w:rsidRDefault="00CA7549" w:rsidP="003B4313">
            <w:pPr>
              <w:pStyle w:val="TAL"/>
              <w:rPr>
                <w:rFonts w:cs="Arial"/>
                <w:lang w:bidi="ar-IQ"/>
              </w:rPr>
            </w:pPr>
            <w:r>
              <w:rPr>
                <w:rFonts w:cs="Arial"/>
                <w:lang w:bidi="ar-IQ"/>
              </w:rPr>
              <w:t>-</w:t>
            </w:r>
            <w:r>
              <w:rPr>
                <w:rFonts w:cs="Arial"/>
                <w:lang w:bidi="ar-IQ"/>
              </w:rPr>
              <w:tab/>
              <w:t xml:space="preserve">re-authorization request by OCS. </w:t>
            </w:r>
          </w:p>
          <w:p w14:paraId="1836C9D9" w14:textId="77777777" w:rsidR="00CA7549" w:rsidRDefault="00CA7549" w:rsidP="003B4313">
            <w:pPr>
              <w:pStyle w:val="TAL"/>
              <w:rPr>
                <w:rFonts w:cs="Arial"/>
                <w:lang w:bidi="ar-IQ"/>
              </w:rPr>
            </w:pPr>
            <w:r>
              <w:rPr>
                <w:rFonts w:cs="Arial"/>
                <w:lang w:bidi="ar-IQ"/>
              </w:rPr>
              <w:t>-</w:t>
            </w:r>
            <w:r>
              <w:rPr>
                <w:rFonts w:cs="Arial"/>
                <w:lang w:bidi="ar-IQ"/>
              </w:rPr>
              <w:tab/>
              <w:t>access of a multi-access PDN connection becomes unusable</w:t>
            </w:r>
          </w:p>
        </w:tc>
      </w:tr>
      <w:tr w:rsidR="00CA7549" w14:paraId="67B6943F" w14:textId="77777777" w:rsidTr="003B4313">
        <w:tblPrEx>
          <w:tblCellMar>
            <w:top w:w="0" w:type="dxa"/>
            <w:bottom w:w="0" w:type="dxa"/>
          </w:tblCellMar>
        </w:tblPrEx>
        <w:trPr>
          <w:jc w:val="center"/>
        </w:trPr>
        <w:tc>
          <w:tcPr>
            <w:tcW w:w="1038" w:type="pct"/>
          </w:tcPr>
          <w:p w14:paraId="21CAFCFF" w14:textId="77777777" w:rsidR="00CA7549" w:rsidRDefault="00CA7549" w:rsidP="003B4313">
            <w:pPr>
              <w:pStyle w:val="TAL"/>
              <w:rPr>
                <w:sz w:val="16"/>
                <w:szCs w:val="16"/>
                <w:lang w:bidi="ar-IQ"/>
              </w:rPr>
            </w:pPr>
            <w:r>
              <w:rPr>
                <w:sz w:val="16"/>
                <w:szCs w:val="16"/>
                <w:lang w:bidi="ar-IQ"/>
              </w:rPr>
              <w:t>CDR Closure</w:t>
            </w:r>
          </w:p>
        </w:tc>
        <w:tc>
          <w:tcPr>
            <w:tcW w:w="3962" w:type="pct"/>
          </w:tcPr>
          <w:p w14:paraId="035888A0" w14:textId="77777777" w:rsidR="00CA7549" w:rsidRDefault="00CA7549" w:rsidP="003B4313">
            <w:pPr>
              <w:pStyle w:val="TAL"/>
              <w:rPr>
                <w:sz w:val="16"/>
                <w:szCs w:val="16"/>
                <w:lang w:bidi="ar-IQ"/>
              </w:rPr>
            </w:pPr>
            <w:r>
              <w:rPr>
                <w:sz w:val="16"/>
                <w:szCs w:val="16"/>
                <w:lang w:bidi="ar-IQ"/>
              </w:rPr>
              <w:t xml:space="preserve">All active "List of Service Data" containers shall be added to the PGW-CDR. </w:t>
            </w:r>
          </w:p>
          <w:p w14:paraId="767E0843" w14:textId="77777777" w:rsidR="00CA7549" w:rsidRDefault="00CA7549" w:rsidP="003B4313">
            <w:pPr>
              <w:pStyle w:val="TAL"/>
              <w:rPr>
                <w:sz w:val="16"/>
                <w:szCs w:val="16"/>
                <w:lang w:bidi="ar-IQ"/>
              </w:rPr>
            </w:pPr>
          </w:p>
          <w:p w14:paraId="5C0FDDA3" w14:textId="77777777" w:rsidR="00CA7549" w:rsidRDefault="00CA7549" w:rsidP="003B4313">
            <w:pPr>
              <w:pStyle w:val="TAN"/>
              <w:rPr>
                <w:sz w:val="16"/>
                <w:szCs w:val="16"/>
                <w:lang w:eastAsia="en-US" w:bidi="ar-IQ"/>
              </w:rPr>
            </w:pPr>
            <w:r>
              <w:rPr>
                <w:sz w:val="16"/>
                <w:szCs w:val="16"/>
                <w:lang w:eastAsia="en-US" w:bidi="ar-IQ"/>
              </w:rPr>
              <w:t xml:space="preserve">Note: </w:t>
            </w:r>
            <w:r>
              <w:rPr>
                <w:sz w:val="16"/>
                <w:szCs w:val="16"/>
                <w:lang w:eastAsia="en-US" w:bidi="ar-IQ"/>
              </w:rPr>
              <w:tab/>
              <w:t>The trigger condition is a common value that has to be used for CDR closure together with detailed reason.</w:t>
            </w:r>
          </w:p>
        </w:tc>
      </w:tr>
    </w:tbl>
    <w:p w14:paraId="62623384" w14:textId="77777777" w:rsidR="00BE2D25" w:rsidRDefault="00BE2D25">
      <w:pPr>
        <w:rPr>
          <w:lang w:bidi="ar-IQ"/>
        </w:rPr>
      </w:pPr>
    </w:p>
    <w:p w14:paraId="6C5F27BE" w14:textId="77777777" w:rsidR="00BE2D25" w:rsidRDefault="00BE2D25">
      <w:pPr>
        <w:rPr>
          <w:lang w:bidi="ar-IQ"/>
        </w:rPr>
      </w:pPr>
      <w:r>
        <w:rPr>
          <w:lang w:bidi="ar-IQ"/>
        </w:rPr>
        <w:t xml:space="preserve">The first traffic container identifies the data traffic since the IP-CAN bearer was opened. Subsequent data traffic containers store the configured counts accrued since the closure of the last container. </w:t>
      </w:r>
    </w:p>
    <w:p w14:paraId="1984873B" w14:textId="77777777" w:rsidR="00BE2D25" w:rsidRDefault="00BE2D25" w:rsidP="00F26586">
      <w:pPr>
        <w:rPr>
          <w:lang w:bidi="ar-IQ"/>
        </w:rPr>
      </w:pPr>
      <w:r>
        <w:rPr>
          <w:lang w:bidi="ar-IQ"/>
        </w:rPr>
        <w:t xml:space="preserve">For envelope reporting, each envelope contains information about the data volume transferred in both uplink and downlink and / or the number of events that occurred for the duration that envelope is open. Only completed time envelopes shall be added to the PGW-CDR. The determination of completed envelopes are defined in TS 32.299 [50]. The triggers listed in the previous table </w:t>
      </w:r>
      <w:r w:rsidR="00BC3B0A">
        <w:rPr>
          <w:lang w:bidi="ar-IQ"/>
        </w:rPr>
        <w:t xml:space="preserve">5.2.3.4.1.1 </w:t>
      </w:r>
      <w:r>
        <w:rPr>
          <w:lang w:bidi="ar-IQ"/>
        </w:rPr>
        <w:t>shall not apply to envelope reporting. Envelopes that are not complete when a partial PGW-CDR is closed shall be added to the next PGW-CDR.</w:t>
      </w:r>
    </w:p>
    <w:p w14:paraId="0C44A8CB" w14:textId="77777777" w:rsidR="00BE2D25" w:rsidRDefault="00BE2D25">
      <w:pPr>
        <w:keepNext/>
      </w:pPr>
      <w:r>
        <w:rPr>
          <w:lang w:bidi="ar-IQ"/>
        </w:rPr>
        <w:t xml:space="preserve">The "Serving node Address" attribute of the PGW-CDR consists of a list of SGSN/S-GW/ePDG/TWAG addresses. </w:t>
      </w:r>
      <w:r w:rsidR="00EC3D88">
        <w:rPr>
          <w:lang w:bidi="ar-IQ"/>
        </w:rPr>
        <w:br/>
      </w:r>
      <w:r>
        <w:rPr>
          <w:lang w:bidi="ar-IQ"/>
        </w:rPr>
        <w:t>New SGSN/S-GW/ePDG</w:t>
      </w:r>
      <w:r w:rsidR="00212ED4">
        <w:rPr>
          <w:lang w:bidi="ar-IQ"/>
        </w:rPr>
        <w:t>/TWAG</w:t>
      </w:r>
      <w:r>
        <w:rPr>
          <w:lang w:bidi="ar-IQ"/>
        </w:rPr>
        <w:t xml:space="preserve"> address is added to the list when SGSN/S-GW/ePDG</w:t>
      </w:r>
      <w:r w:rsidR="00212ED4">
        <w:rPr>
          <w:lang w:bidi="ar-IQ"/>
        </w:rPr>
        <w:t>/TWAG</w:t>
      </w:r>
      <w:r>
        <w:rPr>
          <w:lang w:bidi="ar-IQ"/>
        </w:rPr>
        <w:t xml:space="preserve"> changes.</w:t>
      </w:r>
    </w:p>
    <w:p w14:paraId="410C3CBA" w14:textId="77777777" w:rsidR="00BE2D25" w:rsidRDefault="00BE2D25" w:rsidP="00EC3D88">
      <w:pPr>
        <w:rPr>
          <w:lang w:bidi="ar-IQ"/>
        </w:rPr>
      </w:pPr>
      <w:r>
        <w:rPr>
          <w:lang w:bidi="ar-IQ"/>
        </w:rPr>
        <w:t xml:space="preserve">When Charging Event (ACR) is triggered by </w:t>
      </w:r>
      <w:r w:rsidR="00753E4A">
        <w:rPr>
          <w:lang w:bidi="ar-IQ"/>
        </w:rPr>
        <w:t>t</w:t>
      </w:r>
      <w:r>
        <w:rPr>
          <w:lang w:bidi="ar-IQ"/>
        </w:rPr>
        <w:t xml:space="preserve">able </w:t>
      </w:r>
      <w:r w:rsidR="00BC3B0A">
        <w:rPr>
          <w:lang w:bidi="ar-IQ"/>
        </w:rPr>
        <w:t>5.2.3.4.1.1</w:t>
      </w:r>
      <w:r>
        <w:rPr>
          <w:lang w:bidi="ar-IQ"/>
        </w:rPr>
        <w:t>conditions, the Change-Condition sub-field associated to the added container, indicating the appropriate condition, shall be present, excluding CDR Closure case.</w:t>
      </w:r>
    </w:p>
    <w:p w14:paraId="0D828244" w14:textId="77777777" w:rsidR="00560A27" w:rsidRDefault="00BE2D25" w:rsidP="00560A27">
      <w:pPr>
        <w:rPr>
          <w:lang w:bidi="ar-IQ"/>
        </w:rPr>
      </w:pPr>
      <w:r>
        <w:rPr>
          <w:lang w:bidi="ar-IQ"/>
        </w:rPr>
        <w:t>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w:t>
      </w:r>
      <w:r w:rsidR="00560A27" w:rsidRPr="00560A27">
        <w:rPr>
          <w:lang w:bidi="ar-IQ"/>
        </w:rPr>
        <w:t xml:space="preserve"> </w:t>
      </w:r>
    </w:p>
    <w:p w14:paraId="62CC243F" w14:textId="77777777" w:rsidR="00560A27" w:rsidRDefault="00560A27" w:rsidP="00560A27">
      <w:pPr>
        <w:rPr>
          <w:lang w:bidi="ar-IQ"/>
        </w:rPr>
      </w:pPr>
      <w:r>
        <w:rPr>
          <w:lang w:bidi="ar-IQ"/>
        </w:rPr>
        <w:t>When Charging Event (ACR) is triggered by "</w:t>
      </w:r>
      <w:r w:rsidRPr="000923D5">
        <w:rPr>
          <w:lang w:bidi="ar-IQ"/>
        </w:rPr>
        <w:t>User CSG Information change</w:t>
      </w:r>
      <w:r>
        <w:rPr>
          <w:lang w:bidi="ar-IQ"/>
        </w:rPr>
        <w:t xml:space="preserve">" as a Change condition, the following shall apply for the added volume container: </w:t>
      </w:r>
    </w:p>
    <w:p w14:paraId="4C9771E8" w14:textId="77777777" w:rsidR="00560A27" w:rsidRDefault="00560A27" w:rsidP="00560A27">
      <w:pPr>
        <w:pStyle w:val="B1"/>
        <w:outlineLvl w:val="0"/>
        <w:rPr>
          <w:rFonts w:eastAsia="SimSun"/>
          <w:lang w:eastAsia="zh-CN"/>
        </w:rPr>
      </w:pPr>
      <w:r>
        <w:t>-</w:t>
      </w:r>
      <w:r>
        <w:tab/>
        <w:t xml:space="preserve">When User enters in a CSG cell or a hybrid cell: the </w:t>
      </w:r>
      <w:r>
        <w:rPr>
          <w:szCs w:val="18"/>
          <w:lang w:eastAsia="zh-CN"/>
        </w:rPr>
        <w:t xml:space="preserve">CSG ID, access mode and CSG membership indication (when hybrid), shall be provided together with 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sz w:val="16"/>
          <w:szCs w:val="16"/>
          <w:lang w:bidi="ar-IQ"/>
        </w:rPr>
        <w:t>.</w:t>
      </w:r>
    </w:p>
    <w:p w14:paraId="68F9B622" w14:textId="77777777" w:rsidR="00560A27" w:rsidRDefault="00560A27" w:rsidP="00560A27">
      <w:pPr>
        <w:pStyle w:val="B1"/>
        <w:outlineLvl w:val="0"/>
        <w:rPr>
          <w:sz w:val="16"/>
          <w:szCs w:val="16"/>
          <w:lang w:bidi="ar-IQ"/>
        </w:rPr>
      </w:pPr>
      <w:r>
        <w:rPr>
          <w:rFonts w:eastAsia="SimSun"/>
          <w:lang w:eastAsia="zh-CN"/>
        </w:rPr>
        <w:t>-</w:t>
      </w:r>
      <w:r>
        <w:rPr>
          <w:rFonts w:eastAsia="SimSun"/>
          <w:lang w:eastAsia="zh-CN"/>
        </w:rPr>
        <w:tab/>
        <w:t xml:space="preserve">User leaves a CSG cell or a hybrid cell: </w:t>
      </w:r>
      <w:r>
        <w:rPr>
          <w:szCs w:val="18"/>
          <w:lang w:eastAsia="zh-CN"/>
        </w:rPr>
        <w:t xml:space="preserve">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rFonts w:eastAsia="SimSun"/>
          <w:lang w:eastAsia="zh-CN"/>
        </w:rPr>
        <w:t xml:space="preserve"> </w:t>
      </w:r>
      <w:r w:rsidRPr="00AC6925">
        <w:rPr>
          <w:rFonts w:eastAsia="SimSun"/>
          <w:lang w:eastAsia="zh-CN"/>
        </w:rPr>
        <w:t>shall be</w:t>
      </w:r>
      <w:r>
        <w:rPr>
          <w:rFonts w:eastAsia="SimSun"/>
          <w:lang w:eastAsia="zh-CN"/>
        </w:rPr>
        <w:t xml:space="preserve"> provided without any CSG ID, </w:t>
      </w:r>
      <w:r>
        <w:rPr>
          <w:szCs w:val="18"/>
          <w:lang w:eastAsia="zh-CN"/>
        </w:rPr>
        <w:t xml:space="preserve">access mode and CSG membership indication, unless the user is entering a new CSG cell or </w:t>
      </w:r>
      <w:r>
        <w:t>hybrid cell</w:t>
      </w:r>
      <w:r>
        <w:rPr>
          <w:rFonts w:eastAsia="SimSun"/>
          <w:lang w:eastAsia="zh-CN"/>
        </w:rPr>
        <w:t>.</w:t>
      </w:r>
      <w:r>
        <w:rPr>
          <w:sz w:val="16"/>
          <w:szCs w:val="16"/>
          <w:lang w:bidi="ar-IQ"/>
        </w:rPr>
        <w:t xml:space="preserve"> </w:t>
      </w:r>
    </w:p>
    <w:p w14:paraId="4ECD22EC" w14:textId="77777777" w:rsidR="00BE2D25" w:rsidRDefault="00BE2D25" w:rsidP="00EC3D88">
      <w:pPr>
        <w:rPr>
          <w:lang w:bidi="ar-IQ"/>
        </w:rPr>
      </w:pPr>
    </w:p>
    <w:p w14:paraId="2EC19924" w14:textId="77777777" w:rsidR="00BE2D25" w:rsidRDefault="00BE2D25">
      <w:pPr>
        <w:pStyle w:val="Heading5"/>
        <w:rPr>
          <w:lang w:bidi="ar-IQ"/>
        </w:rPr>
      </w:pPr>
      <w:bookmarkStart w:id="155" w:name="_Toc516561999"/>
      <w:bookmarkStart w:id="156" w:name="_Toc202524006"/>
      <w:r>
        <w:rPr>
          <w:lang w:bidi="ar-IQ"/>
        </w:rPr>
        <w:t>5.2.3.4.2</w:t>
      </w:r>
      <w:r>
        <w:rPr>
          <w:lang w:bidi="ar-IQ"/>
        </w:rPr>
        <w:tab/>
        <w:t>Triggers for PGW-CDR closure</w:t>
      </w:r>
      <w:bookmarkEnd w:id="155"/>
      <w:bookmarkEnd w:id="156"/>
    </w:p>
    <w:p w14:paraId="541CD903" w14:textId="77777777" w:rsidR="00BE2D25" w:rsidRDefault="00BE2D25">
      <w:pPr>
        <w:rPr>
          <w:lang w:bidi="ar-IQ"/>
        </w:rPr>
      </w:pPr>
      <w:r>
        <w:rPr>
          <w:lang w:bidi="ar-IQ"/>
        </w:rPr>
        <w:t>The PGW-CDR shall be closed on encountering trigger conditions.</w:t>
      </w:r>
    </w:p>
    <w:p w14:paraId="71BE273F" w14:textId="77777777" w:rsidR="00BE2D25" w:rsidRDefault="00BE2D25">
      <w:pPr>
        <w:keepNext/>
        <w:keepLines/>
        <w:numPr>
          <w:ilvl w:val="12"/>
          <w:numId w:val="0"/>
        </w:numPr>
        <w:rPr>
          <w:lang w:bidi="ar-IQ"/>
        </w:rPr>
      </w:pPr>
      <w:r>
        <w:rPr>
          <w:lang w:bidi="ar-IQ"/>
        </w:rPr>
        <w:t>Table 5.2.3.4.2.1 identifies which conditions are supported to permit closure of the PGW-CDR.</w:t>
      </w:r>
    </w:p>
    <w:p w14:paraId="26F48FF4" w14:textId="77777777" w:rsidR="00BE2D25" w:rsidRDefault="00BE2D25">
      <w:pPr>
        <w:pStyle w:val="TH"/>
        <w:rPr>
          <w:lang w:bidi="ar-IQ"/>
        </w:rPr>
      </w:pPr>
      <w:r>
        <w:rPr>
          <w:lang w:bidi="ar-IQ"/>
        </w:rPr>
        <w:t>Table 5.2.3.4.2.1: Triggers for PGW-CDR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867"/>
        <w:gridCol w:w="6830"/>
      </w:tblGrid>
      <w:tr w:rsidR="00CA7549" w14:paraId="45D6E918" w14:textId="77777777" w:rsidTr="003B4313">
        <w:tblPrEx>
          <w:tblCellMar>
            <w:top w:w="0" w:type="dxa"/>
            <w:bottom w:w="0" w:type="dxa"/>
          </w:tblCellMar>
        </w:tblPrEx>
        <w:trPr>
          <w:jc w:val="center"/>
        </w:trPr>
        <w:tc>
          <w:tcPr>
            <w:tcW w:w="0" w:type="auto"/>
            <w:shd w:val="pct12" w:color="000000" w:fill="FFFFFF"/>
          </w:tcPr>
          <w:p w14:paraId="0F43450E"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22BCF385" w14:textId="77777777" w:rsidR="00CA7549" w:rsidRDefault="00CA7549" w:rsidP="003B4313">
            <w:pPr>
              <w:pStyle w:val="TAH"/>
              <w:rPr>
                <w:lang w:eastAsia="en-US" w:bidi="ar-IQ"/>
              </w:rPr>
            </w:pPr>
            <w:r>
              <w:rPr>
                <w:lang w:eastAsia="en-US" w:bidi="ar-IQ"/>
              </w:rPr>
              <w:t>Description/Behaviour</w:t>
            </w:r>
          </w:p>
        </w:tc>
      </w:tr>
      <w:tr w:rsidR="00CA7549" w14:paraId="3ED99890" w14:textId="77777777" w:rsidTr="003B4313">
        <w:tblPrEx>
          <w:tblCellMar>
            <w:top w:w="0" w:type="dxa"/>
            <w:bottom w:w="0" w:type="dxa"/>
          </w:tblCellMar>
        </w:tblPrEx>
        <w:trPr>
          <w:jc w:val="center"/>
        </w:trPr>
        <w:tc>
          <w:tcPr>
            <w:tcW w:w="0" w:type="auto"/>
          </w:tcPr>
          <w:p w14:paraId="60B904E6" w14:textId="77777777" w:rsidR="00CA7549" w:rsidRDefault="00CA7549" w:rsidP="003B4313">
            <w:pPr>
              <w:pStyle w:val="TAL"/>
              <w:rPr>
                <w:lang w:bidi="ar-IQ"/>
              </w:rPr>
            </w:pPr>
            <w:r>
              <w:rPr>
                <w:lang w:bidi="ar-IQ"/>
              </w:rPr>
              <w:t>End of IP-CAN bearer within the P-GW</w:t>
            </w:r>
          </w:p>
        </w:tc>
        <w:tc>
          <w:tcPr>
            <w:tcW w:w="0" w:type="auto"/>
          </w:tcPr>
          <w:p w14:paraId="34FDDAD3" w14:textId="77777777" w:rsidR="00CA7549" w:rsidRDefault="00CA7549" w:rsidP="003B4313">
            <w:pPr>
              <w:pStyle w:val="TAL"/>
              <w:rPr>
                <w:lang w:bidi="ar-IQ"/>
              </w:rPr>
            </w:pPr>
            <w:r>
              <w:rPr>
                <w:lang w:bidi="ar-IQ"/>
              </w:rPr>
              <w:t xml:space="preserve">Deactivation of the IP-CAN bearer in the P-GW shall result in the CDR being closed. </w:t>
            </w:r>
            <w:r>
              <w:rPr>
                <w:lang w:bidi="ar-IQ"/>
              </w:rPr>
              <w:br/>
              <w:t>The trigger condition covers:</w:t>
            </w:r>
          </w:p>
          <w:p w14:paraId="09C0A061" w14:textId="77777777" w:rsidR="00CA7549" w:rsidRDefault="00CA7549" w:rsidP="003B4313">
            <w:pPr>
              <w:pStyle w:val="TAL"/>
              <w:ind w:left="539" w:hanging="255"/>
              <w:rPr>
                <w:lang w:bidi="ar-IQ"/>
              </w:rPr>
            </w:pPr>
            <w:r>
              <w:rPr>
                <w:lang w:bidi="ar-IQ"/>
              </w:rPr>
              <w:t>-</w:t>
            </w:r>
            <w:r>
              <w:rPr>
                <w:lang w:bidi="ar-IQ"/>
              </w:rPr>
              <w:tab/>
              <w:t>termination of IP-CAN bearer;</w:t>
            </w:r>
          </w:p>
          <w:p w14:paraId="3DD566E8" w14:textId="77777777" w:rsidR="00CA7549" w:rsidRDefault="00CA7549" w:rsidP="003B4313">
            <w:pPr>
              <w:pStyle w:val="TAL"/>
              <w:ind w:left="539" w:hanging="255"/>
              <w:rPr>
                <w:lang w:bidi="ar-IQ"/>
              </w:rPr>
            </w:pPr>
            <w:r>
              <w:rPr>
                <w:lang w:bidi="ar-IQ"/>
              </w:rPr>
              <w:t>-</w:t>
            </w:r>
            <w:r>
              <w:rPr>
                <w:lang w:bidi="ar-IQ"/>
              </w:rPr>
              <w:tab/>
              <w:t>any abnormal release.</w:t>
            </w:r>
          </w:p>
        </w:tc>
      </w:tr>
      <w:tr w:rsidR="00CA7549" w14:paraId="4D4E6D51" w14:textId="77777777" w:rsidTr="003B4313">
        <w:tblPrEx>
          <w:tblCellMar>
            <w:top w:w="0" w:type="dxa"/>
            <w:bottom w:w="0" w:type="dxa"/>
          </w:tblCellMar>
        </w:tblPrEx>
        <w:trPr>
          <w:jc w:val="center"/>
        </w:trPr>
        <w:tc>
          <w:tcPr>
            <w:tcW w:w="0" w:type="auto"/>
          </w:tcPr>
          <w:p w14:paraId="3CBEB4B0" w14:textId="77777777" w:rsidR="00CA7549" w:rsidRDefault="00CA7549" w:rsidP="003B4313">
            <w:pPr>
              <w:pStyle w:val="TAL"/>
              <w:rPr>
                <w:lang w:bidi="ar-IQ"/>
              </w:rPr>
            </w:pPr>
            <w:r>
              <w:rPr>
                <w:lang w:bidi="ar-IQ"/>
              </w:rPr>
              <w:t>Partial Record Reason</w:t>
            </w:r>
          </w:p>
        </w:tc>
        <w:tc>
          <w:tcPr>
            <w:tcW w:w="0" w:type="auto"/>
          </w:tcPr>
          <w:p w14:paraId="7B269EBF"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13A50B49" w14:textId="77777777" w:rsidR="00CA7549" w:rsidRDefault="00CA7549" w:rsidP="003B4313">
            <w:pPr>
              <w:pStyle w:val="TAL"/>
              <w:ind w:left="539" w:hanging="255"/>
              <w:rPr>
                <w:lang w:bidi="ar-IQ"/>
              </w:rPr>
            </w:pPr>
            <w:r>
              <w:rPr>
                <w:lang w:bidi="ar-IQ"/>
              </w:rPr>
              <w:t>-</w:t>
            </w:r>
            <w:r>
              <w:rPr>
                <w:lang w:bidi="ar-IQ"/>
              </w:rPr>
              <w:tab/>
              <w:t>data volume limit;</w:t>
            </w:r>
          </w:p>
          <w:p w14:paraId="3DAEB9C6" w14:textId="77777777" w:rsidR="00CA7549" w:rsidRDefault="00CA7549" w:rsidP="003B4313">
            <w:pPr>
              <w:pStyle w:val="TAL"/>
              <w:ind w:left="539" w:hanging="255"/>
              <w:rPr>
                <w:lang w:bidi="ar-IQ"/>
              </w:rPr>
            </w:pPr>
            <w:r>
              <w:rPr>
                <w:lang w:bidi="ar-IQ"/>
              </w:rPr>
              <w:t>-</w:t>
            </w:r>
            <w:r>
              <w:rPr>
                <w:lang w:bidi="ar-IQ"/>
              </w:rPr>
              <w:tab/>
              <w:t>time (duration) limit;</w:t>
            </w:r>
          </w:p>
          <w:p w14:paraId="7319BAFE" w14:textId="77777777" w:rsidR="00CA7549" w:rsidRDefault="00CA7549" w:rsidP="003B4313">
            <w:pPr>
              <w:pStyle w:val="TAL"/>
              <w:ind w:left="539" w:hanging="255"/>
              <w:rPr>
                <w:lang w:bidi="ar-IQ"/>
              </w:rPr>
            </w:pPr>
            <w:r>
              <w:rPr>
                <w:lang w:bidi="ar-IQ"/>
              </w:rPr>
              <w:t>-</w:t>
            </w:r>
            <w:r>
              <w:rPr>
                <w:lang w:bidi="ar-IQ"/>
              </w:rPr>
              <w:tab/>
              <w:t>maximum number of charging condition changes (i.e. number of service containers);</w:t>
            </w:r>
          </w:p>
          <w:p w14:paraId="3D2788DA" w14:textId="77777777" w:rsidR="00CA7549" w:rsidRDefault="00CA7549" w:rsidP="003B4313">
            <w:pPr>
              <w:pStyle w:val="TAL"/>
              <w:ind w:left="539" w:hanging="255"/>
              <w:rPr>
                <w:lang w:val="fr-FR" w:bidi="ar-IQ"/>
              </w:rPr>
            </w:pPr>
            <w:r>
              <w:rPr>
                <w:lang w:val="fr-FR" w:bidi="ar-IQ"/>
              </w:rPr>
              <w:t>-</w:t>
            </w:r>
            <w:r>
              <w:rPr>
                <w:lang w:val="fr-FR" w:bidi="ar-IQ"/>
              </w:rPr>
              <w:tab/>
              <w:t>management intervention;</w:t>
            </w:r>
          </w:p>
          <w:p w14:paraId="30B9E04C" w14:textId="77777777" w:rsidR="00CA7549" w:rsidRDefault="00CA7549" w:rsidP="003B4313">
            <w:pPr>
              <w:pStyle w:val="TAL"/>
              <w:ind w:left="539" w:hanging="255"/>
              <w:rPr>
                <w:lang w:val="fr-FR" w:bidi="ar-IQ"/>
              </w:rPr>
            </w:pPr>
            <w:r>
              <w:rPr>
                <w:lang w:val="fr-FR" w:bidi="ar-IQ"/>
              </w:rPr>
              <w:t>-</w:t>
            </w:r>
            <w:r>
              <w:rPr>
                <w:lang w:val="fr-FR" w:bidi="ar-IQ"/>
              </w:rPr>
              <w:tab/>
              <w:t>MS time zone change;</w:t>
            </w:r>
          </w:p>
          <w:p w14:paraId="65DE99ED" w14:textId="77777777" w:rsidR="00CA7549" w:rsidRDefault="00CA7549" w:rsidP="003B4313">
            <w:pPr>
              <w:pStyle w:val="TAL"/>
              <w:ind w:left="539" w:hanging="255"/>
            </w:pPr>
            <w:r>
              <w:t>-</w:t>
            </w:r>
            <w:r>
              <w:tab/>
              <w:t>PLMN change;</w:t>
            </w:r>
          </w:p>
          <w:p w14:paraId="27C3FC88" w14:textId="77777777" w:rsidR="00CA7549" w:rsidRDefault="00CA7549" w:rsidP="003B4313">
            <w:pPr>
              <w:pStyle w:val="TAL"/>
              <w:ind w:left="539" w:hanging="255"/>
              <w:rPr>
                <w:lang w:bidi="ar-IQ"/>
              </w:rPr>
            </w:pPr>
            <w:r>
              <w:rPr>
                <w:lang w:bidi="ar-IQ"/>
              </w:rPr>
              <w:t>-</w:t>
            </w:r>
            <w:r>
              <w:rPr>
                <w:lang w:bidi="ar-IQ"/>
              </w:rPr>
              <w:tab/>
              <w:t>radio access technology change (RAT Type).</w:t>
            </w:r>
          </w:p>
          <w:p w14:paraId="24BBA24F" w14:textId="77777777" w:rsidR="00CA7549" w:rsidRDefault="00CA7549" w:rsidP="003B4313">
            <w:pPr>
              <w:pStyle w:val="TAL"/>
              <w:ind w:left="539" w:hanging="255"/>
              <w:rPr>
                <w:lang w:bidi="ar-IQ"/>
              </w:rPr>
            </w:pPr>
            <w:r>
              <w:rPr>
                <w:lang w:bidi="ar-IQ"/>
              </w:rPr>
              <w:t>-</w:t>
            </w:r>
            <w:r>
              <w:rPr>
                <w:lang w:bidi="ar-IQ"/>
              </w:rPr>
              <w:tab/>
              <w:t>MO exception data counter receipt.</w:t>
            </w:r>
          </w:p>
        </w:tc>
      </w:tr>
    </w:tbl>
    <w:p w14:paraId="54C4943E" w14:textId="77777777" w:rsidR="00BE2D25" w:rsidRDefault="00BE2D25">
      <w:pPr>
        <w:numPr>
          <w:ilvl w:val="12"/>
          <w:numId w:val="0"/>
        </w:numPr>
        <w:rPr>
          <w:lang w:bidi="ar-IQ"/>
        </w:rPr>
      </w:pPr>
    </w:p>
    <w:p w14:paraId="1477E3DF" w14:textId="77777777" w:rsidR="00BE2D25" w:rsidRDefault="00BE2D25">
      <w:pPr>
        <w:numPr>
          <w:ilvl w:val="12"/>
          <w:numId w:val="0"/>
        </w:numPr>
        <w:rPr>
          <w:lang w:bidi="ar-IQ"/>
        </w:rPr>
      </w:pPr>
      <w:r>
        <w:rPr>
          <w:lang w:bidi="ar-IQ"/>
        </w:rPr>
        <w:t xml:space="preserve">The Partial Record generation trigger thresholds are those associated with the Charging Characteristics. </w:t>
      </w:r>
      <w:r w:rsidR="00EC3D88">
        <w:rPr>
          <w:lang w:bidi="ar-IQ"/>
        </w:rPr>
        <w:br/>
      </w:r>
      <w:r>
        <w:rPr>
          <w:lang w:bidi="ar-IQ"/>
        </w:rPr>
        <w:t xml:space="preserve">The Partial Record generation trigger thresholds are P-GW configuration parameters defined per Charging Characteristics profile by the operator through </w:t>
      </w:r>
      <w:r w:rsidR="007C199E">
        <w:rPr>
          <w:lang w:bidi="ar-IQ"/>
        </w:rPr>
        <w:t>OAM&amp;P</w:t>
      </w:r>
      <w:r>
        <w:rPr>
          <w:lang w:bidi="ar-IQ"/>
        </w:rPr>
        <w:t xml:space="preserve"> means, as specified in annex A.</w:t>
      </w:r>
    </w:p>
    <w:p w14:paraId="566D9137" w14:textId="77777777" w:rsidR="00BE2D25" w:rsidRDefault="00BE2D25">
      <w:pPr>
        <w:rPr>
          <w:lang w:bidi="ar-IQ"/>
        </w:rPr>
      </w:pPr>
      <w:r>
        <w:rPr>
          <w:lang w:bidi="ar-IQ"/>
        </w:rPr>
        <w:t>In the event that the PGW-CDR is closed and the IP-CAN bearer remains active, a further PGW-CDR is opened with an incremented Sequence Number in the P-GW.</w:t>
      </w:r>
    </w:p>
    <w:p w14:paraId="4468D574" w14:textId="77777777" w:rsidR="00BE2D25" w:rsidRDefault="00BE2D25" w:rsidP="00753E4A">
      <w:pPr>
        <w:pStyle w:val="TAL"/>
        <w:keepNext w:val="0"/>
        <w:keepLines w:val="0"/>
        <w:rPr>
          <w:rFonts w:ascii="Times New Roman" w:hAnsi="Times New Roman"/>
          <w:sz w:val="20"/>
          <w:lang w:bidi="ar-IQ"/>
        </w:rPr>
      </w:pPr>
      <w:r>
        <w:rPr>
          <w:rFonts w:ascii="Times New Roman" w:hAnsi="Times New Roman"/>
          <w:sz w:val="20"/>
          <w:lang w:bidi="ar-IQ"/>
        </w:rPr>
        <w:t xml:space="preserve">When Charging Event (ACR) is triggered by </w:t>
      </w:r>
      <w:r w:rsidR="00753E4A">
        <w:rPr>
          <w:rFonts w:ascii="Times New Roman" w:hAnsi="Times New Roman"/>
          <w:sz w:val="20"/>
          <w:lang w:bidi="ar-IQ"/>
        </w:rPr>
        <w:t>t</w:t>
      </w:r>
      <w:r>
        <w:rPr>
          <w:rFonts w:ascii="Times New Roman" w:hAnsi="Times New Roman"/>
          <w:sz w:val="20"/>
          <w:lang w:bidi="ar-IQ"/>
        </w:rPr>
        <w:t>able 5.2.3.4.2.1 conditions, the Change-Condition (at PS information level) associated to the CDR Closure, indicating the appropriate condition shall be present, and it shall be omitted otherwise.</w:t>
      </w:r>
    </w:p>
    <w:p w14:paraId="04D1A141" w14:textId="77777777" w:rsidR="00BE2D25" w:rsidRDefault="004A77CA">
      <w:pPr>
        <w:pStyle w:val="Heading4"/>
        <w:rPr>
          <w:lang w:bidi="ar-IQ"/>
        </w:rPr>
      </w:pPr>
      <w:r>
        <w:rPr>
          <w:lang w:bidi="ar-IQ"/>
        </w:rPr>
        <w:br w:type="page"/>
      </w:r>
      <w:bookmarkStart w:id="157" w:name="_Toc516562000"/>
      <w:bookmarkStart w:id="158" w:name="_Toc202524007"/>
      <w:r w:rsidR="00BE2D25">
        <w:rPr>
          <w:lang w:bidi="ar-IQ"/>
        </w:rPr>
        <w:t>5.2.3.5</w:t>
      </w:r>
      <w:r w:rsidR="00BE2D25">
        <w:rPr>
          <w:lang w:bidi="ar-IQ"/>
        </w:rPr>
        <w:tab/>
        <w:t>Triggers for SMS-CDR charging information collection</w:t>
      </w:r>
      <w:bookmarkEnd w:id="157"/>
      <w:bookmarkEnd w:id="158"/>
    </w:p>
    <w:p w14:paraId="7923F37B" w14:textId="77777777" w:rsidR="00BE2D25" w:rsidRDefault="00BE2D25">
      <w:pPr>
        <w:rPr>
          <w:color w:val="000000"/>
          <w:lang w:bidi="ar-IQ"/>
        </w:rPr>
      </w:pPr>
      <w:r>
        <w:rPr>
          <w:color w:val="000000"/>
          <w:lang w:bidi="ar-IQ"/>
        </w:rPr>
        <w:t>The generation of the SMS related CDRs is based on the observation and capture of simple events, i.e. the transfer of Short Messages through the SGSN and MME, in MO or MT direction.</w:t>
      </w:r>
    </w:p>
    <w:p w14:paraId="7340B0B7" w14:textId="77777777" w:rsidR="00BE2D25" w:rsidRDefault="00BE2D25">
      <w:pPr>
        <w:rPr>
          <w:lang w:bidi="ar-IQ"/>
        </w:rPr>
      </w:pPr>
      <w:r>
        <w:rPr>
          <w:lang w:bidi="ar-IQ"/>
        </w:rPr>
        <w:t>A S-SMO-CDR is used to collect charging information related to the transmission of a SM in MO direction via the SGSN or MME. If, according to the Charging Characteristics, CDR generation is activated a S-SMO-CDR shall be created when the SGSN or MME has successfully forwarded a SM to the SMSC on behalf of the UE/MS. The S-SMO-CDR includes details such as Record Type, Served IMSI, Sequence Number etc.</w:t>
      </w:r>
    </w:p>
    <w:p w14:paraId="13C84037" w14:textId="77777777" w:rsidR="00BE2D25" w:rsidRDefault="00BE2D25">
      <w:pPr>
        <w:rPr>
          <w:lang w:bidi="ar-IQ"/>
        </w:rPr>
      </w:pPr>
      <w:r>
        <w:rPr>
          <w:lang w:bidi="ar-IQ"/>
        </w:rPr>
        <w:t xml:space="preserve">A S-SMT-CDR is used to collect charging information related to the transmission of a SM in MT direction via the SGSN or MME. If, according to the Charging Characteristics, CDR generation is activated a S-SMT-CDR shall be created when the SGSN or MME has successfully forwarded a SM from the SMSC to the UE/MS. The S-SMT-CDR includes details such as Record Type, Served IMSI, Sequence Number etc. </w:t>
      </w:r>
    </w:p>
    <w:p w14:paraId="04542878" w14:textId="77777777" w:rsidR="00BE2D25" w:rsidRDefault="00BE2D25">
      <w:pPr>
        <w:rPr>
          <w:lang w:bidi="ar-IQ"/>
        </w:rPr>
      </w:pPr>
      <w:r>
        <w:rPr>
          <w:lang w:bidi="ar-IQ"/>
        </w:rPr>
        <w:t>Note that the above CDR types only capture the SMS events when transferred through the SGSN</w:t>
      </w:r>
      <w:r w:rsidR="00192DFF">
        <w:rPr>
          <w:lang w:bidi="ar-IQ"/>
        </w:rPr>
        <w:t xml:space="preserve"> </w:t>
      </w:r>
      <w:r>
        <w:rPr>
          <w:lang w:bidi="ar-IQ"/>
        </w:rPr>
        <w:t xml:space="preserve">and MME. </w:t>
      </w:r>
      <w:r w:rsidR="00EC3D88">
        <w:rPr>
          <w:lang w:bidi="ar-IQ"/>
        </w:rPr>
        <w:br/>
      </w:r>
      <w:r>
        <w:rPr>
          <w:lang w:bidi="ar-IQ"/>
        </w:rPr>
        <w:t xml:space="preserve">Equivalent charging functionality for the CS domain is specified in TS 32.250 [10]. </w:t>
      </w:r>
      <w:r w:rsidR="00EC3D88">
        <w:rPr>
          <w:lang w:bidi="ar-IQ"/>
        </w:rPr>
        <w:br/>
      </w:r>
      <w:r>
        <w:rPr>
          <w:lang w:bidi="ar-IQ"/>
        </w:rPr>
        <w:t>3GPP s</w:t>
      </w:r>
      <w:r w:rsidR="00EC3D88">
        <w:rPr>
          <w:lang w:bidi="ar-IQ"/>
        </w:rPr>
        <w:t>pecifications</w:t>
      </w:r>
      <w:r>
        <w:rPr>
          <w:lang w:bidi="ar-IQ"/>
        </w:rPr>
        <w:t xml:space="preserve"> do not define service specific charging functionality for SMS.</w:t>
      </w:r>
    </w:p>
    <w:p w14:paraId="2BA136B2" w14:textId="77777777" w:rsidR="00BE2D25" w:rsidRDefault="00BE2D25">
      <w:pPr>
        <w:pStyle w:val="Heading4"/>
        <w:rPr>
          <w:lang w:bidi="ar-IQ"/>
        </w:rPr>
      </w:pPr>
      <w:bookmarkStart w:id="159" w:name="_Toc516562001"/>
      <w:bookmarkStart w:id="160" w:name="_Toc202524008"/>
      <w:r>
        <w:rPr>
          <w:lang w:bidi="ar-IQ"/>
        </w:rPr>
        <w:t>5.2.3.6</w:t>
      </w:r>
      <w:r>
        <w:rPr>
          <w:lang w:bidi="ar-IQ"/>
        </w:rPr>
        <w:tab/>
        <w:t>Triggers for LCS-CDR charging information collection</w:t>
      </w:r>
      <w:bookmarkEnd w:id="159"/>
      <w:bookmarkEnd w:id="160"/>
    </w:p>
    <w:p w14:paraId="62BC1FDB" w14:textId="77777777" w:rsidR="00BE2D25" w:rsidRDefault="00BE2D25">
      <w:pPr>
        <w:rPr>
          <w:color w:val="000000"/>
          <w:lang w:bidi="ar-IQ"/>
        </w:rPr>
      </w:pPr>
      <w:r>
        <w:rPr>
          <w:color w:val="000000"/>
          <w:lang w:bidi="ar-IQ"/>
        </w:rPr>
        <w:t>The generation of the LCS related CDRs is based on the observation and capture of simple events, i.e. the invocation of location requests from the UE/MS (LCS-MO-CDR), an external entity (LCS-MT-CDR) or the network (LCS-NI-CDR).</w:t>
      </w:r>
    </w:p>
    <w:p w14:paraId="661F028D" w14:textId="77777777" w:rsidR="00BE2D25" w:rsidRDefault="00BE2D25">
      <w:pPr>
        <w:rPr>
          <w:lang w:bidi="ar-IQ"/>
        </w:rPr>
      </w:pPr>
      <w:r>
        <w:rPr>
          <w:lang w:bidi="ar-IQ"/>
        </w:rPr>
        <w:t xml:space="preserve">A LCS-MO-CDR is used to collect charging information related to the transmission of a location request, originating from the UE/MS to be located, via the SGSN. If, according to the Charging Characteristics, CDR generation is activated a LCS-MO-CDR shall be created when the SGSN has received the RANAP "Location </w:t>
      </w:r>
      <w:r w:rsidR="00970126">
        <w:rPr>
          <w:lang w:bidi="ar-IQ"/>
        </w:rPr>
        <w:t>R</w:t>
      </w:r>
      <w:r>
        <w:rPr>
          <w:lang w:bidi="ar-IQ"/>
        </w:rPr>
        <w:t xml:space="preserve">eport" message from the RNC. </w:t>
      </w:r>
      <w:r w:rsidR="00EC3D88">
        <w:rPr>
          <w:lang w:bidi="ar-IQ"/>
        </w:rPr>
        <w:br/>
      </w:r>
      <w:r>
        <w:rPr>
          <w:lang w:bidi="ar-IQ"/>
        </w:rPr>
        <w:t>The LCS-MO-CDR includes details such as Record Type, Served IMSI, Sequence Number etc.</w:t>
      </w:r>
    </w:p>
    <w:p w14:paraId="4EB1CDF0" w14:textId="77777777" w:rsidR="00BE2D25" w:rsidRDefault="00BE2D25">
      <w:pPr>
        <w:rPr>
          <w:lang w:bidi="ar-IQ"/>
        </w:rPr>
      </w:pPr>
      <w:r>
        <w:rPr>
          <w:lang w:bidi="ar-IQ"/>
        </w:rPr>
        <w:t xml:space="preserve">A LCS-MT-CDR is used to collect charging information related to the transmission of a location request for a UE via the SGSN where the location request originates from an external entity. If, according to the Charging Characteristics, CDR generation is activated a LCS-MT-CDR shall be created when the SGSN has received the RANAP "Location </w:t>
      </w:r>
      <w:r w:rsidR="00970126">
        <w:rPr>
          <w:lang w:bidi="ar-IQ"/>
        </w:rPr>
        <w:t>R</w:t>
      </w:r>
      <w:r>
        <w:rPr>
          <w:lang w:bidi="ar-IQ"/>
        </w:rPr>
        <w:t>eport" message from the RNC. The LCS-MT-CDR includes details such as Record Type, Served IMSI, Sequence Number etc.</w:t>
      </w:r>
    </w:p>
    <w:p w14:paraId="16364D8D" w14:textId="77777777" w:rsidR="00BE2D25" w:rsidRDefault="00BE2D25">
      <w:pPr>
        <w:rPr>
          <w:lang w:bidi="ar-IQ"/>
        </w:rPr>
      </w:pPr>
      <w:r>
        <w:rPr>
          <w:lang w:bidi="ar-IQ"/>
        </w:rPr>
        <w:t xml:space="preserve">A LCS-NI-CDR is used to collect charging information related to the transmission of a network induced location request via the SGSN. If, according to the Charging Characteristics, CDR generation is activated a LCS-NI-CDR shall be created when the SGSN has received the RANAP "Location </w:t>
      </w:r>
      <w:r w:rsidR="00970126">
        <w:rPr>
          <w:lang w:bidi="ar-IQ"/>
        </w:rPr>
        <w:t>R</w:t>
      </w:r>
      <w:r>
        <w:rPr>
          <w:lang w:bidi="ar-IQ"/>
        </w:rPr>
        <w:t>eport" message from the RNC. The LCS-MO-CDR includes details such as Record Type, Served IMSI, Sequence Number etc.</w:t>
      </w:r>
    </w:p>
    <w:p w14:paraId="3C49DA23" w14:textId="77777777" w:rsidR="00BE2D25" w:rsidRDefault="00BE2D25">
      <w:pPr>
        <w:rPr>
          <w:lang w:bidi="ar-IQ"/>
        </w:rPr>
      </w:pPr>
      <w:r>
        <w:rPr>
          <w:lang w:bidi="ar-IQ"/>
        </w:rPr>
        <w:t xml:space="preserve">Note that the above CDR types only capture the LCS events when transferred through the SGSN. </w:t>
      </w:r>
      <w:r w:rsidR="00EC3D88">
        <w:rPr>
          <w:lang w:bidi="ar-IQ"/>
        </w:rPr>
        <w:br/>
      </w:r>
      <w:r>
        <w:rPr>
          <w:lang w:bidi="ar-IQ"/>
        </w:rPr>
        <w:t>Equivalent charging functionality for the CS domain is specified in TS 32.250 [10]. Service specific charging functionality for LCS is specified in TS 32.271 [31].</w:t>
      </w:r>
    </w:p>
    <w:p w14:paraId="7842483A" w14:textId="77777777" w:rsidR="00BE2D25" w:rsidRDefault="004A77CA">
      <w:pPr>
        <w:pStyle w:val="Heading4"/>
        <w:rPr>
          <w:lang w:bidi="ar-IQ"/>
        </w:rPr>
      </w:pPr>
      <w:r>
        <w:rPr>
          <w:lang w:bidi="ar-IQ"/>
        </w:rPr>
        <w:br w:type="page"/>
      </w:r>
      <w:bookmarkStart w:id="161" w:name="_Toc516562002"/>
      <w:bookmarkStart w:id="162" w:name="_Toc202524009"/>
      <w:r w:rsidR="00BE2D25">
        <w:rPr>
          <w:lang w:bidi="ar-IQ"/>
        </w:rPr>
        <w:t>5.2.3.7</w:t>
      </w:r>
      <w:r w:rsidR="00BE2D25">
        <w:rPr>
          <w:lang w:bidi="ar-IQ"/>
        </w:rPr>
        <w:tab/>
        <w:t>Triggers for S-MB-CDR and G-MB-CDR charging information collection</w:t>
      </w:r>
      <w:r w:rsidR="00BE2D25">
        <w:rPr>
          <w:rFonts w:hint="eastAsia"/>
          <w:lang w:eastAsia="zh-CN" w:bidi="ar-IQ"/>
        </w:rPr>
        <w:t xml:space="preserve"> for MBMS context charging for GPRS</w:t>
      </w:r>
      <w:bookmarkEnd w:id="161"/>
      <w:bookmarkEnd w:id="162"/>
    </w:p>
    <w:p w14:paraId="21D9DF45" w14:textId="77777777" w:rsidR="00BE2D25" w:rsidRDefault="00BE2D25" w:rsidP="008F0013">
      <w:pPr>
        <w:pStyle w:val="Heading5"/>
        <w:rPr>
          <w:lang w:bidi="ar-IQ"/>
        </w:rPr>
      </w:pPr>
      <w:bookmarkStart w:id="163" w:name="_Toc516562003"/>
      <w:bookmarkStart w:id="164" w:name="_Toc202524010"/>
      <w:r>
        <w:rPr>
          <w:lang w:bidi="ar-IQ"/>
        </w:rPr>
        <w:t>5.2.3.7.1</w:t>
      </w:r>
      <w:r>
        <w:rPr>
          <w:lang w:bidi="ar-IQ"/>
        </w:rPr>
        <w:tab/>
        <w:t xml:space="preserve">Triggers for S-MB-CDR and G-MB-CDR </w:t>
      </w:r>
      <w:r w:rsidR="008F0013">
        <w:rPr>
          <w:lang w:bidi="ar-IQ"/>
        </w:rPr>
        <w:t>c</w:t>
      </w:r>
      <w:r>
        <w:rPr>
          <w:lang w:bidi="ar-IQ"/>
        </w:rPr>
        <w:t xml:space="preserve">harging </w:t>
      </w:r>
      <w:r w:rsidR="008F0013">
        <w:rPr>
          <w:lang w:bidi="ar-IQ"/>
        </w:rPr>
        <w:t>i</w:t>
      </w:r>
      <w:r>
        <w:rPr>
          <w:lang w:bidi="ar-IQ"/>
        </w:rPr>
        <w:t xml:space="preserve">nformation </w:t>
      </w:r>
      <w:r w:rsidR="008F0013">
        <w:rPr>
          <w:lang w:bidi="ar-IQ"/>
        </w:rPr>
        <w:t>c</w:t>
      </w:r>
      <w:r>
        <w:rPr>
          <w:lang w:bidi="ar-IQ"/>
        </w:rPr>
        <w:t>reation</w:t>
      </w:r>
      <w:bookmarkEnd w:id="163"/>
      <w:bookmarkEnd w:id="164"/>
    </w:p>
    <w:p w14:paraId="3E5719D5" w14:textId="77777777" w:rsidR="00BE2D25" w:rsidRDefault="00BE2D25">
      <w:pPr>
        <w:rPr>
          <w:lang w:bidi="ar-IQ"/>
        </w:rPr>
      </w:pPr>
      <w:r>
        <w:rPr>
          <w:lang w:bidi="ar-IQ"/>
        </w:rPr>
        <w:t xml:space="preserve">S-MB-CDR and G-MB-CDR are used to collect charging information related to the MBMS bearer context data information for a MBMS bearer service in the GSN. The triggers for both S-MB-CDR and G-MB-CDR to start collecting charging information are the same. </w:t>
      </w:r>
    </w:p>
    <w:p w14:paraId="2E86C9F6" w14:textId="77777777" w:rsidR="00BE2D25" w:rsidRDefault="00BE2D25">
      <w:pPr>
        <w:rPr>
          <w:lang w:bidi="ar-IQ"/>
        </w:rPr>
      </w:pPr>
      <w:r>
        <w:rPr>
          <w:lang w:bidi="ar-IQ"/>
        </w:rPr>
        <w:t>S-MB-CDR and G-MB-CDR shall be opened at MBMS bearer context creation. Not all of the charging information to be collected is static, and other charging information is directly dependent on dynamic Packet-Switched service usage.</w:t>
      </w:r>
    </w:p>
    <w:p w14:paraId="03FEA415" w14:textId="77777777" w:rsidR="00BE2D25" w:rsidRDefault="00BE2D25">
      <w:pPr>
        <w:rPr>
          <w:lang w:bidi="ar-IQ"/>
        </w:rPr>
      </w:pPr>
      <w:r>
        <w:rPr>
          <w:lang w:bidi="ar-IQ"/>
        </w:rPr>
        <w:t xml:space="preserve">The subsequent clauses identify in detail the conditions for adding information to, and closing the S-MB-CDR and </w:t>
      </w:r>
      <w:r w:rsidR="00EC3D88">
        <w:rPr>
          <w:lang w:bidi="ar-IQ"/>
        </w:rPr>
        <w:br/>
      </w:r>
      <w:r>
        <w:rPr>
          <w:lang w:bidi="ar-IQ"/>
        </w:rPr>
        <w:t>G-MB-CDR for generation towards the CGF.</w:t>
      </w:r>
    </w:p>
    <w:p w14:paraId="5AE97891" w14:textId="77777777" w:rsidR="00BE2D25" w:rsidRDefault="00BE2D25" w:rsidP="008F0013">
      <w:pPr>
        <w:pStyle w:val="Heading5"/>
        <w:rPr>
          <w:lang w:bidi="ar-IQ"/>
        </w:rPr>
      </w:pPr>
      <w:bookmarkStart w:id="165" w:name="_Toc516562004"/>
      <w:bookmarkStart w:id="166" w:name="_Toc202524011"/>
      <w:r>
        <w:rPr>
          <w:lang w:bidi="ar-IQ"/>
        </w:rPr>
        <w:t>5.2.3.7.2</w:t>
      </w:r>
      <w:r>
        <w:rPr>
          <w:lang w:bidi="ar-IQ"/>
        </w:rPr>
        <w:tab/>
        <w:t xml:space="preserve">Triggers for S-MB-CDR and G-MB-CDR </w:t>
      </w:r>
      <w:r w:rsidR="008F0013">
        <w:rPr>
          <w:lang w:bidi="ar-IQ"/>
        </w:rPr>
        <w:t>c</w:t>
      </w:r>
      <w:r>
        <w:rPr>
          <w:lang w:bidi="ar-IQ"/>
        </w:rPr>
        <w:t xml:space="preserve">harging </w:t>
      </w:r>
      <w:r w:rsidR="008F0013">
        <w:rPr>
          <w:lang w:bidi="ar-IQ"/>
        </w:rPr>
        <w:t>i</w:t>
      </w:r>
      <w:r>
        <w:rPr>
          <w:lang w:bidi="ar-IQ"/>
        </w:rPr>
        <w:t xml:space="preserve">nformation </w:t>
      </w:r>
      <w:r w:rsidR="008F0013">
        <w:rPr>
          <w:lang w:bidi="ar-IQ"/>
        </w:rPr>
        <w:t>a</w:t>
      </w:r>
      <w:r>
        <w:rPr>
          <w:lang w:bidi="ar-IQ"/>
        </w:rPr>
        <w:t>ddition</w:t>
      </w:r>
      <w:bookmarkEnd w:id="165"/>
      <w:bookmarkEnd w:id="166"/>
    </w:p>
    <w:p w14:paraId="49C342B1" w14:textId="77777777" w:rsidR="00BE2D25" w:rsidRDefault="00BE2D25" w:rsidP="008F0013">
      <w:pPr>
        <w:rPr>
          <w:lang w:bidi="ar-IQ"/>
        </w:rPr>
      </w:pPr>
      <w:r>
        <w:rPr>
          <w:lang w:bidi="ar-IQ"/>
        </w:rPr>
        <w:t xml:space="preserve">The "List of Traffic </w:t>
      </w:r>
      <w:r w:rsidR="00192DFF">
        <w:rPr>
          <w:lang w:bidi="ar-IQ"/>
        </w:rPr>
        <w:t xml:space="preserve">Data </w:t>
      </w:r>
      <w:r>
        <w:rPr>
          <w:lang w:bidi="ar-IQ"/>
        </w:rPr>
        <w:t xml:space="preserve">Volumes" attribute consists of a set of containers, which are added when specific trigger conditions are met, and identify the volume count per MBMS bearer context, for downlink traffic, on encountering that trigger condition. </w:t>
      </w:r>
      <w:r w:rsidR="00EC3D88">
        <w:rPr>
          <w:lang w:bidi="ar-IQ"/>
        </w:rPr>
        <w:br/>
      </w:r>
      <w:r>
        <w:rPr>
          <w:lang w:bidi="ar-IQ"/>
        </w:rPr>
        <w:t>Table 5.</w:t>
      </w:r>
      <w:r w:rsidR="008F0013">
        <w:rPr>
          <w:lang w:bidi="ar-IQ"/>
        </w:rPr>
        <w:t>2.3.7.2.1</w:t>
      </w:r>
      <w:r>
        <w:rPr>
          <w:lang w:bidi="ar-IQ"/>
        </w:rPr>
        <w:t xml:space="preserve"> identifies which conditions are supported to trigger S-MB-CDR and G-MB-CDR charging information addition.</w:t>
      </w:r>
    </w:p>
    <w:p w14:paraId="62E26F58" w14:textId="77777777" w:rsidR="00BE2D25" w:rsidRDefault="00BE2D25" w:rsidP="008F0013">
      <w:pPr>
        <w:pStyle w:val="TH"/>
        <w:rPr>
          <w:lang w:bidi="ar-IQ"/>
        </w:rPr>
      </w:pPr>
      <w:r>
        <w:rPr>
          <w:lang w:bidi="ar-IQ"/>
        </w:rPr>
        <w:t>Table 5.</w:t>
      </w:r>
      <w:r w:rsidR="008F0013">
        <w:rPr>
          <w:lang w:bidi="ar-IQ"/>
        </w:rPr>
        <w:t>2.3.7.2.1</w:t>
      </w:r>
      <w:r>
        <w:rPr>
          <w:lang w:bidi="ar-IQ"/>
        </w:rPr>
        <w:t>: Triggers for S-MB-CDR and G-MB-CDR charging information addition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82"/>
        <w:gridCol w:w="7715"/>
      </w:tblGrid>
      <w:tr w:rsidR="00CA7549" w14:paraId="3C0DC7B0" w14:textId="77777777" w:rsidTr="003B4313">
        <w:tblPrEx>
          <w:tblCellMar>
            <w:top w:w="0" w:type="dxa"/>
            <w:bottom w:w="0" w:type="dxa"/>
          </w:tblCellMar>
        </w:tblPrEx>
        <w:trPr>
          <w:jc w:val="center"/>
        </w:trPr>
        <w:tc>
          <w:tcPr>
            <w:tcW w:w="1022" w:type="pct"/>
            <w:shd w:val="pct12" w:color="000000" w:fill="FFFFFF"/>
          </w:tcPr>
          <w:p w14:paraId="23D66427" w14:textId="77777777" w:rsidR="00CA7549" w:rsidRDefault="00CA7549" w:rsidP="003B4313">
            <w:pPr>
              <w:pStyle w:val="TAH"/>
              <w:rPr>
                <w:lang w:eastAsia="en-US" w:bidi="ar-IQ"/>
              </w:rPr>
            </w:pPr>
            <w:r>
              <w:rPr>
                <w:lang w:eastAsia="en-US" w:bidi="ar-IQ"/>
              </w:rPr>
              <w:t>Trigger Conditions</w:t>
            </w:r>
          </w:p>
        </w:tc>
        <w:tc>
          <w:tcPr>
            <w:tcW w:w="3978" w:type="pct"/>
            <w:shd w:val="pct12" w:color="000000" w:fill="FFFFFF"/>
          </w:tcPr>
          <w:p w14:paraId="72CCF632" w14:textId="77777777" w:rsidR="00CA7549" w:rsidRDefault="00CA7549" w:rsidP="003B4313">
            <w:pPr>
              <w:pStyle w:val="TAH"/>
              <w:rPr>
                <w:lang w:eastAsia="en-US" w:bidi="ar-IQ"/>
              </w:rPr>
            </w:pPr>
            <w:r>
              <w:rPr>
                <w:lang w:eastAsia="en-US" w:bidi="ar-IQ"/>
              </w:rPr>
              <w:t>Description/Behaviour</w:t>
            </w:r>
          </w:p>
        </w:tc>
      </w:tr>
      <w:tr w:rsidR="00CA7549" w14:paraId="4015EB83" w14:textId="77777777" w:rsidTr="003B4313">
        <w:tblPrEx>
          <w:tblCellMar>
            <w:top w:w="0" w:type="dxa"/>
            <w:bottom w:w="0" w:type="dxa"/>
          </w:tblCellMar>
        </w:tblPrEx>
        <w:trPr>
          <w:jc w:val="center"/>
        </w:trPr>
        <w:tc>
          <w:tcPr>
            <w:tcW w:w="1022" w:type="pct"/>
          </w:tcPr>
          <w:p w14:paraId="77B27796" w14:textId="77777777" w:rsidR="00CA7549" w:rsidRDefault="00CA7549" w:rsidP="003B4313">
            <w:pPr>
              <w:pStyle w:val="TAL"/>
              <w:rPr>
                <w:sz w:val="16"/>
                <w:szCs w:val="16"/>
                <w:lang w:bidi="ar-IQ"/>
              </w:rPr>
            </w:pPr>
            <w:r>
              <w:rPr>
                <w:sz w:val="16"/>
                <w:szCs w:val="16"/>
                <w:lang w:bidi="ar-IQ"/>
              </w:rPr>
              <w:t>Tariff Time Change</w:t>
            </w:r>
          </w:p>
        </w:tc>
        <w:tc>
          <w:tcPr>
            <w:tcW w:w="3978" w:type="pct"/>
          </w:tcPr>
          <w:p w14:paraId="14A2AEBB" w14:textId="77777777" w:rsidR="00CA7549" w:rsidRDefault="00CA7549" w:rsidP="003B4313">
            <w:pPr>
              <w:pStyle w:val="TAL"/>
              <w:rPr>
                <w:sz w:val="16"/>
                <w:szCs w:val="16"/>
                <w:lang w:bidi="ar-IQ"/>
              </w:rPr>
            </w:pPr>
            <w:r>
              <w:rPr>
                <w:sz w:val="16"/>
                <w:szCs w:val="16"/>
                <w:lang w:bidi="ar-IQ"/>
              </w:rPr>
              <w:t>On reaching the Tariff Time Change a "List of Traffic Data Volumes" container shall be added to the CDR.</w:t>
            </w:r>
          </w:p>
        </w:tc>
      </w:tr>
      <w:tr w:rsidR="00CA7549" w14:paraId="4DAFA61B" w14:textId="77777777" w:rsidTr="003B4313">
        <w:tblPrEx>
          <w:tblCellMar>
            <w:top w:w="0" w:type="dxa"/>
            <w:bottom w:w="0" w:type="dxa"/>
          </w:tblCellMar>
        </w:tblPrEx>
        <w:trPr>
          <w:jc w:val="center"/>
        </w:trPr>
        <w:tc>
          <w:tcPr>
            <w:tcW w:w="1022" w:type="pct"/>
          </w:tcPr>
          <w:p w14:paraId="23F8E78B" w14:textId="77777777" w:rsidR="00CA7549" w:rsidRDefault="00CA7549" w:rsidP="003B4313">
            <w:pPr>
              <w:pStyle w:val="TAL"/>
              <w:rPr>
                <w:sz w:val="16"/>
                <w:szCs w:val="16"/>
                <w:lang w:bidi="ar-IQ"/>
              </w:rPr>
            </w:pPr>
            <w:r>
              <w:rPr>
                <w:sz w:val="16"/>
                <w:szCs w:val="16"/>
                <w:lang w:bidi="ar-IQ"/>
              </w:rPr>
              <w:t>CDR Closure</w:t>
            </w:r>
          </w:p>
        </w:tc>
        <w:tc>
          <w:tcPr>
            <w:tcW w:w="3978" w:type="pct"/>
          </w:tcPr>
          <w:p w14:paraId="1ED78901" w14:textId="77777777" w:rsidR="00CA7549" w:rsidRDefault="00CA7549" w:rsidP="003B4313">
            <w:pPr>
              <w:pStyle w:val="TAL"/>
              <w:rPr>
                <w:sz w:val="16"/>
                <w:szCs w:val="16"/>
                <w:lang w:bidi="ar-IQ"/>
              </w:rPr>
            </w:pPr>
            <w:r>
              <w:rPr>
                <w:sz w:val="16"/>
                <w:szCs w:val="16"/>
                <w:lang w:bidi="ar-IQ"/>
              </w:rPr>
              <w:t>A list of "List of Traffic Data Volumes" container shall be added to the relevant CDR.</w:t>
            </w:r>
          </w:p>
        </w:tc>
      </w:tr>
    </w:tbl>
    <w:p w14:paraId="6684433B" w14:textId="77777777" w:rsidR="00BE2D25" w:rsidRDefault="00BE2D25">
      <w:pPr>
        <w:rPr>
          <w:lang w:bidi="ar-IQ"/>
        </w:rPr>
      </w:pPr>
    </w:p>
    <w:p w14:paraId="7B141E13" w14:textId="77777777" w:rsidR="00BE2D25" w:rsidRDefault="00BE2D25">
      <w:pPr>
        <w:rPr>
          <w:lang w:bidi="ar-IQ"/>
        </w:rPr>
      </w:pPr>
      <w:r>
        <w:rPr>
          <w:lang w:bidi="ar-IQ"/>
        </w:rPr>
        <w:t xml:space="preserve">The first volume container of a MBMS bearer context identifies the volume since the record was opened. </w:t>
      </w:r>
      <w:r w:rsidR="00EC3D88">
        <w:rPr>
          <w:lang w:bidi="ar-IQ"/>
        </w:rPr>
        <w:br/>
      </w:r>
      <w:r>
        <w:rPr>
          <w:lang w:bidi="ar-IQ"/>
        </w:rPr>
        <w:t>Subsequent volume containers store the volume count accrued since the closure of the last container.</w:t>
      </w:r>
    </w:p>
    <w:p w14:paraId="4DD2B178" w14:textId="77777777" w:rsidR="00BE2D25" w:rsidRDefault="00BE2D25">
      <w:pPr>
        <w:pStyle w:val="Heading5"/>
        <w:rPr>
          <w:lang w:bidi="ar-IQ"/>
        </w:rPr>
      </w:pPr>
      <w:bookmarkStart w:id="167" w:name="_Toc516562005"/>
      <w:bookmarkStart w:id="168" w:name="_Toc202524012"/>
      <w:r>
        <w:rPr>
          <w:lang w:bidi="ar-IQ"/>
        </w:rPr>
        <w:t>5.2.3.7.3</w:t>
      </w:r>
      <w:r>
        <w:rPr>
          <w:lang w:bidi="ar-IQ"/>
        </w:rPr>
        <w:tab/>
        <w:t>Triggers for S-MB-CDR and G-MB-CDR closure</w:t>
      </w:r>
      <w:bookmarkEnd w:id="167"/>
      <w:bookmarkEnd w:id="168"/>
    </w:p>
    <w:p w14:paraId="26EF1818" w14:textId="77777777" w:rsidR="00BE2D25" w:rsidRDefault="00BE2D25" w:rsidP="00753E4A">
      <w:pPr>
        <w:keepNext/>
        <w:keepLines/>
        <w:numPr>
          <w:ilvl w:val="12"/>
          <w:numId w:val="0"/>
        </w:numPr>
        <w:rPr>
          <w:lang w:bidi="ar-IQ"/>
        </w:rPr>
      </w:pPr>
      <w:r>
        <w:rPr>
          <w:lang w:bidi="ar-IQ"/>
        </w:rPr>
        <w:t xml:space="preserve">The S-MB-CDR and G-MB-CDR shall be closed on encountering the trigger conditions identified in </w:t>
      </w:r>
      <w:r w:rsidR="00753E4A">
        <w:rPr>
          <w:lang w:bidi="ar-IQ"/>
        </w:rPr>
        <w:t>t</w:t>
      </w:r>
      <w:r>
        <w:rPr>
          <w:lang w:bidi="ar-IQ"/>
        </w:rPr>
        <w:t>able 5.</w:t>
      </w:r>
      <w:r w:rsidR="008F0013">
        <w:rPr>
          <w:lang w:bidi="ar-IQ"/>
        </w:rPr>
        <w:t>2.3.7.3.</w:t>
      </w:r>
      <w:r>
        <w:rPr>
          <w:lang w:bidi="ar-IQ"/>
        </w:rPr>
        <w:t>1.</w:t>
      </w:r>
    </w:p>
    <w:p w14:paraId="3D7C1FD8" w14:textId="77777777" w:rsidR="00BE2D25" w:rsidRDefault="00BE2D25" w:rsidP="008F0013">
      <w:pPr>
        <w:pStyle w:val="TH"/>
        <w:rPr>
          <w:lang w:bidi="ar-IQ"/>
        </w:rPr>
      </w:pPr>
      <w:r>
        <w:rPr>
          <w:lang w:bidi="ar-IQ"/>
        </w:rPr>
        <w:t>Table 5.</w:t>
      </w:r>
      <w:r w:rsidR="008F0013">
        <w:rPr>
          <w:lang w:bidi="ar-IQ"/>
        </w:rPr>
        <w:t>2.3.7.3.</w:t>
      </w:r>
      <w:r>
        <w:rPr>
          <w:lang w:bidi="ar-IQ"/>
        </w:rPr>
        <w:t>1: Triggers for S-MB-CDR and G-MB-CDR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756"/>
        <w:gridCol w:w="6941"/>
      </w:tblGrid>
      <w:tr w:rsidR="00CA7549" w14:paraId="7B15FB65" w14:textId="77777777" w:rsidTr="003B4313">
        <w:tblPrEx>
          <w:tblCellMar>
            <w:top w:w="0" w:type="dxa"/>
            <w:bottom w:w="0" w:type="dxa"/>
          </w:tblCellMar>
        </w:tblPrEx>
        <w:trPr>
          <w:jc w:val="center"/>
        </w:trPr>
        <w:tc>
          <w:tcPr>
            <w:tcW w:w="0" w:type="auto"/>
            <w:shd w:val="pct12" w:color="000000" w:fill="FFFFFF"/>
          </w:tcPr>
          <w:p w14:paraId="5DDE741D"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3A1963C9" w14:textId="77777777" w:rsidR="00CA7549" w:rsidRDefault="00CA7549" w:rsidP="003B4313">
            <w:pPr>
              <w:pStyle w:val="TAH"/>
              <w:rPr>
                <w:lang w:eastAsia="en-US" w:bidi="ar-IQ"/>
              </w:rPr>
            </w:pPr>
            <w:r>
              <w:rPr>
                <w:lang w:eastAsia="en-US" w:bidi="ar-IQ"/>
              </w:rPr>
              <w:t>Description/Behaviour</w:t>
            </w:r>
          </w:p>
        </w:tc>
      </w:tr>
      <w:tr w:rsidR="00CA7549" w14:paraId="5DDCD344" w14:textId="77777777" w:rsidTr="003B4313">
        <w:tblPrEx>
          <w:tblCellMar>
            <w:top w:w="0" w:type="dxa"/>
            <w:bottom w:w="0" w:type="dxa"/>
          </w:tblCellMar>
        </w:tblPrEx>
        <w:trPr>
          <w:jc w:val="center"/>
        </w:trPr>
        <w:tc>
          <w:tcPr>
            <w:tcW w:w="0" w:type="auto"/>
          </w:tcPr>
          <w:p w14:paraId="155A48AE" w14:textId="77777777" w:rsidR="00CA7549" w:rsidRDefault="00CA7549" w:rsidP="003B4313">
            <w:pPr>
              <w:pStyle w:val="TAL"/>
              <w:rPr>
                <w:lang w:bidi="ar-IQ"/>
              </w:rPr>
            </w:pPr>
            <w:r>
              <w:rPr>
                <w:lang w:bidi="ar-IQ"/>
              </w:rPr>
              <w:t>End of MBMS Bearer Context within the GSN</w:t>
            </w:r>
          </w:p>
        </w:tc>
        <w:tc>
          <w:tcPr>
            <w:tcW w:w="0" w:type="auto"/>
          </w:tcPr>
          <w:p w14:paraId="43A2FFC5" w14:textId="77777777" w:rsidR="00CA7549" w:rsidRDefault="00CA7549" w:rsidP="003B4313">
            <w:pPr>
              <w:pStyle w:val="TAL"/>
              <w:rPr>
                <w:lang w:bidi="ar-IQ"/>
              </w:rPr>
            </w:pPr>
            <w:r>
              <w:rPr>
                <w:lang w:bidi="ar-IQ"/>
              </w:rPr>
              <w:t>Deactivation of the MBMS bearer context in the GSN shall result in the CDR being closed. The trigger condition covers:</w:t>
            </w:r>
          </w:p>
          <w:p w14:paraId="5F3B0A1F" w14:textId="77777777" w:rsidR="00CA7549" w:rsidRDefault="00CA7549" w:rsidP="003B4313">
            <w:pPr>
              <w:pStyle w:val="TAL"/>
              <w:ind w:left="539" w:hanging="255"/>
              <w:rPr>
                <w:lang w:bidi="ar-IQ"/>
              </w:rPr>
            </w:pPr>
            <w:r>
              <w:rPr>
                <w:lang w:bidi="ar-IQ"/>
              </w:rPr>
              <w:t>-</w:t>
            </w:r>
            <w:r>
              <w:rPr>
                <w:lang w:bidi="ar-IQ"/>
              </w:rPr>
              <w:tab/>
              <w:t>termination of MBMS bearer context;</w:t>
            </w:r>
          </w:p>
          <w:p w14:paraId="77003421" w14:textId="77777777" w:rsidR="00CA7549" w:rsidRDefault="00CA7549" w:rsidP="003B4313">
            <w:pPr>
              <w:pStyle w:val="TAL"/>
              <w:ind w:left="539" w:hanging="255"/>
              <w:rPr>
                <w:lang w:bidi="ar-IQ"/>
              </w:rPr>
            </w:pPr>
            <w:r>
              <w:rPr>
                <w:lang w:bidi="ar-IQ"/>
              </w:rPr>
              <w:t>-</w:t>
            </w:r>
            <w:r>
              <w:rPr>
                <w:lang w:bidi="ar-IQ"/>
              </w:rPr>
              <w:tab/>
              <w:t>any abnormal release.</w:t>
            </w:r>
          </w:p>
        </w:tc>
      </w:tr>
      <w:tr w:rsidR="00CA7549" w14:paraId="4285352A" w14:textId="77777777" w:rsidTr="003B4313">
        <w:tblPrEx>
          <w:tblCellMar>
            <w:top w:w="0" w:type="dxa"/>
            <w:bottom w:w="0" w:type="dxa"/>
          </w:tblCellMar>
        </w:tblPrEx>
        <w:trPr>
          <w:jc w:val="center"/>
        </w:trPr>
        <w:tc>
          <w:tcPr>
            <w:tcW w:w="0" w:type="auto"/>
          </w:tcPr>
          <w:p w14:paraId="7BA1CC83" w14:textId="77777777" w:rsidR="00CA7549" w:rsidRDefault="00CA7549" w:rsidP="003B4313">
            <w:pPr>
              <w:pStyle w:val="TAL"/>
              <w:rPr>
                <w:lang w:bidi="ar-IQ"/>
              </w:rPr>
            </w:pPr>
            <w:r>
              <w:rPr>
                <w:lang w:bidi="ar-IQ"/>
              </w:rPr>
              <w:t>Partial Record Reason</w:t>
            </w:r>
          </w:p>
        </w:tc>
        <w:tc>
          <w:tcPr>
            <w:tcW w:w="0" w:type="auto"/>
          </w:tcPr>
          <w:p w14:paraId="092FC49D"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08967ACE" w14:textId="77777777" w:rsidR="00CA7549" w:rsidRDefault="00CA7549" w:rsidP="003B4313">
            <w:pPr>
              <w:pStyle w:val="TAL"/>
              <w:ind w:left="539" w:hanging="255"/>
              <w:rPr>
                <w:lang w:bidi="ar-IQ"/>
              </w:rPr>
            </w:pPr>
            <w:r>
              <w:rPr>
                <w:lang w:bidi="ar-IQ"/>
              </w:rPr>
              <w:t>-</w:t>
            </w:r>
            <w:r>
              <w:rPr>
                <w:lang w:bidi="ar-IQ"/>
              </w:rPr>
              <w:tab/>
              <w:t>data volume limit;</w:t>
            </w:r>
          </w:p>
          <w:p w14:paraId="0FF1D40E" w14:textId="77777777" w:rsidR="00CA7549" w:rsidRDefault="00CA7549" w:rsidP="003B4313">
            <w:pPr>
              <w:pStyle w:val="TAL"/>
              <w:ind w:left="539" w:hanging="255"/>
              <w:rPr>
                <w:lang w:bidi="ar-IQ"/>
              </w:rPr>
            </w:pPr>
            <w:r>
              <w:rPr>
                <w:lang w:bidi="ar-IQ"/>
              </w:rPr>
              <w:t>-</w:t>
            </w:r>
            <w:r>
              <w:rPr>
                <w:lang w:bidi="ar-IQ"/>
              </w:rPr>
              <w:tab/>
              <w:t>time (duration) limit;</w:t>
            </w:r>
          </w:p>
          <w:p w14:paraId="4B60DECC" w14:textId="77777777" w:rsidR="00CA7549" w:rsidRDefault="00CA7549" w:rsidP="003B4313">
            <w:pPr>
              <w:pStyle w:val="TAL"/>
              <w:ind w:left="539" w:hanging="255"/>
              <w:rPr>
                <w:lang w:bidi="ar-IQ"/>
              </w:rPr>
            </w:pPr>
            <w:r>
              <w:rPr>
                <w:lang w:bidi="ar-IQ"/>
              </w:rPr>
              <w:t>-</w:t>
            </w:r>
            <w:r>
              <w:rPr>
                <w:lang w:bidi="ar-IQ"/>
              </w:rPr>
              <w:tab/>
              <w:t>change in list of downstream nodes;</w:t>
            </w:r>
          </w:p>
          <w:p w14:paraId="5E501D69" w14:textId="77777777" w:rsidR="00CA7549" w:rsidRDefault="00CA7549" w:rsidP="003B4313">
            <w:pPr>
              <w:pStyle w:val="TAL"/>
              <w:ind w:left="539" w:hanging="255"/>
              <w:rPr>
                <w:lang w:bidi="ar-IQ"/>
              </w:rPr>
            </w:pPr>
            <w:r>
              <w:rPr>
                <w:lang w:bidi="ar-IQ"/>
              </w:rPr>
              <w:t>-</w:t>
            </w:r>
            <w:r>
              <w:rPr>
                <w:lang w:bidi="ar-IQ"/>
              </w:rPr>
              <w:tab/>
              <w:t>management intervention.</w:t>
            </w:r>
          </w:p>
        </w:tc>
      </w:tr>
    </w:tbl>
    <w:p w14:paraId="0B5554F1" w14:textId="77777777" w:rsidR="00BE2D25" w:rsidRDefault="00BE2D25">
      <w:pPr>
        <w:numPr>
          <w:ilvl w:val="12"/>
          <w:numId w:val="0"/>
        </w:numPr>
        <w:rPr>
          <w:lang w:bidi="ar-IQ"/>
        </w:rPr>
      </w:pPr>
    </w:p>
    <w:p w14:paraId="63A85C5E" w14:textId="77777777" w:rsidR="00BE2D25" w:rsidRDefault="00BE2D25">
      <w:pPr>
        <w:numPr>
          <w:ilvl w:val="12"/>
          <w:numId w:val="0"/>
        </w:numPr>
        <w:rPr>
          <w:lang w:bidi="ar-IQ"/>
        </w:rPr>
      </w:pPr>
      <w:r>
        <w:rPr>
          <w:lang w:bidi="ar-IQ"/>
        </w:rPr>
        <w:t xml:space="preserve">The Partial Record generation trigger thresholds are those associated with GSN configured information. </w:t>
      </w:r>
      <w:r w:rsidR="00EC3D88">
        <w:rPr>
          <w:lang w:bidi="ar-IQ"/>
        </w:rPr>
        <w:br/>
      </w:r>
      <w:r>
        <w:rPr>
          <w:lang w:bidi="ar-IQ"/>
        </w:rPr>
        <w:t>In the event that the CDR is closed and the MBMS bearer context remains active, a further CDR is opened with an incremented Sequence Number in the GSN.</w:t>
      </w:r>
    </w:p>
    <w:p w14:paraId="4CEC728A" w14:textId="77777777" w:rsidR="00BE2D25" w:rsidRDefault="004A77CA">
      <w:pPr>
        <w:pStyle w:val="Heading4"/>
        <w:rPr>
          <w:rFonts w:hint="eastAsia"/>
          <w:lang w:eastAsia="zh-CN" w:bidi="ar-IQ"/>
        </w:rPr>
      </w:pPr>
      <w:r>
        <w:rPr>
          <w:lang w:bidi="ar-IQ"/>
        </w:rPr>
        <w:br w:type="page"/>
      </w:r>
      <w:bookmarkStart w:id="169" w:name="_Toc516562006"/>
      <w:bookmarkStart w:id="170" w:name="_Toc202524013"/>
      <w:r w:rsidR="00BE2D25">
        <w:rPr>
          <w:lang w:bidi="ar-IQ"/>
        </w:rPr>
        <w:t>5.2.</w:t>
      </w:r>
      <w:smartTag w:uri="urn:schemas-microsoft-com:office:smarttags" w:element="chmetcnv">
        <w:smartTagPr>
          <w:attr w:name="TCSC" w:val="0"/>
          <w:attr w:name="NumberType" w:val="1"/>
          <w:attr w:name="Negative" w:val="False"/>
          <w:attr w:name="HasSpace" w:val="False"/>
          <w:attr w:name="SourceValue" w:val="3.7"/>
          <w:attr w:name="UnitName" w:val="a"/>
        </w:smartTagPr>
        <w:r w:rsidR="00BE2D25">
          <w:rPr>
            <w:lang w:bidi="ar-IQ"/>
          </w:rPr>
          <w:t>3.7</w:t>
        </w:r>
        <w:r w:rsidR="00BE2D25">
          <w:rPr>
            <w:rFonts w:hint="eastAsia"/>
            <w:lang w:eastAsia="zh-CN" w:bidi="ar-IQ"/>
          </w:rPr>
          <w:t>A</w:t>
        </w:r>
      </w:smartTag>
      <w:r w:rsidR="00BE2D25">
        <w:rPr>
          <w:lang w:bidi="ar-IQ"/>
        </w:rPr>
        <w:tab/>
        <w:t xml:space="preserve">Triggers for </w:t>
      </w:r>
      <w:r w:rsidR="00BE2D25">
        <w:rPr>
          <w:rFonts w:hint="eastAsia"/>
          <w:lang w:eastAsia="zh-CN" w:bidi="ar-IQ"/>
        </w:rPr>
        <w:t>MBMS-GW</w:t>
      </w:r>
      <w:r w:rsidR="00BE2D25">
        <w:rPr>
          <w:lang w:bidi="ar-IQ"/>
        </w:rPr>
        <w:t>-CDR charging information collection</w:t>
      </w:r>
      <w:r w:rsidR="00BE2D25">
        <w:rPr>
          <w:rFonts w:hint="eastAsia"/>
          <w:lang w:eastAsia="zh-CN" w:bidi="ar-IQ"/>
        </w:rPr>
        <w:t xml:space="preserve"> for MBMS context charging for EPS</w:t>
      </w:r>
      <w:bookmarkEnd w:id="169"/>
      <w:bookmarkEnd w:id="170"/>
    </w:p>
    <w:p w14:paraId="25F303A8" w14:textId="77777777" w:rsidR="00BE2D25" w:rsidRDefault="00BE2D25" w:rsidP="006255FD">
      <w:pPr>
        <w:pStyle w:val="Heading5"/>
        <w:rPr>
          <w:lang w:bidi="ar-IQ"/>
        </w:rPr>
      </w:pPr>
      <w:bookmarkStart w:id="171" w:name="_Toc516562007"/>
      <w:bookmarkStart w:id="172" w:name="_Toc202524014"/>
      <w:smartTag w:uri="urn:schemas-microsoft-com:office:smarttags" w:element="chsdate">
        <w:smartTagPr>
          <w:attr w:name="IsROCDate" w:val="False"/>
          <w:attr w:name="IsLunarDate" w:val="False"/>
          <w:attr w:name="Day" w:val="30"/>
          <w:attr w:name="Month" w:val="12"/>
          <w:attr w:name="Year" w:val="1899"/>
        </w:smartTagPr>
        <w:r>
          <w:rPr>
            <w:lang w:bidi="ar-IQ"/>
          </w:rPr>
          <w:t>5.2.</w:t>
        </w:r>
        <w:smartTag w:uri="urn:schemas-microsoft-com:office:smarttags" w:element="chmetcnv">
          <w:smartTagPr>
            <w:attr w:name="TCSC" w:val="0"/>
            <w:attr w:name="NumberType" w:val="1"/>
            <w:attr w:name="Negative" w:val="False"/>
            <w:attr w:name="HasSpace" w:val="False"/>
            <w:attr w:name="SourceValue" w:val="3.7"/>
            <w:attr w:name="UnitName" w:val="a"/>
          </w:smartTagPr>
          <w:r>
            <w:rPr>
              <w:lang w:bidi="ar-IQ"/>
            </w:rPr>
            <w:t>3</w:t>
          </w:r>
        </w:smartTag>
      </w:smartTag>
      <w:r>
        <w:rPr>
          <w:lang w:bidi="ar-IQ"/>
        </w:rPr>
        <w:t>.7</w:t>
      </w:r>
      <w:r>
        <w:rPr>
          <w:rFonts w:hint="eastAsia"/>
          <w:lang w:eastAsia="zh-CN" w:bidi="ar-IQ"/>
        </w:rPr>
        <w:t>A</w:t>
      </w:r>
      <w:r>
        <w:rPr>
          <w:lang w:bidi="ar-IQ"/>
        </w:rPr>
        <w:t>.1</w:t>
      </w:r>
      <w:r>
        <w:rPr>
          <w:lang w:bidi="ar-IQ"/>
        </w:rPr>
        <w:tab/>
        <w:t xml:space="preserve">Triggers for </w:t>
      </w:r>
      <w:r>
        <w:rPr>
          <w:rFonts w:hint="eastAsia"/>
          <w:lang w:eastAsia="zh-CN" w:bidi="ar-IQ"/>
        </w:rPr>
        <w:t>MBMS-GW-CDR</w:t>
      </w:r>
      <w:r>
        <w:rPr>
          <w:lang w:bidi="ar-IQ"/>
        </w:rPr>
        <w:t xml:space="preserve"> </w:t>
      </w:r>
      <w:r w:rsidR="006255FD">
        <w:rPr>
          <w:lang w:bidi="ar-IQ"/>
        </w:rPr>
        <w:t>c</w:t>
      </w:r>
      <w:r>
        <w:rPr>
          <w:lang w:bidi="ar-IQ"/>
        </w:rPr>
        <w:t xml:space="preserve">harging </w:t>
      </w:r>
      <w:r w:rsidR="006255FD">
        <w:rPr>
          <w:lang w:bidi="ar-IQ"/>
        </w:rPr>
        <w:t>i</w:t>
      </w:r>
      <w:r>
        <w:rPr>
          <w:lang w:bidi="ar-IQ"/>
        </w:rPr>
        <w:t xml:space="preserve">nformation </w:t>
      </w:r>
      <w:r w:rsidR="006255FD">
        <w:rPr>
          <w:lang w:bidi="ar-IQ"/>
        </w:rPr>
        <w:t>c</w:t>
      </w:r>
      <w:r>
        <w:rPr>
          <w:lang w:bidi="ar-IQ"/>
        </w:rPr>
        <w:t>reation</w:t>
      </w:r>
      <w:bookmarkEnd w:id="171"/>
      <w:bookmarkEnd w:id="172"/>
    </w:p>
    <w:p w14:paraId="76E0109B" w14:textId="77777777" w:rsidR="00BE2D25" w:rsidRDefault="00BE2D25">
      <w:pPr>
        <w:rPr>
          <w:rFonts w:hint="eastAsia"/>
          <w:lang w:eastAsia="zh-CN" w:bidi="ar-IQ"/>
        </w:rPr>
      </w:pPr>
      <w:r>
        <w:rPr>
          <w:rFonts w:hint="eastAsia"/>
          <w:lang w:eastAsia="zh-CN" w:bidi="ar-IQ"/>
        </w:rPr>
        <w:t>MBMS-GW-CDR is</w:t>
      </w:r>
      <w:r>
        <w:rPr>
          <w:lang w:bidi="ar-IQ"/>
        </w:rPr>
        <w:t xml:space="preserve"> used to collect charging information related to the MBMS bearer context data information for a MBMS bearer service in </w:t>
      </w:r>
      <w:r>
        <w:rPr>
          <w:rFonts w:hint="eastAsia"/>
          <w:lang w:eastAsia="zh-CN" w:bidi="ar-IQ"/>
        </w:rPr>
        <w:t>EPS</w:t>
      </w:r>
      <w:r>
        <w:rPr>
          <w:lang w:bidi="ar-IQ"/>
        </w:rPr>
        <w:t xml:space="preserve">. </w:t>
      </w:r>
    </w:p>
    <w:p w14:paraId="0CE9FC94" w14:textId="77777777" w:rsidR="00BE2D25" w:rsidRDefault="00BE2D25">
      <w:pPr>
        <w:rPr>
          <w:lang w:bidi="ar-IQ"/>
        </w:rPr>
      </w:pPr>
      <w:r>
        <w:rPr>
          <w:rFonts w:hint="eastAsia"/>
          <w:lang w:eastAsia="zh-CN" w:bidi="ar-IQ"/>
        </w:rPr>
        <w:t>MBMS-GW-CDR</w:t>
      </w:r>
      <w:r>
        <w:rPr>
          <w:lang w:bidi="ar-IQ"/>
        </w:rPr>
        <w:t xml:space="preserve"> shall be opened at MBMS bearer context creation. Not all of the charging information to be collected is static, and other charging information is directly dependent on dynamic</w:t>
      </w:r>
      <w:r>
        <w:t xml:space="preserve"> Evolved Packet System</w:t>
      </w:r>
      <w:r>
        <w:rPr>
          <w:lang w:bidi="ar-IQ"/>
        </w:rPr>
        <w:t xml:space="preserve"> service usage.</w:t>
      </w:r>
    </w:p>
    <w:p w14:paraId="078B6D65" w14:textId="77777777" w:rsidR="00BE2D25" w:rsidRDefault="00BE2D25">
      <w:pPr>
        <w:rPr>
          <w:lang w:bidi="ar-IQ"/>
        </w:rPr>
      </w:pPr>
      <w:r>
        <w:rPr>
          <w:lang w:bidi="ar-IQ"/>
        </w:rPr>
        <w:t>The subsequent clauses identify in detail the conditions for adding information to, and closing the</w:t>
      </w:r>
      <w:r>
        <w:rPr>
          <w:rFonts w:hint="eastAsia"/>
          <w:lang w:eastAsia="zh-CN" w:bidi="ar-IQ"/>
        </w:rPr>
        <w:t xml:space="preserve"> MBMS-GW-CDR</w:t>
      </w:r>
      <w:r>
        <w:rPr>
          <w:lang w:bidi="ar-IQ"/>
        </w:rPr>
        <w:t xml:space="preserve"> for generation towards the CGF.</w:t>
      </w:r>
    </w:p>
    <w:p w14:paraId="0AF074F1" w14:textId="77777777" w:rsidR="00BE2D25" w:rsidRDefault="00BE2D25" w:rsidP="006255FD">
      <w:pPr>
        <w:pStyle w:val="Heading5"/>
        <w:rPr>
          <w:lang w:bidi="ar-IQ"/>
        </w:rPr>
      </w:pPr>
      <w:bookmarkStart w:id="173" w:name="_Toc516562008"/>
      <w:bookmarkStart w:id="174" w:name="_Toc202524015"/>
      <w:smartTag w:uri="urn:schemas-microsoft-com:office:smarttags" w:element="chsdate">
        <w:smartTagPr>
          <w:attr w:name="IsROCDate" w:val="False"/>
          <w:attr w:name="IsLunarDate" w:val="False"/>
          <w:attr w:name="Day" w:val="30"/>
          <w:attr w:name="Month" w:val="12"/>
          <w:attr w:name="Year" w:val="1899"/>
        </w:smartTagPr>
        <w:r>
          <w:rPr>
            <w:lang w:bidi="ar-IQ"/>
          </w:rPr>
          <w:t>5.2.</w:t>
        </w:r>
        <w:smartTag w:uri="urn:schemas-microsoft-com:office:smarttags" w:element="chmetcnv">
          <w:smartTagPr>
            <w:attr w:name="TCSC" w:val="0"/>
            <w:attr w:name="NumberType" w:val="1"/>
            <w:attr w:name="Negative" w:val="False"/>
            <w:attr w:name="HasSpace" w:val="False"/>
            <w:attr w:name="SourceValue" w:val="3.7"/>
            <w:attr w:name="UnitName" w:val="a"/>
          </w:smartTagPr>
          <w:r>
            <w:rPr>
              <w:lang w:bidi="ar-IQ"/>
            </w:rPr>
            <w:t>3</w:t>
          </w:r>
        </w:smartTag>
      </w:smartTag>
      <w:r>
        <w:rPr>
          <w:lang w:bidi="ar-IQ"/>
        </w:rPr>
        <w:t>.7</w:t>
      </w:r>
      <w:r>
        <w:rPr>
          <w:rFonts w:hint="eastAsia"/>
          <w:lang w:eastAsia="zh-CN" w:bidi="ar-IQ"/>
        </w:rPr>
        <w:t>A</w:t>
      </w:r>
      <w:r>
        <w:rPr>
          <w:lang w:bidi="ar-IQ"/>
        </w:rPr>
        <w:t>.2</w:t>
      </w:r>
      <w:r>
        <w:rPr>
          <w:lang w:bidi="ar-IQ"/>
        </w:rPr>
        <w:tab/>
        <w:t xml:space="preserve">Triggers for </w:t>
      </w:r>
      <w:r>
        <w:rPr>
          <w:rFonts w:hint="eastAsia"/>
          <w:lang w:eastAsia="zh-CN" w:bidi="ar-IQ"/>
        </w:rPr>
        <w:t>MBMS-GW-CDR</w:t>
      </w:r>
      <w:r>
        <w:rPr>
          <w:lang w:bidi="ar-IQ"/>
        </w:rPr>
        <w:t xml:space="preserve"> </w:t>
      </w:r>
      <w:r w:rsidR="006255FD">
        <w:rPr>
          <w:lang w:bidi="ar-IQ"/>
        </w:rPr>
        <w:t>c</w:t>
      </w:r>
      <w:r>
        <w:rPr>
          <w:lang w:bidi="ar-IQ"/>
        </w:rPr>
        <w:t xml:space="preserve">harging </w:t>
      </w:r>
      <w:r w:rsidR="006255FD">
        <w:rPr>
          <w:lang w:bidi="ar-IQ"/>
        </w:rPr>
        <w:t>i</w:t>
      </w:r>
      <w:r>
        <w:rPr>
          <w:lang w:bidi="ar-IQ"/>
        </w:rPr>
        <w:t xml:space="preserve">nformation </w:t>
      </w:r>
      <w:r w:rsidR="006255FD">
        <w:rPr>
          <w:lang w:bidi="ar-IQ"/>
        </w:rPr>
        <w:t>a</w:t>
      </w:r>
      <w:r>
        <w:rPr>
          <w:lang w:bidi="ar-IQ"/>
        </w:rPr>
        <w:t>ddition</w:t>
      </w:r>
      <w:bookmarkEnd w:id="173"/>
      <w:bookmarkEnd w:id="174"/>
    </w:p>
    <w:p w14:paraId="45C2EC56" w14:textId="77777777" w:rsidR="00BE2D25" w:rsidRDefault="00BE2D25" w:rsidP="006255FD">
      <w:pPr>
        <w:rPr>
          <w:lang w:bidi="ar-IQ"/>
        </w:rPr>
      </w:pPr>
      <w:r>
        <w:rPr>
          <w:lang w:bidi="ar-IQ"/>
        </w:rPr>
        <w:t xml:space="preserve">The "List of Traffic </w:t>
      </w:r>
      <w:r w:rsidR="00970126">
        <w:rPr>
          <w:lang w:bidi="ar-IQ"/>
        </w:rPr>
        <w:t xml:space="preserve">Data </w:t>
      </w:r>
      <w:r>
        <w:rPr>
          <w:lang w:bidi="ar-IQ"/>
        </w:rPr>
        <w:t xml:space="preserve">Volumes" attribute consists of a set of containers, which are added when specific trigger conditions are met, and identify the volume count per MBMS bearer context, for downlink traffic, on encountering that trigger condition. </w:t>
      </w:r>
      <w:r w:rsidR="00EC3D88">
        <w:rPr>
          <w:lang w:bidi="ar-IQ"/>
        </w:rPr>
        <w:br/>
      </w:r>
      <w:r>
        <w:rPr>
          <w:lang w:bidi="ar-IQ"/>
        </w:rPr>
        <w:t>Table 5</w:t>
      </w:r>
      <w:r w:rsidR="006255FD">
        <w:rPr>
          <w:lang w:bidi="ar-IQ"/>
        </w:rPr>
        <w:t>.2.3.7A.2</w:t>
      </w:r>
      <w:r>
        <w:rPr>
          <w:lang w:bidi="ar-IQ"/>
        </w:rPr>
        <w:t>.</w:t>
      </w:r>
      <w:r>
        <w:rPr>
          <w:rFonts w:hint="eastAsia"/>
          <w:lang w:eastAsia="zh-CN" w:bidi="ar-IQ"/>
        </w:rPr>
        <w:t>1</w:t>
      </w:r>
      <w:r>
        <w:rPr>
          <w:lang w:bidi="ar-IQ"/>
        </w:rPr>
        <w:t xml:space="preserve"> identifies which conditions are supported to trigger</w:t>
      </w:r>
      <w:r>
        <w:rPr>
          <w:rFonts w:hint="eastAsia"/>
          <w:lang w:eastAsia="zh-CN" w:bidi="ar-IQ"/>
        </w:rPr>
        <w:t xml:space="preserve"> MBMS-GW-CDR</w:t>
      </w:r>
      <w:r>
        <w:rPr>
          <w:lang w:bidi="ar-IQ"/>
        </w:rPr>
        <w:t xml:space="preserve"> charging information addition.</w:t>
      </w:r>
    </w:p>
    <w:p w14:paraId="61F16E37" w14:textId="77777777" w:rsidR="00BE2D25" w:rsidRDefault="00BE2D25" w:rsidP="006255FD">
      <w:pPr>
        <w:pStyle w:val="TH"/>
        <w:rPr>
          <w:lang w:bidi="ar-IQ"/>
        </w:rPr>
      </w:pPr>
      <w:r>
        <w:rPr>
          <w:lang w:bidi="ar-IQ"/>
        </w:rPr>
        <w:t>Table 5</w:t>
      </w:r>
      <w:r w:rsidR="006255FD">
        <w:rPr>
          <w:lang w:bidi="ar-IQ"/>
        </w:rPr>
        <w:t>.2.3.7A.2</w:t>
      </w:r>
      <w:r>
        <w:rPr>
          <w:lang w:bidi="ar-IQ"/>
        </w:rPr>
        <w:t>.</w:t>
      </w:r>
      <w:r>
        <w:rPr>
          <w:rFonts w:hint="eastAsia"/>
          <w:lang w:eastAsia="zh-CN" w:bidi="ar-IQ"/>
        </w:rPr>
        <w:t>1</w:t>
      </w:r>
      <w:r>
        <w:rPr>
          <w:lang w:bidi="ar-IQ"/>
        </w:rPr>
        <w:t xml:space="preserve">: Triggers for </w:t>
      </w:r>
      <w:r>
        <w:rPr>
          <w:rFonts w:hint="eastAsia"/>
          <w:lang w:eastAsia="zh-CN" w:bidi="ar-IQ"/>
        </w:rPr>
        <w:t>MBMS-GW-CDR</w:t>
      </w:r>
      <w:r>
        <w:rPr>
          <w:lang w:bidi="ar-IQ"/>
        </w:rPr>
        <w:t xml:space="preserve"> charging information addition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982"/>
        <w:gridCol w:w="7715"/>
      </w:tblGrid>
      <w:tr w:rsidR="00CA7549" w14:paraId="5092939C" w14:textId="77777777" w:rsidTr="003B4313">
        <w:tblPrEx>
          <w:tblCellMar>
            <w:top w:w="0" w:type="dxa"/>
            <w:bottom w:w="0" w:type="dxa"/>
          </w:tblCellMar>
        </w:tblPrEx>
        <w:trPr>
          <w:jc w:val="center"/>
        </w:trPr>
        <w:tc>
          <w:tcPr>
            <w:tcW w:w="1022" w:type="pct"/>
            <w:shd w:val="pct12" w:color="000000" w:fill="FFFFFF"/>
          </w:tcPr>
          <w:p w14:paraId="061E1F0F" w14:textId="77777777" w:rsidR="00CA7549" w:rsidRDefault="00CA7549" w:rsidP="003B4313">
            <w:pPr>
              <w:pStyle w:val="TAH"/>
              <w:rPr>
                <w:lang w:eastAsia="en-US" w:bidi="ar-IQ"/>
              </w:rPr>
            </w:pPr>
            <w:r>
              <w:rPr>
                <w:lang w:eastAsia="en-US" w:bidi="ar-IQ"/>
              </w:rPr>
              <w:t>Trigger Conditions</w:t>
            </w:r>
          </w:p>
        </w:tc>
        <w:tc>
          <w:tcPr>
            <w:tcW w:w="3978" w:type="pct"/>
            <w:shd w:val="pct12" w:color="000000" w:fill="FFFFFF"/>
          </w:tcPr>
          <w:p w14:paraId="4C9A2537" w14:textId="77777777" w:rsidR="00CA7549" w:rsidRDefault="00CA7549" w:rsidP="003B4313">
            <w:pPr>
              <w:pStyle w:val="TAH"/>
              <w:rPr>
                <w:lang w:eastAsia="en-US" w:bidi="ar-IQ"/>
              </w:rPr>
            </w:pPr>
            <w:r>
              <w:rPr>
                <w:lang w:eastAsia="en-US" w:bidi="ar-IQ"/>
              </w:rPr>
              <w:t>Description/Behaviour</w:t>
            </w:r>
          </w:p>
        </w:tc>
      </w:tr>
      <w:tr w:rsidR="00CA7549" w14:paraId="5BF114E6" w14:textId="77777777" w:rsidTr="003B4313">
        <w:tblPrEx>
          <w:tblCellMar>
            <w:top w:w="0" w:type="dxa"/>
            <w:bottom w:w="0" w:type="dxa"/>
          </w:tblCellMar>
        </w:tblPrEx>
        <w:trPr>
          <w:jc w:val="center"/>
        </w:trPr>
        <w:tc>
          <w:tcPr>
            <w:tcW w:w="1022" w:type="pct"/>
          </w:tcPr>
          <w:p w14:paraId="22359F57" w14:textId="77777777" w:rsidR="00CA7549" w:rsidRDefault="00CA7549" w:rsidP="003B4313">
            <w:pPr>
              <w:pStyle w:val="TAL"/>
              <w:rPr>
                <w:sz w:val="16"/>
                <w:szCs w:val="16"/>
                <w:lang w:bidi="ar-IQ"/>
              </w:rPr>
            </w:pPr>
            <w:r>
              <w:rPr>
                <w:sz w:val="16"/>
                <w:szCs w:val="16"/>
                <w:lang w:bidi="ar-IQ"/>
              </w:rPr>
              <w:t>Tariff Time Change</w:t>
            </w:r>
          </w:p>
        </w:tc>
        <w:tc>
          <w:tcPr>
            <w:tcW w:w="3978" w:type="pct"/>
          </w:tcPr>
          <w:p w14:paraId="7E2E9402" w14:textId="77777777" w:rsidR="00CA7549" w:rsidRDefault="00CA7549" w:rsidP="003B4313">
            <w:pPr>
              <w:pStyle w:val="TAL"/>
              <w:rPr>
                <w:sz w:val="16"/>
                <w:szCs w:val="16"/>
                <w:lang w:bidi="ar-IQ"/>
              </w:rPr>
            </w:pPr>
            <w:r>
              <w:rPr>
                <w:sz w:val="16"/>
                <w:szCs w:val="16"/>
                <w:lang w:bidi="ar-IQ"/>
              </w:rPr>
              <w:t>On reaching the Tariff Time Change a "List of Traffic Data Volumes" container shall be added to the CDR.</w:t>
            </w:r>
          </w:p>
        </w:tc>
      </w:tr>
      <w:tr w:rsidR="00CA7549" w14:paraId="42131AFF" w14:textId="77777777" w:rsidTr="003B4313">
        <w:tblPrEx>
          <w:tblCellMar>
            <w:top w:w="0" w:type="dxa"/>
            <w:bottom w:w="0" w:type="dxa"/>
          </w:tblCellMar>
        </w:tblPrEx>
        <w:trPr>
          <w:jc w:val="center"/>
        </w:trPr>
        <w:tc>
          <w:tcPr>
            <w:tcW w:w="1022" w:type="pct"/>
          </w:tcPr>
          <w:p w14:paraId="4ABBA547" w14:textId="77777777" w:rsidR="00CA7549" w:rsidRDefault="00CA7549" w:rsidP="003B4313">
            <w:pPr>
              <w:pStyle w:val="TAL"/>
              <w:rPr>
                <w:sz w:val="16"/>
                <w:szCs w:val="16"/>
                <w:lang w:bidi="ar-IQ"/>
              </w:rPr>
            </w:pPr>
            <w:r>
              <w:rPr>
                <w:sz w:val="16"/>
                <w:szCs w:val="16"/>
                <w:lang w:bidi="ar-IQ"/>
              </w:rPr>
              <w:t>CDR Closure</w:t>
            </w:r>
          </w:p>
        </w:tc>
        <w:tc>
          <w:tcPr>
            <w:tcW w:w="3978" w:type="pct"/>
          </w:tcPr>
          <w:p w14:paraId="1BC079F3" w14:textId="77777777" w:rsidR="00CA7549" w:rsidRDefault="00CA7549" w:rsidP="003B4313">
            <w:pPr>
              <w:pStyle w:val="TAL"/>
              <w:rPr>
                <w:sz w:val="16"/>
                <w:szCs w:val="16"/>
                <w:lang w:bidi="ar-IQ"/>
              </w:rPr>
            </w:pPr>
            <w:r>
              <w:rPr>
                <w:sz w:val="16"/>
                <w:szCs w:val="16"/>
                <w:lang w:bidi="ar-IQ"/>
              </w:rPr>
              <w:t>A list of "List of Traffic Data Volumes" container shall be added to the relevant CDR.</w:t>
            </w:r>
          </w:p>
        </w:tc>
      </w:tr>
    </w:tbl>
    <w:p w14:paraId="71FF798E" w14:textId="77777777" w:rsidR="00BE2D25" w:rsidRDefault="00BE2D25">
      <w:pPr>
        <w:rPr>
          <w:lang w:bidi="ar-IQ"/>
        </w:rPr>
      </w:pPr>
    </w:p>
    <w:p w14:paraId="70E74361" w14:textId="77777777" w:rsidR="00BE2D25" w:rsidRDefault="00BE2D25">
      <w:pPr>
        <w:rPr>
          <w:lang w:bidi="ar-IQ"/>
        </w:rPr>
      </w:pPr>
      <w:r>
        <w:rPr>
          <w:lang w:bidi="ar-IQ"/>
        </w:rPr>
        <w:t xml:space="preserve">The first volume container of a MBMS bearer context identifies the volume since the record was opened. </w:t>
      </w:r>
      <w:r w:rsidR="00EC3D88">
        <w:rPr>
          <w:lang w:bidi="ar-IQ"/>
        </w:rPr>
        <w:br/>
      </w:r>
      <w:r>
        <w:rPr>
          <w:lang w:bidi="ar-IQ"/>
        </w:rPr>
        <w:t>Subsequent volume containers store the volume count accrued since the closure of the last container.</w:t>
      </w:r>
    </w:p>
    <w:p w14:paraId="7310D7BF" w14:textId="77777777" w:rsidR="00BE2D25" w:rsidRDefault="00BE2D25">
      <w:pPr>
        <w:pStyle w:val="Heading5"/>
        <w:rPr>
          <w:lang w:bidi="ar-IQ"/>
        </w:rPr>
      </w:pPr>
      <w:bookmarkStart w:id="175" w:name="_Toc516562009"/>
      <w:bookmarkStart w:id="176" w:name="_Toc202524016"/>
      <w:smartTag w:uri="urn:schemas-microsoft-com:office:smarttags" w:element="chsdate">
        <w:smartTagPr>
          <w:attr w:name="IsROCDate" w:val="False"/>
          <w:attr w:name="IsLunarDate" w:val="False"/>
          <w:attr w:name="Day" w:val="30"/>
          <w:attr w:name="Month" w:val="12"/>
          <w:attr w:name="Year" w:val="1899"/>
        </w:smartTagPr>
        <w:r>
          <w:rPr>
            <w:lang w:bidi="ar-IQ"/>
          </w:rPr>
          <w:t>5.2.</w:t>
        </w:r>
        <w:smartTag w:uri="urn:schemas-microsoft-com:office:smarttags" w:element="chmetcnv">
          <w:smartTagPr>
            <w:attr w:name="TCSC" w:val="0"/>
            <w:attr w:name="NumberType" w:val="1"/>
            <w:attr w:name="Negative" w:val="False"/>
            <w:attr w:name="HasSpace" w:val="False"/>
            <w:attr w:name="SourceValue" w:val="3.7"/>
            <w:attr w:name="UnitName" w:val="a"/>
          </w:smartTagPr>
          <w:r>
            <w:rPr>
              <w:lang w:bidi="ar-IQ"/>
            </w:rPr>
            <w:t>3</w:t>
          </w:r>
        </w:smartTag>
      </w:smartTag>
      <w:r>
        <w:rPr>
          <w:lang w:bidi="ar-IQ"/>
        </w:rPr>
        <w:t>.7</w:t>
      </w:r>
      <w:r>
        <w:rPr>
          <w:rFonts w:hint="eastAsia"/>
          <w:lang w:eastAsia="zh-CN" w:bidi="ar-IQ"/>
        </w:rPr>
        <w:t>A</w:t>
      </w:r>
      <w:r>
        <w:rPr>
          <w:lang w:bidi="ar-IQ"/>
        </w:rPr>
        <w:t>.3</w:t>
      </w:r>
      <w:r>
        <w:rPr>
          <w:lang w:bidi="ar-IQ"/>
        </w:rPr>
        <w:tab/>
        <w:t xml:space="preserve">Triggers for </w:t>
      </w:r>
      <w:r>
        <w:rPr>
          <w:rFonts w:hint="eastAsia"/>
          <w:lang w:eastAsia="zh-CN" w:bidi="ar-IQ"/>
        </w:rPr>
        <w:t>MBMS-GW-CDR</w:t>
      </w:r>
      <w:r>
        <w:rPr>
          <w:lang w:bidi="ar-IQ"/>
        </w:rPr>
        <w:t xml:space="preserve"> closure</w:t>
      </w:r>
      <w:bookmarkEnd w:id="175"/>
      <w:bookmarkEnd w:id="176"/>
    </w:p>
    <w:p w14:paraId="6831AFCC" w14:textId="77777777" w:rsidR="00BE2D25" w:rsidRDefault="00BE2D25" w:rsidP="00753E4A">
      <w:pPr>
        <w:keepNext/>
        <w:keepLines/>
        <w:numPr>
          <w:ilvl w:val="12"/>
          <w:numId w:val="0"/>
        </w:numPr>
        <w:rPr>
          <w:lang w:bidi="ar-IQ"/>
        </w:rPr>
      </w:pPr>
      <w:r>
        <w:rPr>
          <w:lang w:bidi="ar-IQ"/>
        </w:rPr>
        <w:t xml:space="preserve">The </w:t>
      </w:r>
      <w:r>
        <w:rPr>
          <w:rFonts w:hint="eastAsia"/>
          <w:lang w:eastAsia="zh-CN" w:bidi="ar-IQ"/>
        </w:rPr>
        <w:t>MBMS-GW-CDR</w:t>
      </w:r>
      <w:r>
        <w:rPr>
          <w:lang w:bidi="ar-IQ"/>
        </w:rPr>
        <w:t xml:space="preserve"> shall be closed on encountering the trigger conditions identified in </w:t>
      </w:r>
      <w:r w:rsidR="00753E4A">
        <w:rPr>
          <w:lang w:bidi="ar-IQ"/>
        </w:rPr>
        <w:t>t</w:t>
      </w:r>
      <w:r>
        <w:rPr>
          <w:lang w:bidi="ar-IQ"/>
        </w:rPr>
        <w:t>able 5</w:t>
      </w:r>
      <w:r w:rsidR="006255FD">
        <w:rPr>
          <w:lang w:bidi="ar-IQ"/>
        </w:rPr>
        <w:t>.2.3.7A.3</w:t>
      </w:r>
      <w:r>
        <w:rPr>
          <w:lang w:bidi="ar-IQ"/>
        </w:rPr>
        <w:t>.1.</w:t>
      </w:r>
    </w:p>
    <w:p w14:paraId="55321739" w14:textId="77777777" w:rsidR="00BE2D25" w:rsidRDefault="00BE2D25" w:rsidP="006255FD">
      <w:pPr>
        <w:pStyle w:val="TH"/>
        <w:rPr>
          <w:lang w:bidi="ar-IQ"/>
        </w:rPr>
      </w:pPr>
      <w:r>
        <w:rPr>
          <w:lang w:bidi="ar-IQ"/>
        </w:rPr>
        <w:t>Table 5</w:t>
      </w:r>
      <w:r w:rsidR="006255FD">
        <w:rPr>
          <w:lang w:bidi="ar-IQ"/>
        </w:rPr>
        <w:t>.2.3.7A.3</w:t>
      </w:r>
      <w:r>
        <w:rPr>
          <w:lang w:bidi="ar-IQ"/>
        </w:rPr>
        <w:t xml:space="preserve">.1: Triggers for </w:t>
      </w:r>
      <w:r>
        <w:rPr>
          <w:rFonts w:hint="eastAsia"/>
          <w:lang w:eastAsia="zh-CN" w:bidi="ar-IQ"/>
        </w:rPr>
        <w:t>MBMS-GW-CDR</w:t>
      </w:r>
      <w:r>
        <w:rPr>
          <w:lang w:bidi="ar-IQ"/>
        </w:rPr>
        <w:t xml:space="preserve"> closure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4"/>
      </w:tblGrid>
      <w:tr w:rsidR="00CA7549" w14:paraId="4233901E" w14:textId="77777777" w:rsidTr="003B4313">
        <w:tblPrEx>
          <w:tblCellMar>
            <w:top w:w="0" w:type="dxa"/>
            <w:bottom w:w="0" w:type="dxa"/>
          </w:tblCellMar>
        </w:tblPrEx>
        <w:trPr>
          <w:jc w:val="center"/>
        </w:trPr>
        <w:tc>
          <w:tcPr>
            <w:tcW w:w="1038" w:type="pct"/>
            <w:shd w:val="pct12" w:color="000000" w:fill="FFFFFF"/>
          </w:tcPr>
          <w:p w14:paraId="7DB1D80B" w14:textId="77777777" w:rsidR="00CA7549" w:rsidRDefault="00CA7549" w:rsidP="003B4313">
            <w:pPr>
              <w:pStyle w:val="TAH"/>
              <w:rPr>
                <w:lang w:eastAsia="en-US" w:bidi="ar-IQ"/>
              </w:rPr>
            </w:pPr>
            <w:r>
              <w:rPr>
                <w:lang w:eastAsia="en-US" w:bidi="ar-IQ"/>
              </w:rPr>
              <w:t>Closure Conditions</w:t>
            </w:r>
          </w:p>
        </w:tc>
        <w:tc>
          <w:tcPr>
            <w:tcW w:w="3962" w:type="pct"/>
            <w:shd w:val="pct12" w:color="000000" w:fill="FFFFFF"/>
          </w:tcPr>
          <w:p w14:paraId="2ABA253E" w14:textId="77777777" w:rsidR="00CA7549" w:rsidRDefault="00CA7549" w:rsidP="003B4313">
            <w:pPr>
              <w:pStyle w:val="TAH"/>
              <w:rPr>
                <w:lang w:eastAsia="en-US" w:bidi="ar-IQ"/>
              </w:rPr>
            </w:pPr>
            <w:r>
              <w:rPr>
                <w:lang w:eastAsia="en-US" w:bidi="ar-IQ"/>
              </w:rPr>
              <w:t>Description/Behaviour</w:t>
            </w:r>
          </w:p>
        </w:tc>
      </w:tr>
      <w:tr w:rsidR="00CA7549" w14:paraId="5F12FC77" w14:textId="77777777" w:rsidTr="003B4313">
        <w:tblPrEx>
          <w:tblCellMar>
            <w:top w:w="0" w:type="dxa"/>
            <w:bottom w:w="0" w:type="dxa"/>
          </w:tblCellMar>
        </w:tblPrEx>
        <w:trPr>
          <w:jc w:val="center"/>
        </w:trPr>
        <w:tc>
          <w:tcPr>
            <w:tcW w:w="1038" w:type="pct"/>
          </w:tcPr>
          <w:p w14:paraId="4F2CAB82" w14:textId="77777777" w:rsidR="00CA7549" w:rsidRDefault="00CA7549" w:rsidP="003B4313">
            <w:pPr>
              <w:pStyle w:val="TAL"/>
              <w:rPr>
                <w:rFonts w:hint="eastAsia"/>
                <w:lang w:eastAsia="zh-CN" w:bidi="ar-IQ"/>
              </w:rPr>
            </w:pPr>
            <w:r>
              <w:rPr>
                <w:lang w:bidi="ar-IQ"/>
              </w:rPr>
              <w:t xml:space="preserve">End of MBMS Bearer Context within the </w:t>
            </w:r>
            <w:r>
              <w:rPr>
                <w:rFonts w:hint="eastAsia"/>
                <w:lang w:eastAsia="zh-CN" w:bidi="ar-IQ"/>
              </w:rPr>
              <w:t xml:space="preserve">MBMS GW </w:t>
            </w:r>
          </w:p>
        </w:tc>
        <w:tc>
          <w:tcPr>
            <w:tcW w:w="3962" w:type="pct"/>
          </w:tcPr>
          <w:p w14:paraId="7FBC878B" w14:textId="77777777" w:rsidR="00CA7549" w:rsidRDefault="00CA7549" w:rsidP="003B4313">
            <w:pPr>
              <w:pStyle w:val="TAL"/>
              <w:rPr>
                <w:lang w:bidi="ar-IQ"/>
              </w:rPr>
            </w:pPr>
            <w:r>
              <w:rPr>
                <w:lang w:bidi="ar-IQ"/>
              </w:rPr>
              <w:t xml:space="preserve">Deactivation of the MBMS bearer context in the </w:t>
            </w:r>
            <w:r>
              <w:rPr>
                <w:rFonts w:hint="eastAsia"/>
                <w:lang w:eastAsia="zh-CN" w:bidi="ar-IQ"/>
              </w:rPr>
              <w:t>MBMS GW</w:t>
            </w:r>
            <w:r>
              <w:rPr>
                <w:lang w:bidi="ar-IQ"/>
              </w:rPr>
              <w:t xml:space="preserve"> shall result in the CDR being closed. The trigger condition covers:</w:t>
            </w:r>
          </w:p>
          <w:p w14:paraId="7EA8E038" w14:textId="77777777" w:rsidR="00CA7549" w:rsidRDefault="00CA7549" w:rsidP="003B4313">
            <w:pPr>
              <w:pStyle w:val="TAL"/>
              <w:ind w:left="539" w:hanging="255"/>
              <w:rPr>
                <w:lang w:bidi="ar-IQ"/>
              </w:rPr>
            </w:pPr>
            <w:r>
              <w:rPr>
                <w:lang w:bidi="ar-IQ"/>
              </w:rPr>
              <w:t>-</w:t>
            </w:r>
            <w:r>
              <w:rPr>
                <w:lang w:bidi="ar-IQ"/>
              </w:rPr>
              <w:tab/>
              <w:t>termination of MBMS bearer context;</w:t>
            </w:r>
          </w:p>
          <w:p w14:paraId="2FAEC6F2" w14:textId="77777777" w:rsidR="00CA7549" w:rsidRDefault="00CA7549" w:rsidP="003B4313">
            <w:pPr>
              <w:pStyle w:val="TAL"/>
              <w:ind w:left="539" w:hanging="255"/>
              <w:rPr>
                <w:lang w:bidi="ar-IQ"/>
              </w:rPr>
            </w:pPr>
            <w:r>
              <w:rPr>
                <w:lang w:bidi="ar-IQ"/>
              </w:rPr>
              <w:t>-</w:t>
            </w:r>
            <w:r>
              <w:rPr>
                <w:lang w:bidi="ar-IQ"/>
              </w:rPr>
              <w:tab/>
              <w:t>any abnormal release.</w:t>
            </w:r>
          </w:p>
        </w:tc>
      </w:tr>
      <w:tr w:rsidR="00CA7549" w14:paraId="1E6824F4" w14:textId="77777777" w:rsidTr="003B4313">
        <w:tblPrEx>
          <w:tblCellMar>
            <w:top w:w="0" w:type="dxa"/>
            <w:bottom w:w="0" w:type="dxa"/>
          </w:tblCellMar>
        </w:tblPrEx>
        <w:trPr>
          <w:jc w:val="center"/>
        </w:trPr>
        <w:tc>
          <w:tcPr>
            <w:tcW w:w="1038" w:type="pct"/>
          </w:tcPr>
          <w:p w14:paraId="766C572A" w14:textId="77777777" w:rsidR="00CA7549" w:rsidRDefault="00CA7549" w:rsidP="003B4313">
            <w:pPr>
              <w:pStyle w:val="TAL"/>
              <w:rPr>
                <w:lang w:bidi="ar-IQ"/>
              </w:rPr>
            </w:pPr>
            <w:r>
              <w:rPr>
                <w:lang w:bidi="ar-IQ"/>
              </w:rPr>
              <w:t>Partial Record Reason</w:t>
            </w:r>
          </w:p>
        </w:tc>
        <w:tc>
          <w:tcPr>
            <w:tcW w:w="3962" w:type="pct"/>
          </w:tcPr>
          <w:p w14:paraId="3558E2B7" w14:textId="77777777" w:rsidR="00CA7549" w:rsidRDefault="00CA7549" w:rsidP="003B4313">
            <w:pPr>
              <w:pStyle w:val="TAL"/>
              <w:rPr>
                <w:lang w:bidi="ar-IQ"/>
              </w:rPr>
            </w:pPr>
            <w:r>
              <w:rPr>
                <w:lang w:bidi="ar-IQ"/>
              </w:rPr>
              <w:t>OAM&amp;P reasons permit the closure of the CDR for internal reasons. The trigger condition covers:</w:t>
            </w:r>
          </w:p>
          <w:p w14:paraId="2DFE5515" w14:textId="77777777" w:rsidR="00CA7549" w:rsidRDefault="00CA7549" w:rsidP="003B4313">
            <w:pPr>
              <w:pStyle w:val="TAL"/>
              <w:ind w:left="539" w:hanging="255"/>
              <w:rPr>
                <w:lang w:bidi="ar-IQ"/>
              </w:rPr>
            </w:pPr>
            <w:r>
              <w:rPr>
                <w:lang w:bidi="ar-IQ"/>
              </w:rPr>
              <w:t>-</w:t>
            </w:r>
            <w:r>
              <w:rPr>
                <w:lang w:bidi="ar-IQ"/>
              </w:rPr>
              <w:tab/>
              <w:t>data volume limit;</w:t>
            </w:r>
          </w:p>
          <w:p w14:paraId="1112CEDD" w14:textId="77777777" w:rsidR="00CA7549" w:rsidRDefault="00CA7549" w:rsidP="003B4313">
            <w:pPr>
              <w:pStyle w:val="TAL"/>
              <w:ind w:left="284"/>
              <w:rPr>
                <w:rFonts w:hint="eastAsia"/>
                <w:lang w:eastAsia="zh-CN" w:bidi="ar-IQ"/>
              </w:rPr>
            </w:pPr>
            <w:r>
              <w:rPr>
                <w:lang w:bidi="ar-IQ"/>
              </w:rPr>
              <w:t>-</w:t>
            </w:r>
            <w:r>
              <w:rPr>
                <w:lang w:bidi="ar-IQ"/>
              </w:rPr>
              <w:tab/>
              <w:t>time (duration) limit;</w:t>
            </w:r>
            <w:r>
              <w:rPr>
                <w:rFonts w:hint="eastAsia"/>
                <w:lang w:eastAsia="zh-CN" w:bidi="ar-IQ"/>
              </w:rPr>
              <w:t xml:space="preserve"> </w:t>
            </w:r>
          </w:p>
          <w:p w14:paraId="1996ABA9" w14:textId="77777777" w:rsidR="00CA7549" w:rsidRDefault="00CA7549" w:rsidP="003B4313">
            <w:pPr>
              <w:pStyle w:val="TAL"/>
              <w:ind w:left="539" w:hanging="255"/>
              <w:rPr>
                <w:lang w:bidi="ar-IQ"/>
              </w:rPr>
            </w:pPr>
            <w:r>
              <w:rPr>
                <w:lang w:bidi="ar-IQ"/>
              </w:rPr>
              <w:t>-</w:t>
            </w:r>
            <w:r>
              <w:rPr>
                <w:lang w:bidi="ar-IQ"/>
              </w:rPr>
              <w:tab/>
              <w:t>maximum number of charging condition changes;</w:t>
            </w:r>
          </w:p>
          <w:p w14:paraId="44442EC9" w14:textId="77777777" w:rsidR="00CA7549" w:rsidRDefault="00CA7549" w:rsidP="003B4313">
            <w:pPr>
              <w:pStyle w:val="TAL"/>
              <w:ind w:left="539" w:hanging="255"/>
              <w:rPr>
                <w:lang w:bidi="ar-IQ"/>
              </w:rPr>
            </w:pPr>
            <w:r>
              <w:rPr>
                <w:lang w:bidi="ar-IQ"/>
              </w:rPr>
              <w:t>-</w:t>
            </w:r>
            <w:r>
              <w:rPr>
                <w:lang w:bidi="ar-IQ"/>
              </w:rPr>
              <w:tab/>
              <w:t>change in list of downstream nodes;</w:t>
            </w:r>
          </w:p>
          <w:p w14:paraId="06C3BE4C" w14:textId="77777777" w:rsidR="00CA7549" w:rsidRDefault="00CA7549" w:rsidP="003B4313">
            <w:pPr>
              <w:pStyle w:val="TAL"/>
              <w:ind w:left="539" w:hanging="255"/>
              <w:rPr>
                <w:lang w:bidi="ar-IQ"/>
              </w:rPr>
            </w:pPr>
            <w:r>
              <w:rPr>
                <w:lang w:bidi="ar-IQ"/>
              </w:rPr>
              <w:t>-</w:t>
            </w:r>
            <w:r>
              <w:rPr>
                <w:lang w:bidi="ar-IQ"/>
              </w:rPr>
              <w:tab/>
              <w:t>management intervention.</w:t>
            </w:r>
          </w:p>
        </w:tc>
      </w:tr>
    </w:tbl>
    <w:p w14:paraId="1C5E7916" w14:textId="77777777" w:rsidR="00BE2D25" w:rsidRDefault="00BE2D25">
      <w:pPr>
        <w:numPr>
          <w:ilvl w:val="12"/>
          <w:numId w:val="0"/>
        </w:numPr>
        <w:rPr>
          <w:lang w:bidi="ar-IQ"/>
        </w:rPr>
      </w:pPr>
    </w:p>
    <w:p w14:paraId="6F580FAA" w14:textId="77777777" w:rsidR="00BE2D25" w:rsidRDefault="00BE2D25">
      <w:pPr>
        <w:numPr>
          <w:ilvl w:val="12"/>
          <w:numId w:val="0"/>
        </w:numPr>
        <w:rPr>
          <w:lang w:bidi="ar-IQ"/>
        </w:rPr>
      </w:pPr>
      <w:r>
        <w:rPr>
          <w:lang w:bidi="ar-IQ"/>
        </w:rPr>
        <w:t xml:space="preserve">The Partial Record generation trigger thresholds are those associated with </w:t>
      </w:r>
      <w:r>
        <w:rPr>
          <w:rFonts w:hint="eastAsia"/>
          <w:lang w:eastAsia="zh-CN" w:bidi="ar-IQ"/>
        </w:rPr>
        <w:t>MBMS GW</w:t>
      </w:r>
      <w:r>
        <w:rPr>
          <w:lang w:bidi="ar-IQ"/>
        </w:rPr>
        <w:t xml:space="preserve"> configured information. In the event that the CDR is closed and the MBMS bearer context remains active, a further CDR is opened with an incremented Sequence Number in the </w:t>
      </w:r>
      <w:r>
        <w:rPr>
          <w:rFonts w:hint="eastAsia"/>
          <w:lang w:eastAsia="zh-CN" w:bidi="ar-IQ"/>
        </w:rPr>
        <w:t>MBMS GW</w:t>
      </w:r>
      <w:r>
        <w:rPr>
          <w:lang w:bidi="ar-IQ"/>
        </w:rPr>
        <w:t>.</w:t>
      </w:r>
    </w:p>
    <w:p w14:paraId="205DE253" w14:textId="77777777" w:rsidR="00BE2D25" w:rsidRDefault="004A77CA">
      <w:pPr>
        <w:pStyle w:val="Heading4"/>
        <w:rPr>
          <w:lang w:bidi="ar-IQ"/>
        </w:rPr>
      </w:pPr>
      <w:r>
        <w:rPr>
          <w:lang w:bidi="ar-IQ"/>
        </w:rPr>
        <w:br w:type="page"/>
      </w:r>
      <w:bookmarkStart w:id="177" w:name="_Toc516562010"/>
      <w:bookmarkStart w:id="178" w:name="_Toc202524017"/>
      <w:r w:rsidR="00BE2D25">
        <w:rPr>
          <w:lang w:bidi="ar-IQ"/>
        </w:rPr>
        <w:t>5.2.3.8</w:t>
      </w:r>
      <w:r w:rsidR="00BE2D25">
        <w:rPr>
          <w:lang w:bidi="ar-IQ"/>
        </w:rPr>
        <w:tab/>
        <w:t>Triggers for ePDG-CDR charging information collection</w:t>
      </w:r>
      <w:bookmarkEnd w:id="177"/>
      <w:bookmarkEnd w:id="178"/>
    </w:p>
    <w:p w14:paraId="4CC03D7A" w14:textId="77777777" w:rsidR="006255FD" w:rsidRPr="006255FD" w:rsidRDefault="006255FD" w:rsidP="006255FD">
      <w:pPr>
        <w:pStyle w:val="Heading5"/>
        <w:rPr>
          <w:lang w:bidi="ar-IQ"/>
        </w:rPr>
      </w:pPr>
      <w:bookmarkStart w:id="179" w:name="_Toc516562011"/>
      <w:bookmarkStart w:id="180" w:name="_Toc202524018"/>
      <w:r>
        <w:rPr>
          <w:lang w:bidi="ar-IQ"/>
        </w:rPr>
        <w:t>5.2.3.8.0</w:t>
      </w:r>
      <w:r>
        <w:rPr>
          <w:lang w:bidi="ar-IQ"/>
        </w:rPr>
        <w:tab/>
        <w:t>Introduction</w:t>
      </w:r>
      <w:bookmarkEnd w:id="179"/>
      <w:bookmarkEnd w:id="180"/>
    </w:p>
    <w:p w14:paraId="06035B6C" w14:textId="77777777" w:rsidR="00BE2D25" w:rsidRDefault="00BE2D25">
      <w:pPr>
        <w:rPr>
          <w:lang w:bidi="ar-IQ"/>
        </w:rPr>
      </w:pPr>
      <w:r>
        <w:rPr>
          <w:lang w:bidi="ar-IQ"/>
        </w:rPr>
        <w:t>A ePDG-CDR is used to collect charging information related to the IP-CAN bearer data information for a UE/MS in the ePDG.</w:t>
      </w:r>
    </w:p>
    <w:p w14:paraId="49D6F981" w14:textId="77777777" w:rsidR="00BE2D25" w:rsidRDefault="00BE2D25">
      <w:pPr>
        <w:rPr>
          <w:lang w:bidi="ar-IQ"/>
        </w:rPr>
      </w:pPr>
      <w:r>
        <w:rPr>
          <w:lang w:bidi="ar-IQ"/>
        </w:rPr>
        <w:t>If, according to the Charging Characteristics, CDR generation is activated an ePDG-CDR shall be opened at IP-CAN bearer activation and IP-CAN bearer specific container is opened.</w:t>
      </w:r>
    </w:p>
    <w:p w14:paraId="572E9757" w14:textId="77777777" w:rsidR="00BE2D25" w:rsidRDefault="00BE2D25">
      <w:pPr>
        <w:rPr>
          <w:lang w:bidi="ar-IQ"/>
        </w:rPr>
      </w:pPr>
      <w:r>
        <w:rPr>
          <w:lang w:bidi="ar-IQ"/>
        </w:rPr>
        <w:t>When a change of charging condition occurs, the volume counts are added to the ePDG-CDR and new counts are started. The ePDG-CDR includes details such as Record Type, Served IMSI, Sequence Number etc. Not all of the charging information to be collected is static, and other charging information is directly dependent on dynamic Packet-Switched service usage.</w:t>
      </w:r>
    </w:p>
    <w:p w14:paraId="3170B767" w14:textId="77777777" w:rsidR="00BE2D25" w:rsidRDefault="00BE2D25">
      <w:pPr>
        <w:rPr>
          <w:lang w:bidi="ar-IQ"/>
        </w:rPr>
      </w:pPr>
      <w:r>
        <w:rPr>
          <w:lang w:bidi="ar-IQ"/>
        </w:rPr>
        <w:t>The subsequent clauses identify in detail the conditions for adding information to, and closing the ePDG-CDR for generation towards the CGF.</w:t>
      </w:r>
    </w:p>
    <w:p w14:paraId="4C38B93E" w14:textId="77777777" w:rsidR="00BE2D25" w:rsidRDefault="00BE2D25" w:rsidP="006255FD">
      <w:pPr>
        <w:pStyle w:val="Heading5"/>
        <w:rPr>
          <w:lang w:bidi="ar-IQ"/>
        </w:rPr>
      </w:pPr>
      <w:bookmarkStart w:id="181" w:name="_Toc516562012"/>
      <w:bookmarkStart w:id="182" w:name="_Toc202524019"/>
      <w:r>
        <w:rPr>
          <w:lang w:bidi="ar-IQ"/>
        </w:rPr>
        <w:t>5.2.3.8.1</w:t>
      </w:r>
      <w:r>
        <w:rPr>
          <w:lang w:bidi="ar-IQ"/>
        </w:rPr>
        <w:tab/>
        <w:t xml:space="preserve">Triggers for ePDG-CDR </w:t>
      </w:r>
      <w:r w:rsidR="006255FD">
        <w:rPr>
          <w:lang w:bidi="ar-IQ"/>
        </w:rPr>
        <w:t>c</w:t>
      </w:r>
      <w:r>
        <w:rPr>
          <w:lang w:bidi="ar-IQ"/>
        </w:rPr>
        <w:t xml:space="preserve">harging </w:t>
      </w:r>
      <w:r w:rsidR="006255FD">
        <w:rPr>
          <w:lang w:bidi="ar-IQ"/>
        </w:rPr>
        <w:t>i</w:t>
      </w:r>
      <w:r>
        <w:rPr>
          <w:lang w:bidi="ar-IQ"/>
        </w:rPr>
        <w:t xml:space="preserve">nformation </w:t>
      </w:r>
      <w:r w:rsidR="006255FD">
        <w:rPr>
          <w:lang w:bidi="ar-IQ"/>
        </w:rPr>
        <w:t>a</w:t>
      </w:r>
      <w:r>
        <w:rPr>
          <w:lang w:bidi="ar-IQ"/>
        </w:rPr>
        <w:t>ddition</w:t>
      </w:r>
      <w:bookmarkEnd w:id="181"/>
      <w:bookmarkEnd w:id="182"/>
    </w:p>
    <w:p w14:paraId="37275CA9" w14:textId="77777777" w:rsidR="00BE2D25" w:rsidRDefault="00BE2D25" w:rsidP="006255FD">
      <w:pPr>
        <w:rPr>
          <w:lang w:bidi="ar-IQ"/>
        </w:rPr>
      </w:pPr>
      <w:r>
        <w:rPr>
          <w:lang w:bidi="ar-IQ"/>
        </w:rPr>
        <w:t xml:space="preserve">The "List of Traffic </w:t>
      </w:r>
      <w:r w:rsidR="00970126">
        <w:rPr>
          <w:lang w:bidi="ar-IQ"/>
        </w:rPr>
        <w:t xml:space="preserve">Data </w:t>
      </w:r>
      <w:r>
        <w:rPr>
          <w:lang w:bidi="ar-IQ"/>
        </w:rPr>
        <w:t xml:space="preserve">Volumes" attribute of the ePDG-CDR consists of a set of containers, which are added when specific trigger conditions are met, and identify the volume count per Qos, separated for uplink and downlink traffic, on encountering that trigger condition. </w:t>
      </w:r>
      <w:r w:rsidR="00EC3D88">
        <w:rPr>
          <w:lang w:bidi="ar-IQ"/>
        </w:rPr>
        <w:br/>
      </w:r>
      <w:r>
        <w:rPr>
          <w:lang w:bidi="ar-IQ"/>
        </w:rPr>
        <w:t>Table 5.2.3.8.1</w:t>
      </w:r>
      <w:r w:rsidR="006255FD">
        <w:rPr>
          <w:lang w:bidi="ar-IQ"/>
        </w:rPr>
        <w:t>.</w:t>
      </w:r>
      <w:r>
        <w:rPr>
          <w:lang w:bidi="ar-IQ"/>
        </w:rPr>
        <w:t>1 identifies which conditions are supported to trigger ePDG-CDR charging information addition.</w:t>
      </w:r>
    </w:p>
    <w:p w14:paraId="7C1A90C3" w14:textId="77777777" w:rsidR="00BE2D25" w:rsidRDefault="00BE2D25" w:rsidP="006255FD">
      <w:pPr>
        <w:pStyle w:val="TH"/>
        <w:rPr>
          <w:lang w:bidi="ar-IQ"/>
        </w:rPr>
      </w:pPr>
      <w:r>
        <w:rPr>
          <w:lang w:bidi="ar-IQ"/>
        </w:rPr>
        <w:t>Table 5.2.3.8.1</w:t>
      </w:r>
      <w:r w:rsidR="006255FD">
        <w:rPr>
          <w:lang w:bidi="ar-IQ"/>
        </w:rPr>
        <w:t>.</w:t>
      </w:r>
      <w:r>
        <w:rPr>
          <w:lang w:bidi="ar-IQ"/>
        </w:rPr>
        <w:t>1: Triggers for ePDG-CDR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2"/>
      </w:tblGrid>
      <w:tr w:rsidR="00CA7549" w14:paraId="323092BB" w14:textId="77777777" w:rsidTr="003B4313">
        <w:tblPrEx>
          <w:tblCellMar>
            <w:top w:w="0" w:type="dxa"/>
            <w:bottom w:w="0" w:type="dxa"/>
          </w:tblCellMar>
        </w:tblPrEx>
        <w:trPr>
          <w:jc w:val="center"/>
        </w:trPr>
        <w:tc>
          <w:tcPr>
            <w:tcW w:w="2013" w:type="dxa"/>
            <w:shd w:val="pct12" w:color="000000" w:fill="FFFFFF"/>
          </w:tcPr>
          <w:p w14:paraId="22309316" w14:textId="77777777" w:rsidR="00CA7549" w:rsidRDefault="00CA7549" w:rsidP="003B4313">
            <w:pPr>
              <w:pStyle w:val="TAH"/>
              <w:rPr>
                <w:lang w:eastAsia="en-US" w:bidi="ar-IQ"/>
              </w:rPr>
            </w:pPr>
            <w:r>
              <w:rPr>
                <w:lang w:eastAsia="en-US" w:bidi="ar-IQ"/>
              </w:rPr>
              <w:t>Trigger Conditions</w:t>
            </w:r>
          </w:p>
        </w:tc>
        <w:tc>
          <w:tcPr>
            <w:tcW w:w="7682" w:type="dxa"/>
            <w:shd w:val="pct12" w:color="000000" w:fill="FFFFFF"/>
          </w:tcPr>
          <w:p w14:paraId="3C876B6A" w14:textId="77777777" w:rsidR="00CA7549" w:rsidRDefault="00CA7549" w:rsidP="003B4313">
            <w:pPr>
              <w:pStyle w:val="TAH"/>
              <w:rPr>
                <w:lang w:eastAsia="en-US" w:bidi="ar-IQ"/>
              </w:rPr>
            </w:pPr>
            <w:r>
              <w:rPr>
                <w:lang w:eastAsia="en-US" w:bidi="ar-IQ"/>
              </w:rPr>
              <w:t>Description/Behaviour</w:t>
            </w:r>
          </w:p>
        </w:tc>
      </w:tr>
      <w:tr w:rsidR="00CA7549" w14:paraId="0590C506" w14:textId="77777777" w:rsidTr="003B4313">
        <w:tblPrEx>
          <w:tblCellMar>
            <w:top w:w="0" w:type="dxa"/>
            <w:bottom w:w="0" w:type="dxa"/>
          </w:tblCellMar>
        </w:tblPrEx>
        <w:trPr>
          <w:jc w:val="center"/>
        </w:trPr>
        <w:tc>
          <w:tcPr>
            <w:tcW w:w="2013" w:type="dxa"/>
          </w:tcPr>
          <w:p w14:paraId="0C79E5E1" w14:textId="77777777" w:rsidR="00CA7549" w:rsidRDefault="00CA7549" w:rsidP="003B4313">
            <w:pPr>
              <w:pStyle w:val="TAL"/>
              <w:rPr>
                <w:lang w:bidi="ar-IQ"/>
              </w:rPr>
            </w:pPr>
            <w:r>
              <w:rPr>
                <w:lang w:bidi="ar-IQ"/>
              </w:rPr>
              <w:t>QoS Change</w:t>
            </w:r>
          </w:p>
        </w:tc>
        <w:tc>
          <w:tcPr>
            <w:tcW w:w="7682" w:type="dxa"/>
          </w:tcPr>
          <w:p w14:paraId="3B74A954" w14:textId="77777777" w:rsidR="00CA7549" w:rsidRDefault="00CA7549" w:rsidP="003B4313">
            <w:pPr>
              <w:pStyle w:val="TAL"/>
              <w:rPr>
                <w:lang w:bidi="ar-IQ"/>
              </w:rPr>
            </w:pPr>
            <w:r>
              <w:rPr>
                <w:lang w:bidi="ar-IQ"/>
              </w:rPr>
              <w:t>A change in the QoS shall result that open "List of Traffic Data Volumes" containers being closed and added to the CDR and new IP-CAN bearer specific container is opened.</w:t>
            </w:r>
          </w:p>
        </w:tc>
      </w:tr>
      <w:tr w:rsidR="00CA7549" w14:paraId="67B5322C" w14:textId="77777777" w:rsidTr="003B4313">
        <w:tblPrEx>
          <w:tblCellMar>
            <w:top w:w="0" w:type="dxa"/>
            <w:bottom w:w="0" w:type="dxa"/>
          </w:tblCellMar>
        </w:tblPrEx>
        <w:trPr>
          <w:trHeight w:val="442"/>
          <w:jc w:val="center"/>
        </w:trPr>
        <w:tc>
          <w:tcPr>
            <w:tcW w:w="2013" w:type="dxa"/>
          </w:tcPr>
          <w:p w14:paraId="1DE331ED" w14:textId="77777777" w:rsidR="00CA7549" w:rsidRDefault="00CA7549" w:rsidP="003B4313">
            <w:pPr>
              <w:pStyle w:val="TAL"/>
              <w:rPr>
                <w:lang w:bidi="ar-IQ"/>
              </w:rPr>
            </w:pPr>
            <w:r>
              <w:rPr>
                <w:lang w:bidi="ar-IQ"/>
              </w:rPr>
              <w:t>Tariff Time Change</w:t>
            </w:r>
          </w:p>
        </w:tc>
        <w:tc>
          <w:tcPr>
            <w:tcW w:w="7682" w:type="dxa"/>
          </w:tcPr>
          <w:p w14:paraId="2FFF1429" w14:textId="77777777" w:rsidR="00CA7549" w:rsidRDefault="00CA7549" w:rsidP="003B4313">
            <w:pPr>
              <w:pStyle w:val="TAL"/>
              <w:rPr>
                <w:lang w:bidi="ar-IQ"/>
              </w:rPr>
            </w:pPr>
            <w:r>
              <w:rPr>
                <w:lang w:bidi="ar-IQ"/>
              </w:rPr>
              <w:t>On reaching the Tariff Time Change open "List of Traffic Data Volumes" containers shall be closed and added to the CDR.</w:t>
            </w:r>
          </w:p>
        </w:tc>
      </w:tr>
      <w:tr w:rsidR="00CA7549" w14:paraId="70ED2C75" w14:textId="77777777" w:rsidTr="003B4313">
        <w:tblPrEx>
          <w:tblCellMar>
            <w:top w:w="0" w:type="dxa"/>
            <w:bottom w:w="0" w:type="dxa"/>
          </w:tblCellMar>
        </w:tblPrEx>
        <w:trPr>
          <w:trHeight w:val="442"/>
          <w:jc w:val="center"/>
        </w:trPr>
        <w:tc>
          <w:tcPr>
            <w:tcW w:w="2013" w:type="dxa"/>
          </w:tcPr>
          <w:p w14:paraId="2D52B48D" w14:textId="77777777" w:rsidR="00CA7549" w:rsidRDefault="00CA7549" w:rsidP="003B4313">
            <w:pPr>
              <w:pStyle w:val="TAL"/>
              <w:rPr>
                <w:lang w:bidi="ar-IQ"/>
              </w:rPr>
            </w:pPr>
            <w:r>
              <w:rPr>
                <w:lang w:bidi="ar-IQ"/>
              </w:rPr>
              <w:t>User Location Change</w:t>
            </w:r>
          </w:p>
        </w:tc>
        <w:tc>
          <w:tcPr>
            <w:tcW w:w="7682" w:type="dxa"/>
          </w:tcPr>
          <w:p w14:paraId="58E554A5" w14:textId="77777777" w:rsidR="00CA7549" w:rsidRDefault="00CA7549" w:rsidP="003B4313">
            <w:pPr>
              <w:pStyle w:val="TAL"/>
              <w:rPr>
                <w:lang w:bidi="ar-IQ"/>
              </w:rPr>
            </w:pPr>
            <w:r>
              <w:rPr>
                <w:lang w:bidi="ar-IQ"/>
              </w:rPr>
              <w:t xml:space="preserve">A change in </w:t>
            </w:r>
            <w:r>
              <w:rPr>
                <w:rFonts w:cs="Arial"/>
                <w:szCs w:val="18"/>
              </w:rPr>
              <w:t>UWAN User Location Information</w:t>
            </w:r>
            <w:r>
              <w:rPr>
                <w:lang w:bidi="ar-IQ"/>
              </w:rPr>
              <w:t xml:space="preserve"> (e.g. change in UE local IP address within the ePDG) shall result that open "List of Traffic Data Volumes" containers being closed and added to the CDR and new IP-CAN bearer specific container is opened.</w:t>
            </w:r>
          </w:p>
        </w:tc>
      </w:tr>
      <w:tr w:rsidR="00CA7549" w14:paraId="4D872A36" w14:textId="77777777" w:rsidTr="003B4313">
        <w:tblPrEx>
          <w:tblCellMar>
            <w:top w:w="0" w:type="dxa"/>
            <w:bottom w:w="0" w:type="dxa"/>
          </w:tblCellMar>
        </w:tblPrEx>
        <w:trPr>
          <w:jc w:val="center"/>
        </w:trPr>
        <w:tc>
          <w:tcPr>
            <w:tcW w:w="2013" w:type="dxa"/>
          </w:tcPr>
          <w:p w14:paraId="55CF81A2" w14:textId="77777777" w:rsidR="00CA7549" w:rsidRDefault="00CA7549" w:rsidP="003B4313">
            <w:pPr>
              <w:pStyle w:val="TAL"/>
              <w:rPr>
                <w:lang w:bidi="ar-IQ"/>
              </w:rPr>
            </w:pPr>
            <w:r>
              <w:rPr>
                <w:lang w:bidi="ar-IQ"/>
              </w:rPr>
              <w:t>CDR Closure</w:t>
            </w:r>
          </w:p>
        </w:tc>
        <w:tc>
          <w:tcPr>
            <w:tcW w:w="7682" w:type="dxa"/>
          </w:tcPr>
          <w:p w14:paraId="14AD0AE2" w14:textId="77777777" w:rsidR="00CA7549" w:rsidRDefault="00CA7549" w:rsidP="003B4313">
            <w:pPr>
              <w:pStyle w:val="TAL"/>
              <w:rPr>
                <w:lang w:bidi="ar-IQ"/>
              </w:rPr>
            </w:pPr>
            <w:r>
              <w:rPr>
                <w:lang w:bidi="ar-IQ"/>
              </w:rPr>
              <w:t>Open "List of Traffic Data Volumes" containers shall be closed and added to the ePDG-CDR.</w:t>
            </w:r>
          </w:p>
        </w:tc>
      </w:tr>
    </w:tbl>
    <w:p w14:paraId="556B369A" w14:textId="77777777" w:rsidR="00BE2D25" w:rsidRDefault="00BE2D25">
      <w:pPr>
        <w:rPr>
          <w:lang w:bidi="ar-IQ"/>
        </w:rPr>
      </w:pPr>
    </w:p>
    <w:p w14:paraId="0D1A9BBF" w14:textId="77777777" w:rsidR="00BE2D25" w:rsidRDefault="00BE2D25">
      <w:pPr>
        <w:rPr>
          <w:lang w:bidi="ar-IQ"/>
        </w:rPr>
      </w:pPr>
      <w:r>
        <w:rPr>
          <w:lang w:bidi="ar-IQ"/>
        </w:rPr>
        <w:t>Volume container identifies the uplink/downlink volume since the closure of the last container.</w:t>
      </w:r>
    </w:p>
    <w:p w14:paraId="50D5B425" w14:textId="77777777" w:rsidR="00BE2D25" w:rsidRDefault="00BE2D25" w:rsidP="00C206E9">
      <w:pPr>
        <w:rPr>
          <w:lang w:bidi="ar-IQ"/>
        </w:rPr>
      </w:pPr>
      <w:r>
        <w:rPr>
          <w:lang w:bidi="ar-IQ"/>
        </w:rPr>
        <w:t xml:space="preserve">When Charging Event (ACR) is triggered by </w:t>
      </w:r>
      <w:r w:rsidR="00753E4A">
        <w:rPr>
          <w:lang w:bidi="ar-IQ"/>
        </w:rPr>
        <w:t>t</w:t>
      </w:r>
      <w:r>
        <w:rPr>
          <w:lang w:bidi="ar-IQ"/>
        </w:rPr>
        <w:t xml:space="preserve">able </w:t>
      </w:r>
      <w:r w:rsidRPr="00BC3B0A">
        <w:rPr>
          <w:lang w:bidi="ar-IQ"/>
        </w:rPr>
        <w:t>5.2.3.8.1</w:t>
      </w:r>
      <w:r w:rsidR="006255FD" w:rsidRPr="00BC3B0A">
        <w:rPr>
          <w:lang w:bidi="ar-IQ"/>
        </w:rPr>
        <w:t>.</w:t>
      </w:r>
      <w:r w:rsidRPr="00BC3B0A">
        <w:rPr>
          <w:lang w:bidi="ar-IQ"/>
        </w:rPr>
        <w:t xml:space="preserve">1 </w:t>
      </w:r>
      <w:r>
        <w:rPr>
          <w:lang w:bidi="ar-IQ"/>
        </w:rPr>
        <w:t>conditions, the Change-Condition sub-field associated to the added volume container, indicating the appropriate condition, shall be present, excluding CDR Closure case.</w:t>
      </w:r>
    </w:p>
    <w:p w14:paraId="316CCD67" w14:textId="77777777" w:rsidR="00BE2D25" w:rsidRDefault="00BE2D25">
      <w:pPr>
        <w:rPr>
          <w:lang w:bidi="ar-IQ"/>
        </w:rPr>
      </w:pPr>
      <w:r>
        <w:rPr>
          <w:lang w:bidi="ar-IQ"/>
        </w:rPr>
        <w:t>When Charging Event (ACR) is triggered by CDR Closure condition, this Change-Condition sub-field associated to the added volume container shall be omitted, except when CDR closure is due to "maximum number of charging condition changes", where it shall be present with the original condition change.</w:t>
      </w:r>
    </w:p>
    <w:p w14:paraId="3610B9B7" w14:textId="77777777" w:rsidR="00BE2D25" w:rsidRDefault="00BE2D25">
      <w:pPr>
        <w:pStyle w:val="Heading5"/>
        <w:rPr>
          <w:lang w:bidi="ar-IQ"/>
        </w:rPr>
      </w:pPr>
      <w:bookmarkStart w:id="183" w:name="_Toc516562013"/>
      <w:bookmarkStart w:id="184" w:name="_Toc202524020"/>
      <w:r>
        <w:rPr>
          <w:lang w:bidi="ar-IQ"/>
        </w:rPr>
        <w:t>5.2.3.8.2</w:t>
      </w:r>
      <w:r>
        <w:rPr>
          <w:lang w:bidi="ar-IQ"/>
        </w:rPr>
        <w:tab/>
        <w:t>Triggers for ePDG-CDR closure</w:t>
      </w:r>
      <w:bookmarkEnd w:id="183"/>
      <w:bookmarkEnd w:id="184"/>
    </w:p>
    <w:p w14:paraId="3AB17E64" w14:textId="77777777" w:rsidR="00BE2D25" w:rsidRDefault="00BE2D25" w:rsidP="006255FD">
      <w:pPr>
        <w:keepNext/>
        <w:keepLines/>
        <w:numPr>
          <w:ilvl w:val="12"/>
          <w:numId w:val="0"/>
        </w:numPr>
        <w:rPr>
          <w:lang w:bidi="ar-IQ"/>
        </w:rPr>
      </w:pPr>
      <w:r>
        <w:rPr>
          <w:lang w:bidi="ar-IQ"/>
        </w:rPr>
        <w:t xml:space="preserve">The ePDG-CDR shall be closed on encountering some trigger conditions. </w:t>
      </w:r>
      <w:r w:rsidR="00EC3D88">
        <w:rPr>
          <w:lang w:bidi="ar-IQ"/>
        </w:rPr>
        <w:br/>
      </w:r>
      <w:r>
        <w:rPr>
          <w:lang w:bidi="ar-IQ"/>
        </w:rPr>
        <w:t>Table 5.2.3.8.2</w:t>
      </w:r>
      <w:r w:rsidR="006255FD">
        <w:rPr>
          <w:lang w:bidi="ar-IQ"/>
        </w:rPr>
        <w:t>.</w:t>
      </w:r>
      <w:r>
        <w:rPr>
          <w:lang w:bidi="ar-IQ"/>
        </w:rPr>
        <w:t>1 identifies which conditions are supported to permit closure of the ePDG-CDR.</w:t>
      </w:r>
    </w:p>
    <w:p w14:paraId="464AA529" w14:textId="77777777" w:rsidR="00BE2D25" w:rsidRDefault="00BE2D25" w:rsidP="006255FD">
      <w:pPr>
        <w:pStyle w:val="TH"/>
        <w:rPr>
          <w:lang w:bidi="ar-IQ"/>
        </w:rPr>
      </w:pPr>
      <w:r>
        <w:rPr>
          <w:lang w:bidi="ar-IQ"/>
        </w:rPr>
        <w:t>Table 5.2.3.8.2</w:t>
      </w:r>
      <w:r w:rsidR="006255FD">
        <w:rPr>
          <w:lang w:bidi="ar-IQ"/>
        </w:rPr>
        <w:t>.</w:t>
      </w:r>
      <w:r>
        <w:rPr>
          <w:lang w:bidi="ar-IQ"/>
        </w:rPr>
        <w:t>1: Triggers for ePDG-CDR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65"/>
        <w:gridCol w:w="7132"/>
      </w:tblGrid>
      <w:tr w:rsidR="00CA7549" w14:paraId="46DA78C6" w14:textId="77777777" w:rsidTr="003B4313">
        <w:tblPrEx>
          <w:tblCellMar>
            <w:top w:w="0" w:type="dxa"/>
            <w:bottom w:w="0" w:type="dxa"/>
          </w:tblCellMar>
        </w:tblPrEx>
        <w:trPr>
          <w:jc w:val="center"/>
        </w:trPr>
        <w:tc>
          <w:tcPr>
            <w:tcW w:w="0" w:type="auto"/>
            <w:shd w:val="pct12" w:color="000000" w:fill="FFFFFF"/>
          </w:tcPr>
          <w:p w14:paraId="38AEDFC6"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27CB8C84" w14:textId="77777777" w:rsidR="00CA7549" w:rsidRDefault="00CA7549" w:rsidP="003B4313">
            <w:pPr>
              <w:pStyle w:val="TAH"/>
              <w:rPr>
                <w:lang w:eastAsia="en-US" w:bidi="ar-IQ"/>
              </w:rPr>
            </w:pPr>
            <w:r>
              <w:rPr>
                <w:lang w:eastAsia="en-US" w:bidi="ar-IQ"/>
              </w:rPr>
              <w:t>Description/Behaviour</w:t>
            </w:r>
          </w:p>
        </w:tc>
      </w:tr>
      <w:tr w:rsidR="00CA7549" w14:paraId="0566F6BA" w14:textId="77777777" w:rsidTr="003B4313">
        <w:tblPrEx>
          <w:tblCellMar>
            <w:top w:w="0" w:type="dxa"/>
            <w:bottom w:w="0" w:type="dxa"/>
          </w:tblCellMar>
        </w:tblPrEx>
        <w:trPr>
          <w:jc w:val="center"/>
        </w:trPr>
        <w:tc>
          <w:tcPr>
            <w:tcW w:w="0" w:type="auto"/>
          </w:tcPr>
          <w:p w14:paraId="46580F15" w14:textId="77777777" w:rsidR="00CA7549" w:rsidRDefault="00CA7549" w:rsidP="003B4313">
            <w:pPr>
              <w:pStyle w:val="TAL"/>
              <w:rPr>
                <w:lang w:bidi="ar-IQ"/>
              </w:rPr>
            </w:pPr>
            <w:r>
              <w:rPr>
                <w:lang w:bidi="ar-IQ"/>
              </w:rPr>
              <w:t>End of IP-CAN bearer within the ePDG</w:t>
            </w:r>
          </w:p>
        </w:tc>
        <w:tc>
          <w:tcPr>
            <w:tcW w:w="0" w:type="auto"/>
          </w:tcPr>
          <w:p w14:paraId="3B477996" w14:textId="77777777" w:rsidR="00CA7549" w:rsidRDefault="00CA7549" w:rsidP="003B4313">
            <w:pPr>
              <w:pStyle w:val="TAL"/>
              <w:rPr>
                <w:lang w:bidi="ar-IQ"/>
              </w:rPr>
            </w:pPr>
            <w:r>
              <w:rPr>
                <w:lang w:bidi="ar-IQ"/>
              </w:rPr>
              <w:t>Deactivation of the IP-CAN bearer in the ePDG shall result in the CDR being closed. The trigger condition covers:</w:t>
            </w:r>
          </w:p>
          <w:p w14:paraId="40104AFB" w14:textId="77777777" w:rsidR="00CA7549" w:rsidRDefault="00CA7549" w:rsidP="003B4313">
            <w:pPr>
              <w:pStyle w:val="TAL"/>
              <w:ind w:left="539" w:hanging="255"/>
              <w:rPr>
                <w:lang w:bidi="ar-IQ"/>
              </w:rPr>
            </w:pPr>
            <w:r>
              <w:rPr>
                <w:lang w:bidi="ar-IQ"/>
              </w:rPr>
              <w:t>-</w:t>
            </w:r>
            <w:r>
              <w:rPr>
                <w:lang w:bidi="ar-IQ"/>
              </w:rPr>
              <w:tab/>
              <w:t>termination of IP-CAN bearer;</w:t>
            </w:r>
          </w:p>
          <w:p w14:paraId="4C1950B5" w14:textId="77777777" w:rsidR="00CA7549" w:rsidRDefault="00CA7549" w:rsidP="003B4313">
            <w:pPr>
              <w:pStyle w:val="TAL"/>
              <w:ind w:left="539" w:hanging="255"/>
              <w:rPr>
                <w:lang w:bidi="ar-IQ"/>
              </w:rPr>
            </w:pPr>
            <w:r>
              <w:rPr>
                <w:lang w:bidi="ar-IQ"/>
              </w:rPr>
              <w:t>-</w:t>
            </w:r>
            <w:r>
              <w:rPr>
                <w:lang w:bidi="ar-IQ"/>
              </w:rPr>
              <w:tab/>
              <w:t>any abnormal release;</w:t>
            </w:r>
          </w:p>
          <w:p w14:paraId="0239FB36" w14:textId="77777777" w:rsidR="00CA7549" w:rsidRDefault="00CA7549" w:rsidP="003B4313">
            <w:pPr>
              <w:pStyle w:val="TAL"/>
              <w:ind w:left="539" w:hanging="255"/>
              <w:rPr>
                <w:lang w:bidi="ar-IQ"/>
              </w:rPr>
            </w:pPr>
            <w:r>
              <w:rPr>
                <w:lang w:bidi="ar-IQ"/>
              </w:rPr>
              <w:t>-    inter serving node change.</w:t>
            </w:r>
          </w:p>
        </w:tc>
      </w:tr>
      <w:tr w:rsidR="00CA7549" w14:paraId="4BE7D6FC" w14:textId="77777777" w:rsidTr="003B4313">
        <w:tblPrEx>
          <w:tblCellMar>
            <w:top w:w="0" w:type="dxa"/>
            <w:bottom w:w="0" w:type="dxa"/>
          </w:tblCellMar>
        </w:tblPrEx>
        <w:trPr>
          <w:jc w:val="center"/>
        </w:trPr>
        <w:tc>
          <w:tcPr>
            <w:tcW w:w="0" w:type="auto"/>
          </w:tcPr>
          <w:p w14:paraId="5A13E236" w14:textId="77777777" w:rsidR="00CA7549" w:rsidRDefault="00CA7549" w:rsidP="003B4313">
            <w:pPr>
              <w:pStyle w:val="TAL"/>
              <w:rPr>
                <w:lang w:bidi="ar-IQ"/>
              </w:rPr>
            </w:pPr>
            <w:r>
              <w:rPr>
                <w:lang w:bidi="ar-IQ"/>
              </w:rPr>
              <w:t>Partial Record Reason</w:t>
            </w:r>
          </w:p>
        </w:tc>
        <w:tc>
          <w:tcPr>
            <w:tcW w:w="0" w:type="auto"/>
          </w:tcPr>
          <w:p w14:paraId="47DA1BA2"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1562E13B" w14:textId="77777777" w:rsidR="00CA7549" w:rsidRDefault="00CA7549" w:rsidP="003B4313">
            <w:pPr>
              <w:pStyle w:val="TAL"/>
              <w:ind w:left="539" w:hanging="255"/>
              <w:rPr>
                <w:lang w:bidi="ar-IQ"/>
              </w:rPr>
            </w:pPr>
            <w:r>
              <w:rPr>
                <w:lang w:bidi="ar-IQ"/>
              </w:rPr>
              <w:t>-</w:t>
            </w:r>
            <w:r>
              <w:rPr>
                <w:lang w:bidi="ar-IQ"/>
              </w:rPr>
              <w:tab/>
              <w:t>data volume limit;</w:t>
            </w:r>
          </w:p>
          <w:p w14:paraId="0D6763F0" w14:textId="77777777" w:rsidR="00CA7549" w:rsidRDefault="00CA7549" w:rsidP="003B4313">
            <w:pPr>
              <w:pStyle w:val="TAL"/>
              <w:ind w:left="539" w:hanging="255"/>
              <w:rPr>
                <w:lang w:bidi="ar-IQ"/>
              </w:rPr>
            </w:pPr>
            <w:r>
              <w:rPr>
                <w:lang w:bidi="ar-IQ"/>
              </w:rPr>
              <w:t>-</w:t>
            </w:r>
            <w:r>
              <w:rPr>
                <w:lang w:bidi="ar-IQ"/>
              </w:rPr>
              <w:tab/>
              <w:t>time (duration) limit;</w:t>
            </w:r>
          </w:p>
          <w:p w14:paraId="527196F3" w14:textId="77777777" w:rsidR="00CA7549" w:rsidRDefault="00CA7549" w:rsidP="003B4313">
            <w:pPr>
              <w:pStyle w:val="TAL"/>
              <w:ind w:left="539" w:hanging="255"/>
              <w:rPr>
                <w:lang w:bidi="ar-IQ"/>
              </w:rPr>
            </w:pPr>
            <w:r>
              <w:rPr>
                <w:lang w:bidi="ar-IQ"/>
              </w:rPr>
              <w:t>-</w:t>
            </w:r>
            <w:r>
              <w:rPr>
                <w:lang w:bidi="ar-IQ"/>
              </w:rPr>
              <w:tab/>
              <w:t>maximum number of charging condition changes (QoS/tariff time change);</w:t>
            </w:r>
          </w:p>
          <w:p w14:paraId="6AB8BAEC" w14:textId="77777777" w:rsidR="00CA7549" w:rsidRDefault="00CA7549" w:rsidP="003B4313">
            <w:pPr>
              <w:pStyle w:val="TAL"/>
              <w:ind w:left="539" w:hanging="255"/>
              <w:rPr>
                <w:lang w:val="fr-FR" w:bidi="ar-IQ"/>
              </w:rPr>
            </w:pPr>
            <w:r>
              <w:rPr>
                <w:lang w:val="fr-FR" w:bidi="ar-IQ"/>
              </w:rPr>
              <w:t>-</w:t>
            </w:r>
            <w:r>
              <w:rPr>
                <w:lang w:val="fr-FR" w:bidi="ar-IQ"/>
              </w:rPr>
              <w:tab/>
              <w:t>management intervention;</w:t>
            </w:r>
          </w:p>
        </w:tc>
      </w:tr>
    </w:tbl>
    <w:p w14:paraId="182F66ED" w14:textId="77777777" w:rsidR="00BE2D25" w:rsidRDefault="00BE2D25">
      <w:pPr>
        <w:numPr>
          <w:ilvl w:val="12"/>
          <w:numId w:val="0"/>
        </w:numPr>
        <w:rPr>
          <w:lang w:val="fr-FR" w:bidi="ar-IQ"/>
        </w:rPr>
      </w:pPr>
    </w:p>
    <w:p w14:paraId="6D8C62B8" w14:textId="77777777" w:rsidR="00BE2D25" w:rsidRDefault="00BE2D25">
      <w:pPr>
        <w:numPr>
          <w:ilvl w:val="12"/>
          <w:numId w:val="0"/>
        </w:numPr>
        <w:rPr>
          <w:lang w:bidi="ar-IQ"/>
        </w:rPr>
      </w:pPr>
      <w:r>
        <w:rPr>
          <w:lang w:bidi="ar-IQ"/>
        </w:rPr>
        <w:t xml:space="preserve">The Partial Record generation trigger thresholds are those associated with the Charging Characteristics. </w:t>
      </w:r>
      <w:r w:rsidR="00EC3D88">
        <w:rPr>
          <w:lang w:bidi="ar-IQ"/>
        </w:rPr>
        <w:br/>
      </w:r>
      <w:r>
        <w:rPr>
          <w:lang w:bidi="ar-IQ"/>
        </w:rPr>
        <w:t xml:space="preserve">The Partial Record generation trigger thresholds are ePDG configuration parameters defined per Charging Characteristics profile by the operator through </w:t>
      </w:r>
      <w:r w:rsidR="007C199E">
        <w:rPr>
          <w:lang w:bidi="ar-IQ"/>
        </w:rPr>
        <w:t>OAM&amp;P</w:t>
      </w:r>
      <w:r>
        <w:rPr>
          <w:lang w:bidi="ar-IQ"/>
        </w:rPr>
        <w:t xml:space="preserve"> means, as specified in annex A.</w:t>
      </w:r>
    </w:p>
    <w:p w14:paraId="3DB417C4" w14:textId="77777777" w:rsidR="00BE2D25" w:rsidRDefault="00BE2D25">
      <w:pPr>
        <w:rPr>
          <w:lang w:bidi="ar-IQ"/>
        </w:rPr>
      </w:pPr>
      <w:r>
        <w:rPr>
          <w:lang w:bidi="ar-IQ"/>
        </w:rPr>
        <w:t>In the event that the ePDG-CDR is closed and the IP-CAN bearer remains active, a further ePDG-CDR is opened with an incremented Sequence Number in the ePDG.</w:t>
      </w:r>
    </w:p>
    <w:p w14:paraId="41009BD6" w14:textId="77777777" w:rsidR="00BE2D25" w:rsidRDefault="00BE2D25" w:rsidP="00753E4A">
      <w:pPr>
        <w:rPr>
          <w:lang w:bidi="ar-IQ"/>
        </w:rPr>
      </w:pPr>
      <w:r>
        <w:rPr>
          <w:lang w:bidi="ar-IQ"/>
        </w:rPr>
        <w:t xml:space="preserve">When Charging Event (ACR) is triggered by </w:t>
      </w:r>
      <w:r w:rsidR="00753E4A">
        <w:rPr>
          <w:lang w:bidi="ar-IQ"/>
        </w:rPr>
        <w:t>t</w:t>
      </w:r>
      <w:r>
        <w:rPr>
          <w:lang w:bidi="ar-IQ"/>
        </w:rPr>
        <w:t>able 5.2.3.8.2</w:t>
      </w:r>
      <w:r w:rsidR="006255FD">
        <w:rPr>
          <w:lang w:bidi="ar-IQ"/>
        </w:rPr>
        <w:t>.</w:t>
      </w:r>
      <w:r>
        <w:rPr>
          <w:lang w:bidi="ar-IQ"/>
        </w:rPr>
        <w:t>1 conditions, the Change-Condition (at PS information level) associated to the CDR Closure, indicating the appropriate condition shall be present, and it shall be omitted otherwise.</w:t>
      </w:r>
    </w:p>
    <w:p w14:paraId="4F672E38" w14:textId="77777777" w:rsidR="00BE2D25" w:rsidRDefault="004A77CA">
      <w:pPr>
        <w:pStyle w:val="Heading4"/>
        <w:rPr>
          <w:rFonts w:hint="eastAsia"/>
          <w:lang w:eastAsia="zh-CN" w:bidi="ar-IQ"/>
        </w:rPr>
      </w:pPr>
      <w:r>
        <w:rPr>
          <w:lang w:eastAsia="zh-CN" w:bidi="ar-IQ"/>
        </w:rPr>
        <w:br w:type="page"/>
      </w:r>
      <w:bookmarkStart w:id="185" w:name="_Toc516562014"/>
      <w:bookmarkStart w:id="186" w:name="_Toc202524021"/>
      <w:r w:rsidR="00BE2D25">
        <w:rPr>
          <w:rFonts w:hint="eastAsia"/>
          <w:lang w:eastAsia="zh-CN" w:bidi="ar-IQ"/>
        </w:rPr>
        <w:t>5.2.3.</w:t>
      </w:r>
      <w:r w:rsidR="00BE2D25">
        <w:rPr>
          <w:lang w:eastAsia="zh-CN" w:bidi="ar-IQ"/>
        </w:rPr>
        <w:t>9</w:t>
      </w:r>
      <w:r w:rsidR="00BE2D25">
        <w:rPr>
          <w:rFonts w:hint="eastAsia"/>
          <w:lang w:eastAsia="zh-CN" w:bidi="ar-IQ"/>
        </w:rPr>
        <w:tab/>
        <w:t>Triggers for TDF-CDR charging information collection</w:t>
      </w:r>
      <w:bookmarkEnd w:id="185"/>
      <w:bookmarkEnd w:id="186"/>
    </w:p>
    <w:p w14:paraId="4464ED24" w14:textId="77777777" w:rsidR="00BE2D25" w:rsidRDefault="00BE2D25" w:rsidP="00977D6D">
      <w:pPr>
        <w:pStyle w:val="Heading5"/>
        <w:rPr>
          <w:lang w:eastAsia="zh-CN" w:bidi="ar-IQ"/>
        </w:rPr>
      </w:pPr>
      <w:bookmarkStart w:id="187" w:name="_Toc516562015"/>
      <w:bookmarkStart w:id="188" w:name="_Toc202524022"/>
      <w:r>
        <w:rPr>
          <w:rFonts w:hint="eastAsia"/>
          <w:lang w:eastAsia="zh-CN" w:bidi="ar-IQ"/>
        </w:rPr>
        <w:t>5.2.3.</w:t>
      </w:r>
      <w:r>
        <w:rPr>
          <w:lang w:eastAsia="zh-CN" w:bidi="ar-IQ"/>
        </w:rPr>
        <w:t>9</w:t>
      </w:r>
      <w:r>
        <w:rPr>
          <w:rFonts w:hint="eastAsia"/>
          <w:lang w:eastAsia="zh-CN" w:bidi="ar-IQ"/>
        </w:rPr>
        <w:t>.1</w:t>
      </w:r>
      <w:r>
        <w:rPr>
          <w:rFonts w:hint="eastAsia"/>
          <w:lang w:eastAsia="zh-CN" w:bidi="ar-IQ"/>
        </w:rPr>
        <w:tab/>
        <w:t xml:space="preserve">Triggers for TDF-CDR </w:t>
      </w:r>
      <w:r w:rsidR="00977D6D">
        <w:rPr>
          <w:lang w:eastAsia="zh-CN" w:bidi="ar-IQ"/>
        </w:rPr>
        <w:t>c</w:t>
      </w:r>
      <w:r>
        <w:rPr>
          <w:rFonts w:hint="eastAsia"/>
          <w:lang w:eastAsia="zh-CN" w:bidi="ar-IQ"/>
        </w:rPr>
        <w:t xml:space="preserve">harging </w:t>
      </w:r>
      <w:r w:rsidR="00977D6D">
        <w:rPr>
          <w:lang w:eastAsia="zh-CN" w:bidi="ar-IQ"/>
        </w:rPr>
        <w:t>i</w:t>
      </w:r>
      <w:r>
        <w:rPr>
          <w:rFonts w:hint="eastAsia"/>
          <w:lang w:eastAsia="zh-CN" w:bidi="ar-IQ"/>
        </w:rPr>
        <w:t xml:space="preserve">nformation </w:t>
      </w:r>
      <w:r w:rsidR="00977D6D">
        <w:rPr>
          <w:lang w:eastAsia="zh-CN" w:bidi="ar-IQ"/>
        </w:rPr>
        <w:t>c</w:t>
      </w:r>
      <w:r>
        <w:rPr>
          <w:rFonts w:hint="eastAsia"/>
          <w:lang w:eastAsia="zh-CN" w:bidi="ar-IQ"/>
        </w:rPr>
        <w:t>reation</w:t>
      </w:r>
      <w:bookmarkEnd w:id="187"/>
      <w:bookmarkEnd w:id="188"/>
    </w:p>
    <w:p w14:paraId="6EEA4CE6" w14:textId="77777777" w:rsidR="00011F57" w:rsidRDefault="00BE2D25" w:rsidP="00011F57">
      <w:pPr>
        <w:rPr>
          <w:lang w:bidi="ar-IQ"/>
        </w:rPr>
      </w:pPr>
      <w:r>
        <w:rPr>
          <w:lang w:bidi="ar-IQ"/>
        </w:rPr>
        <w:t xml:space="preserve">A TDF-CDR is used to collect charging information related to the TDF session information for a UE/MS in the TDF, where the data volumes, elapsed time or number of events within each TDF-CDR are separately counted per rating group or per combination of the rating group and service id. </w:t>
      </w:r>
    </w:p>
    <w:p w14:paraId="2D95170E" w14:textId="77777777" w:rsidR="00BE2D25" w:rsidRDefault="00BE2D25" w:rsidP="00BE2D25">
      <w:pPr>
        <w:rPr>
          <w:lang w:bidi="ar-IQ"/>
        </w:rPr>
      </w:pPr>
      <w:r>
        <w:rPr>
          <w:lang w:bidi="ar-IQ"/>
        </w:rPr>
        <w:t xml:space="preserve">Many application containers per TDF session can be active simultaneously in TDF-CDR. An application container is activated when application traffic is detected and no matching active application container exist; an application container is closed when the application traffic </w:t>
      </w:r>
      <w:r>
        <w:rPr>
          <w:rFonts w:hint="eastAsia"/>
          <w:lang w:eastAsia="zh-CN" w:bidi="ar-IQ"/>
        </w:rPr>
        <w:t xml:space="preserve">of the matching </w:t>
      </w:r>
      <w:r>
        <w:rPr>
          <w:lang w:eastAsia="zh-CN" w:bidi="ar-IQ"/>
        </w:rPr>
        <w:t>application</w:t>
      </w:r>
      <w:r>
        <w:rPr>
          <w:rFonts w:hint="eastAsia"/>
          <w:lang w:eastAsia="zh-CN" w:bidi="ar-IQ"/>
        </w:rPr>
        <w:t xml:space="preserve"> container</w:t>
      </w:r>
      <w:r>
        <w:rPr>
          <w:lang w:bidi="ar-IQ"/>
        </w:rPr>
        <w:t xml:space="preserve"> is terminated as detected by the TDF. </w:t>
      </w:r>
      <w:r w:rsidR="00EC3D88">
        <w:rPr>
          <w:lang w:bidi="ar-IQ"/>
        </w:rPr>
        <w:br/>
      </w:r>
      <w:r>
        <w:rPr>
          <w:lang w:bidi="ar-IQ"/>
        </w:rPr>
        <w:t>When event based charging applies, the first occurrence of an event matching an application shall imply application traffic start. Details on ABC can be found in TS 23.203 [</w:t>
      </w:r>
      <w:r w:rsidR="007F7CCC">
        <w:rPr>
          <w:lang w:bidi="ar-IQ"/>
        </w:rPr>
        <w:t>215</w:t>
      </w:r>
      <w:r>
        <w:rPr>
          <w:lang w:bidi="ar-IQ"/>
        </w:rPr>
        <w:t>] and TS 32.240 [1].</w:t>
      </w:r>
    </w:p>
    <w:p w14:paraId="4BA24588" w14:textId="77777777" w:rsidR="00BE2D25" w:rsidRDefault="00BE2D25" w:rsidP="00BE2D25">
      <w:pPr>
        <w:rPr>
          <w:lang w:bidi="ar-IQ"/>
        </w:rPr>
      </w:pPr>
      <w:r>
        <w:rPr>
          <w:lang w:bidi="ar-IQ"/>
        </w:rPr>
        <w:t xml:space="preserve">If, according to the Charging Characteristics profile, CDR generation is activated, a TDF-CDR shall be opened at TDF session establishment, and the volume (separately in uplink and downlink direction), elapsed time and/or number of events are counted. When a change of charging condition occurs, all containers are added to the TDF-CDR. </w:t>
      </w:r>
      <w:r w:rsidR="00EC3D88">
        <w:rPr>
          <w:lang w:bidi="ar-IQ"/>
        </w:rPr>
        <w:br/>
      </w:r>
      <w:r>
        <w:rPr>
          <w:lang w:bidi="ar-IQ"/>
        </w:rPr>
        <w:t>The TDF-CDR includes details such as Record Type, Served IMSI, Sequence Number etc. and the ABC specific charging data. Not all of the charging information to be collected is static, and other charging information is directly dependent on dynamic Packet-Switched service usage.</w:t>
      </w:r>
    </w:p>
    <w:p w14:paraId="2B525D41" w14:textId="77777777" w:rsidR="00BE2D25" w:rsidRPr="00CC14F9" w:rsidRDefault="00BE2D25" w:rsidP="006255FD">
      <w:pPr>
        <w:rPr>
          <w:lang w:bidi="ar-IQ"/>
        </w:rPr>
      </w:pPr>
      <w:r>
        <w:rPr>
          <w:lang w:bidi="ar-IQ"/>
        </w:rPr>
        <w:t xml:space="preserve">It shall be possible to activate both online and offline charging interfaces for </w:t>
      </w:r>
      <w:r>
        <w:rPr>
          <w:rFonts w:hint="eastAsia"/>
          <w:lang w:eastAsia="zh-CN" w:bidi="ar-IQ"/>
        </w:rPr>
        <w:t xml:space="preserve">the </w:t>
      </w:r>
      <w:r>
        <w:rPr>
          <w:lang w:bidi="ar-IQ"/>
        </w:rPr>
        <w:t xml:space="preserve">same TDF session. </w:t>
      </w:r>
      <w:r w:rsidR="00EC3D88">
        <w:rPr>
          <w:lang w:bidi="ar-IQ"/>
        </w:rPr>
        <w:br/>
      </w:r>
      <w:r>
        <w:rPr>
          <w:lang w:bidi="ar-IQ"/>
        </w:rPr>
        <w:t xml:space="preserve">The default online and offline charging shall work independently of each other. Optionally it may be possible to operate </w:t>
      </w:r>
      <w:r w:rsidR="00D33868">
        <w:rPr>
          <w:lang w:bidi="ar-IQ"/>
        </w:rPr>
        <w:t>with</w:t>
      </w:r>
      <w:r>
        <w:rPr>
          <w:lang w:bidi="ar-IQ"/>
        </w:rPr>
        <w:t xml:space="preserve"> tight interworking between </w:t>
      </w:r>
      <w:r w:rsidR="00D33868">
        <w:rPr>
          <w:lang w:bidi="ar-IQ"/>
        </w:rPr>
        <w:t xml:space="preserve">the </w:t>
      </w:r>
      <w:r>
        <w:rPr>
          <w:lang w:bidi="ar-IQ"/>
        </w:rPr>
        <w:t>online and offline charging mechanism</w:t>
      </w:r>
      <w:r w:rsidR="00D33868">
        <w:rPr>
          <w:lang w:bidi="ar-IQ"/>
        </w:rPr>
        <w:t>s such that</w:t>
      </w:r>
      <w:r>
        <w:rPr>
          <w:lang w:bidi="ar-IQ"/>
        </w:rPr>
        <w:t xml:space="preserve"> only the specified </w:t>
      </w:r>
      <w:r>
        <w:t xml:space="preserve">quota re-authorisation triggers armed by </w:t>
      </w:r>
      <w:r w:rsidR="00D33868">
        <w:t xml:space="preserve">the </w:t>
      </w:r>
      <w:r>
        <w:t xml:space="preserve">OCS (including e.g. tariff time change, returned quotas, etc.) are </w:t>
      </w:r>
      <w:r>
        <w:rPr>
          <w:lang w:bidi="ar-IQ"/>
        </w:rPr>
        <w:t>used to close the application containers for the TDF-CDR charging information addition</w:t>
      </w:r>
      <w:r w:rsidR="00D33868">
        <w:rPr>
          <w:lang w:bidi="ar-IQ"/>
        </w:rPr>
        <w:t>, this information would be provided by the OCS in the Offline-Charging AVP. In this case, the</w:t>
      </w:r>
      <w:r w:rsidR="00D33868" w:rsidRPr="00EB6DBC">
        <w:rPr>
          <w:lang w:bidi="ar-IQ"/>
        </w:rPr>
        <w:t xml:space="preserve"> information </w:t>
      </w:r>
      <w:r w:rsidR="00D33868">
        <w:rPr>
          <w:lang w:bidi="ar-IQ"/>
        </w:rPr>
        <w:t>provided by the OCS shall take</w:t>
      </w:r>
      <w:r w:rsidR="00D33868" w:rsidRPr="00EB6DBC">
        <w:rPr>
          <w:lang w:bidi="ar-IQ"/>
        </w:rPr>
        <w:t xml:space="preserve"> precedence over the default configuration at the </w:t>
      </w:r>
      <w:r w:rsidR="00D33868">
        <w:rPr>
          <w:lang w:bidi="ar-IQ"/>
        </w:rPr>
        <w:t>TDF.</w:t>
      </w:r>
      <w:r>
        <w:rPr>
          <w:lang w:bidi="ar-IQ"/>
        </w:rPr>
        <w:t xml:space="preserve"> </w:t>
      </w:r>
    </w:p>
    <w:p w14:paraId="11D06134" w14:textId="77777777" w:rsidR="00BE2D25" w:rsidRDefault="00BE2D25" w:rsidP="00BE2D25">
      <w:pPr>
        <w:rPr>
          <w:lang w:eastAsia="zh-CN" w:bidi="ar-IQ"/>
        </w:rPr>
      </w:pPr>
      <w:r>
        <w:rPr>
          <w:lang w:bidi="ar-IQ"/>
        </w:rPr>
        <w:t>The subsequent clauses identify in detail the conditions for adding information to, and closing the TDF-CDR for generation towards the CGF.</w:t>
      </w:r>
      <w:r>
        <w:rPr>
          <w:lang w:eastAsia="zh-CN" w:bidi="ar-IQ"/>
        </w:rPr>
        <w:t xml:space="preserve"> </w:t>
      </w:r>
    </w:p>
    <w:p w14:paraId="022DD286" w14:textId="77777777" w:rsidR="00BE2D25" w:rsidRDefault="00BE2D25" w:rsidP="00977D6D">
      <w:pPr>
        <w:pStyle w:val="Heading5"/>
        <w:rPr>
          <w:lang w:eastAsia="zh-CN" w:bidi="ar-IQ"/>
        </w:rPr>
      </w:pPr>
      <w:bookmarkStart w:id="189" w:name="_Toc516562016"/>
      <w:bookmarkStart w:id="190" w:name="_Toc202524023"/>
      <w:r>
        <w:rPr>
          <w:rFonts w:hint="eastAsia"/>
          <w:lang w:eastAsia="zh-CN" w:bidi="ar-IQ"/>
        </w:rPr>
        <w:t>5.2.3.</w:t>
      </w:r>
      <w:r>
        <w:rPr>
          <w:lang w:eastAsia="zh-CN" w:bidi="ar-IQ"/>
        </w:rPr>
        <w:t>9</w:t>
      </w:r>
      <w:r>
        <w:rPr>
          <w:rFonts w:hint="eastAsia"/>
          <w:lang w:eastAsia="zh-CN" w:bidi="ar-IQ"/>
        </w:rPr>
        <w:t>.2</w:t>
      </w:r>
      <w:r>
        <w:rPr>
          <w:rFonts w:hint="eastAsia"/>
          <w:lang w:eastAsia="zh-CN" w:bidi="ar-IQ"/>
        </w:rPr>
        <w:tab/>
        <w:t xml:space="preserve">Triggers for TDF-CDR </w:t>
      </w:r>
      <w:r w:rsidR="00977D6D">
        <w:rPr>
          <w:lang w:eastAsia="zh-CN" w:bidi="ar-IQ"/>
        </w:rPr>
        <w:t>c</w:t>
      </w:r>
      <w:r>
        <w:rPr>
          <w:rFonts w:hint="eastAsia"/>
          <w:lang w:eastAsia="zh-CN" w:bidi="ar-IQ"/>
        </w:rPr>
        <w:t xml:space="preserve">harging </w:t>
      </w:r>
      <w:r w:rsidR="00977D6D">
        <w:rPr>
          <w:lang w:eastAsia="zh-CN" w:bidi="ar-IQ"/>
        </w:rPr>
        <w:t>i</w:t>
      </w:r>
      <w:r>
        <w:rPr>
          <w:rFonts w:hint="eastAsia"/>
          <w:lang w:eastAsia="zh-CN" w:bidi="ar-IQ"/>
        </w:rPr>
        <w:t xml:space="preserve">nformation </w:t>
      </w:r>
      <w:r w:rsidR="00977D6D">
        <w:rPr>
          <w:lang w:eastAsia="zh-CN" w:bidi="ar-IQ"/>
        </w:rPr>
        <w:t>a</w:t>
      </w:r>
      <w:r w:rsidR="00560A27">
        <w:rPr>
          <w:lang w:eastAsia="zh-CN" w:bidi="ar-IQ"/>
        </w:rPr>
        <w:t>d</w:t>
      </w:r>
      <w:r>
        <w:rPr>
          <w:rFonts w:hint="eastAsia"/>
          <w:lang w:eastAsia="zh-CN" w:bidi="ar-IQ"/>
        </w:rPr>
        <w:t>dition</w:t>
      </w:r>
      <w:bookmarkEnd w:id="189"/>
      <w:bookmarkEnd w:id="190"/>
    </w:p>
    <w:p w14:paraId="32F20EDC" w14:textId="77777777" w:rsidR="00BE2D25" w:rsidRDefault="00BE2D25" w:rsidP="00BE2D25">
      <w:pPr>
        <w:rPr>
          <w:color w:val="000000"/>
          <w:lang w:bidi="ar-IQ"/>
        </w:rPr>
      </w:pPr>
      <w:r>
        <w:rPr>
          <w:lang w:bidi="ar-IQ"/>
        </w:rPr>
        <w:t xml:space="preserve">TDF session specific offline charging is achieved with </w:t>
      </w:r>
      <w:r>
        <w:t>TDF session specific rating group/service identifier</w:t>
      </w:r>
      <w:r>
        <w:rPr>
          <w:lang w:bidi="ar-IQ"/>
        </w:rPr>
        <w:t xml:space="preserve"> defined in clause </w:t>
      </w:r>
      <w:r w:rsidR="00B23550">
        <w:rPr>
          <w:lang w:bidi="ar-IQ"/>
        </w:rPr>
        <w:t>5.2.1.9.2.</w:t>
      </w:r>
    </w:p>
    <w:p w14:paraId="0B30DFE6" w14:textId="77777777" w:rsidR="00BE2D25" w:rsidRDefault="00BE2D25" w:rsidP="006255FD">
      <w:pPr>
        <w:rPr>
          <w:color w:val="000000"/>
          <w:lang w:bidi="ar-IQ"/>
        </w:rPr>
      </w:pPr>
      <w:r>
        <w:rPr>
          <w:color w:val="000000"/>
          <w:lang w:bidi="ar-IQ"/>
        </w:rPr>
        <w:t xml:space="preserve">The "List of Service Data" attribute of the </w:t>
      </w:r>
      <w:r>
        <w:rPr>
          <w:lang w:bidi="ar-IQ"/>
        </w:rPr>
        <w:t>TDF</w:t>
      </w:r>
      <w:r>
        <w:rPr>
          <w:color w:val="000000"/>
          <w:lang w:bidi="ar-IQ"/>
        </w:rPr>
        <w:t xml:space="preserve">-CDR consists of a set of containers, which are added when specific trigger conditions are met. Each container identifies the configured counts (volume separated for uplink and downlink, elapsed time or number of events) per rating group or combination of the rating group and service id within the same TDF session, on encountering that trigger condition. </w:t>
      </w:r>
      <w:r>
        <w:rPr>
          <w:lang w:bidi="ar-IQ"/>
        </w:rPr>
        <w:t xml:space="preserve">For envelope reporting, the containers represent complete and closed time envelopes determined by mechanisms defined in TS 32.299 [50]. </w:t>
      </w:r>
      <w:r w:rsidR="00EC3D88">
        <w:rPr>
          <w:lang w:bidi="ar-IQ"/>
        </w:rPr>
        <w:br/>
      </w:r>
      <w:r>
        <w:rPr>
          <w:color w:val="000000"/>
          <w:lang w:bidi="ar-IQ"/>
        </w:rPr>
        <w:t>Table 5.2.3.9.2</w:t>
      </w:r>
      <w:r w:rsidR="006255FD">
        <w:rPr>
          <w:color w:val="000000"/>
          <w:lang w:bidi="ar-IQ"/>
        </w:rPr>
        <w:t>.</w:t>
      </w:r>
      <w:r>
        <w:rPr>
          <w:color w:val="000000"/>
          <w:lang w:bidi="ar-IQ"/>
        </w:rPr>
        <w:t xml:space="preserve">1 identifies conditions that may be supported as recording triggers under consideration of additional </w:t>
      </w:r>
      <w:r w:rsidR="007F7CCC" w:rsidRPr="005D1795">
        <w:rPr>
          <w:lang w:bidi="ar-IQ"/>
        </w:rPr>
        <w:t>Debit / Reserve Units</w:t>
      </w:r>
      <w:r>
        <w:rPr>
          <w:color w:val="000000"/>
          <w:lang w:bidi="ar-IQ"/>
        </w:rPr>
        <w:t xml:space="preserve"> triggers. </w:t>
      </w:r>
    </w:p>
    <w:p w14:paraId="6D0A3A17" w14:textId="77777777" w:rsidR="00BE2D25" w:rsidRDefault="00BE2D25" w:rsidP="00BE2D25">
      <w:pPr>
        <w:rPr>
          <w:color w:val="000000"/>
          <w:lang w:bidi="ar-IQ"/>
        </w:rPr>
      </w:pPr>
      <w:r>
        <w:rPr>
          <w:color w:val="000000"/>
          <w:lang w:bidi="ar-IQ"/>
        </w:rPr>
        <w:t xml:space="preserve">Some of the triggers are non-exclusive (e.g. TDF session modification with a couple of reasons, TDF session modification reasons that cause </w:t>
      </w:r>
      <w:r>
        <w:rPr>
          <w:lang w:bidi="ar-IQ"/>
        </w:rPr>
        <w:t>TDF</w:t>
      </w:r>
      <w:r>
        <w:rPr>
          <w:color w:val="000000"/>
          <w:lang w:bidi="ar-IQ"/>
        </w:rPr>
        <w:t>-CDR closure).</w:t>
      </w:r>
    </w:p>
    <w:p w14:paraId="3C6385C2" w14:textId="77777777" w:rsidR="00BE2D25" w:rsidRDefault="00BE2D25" w:rsidP="006255FD">
      <w:pPr>
        <w:pStyle w:val="TH"/>
        <w:rPr>
          <w:lang w:bidi="ar-IQ"/>
        </w:rPr>
      </w:pPr>
      <w:r>
        <w:rPr>
          <w:lang w:bidi="ar-IQ"/>
        </w:rPr>
        <w:t>Table 5.2.3.9.2</w:t>
      </w:r>
      <w:r w:rsidR="006255FD">
        <w:rPr>
          <w:lang w:bidi="ar-IQ"/>
        </w:rPr>
        <w:t>.</w:t>
      </w:r>
      <w:r>
        <w:rPr>
          <w:lang w:bidi="ar-IQ"/>
        </w:rPr>
        <w:t>1: Triggers for TDF-CDR charging information addition "List of Service Data"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4"/>
        <w:tblGridChange w:id="191">
          <w:tblGrid>
            <w:gridCol w:w="2013"/>
            <w:gridCol w:w="7684"/>
          </w:tblGrid>
        </w:tblGridChange>
      </w:tblGrid>
      <w:tr w:rsidR="00CA7549" w14:paraId="5C96F787" w14:textId="77777777" w:rsidTr="003B4313">
        <w:tblPrEx>
          <w:tblCellMar>
            <w:top w:w="0" w:type="dxa"/>
            <w:bottom w:w="0" w:type="dxa"/>
          </w:tblCellMar>
        </w:tblPrEx>
        <w:trPr>
          <w:jc w:val="center"/>
        </w:trPr>
        <w:tc>
          <w:tcPr>
            <w:tcW w:w="1038" w:type="pct"/>
            <w:shd w:val="pct12" w:color="000000" w:fill="FFFFFF"/>
          </w:tcPr>
          <w:p w14:paraId="510F31A0" w14:textId="77777777" w:rsidR="00CA7549" w:rsidRDefault="00CA7549" w:rsidP="003B4313">
            <w:pPr>
              <w:pStyle w:val="TAH"/>
              <w:rPr>
                <w:lang w:eastAsia="en-US" w:bidi="ar-IQ"/>
              </w:rPr>
            </w:pPr>
            <w:r>
              <w:rPr>
                <w:lang w:eastAsia="en-US" w:bidi="ar-IQ"/>
              </w:rPr>
              <w:t>Trigger Conditions</w:t>
            </w:r>
          </w:p>
        </w:tc>
        <w:tc>
          <w:tcPr>
            <w:tcW w:w="3962" w:type="pct"/>
            <w:shd w:val="pct12" w:color="000000" w:fill="FFFFFF"/>
          </w:tcPr>
          <w:p w14:paraId="4EEFB246" w14:textId="77777777" w:rsidR="00CA7549" w:rsidRDefault="00CA7549" w:rsidP="003B4313">
            <w:pPr>
              <w:pStyle w:val="TAH"/>
              <w:rPr>
                <w:lang w:eastAsia="en-US" w:bidi="ar-IQ"/>
              </w:rPr>
            </w:pPr>
            <w:r>
              <w:rPr>
                <w:lang w:eastAsia="en-US" w:bidi="ar-IQ"/>
              </w:rPr>
              <w:t>Description/Behaviour</w:t>
            </w:r>
          </w:p>
        </w:tc>
      </w:tr>
      <w:tr w:rsidR="00CA7549" w14:paraId="5E91BD0F" w14:textId="77777777" w:rsidTr="003B4313">
        <w:tblPrEx>
          <w:tblCellMar>
            <w:top w:w="0" w:type="dxa"/>
            <w:bottom w:w="0" w:type="dxa"/>
          </w:tblCellMar>
        </w:tblPrEx>
        <w:trPr>
          <w:jc w:val="center"/>
        </w:trPr>
        <w:tc>
          <w:tcPr>
            <w:tcW w:w="1038" w:type="pct"/>
          </w:tcPr>
          <w:p w14:paraId="26A2D68D" w14:textId="77777777" w:rsidR="00CA7549" w:rsidRDefault="00CA7549" w:rsidP="003B4313">
            <w:pPr>
              <w:pStyle w:val="TAL"/>
              <w:rPr>
                <w:lang w:bidi="ar-IQ"/>
              </w:rPr>
            </w:pPr>
            <w:r>
              <w:rPr>
                <w:lang w:bidi="ar-IQ"/>
              </w:rPr>
              <w:t>TDF session modification</w:t>
            </w:r>
          </w:p>
        </w:tc>
        <w:tc>
          <w:tcPr>
            <w:tcW w:w="3962" w:type="pct"/>
          </w:tcPr>
          <w:p w14:paraId="500DB743" w14:textId="77777777" w:rsidR="00CA7549" w:rsidRDefault="00CA7549" w:rsidP="003B4313">
            <w:pPr>
              <w:pStyle w:val="TAL"/>
              <w:rPr>
                <w:lang w:bidi="ar-IQ"/>
              </w:rPr>
            </w:pPr>
            <w:r>
              <w:rPr>
                <w:lang w:bidi="ar-IQ"/>
              </w:rPr>
              <w:t>A change of TDF session conditions (e.g. SGSN/S-GW/ePDG/TWAG change, user location change,</w:t>
            </w:r>
            <w:r>
              <w:rPr>
                <w:rFonts w:hint="eastAsia"/>
                <w:lang w:eastAsia="zh-CN" w:bidi="ar-IQ"/>
              </w:rPr>
              <w:t xml:space="preserve"> user CSG information change</w:t>
            </w:r>
            <w:r>
              <w:rPr>
                <w:lang w:bidi="ar-IQ"/>
              </w:rPr>
              <w:t>) shall result in a set of "List of Service Data" containers, i.e. all active application containers, being added to the CDR as described in clause 5.2.1.9.</w:t>
            </w:r>
          </w:p>
          <w:p w14:paraId="393C6F97" w14:textId="77777777" w:rsidR="00CA7549" w:rsidRDefault="00CA7549" w:rsidP="003B4313">
            <w:pPr>
              <w:pStyle w:val="TAL"/>
              <w:rPr>
                <w:lang w:bidi="ar-IQ"/>
              </w:rPr>
            </w:pPr>
            <w:r>
              <w:rPr>
                <w:lang w:bidi="ar-IQ"/>
              </w:rPr>
              <w:t xml:space="preserve">In a tight interworking between online and offline charging the specified </w:t>
            </w:r>
            <w:r>
              <w:t>quota re-authorisation triggers armed by OCS are supported.</w:t>
            </w:r>
          </w:p>
        </w:tc>
      </w:tr>
      <w:tr w:rsidR="00CA7549" w14:paraId="7EE51719" w14:textId="77777777" w:rsidTr="003B4313">
        <w:tblPrEx>
          <w:tblCellMar>
            <w:top w:w="0" w:type="dxa"/>
            <w:bottom w:w="0" w:type="dxa"/>
          </w:tblCellMar>
        </w:tblPrEx>
        <w:trPr>
          <w:jc w:val="center"/>
        </w:trPr>
        <w:tc>
          <w:tcPr>
            <w:tcW w:w="1038" w:type="pct"/>
          </w:tcPr>
          <w:p w14:paraId="180ED40D" w14:textId="77777777" w:rsidR="00CA7549" w:rsidRDefault="00CA7549" w:rsidP="003B4313">
            <w:pPr>
              <w:pStyle w:val="TAL"/>
              <w:rPr>
                <w:lang w:bidi="ar-IQ"/>
              </w:rPr>
            </w:pPr>
            <w:r>
              <w:rPr>
                <w:lang w:bidi="ar-IQ"/>
              </w:rPr>
              <w:t>Tariff Time Change</w:t>
            </w:r>
          </w:p>
        </w:tc>
        <w:tc>
          <w:tcPr>
            <w:tcW w:w="3962" w:type="pct"/>
          </w:tcPr>
          <w:p w14:paraId="0BE9A3E8" w14:textId="77777777" w:rsidR="00CA7549" w:rsidRDefault="00CA7549" w:rsidP="003B4313">
            <w:pPr>
              <w:pStyle w:val="TAL"/>
              <w:rPr>
                <w:lang w:bidi="ar-IQ"/>
              </w:rPr>
            </w:pPr>
            <w:r>
              <w:rPr>
                <w:lang w:bidi="ar-IQ"/>
              </w:rPr>
              <w:t>On reaching the Tariff Time Change a set of "List of Service Data" containers, i.e. all active application containers, shall be added to the CDR.</w:t>
            </w:r>
          </w:p>
          <w:p w14:paraId="1D41C311" w14:textId="77777777" w:rsidR="00CA7549" w:rsidRDefault="00CA7549" w:rsidP="003B4313">
            <w:pPr>
              <w:pStyle w:val="TAL"/>
              <w:rPr>
                <w:lang w:bidi="ar-IQ"/>
              </w:rPr>
            </w:pPr>
            <w:r>
              <w:rPr>
                <w:lang w:bidi="ar-IQ"/>
              </w:rPr>
              <w:t>In a tight interworking between online and offline charging the Debit / Reserve Units</w:t>
            </w:r>
            <w:r>
              <w:t xml:space="preserve"> tariff time change from OCS is supported.</w:t>
            </w:r>
          </w:p>
        </w:tc>
      </w:tr>
      <w:tr w:rsidR="00CA7549" w14:paraId="5D9E0A40" w14:textId="77777777" w:rsidTr="003B4313">
        <w:tblPrEx>
          <w:tblCellMar>
            <w:top w:w="0" w:type="dxa"/>
            <w:bottom w:w="0" w:type="dxa"/>
          </w:tblCellMar>
        </w:tblPrEx>
        <w:trPr>
          <w:jc w:val="center"/>
        </w:trPr>
        <w:tc>
          <w:tcPr>
            <w:tcW w:w="1038" w:type="pct"/>
          </w:tcPr>
          <w:p w14:paraId="35B41591" w14:textId="77777777" w:rsidR="00CA7549" w:rsidRDefault="00CA7549" w:rsidP="003B4313">
            <w:pPr>
              <w:pStyle w:val="LD"/>
              <w:rPr>
                <w:rFonts w:ascii="Arial" w:hAnsi="Arial"/>
                <w:sz w:val="18"/>
                <w:szCs w:val="18"/>
                <w:lang w:bidi="ar-IQ"/>
              </w:rPr>
            </w:pPr>
            <w:r>
              <w:rPr>
                <w:rFonts w:ascii="Arial" w:hAnsi="Arial"/>
                <w:sz w:val="18"/>
                <w:szCs w:val="18"/>
              </w:rPr>
              <w:t>Failure Handling procedure triggering</w:t>
            </w:r>
          </w:p>
        </w:tc>
        <w:tc>
          <w:tcPr>
            <w:tcW w:w="3962" w:type="pct"/>
          </w:tcPr>
          <w:p w14:paraId="58AC1C56" w14:textId="77777777" w:rsidR="00CA7549" w:rsidRDefault="00CA7549" w:rsidP="003B4313">
            <w:pPr>
              <w:pStyle w:val="LD"/>
              <w:rPr>
                <w:rFonts w:ascii="Arial" w:hAnsi="Arial"/>
                <w:sz w:val="18"/>
                <w:szCs w:val="18"/>
              </w:rPr>
            </w:pPr>
            <w:r>
              <w:rPr>
                <w:rFonts w:ascii="Arial" w:hAnsi="Arial"/>
                <w:sz w:val="18"/>
                <w:szCs w:val="18"/>
              </w:rPr>
              <w:t>When the Failure Handling mechanism is triggered a "List of Service Data'”, i.e. all active application containers shall be added to the CDR.</w:t>
            </w:r>
          </w:p>
          <w:p w14:paraId="5DC80614" w14:textId="77777777" w:rsidR="00CA7549" w:rsidRDefault="00CA7549" w:rsidP="003B4313">
            <w:pPr>
              <w:pStyle w:val="LD"/>
              <w:rPr>
                <w:rFonts w:ascii="Arial" w:hAnsi="Arial"/>
                <w:sz w:val="18"/>
                <w:szCs w:val="18"/>
                <w:lang w:bidi="ar-IQ"/>
              </w:rPr>
            </w:pPr>
            <w:r>
              <w:rPr>
                <w:rFonts w:ascii="Arial" w:hAnsi="Arial"/>
                <w:sz w:val="18"/>
                <w:szCs w:val="18"/>
                <w:lang w:bidi="ar-IQ"/>
              </w:rPr>
              <w:t>The causes are only relevant in case of simultaneously usage of an active Debit / Reserve Units session.</w:t>
            </w:r>
          </w:p>
        </w:tc>
      </w:tr>
      <w:tr w:rsidR="00CA7549" w14:paraId="03C316CD" w14:textId="77777777" w:rsidTr="003B4313">
        <w:tblPrEx>
          <w:tblCellMar>
            <w:top w:w="0" w:type="dxa"/>
            <w:bottom w:w="0" w:type="dxa"/>
          </w:tblCellMar>
        </w:tblPrEx>
        <w:trPr>
          <w:jc w:val="center"/>
        </w:trPr>
        <w:tc>
          <w:tcPr>
            <w:tcW w:w="1038" w:type="pct"/>
            <w:vMerge w:val="restart"/>
          </w:tcPr>
          <w:p w14:paraId="12FC230D" w14:textId="77777777" w:rsidR="00CA7549" w:rsidRDefault="00CA7549" w:rsidP="003B4313">
            <w:pPr>
              <w:pStyle w:val="TAL"/>
              <w:rPr>
                <w:lang w:bidi="ar-IQ"/>
              </w:rPr>
            </w:pPr>
            <w:r>
              <w:rPr>
                <w:lang w:bidi="ar-IQ"/>
              </w:rPr>
              <w:t>Application traffic report</w:t>
            </w:r>
          </w:p>
        </w:tc>
        <w:tc>
          <w:tcPr>
            <w:tcW w:w="3962" w:type="pct"/>
          </w:tcPr>
          <w:p w14:paraId="6DD96F7A" w14:textId="77777777" w:rsidR="00CA7549" w:rsidRDefault="00CA7549" w:rsidP="003B4313">
            <w:pPr>
              <w:pStyle w:val="TAL"/>
              <w:rPr>
                <w:lang w:bidi="ar-IQ"/>
              </w:rPr>
            </w:pPr>
            <w:r>
              <w:rPr>
                <w:lang w:bidi="ar-IQ"/>
              </w:rPr>
              <w:t>In case of independent online and offline charging a "List of Service Data" container for the application shall be added when:</w:t>
            </w:r>
          </w:p>
          <w:p w14:paraId="49969FA5"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expiry of time limit;</w:t>
            </w:r>
          </w:p>
          <w:p w14:paraId="32774E64"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 xml:space="preserve">expiry of volume limit; </w:t>
            </w:r>
          </w:p>
          <w:p w14:paraId="260716D1"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expiry of unit limit;</w:t>
            </w:r>
          </w:p>
          <w:p w14:paraId="79030426" w14:textId="77777777" w:rsidR="00CA7549" w:rsidRDefault="00CA7549" w:rsidP="003B4313">
            <w:pPr>
              <w:pStyle w:val="B1"/>
              <w:spacing w:after="0"/>
              <w:rPr>
                <w:lang w:bidi="ar-IQ"/>
              </w:rPr>
            </w:pPr>
            <w:r>
              <w:rPr>
                <w:rFonts w:ascii="Arial" w:hAnsi="Arial" w:cs="Arial"/>
                <w:sz w:val="18"/>
                <w:szCs w:val="18"/>
                <w:lang w:bidi="ar-IQ"/>
              </w:rPr>
              <w:t>-</w:t>
            </w:r>
            <w:r>
              <w:rPr>
                <w:rFonts w:ascii="Arial" w:hAnsi="Arial" w:cs="Arial"/>
                <w:sz w:val="18"/>
                <w:szCs w:val="18"/>
                <w:lang w:bidi="ar-IQ"/>
              </w:rPr>
              <w:tab/>
              <w:t>termination of application traffic.</w:t>
            </w:r>
          </w:p>
        </w:tc>
      </w:tr>
      <w:tr w:rsidR="00CA7549" w14:paraId="2AA69B77" w14:textId="77777777" w:rsidTr="003B4313">
        <w:tblPrEx>
          <w:tblCellMar>
            <w:top w:w="0" w:type="dxa"/>
            <w:bottom w:w="0" w:type="dxa"/>
          </w:tblCellMar>
        </w:tblPrEx>
        <w:trPr>
          <w:jc w:val="center"/>
        </w:trPr>
        <w:tc>
          <w:tcPr>
            <w:tcW w:w="1038" w:type="pct"/>
            <w:vMerge/>
          </w:tcPr>
          <w:p w14:paraId="6E4E66A6" w14:textId="77777777" w:rsidR="00CA7549" w:rsidRDefault="00CA7549" w:rsidP="003B4313">
            <w:pPr>
              <w:pStyle w:val="TAL"/>
              <w:rPr>
                <w:lang w:bidi="ar-IQ"/>
              </w:rPr>
            </w:pPr>
          </w:p>
        </w:tc>
        <w:tc>
          <w:tcPr>
            <w:tcW w:w="3962" w:type="pct"/>
          </w:tcPr>
          <w:p w14:paraId="50C4E6A4" w14:textId="77777777" w:rsidR="00CA7549" w:rsidRDefault="00CA7549" w:rsidP="003B4313">
            <w:pPr>
              <w:pStyle w:val="TAL"/>
              <w:rPr>
                <w:lang w:bidi="ar-IQ"/>
              </w:rPr>
            </w:pPr>
            <w:r>
              <w:rPr>
                <w:lang w:bidi="ar-IQ"/>
              </w:rPr>
              <w:t>In case of tight interworking online and offline charging a "List of Service Data" container for the application shall be added when:</w:t>
            </w:r>
          </w:p>
          <w:p w14:paraId="2CD0F0A1"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time threshold reached;</w:t>
            </w:r>
          </w:p>
          <w:p w14:paraId="66AC1C2A"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 xml:space="preserve">volume threshold reached; </w:t>
            </w:r>
          </w:p>
          <w:p w14:paraId="73C162A1"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unit threshold reached;</w:t>
            </w:r>
          </w:p>
          <w:p w14:paraId="5CF19F7D"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time quota exhausted;</w:t>
            </w:r>
          </w:p>
          <w:p w14:paraId="3C8078EB" w14:textId="77777777" w:rsidR="00CA7549" w:rsidRDefault="00CA7549" w:rsidP="003B4313">
            <w:pPr>
              <w:pStyle w:val="B1"/>
              <w:spacing w:after="0"/>
              <w:rPr>
                <w:rFonts w:ascii="Arial" w:hAnsi="Arial" w:cs="Arial"/>
                <w:sz w:val="18"/>
                <w:szCs w:val="18"/>
                <w:lang w:val="it-IT" w:bidi="ar-IQ"/>
              </w:rPr>
            </w:pPr>
            <w:r>
              <w:rPr>
                <w:rFonts w:ascii="Arial" w:hAnsi="Arial" w:cs="Arial"/>
                <w:sz w:val="18"/>
                <w:szCs w:val="18"/>
                <w:lang w:val="it-IT" w:bidi="ar-IQ"/>
              </w:rPr>
              <w:t>-</w:t>
            </w:r>
            <w:r>
              <w:rPr>
                <w:rFonts w:ascii="Arial" w:hAnsi="Arial" w:cs="Arial"/>
                <w:sz w:val="18"/>
                <w:szCs w:val="18"/>
                <w:lang w:val="it-IT" w:bidi="ar-IQ"/>
              </w:rPr>
              <w:tab/>
              <w:t>volume quota exhausted;</w:t>
            </w:r>
          </w:p>
          <w:p w14:paraId="27ABA88A" w14:textId="77777777" w:rsidR="00CA7549" w:rsidRDefault="00CA7549" w:rsidP="003B4313">
            <w:pPr>
              <w:pStyle w:val="B1"/>
              <w:spacing w:after="0"/>
              <w:rPr>
                <w:rFonts w:ascii="Arial" w:hAnsi="Arial" w:cs="Arial"/>
                <w:sz w:val="18"/>
                <w:szCs w:val="18"/>
                <w:lang w:val="it-IT" w:bidi="ar-IQ"/>
              </w:rPr>
            </w:pPr>
            <w:r>
              <w:rPr>
                <w:rFonts w:ascii="Arial" w:hAnsi="Arial" w:cs="Arial"/>
                <w:sz w:val="18"/>
                <w:szCs w:val="18"/>
                <w:lang w:val="it-IT" w:bidi="ar-IQ"/>
              </w:rPr>
              <w:t>-</w:t>
            </w:r>
            <w:r>
              <w:rPr>
                <w:rFonts w:ascii="Arial" w:hAnsi="Arial" w:cs="Arial"/>
                <w:sz w:val="18"/>
                <w:szCs w:val="18"/>
                <w:lang w:val="it-IT" w:bidi="ar-IQ"/>
              </w:rPr>
              <w:tab/>
              <w:t xml:space="preserve">unit quota exhausted; </w:t>
            </w:r>
          </w:p>
          <w:p w14:paraId="7F6D6F73"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expiry of quota validity time;</w:t>
            </w:r>
          </w:p>
          <w:p w14:paraId="24598D42" w14:textId="77777777" w:rsidR="00CA7549" w:rsidRDefault="00CA7549" w:rsidP="003B4313">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termination of application traffic:</w:t>
            </w:r>
          </w:p>
          <w:p w14:paraId="1A8CE7D5" w14:textId="77777777" w:rsidR="00CA7549" w:rsidRDefault="00CA7549" w:rsidP="003B4313">
            <w:pPr>
              <w:pStyle w:val="B1"/>
              <w:spacing w:after="0"/>
              <w:rPr>
                <w:rFonts w:cs="Arial"/>
                <w:szCs w:val="18"/>
                <w:lang w:bidi="ar-IQ"/>
              </w:rPr>
            </w:pPr>
            <w:r>
              <w:rPr>
                <w:rFonts w:ascii="Arial" w:hAnsi="Arial" w:cs="Arial"/>
                <w:sz w:val="18"/>
                <w:szCs w:val="18"/>
                <w:lang w:bidi="ar-IQ"/>
              </w:rPr>
              <w:t>-</w:t>
            </w:r>
            <w:r>
              <w:rPr>
                <w:rFonts w:ascii="Arial" w:hAnsi="Arial" w:cs="Arial"/>
                <w:sz w:val="18"/>
                <w:szCs w:val="18"/>
                <w:lang w:bidi="ar-IQ"/>
              </w:rPr>
              <w:tab/>
              <w:t>re-authorization request by OCS.</w:t>
            </w:r>
          </w:p>
        </w:tc>
      </w:tr>
      <w:tr w:rsidR="00CA7549" w14:paraId="6A7FD3C3" w14:textId="77777777" w:rsidTr="003B4313">
        <w:tblPrEx>
          <w:tblCellMar>
            <w:top w:w="0" w:type="dxa"/>
            <w:bottom w:w="0" w:type="dxa"/>
          </w:tblCellMar>
        </w:tblPrEx>
        <w:trPr>
          <w:jc w:val="center"/>
        </w:trPr>
        <w:tc>
          <w:tcPr>
            <w:tcW w:w="1038" w:type="pct"/>
          </w:tcPr>
          <w:p w14:paraId="54A6E9D7" w14:textId="77777777" w:rsidR="00CA7549" w:rsidRDefault="00CA7549" w:rsidP="003B4313">
            <w:pPr>
              <w:pStyle w:val="TAL"/>
              <w:rPr>
                <w:lang w:bidi="ar-IQ"/>
              </w:rPr>
            </w:pPr>
            <w:r>
              <w:rPr>
                <w:lang w:bidi="ar-IQ"/>
              </w:rPr>
              <w:t>CDR Closure</w:t>
            </w:r>
          </w:p>
        </w:tc>
        <w:tc>
          <w:tcPr>
            <w:tcW w:w="3962" w:type="pct"/>
          </w:tcPr>
          <w:p w14:paraId="2265AD22" w14:textId="77777777" w:rsidR="00CA7549" w:rsidRDefault="00CA7549" w:rsidP="003B4313">
            <w:pPr>
              <w:pStyle w:val="TAL"/>
              <w:rPr>
                <w:lang w:bidi="ar-IQ"/>
              </w:rPr>
            </w:pPr>
            <w:r>
              <w:rPr>
                <w:lang w:bidi="ar-IQ"/>
              </w:rPr>
              <w:t xml:space="preserve">All active "List of Service Data" containers shall be added to the TDF-CDR. </w:t>
            </w:r>
          </w:p>
          <w:p w14:paraId="31AFA487" w14:textId="77777777" w:rsidR="00CA7549" w:rsidRDefault="00CA7549" w:rsidP="003B4313">
            <w:pPr>
              <w:pStyle w:val="TAL"/>
              <w:rPr>
                <w:lang w:bidi="ar-IQ"/>
              </w:rPr>
            </w:pPr>
          </w:p>
          <w:p w14:paraId="3A47AB35" w14:textId="77777777" w:rsidR="00CA7549" w:rsidRDefault="00CA7549" w:rsidP="003B4313">
            <w:pPr>
              <w:pStyle w:val="TAN"/>
              <w:rPr>
                <w:lang w:eastAsia="en-US" w:bidi="ar-IQ"/>
              </w:rPr>
            </w:pPr>
            <w:r>
              <w:rPr>
                <w:lang w:eastAsia="en-US" w:bidi="ar-IQ"/>
              </w:rPr>
              <w:t xml:space="preserve">NOTE: </w:t>
            </w:r>
            <w:r>
              <w:rPr>
                <w:lang w:eastAsia="en-US" w:bidi="ar-IQ"/>
              </w:rPr>
              <w:tab/>
              <w:t>The trigger condition is a common value that has to be used for CDR closure together with detailed reason.</w:t>
            </w:r>
          </w:p>
        </w:tc>
      </w:tr>
    </w:tbl>
    <w:p w14:paraId="44EBD2EE" w14:textId="77777777" w:rsidR="00B23550" w:rsidRDefault="00B23550" w:rsidP="00B23550">
      <w:pPr>
        <w:rPr>
          <w:lang w:bidi="ar-IQ"/>
        </w:rPr>
      </w:pPr>
    </w:p>
    <w:p w14:paraId="2607CE4D" w14:textId="77777777" w:rsidR="00BE2D25" w:rsidRDefault="00BE2D25" w:rsidP="00BE2D25">
      <w:pPr>
        <w:rPr>
          <w:lang w:bidi="ar-IQ"/>
        </w:rPr>
      </w:pPr>
      <w:r>
        <w:rPr>
          <w:lang w:bidi="ar-IQ"/>
        </w:rPr>
        <w:t xml:space="preserve">The first traffic container identifies the data traffic since the TDF session was opened. </w:t>
      </w:r>
      <w:r w:rsidR="00076AB7">
        <w:rPr>
          <w:lang w:bidi="ar-IQ"/>
        </w:rPr>
        <w:br/>
      </w:r>
      <w:r>
        <w:rPr>
          <w:lang w:bidi="ar-IQ"/>
        </w:rPr>
        <w:t xml:space="preserve">Subsequent data traffic containers store the configured counts accrued since the closure of the last container. </w:t>
      </w:r>
    </w:p>
    <w:p w14:paraId="148231A6" w14:textId="77777777" w:rsidR="00BE2D25" w:rsidRDefault="00BE2D25" w:rsidP="00F26586">
      <w:pPr>
        <w:rPr>
          <w:lang w:bidi="ar-IQ"/>
        </w:rPr>
      </w:pPr>
      <w:r>
        <w:rPr>
          <w:lang w:bidi="ar-IQ"/>
        </w:rPr>
        <w:t xml:space="preserve">For envelope reporting, each envelope contains information about the data volume transferred in both uplink and downlink and / or the number of events that occurred for the duration that envelope is open. Only completed time envelopes shall be added to the TDF-CDR. The determination of completed envelopes are defined in TS 32.299 [50]. The triggers listed in the previous table </w:t>
      </w:r>
      <w:r w:rsidR="00BC3B0A" w:rsidRPr="00BC3B0A">
        <w:rPr>
          <w:lang w:bidi="ar-IQ"/>
        </w:rPr>
        <w:t>5.2.3.9.2.1</w:t>
      </w:r>
      <w:r w:rsidR="00BC3B0A">
        <w:rPr>
          <w:lang w:bidi="ar-IQ"/>
        </w:rPr>
        <w:t xml:space="preserve"> </w:t>
      </w:r>
      <w:r>
        <w:rPr>
          <w:lang w:bidi="ar-IQ"/>
        </w:rPr>
        <w:t>shall not apply to envelope reporting. Envelopes that are not complete when a partial TDF-CDR is closed shall be added to the next TDF-CDR.</w:t>
      </w:r>
    </w:p>
    <w:p w14:paraId="61B76054" w14:textId="77777777" w:rsidR="00BE2D25" w:rsidRDefault="00BE2D25" w:rsidP="00BE2D25">
      <w:pPr>
        <w:keepNext/>
      </w:pPr>
      <w:r>
        <w:rPr>
          <w:lang w:bidi="ar-IQ"/>
        </w:rPr>
        <w:t xml:space="preserve">The "Serving node Address" attribute of the TDF-CDR consists of a list of SGSN/S-GW/ePDG/TWAG addresses. </w:t>
      </w:r>
      <w:r w:rsidR="00076AB7">
        <w:rPr>
          <w:lang w:bidi="ar-IQ"/>
        </w:rPr>
        <w:br/>
      </w:r>
      <w:r>
        <w:rPr>
          <w:lang w:bidi="ar-IQ"/>
        </w:rPr>
        <w:t>New SGSN/S-GW/ePDG</w:t>
      </w:r>
      <w:r w:rsidR="00212ED4">
        <w:rPr>
          <w:lang w:bidi="ar-IQ"/>
        </w:rPr>
        <w:t>/TWAG</w:t>
      </w:r>
      <w:r>
        <w:rPr>
          <w:lang w:bidi="ar-IQ"/>
        </w:rPr>
        <w:t xml:space="preserve"> address is added to the list when SGSN/S-GW/ePDG</w:t>
      </w:r>
      <w:r w:rsidR="00212ED4">
        <w:rPr>
          <w:lang w:bidi="ar-IQ"/>
        </w:rPr>
        <w:t>/TWAG</w:t>
      </w:r>
      <w:r>
        <w:rPr>
          <w:lang w:bidi="ar-IQ"/>
        </w:rPr>
        <w:t xml:space="preserve"> changes.</w:t>
      </w:r>
    </w:p>
    <w:p w14:paraId="52F76B1A" w14:textId="77777777" w:rsidR="00BE2D25" w:rsidRDefault="00BE2D25" w:rsidP="004A33A5">
      <w:pPr>
        <w:rPr>
          <w:lang w:bidi="ar-IQ"/>
        </w:rPr>
      </w:pPr>
      <w:r>
        <w:rPr>
          <w:lang w:bidi="ar-IQ"/>
        </w:rPr>
        <w:t xml:space="preserve">When Charging Event (ACR) is triggered by </w:t>
      </w:r>
      <w:r w:rsidR="00753E4A">
        <w:rPr>
          <w:lang w:bidi="ar-IQ"/>
        </w:rPr>
        <w:t>t</w:t>
      </w:r>
      <w:r>
        <w:rPr>
          <w:lang w:bidi="ar-IQ"/>
        </w:rPr>
        <w:t xml:space="preserve">able </w:t>
      </w:r>
      <w:r w:rsidR="002C4B89" w:rsidRPr="00BC3B0A">
        <w:rPr>
          <w:lang w:bidi="ar-IQ"/>
        </w:rPr>
        <w:t>5.2.3.9.2</w:t>
      </w:r>
      <w:r w:rsidR="006255FD" w:rsidRPr="00BC3B0A">
        <w:rPr>
          <w:lang w:bidi="ar-IQ"/>
        </w:rPr>
        <w:t>.</w:t>
      </w:r>
      <w:r w:rsidR="002C4B89" w:rsidRPr="00BC3B0A">
        <w:rPr>
          <w:lang w:bidi="ar-IQ"/>
        </w:rPr>
        <w:t>1</w:t>
      </w:r>
      <w:r>
        <w:rPr>
          <w:lang w:bidi="ar-IQ"/>
        </w:rPr>
        <w:t xml:space="preserve"> conditions, the Change-Condition sub-field associated to the added container, indicating the appropriate condition shall be present, excluding CDR Closure case.</w:t>
      </w:r>
    </w:p>
    <w:p w14:paraId="78D4B68F" w14:textId="77777777" w:rsidR="00560A27" w:rsidRDefault="00BE2D25" w:rsidP="00560A27">
      <w:pPr>
        <w:rPr>
          <w:lang w:bidi="ar-IQ"/>
        </w:rPr>
      </w:pPr>
      <w:r>
        <w:rPr>
          <w:lang w:bidi="ar-IQ"/>
        </w:rPr>
        <w:t>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w:t>
      </w:r>
      <w:r w:rsidR="00560A27" w:rsidRPr="00560A27">
        <w:rPr>
          <w:lang w:bidi="ar-IQ"/>
        </w:rPr>
        <w:t xml:space="preserve"> </w:t>
      </w:r>
    </w:p>
    <w:p w14:paraId="136C7E4B" w14:textId="77777777" w:rsidR="00560A27" w:rsidRDefault="00560A27" w:rsidP="00560A27">
      <w:pPr>
        <w:rPr>
          <w:lang w:bidi="ar-IQ"/>
        </w:rPr>
      </w:pPr>
      <w:r>
        <w:rPr>
          <w:lang w:bidi="ar-IQ"/>
        </w:rPr>
        <w:t>When Charging Event (ACR) is triggered by "</w:t>
      </w:r>
      <w:r w:rsidRPr="000923D5">
        <w:rPr>
          <w:lang w:bidi="ar-IQ"/>
        </w:rPr>
        <w:t>User CSG Information change</w:t>
      </w:r>
      <w:r>
        <w:rPr>
          <w:lang w:bidi="ar-IQ"/>
        </w:rPr>
        <w:t xml:space="preserve">" as a Change condition, the following shall apply for the added volume container: </w:t>
      </w:r>
    </w:p>
    <w:p w14:paraId="4435BDEA" w14:textId="77777777" w:rsidR="00560A27" w:rsidRDefault="00560A27" w:rsidP="00560A27">
      <w:pPr>
        <w:pStyle w:val="B1"/>
        <w:outlineLvl w:val="0"/>
        <w:rPr>
          <w:rFonts w:eastAsia="SimSun"/>
          <w:lang w:eastAsia="zh-CN"/>
        </w:rPr>
      </w:pPr>
      <w:r>
        <w:t>-</w:t>
      </w:r>
      <w:r>
        <w:tab/>
        <w:t xml:space="preserve">When User enters in a CSG cell or a hybrid cell: the </w:t>
      </w:r>
      <w:r>
        <w:rPr>
          <w:szCs w:val="18"/>
          <w:lang w:eastAsia="zh-CN"/>
        </w:rPr>
        <w:t xml:space="preserve">CSG ID, access mode and CSG membership indication (when hybrid), shall be provided together with 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sz w:val="16"/>
          <w:szCs w:val="16"/>
          <w:lang w:bidi="ar-IQ"/>
        </w:rPr>
        <w:t>.</w:t>
      </w:r>
    </w:p>
    <w:p w14:paraId="5CC39C76" w14:textId="77777777" w:rsidR="00560A27" w:rsidRDefault="00560A27" w:rsidP="00560A27">
      <w:pPr>
        <w:pStyle w:val="B1"/>
        <w:outlineLvl w:val="0"/>
        <w:rPr>
          <w:sz w:val="16"/>
          <w:szCs w:val="16"/>
          <w:lang w:bidi="ar-IQ"/>
        </w:rPr>
      </w:pPr>
      <w:r>
        <w:rPr>
          <w:rFonts w:eastAsia="SimSun"/>
          <w:lang w:eastAsia="zh-CN"/>
        </w:rPr>
        <w:t>-</w:t>
      </w:r>
      <w:r>
        <w:rPr>
          <w:rFonts w:eastAsia="SimSun"/>
          <w:lang w:eastAsia="zh-CN"/>
        </w:rPr>
        <w:tab/>
        <w:t xml:space="preserve">User leaves a CSG cell or a hybrid cell: </w:t>
      </w:r>
      <w:r>
        <w:rPr>
          <w:szCs w:val="18"/>
          <w:lang w:eastAsia="zh-CN"/>
        </w:rPr>
        <w:t xml:space="preserve">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rFonts w:eastAsia="SimSun"/>
          <w:lang w:eastAsia="zh-CN"/>
        </w:rPr>
        <w:t xml:space="preserve"> </w:t>
      </w:r>
      <w:r w:rsidRPr="00AC6925">
        <w:rPr>
          <w:rFonts w:eastAsia="SimSun"/>
          <w:lang w:eastAsia="zh-CN"/>
        </w:rPr>
        <w:t>shall be</w:t>
      </w:r>
      <w:r>
        <w:rPr>
          <w:rFonts w:eastAsia="SimSun"/>
          <w:lang w:eastAsia="zh-CN"/>
        </w:rPr>
        <w:t xml:space="preserve"> provided without any CSG ID, </w:t>
      </w:r>
      <w:r>
        <w:rPr>
          <w:szCs w:val="18"/>
          <w:lang w:eastAsia="zh-CN"/>
        </w:rPr>
        <w:t xml:space="preserve">access mode and CSG membership indication, unless the user is entering a new CSG cell or </w:t>
      </w:r>
      <w:r>
        <w:t>hybrid cell</w:t>
      </w:r>
      <w:r>
        <w:rPr>
          <w:rFonts w:eastAsia="SimSun"/>
          <w:lang w:eastAsia="zh-CN"/>
        </w:rPr>
        <w:t>.</w:t>
      </w:r>
      <w:r>
        <w:rPr>
          <w:sz w:val="16"/>
          <w:szCs w:val="16"/>
          <w:lang w:bidi="ar-IQ"/>
        </w:rPr>
        <w:t xml:space="preserve"> </w:t>
      </w:r>
    </w:p>
    <w:p w14:paraId="57564EA1" w14:textId="77777777" w:rsidR="00BE2D25" w:rsidRDefault="00BE2D25" w:rsidP="004A33A5">
      <w:pPr>
        <w:rPr>
          <w:lang w:bidi="ar-IQ"/>
        </w:rPr>
      </w:pPr>
    </w:p>
    <w:p w14:paraId="251368AE" w14:textId="77777777" w:rsidR="00BE2D25" w:rsidRDefault="00BE2D25">
      <w:pPr>
        <w:pStyle w:val="Heading5"/>
        <w:rPr>
          <w:lang w:eastAsia="zh-CN" w:bidi="ar-IQ"/>
        </w:rPr>
      </w:pPr>
      <w:bookmarkStart w:id="192" w:name="_Toc516562017"/>
      <w:bookmarkStart w:id="193" w:name="_Toc202524024"/>
      <w:r>
        <w:rPr>
          <w:rFonts w:hint="eastAsia"/>
          <w:lang w:eastAsia="zh-CN" w:bidi="ar-IQ"/>
        </w:rPr>
        <w:t>5.2.3.</w:t>
      </w:r>
      <w:r>
        <w:rPr>
          <w:lang w:eastAsia="zh-CN" w:bidi="ar-IQ"/>
        </w:rPr>
        <w:t>9</w:t>
      </w:r>
      <w:r>
        <w:rPr>
          <w:rFonts w:hint="eastAsia"/>
          <w:lang w:eastAsia="zh-CN" w:bidi="ar-IQ"/>
        </w:rPr>
        <w:t>.3</w:t>
      </w:r>
      <w:r>
        <w:rPr>
          <w:rFonts w:hint="eastAsia"/>
          <w:lang w:eastAsia="zh-CN" w:bidi="ar-IQ"/>
        </w:rPr>
        <w:tab/>
        <w:t>Triggers for TDF-CDR closure</w:t>
      </w:r>
      <w:bookmarkEnd w:id="192"/>
      <w:bookmarkEnd w:id="193"/>
    </w:p>
    <w:p w14:paraId="74A3AE27" w14:textId="77777777" w:rsidR="002C4B89" w:rsidRDefault="002C4B89" w:rsidP="002C4B89">
      <w:pPr>
        <w:rPr>
          <w:lang w:bidi="ar-IQ"/>
        </w:rPr>
      </w:pPr>
      <w:r>
        <w:rPr>
          <w:lang w:bidi="ar-IQ"/>
        </w:rPr>
        <w:t>The TDF-CDR shall be closed on encountering</w:t>
      </w:r>
      <w:r>
        <w:rPr>
          <w:lang w:eastAsia="zh-CN" w:bidi="ar-IQ"/>
        </w:rPr>
        <w:t xml:space="preserve"> </w:t>
      </w:r>
      <w:r>
        <w:rPr>
          <w:lang w:bidi="ar-IQ"/>
        </w:rPr>
        <w:t>specified</w:t>
      </w:r>
      <w:r>
        <w:rPr>
          <w:lang w:eastAsia="zh-CN" w:bidi="ar-IQ"/>
        </w:rPr>
        <w:t xml:space="preserve"> </w:t>
      </w:r>
      <w:r>
        <w:rPr>
          <w:lang w:bidi="ar-IQ"/>
        </w:rPr>
        <w:t>trigger</w:t>
      </w:r>
      <w:r>
        <w:rPr>
          <w:lang w:eastAsia="zh-CN" w:bidi="ar-IQ"/>
        </w:rPr>
        <w:t xml:space="preserve"> </w:t>
      </w:r>
      <w:r>
        <w:rPr>
          <w:lang w:bidi="ar-IQ"/>
        </w:rPr>
        <w:t>conditions.</w:t>
      </w:r>
    </w:p>
    <w:p w14:paraId="465D114B" w14:textId="77777777" w:rsidR="002C4B89" w:rsidRDefault="002C4B89" w:rsidP="006255FD">
      <w:pPr>
        <w:keepNext/>
        <w:keepLines/>
        <w:numPr>
          <w:ilvl w:val="12"/>
          <w:numId w:val="0"/>
        </w:numPr>
        <w:rPr>
          <w:lang w:bidi="ar-IQ"/>
        </w:rPr>
      </w:pPr>
      <w:r>
        <w:rPr>
          <w:lang w:bidi="ar-IQ"/>
        </w:rPr>
        <w:t>Table 5.2.3.9.3</w:t>
      </w:r>
      <w:r w:rsidR="006255FD">
        <w:rPr>
          <w:lang w:bidi="ar-IQ"/>
        </w:rPr>
        <w:t>.</w:t>
      </w:r>
      <w:r>
        <w:rPr>
          <w:lang w:bidi="ar-IQ"/>
        </w:rPr>
        <w:t>1 identifies which conditions are supported to permit closure of the TDF-CDR.</w:t>
      </w:r>
    </w:p>
    <w:p w14:paraId="7B6D3F49" w14:textId="77777777" w:rsidR="002C4B89" w:rsidRDefault="002C4B89" w:rsidP="006255FD">
      <w:pPr>
        <w:pStyle w:val="TH"/>
        <w:rPr>
          <w:lang w:bidi="ar-IQ"/>
        </w:rPr>
      </w:pPr>
      <w:r>
        <w:rPr>
          <w:lang w:bidi="ar-IQ"/>
        </w:rPr>
        <w:t>Table 5.2.3.9.3</w:t>
      </w:r>
      <w:r w:rsidR="006255FD">
        <w:rPr>
          <w:lang w:bidi="ar-IQ"/>
        </w:rPr>
        <w:t>.</w:t>
      </w:r>
      <w:r>
        <w:rPr>
          <w:lang w:bidi="ar-IQ"/>
        </w:rPr>
        <w:t>1: Triggers for TDF-CDR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10"/>
        <w:gridCol w:w="7680"/>
      </w:tblGrid>
      <w:tr w:rsidR="002C4B89" w14:paraId="6F9472CB" w14:textId="77777777" w:rsidTr="00593F51">
        <w:tblPrEx>
          <w:tblCellMar>
            <w:top w:w="0" w:type="dxa"/>
            <w:bottom w:w="0" w:type="dxa"/>
          </w:tblCellMar>
        </w:tblPrEx>
        <w:trPr>
          <w:jc w:val="center"/>
        </w:trPr>
        <w:tc>
          <w:tcPr>
            <w:tcW w:w="2010" w:type="dxa"/>
            <w:shd w:val="pct12" w:color="000000" w:fill="FFFFFF"/>
          </w:tcPr>
          <w:p w14:paraId="2921D9F1" w14:textId="77777777" w:rsidR="002C4B89" w:rsidRDefault="002C4B89" w:rsidP="00593F51">
            <w:pPr>
              <w:pStyle w:val="TAH"/>
              <w:rPr>
                <w:lang w:eastAsia="en-US" w:bidi="ar-IQ"/>
              </w:rPr>
            </w:pPr>
            <w:r>
              <w:rPr>
                <w:lang w:eastAsia="en-US" w:bidi="ar-IQ"/>
              </w:rPr>
              <w:t>Closure Conditions</w:t>
            </w:r>
          </w:p>
        </w:tc>
        <w:tc>
          <w:tcPr>
            <w:tcW w:w="7680" w:type="dxa"/>
            <w:shd w:val="pct12" w:color="000000" w:fill="FFFFFF"/>
          </w:tcPr>
          <w:p w14:paraId="12B2C74C" w14:textId="77777777" w:rsidR="002C4B89" w:rsidRDefault="002C4B89" w:rsidP="00593F51">
            <w:pPr>
              <w:pStyle w:val="TAH"/>
              <w:rPr>
                <w:lang w:eastAsia="en-US" w:bidi="ar-IQ"/>
              </w:rPr>
            </w:pPr>
            <w:r>
              <w:rPr>
                <w:lang w:eastAsia="en-US" w:bidi="ar-IQ"/>
              </w:rPr>
              <w:t>Description/Behaviour</w:t>
            </w:r>
          </w:p>
        </w:tc>
      </w:tr>
      <w:tr w:rsidR="002C4B89" w14:paraId="771783B5" w14:textId="77777777" w:rsidTr="00593F51">
        <w:tblPrEx>
          <w:tblCellMar>
            <w:top w:w="0" w:type="dxa"/>
            <w:bottom w:w="0" w:type="dxa"/>
          </w:tblCellMar>
        </w:tblPrEx>
        <w:trPr>
          <w:jc w:val="center"/>
        </w:trPr>
        <w:tc>
          <w:tcPr>
            <w:tcW w:w="2010" w:type="dxa"/>
          </w:tcPr>
          <w:p w14:paraId="2D04BAD3" w14:textId="77777777" w:rsidR="002C4B89" w:rsidRDefault="002C4B89" w:rsidP="00593F51">
            <w:pPr>
              <w:pStyle w:val="TAL"/>
              <w:rPr>
                <w:lang w:bidi="ar-IQ"/>
              </w:rPr>
            </w:pPr>
            <w:r>
              <w:rPr>
                <w:lang w:bidi="ar-IQ"/>
              </w:rPr>
              <w:t>End of TDF session</w:t>
            </w:r>
          </w:p>
        </w:tc>
        <w:tc>
          <w:tcPr>
            <w:tcW w:w="7680" w:type="dxa"/>
          </w:tcPr>
          <w:p w14:paraId="29800BD7" w14:textId="77777777" w:rsidR="002C4B89" w:rsidRDefault="002C4B89" w:rsidP="00076AB7">
            <w:pPr>
              <w:pStyle w:val="TAL"/>
              <w:rPr>
                <w:lang w:bidi="ar-IQ"/>
              </w:rPr>
            </w:pPr>
            <w:r>
              <w:rPr>
                <w:lang w:bidi="ar-IQ"/>
              </w:rPr>
              <w:t>TDF session termination shall result in the CDR being closed. The trigger condition covers:</w:t>
            </w:r>
          </w:p>
          <w:p w14:paraId="3053131E" w14:textId="77777777" w:rsidR="002C4B89" w:rsidRDefault="002C4B89" w:rsidP="00076AB7">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termination of TDF session by the PCRF;</w:t>
            </w:r>
          </w:p>
          <w:p w14:paraId="7E1141D5" w14:textId="77777777" w:rsidR="002C4B89" w:rsidRDefault="002C4B89" w:rsidP="00076AB7">
            <w:pPr>
              <w:pStyle w:val="B1"/>
              <w:spacing w:after="0"/>
              <w:rPr>
                <w:lang w:bidi="ar-IQ"/>
              </w:rPr>
            </w:pPr>
            <w:r>
              <w:rPr>
                <w:rFonts w:ascii="Arial" w:hAnsi="Arial" w:cs="Arial"/>
                <w:sz w:val="18"/>
                <w:szCs w:val="18"/>
                <w:lang w:bidi="ar-IQ"/>
              </w:rPr>
              <w:t>-</w:t>
            </w:r>
            <w:r>
              <w:rPr>
                <w:rFonts w:ascii="Arial" w:hAnsi="Arial" w:cs="Arial"/>
                <w:sz w:val="18"/>
                <w:szCs w:val="18"/>
                <w:lang w:bidi="ar-IQ"/>
              </w:rPr>
              <w:tab/>
              <w:t>any abnormal release.</w:t>
            </w:r>
          </w:p>
        </w:tc>
      </w:tr>
      <w:tr w:rsidR="002C4B89" w14:paraId="6FFF7814" w14:textId="77777777" w:rsidTr="00593F51">
        <w:tblPrEx>
          <w:tblCellMar>
            <w:top w:w="0" w:type="dxa"/>
            <w:bottom w:w="0" w:type="dxa"/>
          </w:tblCellMar>
        </w:tblPrEx>
        <w:trPr>
          <w:jc w:val="center"/>
        </w:trPr>
        <w:tc>
          <w:tcPr>
            <w:tcW w:w="2010" w:type="dxa"/>
          </w:tcPr>
          <w:p w14:paraId="5C24B65B" w14:textId="77777777" w:rsidR="002C4B89" w:rsidRDefault="002C4B89" w:rsidP="00593F51">
            <w:pPr>
              <w:pStyle w:val="TAL"/>
              <w:rPr>
                <w:lang w:bidi="ar-IQ"/>
              </w:rPr>
            </w:pPr>
            <w:r>
              <w:rPr>
                <w:lang w:bidi="ar-IQ"/>
              </w:rPr>
              <w:t>Partial Record Reason</w:t>
            </w:r>
          </w:p>
        </w:tc>
        <w:tc>
          <w:tcPr>
            <w:tcW w:w="7680" w:type="dxa"/>
          </w:tcPr>
          <w:p w14:paraId="0774A7CA" w14:textId="77777777" w:rsidR="002C4B89" w:rsidRDefault="007C199E" w:rsidP="00076AB7">
            <w:pPr>
              <w:pStyle w:val="TAL"/>
              <w:rPr>
                <w:lang w:bidi="ar-IQ"/>
              </w:rPr>
            </w:pPr>
            <w:r>
              <w:rPr>
                <w:lang w:bidi="ar-IQ"/>
              </w:rPr>
              <w:t>OAM&amp;P</w:t>
            </w:r>
            <w:r w:rsidR="002C4B89">
              <w:rPr>
                <w:lang w:bidi="ar-IQ"/>
              </w:rPr>
              <w:t xml:space="preserve"> reasons permit the closure of the CDR for internal reasons. The trigger condition covers:</w:t>
            </w:r>
          </w:p>
          <w:p w14:paraId="2155A4FC" w14:textId="77777777" w:rsidR="002C4B89" w:rsidRDefault="002C4B89" w:rsidP="00076AB7">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data volume limit;</w:t>
            </w:r>
          </w:p>
          <w:p w14:paraId="6DA71EA7" w14:textId="77777777" w:rsidR="002C4B89" w:rsidRDefault="002C4B89" w:rsidP="00076AB7">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time (duration) limit;</w:t>
            </w:r>
          </w:p>
          <w:p w14:paraId="3F4FD4F8" w14:textId="77777777" w:rsidR="002C4B89" w:rsidRDefault="002C4B89" w:rsidP="00076AB7">
            <w:pPr>
              <w:pStyle w:val="B1"/>
              <w:spacing w:after="0"/>
              <w:rPr>
                <w:rFonts w:ascii="Arial" w:hAnsi="Arial" w:cs="Arial"/>
                <w:sz w:val="18"/>
                <w:szCs w:val="18"/>
                <w:lang w:bidi="ar-IQ"/>
              </w:rPr>
            </w:pPr>
            <w:r>
              <w:rPr>
                <w:rFonts w:ascii="Arial" w:hAnsi="Arial" w:cs="Arial"/>
                <w:sz w:val="18"/>
                <w:szCs w:val="18"/>
                <w:lang w:bidi="ar-IQ"/>
              </w:rPr>
              <w:t>-</w:t>
            </w:r>
            <w:r>
              <w:rPr>
                <w:rFonts w:ascii="Arial" w:hAnsi="Arial" w:cs="Arial"/>
                <w:sz w:val="18"/>
                <w:szCs w:val="18"/>
                <w:lang w:bidi="ar-IQ"/>
              </w:rPr>
              <w:tab/>
              <w:t>maximum number of charging condition changes (i.e. number of service containers);</w:t>
            </w:r>
          </w:p>
          <w:p w14:paraId="74AA01F0" w14:textId="77777777" w:rsidR="002C4B89" w:rsidRDefault="002C4B89" w:rsidP="00076AB7">
            <w:pPr>
              <w:pStyle w:val="B1"/>
              <w:spacing w:after="0"/>
              <w:rPr>
                <w:rFonts w:ascii="Arial" w:hAnsi="Arial" w:cs="Arial"/>
                <w:sz w:val="18"/>
                <w:szCs w:val="18"/>
                <w:lang w:val="fr-FR" w:bidi="ar-IQ"/>
              </w:rPr>
            </w:pPr>
            <w:r>
              <w:rPr>
                <w:rFonts w:ascii="Arial" w:hAnsi="Arial" w:cs="Arial"/>
                <w:sz w:val="18"/>
                <w:szCs w:val="18"/>
                <w:lang w:val="fr-FR" w:bidi="ar-IQ"/>
              </w:rPr>
              <w:t>-</w:t>
            </w:r>
            <w:r>
              <w:rPr>
                <w:rFonts w:ascii="Arial" w:hAnsi="Arial" w:cs="Arial"/>
                <w:sz w:val="18"/>
                <w:szCs w:val="18"/>
                <w:lang w:val="fr-FR" w:bidi="ar-IQ"/>
              </w:rPr>
              <w:tab/>
              <w:t>management intervention;</w:t>
            </w:r>
          </w:p>
          <w:p w14:paraId="391937D8" w14:textId="77777777" w:rsidR="002C4B89" w:rsidRDefault="002C4B89" w:rsidP="00076AB7">
            <w:pPr>
              <w:pStyle w:val="B1"/>
              <w:spacing w:after="0"/>
              <w:rPr>
                <w:rFonts w:ascii="Arial" w:hAnsi="Arial" w:cs="Arial"/>
                <w:sz w:val="18"/>
                <w:szCs w:val="18"/>
                <w:lang w:val="fr-FR" w:bidi="ar-IQ"/>
              </w:rPr>
            </w:pPr>
            <w:r>
              <w:rPr>
                <w:rFonts w:ascii="Arial" w:hAnsi="Arial" w:cs="Arial"/>
                <w:sz w:val="18"/>
                <w:szCs w:val="18"/>
                <w:lang w:val="fr-FR" w:bidi="ar-IQ"/>
              </w:rPr>
              <w:t>-</w:t>
            </w:r>
            <w:r>
              <w:rPr>
                <w:rFonts w:ascii="Arial" w:hAnsi="Arial" w:cs="Arial"/>
                <w:sz w:val="18"/>
                <w:szCs w:val="18"/>
                <w:lang w:val="fr-FR" w:bidi="ar-IQ"/>
              </w:rPr>
              <w:tab/>
              <w:t>MS time zone change;</w:t>
            </w:r>
          </w:p>
          <w:p w14:paraId="1780236D" w14:textId="77777777" w:rsidR="002C4B89" w:rsidRDefault="002C4B89" w:rsidP="00076AB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PLMN change;</w:t>
            </w:r>
          </w:p>
          <w:p w14:paraId="29DBCACA" w14:textId="77777777" w:rsidR="002C4B89" w:rsidRDefault="002C4B89" w:rsidP="00076AB7">
            <w:pPr>
              <w:pStyle w:val="B1"/>
              <w:spacing w:after="0"/>
              <w:rPr>
                <w:lang w:bidi="ar-IQ"/>
              </w:rPr>
            </w:pPr>
            <w:r>
              <w:rPr>
                <w:rFonts w:ascii="Arial" w:hAnsi="Arial" w:cs="Arial"/>
                <w:sz w:val="18"/>
                <w:szCs w:val="18"/>
                <w:lang w:bidi="ar-IQ"/>
              </w:rPr>
              <w:t>-</w:t>
            </w:r>
            <w:r>
              <w:rPr>
                <w:rFonts w:ascii="Arial" w:hAnsi="Arial" w:cs="Arial"/>
                <w:sz w:val="18"/>
                <w:szCs w:val="18"/>
                <w:lang w:bidi="ar-IQ"/>
              </w:rPr>
              <w:tab/>
              <w:t>radio access technology change (RAT Type).</w:t>
            </w:r>
          </w:p>
        </w:tc>
      </w:tr>
    </w:tbl>
    <w:p w14:paraId="36AE8928" w14:textId="77777777" w:rsidR="002C4B89" w:rsidRDefault="002C4B89" w:rsidP="002C4B89">
      <w:pPr>
        <w:numPr>
          <w:ilvl w:val="12"/>
          <w:numId w:val="0"/>
        </w:numPr>
        <w:rPr>
          <w:lang w:bidi="ar-IQ"/>
        </w:rPr>
      </w:pPr>
    </w:p>
    <w:p w14:paraId="60D0A0F7" w14:textId="77777777" w:rsidR="002C4B89" w:rsidRDefault="002C4B89" w:rsidP="002C4B89">
      <w:pPr>
        <w:numPr>
          <w:ilvl w:val="12"/>
          <w:numId w:val="0"/>
        </w:numPr>
        <w:rPr>
          <w:lang w:bidi="ar-IQ"/>
        </w:rPr>
      </w:pPr>
      <w:r>
        <w:rPr>
          <w:lang w:bidi="ar-IQ"/>
        </w:rPr>
        <w:t xml:space="preserve">The Partial Record generation trigger thresholds are those associated with the Charging Characteristics. </w:t>
      </w:r>
      <w:r w:rsidR="00076AB7">
        <w:rPr>
          <w:lang w:bidi="ar-IQ"/>
        </w:rPr>
        <w:br/>
      </w:r>
      <w:r>
        <w:rPr>
          <w:lang w:bidi="ar-IQ"/>
        </w:rPr>
        <w:t xml:space="preserve">The Partial Record generation trigger thresholds are TDF configuration parameters defined per Charging Characteristics profile by the operator through </w:t>
      </w:r>
      <w:r w:rsidR="007C199E">
        <w:rPr>
          <w:lang w:bidi="ar-IQ"/>
        </w:rPr>
        <w:t>OAM&amp;P</w:t>
      </w:r>
      <w:r>
        <w:rPr>
          <w:lang w:bidi="ar-IQ"/>
        </w:rPr>
        <w:t xml:space="preserve"> means, as specified in Annex A.</w:t>
      </w:r>
    </w:p>
    <w:p w14:paraId="3EBC10FA" w14:textId="77777777" w:rsidR="002C4B89" w:rsidRDefault="002C4B89" w:rsidP="002C4B89">
      <w:pPr>
        <w:rPr>
          <w:lang w:bidi="ar-IQ"/>
        </w:rPr>
      </w:pPr>
      <w:r>
        <w:rPr>
          <w:lang w:bidi="ar-IQ"/>
        </w:rPr>
        <w:t>In the event that the TDF-CDR is closed and the TDF session remains active, a further TDF-CDR is opened with an incremented Sequence Number in the TDF.</w:t>
      </w:r>
    </w:p>
    <w:p w14:paraId="4FE41A37" w14:textId="77777777" w:rsidR="002C4B89" w:rsidRDefault="002C4B89" w:rsidP="00753E4A">
      <w:pPr>
        <w:rPr>
          <w:lang w:bidi="ar-IQ"/>
        </w:rPr>
      </w:pPr>
      <w:r>
        <w:rPr>
          <w:lang w:bidi="ar-IQ"/>
        </w:rPr>
        <w:t xml:space="preserve">When Charging Event (ACR) is triggered by </w:t>
      </w:r>
      <w:r w:rsidR="00753E4A">
        <w:rPr>
          <w:lang w:bidi="ar-IQ"/>
        </w:rPr>
        <w:t>t</w:t>
      </w:r>
      <w:r>
        <w:rPr>
          <w:lang w:bidi="ar-IQ"/>
        </w:rPr>
        <w:t>able 5.2.3.9.3</w:t>
      </w:r>
      <w:r w:rsidR="006255FD">
        <w:rPr>
          <w:lang w:bidi="ar-IQ"/>
        </w:rPr>
        <w:t>.</w:t>
      </w:r>
      <w:r>
        <w:rPr>
          <w:lang w:bidi="ar-IQ"/>
        </w:rPr>
        <w:t>1 conditions, the Change-Condition (at PS information level) associated to the CDR Closure, indicating the appropriate condition shall be present, and it shall be omitted otherwise.</w:t>
      </w:r>
    </w:p>
    <w:p w14:paraId="7CCE902F" w14:textId="77777777" w:rsidR="00C23E6D" w:rsidRDefault="004A77CA" w:rsidP="00C23E6D">
      <w:pPr>
        <w:pStyle w:val="Heading4"/>
        <w:rPr>
          <w:lang w:bidi="ar-IQ"/>
        </w:rPr>
      </w:pPr>
      <w:r>
        <w:rPr>
          <w:lang w:bidi="ar-IQ"/>
        </w:rPr>
        <w:br w:type="page"/>
      </w:r>
      <w:bookmarkStart w:id="194" w:name="_Toc516562018"/>
      <w:bookmarkStart w:id="195" w:name="_Toc202524025"/>
      <w:r w:rsidR="00C23E6D">
        <w:rPr>
          <w:lang w:bidi="ar-IQ"/>
        </w:rPr>
        <w:t>5.2.3.10</w:t>
      </w:r>
      <w:r w:rsidR="00C23E6D">
        <w:rPr>
          <w:lang w:bidi="ar-IQ"/>
        </w:rPr>
        <w:tab/>
        <w:t>Triggers for PGW-CDR charging information collection when IP-CAN session charging is active</w:t>
      </w:r>
      <w:bookmarkEnd w:id="194"/>
      <w:bookmarkEnd w:id="195"/>
    </w:p>
    <w:p w14:paraId="1B7E63F9" w14:textId="77777777" w:rsidR="00C23E6D" w:rsidRDefault="00C23E6D" w:rsidP="00AC043A">
      <w:pPr>
        <w:pStyle w:val="Heading5"/>
        <w:rPr>
          <w:lang w:bidi="ar-IQ"/>
        </w:rPr>
      </w:pPr>
      <w:bookmarkStart w:id="196" w:name="_Toc516562019"/>
      <w:bookmarkStart w:id="197" w:name="_Toc202524026"/>
      <w:r>
        <w:rPr>
          <w:lang w:bidi="ar-IQ"/>
        </w:rPr>
        <w:t>5.2.3.10.1</w:t>
      </w:r>
      <w:r>
        <w:rPr>
          <w:lang w:bidi="ar-IQ"/>
        </w:rPr>
        <w:tab/>
        <w:t>General</w:t>
      </w:r>
      <w:bookmarkEnd w:id="196"/>
      <w:bookmarkEnd w:id="197"/>
    </w:p>
    <w:p w14:paraId="5ACDF589" w14:textId="77777777" w:rsidR="00C23E6D" w:rsidRDefault="00C23E6D" w:rsidP="00C23E6D">
      <w:pPr>
        <w:rPr>
          <w:lang w:bidi="ar-IQ"/>
        </w:rPr>
      </w:pPr>
      <w:r>
        <w:rPr>
          <w:lang w:bidi="ar-IQ"/>
        </w:rPr>
        <w:t xml:space="preserve">A PGW-CDR is used to collect charging information related to the IP-CAN bearer data information for a UE/MS in </w:t>
      </w:r>
      <w:r w:rsidR="00076AB7">
        <w:rPr>
          <w:lang w:bidi="ar-IQ"/>
        </w:rPr>
        <w:br/>
      </w:r>
      <w:r>
        <w:rPr>
          <w:lang w:bidi="ar-IQ"/>
        </w:rPr>
        <w:t>the P-GW. When IP-CAN session charging is active, as described in clause 5.2.2.6, two types of data can be collected: traffic volumes used for IP-CAN bearer charging and service data used for FBC.</w:t>
      </w:r>
    </w:p>
    <w:p w14:paraId="2A517DCF" w14:textId="77777777" w:rsidR="00C23E6D" w:rsidRDefault="00C23E6D" w:rsidP="00C23E6D">
      <w:pPr>
        <w:rPr>
          <w:lang w:bidi="ar-IQ"/>
        </w:rPr>
      </w:pPr>
      <w:r>
        <w:rPr>
          <w:lang w:bidi="ar-IQ"/>
        </w:rPr>
        <w:t xml:space="preserve">Many traffic volume and service data flow containers per IP-CAN session can be active simultaneously in PGW-CDR. </w:t>
      </w:r>
    </w:p>
    <w:p w14:paraId="13543D67" w14:textId="77777777" w:rsidR="00C23E6D" w:rsidRDefault="00C23E6D" w:rsidP="00C23E6D">
      <w:pPr>
        <w:rPr>
          <w:lang w:bidi="ar-IQ"/>
        </w:rPr>
      </w:pPr>
      <w:r>
        <w:rPr>
          <w:lang w:bidi="ar-IQ"/>
        </w:rPr>
        <w:t>A new traffic volume container is activated when an IP-CAN bearer is activated.</w:t>
      </w:r>
    </w:p>
    <w:p w14:paraId="21C44BAC" w14:textId="77777777" w:rsidR="00C23E6D" w:rsidRDefault="00C23E6D" w:rsidP="00C23E6D">
      <w:pPr>
        <w:rPr>
          <w:lang w:bidi="ar-IQ"/>
        </w:rPr>
      </w:pPr>
      <w:r>
        <w:rPr>
          <w:lang w:bidi="ar-IQ"/>
        </w:rPr>
        <w:t>A service data flow container is activated when traffic is detected and no matching active service data flow container exist; a service data flow container is closed when the termination of the last service data flow matching to the service data flow container is detected by the P-GW. When event based charging applies, the first occurrence of an event matching a service data flow template shall imply service data flow start. Details on FBC can be found in TS 23.203 [</w:t>
      </w:r>
      <w:r w:rsidR="004A33A5">
        <w:rPr>
          <w:lang w:bidi="ar-IQ"/>
        </w:rPr>
        <w:t>215</w:t>
      </w:r>
      <w:r>
        <w:rPr>
          <w:lang w:bidi="ar-IQ"/>
        </w:rPr>
        <w:t>] and TS 32.240 [1].</w:t>
      </w:r>
    </w:p>
    <w:p w14:paraId="0297C241" w14:textId="77777777" w:rsidR="00C23E6D" w:rsidRDefault="00C23E6D" w:rsidP="00C23E6D">
      <w:pPr>
        <w:rPr>
          <w:lang w:bidi="ar-IQ"/>
        </w:rPr>
      </w:pPr>
      <w:r>
        <w:rPr>
          <w:lang w:bidi="ar-IQ"/>
        </w:rPr>
        <w:t xml:space="preserve">If, according to the Charging Characteristics profile, CDR generation is activated, a PGW-CDR shall be opened at </w:t>
      </w:r>
      <w:r w:rsidR="00076AB7">
        <w:rPr>
          <w:lang w:bidi="ar-IQ"/>
        </w:rPr>
        <w:br/>
      </w:r>
      <w:r>
        <w:rPr>
          <w:lang w:bidi="ar-IQ"/>
        </w:rPr>
        <w:t xml:space="preserve">IP-CAN session activation, and the volume (separately in uplink and downlink direction), elapsed time and/or number of events are counted. </w:t>
      </w:r>
    </w:p>
    <w:p w14:paraId="1303F701" w14:textId="77777777" w:rsidR="00C23E6D" w:rsidRDefault="00C23E6D" w:rsidP="00C23E6D">
      <w:pPr>
        <w:rPr>
          <w:lang w:bidi="ar-IQ"/>
        </w:rPr>
      </w:pPr>
      <w:r>
        <w:rPr>
          <w:lang w:bidi="ar-IQ"/>
        </w:rPr>
        <w:t xml:space="preserve">When a change of charging condition occurs, all containers are added to the PGW-CDR. The PGW-CDR includes details such as Record Type, Served IMSI, Sequence Number etc. and both the traffic data and FBC specific charging data. </w:t>
      </w:r>
      <w:r w:rsidR="00076AB7">
        <w:rPr>
          <w:lang w:bidi="ar-IQ"/>
        </w:rPr>
        <w:br/>
      </w:r>
      <w:r>
        <w:rPr>
          <w:lang w:bidi="ar-IQ"/>
        </w:rPr>
        <w:t>Not all of the charging information to be collected is static, and other charging information is directly dependent on dynamic Packet-Switched service usage.</w:t>
      </w:r>
    </w:p>
    <w:p w14:paraId="1A27AE78" w14:textId="77777777" w:rsidR="00C23E6D" w:rsidRDefault="00C23E6D" w:rsidP="00C23E6D">
      <w:pPr>
        <w:rPr>
          <w:lang w:bidi="ar-IQ"/>
        </w:rPr>
      </w:pPr>
      <w:r>
        <w:rPr>
          <w:lang w:bidi="ar-IQ"/>
        </w:rPr>
        <w:t xml:space="preserve">It shall be possible to activate both online and offline charging interfaces for </w:t>
      </w:r>
      <w:r>
        <w:rPr>
          <w:rFonts w:hint="eastAsia"/>
          <w:lang w:eastAsia="zh-CN" w:bidi="ar-IQ"/>
        </w:rPr>
        <w:t xml:space="preserve">the </w:t>
      </w:r>
      <w:r>
        <w:rPr>
          <w:lang w:bidi="ar-IQ"/>
        </w:rPr>
        <w:t xml:space="preserve">same IP-CAN bearer. </w:t>
      </w:r>
      <w:r w:rsidR="00076AB7">
        <w:rPr>
          <w:lang w:bidi="ar-IQ"/>
        </w:rPr>
        <w:br/>
      </w:r>
      <w:r>
        <w:rPr>
          <w:lang w:bidi="ar-IQ"/>
        </w:rPr>
        <w:t xml:space="preserve">The default online and offline charging shall work independently of each other. Optionally it may be possible to operate in a tight interworking between online and offline charging mechanism i.e. only the specified </w:t>
      </w:r>
      <w:r>
        <w:t xml:space="preserve">quota re-authorisation triggers armed by OCS (including e.g. tariff time change, returned quotas, etc.) are </w:t>
      </w:r>
      <w:r>
        <w:rPr>
          <w:lang w:bidi="ar-IQ"/>
        </w:rPr>
        <w:t xml:space="preserve">used to close the service data flow containers for the PGW-CDR charging information addition. </w:t>
      </w:r>
    </w:p>
    <w:p w14:paraId="7F5CF88C" w14:textId="77777777" w:rsidR="00C23E6D" w:rsidRDefault="00C23E6D" w:rsidP="00C23E6D">
      <w:pPr>
        <w:rPr>
          <w:lang w:bidi="ar-IQ"/>
        </w:rPr>
      </w:pPr>
      <w:r>
        <w:rPr>
          <w:lang w:bidi="ar-IQ"/>
        </w:rPr>
        <w:t>The subsequent clauses identify in detail the conditions for adding information to, and closing the PGW-CDR for generation towards the CGF.</w:t>
      </w:r>
    </w:p>
    <w:p w14:paraId="2CB81396" w14:textId="77777777" w:rsidR="00C23E6D" w:rsidRDefault="00C23E6D" w:rsidP="00C23E6D">
      <w:pPr>
        <w:pStyle w:val="Heading5"/>
        <w:rPr>
          <w:color w:val="000000"/>
          <w:lang w:bidi="ar-IQ"/>
        </w:rPr>
      </w:pPr>
      <w:bookmarkStart w:id="198" w:name="_Toc516562020"/>
      <w:bookmarkStart w:id="199" w:name="_Toc202524027"/>
      <w:r>
        <w:rPr>
          <w:color w:val="000000"/>
          <w:lang w:bidi="ar-IQ"/>
        </w:rPr>
        <w:t>5.2.3.10.2</w:t>
      </w:r>
      <w:r>
        <w:rPr>
          <w:color w:val="000000"/>
          <w:lang w:bidi="ar-IQ"/>
        </w:rPr>
        <w:tab/>
        <w:t xml:space="preserve">Triggers for </w:t>
      </w:r>
      <w:r>
        <w:rPr>
          <w:lang w:bidi="ar-IQ"/>
        </w:rPr>
        <w:t>PGW</w:t>
      </w:r>
      <w:r>
        <w:rPr>
          <w:color w:val="000000"/>
          <w:lang w:bidi="ar-IQ"/>
        </w:rPr>
        <w:t>-CDR charging information addition when IP-CAN session charging is active</w:t>
      </w:r>
      <w:bookmarkEnd w:id="198"/>
      <w:bookmarkEnd w:id="199"/>
    </w:p>
    <w:p w14:paraId="2CD43DBB" w14:textId="77777777" w:rsidR="00C23E6D" w:rsidRDefault="00C23E6D" w:rsidP="00C23E6D">
      <w:pPr>
        <w:rPr>
          <w:color w:val="000000"/>
          <w:lang w:bidi="ar-IQ"/>
        </w:rPr>
      </w:pPr>
      <w:r>
        <w:rPr>
          <w:color w:val="000000"/>
          <w:lang w:bidi="ar-IQ"/>
        </w:rPr>
        <w:t xml:space="preserve">The "List of Traffic </w:t>
      </w:r>
      <w:r w:rsidR="00970126">
        <w:rPr>
          <w:color w:val="000000"/>
          <w:lang w:bidi="ar-IQ"/>
        </w:rPr>
        <w:t xml:space="preserve">Data </w:t>
      </w:r>
      <w:r>
        <w:rPr>
          <w:color w:val="000000"/>
          <w:lang w:bidi="ar-IQ"/>
        </w:rPr>
        <w:t>Volumes" attribute of the PGW-CDR consists of a set of containers, which are added when specific trigger conditions are met, and identify the volume counter per QCI/ARP pair, separated for uplink and downlink traffic, on encountering that trigger conditions. Table 5.2.3.10</w:t>
      </w:r>
      <w:r w:rsidR="006255FD">
        <w:rPr>
          <w:color w:val="000000"/>
          <w:lang w:bidi="ar-IQ"/>
        </w:rPr>
        <w:t>.2.1</w:t>
      </w:r>
      <w:r>
        <w:rPr>
          <w:color w:val="000000"/>
          <w:lang w:bidi="ar-IQ"/>
        </w:rPr>
        <w:t xml:space="preserve"> identifies which conditions are supported to trigger PGW-CDR charging information addition for the "List of Traffic </w:t>
      </w:r>
      <w:r w:rsidR="00970126">
        <w:rPr>
          <w:color w:val="000000"/>
          <w:lang w:bidi="ar-IQ"/>
        </w:rPr>
        <w:t xml:space="preserve">Data </w:t>
      </w:r>
      <w:r>
        <w:rPr>
          <w:color w:val="000000"/>
          <w:lang w:bidi="ar-IQ"/>
        </w:rPr>
        <w:t>Volumes" attribute.</w:t>
      </w:r>
    </w:p>
    <w:p w14:paraId="6550F969" w14:textId="77777777" w:rsidR="00C23E6D" w:rsidRDefault="00C23E6D" w:rsidP="006255FD">
      <w:pPr>
        <w:rPr>
          <w:color w:val="000000"/>
          <w:lang w:bidi="ar-IQ"/>
        </w:rPr>
      </w:pPr>
      <w:r>
        <w:rPr>
          <w:color w:val="000000"/>
          <w:lang w:bidi="ar-IQ"/>
        </w:rPr>
        <w:t xml:space="preserve">The "List of Service Data" attribute of the </w:t>
      </w:r>
      <w:r>
        <w:rPr>
          <w:lang w:bidi="ar-IQ"/>
        </w:rPr>
        <w:t>PGW</w:t>
      </w:r>
      <w:r>
        <w:rPr>
          <w:color w:val="000000"/>
          <w:lang w:bidi="ar-IQ"/>
        </w:rPr>
        <w:t xml:space="preserve">-CDR consists of a set of containers, which are added when specific trigger conditions are met. Each container identifies the configured counts (volume separated for uplink and downlink, elapsed time or number of events) per rating group or combination of the rating group and service id within the same </w:t>
      </w:r>
      <w:r w:rsidR="00076AB7">
        <w:rPr>
          <w:lang w:bidi="ar-IQ"/>
        </w:rPr>
        <w:br/>
      </w:r>
      <w:r>
        <w:rPr>
          <w:color w:val="000000"/>
          <w:lang w:bidi="ar-IQ"/>
        </w:rPr>
        <w:t xml:space="preserve">IP-CAN bearer, on encountering that trigger condition. </w:t>
      </w:r>
      <w:r>
        <w:rPr>
          <w:lang w:bidi="ar-IQ"/>
        </w:rPr>
        <w:t xml:space="preserve">For envelope reporting, the containers represent complete and closed time envelopes determined by mechanisms defined in TS 32.299 [50]. </w:t>
      </w:r>
      <w:r>
        <w:rPr>
          <w:color w:val="000000"/>
          <w:lang w:bidi="ar-IQ"/>
        </w:rPr>
        <w:t>Table 5.2.3.10</w:t>
      </w:r>
      <w:r w:rsidR="006255FD">
        <w:rPr>
          <w:color w:val="000000"/>
          <w:lang w:bidi="ar-IQ"/>
        </w:rPr>
        <w:t>.2.2</w:t>
      </w:r>
      <w:r>
        <w:rPr>
          <w:color w:val="000000"/>
          <w:lang w:bidi="ar-IQ"/>
        </w:rPr>
        <w:t xml:space="preserve"> identifies conditions that may be supported as recording triggers under consideration of additional </w:t>
      </w:r>
      <w:r w:rsidR="004A33A5" w:rsidRPr="005D1795">
        <w:rPr>
          <w:lang w:bidi="ar-IQ"/>
        </w:rPr>
        <w:t>Debit / Reserve Units</w:t>
      </w:r>
      <w:r>
        <w:rPr>
          <w:color w:val="000000"/>
          <w:lang w:bidi="ar-IQ"/>
        </w:rPr>
        <w:t xml:space="preserve"> triggers. </w:t>
      </w:r>
    </w:p>
    <w:p w14:paraId="6E7D201C" w14:textId="77777777" w:rsidR="00C23E6D" w:rsidRDefault="00C23E6D" w:rsidP="00C23E6D">
      <w:pPr>
        <w:rPr>
          <w:color w:val="000000"/>
          <w:lang w:bidi="ar-IQ"/>
        </w:rPr>
      </w:pPr>
      <w:r>
        <w:rPr>
          <w:color w:val="000000"/>
          <w:lang w:bidi="ar-IQ"/>
        </w:rPr>
        <w:t xml:space="preserve">Some of the triggers are non-exclusive (e.g. IP-CAN bearer modification with a couple of reasons, IP-CAN bearer modification reasons that cause </w:t>
      </w:r>
      <w:r>
        <w:rPr>
          <w:lang w:bidi="ar-IQ"/>
        </w:rPr>
        <w:t>PGW</w:t>
      </w:r>
      <w:r>
        <w:rPr>
          <w:color w:val="000000"/>
          <w:lang w:bidi="ar-IQ"/>
        </w:rPr>
        <w:t>-CDR closure).</w:t>
      </w:r>
    </w:p>
    <w:p w14:paraId="5145D2C0" w14:textId="77777777" w:rsidR="00C23E6D" w:rsidRDefault="00C23E6D" w:rsidP="00C23E6D">
      <w:pPr>
        <w:pStyle w:val="TH"/>
        <w:rPr>
          <w:lang w:bidi="ar-IQ"/>
        </w:rPr>
      </w:pPr>
      <w:r>
        <w:rPr>
          <w:lang w:bidi="ar-IQ"/>
        </w:rPr>
        <w:t>Table 5.2.3.10</w:t>
      </w:r>
      <w:r w:rsidR="006255FD">
        <w:rPr>
          <w:lang w:bidi="ar-IQ"/>
        </w:rPr>
        <w:t>.2.1</w:t>
      </w:r>
      <w:r>
        <w:rPr>
          <w:lang w:bidi="ar-IQ"/>
        </w:rPr>
        <w:t>: Triggers for PGW-CDR charging information addition for List of Traffic Volumes when charging per IP-CAN session is active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2"/>
      </w:tblGrid>
      <w:tr w:rsidR="00CA7549" w14:paraId="6E82E8A3" w14:textId="77777777" w:rsidTr="003B4313">
        <w:tblPrEx>
          <w:tblCellMar>
            <w:top w:w="0" w:type="dxa"/>
            <w:bottom w:w="0" w:type="dxa"/>
          </w:tblCellMar>
        </w:tblPrEx>
        <w:trPr>
          <w:jc w:val="center"/>
        </w:trPr>
        <w:tc>
          <w:tcPr>
            <w:tcW w:w="2013" w:type="dxa"/>
            <w:shd w:val="pct12" w:color="000000" w:fill="FFFFFF"/>
          </w:tcPr>
          <w:p w14:paraId="7EB2DDE6" w14:textId="77777777" w:rsidR="00CA7549" w:rsidRDefault="00CA7549" w:rsidP="003B4313">
            <w:pPr>
              <w:pStyle w:val="TAH"/>
              <w:rPr>
                <w:lang w:eastAsia="en-US" w:bidi="ar-IQ"/>
              </w:rPr>
            </w:pPr>
            <w:r>
              <w:rPr>
                <w:lang w:eastAsia="en-US" w:bidi="ar-IQ"/>
              </w:rPr>
              <w:t>Trigger Conditions</w:t>
            </w:r>
          </w:p>
        </w:tc>
        <w:tc>
          <w:tcPr>
            <w:tcW w:w="7682" w:type="dxa"/>
            <w:shd w:val="pct12" w:color="000000" w:fill="FFFFFF"/>
          </w:tcPr>
          <w:p w14:paraId="2EF7ABB4" w14:textId="77777777" w:rsidR="00CA7549" w:rsidRDefault="00CA7549" w:rsidP="003B4313">
            <w:pPr>
              <w:pStyle w:val="TAH"/>
              <w:rPr>
                <w:lang w:eastAsia="en-US" w:bidi="ar-IQ"/>
              </w:rPr>
            </w:pPr>
            <w:r>
              <w:rPr>
                <w:lang w:eastAsia="en-US" w:bidi="ar-IQ"/>
              </w:rPr>
              <w:t>Description/Behaviour</w:t>
            </w:r>
          </w:p>
        </w:tc>
      </w:tr>
      <w:tr w:rsidR="00CA7549" w14:paraId="1078B48B" w14:textId="77777777" w:rsidTr="003B4313">
        <w:tblPrEx>
          <w:tblCellMar>
            <w:top w:w="0" w:type="dxa"/>
            <w:bottom w:w="0" w:type="dxa"/>
          </w:tblCellMar>
        </w:tblPrEx>
        <w:trPr>
          <w:jc w:val="center"/>
        </w:trPr>
        <w:tc>
          <w:tcPr>
            <w:tcW w:w="2013" w:type="dxa"/>
          </w:tcPr>
          <w:p w14:paraId="2F23A3A9" w14:textId="77777777" w:rsidR="00CA7549" w:rsidRDefault="00CA7549" w:rsidP="003B4313">
            <w:pPr>
              <w:pStyle w:val="TAL"/>
              <w:rPr>
                <w:lang w:bidi="ar-IQ"/>
              </w:rPr>
            </w:pPr>
            <w:r>
              <w:rPr>
                <w:lang w:bidi="ar-IQ"/>
              </w:rPr>
              <w:t>End of dedicated bearer in P-GW</w:t>
            </w:r>
          </w:p>
        </w:tc>
        <w:tc>
          <w:tcPr>
            <w:tcW w:w="7682" w:type="dxa"/>
          </w:tcPr>
          <w:p w14:paraId="054A5A59" w14:textId="77777777" w:rsidR="00CA7549" w:rsidRDefault="00CA7549" w:rsidP="003B4313">
            <w:pPr>
              <w:pStyle w:val="TAL"/>
              <w:rPr>
                <w:lang w:bidi="ar-IQ"/>
              </w:rPr>
            </w:pPr>
            <w:r>
              <w:rPr>
                <w:lang w:bidi="ar-IQ"/>
              </w:rPr>
              <w:t>The end of a dedicated bearer in P-GW shall result that open "List of Traffic Data Volumes" containers for the dedicated bearer are closed and added to the CDR.</w:t>
            </w:r>
          </w:p>
        </w:tc>
      </w:tr>
      <w:tr w:rsidR="00CA7549" w14:paraId="3AF53AFA" w14:textId="77777777" w:rsidTr="003B4313">
        <w:tblPrEx>
          <w:tblCellMar>
            <w:top w:w="0" w:type="dxa"/>
            <w:bottom w:w="0" w:type="dxa"/>
          </w:tblCellMar>
        </w:tblPrEx>
        <w:trPr>
          <w:jc w:val="center"/>
        </w:trPr>
        <w:tc>
          <w:tcPr>
            <w:tcW w:w="2013" w:type="dxa"/>
          </w:tcPr>
          <w:p w14:paraId="01B2F26B" w14:textId="77777777" w:rsidR="00CA7549" w:rsidRDefault="00CA7549" w:rsidP="003B4313">
            <w:pPr>
              <w:pStyle w:val="TAL"/>
              <w:rPr>
                <w:lang w:bidi="ar-IQ"/>
              </w:rPr>
            </w:pPr>
            <w:r>
              <w:rPr>
                <w:lang w:bidi="ar-IQ"/>
              </w:rPr>
              <w:t>Serving node change</w:t>
            </w:r>
          </w:p>
        </w:tc>
        <w:tc>
          <w:tcPr>
            <w:tcW w:w="7682" w:type="dxa"/>
          </w:tcPr>
          <w:p w14:paraId="490AB602" w14:textId="77777777" w:rsidR="00CA7549" w:rsidRDefault="00CA7549" w:rsidP="003B4313">
            <w:pPr>
              <w:pStyle w:val="TAL"/>
              <w:rPr>
                <w:lang w:bidi="ar-IQ"/>
              </w:rPr>
            </w:pPr>
            <w:r>
              <w:rPr>
                <w:lang w:bidi="ar-IQ"/>
              </w:rPr>
              <w:t>A serving node (e.g., SGSN/S-GW/ePDG/TWAG) change in the P-GW shall result that all open "List of Traffic Data Volumes" containers are closed and added to the CDR. New containers are opened for each bearer.</w:t>
            </w:r>
          </w:p>
        </w:tc>
      </w:tr>
      <w:tr w:rsidR="00CA7549" w14:paraId="0254BCEA" w14:textId="77777777" w:rsidTr="003B4313">
        <w:tblPrEx>
          <w:tblCellMar>
            <w:top w:w="0" w:type="dxa"/>
            <w:bottom w:w="0" w:type="dxa"/>
          </w:tblCellMar>
        </w:tblPrEx>
        <w:trPr>
          <w:jc w:val="center"/>
        </w:trPr>
        <w:tc>
          <w:tcPr>
            <w:tcW w:w="2013" w:type="dxa"/>
          </w:tcPr>
          <w:p w14:paraId="6CE467E7" w14:textId="77777777" w:rsidR="00CA7549" w:rsidRDefault="00CA7549" w:rsidP="003B4313">
            <w:pPr>
              <w:pStyle w:val="TAL"/>
              <w:rPr>
                <w:lang w:bidi="ar-IQ"/>
              </w:rPr>
            </w:pPr>
            <w:r>
              <w:rPr>
                <w:lang w:bidi="ar-IQ"/>
              </w:rPr>
              <w:t>QoS Change</w:t>
            </w:r>
          </w:p>
        </w:tc>
        <w:tc>
          <w:tcPr>
            <w:tcW w:w="7682" w:type="dxa"/>
          </w:tcPr>
          <w:p w14:paraId="1172F604" w14:textId="77777777" w:rsidR="00CA7549" w:rsidRDefault="00CA7549" w:rsidP="003B4313">
            <w:pPr>
              <w:pStyle w:val="TAL"/>
              <w:rPr>
                <w:lang w:bidi="ar-IQ"/>
              </w:rPr>
            </w:pPr>
            <w:r>
              <w:rPr>
                <w:lang w:bidi="ar-IQ"/>
              </w:rPr>
              <w:t>A change in the QoS shall result that open "List of Traffic Data Volumes" containers for the effected bearer being closed and added to the CDR and new IP-CAN bearer specific container is opened if the IP-CAN bearer is still active.</w:t>
            </w:r>
          </w:p>
        </w:tc>
      </w:tr>
      <w:tr w:rsidR="00CA7549" w14:paraId="2913C9E8" w14:textId="77777777" w:rsidTr="003B4313">
        <w:tblPrEx>
          <w:tblCellMar>
            <w:top w:w="0" w:type="dxa"/>
            <w:bottom w:w="0" w:type="dxa"/>
          </w:tblCellMar>
        </w:tblPrEx>
        <w:trPr>
          <w:trHeight w:val="442"/>
          <w:jc w:val="center"/>
        </w:trPr>
        <w:tc>
          <w:tcPr>
            <w:tcW w:w="2013" w:type="dxa"/>
          </w:tcPr>
          <w:p w14:paraId="07E01F19" w14:textId="77777777" w:rsidR="00CA7549" w:rsidRDefault="00CA7549" w:rsidP="003B4313">
            <w:pPr>
              <w:pStyle w:val="TAL"/>
              <w:rPr>
                <w:lang w:bidi="ar-IQ"/>
              </w:rPr>
            </w:pPr>
            <w:r>
              <w:rPr>
                <w:lang w:bidi="ar-IQ"/>
              </w:rPr>
              <w:t>Tariff Time Change</w:t>
            </w:r>
          </w:p>
        </w:tc>
        <w:tc>
          <w:tcPr>
            <w:tcW w:w="7682" w:type="dxa"/>
          </w:tcPr>
          <w:p w14:paraId="3C15BD81" w14:textId="77777777" w:rsidR="00CA7549" w:rsidRDefault="00CA7549" w:rsidP="003B4313">
            <w:pPr>
              <w:pStyle w:val="TAL"/>
              <w:rPr>
                <w:lang w:bidi="ar-IQ"/>
              </w:rPr>
            </w:pPr>
            <w:r>
              <w:rPr>
                <w:lang w:bidi="ar-IQ"/>
              </w:rPr>
              <w:t>On reaching the Tariff Time Change open "List of Traffic Data Volumes" containers shall be closed and added to the CDR.</w:t>
            </w:r>
          </w:p>
        </w:tc>
      </w:tr>
      <w:tr w:rsidR="00CA7549" w14:paraId="04D37B27" w14:textId="77777777" w:rsidTr="003B4313">
        <w:tblPrEx>
          <w:tblCellMar>
            <w:top w:w="0" w:type="dxa"/>
            <w:bottom w:w="0" w:type="dxa"/>
          </w:tblCellMar>
        </w:tblPrEx>
        <w:trPr>
          <w:jc w:val="center"/>
        </w:trPr>
        <w:tc>
          <w:tcPr>
            <w:tcW w:w="2013" w:type="dxa"/>
          </w:tcPr>
          <w:p w14:paraId="7735A1D8" w14:textId="77777777" w:rsidR="00CA7549" w:rsidRDefault="00CA7549" w:rsidP="003B4313">
            <w:pPr>
              <w:pStyle w:val="TAL"/>
              <w:rPr>
                <w:lang w:bidi="ar-IQ"/>
              </w:rPr>
            </w:pPr>
            <w:r>
              <w:rPr>
                <w:lang w:bidi="ar-IQ"/>
              </w:rPr>
              <w:t>User Location Change</w:t>
            </w:r>
          </w:p>
        </w:tc>
        <w:tc>
          <w:tcPr>
            <w:tcW w:w="7682" w:type="dxa"/>
          </w:tcPr>
          <w:p w14:paraId="5F8ED021" w14:textId="77777777" w:rsidR="00CA7549" w:rsidRDefault="00CA7549" w:rsidP="003B4313">
            <w:pPr>
              <w:pStyle w:val="TAL"/>
              <w:rPr>
                <w:lang w:bidi="ar-IQ"/>
              </w:rPr>
            </w:pPr>
            <w:r>
              <w:rPr>
                <w:lang w:bidi="ar-IQ"/>
              </w:rPr>
              <w:t>A change in the User Location Info (</w:t>
            </w:r>
            <w:r>
              <w:t xml:space="preserve">e.g. ECGI, TAI, RAI, SAI or CGI) </w:t>
            </w:r>
            <w:r>
              <w:rPr>
                <w:lang w:bidi="ar-IQ"/>
              </w:rPr>
              <w:t>shall result that open "List of Traffic Data Volumes" containers being closed and added to the CDR, if location reporting is required, and a report of User Location Change is received.</w:t>
            </w:r>
          </w:p>
        </w:tc>
      </w:tr>
      <w:tr w:rsidR="00CA7549" w14:paraId="10629B80" w14:textId="77777777" w:rsidTr="003B4313">
        <w:tblPrEx>
          <w:tblCellMar>
            <w:top w:w="0" w:type="dxa"/>
            <w:bottom w:w="0" w:type="dxa"/>
          </w:tblCellMar>
        </w:tblPrEx>
        <w:trPr>
          <w:jc w:val="center"/>
        </w:trPr>
        <w:tc>
          <w:tcPr>
            <w:tcW w:w="2013" w:type="dxa"/>
          </w:tcPr>
          <w:p w14:paraId="40282FA1" w14:textId="77777777" w:rsidR="00CA7549" w:rsidRDefault="00CA7549" w:rsidP="003B4313">
            <w:pPr>
              <w:pStyle w:val="TAL"/>
              <w:rPr>
                <w:lang w:bidi="ar-IQ"/>
              </w:rPr>
            </w:pPr>
            <w:r>
              <w:t>User CSG Information change</w:t>
            </w:r>
          </w:p>
        </w:tc>
        <w:tc>
          <w:tcPr>
            <w:tcW w:w="7682" w:type="dxa"/>
          </w:tcPr>
          <w:p w14:paraId="60B8109F" w14:textId="77777777" w:rsidR="00CA7549" w:rsidRDefault="00CA7549" w:rsidP="003B4313">
            <w:pPr>
              <w:pStyle w:val="TAL"/>
              <w:rPr>
                <w:rFonts w:hint="eastAsia"/>
                <w:lang w:eastAsia="zh-CN" w:bidi="ar-IQ"/>
              </w:rPr>
            </w:pPr>
            <w:r>
              <w:rPr>
                <w:rFonts w:hint="eastAsia"/>
                <w:lang w:eastAsia="zh-CN" w:bidi="ar-IQ"/>
              </w:rPr>
              <w:t xml:space="preserve">A change in the User CSG info (e.g. CSG ID, </w:t>
            </w:r>
            <w:r>
              <w:t xml:space="preserve">access mode </w:t>
            </w:r>
            <w:r>
              <w:rPr>
                <w:rFonts w:hint="eastAsia"/>
                <w:lang w:eastAsia="zh-CN"/>
              </w:rPr>
              <w:t>or</w:t>
            </w:r>
            <w:r>
              <w:t xml:space="preserve"> CSG membership indication</w:t>
            </w:r>
            <w:r>
              <w:rPr>
                <w:rFonts w:hint="eastAsia"/>
                <w:lang w:eastAsia="zh-CN" w:bidi="ar-IQ"/>
              </w:rPr>
              <w:t xml:space="preserve">) shall result that open </w:t>
            </w:r>
            <w:r>
              <w:rPr>
                <w:lang w:eastAsia="zh-CN" w:bidi="ar-IQ"/>
              </w:rPr>
              <w:t>"</w:t>
            </w:r>
            <w:r>
              <w:rPr>
                <w:rFonts w:hint="eastAsia"/>
                <w:lang w:eastAsia="zh-CN" w:bidi="ar-IQ"/>
              </w:rPr>
              <w:t>List of Traffic Data Volumes</w:t>
            </w:r>
            <w:r>
              <w:rPr>
                <w:lang w:eastAsia="zh-CN" w:bidi="ar-IQ"/>
              </w:rPr>
              <w:t xml:space="preserve">" </w:t>
            </w:r>
            <w:r>
              <w:rPr>
                <w:rFonts w:hint="eastAsia"/>
                <w:lang w:eastAsia="zh-CN" w:bidi="ar-IQ"/>
              </w:rPr>
              <w:t xml:space="preserve">containers </w:t>
            </w:r>
            <w:r>
              <w:rPr>
                <w:lang w:bidi="ar-IQ"/>
              </w:rPr>
              <w:t>being closed and added to the CDR</w:t>
            </w:r>
            <w:r>
              <w:rPr>
                <w:rFonts w:hint="eastAsia"/>
                <w:lang w:eastAsia="zh-CN" w:bidi="ar-IQ"/>
              </w:rPr>
              <w:t>, if CSG information reporting is required, and a report of User CSG information change is received.</w:t>
            </w:r>
          </w:p>
        </w:tc>
      </w:tr>
      <w:tr w:rsidR="00CA7549" w14:paraId="7C190082" w14:textId="77777777" w:rsidTr="003B4313">
        <w:tblPrEx>
          <w:tblCellMar>
            <w:top w:w="0" w:type="dxa"/>
            <w:bottom w:w="0" w:type="dxa"/>
          </w:tblCellMar>
        </w:tblPrEx>
        <w:trPr>
          <w:jc w:val="center"/>
        </w:trPr>
        <w:tc>
          <w:tcPr>
            <w:tcW w:w="2013" w:type="dxa"/>
          </w:tcPr>
          <w:p w14:paraId="31F43B04" w14:textId="77777777" w:rsidR="00CA7549" w:rsidRDefault="00CA7549" w:rsidP="003B4313">
            <w:pPr>
              <w:pStyle w:val="TAL"/>
            </w:pPr>
            <w:r>
              <w:t>Change of UE presence in Presence Reporting Area</w:t>
            </w:r>
          </w:p>
        </w:tc>
        <w:tc>
          <w:tcPr>
            <w:tcW w:w="7682" w:type="dxa"/>
          </w:tcPr>
          <w:p w14:paraId="0188E72B" w14:textId="77777777" w:rsidR="00CA7549" w:rsidRDefault="00CA7549" w:rsidP="003B4313">
            <w:pPr>
              <w:pStyle w:val="TAL"/>
              <w:rPr>
                <w:rFonts w:hint="eastAsia"/>
                <w:lang w:eastAsia="zh-CN" w:bidi="ar-IQ"/>
              </w:rPr>
            </w:pPr>
            <w:r>
              <w:rPr>
                <w:lang w:eastAsia="zh-CN" w:bidi="ar-IQ"/>
              </w:rPr>
              <w:t>A change of UE presence in Presence Reporting Area</w:t>
            </w:r>
            <w:r>
              <w:rPr>
                <w:lang w:eastAsia="ja-JP"/>
              </w:rPr>
              <w:t>(s)</w:t>
            </w:r>
            <w:r>
              <w:rPr>
                <w:lang w:eastAsia="zh-CN" w:bidi="ar-IQ"/>
              </w:rPr>
              <w:t xml:space="preserve"> shall result that open "List of Traffic Data Volumes" containers being closed and added to the CDR, if such reporting is required, and a report that user enters/leaves the area or the Presence Reporting Area(s) is set to inactive by the serving node are  received.</w:t>
            </w:r>
          </w:p>
        </w:tc>
      </w:tr>
      <w:tr w:rsidR="00CA7549" w14:paraId="1B929600" w14:textId="77777777" w:rsidTr="003B4313">
        <w:tblPrEx>
          <w:tblCellMar>
            <w:top w:w="0" w:type="dxa"/>
            <w:bottom w:w="0" w:type="dxa"/>
          </w:tblCellMar>
        </w:tblPrEx>
        <w:trPr>
          <w:jc w:val="center"/>
        </w:trPr>
        <w:tc>
          <w:tcPr>
            <w:tcW w:w="2013" w:type="dxa"/>
          </w:tcPr>
          <w:p w14:paraId="66357BA7" w14:textId="77777777" w:rsidR="00CA7549" w:rsidRDefault="00CA7549" w:rsidP="003B4313">
            <w:pPr>
              <w:pStyle w:val="TAL"/>
            </w:pPr>
            <w:r>
              <w:rPr>
                <w:rFonts w:hint="eastAsia"/>
                <w:lang w:eastAsia="zh-CN" w:bidi="ar-IQ"/>
              </w:rPr>
              <w:t>Addition of access</w:t>
            </w:r>
            <w:r>
              <w:rPr>
                <w:lang w:bidi="ar-IQ"/>
              </w:rPr>
              <w:t xml:space="preserve"> </w:t>
            </w:r>
            <w:r>
              <w:rPr>
                <w:rFonts w:hint="eastAsia"/>
                <w:lang w:eastAsia="zh-CN" w:bidi="ar-IQ"/>
              </w:rPr>
              <w:t>to a PDN connection</w:t>
            </w:r>
          </w:p>
        </w:tc>
        <w:tc>
          <w:tcPr>
            <w:tcW w:w="7682" w:type="dxa"/>
          </w:tcPr>
          <w:p w14:paraId="2CD5A7C9" w14:textId="77777777" w:rsidR="00CA7549" w:rsidRDefault="00CA7549" w:rsidP="003B4313">
            <w:pPr>
              <w:pStyle w:val="TAL"/>
              <w:rPr>
                <w:lang w:eastAsia="zh-CN"/>
              </w:rPr>
            </w:pPr>
            <w:r>
              <w:rPr>
                <w:lang w:bidi="ar-IQ"/>
              </w:rPr>
              <w:t>New SGSN/S-GW/ePDG/TWAG address is added to data for the IP-CAN bearer in the CDR.</w:t>
            </w:r>
          </w:p>
        </w:tc>
      </w:tr>
      <w:tr w:rsidR="00CA7549" w14:paraId="6C3C5962" w14:textId="77777777" w:rsidTr="003B4313">
        <w:tblPrEx>
          <w:tblCellMar>
            <w:top w:w="0" w:type="dxa"/>
            <w:bottom w:w="0" w:type="dxa"/>
          </w:tblCellMar>
        </w:tblPrEx>
        <w:trPr>
          <w:jc w:val="center"/>
        </w:trPr>
        <w:tc>
          <w:tcPr>
            <w:tcW w:w="2013" w:type="dxa"/>
          </w:tcPr>
          <w:p w14:paraId="61913884" w14:textId="77777777" w:rsidR="00CA7549" w:rsidRDefault="00CA7549" w:rsidP="003B4313">
            <w:pPr>
              <w:pStyle w:val="TAL"/>
              <w:rPr>
                <w:rFonts w:hint="eastAsia"/>
                <w:lang w:eastAsia="zh-CN" w:bidi="ar-IQ"/>
              </w:rPr>
            </w:pPr>
            <w:r>
              <w:rPr>
                <w:rFonts w:hint="eastAsia"/>
                <w:lang w:eastAsia="zh-CN" w:bidi="ar-IQ"/>
              </w:rPr>
              <w:t>Removal of access from a multi-access PDN connection</w:t>
            </w:r>
          </w:p>
        </w:tc>
        <w:tc>
          <w:tcPr>
            <w:tcW w:w="7682" w:type="dxa"/>
          </w:tcPr>
          <w:p w14:paraId="1B321AD7" w14:textId="77777777" w:rsidR="00CA7549" w:rsidRDefault="00CA7549" w:rsidP="003B4313">
            <w:pPr>
              <w:pStyle w:val="TAL"/>
              <w:rPr>
                <w:lang w:bidi="ar-IQ"/>
              </w:rPr>
            </w:pPr>
            <w:r>
              <w:rPr>
                <w:lang w:bidi="ar-IQ"/>
              </w:rPr>
              <w:t>The counters and time stamps for the IP-C</w:t>
            </w:r>
            <w:r>
              <w:rPr>
                <w:rFonts w:hint="eastAsia"/>
                <w:lang w:eastAsia="zh-CN" w:bidi="ar-IQ"/>
              </w:rPr>
              <w:t>AN bearers of the removed access are closed and resulting container</w:t>
            </w:r>
            <w:r>
              <w:rPr>
                <w:lang w:eastAsia="zh-CN" w:bidi="ar-IQ"/>
              </w:rPr>
              <w:t>s</w:t>
            </w:r>
            <w:r>
              <w:rPr>
                <w:rFonts w:hint="eastAsia"/>
                <w:lang w:eastAsia="zh-CN" w:bidi="ar-IQ"/>
              </w:rPr>
              <w:t xml:space="preserve"> added to CDR</w:t>
            </w:r>
          </w:p>
        </w:tc>
      </w:tr>
      <w:tr w:rsidR="00CA7549" w14:paraId="019AABE7" w14:textId="77777777" w:rsidTr="003B4313">
        <w:tblPrEx>
          <w:tblCellMar>
            <w:top w:w="0" w:type="dxa"/>
            <w:bottom w:w="0" w:type="dxa"/>
          </w:tblCellMar>
        </w:tblPrEx>
        <w:trPr>
          <w:jc w:val="center"/>
        </w:trPr>
        <w:tc>
          <w:tcPr>
            <w:tcW w:w="2013" w:type="dxa"/>
          </w:tcPr>
          <w:p w14:paraId="623DF60B" w14:textId="77777777" w:rsidR="00CA7549" w:rsidRDefault="00CA7549" w:rsidP="003B4313">
            <w:pPr>
              <w:pStyle w:val="TAL"/>
              <w:rPr>
                <w:rFonts w:hint="eastAsia"/>
                <w:lang w:eastAsia="zh-CN" w:bidi="ar-IQ"/>
              </w:rPr>
            </w:pPr>
            <w:r>
              <w:rPr>
                <w:lang w:eastAsia="zh-CN" w:bidi="ar-IQ"/>
              </w:rPr>
              <w:t xml:space="preserve">Access of a </w:t>
            </w:r>
            <w:r>
              <w:rPr>
                <w:rFonts w:hint="eastAsia"/>
                <w:lang w:eastAsia="zh-CN" w:bidi="ar-IQ"/>
              </w:rPr>
              <w:t>multi-access PDN connection</w:t>
            </w:r>
            <w:r>
              <w:rPr>
                <w:lang w:eastAsia="zh-CN" w:bidi="ar-IQ"/>
              </w:rPr>
              <w:t xml:space="preserve"> becomes unusable</w:t>
            </w:r>
          </w:p>
        </w:tc>
        <w:tc>
          <w:tcPr>
            <w:tcW w:w="7682" w:type="dxa"/>
          </w:tcPr>
          <w:p w14:paraId="7E14DE22" w14:textId="77777777" w:rsidR="00CA7549" w:rsidRDefault="00CA7549" w:rsidP="003B4313">
            <w:pPr>
              <w:pStyle w:val="TAL"/>
              <w:rPr>
                <w:lang w:bidi="ar-IQ"/>
              </w:rPr>
            </w:pPr>
            <w:r>
              <w:rPr>
                <w:lang w:bidi="ar-IQ"/>
              </w:rPr>
              <w:t>The counters and time stamps for the IP-CAN bearers of the unusable access are closed and resulting containers added to the CDR</w:t>
            </w:r>
            <w:r>
              <w:rPr>
                <w:rFonts w:hint="eastAsia"/>
                <w:lang w:eastAsia="zh-CN" w:bidi="ar-IQ"/>
              </w:rPr>
              <w:t>.</w:t>
            </w:r>
          </w:p>
        </w:tc>
      </w:tr>
      <w:tr w:rsidR="00CA7549" w14:paraId="5115BFB7" w14:textId="77777777" w:rsidTr="003B4313">
        <w:tblPrEx>
          <w:tblCellMar>
            <w:top w:w="0" w:type="dxa"/>
            <w:bottom w:w="0" w:type="dxa"/>
          </w:tblCellMar>
        </w:tblPrEx>
        <w:trPr>
          <w:jc w:val="center"/>
        </w:trPr>
        <w:tc>
          <w:tcPr>
            <w:tcW w:w="2013" w:type="dxa"/>
          </w:tcPr>
          <w:p w14:paraId="25C15F9D" w14:textId="77777777" w:rsidR="00CA7549" w:rsidRDefault="00CA7549" w:rsidP="003B4313">
            <w:pPr>
              <w:pStyle w:val="TAL"/>
            </w:pPr>
            <w:r>
              <w:t>Traffic volume report</w:t>
            </w:r>
          </w:p>
        </w:tc>
        <w:tc>
          <w:tcPr>
            <w:tcW w:w="7682" w:type="dxa"/>
          </w:tcPr>
          <w:p w14:paraId="067DC156" w14:textId="77777777" w:rsidR="00CA7549" w:rsidRDefault="00CA7549" w:rsidP="003B4313">
            <w:pPr>
              <w:pStyle w:val="TAL"/>
              <w:rPr>
                <w:lang w:eastAsia="zh-CN" w:bidi="ar-IQ"/>
              </w:rPr>
            </w:pPr>
            <w:r>
              <w:rPr>
                <w:lang w:eastAsia="zh-CN" w:bidi="ar-IQ"/>
              </w:rPr>
              <w:t>A "List of Traffic Data Volumes" container for an IP-CAN bearer shall be added when:</w:t>
            </w:r>
          </w:p>
          <w:p w14:paraId="216EC12B" w14:textId="77777777" w:rsidR="00CA7549" w:rsidRDefault="00CA7549" w:rsidP="003B4313">
            <w:pPr>
              <w:pStyle w:val="TAL"/>
              <w:rPr>
                <w:lang w:eastAsia="zh-CN" w:bidi="ar-IQ"/>
              </w:rPr>
            </w:pPr>
            <w:r>
              <w:rPr>
                <w:lang w:eastAsia="zh-CN" w:bidi="ar-IQ"/>
              </w:rPr>
              <w:t>-</w:t>
            </w:r>
            <w:r>
              <w:rPr>
                <w:color w:val="000000"/>
                <w:lang w:bidi="ar-IQ"/>
              </w:rPr>
              <w:tab/>
            </w:r>
            <w:r>
              <w:rPr>
                <w:lang w:eastAsia="zh-CN" w:bidi="ar-IQ"/>
              </w:rPr>
              <w:t>expiry of time limit per IP-CAN bearer;</w:t>
            </w:r>
          </w:p>
          <w:p w14:paraId="30F5644E" w14:textId="77777777" w:rsidR="00CA7549" w:rsidRDefault="00CA7549" w:rsidP="003B4313">
            <w:pPr>
              <w:pStyle w:val="TAL"/>
              <w:rPr>
                <w:rFonts w:hint="eastAsia"/>
                <w:lang w:eastAsia="zh-CN" w:bidi="ar-IQ"/>
              </w:rPr>
            </w:pPr>
            <w:r>
              <w:rPr>
                <w:lang w:eastAsia="zh-CN" w:bidi="ar-IQ"/>
              </w:rPr>
              <w:t>-</w:t>
            </w:r>
            <w:r>
              <w:rPr>
                <w:color w:val="000000"/>
                <w:lang w:bidi="ar-IQ"/>
              </w:rPr>
              <w:tab/>
            </w:r>
            <w:r>
              <w:rPr>
                <w:lang w:eastAsia="zh-CN" w:bidi="ar-IQ"/>
              </w:rPr>
              <w:t>expiry of data volume limit per IP-CAN bearer.</w:t>
            </w:r>
          </w:p>
        </w:tc>
      </w:tr>
      <w:tr w:rsidR="003E389C" w14:paraId="35524B19" w14:textId="77777777" w:rsidTr="003B4313">
        <w:tblPrEx>
          <w:tblCellMar>
            <w:top w:w="0" w:type="dxa"/>
            <w:bottom w:w="0" w:type="dxa"/>
          </w:tblCellMar>
        </w:tblPrEx>
        <w:trPr>
          <w:jc w:val="center"/>
        </w:trPr>
        <w:tc>
          <w:tcPr>
            <w:tcW w:w="2013" w:type="dxa"/>
          </w:tcPr>
          <w:p w14:paraId="4A68BA97" w14:textId="77777777" w:rsidR="003E389C" w:rsidRDefault="003E389C" w:rsidP="003E389C">
            <w:pPr>
              <w:pStyle w:val="TAL"/>
            </w:pPr>
            <w:r>
              <w:rPr>
                <w:lang w:val="fr-FR"/>
              </w:rPr>
              <w:t>Rate Control Change</w:t>
            </w:r>
          </w:p>
        </w:tc>
        <w:tc>
          <w:tcPr>
            <w:tcW w:w="7682" w:type="dxa"/>
          </w:tcPr>
          <w:p w14:paraId="2ECB129D" w14:textId="77777777" w:rsidR="003E389C" w:rsidRDefault="003E389C" w:rsidP="003E389C">
            <w:pPr>
              <w:pStyle w:val="TAL"/>
              <w:rPr>
                <w:lang w:val="fr-FR" w:eastAsia="zh-CN" w:bidi="ar-IQ"/>
              </w:rPr>
            </w:pPr>
            <w:r>
              <w:rPr>
                <w:lang w:val="fr-FR" w:eastAsia="zh-CN" w:bidi="ar-IQ"/>
              </w:rPr>
              <w:t>A "List of Traffic Data Volumes" container for an IP-CAN bearer shall be added when:</w:t>
            </w:r>
          </w:p>
          <w:p w14:paraId="3F95F01F" w14:textId="77777777" w:rsidR="003E389C" w:rsidRDefault="003E389C" w:rsidP="003E389C">
            <w:pPr>
              <w:pStyle w:val="TAL"/>
              <w:rPr>
                <w:lang w:val="fr-FR" w:eastAsia="zh-CN" w:bidi="ar-IQ"/>
              </w:rPr>
            </w:pPr>
            <w:r>
              <w:rPr>
                <w:lang w:val="fr-FR" w:eastAsia="zh-CN" w:bidi="ar-IQ"/>
              </w:rPr>
              <w:t>-</w:t>
            </w:r>
            <w:r>
              <w:rPr>
                <w:color w:val="000000"/>
                <w:lang w:val="fr-FR" w:bidi="ar-IQ"/>
              </w:rPr>
              <w:tab/>
            </w:r>
            <w:r>
              <w:rPr>
                <w:lang w:val="fr-FR" w:eastAsia="zh-CN" w:bidi="ar-IQ"/>
              </w:rPr>
              <w:t>Serving PLMN Rate Control Change</w:t>
            </w:r>
          </w:p>
          <w:p w14:paraId="76299BFE" w14:textId="77777777" w:rsidR="003E389C" w:rsidRDefault="003E389C" w:rsidP="003E389C">
            <w:pPr>
              <w:pStyle w:val="TAL"/>
              <w:rPr>
                <w:lang w:eastAsia="zh-CN" w:bidi="ar-IQ"/>
              </w:rPr>
            </w:pPr>
            <w:r>
              <w:rPr>
                <w:lang w:val="fr-FR" w:eastAsia="zh-CN" w:bidi="ar-IQ"/>
              </w:rPr>
              <w:t>-</w:t>
            </w:r>
            <w:r>
              <w:rPr>
                <w:color w:val="000000"/>
                <w:lang w:val="fr-FR" w:bidi="ar-IQ"/>
              </w:rPr>
              <w:tab/>
              <w:t>APN Rate Control Change</w:t>
            </w:r>
            <w:r>
              <w:rPr>
                <w:lang w:val="fr-FR" w:eastAsia="zh-CN" w:bidi="ar-IQ"/>
              </w:rPr>
              <w:t>.</w:t>
            </w:r>
          </w:p>
        </w:tc>
      </w:tr>
      <w:tr w:rsidR="00CA7549" w14:paraId="121F9BB9" w14:textId="77777777" w:rsidTr="003B4313">
        <w:tblPrEx>
          <w:tblCellMar>
            <w:top w:w="0" w:type="dxa"/>
            <w:bottom w:w="0" w:type="dxa"/>
          </w:tblCellMar>
        </w:tblPrEx>
        <w:trPr>
          <w:jc w:val="center"/>
        </w:trPr>
        <w:tc>
          <w:tcPr>
            <w:tcW w:w="2013" w:type="dxa"/>
          </w:tcPr>
          <w:p w14:paraId="3117C03F" w14:textId="77777777" w:rsidR="00CA7549" w:rsidRDefault="00CA7549" w:rsidP="003B4313">
            <w:pPr>
              <w:pStyle w:val="TAL"/>
              <w:rPr>
                <w:lang w:bidi="ar-IQ"/>
              </w:rPr>
            </w:pPr>
            <w:r>
              <w:rPr>
                <w:lang w:bidi="ar-IQ"/>
              </w:rPr>
              <w:t>CDR Closure</w:t>
            </w:r>
          </w:p>
        </w:tc>
        <w:tc>
          <w:tcPr>
            <w:tcW w:w="7682" w:type="dxa"/>
          </w:tcPr>
          <w:p w14:paraId="7736F345" w14:textId="77777777" w:rsidR="00CA7549" w:rsidRDefault="00CA7549" w:rsidP="003B4313">
            <w:pPr>
              <w:pStyle w:val="TAL"/>
              <w:rPr>
                <w:lang w:bidi="ar-IQ"/>
              </w:rPr>
            </w:pPr>
            <w:r>
              <w:rPr>
                <w:lang w:bidi="ar-IQ"/>
              </w:rPr>
              <w:t>Open "List of Traffic Data Volumes" containers shall be closed and added to the PGW-CDR.</w:t>
            </w:r>
          </w:p>
        </w:tc>
      </w:tr>
    </w:tbl>
    <w:p w14:paraId="61A5D335" w14:textId="77777777" w:rsidR="001B46C3" w:rsidRDefault="001B46C3" w:rsidP="001B46C3">
      <w:pPr>
        <w:rPr>
          <w:lang w:bidi="ar-IQ"/>
        </w:rPr>
      </w:pPr>
    </w:p>
    <w:p w14:paraId="31A491A4" w14:textId="77777777" w:rsidR="001B46C3" w:rsidRDefault="001B46C3" w:rsidP="001B46C3">
      <w:pPr>
        <w:pStyle w:val="EditorsNote"/>
        <w:rPr>
          <w:lang w:bidi="ar-IQ"/>
        </w:rPr>
      </w:pPr>
      <w:r>
        <w:rPr>
          <w:lang w:bidi="ar-IQ"/>
        </w:rPr>
        <w:t>Editor’s Note: The individual events associated with change of charging condition must be re-evaluated in the context of NBIFOM. Changes to this event are FFS.</w:t>
      </w:r>
    </w:p>
    <w:p w14:paraId="1173FDF3" w14:textId="77777777" w:rsidR="00C23E6D" w:rsidRDefault="00C23E6D" w:rsidP="00076AB7">
      <w:pPr>
        <w:rPr>
          <w:lang w:bidi="ar-IQ"/>
        </w:rPr>
      </w:pPr>
    </w:p>
    <w:p w14:paraId="29E1FDB0" w14:textId="77777777" w:rsidR="00C23E6D" w:rsidRDefault="00C23E6D" w:rsidP="006255FD">
      <w:pPr>
        <w:pStyle w:val="TH"/>
        <w:rPr>
          <w:lang w:bidi="ar-IQ"/>
        </w:rPr>
      </w:pPr>
      <w:r>
        <w:rPr>
          <w:lang w:bidi="ar-IQ"/>
        </w:rPr>
        <w:t>Table 5.2.3.10</w:t>
      </w:r>
      <w:r w:rsidR="006255FD">
        <w:rPr>
          <w:lang w:bidi="ar-IQ"/>
        </w:rPr>
        <w:t>.2.2</w:t>
      </w:r>
      <w:r>
        <w:rPr>
          <w:lang w:bidi="ar-IQ"/>
        </w:rPr>
        <w:t>: Triggers for PGW-CDR charging information addition for "List of Service Data" when charging per IP-CAN session is active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4"/>
        <w:tblGridChange w:id="200">
          <w:tblGrid>
            <w:gridCol w:w="2013"/>
            <w:gridCol w:w="7684"/>
          </w:tblGrid>
        </w:tblGridChange>
      </w:tblGrid>
      <w:tr w:rsidR="00CA7549" w14:paraId="4ADF3CD6" w14:textId="77777777" w:rsidTr="003B4313">
        <w:tblPrEx>
          <w:tblCellMar>
            <w:top w:w="0" w:type="dxa"/>
            <w:bottom w:w="0" w:type="dxa"/>
          </w:tblCellMar>
        </w:tblPrEx>
        <w:trPr>
          <w:jc w:val="center"/>
        </w:trPr>
        <w:tc>
          <w:tcPr>
            <w:tcW w:w="1038" w:type="pct"/>
            <w:shd w:val="pct12" w:color="000000" w:fill="FFFFFF"/>
          </w:tcPr>
          <w:p w14:paraId="5DCE1B6F" w14:textId="77777777" w:rsidR="00CA7549" w:rsidRDefault="00CA7549" w:rsidP="003B4313">
            <w:pPr>
              <w:pStyle w:val="TAH"/>
              <w:rPr>
                <w:lang w:eastAsia="en-US" w:bidi="ar-IQ"/>
              </w:rPr>
            </w:pPr>
            <w:r>
              <w:rPr>
                <w:lang w:eastAsia="en-US" w:bidi="ar-IQ"/>
              </w:rPr>
              <w:t>Trigger Conditions</w:t>
            </w:r>
          </w:p>
        </w:tc>
        <w:tc>
          <w:tcPr>
            <w:tcW w:w="3962" w:type="pct"/>
            <w:shd w:val="pct12" w:color="000000" w:fill="FFFFFF"/>
          </w:tcPr>
          <w:p w14:paraId="46FF4AA3" w14:textId="77777777" w:rsidR="00CA7549" w:rsidRDefault="00CA7549" w:rsidP="003B4313">
            <w:pPr>
              <w:pStyle w:val="TAH"/>
              <w:rPr>
                <w:lang w:eastAsia="en-US" w:bidi="ar-IQ"/>
              </w:rPr>
            </w:pPr>
            <w:r>
              <w:rPr>
                <w:lang w:eastAsia="en-US" w:bidi="ar-IQ"/>
              </w:rPr>
              <w:t>Description/Behaviour</w:t>
            </w:r>
          </w:p>
        </w:tc>
      </w:tr>
      <w:tr w:rsidR="00CA7549" w14:paraId="58AA6E6A" w14:textId="77777777" w:rsidTr="003B4313">
        <w:tblPrEx>
          <w:tblCellMar>
            <w:top w:w="0" w:type="dxa"/>
            <w:bottom w:w="0" w:type="dxa"/>
          </w:tblCellMar>
        </w:tblPrEx>
        <w:trPr>
          <w:jc w:val="center"/>
        </w:trPr>
        <w:tc>
          <w:tcPr>
            <w:tcW w:w="1038" w:type="pct"/>
          </w:tcPr>
          <w:p w14:paraId="712DAD9D" w14:textId="77777777" w:rsidR="00CA7549" w:rsidRDefault="00CA7549" w:rsidP="003B4313">
            <w:pPr>
              <w:pStyle w:val="TAL"/>
              <w:rPr>
                <w:lang w:bidi="ar-IQ"/>
              </w:rPr>
            </w:pPr>
            <w:r>
              <w:rPr>
                <w:lang w:bidi="ar-IQ"/>
              </w:rPr>
              <w:t>IP-CAN bearer modification except QoS change</w:t>
            </w:r>
          </w:p>
        </w:tc>
        <w:tc>
          <w:tcPr>
            <w:tcW w:w="3962" w:type="pct"/>
          </w:tcPr>
          <w:p w14:paraId="006A5201" w14:textId="77777777" w:rsidR="00CA7549" w:rsidRDefault="00CA7549" w:rsidP="003B4313">
            <w:pPr>
              <w:pStyle w:val="TAL"/>
              <w:rPr>
                <w:lang w:bidi="ar-IQ"/>
              </w:rPr>
            </w:pPr>
            <w:r>
              <w:rPr>
                <w:lang w:bidi="ar-IQ"/>
              </w:rPr>
              <w:t>A change of IP-CAN bearer conditions (e.g. SGSN/S-GW/ePDG/TWAG change, user location change,</w:t>
            </w:r>
            <w:r>
              <w:rPr>
                <w:rFonts w:hint="eastAsia"/>
                <w:lang w:eastAsia="zh-CN" w:bidi="ar-IQ"/>
              </w:rPr>
              <w:t xml:space="preserve"> user CSG information change</w:t>
            </w:r>
            <w:r>
              <w:rPr>
                <w:lang w:eastAsia="zh-CN" w:bidi="ar-IQ"/>
              </w:rPr>
              <w:t>, change in UE presence in Presence Reporting Area</w:t>
            </w:r>
            <w:r w:rsidR="00F22B9E">
              <w:rPr>
                <w:lang w:eastAsia="zh-CN" w:bidi="ar-IQ"/>
              </w:rPr>
              <w:t>, Serving PLMN Rate Control Change, APN Rate Control Change</w:t>
            </w:r>
            <w:r>
              <w:rPr>
                <w:lang w:bidi="ar-IQ"/>
              </w:rPr>
              <w:t>) shall result in a set of "List of Service Data" containers, i.e. all active service data flow containers, being added to the CDR as described in clause 5.2.1.10.2.</w:t>
            </w:r>
          </w:p>
          <w:p w14:paraId="09D8AE7C" w14:textId="77777777" w:rsidR="00CA7549" w:rsidRDefault="00CA7549" w:rsidP="003B4313">
            <w:pPr>
              <w:pStyle w:val="TAL"/>
              <w:rPr>
                <w:lang w:bidi="ar-IQ"/>
              </w:rPr>
            </w:pPr>
            <w:r>
              <w:rPr>
                <w:lang w:bidi="ar-IQ"/>
              </w:rPr>
              <w:t xml:space="preserve">In a tight interworking between online and offline charging the specified </w:t>
            </w:r>
            <w:r>
              <w:t>quota re-authorisation triggers armed by OCS are supported.</w:t>
            </w:r>
          </w:p>
        </w:tc>
      </w:tr>
      <w:tr w:rsidR="00CA7549" w14:paraId="207DEFD6" w14:textId="77777777" w:rsidTr="003B4313">
        <w:tblPrEx>
          <w:tblCellMar>
            <w:top w:w="0" w:type="dxa"/>
            <w:bottom w:w="0" w:type="dxa"/>
          </w:tblCellMar>
        </w:tblPrEx>
        <w:trPr>
          <w:jc w:val="center"/>
        </w:trPr>
        <w:tc>
          <w:tcPr>
            <w:tcW w:w="1038" w:type="pct"/>
          </w:tcPr>
          <w:p w14:paraId="1D5AB3A9" w14:textId="77777777" w:rsidR="00CA7549" w:rsidRDefault="00CA7549" w:rsidP="003B4313">
            <w:pPr>
              <w:pStyle w:val="TAL"/>
              <w:rPr>
                <w:lang w:bidi="ar-IQ"/>
              </w:rPr>
            </w:pPr>
            <w:r>
              <w:rPr>
                <w:lang w:bidi="ar-IQ"/>
              </w:rPr>
              <w:t>Tariff Time Change</w:t>
            </w:r>
          </w:p>
        </w:tc>
        <w:tc>
          <w:tcPr>
            <w:tcW w:w="3962" w:type="pct"/>
          </w:tcPr>
          <w:p w14:paraId="3BAB1FC7" w14:textId="77777777" w:rsidR="00CA7549" w:rsidRDefault="00CA7549" w:rsidP="003B4313">
            <w:pPr>
              <w:pStyle w:val="TAL"/>
              <w:rPr>
                <w:lang w:bidi="ar-IQ"/>
              </w:rPr>
            </w:pPr>
            <w:r>
              <w:rPr>
                <w:lang w:bidi="ar-IQ"/>
              </w:rPr>
              <w:t>On reaching the Tariff Time Change a set of "List of Service Data" containers, i.e. all active service data flow containers, shall be added to the CDR.</w:t>
            </w:r>
          </w:p>
          <w:p w14:paraId="2EEEF6C7" w14:textId="77777777" w:rsidR="00CA7549" w:rsidRDefault="00CA7549" w:rsidP="003B4313">
            <w:pPr>
              <w:pStyle w:val="TAL"/>
              <w:rPr>
                <w:lang w:bidi="ar-IQ"/>
              </w:rPr>
            </w:pPr>
            <w:r>
              <w:rPr>
                <w:lang w:bidi="ar-IQ"/>
              </w:rPr>
              <w:t>In a tight interworking between online and offline charging the Debit / Reserve Units</w:t>
            </w:r>
            <w:r>
              <w:rPr>
                <w:color w:val="000000"/>
                <w:sz w:val="20"/>
                <w:lang w:bidi="ar-IQ"/>
              </w:rPr>
              <w:t xml:space="preserve"> </w:t>
            </w:r>
            <w:r>
              <w:t>tariff time change from OCS is supported.</w:t>
            </w:r>
          </w:p>
        </w:tc>
      </w:tr>
      <w:tr w:rsidR="00CA7549" w14:paraId="4C06F803" w14:textId="77777777" w:rsidTr="003B4313">
        <w:tblPrEx>
          <w:tblCellMar>
            <w:top w:w="0" w:type="dxa"/>
            <w:bottom w:w="0" w:type="dxa"/>
          </w:tblCellMar>
        </w:tblPrEx>
        <w:trPr>
          <w:jc w:val="center"/>
        </w:trPr>
        <w:tc>
          <w:tcPr>
            <w:tcW w:w="1038" w:type="pct"/>
          </w:tcPr>
          <w:p w14:paraId="1A66996B" w14:textId="77777777" w:rsidR="00CA7549" w:rsidRDefault="00CA7549" w:rsidP="003B4313">
            <w:pPr>
              <w:pStyle w:val="LD"/>
              <w:rPr>
                <w:rFonts w:ascii="Arial" w:hAnsi="Arial"/>
                <w:sz w:val="18"/>
                <w:szCs w:val="18"/>
                <w:lang w:bidi="ar-IQ"/>
              </w:rPr>
            </w:pPr>
            <w:r>
              <w:rPr>
                <w:rFonts w:ascii="Arial" w:hAnsi="Arial"/>
                <w:sz w:val="18"/>
                <w:szCs w:val="18"/>
              </w:rPr>
              <w:t>ASR or Failure Handling procedure triggering</w:t>
            </w:r>
          </w:p>
        </w:tc>
        <w:tc>
          <w:tcPr>
            <w:tcW w:w="3962" w:type="pct"/>
          </w:tcPr>
          <w:p w14:paraId="6D186BF2" w14:textId="77777777" w:rsidR="00CA7549" w:rsidRDefault="00CA7549" w:rsidP="003B4313">
            <w:pPr>
              <w:pStyle w:val="LD"/>
              <w:rPr>
                <w:rFonts w:ascii="Arial" w:hAnsi="Arial"/>
                <w:sz w:val="18"/>
                <w:szCs w:val="18"/>
              </w:rPr>
            </w:pPr>
            <w:r>
              <w:rPr>
                <w:rFonts w:ascii="Arial" w:hAnsi="Arial"/>
                <w:sz w:val="18"/>
                <w:szCs w:val="18"/>
              </w:rPr>
              <w:t>When the Debit / Reserve Units</w:t>
            </w:r>
            <w:r>
              <w:rPr>
                <w:color w:val="000000"/>
                <w:lang w:bidi="ar-IQ"/>
              </w:rPr>
              <w:t></w:t>
            </w:r>
            <w:r>
              <w:rPr>
                <w:rFonts w:ascii="Arial" w:hAnsi="Arial"/>
                <w:sz w:val="18"/>
                <w:szCs w:val="18"/>
              </w:rPr>
              <w:t>session is terminated with ASR or Failure Handling mechanism is triggered a "List of Service Data'”, i.e. all active service data flow containers shall be added to the CDR.</w:t>
            </w:r>
          </w:p>
          <w:p w14:paraId="5CF20717" w14:textId="77777777" w:rsidR="00CA7549" w:rsidRDefault="00CA7549" w:rsidP="003B4313">
            <w:pPr>
              <w:pStyle w:val="LD"/>
              <w:rPr>
                <w:rFonts w:ascii="Arial" w:hAnsi="Arial"/>
                <w:sz w:val="18"/>
                <w:szCs w:val="18"/>
                <w:lang w:bidi="ar-IQ"/>
              </w:rPr>
            </w:pPr>
            <w:r>
              <w:rPr>
                <w:rFonts w:ascii="Arial" w:hAnsi="Arial"/>
                <w:sz w:val="18"/>
                <w:szCs w:val="18"/>
                <w:lang w:bidi="ar-IQ"/>
              </w:rPr>
              <w:t>The causes are only relevant in case of simultaneously usage of an active Debit / Reserve Units session.</w:t>
            </w:r>
          </w:p>
        </w:tc>
      </w:tr>
      <w:tr w:rsidR="00CA7549" w14:paraId="113D7652" w14:textId="77777777" w:rsidTr="003B4313">
        <w:tblPrEx>
          <w:tblCellMar>
            <w:top w:w="0" w:type="dxa"/>
            <w:bottom w:w="0" w:type="dxa"/>
          </w:tblCellMar>
        </w:tblPrEx>
        <w:trPr>
          <w:jc w:val="center"/>
        </w:trPr>
        <w:tc>
          <w:tcPr>
            <w:tcW w:w="1038" w:type="pct"/>
            <w:vMerge w:val="restart"/>
          </w:tcPr>
          <w:p w14:paraId="42657231" w14:textId="77777777" w:rsidR="00CA7549" w:rsidRDefault="00CA7549" w:rsidP="003B4313">
            <w:pPr>
              <w:pStyle w:val="TAL"/>
              <w:rPr>
                <w:lang w:bidi="ar-IQ"/>
              </w:rPr>
            </w:pPr>
            <w:r>
              <w:rPr>
                <w:lang w:bidi="ar-IQ"/>
              </w:rPr>
              <w:t>Service data flow report</w:t>
            </w:r>
          </w:p>
        </w:tc>
        <w:tc>
          <w:tcPr>
            <w:tcW w:w="3962" w:type="pct"/>
          </w:tcPr>
          <w:p w14:paraId="48DA993E" w14:textId="77777777" w:rsidR="00CA7549" w:rsidRDefault="00CA7549" w:rsidP="003B4313">
            <w:pPr>
              <w:pStyle w:val="TAL"/>
              <w:rPr>
                <w:lang w:bidi="ar-IQ"/>
              </w:rPr>
            </w:pPr>
            <w:r>
              <w:rPr>
                <w:lang w:bidi="ar-IQ"/>
              </w:rPr>
              <w:t>In case of independent online and offline charging a "List of Service Data" container for the service data flow shall be added when:</w:t>
            </w:r>
          </w:p>
          <w:p w14:paraId="0535B864" w14:textId="77777777" w:rsidR="00CA7549" w:rsidRDefault="00CA7549" w:rsidP="003B4313">
            <w:pPr>
              <w:pStyle w:val="TAL"/>
              <w:rPr>
                <w:lang w:bidi="ar-IQ"/>
              </w:rPr>
            </w:pPr>
            <w:r>
              <w:rPr>
                <w:lang w:bidi="ar-IQ"/>
              </w:rPr>
              <w:t>-</w:t>
            </w:r>
            <w:r>
              <w:rPr>
                <w:lang w:bidi="ar-IQ"/>
              </w:rPr>
              <w:tab/>
              <w:t>expiry of time limit per rating group;</w:t>
            </w:r>
          </w:p>
          <w:p w14:paraId="78EF9823" w14:textId="77777777" w:rsidR="00CA7549" w:rsidRDefault="00CA7549" w:rsidP="003B4313">
            <w:pPr>
              <w:pStyle w:val="TAL"/>
              <w:rPr>
                <w:lang w:bidi="ar-IQ"/>
              </w:rPr>
            </w:pPr>
            <w:r>
              <w:rPr>
                <w:lang w:bidi="ar-IQ"/>
              </w:rPr>
              <w:t>-</w:t>
            </w:r>
            <w:r>
              <w:rPr>
                <w:lang w:bidi="ar-IQ"/>
              </w:rPr>
              <w:tab/>
              <w:t xml:space="preserve">expiry of volume limit per rating group; </w:t>
            </w:r>
          </w:p>
          <w:p w14:paraId="1AAC5F51" w14:textId="77777777" w:rsidR="00CA7549" w:rsidRDefault="00CA7549" w:rsidP="003B4313">
            <w:pPr>
              <w:pStyle w:val="TAL"/>
              <w:rPr>
                <w:rFonts w:hint="eastAsia"/>
                <w:lang w:bidi="ar-IQ"/>
              </w:rPr>
            </w:pPr>
            <w:r>
              <w:rPr>
                <w:lang w:bidi="ar-IQ"/>
              </w:rPr>
              <w:t>-</w:t>
            </w:r>
            <w:r>
              <w:rPr>
                <w:lang w:bidi="ar-IQ"/>
              </w:rPr>
              <w:tab/>
              <w:t>expiry of unit or data event limit per rating group;</w:t>
            </w:r>
            <w:r>
              <w:rPr>
                <w:rFonts w:hint="eastAsia"/>
                <w:lang w:bidi="ar-IQ"/>
              </w:rPr>
              <w:t xml:space="preserve"> </w:t>
            </w:r>
          </w:p>
          <w:p w14:paraId="61D16FC7" w14:textId="77777777" w:rsidR="00CA7549" w:rsidRDefault="00CA7549" w:rsidP="003B4313">
            <w:pPr>
              <w:pStyle w:val="TAL"/>
              <w:rPr>
                <w:lang w:bidi="ar-IQ"/>
              </w:rPr>
            </w:pPr>
            <w:r>
              <w:rPr>
                <w:lang w:eastAsia="zh-CN" w:bidi="ar-IQ"/>
              </w:rPr>
              <w:t>-</w:t>
            </w:r>
            <w:r>
              <w:rPr>
                <w:lang w:eastAsia="zh-CN" w:bidi="ar-IQ"/>
              </w:rPr>
              <w:tab/>
            </w:r>
            <w:r>
              <w:rPr>
                <w:rFonts w:hint="eastAsia"/>
                <w:lang w:eastAsia="zh-CN" w:bidi="ar-IQ"/>
              </w:rPr>
              <w:t>access change of service data flow</w:t>
            </w:r>
            <w:r>
              <w:rPr>
                <w:lang w:eastAsia="zh-CN" w:bidi="ar-IQ"/>
              </w:rPr>
              <w:t xml:space="preserve"> and all service data flows for the rating group,  combination of rating group and service identifier, or combination of rating group, sponsor identity and application service provider identity are moved from one access to another</w:t>
            </w:r>
            <w:r>
              <w:rPr>
                <w:rFonts w:hint="eastAsia"/>
                <w:lang w:eastAsia="zh-CN" w:bidi="ar-IQ"/>
              </w:rPr>
              <w:t>;</w:t>
            </w:r>
          </w:p>
          <w:p w14:paraId="3ABA1ED4" w14:textId="77777777" w:rsidR="00CA7549" w:rsidRDefault="00CA7549" w:rsidP="003B4313">
            <w:pPr>
              <w:pStyle w:val="TAL"/>
              <w:rPr>
                <w:lang w:bidi="ar-IQ"/>
              </w:rPr>
            </w:pPr>
            <w:r>
              <w:rPr>
                <w:lang w:bidi="ar-IQ"/>
              </w:rPr>
              <w:t>-</w:t>
            </w:r>
            <w:r>
              <w:rPr>
                <w:lang w:bidi="ar-IQ"/>
              </w:rPr>
              <w:tab/>
              <w:t>termination of service data flow and this is the last service data flow for the rating group or combination of rating group and service identifier, or combination of rating group, sponsor identity and application service provider identity.</w:t>
            </w:r>
          </w:p>
        </w:tc>
      </w:tr>
      <w:tr w:rsidR="00CA7549" w14:paraId="2AE25F0A" w14:textId="77777777" w:rsidTr="003B4313">
        <w:tblPrEx>
          <w:tblCellMar>
            <w:top w:w="0" w:type="dxa"/>
            <w:bottom w:w="0" w:type="dxa"/>
          </w:tblCellMar>
        </w:tblPrEx>
        <w:trPr>
          <w:jc w:val="center"/>
        </w:trPr>
        <w:tc>
          <w:tcPr>
            <w:tcW w:w="1038" w:type="pct"/>
            <w:vMerge/>
          </w:tcPr>
          <w:p w14:paraId="7DF0F051" w14:textId="77777777" w:rsidR="00CA7549" w:rsidRDefault="00CA7549" w:rsidP="003B4313">
            <w:pPr>
              <w:pStyle w:val="TAL"/>
              <w:rPr>
                <w:lang w:bidi="ar-IQ"/>
              </w:rPr>
            </w:pPr>
          </w:p>
        </w:tc>
        <w:tc>
          <w:tcPr>
            <w:tcW w:w="3962" w:type="pct"/>
          </w:tcPr>
          <w:p w14:paraId="1F404D09" w14:textId="77777777" w:rsidR="00CA7549" w:rsidRDefault="00CA7549" w:rsidP="003B4313">
            <w:pPr>
              <w:pStyle w:val="TAL"/>
              <w:rPr>
                <w:lang w:bidi="ar-IQ"/>
              </w:rPr>
            </w:pPr>
            <w:r>
              <w:rPr>
                <w:lang w:bidi="ar-IQ"/>
              </w:rPr>
              <w:t>In case of tight interworking online and offline charging a "List of Service Data" container for the service data flow shall be added when:</w:t>
            </w:r>
          </w:p>
          <w:p w14:paraId="00D8249F" w14:textId="77777777" w:rsidR="00CA7549" w:rsidRDefault="00CA7549" w:rsidP="003B4313">
            <w:pPr>
              <w:pStyle w:val="TAL"/>
              <w:rPr>
                <w:lang w:bidi="ar-IQ"/>
              </w:rPr>
            </w:pPr>
            <w:r>
              <w:rPr>
                <w:lang w:bidi="ar-IQ"/>
              </w:rPr>
              <w:t>-</w:t>
            </w:r>
            <w:r>
              <w:rPr>
                <w:lang w:bidi="ar-IQ"/>
              </w:rPr>
              <w:tab/>
              <w:t>time threshold reached;</w:t>
            </w:r>
          </w:p>
          <w:p w14:paraId="7F018CC6" w14:textId="77777777" w:rsidR="00CA7549" w:rsidRDefault="00CA7549" w:rsidP="003B4313">
            <w:pPr>
              <w:pStyle w:val="TAL"/>
              <w:rPr>
                <w:lang w:bidi="ar-IQ"/>
              </w:rPr>
            </w:pPr>
            <w:r>
              <w:rPr>
                <w:lang w:bidi="ar-IQ"/>
              </w:rPr>
              <w:t>-</w:t>
            </w:r>
            <w:r>
              <w:rPr>
                <w:lang w:bidi="ar-IQ"/>
              </w:rPr>
              <w:tab/>
              <w:t xml:space="preserve">volume threshold reached; </w:t>
            </w:r>
          </w:p>
          <w:p w14:paraId="79827DCA" w14:textId="77777777" w:rsidR="00CA7549" w:rsidRDefault="00CA7549" w:rsidP="003B4313">
            <w:pPr>
              <w:pStyle w:val="TAL"/>
              <w:rPr>
                <w:lang w:bidi="ar-IQ"/>
              </w:rPr>
            </w:pPr>
            <w:r>
              <w:rPr>
                <w:lang w:bidi="ar-IQ"/>
              </w:rPr>
              <w:t>-</w:t>
            </w:r>
            <w:r>
              <w:rPr>
                <w:lang w:bidi="ar-IQ"/>
              </w:rPr>
              <w:tab/>
              <w:t>unit threshold reached;</w:t>
            </w:r>
          </w:p>
          <w:p w14:paraId="1E20AF7D" w14:textId="77777777" w:rsidR="00CA7549" w:rsidRDefault="00CA7549" w:rsidP="003B4313">
            <w:pPr>
              <w:pStyle w:val="TAL"/>
              <w:rPr>
                <w:lang w:bidi="ar-IQ"/>
              </w:rPr>
            </w:pPr>
            <w:r>
              <w:rPr>
                <w:lang w:bidi="ar-IQ"/>
              </w:rPr>
              <w:t>-</w:t>
            </w:r>
            <w:r>
              <w:rPr>
                <w:lang w:bidi="ar-IQ"/>
              </w:rPr>
              <w:tab/>
              <w:t>time quota exhausted;</w:t>
            </w:r>
          </w:p>
          <w:p w14:paraId="66F900AF" w14:textId="77777777" w:rsidR="00CA7549" w:rsidRDefault="00CA7549" w:rsidP="003B4313">
            <w:pPr>
              <w:pStyle w:val="TAL"/>
              <w:rPr>
                <w:lang w:bidi="ar-IQ"/>
              </w:rPr>
            </w:pPr>
            <w:r>
              <w:rPr>
                <w:lang w:bidi="ar-IQ"/>
              </w:rPr>
              <w:t>-</w:t>
            </w:r>
            <w:r>
              <w:rPr>
                <w:lang w:bidi="ar-IQ"/>
              </w:rPr>
              <w:tab/>
              <w:t>volume quota exhausted;</w:t>
            </w:r>
          </w:p>
          <w:p w14:paraId="799C3534" w14:textId="77777777" w:rsidR="00CA7549" w:rsidRDefault="00CA7549" w:rsidP="003B4313">
            <w:pPr>
              <w:pStyle w:val="TAL"/>
              <w:rPr>
                <w:lang w:bidi="ar-IQ"/>
              </w:rPr>
            </w:pPr>
            <w:r>
              <w:rPr>
                <w:lang w:bidi="ar-IQ"/>
              </w:rPr>
              <w:t>-</w:t>
            </w:r>
            <w:r>
              <w:rPr>
                <w:lang w:bidi="ar-IQ"/>
              </w:rPr>
              <w:tab/>
              <w:t>unit quota exhausted;</w:t>
            </w:r>
            <w:r>
              <w:rPr>
                <w:rFonts w:cs="Arial"/>
                <w:szCs w:val="18"/>
                <w:lang w:bidi="ar-IQ"/>
              </w:rPr>
              <w:t xml:space="preserve"> </w:t>
            </w:r>
          </w:p>
          <w:p w14:paraId="78B200DA" w14:textId="77777777" w:rsidR="00CA7549" w:rsidRDefault="00CA7549" w:rsidP="003B4313">
            <w:pPr>
              <w:pStyle w:val="TAL"/>
              <w:rPr>
                <w:rFonts w:hint="eastAsia"/>
                <w:lang w:bidi="ar-IQ"/>
              </w:rPr>
            </w:pPr>
            <w:r>
              <w:rPr>
                <w:rFonts w:cs="Arial"/>
                <w:szCs w:val="18"/>
                <w:lang w:bidi="ar-IQ"/>
              </w:rPr>
              <w:t>-</w:t>
            </w:r>
            <w:r>
              <w:rPr>
                <w:rFonts w:cs="Arial"/>
                <w:szCs w:val="18"/>
                <w:lang w:bidi="ar-IQ"/>
              </w:rPr>
              <w:tab/>
              <w:t>expiry of quota validity time;</w:t>
            </w:r>
            <w:r>
              <w:rPr>
                <w:rFonts w:hint="eastAsia"/>
                <w:lang w:bidi="ar-IQ"/>
              </w:rPr>
              <w:t xml:space="preserve"> </w:t>
            </w:r>
          </w:p>
          <w:p w14:paraId="5FD799DD" w14:textId="77777777" w:rsidR="00CA7549" w:rsidRDefault="00CA7549" w:rsidP="003B4313">
            <w:pPr>
              <w:pStyle w:val="TAL"/>
              <w:rPr>
                <w:lang w:bidi="ar-IQ"/>
              </w:rPr>
            </w:pPr>
            <w:r>
              <w:rPr>
                <w:lang w:eastAsia="zh-CN" w:bidi="ar-IQ"/>
              </w:rPr>
              <w:t>-</w:t>
            </w:r>
            <w:r>
              <w:rPr>
                <w:lang w:eastAsia="zh-CN" w:bidi="ar-IQ"/>
              </w:rPr>
              <w:tab/>
            </w:r>
            <w:r>
              <w:rPr>
                <w:rFonts w:hint="eastAsia"/>
                <w:lang w:eastAsia="zh-CN" w:bidi="ar-IQ"/>
              </w:rPr>
              <w:t>access change of service data flow;</w:t>
            </w:r>
          </w:p>
          <w:p w14:paraId="6D369810" w14:textId="77777777" w:rsidR="00CA7549" w:rsidRDefault="00CA7549" w:rsidP="003B4313">
            <w:pPr>
              <w:pStyle w:val="TAL"/>
              <w:rPr>
                <w:lang w:bidi="ar-IQ"/>
              </w:rPr>
            </w:pPr>
            <w:r>
              <w:rPr>
                <w:lang w:bidi="ar-IQ"/>
              </w:rPr>
              <w:t>-</w:t>
            </w:r>
            <w:r>
              <w:rPr>
                <w:lang w:bidi="ar-IQ"/>
              </w:rPr>
              <w:tab/>
              <w:t>termination of service data flow:</w:t>
            </w:r>
          </w:p>
          <w:p w14:paraId="6274836A" w14:textId="77777777" w:rsidR="00CA7549" w:rsidRDefault="00CA7549" w:rsidP="003B4313">
            <w:pPr>
              <w:pStyle w:val="TAL"/>
              <w:rPr>
                <w:rFonts w:cs="Arial"/>
                <w:szCs w:val="18"/>
                <w:lang w:bidi="ar-IQ"/>
              </w:rPr>
            </w:pPr>
            <w:r>
              <w:rPr>
                <w:rFonts w:cs="Arial"/>
                <w:szCs w:val="18"/>
                <w:lang w:bidi="ar-IQ"/>
              </w:rPr>
              <w:t>-</w:t>
            </w:r>
            <w:r>
              <w:rPr>
                <w:rFonts w:cs="Arial"/>
                <w:szCs w:val="18"/>
                <w:lang w:bidi="ar-IQ"/>
              </w:rPr>
              <w:tab/>
              <w:t>re-authorization request by OCS.</w:t>
            </w:r>
          </w:p>
        </w:tc>
      </w:tr>
      <w:tr w:rsidR="00CA7549" w14:paraId="23E73FCE" w14:textId="77777777" w:rsidTr="003B4313">
        <w:tblPrEx>
          <w:tblCellMar>
            <w:top w:w="0" w:type="dxa"/>
            <w:bottom w:w="0" w:type="dxa"/>
          </w:tblCellMar>
        </w:tblPrEx>
        <w:trPr>
          <w:jc w:val="center"/>
        </w:trPr>
        <w:tc>
          <w:tcPr>
            <w:tcW w:w="1038" w:type="pct"/>
          </w:tcPr>
          <w:p w14:paraId="4964BAD4" w14:textId="77777777" w:rsidR="00CA7549" w:rsidRDefault="00CA7549" w:rsidP="003B4313">
            <w:pPr>
              <w:pStyle w:val="TAL"/>
              <w:rPr>
                <w:lang w:bidi="ar-IQ"/>
              </w:rPr>
            </w:pPr>
            <w:r>
              <w:rPr>
                <w:lang w:bidi="ar-IQ"/>
              </w:rPr>
              <w:t>CDR Closure</w:t>
            </w:r>
          </w:p>
        </w:tc>
        <w:tc>
          <w:tcPr>
            <w:tcW w:w="3962" w:type="pct"/>
          </w:tcPr>
          <w:p w14:paraId="386039B2" w14:textId="77777777" w:rsidR="00CA7549" w:rsidRDefault="00CA7549" w:rsidP="003B4313">
            <w:pPr>
              <w:pStyle w:val="TAL"/>
              <w:rPr>
                <w:lang w:bidi="ar-IQ"/>
              </w:rPr>
            </w:pPr>
            <w:r>
              <w:rPr>
                <w:lang w:bidi="ar-IQ"/>
              </w:rPr>
              <w:t xml:space="preserve">All active "List of Service Data" containers shall be added to the PGW-CDR. </w:t>
            </w:r>
          </w:p>
          <w:p w14:paraId="5E9243F8" w14:textId="77777777" w:rsidR="00CA7549" w:rsidRDefault="00CA7549" w:rsidP="003B4313">
            <w:pPr>
              <w:pStyle w:val="TAL"/>
              <w:rPr>
                <w:lang w:bidi="ar-IQ"/>
              </w:rPr>
            </w:pPr>
          </w:p>
          <w:p w14:paraId="2C4666EC" w14:textId="77777777" w:rsidR="00CA7549" w:rsidRDefault="00CA7549" w:rsidP="003B4313">
            <w:pPr>
              <w:pStyle w:val="TAN"/>
              <w:rPr>
                <w:lang w:eastAsia="en-US" w:bidi="ar-IQ"/>
              </w:rPr>
            </w:pPr>
            <w:r>
              <w:rPr>
                <w:lang w:eastAsia="en-US" w:bidi="ar-IQ"/>
              </w:rPr>
              <w:t xml:space="preserve">Note: </w:t>
            </w:r>
            <w:r>
              <w:rPr>
                <w:lang w:eastAsia="en-US" w:bidi="ar-IQ"/>
              </w:rPr>
              <w:tab/>
              <w:t>The trigger condition is a common value that has to be used for CDR closure together with detailed reason.</w:t>
            </w:r>
          </w:p>
        </w:tc>
      </w:tr>
    </w:tbl>
    <w:p w14:paraId="79879407" w14:textId="77777777" w:rsidR="001B46C3" w:rsidRDefault="001B46C3" w:rsidP="001B46C3">
      <w:pPr>
        <w:rPr>
          <w:lang w:bidi="ar-IQ"/>
        </w:rPr>
      </w:pPr>
    </w:p>
    <w:p w14:paraId="6146DAB6" w14:textId="77777777" w:rsidR="00C23E6D" w:rsidRDefault="001B46C3" w:rsidP="001B46C3">
      <w:pPr>
        <w:pStyle w:val="EditorsNote"/>
        <w:rPr>
          <w:lang w:bidi="ar-IQ"/>
        </w:rPr>
      </w:pPr>
      <w:r>
        <w:rPr>
          <w:lang w:bidi="ar-IQ"/>
        </w:rPr>
        <w:t>Editor’s Note: The individual events associated with change of charging condition must be re-evaluated in the context of NBIFOM. Changes to this event are FFS.</w:t>
      </w:r>
    </w:p>
    <w:p w14:paraId="76414FDB" w14:textId="77777777" w:rsidR="00C23E6D" w:rsidRDefault="00C23E6D" w:rsidP="00C23E6D">
      <w:pPr>
        <w:rPr>
          <w:lang w:bidi="ar-IQ"/>
        </w:rPr>
      </w:pPr>
      <w:r>
        <w:rPr>
          <w:lang w:bidi="ar-IQ"/>
        </w:rPr>
        <w:t xml:space="preserve">The first traffic container identifies the data traffic since the IP-CAN session was opened. </w:t>
      </w:r>
      <w:r w:rsidR="00076AB7">
        <w:rPr>
          <w:lang w:bidi="ar-IQ"/>
        </w:rPr>
        <w:br/>
      </w:r>
      <w:r>
        <w:rPr>
          <w:lang w:bidi="ar-IQ"/>
        </w:rPr>
        <w:t xml:space="preserve">Subsequent data traffic containers store the configured counts accrued since the closure of the last container. </w:t>
      </w:r>
    </w:p>
    <w:p w14:paraId="42A1794C" w14:textId="77777777" w:rsidR="00C23E6D" w:rsidRDefault="00C23E6D" w:rsidP="00F26586">
      <w:pPr>
        <w:rPr>
          <w:lang w:bidi="ar-IQ"/>
        </w:rPr>
      </w:pPr>
      <w:r>
        <w:rPr>
          <w:lang w:bidi="ar-IQ"/>
        </w:rPr>
        <w:t>For envelope reporting, each envelope contains information about the data volume transferred in both uplink and downlink and / or the number of events that occurred for the duration that envelope is open. Only completed time envelopes shall be added to the PGW-CDR. The determination of completed envelopes are defined in TS 32.299 [50]. The triggers listed in the previous table shall not apply to envelope reporting. Envelopes that are not complete when a partial PGW-CDR is closed shall be added to the next PGW-CDR.</w:t>
      </w:r>
    </w:p>
    <w:p w14:paraId="47B73273" w14:textId="77777777" w:rsidR="00C23E6D" w:rsidRDefault="00C23E6D" w:rsidP="00C23E6D">
      <w:pPr>
        <w:keepNext/>
      </w:pPr>
      <w:r>
        <w:rPr>
          <w:lang w:bidi="ar-IQ"/>
        </w:rPr>
        <w:t xml:space="preserve">The "Serving node Address" attribute of the PGW-CDR consists of a list of SGSN/S-GW/ePDG/TWAG addresses. </w:t>
      </w:r>
      <w:r w:rsidR="00076AB7">
        <w:rPr>
          <w:lang w:bidi="ar-IQ"/>
        </w:rPr>
        <w:br/>
      </w:r>
      <w:r>
        <w:rPr>
          <w:lang w:bidi="ar-IQ"/>
        </w:rPr>
        <w:t>New SGSN/S-GW/ePDG</w:t>
      </w:r>
      <w:r w:rsidR="00212ED4">
        <w:rPr>
          <w:lang w:bidi="ar-IQ"/>
        </w:rPr>
        <w:t>/TWAG</w:t>
      </w:r>
      <w:r>
        <w:rPr>
          <w:lang w:bidi="ar-IQ"/>
        </w:rPr>
        <w:t xml:space="preserve"> address is added to the list when SGSN/S-GW/ePDG</w:t>
      </w:r>
      <w:r w:rsidR="00212ED4">
        <w:rPr>
          <w:lang w:bidi="ar-IQ"/>
        </w:rPr>
        <w:t>/TWAG</w:t>
      </w:r>
      <w:r>
        <w:rPr>
          <w:lang w:bidi="ar-IQ"/>
        </w:rPr>
        <w:t xml:space="preserve"> changes.</w:t>
      </w:r>
    </w:p>
    <w:p w14:paraId="5A173773" w14:textId="77777777" w:rsidR="00C23E6D" w:rsidRDefault="00C23E6D" w:rsidP="004A33A5">
      <w:pPr>
        <w:rPr>
          <w:lang w:bidi="ar-IQ"/>
        </w:rPr>
      </w:pPr>
      <w:r>
        <w:rPr>
          <w:lang w:bidi="ar-IQ"/>
        </w:rPr>
        <w:t xml:space="preserve">When Charging Event (ACR) is triggered by </w:t>
      </w:r>
      <w:r w:rsidR="00753E4A">
        <w:rPr>
          <w:lang w:bidi="ar-IQ"/>
        </w:rPr>
        <w:t>t</w:t>
      </w:r>
      <w:r>
        <w:rPr>
          <w:lang w:bidi="ar-IQ"/>
        </w:rPr>
        <w:t>able 5.2.3.10</w:t>
      </w:r>
      <w:r w:rsidR="006255FD">
        <w:rPr>
          <w:lang w:bidi="ar-IQ"/>
        </w:rPr>
        <w:t>.2.1</w:t>
      </w:r>
      <w:r>
        <w:rPr>
          <w:lang w:bidi="ar-IQ"/>
        </w:rPr>
        <w:t xml:space="preserve"> or 5.2.3.10</w:t>
      </w:r>
      <w:r w:rsidR="006255FD">
        <w:rPr>
          <w:lang w:bidi="ar-IQ"/>
        </w:rPr>
        <w:t>.2.2</w:t>
      </w:r>
      <w:r>
        <w:rPr>
          <w:lang w:bidi="ar-IQ"/>
        </w:rPr>
        <w:t xml:space="preserve"> conditions, the Change-Condition sub-field associated to the added container, indicating the appropriate condition, shall be present, excluding CDR Closure case.</w:t>
      </w:r>
    </w:p>
    <w:p w14:paraId="47B7102B" w14:textId="77777777" w:rsidR="00560A27" w:rsidRDefault="00C23E6D" w:rsidP="00560A27">
      <w:pPr>
        <w:rPr>
          <w:lang w:bidi="ar-IQ"/>
        </w:rPr>
      </w:pPr>
      <w:r>
        <w:rPr>
          <w:lang w:bidi="ar-IQ"/>
        </w:rPr>
        <w:t>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w:t>
      </w:r>
      <w:r w:rsidR="00560A27" w:rsidRPr="00560A27">
        <w:rPr>
          <w:lang w:bidi="ar-IQ"/>
        </w:rPr>
        <w:t xml:space="preserve"> </w:t>
      </w:r>
    </w:p>
    <w:p w14:paraId="54F40FD8" w14:textId="77777777" w:rsidR="00560A27" w:rsidRDefault="00560A27" w:rsidP="00560A27">
      <w:pPr>
        <w:rPr>
          <w:lang w:bidi="ar-IQ"/>
        </w:rPr>
      </w:pPr>
      <w:r>
        <w:rPr>
          <w:lang w:bidi="ar-IQ"/>
        </w:rPr>
        <w:t>When Charging Event (ACR) is triggered by "</w:t>
      </w:r>
      <w:r w:rsidRPr="000923D5">
        <w:rPr>
          <w:lang w:bidi="ar-IQ"/>
        </w:rPr>
        <w:t>User CSG Information change</w:t>
      </w:r>
      <w:r>
        <w:rPr>
          <w:lang w:bidi="ar-IQ"/>
        </w:rPr>
        <w:t xml:space="preserve">" as a Change condition, the following shall apply for the added volume container: </w:t>
      </w:r>
    </w:p>
    <w:p w14:paraId="3210C396" w14:textId="77777777" w:rsidR="00560A27" w:rsidRDefault="00560A27" w:rsidP="00560A27">
      <w:pPr>
        <w:pStyle w:val="B1"/>
        <w:outlineLvl w:val="0"/>
        <w:rPr>
          <w:rFonts w:eastAsia="SimSun"/>
          <w:lang w:eastAsia="zh-CN"/>
        </w:rPr>
      </w:pPr>
      <w:r>
        <w:t>-</w:t>
      </w:r>
      <w:r>
        <w:tab/>
        <w:t xml:space="preserve">When User enters in a CSG cell or a hybrid cell: the </w:t>
      </w:r>
      <w:r>
        <w:rPr>
          <w:szCs w:val="18"/>
          <w:lang w:eastAsia="zh-CN"/>
        </w:rPr>
        <w:t xml:space="preserve">CSG ID, access mode and CSG membership indication (when hybrid), shall be provided together with 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sz w:val="16"/>
          <w:szCs w:val="16"/>
          <w:lang w:bidi="ar-IQ"/>
        </w:rPr>
        <w:t>.</w:t>
      </w:r>
    </w:p>
    <w:p w14:paraId="482C1D78" w14:textId="77777777" w:rsidR="00C23E6D" w:rsidRDefault="00560A27" w:rsidP="00560A27">
      <w:pPr>
        <w:pStyle w:val="B1"/>
        <w:outlineLvl w:val="0"/>
        <w:rPr>
          <w:lang w:bidi="ar-IQ"/>
        </w:rPr>
      </w:pPr>
      <w:r>
        <w:rPr>
          <w:rFonts w:eastAsia="SimSun"/>
          <w:lang w:eastAsia="zh-CN"/>
        </w:rPr>
        <w:t>-</w:t>
      </w:r>
      <w:r>
        <w:rPr>
          <w:rFonts w:eastAsia="SimSun"/>
          <w:lang w:eastAsia="zh-CN"/>
        </w:rPr>
        <w:tab/>
        <w:t xml:space="preserve">User leaves a CSG cell or a hybrid cell: </w:t>
      </w:r>
      <w:r>
        <w:rPr>
          <w:szCs w:val="18"/>
          <w:lang w:eastAsia="zh-CN"/>
        </w:rPr>
        <w:t xml:space="preserve">this </w:t>
      </w:r>
      <w:r>
        <w:rPr>
          <w:lang w:bidi="ar-IQ"/>
        </w:rPr>
        <w:t>"</w:t>
      </w:r>
      <w:r w:rsidRPr="000923D5">
        <w:rPr>
          <w:lang w:bidi="ar-IQ"/>
        </w:rPr>
        <w:t>User CSG Information change</w:t>
      </w:r>
      <w:r>
        <w:rPr>
          <w:lang w:bidi="ar-IQ"/>
        </w:rPr>
        <w:t>"</w:t>
      </w:r>
      <w:r>
        <w:rPr>
          <w:szCs w:val="18"/>
          <w:lang w:eastAsia="zh-CN"/>
        </w:rPr>
        <w:t xml:space="preserve"> </w:t>
      </w:r>
      <w:r>
        <w:rPr>
          <w:lang w:bidi="ar-IQ"/>
        </w:rPr>
        <w:t>Change-Condition</w:t>
      </w:r>
      <w:r>
        <w:rPr>
          <w:rFonts w:eastAsia="SimSun"/>
          <w:lang w:eastAsia="zh-CN"/>
        </w:rPr>
        <w:t xml:space="preserve"> </w:t>
      </w:r>
      <w:r w:rsidRPr="00AC6925">
        <w:rPr>
          <w:rFonts w:eastAsia="SimSun"/>
          <w:lang w:eastAsia="zh-CN"/>
        </w:rPr>
        <w:t>shall be</w:t>
      </w:r>
      <w:r>
        <w:rPr>
          <w:rFonts w:eastAsia="SimSun"/>
          <w:lang w:eastAsia="zh-CN"/>
        </w:rPr>
        <w:t xml:space="preserve"> provided without any CSG ID, </w:t>
      </w:r>
      <w:r>
        <w:rPr>
          <w:szCs w:val="18"/>
          <w:lang w:eastAsia="zh-CN"/>
        </w:rPr>
        <w:t xml:space="preserve">access mode and CSG membership indication, unless the user is entering a new CSG cell or </w:t>
      </w:r>
      <w:r>
        <w:t>hybrid cell</w:t>
      </w:r>
      <w:r>
        <w:rPr>
          <w:rFonts w:eastAsia="SimSun"/>
          <w:lang w:eastAsia="zh-CN"/>
        </w:rPr>
        <w:t>.</w:t>
      </w:r>
      <w:r>
        <w:rPr>
          <w:sz w:val="16"/>
          <w:szCs w:val="16"/>
          <w:lang w:bidi="ar-IQ"/>
        </w:rPr>
        <w:t xml:space="preserve"> </w:t>
      </w:r>
    </w:p>
    <w:p w14:paraId="5F736579" w14:textId="77777777" w:rsidR="006255FD" w:rsidRDefault="006255FD" w:rsidP="004A33A5">
      <w:pPr>
        <w:rPr>
          <w:lang w:bidi="ar-IQ"/>
        </w:rPr>
      </w:pPr>
    </w:p>
    <w:p w14:paraId="6908CDD6" w14:textId="77777777" w:rsidR="00C23E6D" w:rsidRDefault="00C23E6D" w:rsidP="00C23E6D">
      <w:pPr>
        <w:pStyle w:val="Heading5"/>
        <w:rPr>
          <w:lang w:bidi="ar-IQ"/>
        </w:rPr>
      </w:pPr>
      <w:bookmarkStart w:id="201" w:name="_Toc516562021"/>
      <w:bookmarkStart w:id="202" w:name="_Toc202524028"/>
      <w:r>
        <w:rPr>
          <w:lang w:bidi="ar-IQ"/>
        </w:rPr>
        <w:t>5.2.3.10.3</w:t>
      </w:r>
      <w:r>
        <w:rPr>
          <w:lang w:bidi="ar-IQ"/>
        </w:rPr>
        <w:tab/>
        <w:t>Triggers for PGW-CDR closure when charging per IP-CAN session charging is active</w:t>
      </w:r>
      <w:bookmarkEnd w:id="201"/>
      <w:bookmarkEnd w:id="202"/>
    </w:p>
    <w:p w14:paraId="11CD86C0" w14:textId="77777777" w:rsidR="00C23E6D" w:rsidRDefault="00C23E6D" w:rsidP="00C23E6D">
      <w:pPr>
        <w:rPr>
          <w:lang w:bidi="ar-IQ"/>
        </w:rPr>
      </w:pPr>
      <w:r>
        <w:rPr>
          <w:lang w:bidi="ar-IQ"/>
        </w:rPr>
        <w:t>The PGW-CDR shall be closed on encountering trigger conditions.</w:t>
      </w:r>
    </w:p>
    <w:p w14:paraId="14B73ED5" w14:textId="77777777" w:rsidR="00C23E6D" w:rsidRDefault="00C23E6D" w:rsidP="006255FD">
      <w:pPr>
        <w:keepNext/>
        <w:keepLines/>
        <w:numPr>
          <w:ilvl w:val="12"/>
          <w:numId w:val="0"/>
        </w:numPr>
        <w:rPr>
          <w:lang w:bidi="ar-IQ"/>
        </w:rPr>
      </w:pPr>
      <w:r>
        <w:rPr>
          <w:lang w:bidi="ar-IQ"/>
        </w:rPr>
        <w:t>Table 5.2.3.10</w:t>
      </w:r>
      <w:r w:rsidR="006255FD">
        <w:rPr>
          <w:lang w:bidi="ar-IQ"/>
        </w:rPr>
        <w:t>.3.1</w:t>
      </w:r>
      <w:r>
        <w:rPr>
          <w:lang w:bidi="ar-IQ"/>
        </w:rPr>
        <w:t xml:space="preserve"> identifies which conditions are supported to permit closure of the PGW-CDR.</w:t>
      </w:r>
    </w:p>
    <w:p w14:paraId="54F22501" w14:textId="77777777" w:rsidR="00C23E6D" w:rsidRDefault="00C23E6D" w:rsidP="006255FD">
      <w:pPr>
        <w:pStyle w:val="TH"/>
        <w:rPr>
          <w:lang w:bidi="ar-IQ"/>
        </w:rPr>
      </w:pPr>
      <w:r>
        <w:rPr>
          <w:lang w:bidi="ar-IQ"/>
        </w:rPr>
        <w:t>Table 5.2.3.10</w:t>
      </w:r>
      <w:r w:rsidR="006255FD">
        <w:rPr>
          <w:lang w:bidi="ar-IQ"/>
        </w:rPr>
        <w:t>.3.1</w:t>
      </w:r>
      <w:r>
        <w:rPr>
          <w:lang w:bidi="ar-IQ"/>
        </w:rPr>
        <w:t>: Triggers for PGW-CDR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99"/>
        <w:gridCol w:w="7098"/>
      </w:tblGrid>
      <w:tr w:rsidR="00CA7549" w14:paraId="56CCAC48" w14:textId="77777777" w:rsidTr="003B4313">
        <w:tblPrEx>
          <w:tblCellMar>
            <w:top w:w="0" w:type="dxa"/>
            <w:bottom w:w="0" w:type="dxa"/>
          </w:tblCellMar>
        </w:tblPrEx>
        <w:trPr>
          <w:jc w:val="center"/>
        </w:trPr>
        <w:tc>
          <w:tcPr>
            <w:tcW w:w="0" w:type="auto"/>
            <w:shd w:val="pct12" w:color="000000" w:fill="FFFFFF"/>
          </w:tcPr>
          <w:p w14:paraId="688276F8"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701AFF9A" w14:textId="77777777" w:rsidR="00CA7549" w:rsidRDefault="00CA7549" w:rsidP="003B4313">
            <w:pPr>
              <w:pStyle w:val="TAH"/>
              <w:rPr>
                <w:lang w:eastAsia="en-US" w:bidi="ar-IQ"/>
              </w:rPr>
            </w:pPr>
            <w:r>
              <w:rPr>
                <w:lang w:eastAsia="en-US" w:bidi="ar-IQ"/>
              </w:rPr>
              <w:t>Description/Behaviour</w:t>
            </w:r>
          </w:p>
        </w:tc>
      </w:tr>
      <w:tr w:rsidR="00CA7549" w14:paraId="3C8B347D" w14:textId="77777777" w:rsidTr="003B4313">
        <w:tblPrEx>
          <w:tblCellMar>
            <w:top w:w="0" w:type="dxa"/>
            <w:bottom w:w="0" w:type="dxa"/>
          </w:tblCellMar>
        </w:tblPrEx>
        <w:trPr>
          <w:jc w:val="center"/>
        </w:trPr>
        <w:tc>
          <w:tcPr>
            <w:tcW w:w="0" w:type="auto"/>
          </w:tcPr>
          <w:p w14:paraId="04FA3162" w14:textId="77777777" w:rsidR="00CA7549" w:rsidRDefault="00CA7549" w:rsidP="003B4313">
            <w:pPr>
              <w:pStyle w:val="TAL"/>
              <w:rPr>
                <w:lang w:bidi="ar-IQ"/>
              </w:rPr>
            </w:pPr>
            <w:r>
              <w:rPr>
                <w:lang w:bidi="ar-IQ"/>
              </w:rPr>
              <w:t>End of IP-CAN session within the P-GW</w:t>
            </w:r>
          </w:p>
        </w:tc>
        <w:tc>
          <w:tcPr>
            <w:tcW w:w="0" w:type="auto"/>
          </w:tcPr>
          <w:p w14:paraId="0D452D4F" w14:textId="77777777" w:rsidR="00CA7549" w:rsidRDefault="00CA7549" w:rsidP="003B4313">
            <w:pPr>
              <w:pStyle w:val="TAL"/>
              <w:rPr>
                <w:lang w:bidi="ar-IQ"/>
              </w:rPr>
            </w:pPr>
            <w:r>
              <w:rPr>
                <w:lang w:bidi="ar-IQ"/>
              </w:rPr>
              <w:t>Deactivation of the IP-CAN session in the P-GW shall result in the CDR being closed. The trigger condition covers:</w:t>
            </w:r>
          </w:p>
          <w:p w14:paraId="31E7E5B9" w14:textId="77777777" w:rsidR="00CA7549" w:rsidRDefault="00CA7549" w:rsidP="003B4313">
            <w:pPr>
              <w:pStyle w:val="TAL"/>
              <w:ind w:left="539" w:hanging="255"/>
              <w:rPr>
                <w:lang w:bidi="ar-IQ"/>
              </w:rPr>
            </w:pPr>
            <w:r>
              <w:rPr>
                <w:lang w:bidi="ar-IQ"/>
              </w:rPr>
              <w:t>-</w:t>
            </w:r>
            <w:r>
              <w:rPr>
                <w:lang w:bidi="ar-IQ"/>
              </w:rPr>
              <w:tab/>
              <w:t>termination of last IP-CAN bearer for the IP-CAN session;</w:t>
            </w:r>
          </w:p>
          <w:p w14:paraId="2864C2A0" w14:textId="77777777" w:rsidR="00CA7549" w:rsidRDefault="00CA7549" w:rsidP="003B4313">
            <w:pPr>
              <w:pStyle w:val="TAL"/>
              <w:ind w:left="539" w:hanging="255"/>
              <w:rPr>
                <w:lang w:bidi="ar-IQ"/>
              </w:rPr>
            </w:pPr>
            <w:r>
              <w:rPr>
                <w:lang w:bidi="ar-IQ"/>
              </w:rPr>
              <w:t>-</w:t>
            </w:r>
            <w:r>
              <w:rPr>
                <w:lang w:bidi="ar-IQ"/>
              </w:rPr>
              <w:tab/>
              <w:t>any abnormal release.</w:t>
            </w:r>
          </w:p>
        </w:tc>
      </w:tr>
      <w:tr w:rsidR="00CA7549" w14:paraId="39A09D5C" w14:textId="77777777" w:rsidTr="003B4313">
        <w:tblPrEx>
          <w:tblCellMar>
            <w:top w:w="0" w:type="dxa"/>
            <w:bottom w:w="0" w:type="dxa"/>
          </w:tblCellMar>
        </w:tblPrEx>
        <w:trPr>
          <w:jc w:val="center"/>
        </w:trPr>
        <w:tc>
          <w:tcPr>
            <w:tcW w:w="0" w:type="auto"/>
          </w:tcPr>
          <w:p w14:paraId="43697A60" w14:textId="77777777" w:rsidR="00CA7549" w:rsidRDefault="00CA7549" w:rsidP="003B4313">
            <w:pPr>
              <w:pStyle w:val="TAL"/>
              <w:rPr>
                <w:lang w:bidi="ar-IQ"/>
              </w:rPr>
            </w:pPr>
            <w:r>
              <w:rPr>
                <w:lang w:bidi="ar-IQ"/>
              </w:rPr>
              <w:t>Partial Record Reason</w:t>
            </w:r>
          </w:p>
        </w:tc>
        <w:tc>
          <w:tcPr>
            <w:tcW w:w="0" w:type="auto"/>
          </w:tcPr>
          <w:p w14:paraId="40887BFB"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4F09347C" w14:textId="77777777" w:rsidR="00CA7549" w:rsidRDefault="00CA7549" w:rsidP="003B4313">
            <w:pPr>
              <w:pStyle w:val="TAL"/>
              <w:ind w:left="539" w:hanging="255"/>
              <w:rPr>
                <w:lang w:bidi="ar-IQ"/>
              </w:rPr>
            </w:pPr>
            <w:r>
              <w:rPr>
                <w:lang w:bidi="ar-IQ"/>
              </w:rPr>
              <w:t>-</w:t>
            </w:r>
            <w:r>
              <w:rPr>
                <w:lang w:bidi="ar-IQ"/>
              </w:rPr>
              <w:tab/>
              <w:t>data volume limit per IP-CAN session;</w:t>
            </w:r>
          </w:p>
          <w:p w14:paraId="2F2F4CE5" w14:textId="77777777" w:rsidR="00CA7549" w:rsidRDefault="00CA7549" w:rsidP="003B4313">
            <w:pPr>
              <w:pStyle w:val="TAL"/>
              <w:ind w:left="539" w:hanging="255"/>
              <w:rPr>
                <w:lang w:bidi="ar-IQ"/>
              </w:rPr>
            </w:pPr>
            <w:r>
              <w:rPr>
                <w:lang w:bidi="ar-IQ"/>
              </w:rPr>
              <w:t>-</w:t>
            </w:r>
            <w:r>
              <w:rPr>
                <w:lang w:bidi="ar-IQ"/>
              </w:rPr>
              <w:tab/>
              <w:t>time (duration) limit for keeping a CDR open;</w:t>
            </w:r>
          </w:p>
          <w:p w14:paraId="44A5AA7C" w14:textId="77777777" w:rsidR="00CA7549" w:rsidRDefault="00CA7549" w:rsidP="003B4313">
            <w:pPr>
              <w:pStyle w:val="TAL"/>
              <w:ind w:left="539" w:hanging="255"/>
              <w:rPr>
                <w:lang w:bidi="ar-IQ"/>
              </w:rPr>
            </w:pPr>
            <w:r>
              <w:rPr>
                <w:lang w:bidi="ar-IQ"/>
              </w:rPr>
              <w:t>-</w:t>
            </w:r>
            <w:r>
              <w:rPr>
                <w:lang w:bidi="ar-IQ"/>
              </w:rPr>
              <w:tab/>
              <w:t>data event limit per IP-CAN session;</w:t>
            </w:r>
          </w:p>
          <w:p w14:paraId="228A20DA" w14:textId="77777777" w:rsidR="00CA7549" w:rsidRDefault="00CA7549" w:rsidP="003B4313">
            <w:pPr>
              <w:pStyle w:val="TAL"/>
              <w:ind w:left="539" w:hanging="255"/>
              <w:rPr>
                <w:lang w:bidi="ar-IQ"/>
              </w:rPr>
            </w:pPr>
            <w:r>
              <w:rPr>
                <w:lang w:bidi="ar-IQ"/>
              </w:rPr>
              <w:t>-</w:t>
            </w:r>
            <w:r>
              <w:rPr>
                <w:lang w:bidi="ar-IQ"/>
              </w:rPr>
              <w:tab/>
              <w:t>maximum number of charging condition changes;</w:t>
            </w:r>
          </w:p>
          <w:p w14:paraId="281B21D0" w14:textId="77777777" w:rsidR="00CA7549" w:rsidRDefault="00CA7549" w:rsidP="003B4313">
            <w:pPr>
              <w:pStyle w:val="TAL"/>
              <w:ind w:left="539" w:hanging="255"/>
              <w:rPr>
                <w:lang w:val="fr-FR" w:bidi="ar-IQ"/>
              </w:rPr>
            </w:pPr>
            <w:r>
              <w:rPr>
                <w:lang w:val="fr-FR" w:bidi="ar-IQ"/>
              </w:rPr>
              <w:t>-</w:t>
            </w:r>
            <w:r>
              <w:rPr>
                <w:lang w:val="fr-FR" w:bidi="ar-IQ"/>
              </w:rPr>
              <w:tab/>
              <w:t>management intervention;</w:t>
            </w:r>
          </w:p>
          <w:p w14:paraId="33ED0181" w14:textId="77777777" w:rsidR="00CA7549" w:rsidRDefault="00CA7549" w:rsidP="003B4313">
            <w:pPr>
              <w:pStyle w:val="TAL"/>
              <w:ind w:left="539" w:hanging="255"/>
              <w:rPr>
                <w:lang w:val="fr-FR" w:bidi="ar-IQ"/>
              </w:rPr>
            </w:pPr>
            <w:r>
              <w:rPr>
                <w:lang w:val="fr-FR" w:bidi="ar-IQ"/>
              </w:rPr>
              <w:t>-</w:t>
            </w:r>
            <w:r>
              <w:rPr>
                <w:lang w:val="fr-FR" w:bidi="ar-IQ"/>
              </w:rPr>
              <w:tab/>
              <w:t>APN-AMBR change;</w:t>
            </w:r>
          </w:p>
          <w:p w14:paraId="265F7CA5" w14:textId="77777777" w:rsidR="00CA7549" w:rsidRDefault="00CA7549" w:rsidP="003B4313">
            <w:pPr>
              <w:pStyle w:val="TAL"/>
              <w:ind w:left="539" w:hanging="255"/>
              <w:rPr>
                <w:lang w:val="fr-FR" w:bidi="ar-IQ"/>
              </w:rPr>
            </w:pPr>
            <w:r>
              <w:rPr>
                <w:lang w:val="fr-FR" w:bidi="ar-IQ"/>
              </w:rPr>
              <w:t>-</w:t>
            </w:r>
            <w:r>
              <w:rPr>
                <w:lang w:val="fr-FR" w:bidi="ar-IQ"/>
              </w:rPr>
              <w:tab/>
              <w:t>MS time zone change;</w:t>
            </w:r>
          </w:p>
          <w:p w14:paraId="383D840F" w14:textId="77777777" w:rsidR="00CA7549" w:rsidRDefault="00CA7549" w:rsidP="003B4313">
            <w:pPr>
              <w:pStyle w:val="TAL"/>
              <w:ind w:left="539" w:hanging="255"/>
              <w:rPr>
                <w:lang w:val="fr-FR"/>
              </w:rPr>
            </w:pPr>
            <w:r>
              <w:rPr>
                <w:lang w:val="fr-FR"/>
              </w:rPr>
              <w:t>-</w:t>
            </w:r>
            <w:r>
              <w:rPr>
                <w:lang w:val="fr-FR"/>
              </w:rPr>
              <w:tab/>
              <w:t>PLMN change;</w:t>
            </w:r>
          </w:p>
          <w:p w14:paraId="2AFFFD2E" w14:textId="77777777" w:rsidR="00CA7549" w:rsidRDefault="00CA7549" w:rsidP="003B4313">
            <w:pPr>
              <w:pStyle w:val="TAL"/>
              <w:ind w:left="539" w:hanging="255"/>
              <w:rPr>
                <w:lang w:bidi="ar-IQ"/>
              </w:rPr>
            </w:pPr>
            <w:r>
              <w:rPr>
                <w:lang w:bidi="ar-IQ"/>
              </w:rPr>
              <w:t>-</w:t>
            </w:r>
            <w:r>
              <w:rPr>
                <w:lang w:bidi="ar-IQ"/>
              </w:rPr>
              <w:tab/>
              <w:t>radio access technology change (RAT Type).</w:t>
            </w:r>
          </w:p>
        </w:tc>
      </w:tr>
    </w:tbl>
    <w:p w14:paraId="61C1AF7B" w14:textId="77777777" w:rsidR="00C23E6D" w:rsidRDefault="00C23E6D" w:rsidP="00C23E6D">
      <w:pPr>
        <w:numPr>
          <w:ilvl w:val="12"/>
          <w:numId w:val="0"/>
        </w:numPr>
        <w:rPr>
          <w:lang w:bidi="ar-IQ"/>
        </w:rPr>
      </w:pPr>
    </w:p>
    <w:p w14:paraId="5E75F273" w14:textId="77777777" w:rsidR="00C23E6D" w:rsidRDefault="00C23E6D" w:rsidP="00C23E6D">
      <w:pPr>
        <w:numPr>
          <w:ilvl w:val="12"/>
          <w:numId w:val="0"/>
        </w:numPr>
        <w:rPr>
          <w:lang w:bidi="ar-IQ"/>
        </w:rPr>
      </w:pPr>
      <w:r>
        <w:rPr>
          <w:lang w:bidi="ar-IQ"/>
        </w:rPr>
        <w:t xml:space="preserve">The Partial Record generation trigger thresholds are those associated with the Charging Characteristics. </w:t>
      </w:r>
      <w:r w:rsidR="00076AB7">
        <w:rPr>
          <w:lang w:bidi="ar-IQ"/>
        </w:rPr>
        <w:br/>
      </w:r>
      <w:r>
        <w:rPr>
          <w:lang w:bidi="ar-IQ"/>
        </w:rPr>
        <w:t xml:space="preserve">The Partial Record generation trigger thresholds are P-GW configuration parameters defined per Charging Characteristics profile by the operator through </w:t>
      </w:r>
      <w:r w:rsidR="007C199E">
        <w:rPr>
          <w:lang w:bidi="ar-IQ"/>
        </w:rPr>
        <w:t>OAM&amp;P</w:t>
      </w:r>
      <w:r>
        <w:rPr>
          <w:lang w:bidi="ar-IQ"/>
        </w:rPr>
        <w:t xml:space="preserve"> means, as specified in annex A.</w:t>
      </w:r>
    </w:p>
    <w:p w14:paraId="6DE30DC6" w14:textId="77777777" w:rsidR="00C23E6D" w:rsidRDefault="00C23E6D" w:rsidP="00C23E6D">
      <w:pPr>
        <w:rPr>
          <w:lang w:bidi="ar-IQ"/>
        </w:rPr>
      </w:pPr>
      <w:r>
        <w:rPr>
          <w:lang w:bidi="ar-IQ"/>
        </w:rPr>
        <w:t>In the event that the PGW-CDR is closed and the IP-CAN session remains active, a further PGW-CDR is opened with an incremented Sequence Number in the P-GW.</w:t>
      </w:r>
    </w:p>
    <w:p w14:paraId="3A9469A1" w14:textId="77777777" w:rsidR="00C23E6D" w:rsidRDefault="00C23E6D" w:rsidP="00753E4A">
      <w:pPr>
        <w:rPr>
          <w:lang w:bidi="ar-IQ"/>
        </w:rPr>
      </w:pPr>
      <w:r>
        <w:rPr>
          <w:lang w:bidi="ar-IQ"/>
        </w:rPr>
        <w:t xml:space="preserve">When Charging Event (ACR) is triggered by </w:t>
      </w:r>
      <w:r w:rsidR="00753E4A">
        <w:rPr>
          <w:lang w:bidi="ar-IQ"/>
        </w:rPr>
        <w:t>t</w:t>
      </w:r>
      <w:r>
        <w:rPr>
          <w:lang w:bidi="ar-IQ"/>
        </w:rPr>
        <w:t>able 5.2.3.10</w:t>
      </w:r>
      <w:r w:rsidR="006255FD">
        <w:rPr>
          <w:lang w:bidi="ar-IQ"/>
        </w:rPr>
        <w:t>.3.1</w:t>
      </w:r>
      <w:r>
        <w:rPr>
          <w:lang w:bidi="ar-IQ"/>
        </w:rPr>
        <w:t xml:space="preserve"> conditions, the Change-Condition (at PS information level) associated to the CDR Closure, indicating the appropriate condition shall be present, and it shall be omitted otherwise.</w:t>
      </w:r>
    </w:p>
    <w:p w14:paraId="6AA51356" w14:textId="77777777" w:rsidR="00212ED4" w:rsidRDefault="00212ED4" w:rsidP="00212ED4">
      <w:pPr>
        <w:pStyle w:val="Heading4"/>
        <w:rPr>
          <w:lang w:bidi="ar-IQ"/>
        </w:rPr>
      </w:pPr>
      <w:bookmarkStart w:id="203" w:name="_Toc516562022"/>
      <w:bookmarkStart w:id="204" w:name="_Toc202524029"/>
      <w:r>
        <w:rPr>
          <w:lang w:bidi="ar-IQ"/>
        </w:rPr>
        <w:t>5.2.3.11</w:t>
      </w:r>
      <w:r>
        <w:rPr>
          <w:lang w:bidi="ar-IQ"/>
        </w:rPr>
        <w:tab/>
        <w:t>Triggers for TWAG-CDR charging information collection</w:t>
      </w:r>
      <w:bookmarkEnd w:id="203"/>
      <w:bookmarkEnd w:id="204"/>
    </w:p>
    <w:p w14:paraId="59E3BFE1" w14:textId="77777777" w:rsidR="00212ED4" w:rsidRPr="006255FD" w:rsidRDefault="00212ED4" w:rsidP="00212ED4">
      <w:pPr>
        <w:pStyle w:val="Heading5"/>
        <w:rPr>
          <w:lang w:bidi="ar-IQ"/>
        </w:rPr>
      </w:pPr>
      <w:bookmarkStart w:id="205" w:name="_Toc516562023"/>
      <w:bookmarkStart w:id="206" w:name="_Toc202524030"/>
      <w:r>
        <w:rPr>
          <w:lang w:bidi="ar-IQ"/>
        </w:rPr>
        <w:t>5.2.3.11.0</w:t>
      </w:r>
      <w:r>
        <w:rPr>
          <w:lang w:bidi="ar-IQ"/>
        </w:rPr>
        <w:tab/>
        <w:t>Introduction</w:t>
      </w:r>
      <w:bookmarkEnd w:id="205"/>
      <w:bookmarkEnd w:id="206"/>
    </w:p>
    <w:p w14:paraId="1144FB53" w14:textId="77777777" w:rsidR="00212ED4" w:rsidRDefault="00212ED4" w:rsidP="00212ED4">
      <w:pPr>
        <w:rPr>
          <w:lang w:bidi="ar-IQ"/>
        </w:rPr>
      </w:pPr>
      <w:r>
        <w:rPr>
          <w:lang w:bidi="ar-IQ"/>
        </w:rPr>
        <w:t>A TWAG-CDR is used to collect charging information related to the IP-CAN bearer data information for a UE/MS in the TWAG.</w:t>
      </w:r>
    </w:p>
    <w:p w14:paraId="1E6A57CD" w14:textId="77777777" w:rsidR="00212ED4" w:rsidRDefault="00212ED4" w:rsidP="00212ED4">
      <w:pPr>
        <w:rPr>
          <w:lang w:bidi="ar-IQ"/>
        </w:rPr>
      </w:pPr>
      <w:r>
        <w:rPr>
          <w:lang w:bidi="ar-IQ"/>
        </w:rPr>
        <w:t>If, according to the Charging Characteristics, CDR generation is activated a TWAG-CDR shall be opened at IP-CAN bearer activation and IP-CAN bearer specific container is opened.</w:t>
      </w:r>
    </w:p>
    <w:p w14:paraId="70B7133C" w14:textId="77777777" w:rsidR="00212ED4" w:rsidRDefault="00212ED4" w:rsidP="00212ED4">
      <w:pPr>
        <w:rPr>
          <w:lang w:bidi="ar-IQ"/>
        </w:rPr>
      </w:pPr>
      <w:r>
        <w:rPr>
          <w:lang w:bidi="ar-IQ"/>
        </w:rPr>
        <w:t>When a change of charging condition occurs, the volume counts are added to the TWAG-CDR and new counts are started. The TWAG-CDR includes details such as Record Type, Served IMSI, Sequence Number etc. Not all of the charging information to be collected is static, and other charging information is directly dependent on dynamic Packet-Switched service usage.</w:t>
      </w:r>
    </w:p>
    <w:p w14:paraId="3A69D4BE" w14:textId="77777777" w:rsidR="00212ED4" w:rsidRDefault="00212ED4" w:rsidP="00212ED4">
      <w:pPr>
        <w:rPr>
          <w:lang w:bidi="ar-IQ"/>
        </w:rPr>
      </w:pPr>
      <w:r>
        <w:rPr>
          <w:lang w:bidi="ar-IQ"/>
        </w:rPr>
        <w:t>The subsequent clauses identify in detail the conditions for adding information to, and closing the TWAG-CDR for generation towards the CGF.</w:t>
      </w:r>
    </w:p>
    <w:p w14:paraId="09133EE4" w14:textId="77777777" w:rsidR="00212ED4" w:rsidRDefault="00212ED4" w:rsidP="00212ED4">
      <w:pPr>
        <w:pStyle w:val="Heading5"/>
        <w:rPr>
          <w:lang w:bidi="ar-IQ"/>
        </w:rPr>
      </w:pPr>
      <w:bookmarkStart w:id="207" w:name="_Toc516562024"/>
      <w:bookmarkStart w:id="208" w:name="_Toc202524031"/>
      <w:r>
        <w:rPr>
          <w:lang w:bidi="ar-IQ"/>
        </w:rPr>
        <w:t>5.2.3.11.1</w:t>
      </w:r>
      <w:r>
        <w:rPr>
          <w:lang w:bidi="ar-IQ"/>
        </w:rPr>
        <w:tab/>
        <w:t>Triggers for TWAG-CDR charging information addition</w:t>
      </w:r>
      <w:bookmarkEnd w:id="207"/>
      <w:bookmarkEnd w:id="208"/>
    </w:p>
    <w:p w14:paraId="42605757" w14:textId="77777777" w:rsidR="00212ED4" w:rsidRDefault="00212ED4" w:rsidP="00212ED4">
      <w:pPr>
        <w:rPr>
          <w:lang w:bidi="ar-IQ"/>
        </w:rPr>
      </w:pPr>
      <w:r>
        <w:rPr>
          <w:lang w:bidi="ar-IQ"/>
        </w:rPr>
        <w:t xml:space="preserve">The "List of Traffic Data Volumes" attribute of the TWAG-CDR consists of a set of containers, which are added when specific trigger conditions are met, and identify the volume count per Qos, separated for uplink and downlink traffic, on encountering that trigger condition. </w:t>
      </w:r>
      <w:r>
        <w:rPr>
          <w:lang w:bidi="ar-IQ"/>
        </w:rPr>
        <w:br/>
        <w:t>Table 5.2.3.</w:t>
      </w:r>
      <w:r w:rsidR="00932596">
        <w:rPr>
          <w:lang w:bidi="ar-IQ"/>
        </w:rPr>
        <w:t>11</w:t>
      </w:r>
      <w:r>
        <w:rPr>
          <w:lang w:bidi="ar-IQ"/>
        </w:rPr>
        <w:t>.1.1 identifies which conditions are supported to trigger TWAG-CDR charging information addition.</w:t>
      </w:r>
    </w:p>
    <w:p w14:paraId="05038C63" w14:textId="77777777" w:rsidR="00212ED4" w:rsidRDefault="00212ED4" w:rsidP="00212ED4">
      <w:pPr>
        <w:pStyle w:val="TH"/>
        <w:rPr>
          <w:lang w:bidi="ar-IQ"/>
        </w:rPr>
      </w:pPr>
      <w:r>
        <w:rPr>
          <w:lang w:bidi="ar-IQ"/>
        </w:rPr>
        <w:t>Table 5.2.3.11.1.1: Triggers for TWAG-CDR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2"/>
      </w:tblGrid>
      <w:tr w:rsidR="00CA7549" w14:paraId="1F70099E" w14:textId="77777777" w:rsidTr="003B4313">
        <w:tblPrEx>
          <w:tblCellMar>
            <w:top w:w="0" w:type="dxa"/>
            <w:bottom w:w="0" w:type="dxa"/>
          </w:tblCellMar>
        </w:tblPrEx>
        <w:trPr>
          <w:jc w:val="center"/>
        </w:trPr>
        <w:tc>
          <w:tcPr>
            <w:tcW w:w="2013" w:type="dxa"/>
            <w:shd w:val="pct12" w:color="000000" w:fill="FFFFFF"/>
          </w:tcPr>
          <w:p w14:paraId="742D5507" w14:textId="77777777" w:rsidR="00CA7549" w:rsidRDefault="00CA7549" w:rsidP="003B4313">
            <w:pPr>
              <w:pStyle w:val="TAH"/>
              <w:rPr>
                <w:lang w:eastAsia="en-US" w:bidi="ar-IQ"/>
              </w:rPr>
            </w:pPr>
            <w:r>
              <w:rPr>
                <w:lang w:eastAsia="en-US" w:bidi="ar-IQ"/>
              </w:rPr>
              <w:t>Trigger Conditions</w:t>
            </w:r>
          </w:p>
        </w:tc>
        <w:tc>
          <w:tcPr>
            <w:tcW w:w="7682" w:type="dxa"/>
            <w:shd w:val="pct12" w:color="000000" w:fill="FFFFFF"/>
          </w:tcPr>
          <w:p w14:paraId="0A23EE0C" w14:textId="77777777" w:rsidR="00CA7549" w:rsidRDefault="00CA7549" w:rsidP="003B4313">
            <w:pPr>
              <w:pStyle w:val="TAH"/>
              <w:rPr>
                <w:lang w:eastAsia="en-US" w:bidi="ar-IQ"/>
              </w:rPr>
            </w:pPr>
            <w:r>
              <w:rPr>
                <w:lang w:eastAsia="en-US" w:bidi="ar-IQ"/>
              </w:rPr>
              <w:t>Description/Behaviour</w:t>
            </w:r>
          </w:p>
        </w:tc>
      </w:tr>
      <w:tr w:rsidR="00CA7549" w14:paraId="7980EE4F" w14:textId="77777777" w:rsidTr="003B4313">
        <w:tblPrEx>
          <w:tblCellMar>
            <w:top w:w="0" w:type="dxa"/>
            <w:bottom w:w="0" w:type="dxa"/>
          </w:tblCellMar>
        </w:tblPrEx>
        <w:trPr>
          <w:jc w:val="center"/>
        </w:trPr>
        <w:tc>
          <w:tcPr>
            <w:tcW w:w="2013" w:type="dxa"/>
          </w:tcPr>
          <w:p w14:paraId="282DC246" w14:textId="77777777" w:rsidR="00CA7549" w:rsidRDefault="00CA7549" w:rsidP="003B4313">
            <w:pPr>
              <w:pStyle w:val="TAL"/>
              <w:rPr>
                <w:lang w:bidi="ar-IQ"/>
              </w:rPr>
            </w:pPr>
            <w:r>
              <w:rPr>
                <w:lang w:bidi="ar-IQ"/>
              </w:rPr>
              <w:t>QoS Change</w:t>
            </w:r>
          </w:p>
        </w:tc>
        <w:tc>
          <w:tcPr>
            <w:tcW w:w="7682" w:type="dxa"/>
          </w:tcPr>
          <w:p w14:paraId="7E82C307" w14:textId="77777777" w:rsidR="00CA7549" w:rsidRDefault="00CA7549" w:rsidP="003B4313">
            <w:pPr>
              <w:pStyle w:val="TAL"/>
              <w:rPr>
                <w:lang w:bidi="ar-IQ"/>
              </w:rPr>
            </w:pPr>
            <w:r>
              <w:rPr>
                <w:lang w:bidi="ar-IQ"/>
              </w:rPr>
              <w:t>A change in the QoS shall result that open "List of Traffic Data Volumes" containers being closed and added to the CDR and new IP-CAN bearer specific container is opened.</w:t>
            </w:r>
          </w:p>
        </w:tc>
      </w:tr>
      <w:tr w:rsidR="00CA7549" w14:paraId="6316F2CA" w14:textId="77777777" w:rsidTr="003B4313">
        <w:tblPrEx>
          <w:tblCellMar>
            <w:top w:w="0" w:type="dxa"/>
            <w:bottom w:w="0" w:type="dxa"/>
          </w:tblCellMar>
        </w:tblPrEx>
        <w:trPr>
          <w:trHeight w:val="442"/>
          <w:jc w:val="center"/>
        </w:trPr>
        <w:tc>
          <w:tcPr>
            <w:tcW w:w="2013" w:type="dxa"/>
          </w:tcPr>
          <w:p w14:paraId="624335D2" w14:textId="77777777" w:rsidR="00CA7549" w:rsidRDefault="00CA7549" w:rsidP="003B4313">
            <w:pPr>
              <w:pStyle w:val="TAL"/>
              <w:rPr>
                <w:lang w:bidi="ar-IQ"/>
              </w:rPr>
            </w:pPr>
            <w:r>
              <w:rPr>
                <w:lang w:bidi="ar-IQ"/>
              </w:rPr>
              <w:t>Tariff Time Change</w:t>
            </w:r>
          </w:p>
        </w:tc>
        <w:tc>
          <w:tcPr>
            <w:tcW w:w="7682" w:type="dxa"/>
          </w:tcPr>
          <w:p w14:paraId="4774B37F" w14:textId="77777777" w:rsidR="00CA7549" w:rsidRDefault="00CA7549" w:rsidP="003B4313">
            <w:pPr>
              <w:pStyle w:val="TAL"/>
              <w:rPr>
                <w:lang w:bidi="ar-IQ"/>
              </w:rPr>
            </w:pPr>
            <w:r>
              <w:rPr>
                <w:lang w:bidi="ar-IQ"/>
              </w:rPr>
              <w:t>On reaching the Tariff Time Change open "List of Traffic Data Volumes" containers shall be closed and added to the CDR.</w:t>
            </w:r>
          </w:p>
        </w:tc>
      </w:tr>
      <w:tr w:rsidR="00CA7549" w14:paraId="19BE230D" w14:textId="77777777" w:rsidTr="003B4313">
        <w:tblPrEx>
          <w:tblCellMar>
            <w:top w:w="0" w:type="dxa"/>
            <w:bottom w:w="0" w:type="dxa"/>
          </w:tblCellMar>
        </w:tblPrEx>
        <w:trPr>
          <w:jc w:val="center"/>
        </w:trPr>
        <w:tc>
          <w:tcPr>
            <w:tcW w:w="2013" w:type="dxa"/>
          </w:tcPr>
          <w:p w14:paraId="026D1F8E" w14:textId="77777777" w:rsidR="00CA7549" w:rsidRDefault="00CA7549" w:rsidP="003B4313">
            <w:pPr>
              <w:pStyle w:val="TAL"/>
              <w:rPr>
                <w:lang w:bidi="ar-IQ"/>
              </w:rPr>
            </w:pPr>
            <w:r>
              <w:rPr>
                <w:lang w:bidi="ar-IQ"/>
              </w:rPr>
              <w:t>CDR Closure</w:t>
            </w:r>
          </w:p>
        </w:tc>
        <w:tc>
          <w:tcPr>
            <w:tcW w:w="7682" w:type="dxa"/>
          </w:tcPr>
          <w:p w14:paraId="2F603AD7" w14:textId="77777777" w:rsidR="00CA7549" w:rsidRDefault="00CA7549" w:rsidP="003B4313">
            <w:pPr>
              <w:pStyle w:val="TAL"/>
              <w:rPr>
                <w:lang w:bidi="ar-IQ"/>
              </w:rPr>
            </w:pPr>
            <w:r>
              <w:rPr>
                <w:lang w:bidi="ar-IQ"/>
              </w:rPr>
              <w:t>Open "List of Traffic Data Volumes" containers shall be closed and added to the TWAG-CDR.</w:t>
            </w:r>
          </w:p>
        </w:tc>
      </w:tr>
    </w:tbl>
    <w:p w14:paraId="2E536524" w14:textId="77777777" w:rsidR="00212ED4" w:rsidRDefault="00212ED4" w:rsidP="00212ED4">
      <w:pPr>
        <w:rPr>
          <w:lang w:bidi="ar-IQ"/>
        </w:rPr>
      </w:pPr>
    </w:p>
    <w:p w14:paraId="505BF17D" w14:textId="77777777" w:rsidR="00212ED4" w:rsidRDefault="00212ED4" w:rsidP="00212ED4">
      <w:pPr>
        <w:rPr>
          <w:lang w:bidi="ar-IQ"/>
        </w:rPr>
      </w:pPr>
      <w:r>
        <w:rPr>
          <w:lang w:bidi="ar-IQ"/>
        </w:rPr>
        <w:t>Volume container identifies the uplink/downlink volume since the closure of the last container.</w:t>
      </w:r>
    </w:p>
    <w:p w14:paraId="724C3953" w14:textId="77777777" w:rsidR="00212ED4" w:rsidRDefault="00212ED4" w:rsidP="00212ED4">
      <w:pPr>
        <w:pStyle w:val="TAL"/>
        <w:keepNext w:val="0"/>
        <w:keepLines w:val="0"/>
        <w:rPr>
          <w:rFonts w:ascii="Times New Roman" w:hAnsi="Times New Roman"/>
          <w:sz w:val="20"/>
          <w:lang w:bidi="ar-IQ"/>
        </w:rPr>
      </w:pPr>
      <w:r>
        <w:rPr>
          <w:rFonts w:ascii="Times New Roman" w:hAnsi="Times New Roman"/>
          <w:sz w:val="20"/>
          <w:lang w:bidi="ar-IQ"/>
        </w:rPr>
        <w:t>When Charging Event (ACR) is triggered by table 5.2.3.11</w:t>
      </w:r>
      <w:r w:rsidRPr="00BC3B0A">
        <w:rPr>
          <w:rFonts w:ascii="Times New Roman" w:hAnsi="Times New Roman"/>
          <w:sz w:val="20"/>
          <w:lang w:bidi="ar-IQ"/>
        </w:rPr>
        <w:t xml:space="preserve">.1.1 </w:t>
      </w:r>
      <w:r>
        <w:rPr>
          <w:rFonts w:ascii="Times New Roman" w:hAnsi="Times New Roman"/>
          <w:sz w:val="20"/>
          <w:lang w:bidi="ar-IQ"/>
        </w:rPr>
        <w:t>conditions, the Change-Condition sub-field associated to the added volume container, indicating the appropriate condition, shall be present, excluding CDR Closure case.</w:t>
      </w:r>
    </w:p>
    <w:p w14:paraId="71401B16" w14:textId="77777777" w:rsidR="00212ED4" w:rsidRDefault="00212ED4" w:rsidP="00212ED4">
      <w:pPr>
        <w:rPr>
          <w:lang w:bidi="ar-IQ"/>
        </w:rPr>
      </w:pPr>
      <w:r>
        <w:rPr>
          <w:lang w:bidi="ar-IQ"/>
        </w:rPr>
        <w:t>When Charging Event (ACR) is triggered by CDR Closure condition, this Change-Condition sub-field associated to the added volume container shall be omitted, except when CDR closure is due to "maximum number of charging condition changes", where it shall be present with the original condition change.</w:t>
      </w:r>
    </w:p>
    <w:p w14:paraId="435C1799" w14:textId="77777777" w:rsidR="00212ED4" w:rsidRDefault="00212ED4" w:rsidP="00212ED4">
      <w:pPr>
        <w:pStyle w:val="Heading5"/>
        <w:rPr>
          <w:lang w:bidi="ar-IQ"/>
        </w:rPr>
      </w:pPr>
      <w:bookmarkStart w:id="209" w:name="_Toc516562025"/>
      <w:bookmarkStart w:id="210" w:name="_Toc202524032"/>
      <w:r>
        <w:rPr>
          <w:lang w:bidi="ar-IQ"/>
        </w:rPr>
        <w:t>5.2.3.11.2</w:t>
      </w:r>
      <w:r>
        <w:rPr>
          <w:lang w:bidi="ar-IQ"/>
        </w:rPr>
        <w:tab/>
        <w:t>Triggers for TWAG-CDR closure</w:t>
      </w:r>
      <w:bookmarkEnd w:id="209"/>
      <w:bookmarkEnd w:id="210"/>
    </w:p>
    <w:p w14:paraId="3F02251E" w14:textId="77777777" w:rsidR="00212ED4" w:rsidRDefault="00212ED4" w:rsidP="00212ED4">
      <w:pPr>
        <w:keepNext/>
        <w:keepLines/>
        <w:numPr>
          <w:ilvl w:val="12"/>
          <w:numId w:val="0"/>
        </w:numPr>
        <w:rPr>
          <w:lang w:bidi="ar-IQ"/>
        </w:rPr>
      </w:pPr>
      <w:r>
        <w:rPr>
          <w:lang w:bidi="ar-IQ"/>
        </w:rPr>
        <w:t xml:space="preserve">The TWAG-CDR shall be closed on encountering some trigger conditions. </w:t>
      </w:r>
      <w:r>
        <w:rPr>
          <w:lang w:bidi="ar-IQ"/>
        </w:rPr>
        <w:br/>
        <w:t>Table 5.2.3.11.2.1 identifies which conditions are supported to permit closure of the TWAG-CDR.</w:t>
      </w:r>
    </w:p>
    <w:p w14:paraId="5056D640" w14:textId="77777777" w:rsidR="00212ED4" w:rsidRDefault="00212ED4" w:rsidP="00212ED4">
      <w:pPr>
        <w:pStyle w:val="TH"/>
        <w:rPr>
          <w:lang w:bidi="ar-IQ"/>
        </w:rPr>
      </w:pPr>
      <w:r>
        <w:rPr>
          <w:lang w:bidi="ar-IQ"/>
        </w:rPr>
        <w:t>Table 5.2.3.11.2.1: Triggers for TWAG-CDR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584"/>
        <w:gridCol w:w="7113"/>
      </w:tblGrid>
      <w:tr w:rsidR="00CA7549" w14:paraId="7F0A2626" w14:textId="77777777" w:rsidTr="003B4313">
        <w:tblPrEx>
          <w:tblCellMar>
            <w:top w:w="0" w:type="dxa"/>
            <w:bottom w:w="0" w:type="dxa"/>
          </w:tblCellMar>
        </w:tblPrEx>
        <w:trPr>
          <w:jc w:val="center"/>
        </w:trPr>
        <w:tc>
          <w:tcPr>
            <w:tcW w:w="0" w:type="auto"/>
            <w:shd w:val="pct12" w:color="000000" w:fill="FFFFFF"/>
          </w:tcPr>
          <w:p w14:paraId="2E6633BC" w14:textId="77777777" w:rsidR="00CA7549" w:rsidRDefault="00CA7549" w:rsidP="003B4313">
            <w:pPr>
              <w:pStyle w:val="TAH"/>
              <w:rPr>
                <w:lang w:eastAsia="en-US" w:bidi="ar-IQ"/>
              </w:rPr>
            </w:pPr>
            <w:r>
              <w:rPr>
                <w:lang w:eastAsia="en-US" w:bidi="ar-IQ"/>
              </w:rPr>
              <w:t>Closure Conditions</w:t>
            </w:r>
          </w:p>
        </w:tc>
        <w:tc>
          <w:tcPr>
            <w:tcW w:w="0" w:type="auto"/>
            <w:shd w:val="pct12" w:color="000000" w:fill="FFFFFF"/>
          </w:tcPr>
          <w:p w14:paraId="21DB8F03" w14:textId="77777777" w:rsidR="00CA7549" w:rsidRDefault="00CA7549" w:rsidP="003B4313">
            <w:pPr>
              <w:pStyle w:val="TAH"/>
              <w:rPr>
                <w:lang w:eastAsia="en-US" w:bidi="ar-IQ"/>
              </w:rPr>
            </w:pPr>
            <w:r>
              <w:rPr>
                <w:lang w:eastAsia="en-US" w:bidi="ar-IQ"/>
              </w:rPr>
              <w:t>Description/Behaviour</w:t>
            </w:r>
          </w:p>
        </w:tc>
      </w:tr>
      <w:tr w:rsidR="00CA7549" w14:paraId="6FCA2017" w14:textId="77777777" w:rsidTr="003B4313">
        <w:tblPrEx>
          <w:tblCellMar>
            <w:top w:w="0" w:type="dxa"/>
            <w:bottom w:w="0" w:type="dxa"/>
          </w:tblCellMar>
        </w:tblPrEx>
        <w:trPr>
          <w:jc w:val="center"/>
        </w:trPr>
        <w:tc>
          <w:tcPr>
            <w:tcW w:w="0" w:type="auto"/>
          </w:tcPr>
          <w:p w14:paraId="43668B9F" w14:textId="77777777" w:rsidR="00CA7549" w:rsidRDefault="00CA7549" w:rsidP="003B4313">
            <w:pPr>
              <w:pStyle w:val="TAL"/>
              <w:rPr>
                <w:lang w:bidi="ar-IQ"/>
              </w:rPr>
            </w:pPr>
            <w:r>
              <w:rPr>
                <w:lang w:bidi="ar-IQ"/>
              </w:rPr>
              <w:t>End of IP-CAN bearer within the TWAG</w:t>
            </w:r>
          </w:p>
        </w:tc>
        <w:tc>
          <w:tcPr>
            <w:tcW w:w="0" w:type="auto"/>
          </w:tcPr>
          <w:p w14:paraId="50072A81" w14:textId="77777777" w:rsidR="00CA7549" w:rsidRDefault="00CA7549" w:rsidP="003B4313">
            <w:pPr>
              <w:pStyle w:val="TAL"/>
              <w:rPr>
                <w:lang w:bidi="ar-IQ"/>
              </w:rPr>
            </w:pPr>
            <w:r>
              <w:rPr>
                <w:lang w:bidi="ar-IQ"/>
              </w:rPr>
              <w:t>Deactivation of the IP-CAN bearer in the TWAG shall result in the CDR being closed. The trigger condition covers:</w:t>
            </w:r>
          </w:p>
          <w:p w14:paraId="3DF6653D" w14:textId="77777777" w:rsidR="00CA7549" w:rsidRDefault="00CA7549" w:rsidP="003B4313">
            <w:pPr>
              <w:pStyle w:val="TAL"/>
              <w:ind w:left="539" w:hanging="255"/>
              <w:rPr>
                <w:lang w:bidi="ar-IQ"/>
              </w:rPr>
            </w:pPr>
            <w:r>
              <w:rPr>
                <w:lang w:bidi="ar-IQ"/>
              </w:rPr>
              <w:t>-</w:t>
            </w:r>
            <w:r>
              <w:rPr>
                <w:lang w:bidi="ar-IQ"/>
              </w:rPr>
              <w:tab/>
              <w:t>termination of IP-CAN bearer;</w:t>
            </w:r>
          </w:p>
          <w:p w14:paraId="3096AEDA" w14:textId="77777777" w:rsidR="00CA7549" w:rsidRDefault="00CA7549" w:rsidP="003B4313">
            <w:pPr>
              <w:pStyle w:val="TAL"/>
              <w:ind w:left="539" w:hanging="255"/>
              <w:rPr>
                <w:lang w:bidi="ar-IQ"/>
              </w:rPr>
            </w:pPr>
            <w:r>
              <w:rPr>
                <w:lang w:bidi="ar-IQ"/>
              </w:rPr>
              <w:t>-</w:t>
            </w:r>
            <w:r>
              <w:rPr>
                <w:lang w:bidi="ar-IQ"/>
              </w:rPr>
              <w:tab/>
              <w:t>any abnormal release;</w:t>
            </w:r>
          </w:p>
          <w:p w14:paraId="1FBEA4EF" w14:textId="77777777" w:rsidR="00CA7549" w:rsidRDefault="00CA7549" w:rsidP="003B4313">
            <w:pPr>
              <w:pStyle w:val="TAL"/>
              <w:ind w:left="539" w:hanging="255"/>
              <w:rPr>
                <w:lang w:bidi="ar-IQ"/>
              </w:rPr>
            </w:pPr>
            <w:r>
              <w:rPr>
                <w:lang w:bidi="ar-IQ"/>
              </w:rPr>
              <w:t>-    inter serving node change.</w:t>
            </w:r>
          </w:p>
        </w:tc>
      </w:tr>
      <w:tr w:rsidR="00CA7549" w14:paraId="6DAEB489" w14:textId="77777777" w:rsidTr="003B4313">
        <w:tblPrEx>
          <w:tblCellMar>
            <w:top w:w="0" w:type="dxa"/>
            <w:bottom w:w="0" w:type="dxa"/>
          </w:tblCellMar>
        </w:tblPrEx>
        <w:trPr>
          <w:jc w:val="center"/>
        </w:trPr>
        <w:tc>
          <w:tcPr>
            <w:tcW w:w="0" w:type="auto"/>
          </w:tcPr>
          <w:p w14:paraId="383E0632" w14:textId="77777777" w:rsidR="00CA7549" w:rsidRDefault="00CA7549" w:rsidP="003B4313">
            <w:pPr>
              <w:pStyle w:val="TAL"/>
              <w:rPr>
                <w:lang w:bidi="ar-IQ"/>
              </w:rPr>
            </w:pPr>
            <w:r>
              <w:rPr>
                <w:lang w:bidi="ar-IQ"/>
              </w:rPr>
              <w:t>Partial Record Reason</w:t>
            </w:r>
          </w:p>
        </w:tc>
        <w:tc>
          <w:tcPr>
            <w:tcW w:w="0" w:type="auto"/>
          </w:tcPr>
          <w:p w14:paraId="3E807F1C" w14:textId="77777777" w:rsidR="00CA7549" w:rsidRDefault="00CA7549" w:rsidP="003B4313">
            <w:pPr>
              <w:pStyle w:val="TAL"/>
              <w:rPr>
                <w:lang w:bidi="ar-IQ"/>
              </w:rPr>
            </w:pPr>
            <w:r>
              <w:rPr>
                <w:lang w:bidi="ar-IQ"/>
              </w:rPr>
              <w:t xml:space="preserve">OAM&amp;P reasons permit the closure of the CDR for internal reasons. </w:t>
            </w:r>
            <w:r>
              <w:rPr>
                <w:lang w:bidi="ar-IQ"/>
              </w:rPr>
              <w:br/>
              <w:t>The trigger condition covers:</w:t>
            </w:r>
          </w:p>
          <w:p w14:paraId="629931EE" w14:textId="77777777" w:rsidR="00CA7549" w:rsidRDefault="00CA7549" w:rsidP="003B4313">
            <w:pPr>
              <w:pStyle w:val="TAL"/>
              <w:ind w:left="539" w:hanging="255"/>
              <w:rPr>
                <w:lang w:bidi="ar-IQ"/>
              </w:rPr>
            </w:pPr>
            <w:r>
              <w:rPr>
                <w:lang w:bidi="ar-IQ"/>
              </w:rPr>
              <w:t>-</w:t>
            </w:r>
            <w:r>
              <w:rPr>
                <w:lang w:bidi="ar-IQ"/>
              </w:rPr>
              <w:tab/>
              <w:t>data volume limit;</w:t>
            </w:r>
          </w:p>
          <w:p w14:paraId="2A1D72B8" w14:textId="77777777" w:rsidR="00CA7549" w:rsidRDefault="00CA7549" w:rsidP="003B4313">
            <w:pPr>
              <w:pStyle w:val="TAL"/>
              <w:ind w:left="539" w:hanging="255"/>
              <w:rPr>
                <w:lang w:bidi="ar-IQ"/>
              </w:rPr>
            </w:pPr>
            <w:r>
              <w:rPr>
                <w:lang w:bidi="ar-IQ"/>
              </w:rPr>
              <w:t>-</w:t>
            </w:r>
            <w:r>
              <w:rPr>
                <w:lang w:bidi="ar-IQ"/>
              </w:rPr>
              <w:tab/>
              <w:t>time (duration) limit;</w:t>
            </w:r>
          </w:p>
          <w:p w14:paraId="46C6CEF7" w14:textId="77777777" w:rsidR="00CA7549" w:rsidRDefault="00CA7549" w:rsidP="003B4313">
            <w:pPr>
              <w:pStyle w:val="TAL"/>
              <w:ind w:left="539" w:hanging="255"/>
              <w:rPr>
                <w:lang w:bidi="ar-IQ"/>
              </w:rPr>
            </w:pPr>
            <w:r>
              <w:rPr>
                <w:lang w:bidi="ar-IQ"/>
              </w:rPr>
              <w:t>-</w:t>
            </w:r>
            <w:r>
              <w:rPr>
                <w:lang w:bidi="ar-IQ"/>
              </w:rPr>
              <w:tab/>
              <w:t>maximum number of charging condition changes (QoS/tariff time change);</w:t>
            </w:r>
          </w:p>
          <w:p w14:paraId="53FEB691" w14:textId="77777777" w:rsidR="00CA7549" w:rsidRDefault="00CA7549" w:rsidP="003B4313">
            <w:pPr>
              <w:pStyle w:val="TAL"/>
              <w:ind w:left="539" w:hanging="255"/>
              <w:rPr>
                <w:lang w:val="fr-FR" w:bidi="ar-IQ"/>
              </w:rPr>
            </w:pPr>
            <w:r>
              <w:rPr>
                <w:lang w:val="fr-FR" w:bidi="ar-IQ"/>
              </w:rPr>
              <w:t>-</w:t>
            </w:r>
            <w:r>
              <w:rPr>
                <w:lang w:val="fr-FR" w:bidi="ar-IQ"/>
              </w:rPr>
              <w:tab/>
              <w:t>management intervention;</w:t>
            </w:r>
          </w:p>
        </w:tc>
      </w:tr>
    </w:tbl>
    <w:p w14:paraId="6250E022" w14:textId="77777777" w:rsidR="00212ED4" w:rsidRDefault="00212ED4" w:rsidP="00212ED4">
      <w:pPr>
        <w:numPr>
          <w:ilvl w:val="12"/>
          <w:numId w:val="0"/>
        </w:numPr>
        <w:rPr>
          <w:lang w:val="fr-FR" w:bidi="ar-IQ"/>
        </w:rPr>
      </w:pPr>
    </w:p>
    <w:p w14:paraId="53B355A3" w14:textId="77777777" w:rsidR="00212ED4" w:rsidRDefault="00212ED4" w:rsidP="00212ED4">
      <w:pPr>
        <w:numPr>
          <w:ilvl w:val="12"/>
          <w:numId w:val="0"/>
        </w:numPr>
        <w:rPr>
          <w:lang w:bidi="ar-IQ"/>
        </w:rPr>
      </w:pPr>
      <w:r>
        <w:rPr>
          <w:lang w:bidi="ar-IQ"/>
        </w:rPr>
        <w:t xml:space="preserve">The Partial Record generation trigger thresholds are those associated with the Charging Characteristics. </w:t>
      </w:r>
      <w:r>
        <w:rPr>
          <w:lang w:bidi="ar-IQ"/>
        </w:rPr>
        <w:br/>
        <w:t>The Partial Record generation trigger thresholds are TWAG configuration parameters defined per Charging Characteristics profile by the operator through OAM&amp;P means, as specified in annex A.</w:t>
      </w:r>
    </w:p>
    <w:p w14:paraId="21E92D87" w14:textId="77777777" w:rsidR="00212ED4" w:rsidRDefault="00212ED4" w:rsidP="00212ED4">
      <w:pPr>
        <w:rPr>
          <w:lang w:bidi="ar-IQ"/>
        </w:rPr>
      </w:pPr>
      <w:r>
        <w:rPr>
          <w:lang w:bidi="ar-IQ"/>
        </w:rPr>
        <w:t>In the event that the TWAG-CDR is closed and the IP-CAN bearer remains active, a further TWAG-CDR is opened with an incremented Sequence Number in the TWAG.</w:t>
      </w:r>
    </w:p>
    <w:p w14:paraId="09844952" w14:textId="77777777" w:rsidR="00212ED4" w:rsidRDefault="00212ED4" w:rsidP="00212ED4">
      <w:pPr>
        <w:rPr>
          <w:lang w:bidi="ar-IQ"/>
        </w:rPr>
      </w:pPr>
      <w:r>
        <w:rPr>
          <w:lang w:bidi="ar-IQ"/>
        </w:rPr>
        <w:t>When Charging Event (ACR) is triggered by table 5.2.3.11.2.1 conditions, the Change-Condition (at PS information level) associated to the CDR Closure, indicating the appropriate condition shall be present, and it shall be omitted otherwise.</w:t>
      </w:r>
    </w:p>
    <w:p w14:paraId="32FD87E3" w14:textId="77777777" w:rsidR="008B4A14" w:rsidRDefault="008B4A14" w:rsidP="008B4A14">
      <w:pPr>
        <w:pStyle w:val="Heading4"/>
        <w:rPr>
          <w:lang w:bidi="ar-IQ"/>
        </w:rPr>
      </w:pPr>
      <w:bookmarkStart w:id="211" w:name="_Toc202524033"/>
      <w:r>
        <w:rPr>
          <w:lang w:bidi="ar-IQ"/>
        </w:rPr>
        <w:t>5.2.3.</w:t>
      </w:r>
      <w:r>
        <w:rPr>
          <w:rFonts w:hint="eastAsia"/>
          <w:lang w:eastAsia="ko-KR" w:bidi="ar-IQ"/>
        </w:rPr>
        <w:t>12</w:t>
      </w:r>
      <w:r>
        <w:rPr>
          <w:lang w:bidi="ar-IQ"/>
        </w:rPr>
        <w:tab/>
        <w:t xml:space="preserve">Triggers for </w:t>
      </w:r>
      <w:r>
        <w:rPr>
          <w:rFonts w:hint="eastAsia"/>
          <w:lang w:eastAsia="zh-CN" w:bidi="ar-IQ"/>
        </w:rPr>
        <w:t>MME</w:t>
      </w:r>
      <w:r>
        <w:rPr>
          <w:lang w:bidi="ar-IQ"/>
        </w:rPr>
        <w:t>-CDR charging information collection</w:t>
      </w:r>
      <w:bookmarkEnd w:id="211"/>
    </w:p>
    <w:p w14:paraId="4352D2AD" w14:textId="77777777" w:rsidR="008B4A14" w:rsidRDefault="008B4A14" w:rsidP="008B4A14">
      <w:pPr>
        <w:rPr>
          <w:color w:val="000000"/>
          <w:lang w:eastAsia="zh-CN" w:bidi="ar-IQ"/>
        </w:rPr>
      </w:pPr>
      <w:r>
        <w:rPr>
          <w:color w:val="000000"/>
          <w:lang w:bidi="ar-IQ"/>
        </w:rPr>
        <w:t>The generation of the</w:t>
      </w:r>
      <w:r>
        <w:rPr>
          <w:rFonts w:hint="eastAsia"/>
          <w:color w:val="000000"/>
          <w:lang w:eastAsia="zh-CN" w:bidi="ar-IQ"/>
        </w:rPr>
        <w:t xml:space="preserve"> MME</w:t>
      </w:r>
      <w:r>
        <w:rPr>
          <w:color w:val="000000"/>
          <w:lang w:bidi="ar-IQ"/>
        </w:rPr>
        <w:t xml:space="preserve"> related CDRs is based on the observation and </w:t>
      </w:r>
      <w:r>
        <w:rPr>
          <w:rFonts w:hint="eastAsia"/>
          <w:color w:val="000000"/>
          <w:lang w:eastAsia="zh-CN" w:bidi="ar-IQ"/>
        </w:rPr>
        <w:t>the following</w:t>
      </w:r>
      <w:r>
        <w:rPr>
          <w:color w:val="000000"/>
          <w:lang w:bidi="ar-IQ"/>
        </w:rPr>
        <w:t xml:space="preserve"> events, i.e. </w:t>
      </w:r>
      <w:r>
        <w:rPr>
          <w:rFonts w:hint="eastAsia"/>
          <w:color w:val="000000"/>
          <w:lang w:eastAsia="zh-CN" w:bidi="ar-IQ"/>
        </w:rPr>
        <w:t xml:space="preserve">the </w:t>
      </w:r>
      <w:r w:rsidRPr="005D1B09">
        <w:rPr>
          <w:color w:val="000000"/>
          <w:lang w:eastAsia="zh-CN" w:bidi="ar-IQ"/>
        </w:rPr>
        <w:t xml:space="preserve">Attach Complete </w:t>
      </w:r>
      <w:r>
        <w:rPr>
          <w:rFonts w:hint="eastAsia"/>
          <w:color w:val="000000"/>
          <w:lang w:eastAsia="zh-CN" w:bidi="ar-IQ"/>
        </w:rPr>
        <w:t xml:space="preserve">message or </w:t>
      </w:r>
      <w:r w:rsidRPr="005D1B09">
        <w:rPr>
          <w:color w:val="000000"/>
          <w:lang w:eastAsia="zh-CN" w:bidi="ar-IQ"/>
        </w:rPr>
        <w:t xml:space="preserve">Service Request </w:t>
      </w:r>
      <w:r>
        <w:rPr>
          <w:rFonts w:hint="eastAsia"/>
          <w:color w:val="000000"/>
          <w:lang w:eastAsia="zh-CN" w:bidi="ar-IQ"/>
        </w:rPr>
        <w:t xml:space="preserve">message </w:t>
      </w:r>
      <w:r w:rsidRPr="005D1B09">
        <w:rPr>
          <w:color w:val="000000"/>
          <w:lang w:eastAsia="zh-CN" w:bidi="ar-IQ"/>
        </w:rPr>
        <w:t>via the MME</w:t>
      </w:r>
      <w:r>
        <w:rPr>
          <w:color w:val="000000"/>
          <w:lang w:eastAsia="zh-CN" w:bidi="ar-IQ"/>
        </w:rPr>
        <w:t xml:space="preserve"> for the UP </w:t>
      </w:r>
      <w:r w:rsidRPr="00287940">
        <w:rPr>
          <w:color w:val="000000"/>
          <w:lang w:eastAsia="zh-CN" w:bidi="ar-IQ"/>
        </w:rPr>
        <w:t xml:space="preserve">CIoT EPS </w:t>
      </w:r>
      <w:r>
        <w:rPr>
          <w:color w:val="000000"/>
          <w:lang w:eastAsia="zh-CN" w:bidi="ar-IQ"/>
        </w:rPr>
        <w:t>Optimizations</w:t>
      </w:r>
      <w:r>
        <w:rPr>
          <w:color w:val="000000"/>
          <w:lang w:bidi="ar-IQ"/>
        </w:rPr>
        <w:t>.</w:t>
      </w:r>
    </w:p>
    <w:p w14:paraId="5B690E10" w14:textId="77777777" w:rsidR="008B4A14" w:rsidRDefault="008B4A14" w:rsidP="008B4A14">
      <w:pPr>
        <w:rPr>
          <w:color w:val="000000"/>
          <w:lang w:eastAsia="zh-CN" w:bidi="ar-IQ"/>
        </w:rPr>
      </w:pPr>
      <w:r w:rsidRPr="00EE75CB">
        <w:rPr>
          <w:color w:val="000000"/>
          <w:lang w:eastAsia="zh-CN" w:bidi="ar-IQ"/>
        </w:rPr>
        <w:t xml:space="preserve">A </w:t>
      </w:r>
      <w:r>
        <w:rPr>
          <w:rFonts w:hint="eastAsia"/>
          <w:color w:val="000000"/>
          <w:lang w:eastAsia="zh-CN" w:bidi="ar-IQ"/>
        </w:rPr>
        <w:t>MME</w:t>
      </w:r>
      <w:r w:rsidRPr="00EE75CB">
        <w:rPr>
          <w:color w:val="000000"/>
          <w:lang w:eastAsia="zh-CN" w:bidi="ar-IQ"/>
        </w:rPr>
        <w:t xml:space="preserve">-CDR is used to collect charging information related to the </w:t>
      </w:r>
      <w:r w:rsidRPr="008D02ED">
        <w:rPr>
          <w:color w:val="000000"/>
          <w:lang w:eastAsia="zh-CN" w:bidi="ar-IQ"/>
        </w:rPr>
        <w:t>UP CIoT EPS Optimisation</w:t>
      </w:r>
      <w:r w:rsidRPr="00EE75CB">
        <w:rPr>
          <w:color w:val="000000"/>
          <w:lang w:eastAsia="zh-CN" w:bidi="ar-IQ"/>
        </w:rPr>
        <w:t xml:space="preserve"> for a UE/MS in </w:t>
      </w:r>
      <w:r>
        <w:rPr>
          <w:rFonts w:hint="eastAsia"/>
          <w:color w:val="000000"/>
          <w:lang w:eastAsia="zh-CN" w:bidi="ar-IQ"/>
        </w:rPr>
        <w:t>the MME.</w:t>
      </w:r>
    </w:p>
    <w:p w14:paraId="684D6622" w14:textId="77777777" w:rsidR="008B4A14" w:rsidRDefault="008B4A14" w:rsidP="008B4A14">
      <w:pPr>
        <w:rPr>
          <w:color w:val="000000"/>
          <w:lang w:eastAsia="zh-CN" w:bidi="ar-IQ"/>
        </w:rPr>
      </w:pPr>
      <w:r w:rsidRPr="00234C2D">
        <w:rPr>
          <w:color w:val="000000"/>
          <w:lang w:eastAsia="zh-CN" w:bidi="ar-IQ"/>
        </w:rPr>
        <w:t xml:space="preserve">The MME-CDR may be produced for S&amp;F operation charging with </w:t>
      </w:r>
      <w:r>
        <w:rPr>
          <w:rFonts w:hint="eastAsia"/>
          <w:color w:val="000000"/>
          <w:lang w:eastAsia="zh-CN" w:bidi="ar-IQ"/>
        </w:rPr>
        <w:t>User</w:t>
      </w:r>
      <w:r w:rsidRPr="00234C2D">
        <w:rPr>
          <w:color w:val="000000"/>
          <w:lang w:eastAsia="zh-CN" w:bidi="ar-IQ"/>
        </w:rPr>
        <w:t xml:space="preserve"> Plane CIoT</w:t>
      </w:r>
      <w:r>
        <w:rPr>
          <w:rFonts w:hint="eastAsia"/>
          <w:color w:val="000000"/>
          <w:lang w:eastAsia="zh-CN" w:bidi="ar-IQ"/>
        </w:rPr>
        <w:t>, the MME</w:t>
      </w:r>
      <w:r w:rsidRPr="00234C2D">
        <w:rPr>
          <w:color w:val="000000"/>
          <w:lang w:eastAsia="zh-CN" w:bidi="ar-IQ"/>
        </w:rPr>
        <w:t>-CDR can include:</w:t>
      </w:r>
    </w:p>
    <w:p w14:paraId="7C541CE2" w14:textId="77777777" w:rsidR="008B4A14" w:rsidRPr="00DA3CC6" w:rsidRDefault="008B4A14" w:rsidP="00DA3CC6">
      <w:pPr>
        <w:pStyle w:val="B1"/>
        <w:rPr>
          <w:lang w:eastAsia="zh-CN"/>
        </w:rPr>
      </w:pPr>
      <w:r>
        <w:rPr>
          <w:rFonts w:hint="eastAsia"/>
          <w:lang w:eastAsia="zh-CN"/>
        </w:rPr>
        <w:t>-</w:t>
      </w:r>
      <w:r>
        <w:rPr>
          <w:rFonts w:hint="eastAsia"/>
          <w:lang w:eastAsia="zh-CN"/>
        </w:rPr>
        <w:tab/>
        <w:t>S</w:t>
      </w:r>
      <w:r w:rsidRPr="00AB34AC">
        <w:rPr>
          <w:lang w:eastAsia="zh-CN"/>
        </w:rPr>
        <w:t>pecific container reporting the usage</w:t>
      </w:r>
      <w:r>
        <w:rPr>
          <w:rFonts w:hint="eastAsia"/>
          <w:lang w:eastAsia="zh-CN"/>
        </w:rPr>
        <w:t xml:space="preserve"> of the satellite for </w:t>
      </w:r>
      <w:r w:rsidRPr="00652E92">
        <w:rPr>
          <w:lang w:eastAsia="zh-CN"/>
        </w:rPr>
        <w:t>User Plane CIoT service</w:t>
      </w:r>
      <w:r>
        <w:rPr>
          <w:rFonts w:hint="eastAsia"/>
          <w:lang w:eastAsia="zh-CN"/>
        </w:rPr>
        <w:t xml:space="preserve"> </w:t>
      </w:r>
      <w:r w:rsidRPr="00652E92">
        <w:rPr>
          <w:lang w:eastAsia="zh-CN"/>
        </w:rPr>
        <w:t>using the satellite access running in the S&amp;F mode</w:t>
      </w:r>
      <w:r>
        <w:rPr>
          <w:rFonts w:hint="eastAsia"/>
          <w:lang w:eastAsia="zh-CN"/>
        </w:rPr>
        <w:t>.</w:t>
      </w:r>
    </w:p>
    <w:p w14:paraId="41E517F1" w14:textId="77777777" w:rsidR="008B4A14" w:rsidRPr="00652E92" w:rsidRDefault="008B4A14" w:rsidP="008B4A14">
      <w:pPr>
        <w:rPr>
          <w:color w:val="000000"/>
          <w:lang w:eastAsia="zh-CN" w:bidi="ar-IQ"/>
        </w:rPr>
      </w:pPr>
      <w:r w:rsidRPr="00652E92">
        <w:rPr>
          <w:color w:val="000000"/>
          <w:lang w:eastAsia="zh-CN" w:bidi="ar-IQ"/>
        </w:rPr>
        <w:t>If, according to the Charging Characteristics, CDR generation is activat</w:t>
      </w:r>
      <w:r>
        <w:rPr>
          <w:color w:val="000000"/>
          <w:lang w:eastAsia="zh-CN" w:bidi="ar-IQ"/>
        </w:rPr>
        <w:t>ed a</w:t>
      </w:r>
      <w:r>
        <w:rPr>
          <w:rFonts w:hint="eastAsia"/>
          <w:color w:val="000000"/>
          <w:lang w:eastAsia="zh-CN" w:bidi="ar-IQ"/>
        </w:rPr>
        <w:t xml:space="preserve"> MME</w:t>
      </w:r>
      <w:r>
        <w:rPr>
          <w:color w:val="000000"/>
          <w:lang w:eastAsia="zh-CN" w:bidi="ar-IQ"/>
        </w:rPr>
        <w:t>-CDR shall be opened</w:t>
      </w:r>
      <w:r w:rsidRPr="00652E92">
        <w:rPr>
          <w:color w:val="000000"/>
          <w:lang w:eastAsia="zh-CN" w:bidi="ar-IQ"/>
        </w:rPr>
        <w:t xml:space="preserve">. </w:t>
      </w:r>
    </w:p>
    <w:p w14:paraId="0CD44C8D" w14:textId="77777777" w:rsidR="008B4A14" w:rsidRPr="00652E92" w:rsidRDefault="008B4A14" w:rsidP="008B4A14">
      <w:pPr>
        <w:rPr>
          <w:color w:val="000000"/>
          <w:lang w:eastAsia="zh-CN" w:bidi="ar-IQ"/>
        </w:rPr>
      </w:pPr>
      <w:r w:rsidRPr="00652E92">
        <w:rPr>
          <w:color w:val="000000"/>
          <w:lang w:eastAsia="zh-CN" w:bidi="ar-IQ"/>
        </w:rPr>
        <w:t>When</w:t>
      </w:r>
      <w:r>
        <w:rPr>
          <w:rFonts w:hint="eastAsia"/>
          <w:color w:val="000000"/>
          <w:lang w:eastAsia="zh-CN" w:bidi="ar-IQ"/>
        </w:rPr>
        <w:t xml:space="preserve"> satellite changes</w:t>
      </w:r>
      <w:r w:rsidRPr="00652E92">
        <w:rPr>
          <w:color w:val="000000"/>
          <w:lang w:eastAsia="zh-CN" w:bidi="ar-IQ"/>
        </w:rPr>
        <w:t>,</w:t>
      </w:r>
      <w:r w:rsidRPr="00154EA1">
        <w:t xml:space="preserve"> </w:t>
      </w:r>
      <w:r>
        <w:rPr>
          <w:color w:val="000000"/>
          <w:lang w:eastAsia="zh-CN" w:bidi="ar-IQ"/>
        </w:rPr>
        <w:t xml:space="preserve">new counts are started. The </w:t>
      </w:r>
      <w:r>
        <w:rPr>
          <w:rFonts w:hint="eastAsia"/>
          <w:color w:val="000000"/>
          <w:lang w:eastAsia="zh-CN" w:bidi="ar-IQ"/>
        </w:rPr>
        <w:t>MME</w:t>
      </w:r>
      <w:r w:rsidRPr="00652E92">
        <w:rPr>
          <w:color w:val="000000"/>
          <w:lang w:eastAsia="zh-CN" w:bidi="ar-IQ"/>
        </w:rPr>
        <w:t xml:space="preserve">-CDR includes details such as Record Type, Served IMSI etc. </w:t>
      </w:r>
    </w:p>
    <w:p w14:paraId="47896216" w14:textId="77777777" w:rsidR="008B4A14" w:rsidRDefault="008B4A14" w:rsidP="008B4A14">
      <w:pPr>
        <w:rPr>
          <w:color w:val="000000"/>
          <w:lang w:eastAsia="zh-CN" w:bidi="ar-IQ"/>
        </w:rPr>
      </w:pPr>
      <w:r w:rsidRPr="00652E92">
        <w:rPr>
          <w:color w:val="000000"/>
          <w:lang w:eastAsia="zh-CN" w:bidi="ar-IQ"/>
        </w:rPr>
        <w:t>Not all of the charging information to be collected is static, and other charging information is directly dependent on dynamic Packet-Switched service usage.</w:t>
      </w:r>
    </w:p>
    <w:p w14:paraId="7C84CDEA" w14:textId="77777777" w:rsidR="00212ED4" w:rsidRDefault="008B4A14" w:rsidP="008B4A14">
      <w:pPr>
        <w:rPr>
          <w:lang w:bidi="ar-IQ"/>
        </w:rPr>
      </w:pPr>
      <w:r>
        <w:rPr>
          <w:lang w:bidi="ar-IQ"/>
        </w:rPr>
        <w:t xml:space="preserve">The subsequent clauses identify in detail the conditions for adding information to, and closing the </w:t>
      </w:r>
      <w:r>
        <w:rPr>
          <w:rFonts w:hint="eastAsia"/>
          <w:lang w:eastAsia="zh-CN" w:bidi="ar-IQ"/>
        </w:rPr>
        <w:t>MME</w:t>
      </w:r>
      <w:r>
        <w:rPr>
          <w:lang w:bidi="ar-IQ"/>
        </w:rPr>
        <w:t>-CDR for generation towards the CGF.</w:t>
      </w:r>
    </w:p>
    <w:p w14:paraId="0DDC87BE" w14:textId="77777777" w:rsidR="00BE2D25" w:rsidRDefault="00BE2D25">
      <w:pPr>
        <w:pStyle w:val="Heading3"/>
        <w:rPr>
          <w:lang w:bidi="ar-IQ"/>
        </w:rPr>
      </w:pPr>
      <w:bookmarkStart w:id="212" w:name="_Toc516562026"/>
      <w:bookmarkStart w:id="213" w:name="_Toc202524034"/>
      <w:r>
        <w:rPr>
          <w:lang w:bidi="ar-IQ"/>
        </w:rPr>
        <w:t>5.2.4</w:t>
      </w:r>
      <w:r>
        <w:rPr>
          <w:lang w:bidi="ar-IQ"/>
        </w:rPr>
        <w:tab/>
        <w:t>Void</w:t>
      </w:r>
      <w:bookmarkEnd w:id="212"/>
      <w:bookmarkEnd w:id="213"/>
    </w:p>
    <w:p w14:paraId="60502FB4" w14:textId="77777777" w:rsidR="00BE2D25" w:rsidRDefault="00BE2D25">
      <w:pPr>
        <w:pStyle w:val="Heading3"/>
        <w:rPr>
          <w:lang w:bidi="ar-IQ"/>
        </w:rPr>
      </w:pPr>
      <w:bookmarkStart w:id="214" w:name="_Toc516562027"/>
      <w:bookmarkStart w:id="215" w:name="_Toc202524035"/>
      <w:r>
        <w:rPr>
          <w:lang w:bidi="ar-IQ"/>
        </w:rPr>
        <w:t>5.2.5</w:t>
      </w:r>
      <w:r>
        <w:rPr>
          <w:lang w:bidi="ar-IQ"/>
        </w:rPr>
        <w:tab/>
        <w:t>G</w:t>
      </w:r>
      <w:r>
        <w:rPr>
          <w:color w:val="000000"/>
          <w:lang w:bidi="ar-IQ"/>
        </w:rPr>
        <w:t>a</w:t>
      </w:r>
      <w:r>
        <w:rPr>
          <w:lang w:bidi="ar-IQ"/>
        </w:rPr>
        <w:t xml:space="preserve"> record transfer flows</w:t>
      </w:r>
      <w:bookmarkEnd w:id="214"/>
      <w:bookmarkEnd w:id="215"/>
    </w:p>
    <w:p w14:paraId="7F43089E" w14:textId="77777777" w:rsidR="00BE2D25" w:rsidRDefault="00BE2D25">
      <w:pPr>
        <w:rPr>
          <w:lang w:bidi="ar-IQ"/>
        </w:rPr>
      </w:pPr>
      <w:r>
        <w:rPr>
          <w:lang w:bidi="ar-IQ"/>
        </w:rPr>
        <w:t>In EPC, both fully qualified partial CDRs (FQPC) and reduced partial CDRs (RPC), as specified in TS 32.240 [1] may be supported on the Ga interface. In line with TS 32.240 [13], the support of FQPCs is mandatory, the support of RPCs is optional. For further details on the Ga protocol application refer to TS 32.295 [54].</w:t>
      </w:r>
    </w:p>
    <w:p w14:paraId="49AE9BBF" w14:textId="77777777" w:rsidR="00BE2D25" w:rsidRDefault="00BE2D25">
      <w:pPr>
        <w:pStyle w:val="Heading3"/>
        <w:rPr>
          <w:lang w:bidi="ar-IQ"/>
        </w:rPr>
      </w:pPr>
      <w:bookmarkStart w:id="216" w:name="_Toc516562028"/>
      <w:bookmarkStart w:id="217" w:name="_Toc202524036"/>
      <w:r>
        <w:rPr>
          <w:lang w:bidi="ar-IQ"/>
        </w:rPr>
        <w:t>5.2.6</w:t>
      </w:r>
      <w:r>
        <w:rPr>
          <w:lang w:bidi="ar-IQ"/>
        </w:rPr>
        <w:tab/>
      </w:r>
      <w:r>
        <w:rPr>
          <w:color w:val="000000"/>
          <w:lang w:bidi="ar-IQ"/>
        </w:rPr>
        <w:t>Bp</w:t>
      </w:r>
      <w:r>
        <w:rPr>
          <w:lang w:bidi="ar-IQ"/>
        </w:rPr>
        <w:t xml:space="preserve"> CDR file transfer</w:t>
      </w:r>
      <w:bookmarkEnd w:id="216"/>
      <w:bookmarkEnd w:id="217"/>
    </w:p>
    <w:p w14:paraId="4A99BC16" w14:textId="77777777" w:rsidR="00BE2D25" w:rsidRDefault="00BE2D25">
      <w:pPr>
        <w:rPr>
          <w:lang w:bidi="ar-IQ"/>
        </w:rPr>
      </w:pPr>
      <w:r>
        <w:rPr>
          <w:lang w:bidi="ar-IQ"/>
        </w:rPr>
        <w:t>In EPC, both fully qualified partial CDRs (FQPC) and reduced partial CDRs (RPC), as specified in TS 32.240 [1] may be supported on the Bp interface. In line with TS 32.240 [13], the support of FQPCs is mandatory, the support of RPCs is optional. For further details on the Bp protocol application refer to TS 32.297 [52].</w:t>
      </w:r>
    </w:p>
    <w:p w14:paraId="06D17FB2" w14:textId="77777777" w:rsidR="00BE2D25" w:rsidRDefault="00BE2D25">
      <w:pPr>
        <w:rPr>
          <w:lang w:bidi="ar-IQ"/>
        </w:rPr>
      </w:pPr>
    </w:p>
    <w:p w14:paraId="2E1C9220" w14:textId="77777777" w:rsidR="00BE2D25" w:rsidRDefault="00076AB7">
      <w:pPr>
        <w:pStyle w:val="Heading2"/>
        <w:rPr>
          <w:lang w:bidi="ar-IQ"/>
        </w:rPr>
      </w:pPr>
      <w:r>
        <w:rPr>
          <w:lang w:bidi="ar-IQ"/>
        </w:rPr>
        <w:br w:type="page"/>
      </w:r>
      <w:bookmarkStart w:id="218" w:name="_Toc516562029"/>
      <w:bookmarkStart w:id="219" w:name="_Toc202524037"/>
      <w:r w:rsidR="00BE2D25">
        <w:rPr>
          <w:lang w:bidi="ar-IQ"/>
        </w:rPr>
        <w:t>5.3</w:t>
      </w:r>
      <w:r w:rsidR="00BE2D25">
        <w:rPr>
          <w:lang w:bidi="ar-IQ"/>
        </w:rPr>
        <w:tab/>
        <w:t>PS domain online charging scenarios</w:t>
      </w:r>
      <w:bookmarkEnd w:id="218"/>
      <w:bookmarkEnd w:id="219"/>
    </w:p>
    <w:p w14:paraId="191EB3E3" w14:textId="77777777" w:rsidR="00BE2D25" w:rsidRDefault="00BE2D25">
      <w:pPr>
        <w:pStyle w:val="Heading3"/>
        <w:rPr>
          <w:lang w:bidi="ar-IQ"/>
        </w:rPr>
      </w:pPr>
      <w:bookmarkStart w:id="220" w:name="_Toc516562030"/>
      <w:bookmarkStart w:id="221" w:name="_Toc202524038"/>
      <w:r>
        <w:rPr>
          <w:lang w:bidi="ar-IQ"/>
        </w:rPr>
        <w:t>5.3.1</w:t>
      </w:r>
      <w:r>
        <w:rPr>
          <w:lang w:bidi="ar-IQ"/>
        </w:rPr>
        <w:tab/>
        <w:t>Basic principles</w:t>
      </w:r>
      <w:bookmarkEnd w:id="220"/>
      <w:bookmarkEnd w:id="221"/>
    </w:p>
    <w:p w14:paraId="49E7D246" w14:textId="77777777" w:rsidR="006255FD" w:rsidRPr="006255FD" w:rsidRDefault="006255FD" w:rsidP="006255FD">
      <w:pPr>
        <w:pStyle w:val="Heading4"/>
        <w:rPr>
          <w:lang w:bidi="ar-IQ"/>
        </w:rPr>
      </w:pPr>
      <w:bookmarkStart w:id="222" w:name="_Toc516562031"/>
      <w:bookmarkStart w:id="223" w:name="_Toc202524039"/>
      <w:r>
        <w:rPr>
          <w:lang w:bidi="ar-IQ"/>
        </w:rPr>
        <w:t>5.3.1.0</w:t>
      </w:r>
      <w:r>
        <w:rPr>
          <w:lang w:bidi="ar-IQ"/>
        </w:rPr>
        <w:tab/>
        <w:t>General</w:t>
      </w:r>
      <w:bookmarkEnd w:id="222"/>
      <w:bookmarkEnd w:id="223"/>
    </w:p>
    <w:p w14:paraId="5D7A93DB" w14:textId="77777777" w:rsidR="00BE2D25" w:rsidRDefault="00BE2D25">
      <w:pPr>
        <w:rPr>
          <w:lang w:bidi="ar-IQ"/>
        </w:rPr>
      </w:pPr>
      <w:r>
        <w:rPr>
          <w:lang w:bidi="ar-IQ"/>
        </w:rPr>
        <w:t xml:space="preserve">PS domain online charging may be performed in the SGSN using CAMEL techniques. </w:t>
      </w:r>
      <w:r w:rsidR="00076AB7">
        <w:rPr>
          <w:lang w:bidi="ar-IQ"/>
        </w:rPr>
        <w:br/>
      </w:r>
      <w:r>
        <w:rPr>
          <w:lang w:bidi="ar-IQ"/>
        </w:rPr>
        <w:t>This functionality is specified in TS 23.078 [206] and TS 29.078 [202] and is outside the scope of the present document.</w:t>
      </w:r>
    </w:p>
    <w:p w14:paraId="42871CE3" w14:textId="77777777" w:rsidR="00BE2D25" w:rsidRDefault="00BE2D25" w:rsidP="00B044B6">
      <w:pPr>
        <w:rPr>
          <w:lang w:bidi="ar-IQ"/>
        </w:rPr>
      </w:pPr>
      <w:r>
        <w:rPr>
          <w:lang w:bidi="ar-IQ"/>
        </w:rPr>
        <w:t xml:space="preserve">PS domain online charging may be performed by the PCEF in the P-GW </w:t>
      </w:r>
      <w:r w:rsidR="00C463A5">
        <w:rPr>
          <w:rFonts w:hint="eastAsia"/>
          <w:lang w:eastAsia="zh-CN" w:bidi="ar-IQ"/>
        </w:rPr>
        <w:t xml:space="preserve">and by the TDF </w:t>
      </w:r>
      <w:r>
        <w:rPr>
          <w:lang w:bidi="ar-IQ"/>
        </w:rPr>
        <w:t xml:space="preserve">using the common Ro based </w:t>
      </w:r>
      <w:r w:rsidR="00B044B6">
        <w:rPr>
          <w:lang w:bidi="ar-IQ"/>
        </w:rPr>
        <w:t>C</w:t>
      </w:r>
      <w:r>
        <w:rPr>
          <w:lang w:bidi="ar-IQ"/>
        </w:rPr>
        <w:t>redit</w:t>
      </w:r>
      <w:r w:rsidR="00B044B6">
        <w:rPr>
          <w:lang w:bidi="ar-IQ"/>
        </w:rPr>
        <w:t>-C</w:t>
      </w:r>
      <w:r>
        <w:rPr>
          <w:lang w:bidi="ar-IQ"/>
        </w:rPr>
        <w:t>ontrol application specified in TS 32.299 [50]. In order to provide the data required for the management activities outlined in TS 32.240 [1] (</w:t>
      </w:r>
      <w:r w:rsidR="00B044B6">
        <w:rPr>
          <w:lang w:bidi="ar-IQ"/>
        </w:rPr>
        <w:t>C</w:t>
      </w:r>
      <w:r>
        <w:rPr>
          <w:lang w:bidi="ar-IQ"/>
        </w:rPr>
        <w:t>redit</w:t>
      </w:r>
      <w:r w:rsidR="00B044B6">
        <w:rPr>
          <w:lang w:bidi="ar-IQ"/>
        </w:rPr>
        <w:t>-C</w:t>
      </w:r>
      <w:r>
        <w:rPr>
          <w:lang w:bidi="ar-IQ"/>
        </w:rPr>
        <w:t>ontrol, accounting, statistics etc.), the PCEF shall be able to perform online charging for each of the following:</w:t>
      </w:r>
    </w:p>
    <w:p w14:paraId="546C129F" w14:textId="77777777" w:rsidR="00BE2D25" w:rsidRDefault="00C463A5" w:rsidP="00B044B6">
      <w:pPr>
        <w:pStyle w:val="B1"/>
        <w:rPr>
          <w:lang w:bidi="ar-IQ"/>
        </w:rPr>
      </w:pPr>
      <w:r>
        <w:rPr>
          <w:lang w:bidi="ar-IQ"/>
        </w:rPr>
        <w:t>-</w:t>
      </w:r>
      <w:r>
        <w:rPr>
          <w:lang w:bidi="ar-IQ"/>
        </w:rPr>
        <w:tab/>
      </w:r>
      <w:r w:rsidR="00BE2D25">
        <w:rPr>
          <w:lang w:bidi="ar-IQ"/>
        </w:rPr>
        <w:t xml:space="preserve">Charging </w:t>
      </w:r>
      <w:r w:rsidR="00B044B6">
        <w:rPr>
          <w:lang w:bidi="ar-IQ"/>
        </w:rPr>
        <w:t>d</w:t>
      </w:r>
      <w:r w:rsidR="00BE2D25">
        <w:rPr>
          <w:lang w:bidi="ar-IQ"/>
        </w:rPr>
        <w:t>ata related to IP-CAN bearers;</w:t>
      </w:r>
    </w:p>
    <w:p w14:paraId="511335A7" w14:textId="77777777" w:rsidR="00BE2D25" w:rsidRDefault="00C463A5" w:rsidP="00B044B6">
      <w:pPr>
        <w:pStyle w:val="B1"/>
        <w:rPr>
          <w:lang w:bidi="ar-IQ"/>
        </w:rPr>
      </w:pPr>
      <w:r>
        <w:rPr>
          <w:lang w:bidi="ar-IQ"/>
        </w:rPr>
        <w:t>-</w:t>
      </w:r>
      <w:r>
        <w:rPr>
          <w:lang w:bidi="ar-IQ"/>
        </w:rPr>
        <w:tab/>
      </w:r>
      <w:r w:rsidR="00BE2D25">
        <w:rPr>
          <w:lang w:bidi="ar-IQ"/>
        </w:rPr>
        <w:t xml:space="preserve">Charging </w:t>
      </w:r>
      <w:r w:rsidR="00B044B6">
        <w:rPr>
          <w:color w:val="000000"/>
          <w:lang w:bidi="ar-IQ"/>
        </w:rPr>
        <w:t>d</w:t>
      </w:r>
      <w:r w:rsidR="00BE2D25">
        <w:rPr>
          <w:color w:val="000000"/>
          <w:lang w:bidi="ar-IQ"/>
        </w:rPr>
        <w:t>ata related to service data flows</w:t>
      </w:r>
      <w:r w:rsidR="00BE2D25">
        <w:rPr>
          <w:lang w:bidi="ar-IQ"/>
        </w:rPr>
        <w:t>.</w:t>
      </w:r>
    </w:p>
    <w:p w14:paraId="68FE23FA" w14:textId="77777777" w:rsidR="00C463A5" w:rsidRDefault="00C463A5" w:rsidP="00C463A5">
      <w:pPr>
        <w:rPr>
          <w:lang w:eastAsia="zh-CN" w:bidi="ar-IQ"/>
        </w:rPr>
      </w:pPr>
      <w:r>
        <w:t>The above items both pertain to sessions (IP-CAN bearers), hence session based online charging (SCUR) with centralized rating and centralized unit determination is required in the PCEF.</w:t>
      </w:r>
    </w:p>
    <w:p w14:paraId="78B725A1" w14:textId="77777777" w:rsidR="00C463A5" w:rsidRPr="00453664" w:rsidRDefault="00C463A5" w:rsidP="00C463A5">
      <w:pPr>
        <w:rPr>
          <w:lang w:eastAsia="zh-CN" w:bidi="ar-IQ"/>
        </w:rPr>
      </w:pPr>
      <w:r w:rsidRPr="00453664">
        <w:rPr>
          <w:lang w:eastAsia="zh-CN" w:bidi="ar-IQ"/>
        </w:rPr>
        <w:t>The TDF shall be able to perform online charging each of the following:</w:t>
      </w:r>
    </w:p>
    <w:p w14:paraId="252B7C57" w14:textId="77777777" w:rsidR="00C463A5" w:rsidRPr="006F0997" w:rsidRDefault="00C463A5" w:rsidP="00B044B6">
      <w:pPr>
        <w:pStyle w:val="B1"/>
        <w:rPr>
          <w:lang w:eastAsia="zh-CN" w:bidi="ar-IQ"/>
        </w:rPr>
      </w:pPr>
      <w:r>
        <w:rPr>
          <w:lang w:eastAsia="zh-CN" w:bidi="ar-IQ"/>
        </w:rPr>
        <w:t>-</w:t>
      </w:r>
      <w:r>
        <w:rPr>
          <w:lang w:eastAsia="zh-CN" w:bidi="ar-IQ"/>
        </w:rPr>
        <w:tab/>
      </w:r>
      <w:r w:rsidRPr="00855E43">
        <w:rPr>
          <w:lang w:eastAsia="zh-CN" w:bidi="ar-IQ"/>
        </w:rPr>
        <w:t xml:space="preserve">Charging </w:t>
      </w:r>
      <w:r w:rsidR="00B044B6">
        <w:rPr>
          <w:lang w:eastAsia="zh-CN" w:bidi="ar-IQ"/>
        </w:rPr>
        <w:t>d</w:t>
      </w:r>
      <w:r w:rsidRPr="00855E43">
        <w:rPr>
          <w:lang w:eastAsia="zh-CN" w:bidi="ar-IQ"/>
        </w:rPr>
        <w:t>ata related to TDF session</w:t>
      </w:r>
      <w:r w:rsidRPr="006F0997">
        <w:rPr>
          <w:lang w:eastAsia="zh-CN" w:bidi="ar-IQ"/>
        </w:rPr>
        <w:t>;</w:t>
      </w:r>
    </w:p>
    <w:p w14:paraId="104DC9FC" w14:textId="77777777" w:rsidR="00C463A5" w:rsidRPr="00453664" w:rsidRDefault="00C463A5" w:rsidP="00B044B6">
      <w:pPr>
        <w:pStyle w:val="B1"/>
        <w:rPr>
          <w:lang w:eastAsia="zh-CN" w:bidi="ar-IQ"/>
        </w:rPr>
      </w:pPr>
      <w:r>
        <w:rPr>
          <w:lang w:eastAsia="zh-CN" w:bidi="ar-IQ"/>
        </w:rPr>
        <w:t>-</w:t>
      </w:r>
      <w:r>
        <w:rPr>
          <w:lang w:eastAsia="zh-CN" w:bidi="ar-IQ"/>
        </w:rPr>
        <w:tab/>
      </w:r>
      <w:r w:rsidRPr="00E6446A">
        <w:rPr>
          <w:lang w:eastAsia="zh-CN" w:bidi="ar-IQ"/>
        </w:rPr>
        <w:t xml:space="preserve">Charging </w:t>
      </w:r>
      <w:r w:rsidR="00B044B6">
        <w:rPr>
          <w:lang w:eastAsia="zh-CN" w:bidi="ar-IQ"/>
        </w:rPr>
        <w:t>d</w:t>
      </w:r>
      <w:r w:rsidRPr="00E6446A">
        <w:rPr>
          <w:lang w:eastAsia="zh-CN" w:bidi="ar-IQ"/>
        </w:rPr>
        <w:t xml:space="preserve">ata related to </w:t>
      </w:r>
      <w:r w:rsidRPr="00453664">
        <w:rPr>
          <w:lang w:eastAsia="zh-CN" w:bidi="ar-IQ"/>
        </w:rPr>
        <w:t>detected application traffic.</w:t>
      </w:r>
    </w:p>
    <w:p w14:paraId="134A7AC0" w14:textId="77777777" w:rsidR="00C463A5" w:rsidRDefault="00C463A5" w:rsidP="00C463A5">
      <w:r w:rsidRPr="00453664">
        <w:t>The above items pertain to sessions (application traffic), hence SCUR is required in the TDF</w:t>
      </w:r>
      <w:r w:rsidR="005761AB">
        <w:t xml:space="preserve"> with centralized or decentralized unit determination and centralized rating</w:t>
      </w:r>
      <w:r w:rsidRPr="00453664">
        <w:t>.</w:t>
      </w:r>
    </w:p>
    <w:p w14:paraId="2B53E60D" w14:textId="77777777" w:rsidR="00BE2D25" w:rsidRDefault="00BE2D25" w:rsidP="00B044B6">
      <w:r>
        <w:t xml:space="preserve">The </w:t>
      </w:r>
      <w:r w:rsidR="005476F1" w:rsidRPr="00BB6156">
        <w:rPr>
          <w:noProof/>
        </w:rPr>
        <w:t>Debit / Reserve Units Re</w:t>
      </w:r>
      <w:r w:rsidR="005476F1">
        <w:rPr>
          <w:noProof/>
        </w:rPr>
        <w:t>quest</w:t>
      </w:r>
      <w:r>
        <w:t xml:space="preserve"> and </w:t>
      </w:r>
      <w:r w:rsidR="005476F1" w:rsidRPr="00BB6156">
        <w:rPr>
          <w:noProof/>
        </w:rPr>
        <w:t>Debit / Reserve Units Response</w:t>
      </w:r>
      <w:r>
        <w:t xml:space="preserve"> specified for SCUR in TS 32.299 [50] (initial/update/termination) are issued towards the OCS / received from the OCS when certain conditions (chargeable events) are met. The PS domain specific contents and purpose of each of these messages, as well as the chargeable events that trigger them, are described in the following sub</w:t>
      </w:r>
      <w:r w:rsidR="007575BB">
        <w:t>-</w:t>
      </w:r>
      <w:r>
        <w:t>clauses. A detailed formal description of the online charging parameters defined in the present document is to be found in TS 32.299 [50]. Further information on the general principles of the common 3GPP online charging application can also be found in TS 32.299 [50] and TS 32.240 [1].</w:t>
      </w:r>
    </w:p>
    <w:p w14:paraId="4CAD5371" w14:textId="77777777" w:rsidR="00D26FF9" w:rsidRDefault="00BE2D25" w:rsidP="00B044B6">
      <w:r>
        <w:t xml:space="preserve">The </w:t>
      </w:r>
      <w:r w:rsidR="00B044B6">
        <w:t>C</w:t>
      </w:r>
      <w:r>
        <w:t>redit</w:t>
      </w:r>
      <w:r w:rsidR="00B044B6">
        <w:t>-C</w:t>
      </w:r>
      <w:r>
        <w:t>ontrol is always per rating group but the reporting level can be either per rating group or per combination of the rating group and service id. Reporting level is defined per PCC rule</w:t>
      </w:r>
      <w:r w:rsidR="00C463A5" w:rsidRPr="002E4BB0">
        <w:t xml:space="preserve"> in case of PCEF integrated in the P-GW or per ADC rule in case of TDF</w:t>
      </w:r>
      <w:r>
        <w:t>.</w:t>
      </w:r>
      <w:r w:rsidR="00D26FF9">
        <w:rPr>
          <w:lang w:eastAsia="zh-CN"/>
        </w:rPr>
        <w:t>In order to avoid that charging sessions remain inactive for a long period of time, the PCEF or OCS may terminate the online charging session under the condition that no granted quota has been consumed for a certain period of time. The PCEF starts a new online charging session when there is a need for new quota, for the same IP-CAN bearer or IP-CAN session, and the same Charging id as the initial session shall be used.</w:t>
      </w:r>
    </w:p>
    <w:p w14:paraId="30670446" w14:textId="77777777" w:rsidR="00BE2D25" w:rsidRDefault="00BE2D25">
      <w:pPr>
        <w:pStyle w:val="Heading4"/>
        <w:rPr>
          <w:lang w:bidi="ar-IQ"/>
        </w:rPr>
      </w:pPr>
      <w:bookmarkStart w:id="224" w:name="_Toc516562032"/>
      <w:bookmarkStart w:id="225" w:name="_Toc202524040"/>
      <w:r>
        <w:rPr>
          <w:lang w:bidi="ar-IQ"/>
        </w:rPr>
        <w:t>5.3.1.1</w:t>
      </w:r>
      <w:r>
        <w:rPr>
          <w:lang w:bidi="ar-IQ"/>
        </w:rPr>
        <w:tab/>
        <w:t>IP-CAN bearer charging</w:t>
      </w:r>
      <w:bookmarkEnd w:id="224"/>
      <w:bookmarkEnd w:id="225"/>
    </w:p>
    <w:p w14:paraId="7B1BAC52" w14:textId="77777777" w:rsidR="00BE2D25" w:rsidRDefault="00BE2D25" w:rsidP="005476F1">
      <w:r>
        <w:rPr>
          <w:lang w:bidi="ar-IQ"/>
        </w:rPr>
        <w:t xml:space="preserve">IP-CAN bearer </w:t>
      </w:r>
      <w:r>
        <w:t xml:space="preserve">online charging is achieved by FBC online charging, see clause 5.3.1.2. When the </w:t>
      </w:r>
      <w:r>
        <w:rPr>
          <w:lang w:bidi="ar-IQ"/>
        </w:rPr>
        <w:t xml:space="preserve">IP-CAN bearer </w:t>
      </w:r>
      <w:r>
        <w:t xml:space="preserve">is online charged by means of FBC, the quota handling shall also be based on the use of a Rating Group/Service Identifier. </w:t>
      </w:r>
      <w:r w:rsidR="00076AB7">
        <w:rPr>
          <w:lang w:bidi="ar-IQ"/>
        </w:rPr>
        <w:br/>
      </w:r>
      <w:r>
        <w:t xml:space="preserve">The value of this </w:t>
      </w:r>
      <w:r>
        <w:rPr>
          <w:lang w:bidi="ar-IQ"/>
        </w:rPr>
        <w:t xml:space="preserve">IP-CAN bearer </w:t>
      </w:r>
      <w:r>
        <w:t>specific Rating Group/Service Identifier shall be vendor specific.</w:t>
      </w:r>
    </w:p>
    <w:p w14:paraId="6FAEBD26" w14:textId="77777777" w:rsidR="0086086C" w:rsidRDefault="00BE2D25">
      <w:r>
        <w:t xml:space="preserve">The amount of data counted with </w:t>
      </w:r>
      <w:r>
        <w:rPr>
          <w:lang w:bidi="ar-IQ"/>
        </w:rPr>
        <w:t xml:space="preserve">IP-CAN bearer </w:t>
      </w:r>
      <w:r>
        <w:t xml:space="preserve">specific Rating Group/Service Identifier shall be </w:t>
      </w:r>
      <w:r w:rsidR="0086086C">
        <w:t>based on:</w:t>
      </w:r>
    </w:p>
    <w:p w14:paraId="1D9B4248" w14:textId="77777777" w:rsidR="0086086C" w:rsidRDefault="0086086C" w:rsidP="0086086C">
      <w:pPr>
        <w:pStyle w:val="B1"/>
        <w:rPr>
          <w:lang w:bidi="ar-IQ"/>
        </w:rPr>
      </w:pPr>
      <w:r>
        <w:rPr>
          <w:lang w:bidi="ar-IQ"/>
        </w:rPr>
        <w:t>-</w:t>
      </w:r>
      <w:r>
        <w:rPr>
          <w:lang w:bidi="ar-IQ"/>
        </w:rPr>
        <w:tab/>
        <w:t>In case of GTP based tunnelling and nterworking with external IP networks: the inner IP packets in the GTP-U packet (T-PDU, see TS 29.281 [217]).</w:t>
      </w:r>
    </w:p>
    <w:p w14:paraId="684A9826" w14:textId="77777777" w:rsidR="0086086C" w:rsidRDefault="0086086C" w:rsidP="0086086C">
      <w:pPr>
        <w:pStyle w:val="B1"/>
        <w:rPr>
          <w:lang w:bidi="ar-IQ"/>
        </w:rPr>
      </w:pPr>
      <w:r>
        <w:rPr>
          <w:lang w:bidi="ar-IQ"/>
        </w:rPr>
        <w:t>-</w:t>
      </w:r>
      <w:r>
        <w:rPr>
          <w:lang w:bidi="ar-IQ"/>
        </w:rPr>
        <w:tab/>
        <w:t>In case of GTP based tunnelling and interworking with external networks handling other data services (e.g. non-IP, PPP): the T-PDU packets (see TS 29.281 [217]).</w:t>
      </w:r>
    </w:p>
    <w:p w14:paraId="10BBDB66" w14:textId="77777777" w:rsidR="0086086C" w:rsidRDefault="0086086C" w:rsidP="0086086C">
      <w:pPr>
        <w:pStyle w:val="B1"/>
        <w:rPr>
          <w:lang w:bidi="ar-IQ"/>
        </w:rPr>
      </w:pPr>
      <w:r>
        <w:rPr>
          <w:lang w:bidi="ar-IQ"/>
        </w:rPr>
        <w:t>-</w:t>
      </w:r>
      <w:r>
        <w:rPr>
          <w:lang w:bidi="ar-IQ"/>
        </w:rPr>
        <w:tab/>
        <w:t>In case of PMIP based protocol: the payload of the GRE tunnel.</w:t>
      </w:r>
    </w:p>
    <w:p w14:paraId="11DC999F" w14:textId="77777777" w:rsidR="0086086C" w:rsidRDefault="0086086C" w:rsidP="0086086C">
      <w:pPr>
        <w:pStyle w:val="B1"/>
        <w:rPr>
          <w:lang w:bidi="ar-IQ"/>
        </w:rPr>
      </w:pPr>
      <w:r>
        <w:rPr>
          <w:lang w:bidi="ar-IQ"/>
        </w:rPr>
        <w:t>-</w:t>
      </w:r>
      <w:r>
        <w:rPr>
          <w:lang w:bidi="ar-IQ"/>
        </w:rPr>
        <w:tab/>
        <w:t>In case of DSMIPv6 based protocol: the payload of the tunnelling layer.</w:t>
      </w:r>
    </w:p>
    <w:p w14:paraId="56FE19C4" w14:textId="77777777" w:rsidR="00BE2D25" w:rsidRDefault="0086086C">
      <w:r w:rsidRPr="002018F8">
        <w:t>As minimum behaviour, the full payload shall be included.</w:t>
      </w:r>
      <w:r w:rsidR="00BE2D25">
        <w:t xml:space="preserve"> Time metering is started when IP-CAN bearer is activated.</w:t>
      </w:r>
    </w:p>
    <w:p w14:paraId="6D2F4619" w14:textId="77777777" w:rsidR="00BE2D25" w:rsidRDefault="00BE2D25">
      <w:pPr>
        <w:pStyle w:val="NO"/>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49A11B60" w14:textId="77777777" w:rsidR="00241337" w:rsidRDefault="00BE2D25" w:rsidP="00241337">
      <w:pPr>
        <w:pStyle w:val="NO"/>
        <w:contextualSpacing/>
      </w:pPr>
      <w:r>
        <w:t>NOTE 2</w:t>
      </w:r>
      <w:r>
        <w:rPr>
          <w:rFonts w:hint="eastAsia"/>
        </w:rPr>
        <w:t xml:space="preserve">: </w:t>
      </w:r>
      <w:r>
        <w:tab/>
      </w:r>
      <w:r>
        <w:rPr>
          <w:rFonts w:hint="eastAsia"/>
        </w:rPr>
        <w:t xml:space="preserve">The control plane IP address of </w:t>
      </w:r>
      <w:r>
        <w:t>SGSN or P-GW</w:t>
      </w:r>
      <w:r w:rsidR="00241337">
        <w:t xml:space="preserve"> </w:t>
      </w:r>
      <w:r>
        <w:t>(acting as GGSN) is</w:t>
      </w:r>
      <w:r>
        <w:rPr>
          <w:rFonts w:hint="eastAsia"/>
        </w:rPr>
        <w:t xml:space="preserve"> </w:t>
      </w:r>
      <w:r>
        <w:t xml:space="preserve">the </w:t>
      </w:r>
      <w:r>
        <w:rPr>
          <w:rFonts w:hint="eastAsia"/>
        </w:rPr>
        <w:t xml:space="preserve">IP address </w:t>
      </w:r>
      <w:r>
        <w:t>used at</w:t>
      </w:r>
      <w:r>
        <w:rPr>
          <w:rFonts w:hint="eastAsia"/>
        </w:rPr>
        <w:t xml:space="preserve"> Gn/Gp interface</w:t>
      </w:r>
      <w:r>
        <w:t xml:space="preserve">. </w:t>
      </w:r>
    </w:p>
    <w:p w14:paraId="44A41A1A" w14:textId="77777777" w:rsidR="00BE2D25" w:rsidRDefault="00241337" w:rsidP="00241337">
      <w:pPr>
        <w:pStyle w:val="NO"/>
        <w:contextualSpacing/>
      </w:pPr>
      <w:r>
        <w:tab/>
      </w:r>
      <w:r w:rsidR="00BE2D25">
        <w:rPr>
          <w:rFonts w:hint="eastAsia"/>
        </w:rPr>
        <w:t xml:space="preserve">The control plane IP address of  </w:t>
      </w:r>
      <w:r w:rsidR="00BE2D25">
        <w:t xml:space="preserve">S-GW or P-GW is the </w:t>
      </w:r>
      <w:r w:rsidR="00BE2D25">
        <w:rPr>
          <w:rFonts w:hint="eastAsia"/>
        </w:rPr>
        <w:t xml:space="preserve">IP address </w:t>
      </w:r>
      <w:r w:rsidR="00BE2D25">
        <w:t>used at</w:t>
      </w:r>
      <w:r w:rsidR="00BE2D25">
        <w:rPr>
          <w:rFonts w:hint="eastAsia"/>
        </w:rPr>
        <w:t xml:space="preserve"> S5/S8 interface</w:t>
      </w:r>
      <w:r w:rsidR="00BE2D25">
        <w:t xml:space="preserve">. </w:t>
      </w:r>
      <w:r w:rsidR="00076AB7">
        <w:rPr>
          <w:lang w:bidi="ar-IQ"/>
        </w:rPr>
        <w:br/>
      </w:r>
      <w:r w:rsidR="00BE2D25">
        <w:rPr>
          <w:rFonts w:hint="eastAsia"/>
        </w:rPr>
        <w:t xml:space="preserve">The control plane IP address of </w:t>
      </w:r>
      <w:r w:rsidR="00BE2D25">
        <w:t xml:space="preserve">ePDG or P-GW is the </w:t>
      </w:r>
      <w:r w:rsidR="00BE2D25">
        <w:rPr>
          <w:rFonts w:hint="eastAsia"/>
        </w:rPr>
        <w:t xml:space="preserve">IP address </w:t>
      </w:r>
      <w:r w:rsidR="00BE2D25">
        <w:t>used at</w:t>
      </w:r>
      <w:r w:rsidR="00BE2D25">
        <w:rPr>
          <w:rFonts w:hint="eastAsia"/>
        </w:rPr>
        <w:t xml:space="preserve"> </w:t>
      </w:r>
      <w:r w:rsidR="00BE2D25">
        <w:t>S2b</w:t>
      </w:r>
      <w:r w:rsidR="00BE2D25">
        <w:rPr>
          <w:rFonts w:hint="eastAsia"/>
        </w:rPr>
        <w:t xml:space="preserve"> interface</w:t>
      </w:r>
      <w:r w:rsidR="00BE2D25">
        <w:t>.</w:t>
      </w:r>
    </w:p>
    <w:p w14:paraId="668A2452" w14:textId="77777777" w:rsidR="00241337" w:rsidRDefault="00241337" w:rsidP="00241337">
      <w:pPr>
        <w:pStyle w:val="NO"/>
        <w:ind w:left="1986"/>
      </w:pPr>
      <w:r>
        <w:rPr>
          <w:rFonts w:hint="eastAsia"/>
        </w:rPr>
        <w:t xml:space="preserve">The control plane IP address of </w:t>
      </w:r>
      <w:r>
        <w:t xml:space="preserve">TWAG or P-GW is the </w:t>
      </w:r>
      <w:r>
        <w:rPr>
          <w:rFonts w:hint="eastAsia"/>
        </w:rPr>
        <w:t xml:space="preserve">IP address </w:t>
      </w:r>
      <w:r>
        <w:t>used at</w:t>
      </w:r>
      <w:r>
        <w:rPr>
          <w:rFonts w:hint="eastAsia"/>
        </w:rPr>
        <w:t xml:space="preserve"> </w:t>
      </w:r>
      <w:r>
        <w:t>S2a</w:t>
      </w:r>
      <w:r>
        <w:rPr>
          <w:rFonts w:hint="eastAsia"/>
        </w:rPr>
        <w:t xml:space="preserve"> interface</w:t>
      </w:r>
      <w:r w:rsidR="00932596">
        <w:t>.</w:t>
      </w:r>
    </w:p>
    <w:p w14:paraId="5CA04590" w14:textId="77777777" w:rsidR="00BE2D25" w:rsidRDefault="00BE2D25" w:rsidP="00D26FF9"/>
    <w:p w14:paraId="0B99951C" w14:textId="77777777" w:rsidR="00BE2D25" w:rsidRDefault="00BE2D25" w:rsidP="006B4EEA">
      <w:pPr>
        <w:pStyle w:val="Heading4"/>
        <w:rPr>
          <w:lang w:bidi="ar-IQ"/>
        </w:rPr>
      </w:pPr>
      <w:bookmarkStart w:id="226" w:name="_Toc516562033"/>
      <w:bookmarkStart w:id="227" w:name="_Toc202524041"/>
      <w:r>
        <w:rPr>
          <w:lang w:bidi="ar-IQ"/>
        </w:rPr>
        <w:t>5.3.1.2</w:t>
      </w:r>
      <w:r>
        <w:rPr>
          <w:lang w:bidi="ar-IQ"/>
        </w:rPr>
        <w:tab/>
        <w:t xml:space="preserve">Flow Based </w:t>
      </w:r>
      <w:r w:rsidR="006B4EEA">
        <w:rPr>
          <w:lang w:bidi="ar-IQ"/>
        </w:rPr>
        <w:t>b</w:t>
      </w:r>
      <w:r>
        <w:rPr>
          <w:lang w:bidi="ar-IQ"/>
        </w:rPr>
        <w:t>earer Charging</w:t>
      </w:r>
      <w:bookmarkEnd w:id="226"/>
      <w:bookmarkEnd w:id="227"/>
    </w:p>
    <w:p w14:paraId="1DFA06F3" w14:textId="77777777" w:rsidR="00BE2D25" w:rsidRDefault="00BE2D25">
      <w:pPr>
        <w:rPr>
          <w:color w:val="000000"/>
          <w:lang w:bidi="ar-IQ"/>
        </w:rPr>
      </w:pPr>
      <w:r>
        <w:rPr>
          <w:lang w:bidi="ar-IQ"/>
        </w:rPr>
        <w:t xml:space="preserve">IP-CAN bearer </w:t>
      </w:r>
      <w:r>
        <w:rPr>
          <w:color w:val="000000"/>
          <w:lang w:bidi="ar-IQ"/>
        </w:rPr>
        <w:t xml:space="preserve">charging allows the P-GW to collect charging information related to data volumes sent to and received by the UE/MS, categorised by the QoS applied to the </w:t>
      </w:r>
      <w:r>
        <w:rPr>
          <w:lang w:bidi="ar-IQ"/>
        </w:rPr>
        <w:t>IP-CAN bearer</w:t>
      </w:r>
      <w:r>
        <w:rPr>
          <w:color w:val="000000"/>
          <w:lang w:bidi="ar-IQ"/>
        </w:rPr>
        <w:t xml:space="preserve">. FBC is supported by the P-GW by the integrated PCEF. When the PCEF is present, the normal </w:t>
      </w:r>
      <w:r>
        <w:rPr>
          <w:lang w:bidi="ar-IQ"/>
        </w:rPr>
        <w:t xml:space="preserve">IP-CAN bearer </w:t>
      </w:r>
      <w:r>
        <w:rPr>
          <w:color w:val="000000"/>
          <w:lang w:bidi="ar-IQ"/>
        </w:rPr>
        <w:t xml:space="preserve">charging is enhanced by the capability to categorise the </w:t>
      </w:r>
      <w:r>
        <w:rPr>
          <w:lang w:bidi="ar-IQ"/>
        </w:rPr>
        <w:t xml:space="preserve">service data flows within IP-CAN bearer </w:t>
      </w:r>
      <w:r>
        <w:rPr>
          <w:color w:val="000000"/>
          <w:lang w:bidi="ar-IQ"/>
        </w:rPr>
        <w:t xml:space="preserve">data traffic by </w:t>
      </w:r>
      <w:r>
        <w:rPr>
          <w:lang w:bidi="ar-IQ"/>
        </w:rPr>
        <w:t>rating group or combination of the rating group and service id</w:t>
      </w:r>
      <w:r>
        <w:rPr>
          <w:color w:val="000000"/>
          <w:lang w:bidi="ar-IQ"/>
        </w:rPr>
        <w:t>. I.e., while there is only one uplink an</w:t>
      </w:r>
      <w:r w:rsidR="00AF3250">
        <w:rPr>
          <w:color w:val="000000"/>
          <w:lang w:bidi="ar-IQ"/>
        </w:rPr>
        <w:t>d</w:t>
      </w:r>
      <w:r>
        <w:rPr>
          <w:color w:val="000000"/>
          <w:lang w:bidi="ar-IQ"/>
        </w:rPr>
        <w:t xml:space="preserve"> one downlink data volume count per </w:t>
      </w:r>
      <w:r>
        <w:rPr>
          <w:lang w:bidi="ar-IQ"/>
        </w:rPr>
        <w:t xml:space="preserve">IP-CAN bearer </w:t>
      </w:r>
      <w:r>
        <w:rPr>
          <w:color w:val="000000"/>
          <w:lang w:bidi="ar-IQ"/>
        </w:rPr>
        <w:t xml:space="preserve">in </w:t>
      </w:r>
      <w:r>
        <w:rPr>
          <w:lang w:bidi="ar-IQ"/>
        </w:rPr>
        <w:t xml:space="preserve">IP-CAN bearer </w:t>
      </w:r>
      <w:r>
        <w:rPr>
          <w:color w:val="000000"/>
          <w:lang w:bidi="ar-IQ"/>
        </w:rPr>
        <w:t xml:space="preserve">charging, FBC may provide one count per </w:t>
      </w:r>
      <w:r>
        <w:rPr>
          <w:lang w:bidi="ar-IQ"/>
        </w:rPr>
        <w:t>each rating group or combination of the rating group and service id</w:t>
      </w:r>
      <w:r>
        <w:rPr>
          <w:color w:val="000000"/>
          <w:lang w:bidi="ar-IQ"/>
        </w:rPr>
        <w:t xml:space="preserve">. </w:t>
      </w:r>
      <w:r>
        <w:t>The level of the reporting is defined per PCC rule</w:t>
      </w:r>
      <w:r>
        <w:rPr>
          <w:color w:val="000000"/>
          <w:lang w:bidi="ar-IQ"/>
        </w:rPr>
        <w:t>. Details of this functionality are specified in TS 23.203 [</w:t>
      </w:r>
      <w:r w:rsidR="005476F1">
        <w:rPr>
          <w:lang w:bidi="ar-IQ"/>
        </w:rPr>
        <w:t>215</w:t>
      </w:r>
      <w:r>
        <w:rPr>
          <w:color w:val="000000"/>
          <w:lang w:bidi="ar-IQ"/>
        </w:rPr>
        <w:t>] and TS 32.240 [1].</w:t>
      </w:r>
    </w:p>
    <w:p w14:paraId="1BE95F76" w14:textId="77777777" w:rsidR="00BE2D25" w:rsidRDefault="00BE2D25">
      <w:pPr>
        <w:pStyle w:val="NO"/>
        <w:rPr>
          <w:lang w:val="en-US"/>
        </w:rPr>
      </w:pPr>
      <w:r>
        <w:rPr>
          <w:lang w:val="en-US"/>
        </w:rPr>
        <w:t xml:space="preserve">NOTE: </w:t>
      </w:r>
      <w:r w:rsidR="00076AB7">
        <w:rPr>
          <w:lang w:val="en-US"/>
        </w:rPr>
        <w:tab/>
      </w:r>
      <w:r>
        <w:rPr>
          <w:lang w:val="en-US"/>
        </w:rPr>
        <w:t xml:space="preserve">The P-GW can only include one QoS Information occurrence per </w:t>
      </w:r>
      <w:r w:rsidR="002B7E9C" w:rsidRPr="005455B9">
        <w:rPr>
          <w:lang w:val="en-US"/>
        </w:rPr>
        <w:t>Multiple Unit Operation</w:t>
      </w:r>
      <w:r>
        <w:rPr>
          <w:lang w:val="en-US"/>
        </w:rPr>
        <w:t xml:space="preserve">. </w:t>
      </w:r>
      <w:r w:rsidR="00076AB7">
        <w:rPr>
          <w:lang w:val="en-US"/>
        </w:rPr>
        <w:br/>
      </w:r>
      <w:r>
        <w:rPr>
          <w:lang w:val="en-US"/>
        </w:rPr>
        <w:t xml:space="preserve">This implies if an operator wishes to be able to separate usage according to QCI and ARP within their </w:t>
      </w:r>
      <w:r w:rsidR="002B7E9C">
        <w:rPr>
          <w:lang w:val="en-US"/>
        </w:rPr>
        <w:t>charging</w:t>
      </w:r>
      <w:r>
        <w:rPr>
          <w:lang w:val="en-US"/>
        </w:rPr>
        <w:t xml:space="preserve"> system they will need to ensure that services having different QCI and ARP do not have the same:</w:t>
      </w:r>
    </w:p>
    <w:p w14:paraId="62FFFAC5" w14:textId="77777777" w:rsidR="00BE2D25" w:rsidRDefault="00BE2D25">
      <w:pPr>
        <w:pStyle w:val="B4"/>
        <w:rPr>
          <w:lang w:val="en-US"/>
        </w:rPr>
      </w:pPr>
      <w:r>
        <w:rPr>
          <w:lang w:val="en-US"/>
        </w:rPr>
        <w:t>-</w:t>
      </w:r>
      <w:r>
        <w:rPr>
          <w:lang w:val="en-US"/>
        </w:rPr>
        <w:tab/>
        <w:t>rating group in cases where rating reporting is used;</w:t>
      </w:r>
    </w:p>
    <w:p w14:paraId="11444DA8" w14:textId="77777777" w:rsidR="00BE2D25" w:rsidRDefault="00BE2D25">
      <w:pPr>
        <w:pStyle w:val="B4"/>
        <w:rPr>
          <w:lang w:val="en-US"/>
        </w:rPr>
      </w:pPr>
      <w:r>
        <w:rPr>
          <w:lang w:val="en-US"/>
        </w:rPr>
        <w:t>-</w:t>
      </w:r>
      <w:r>
        <w:rPr>
          <w:lang w:val="en-US"/>
        </w:rPr>
        <w:tab/>
        <w:t>rating group/service id where rating group/service id reporting is used.</w:t>
      </w:r>
    </w:p>
    <w:p w14:paraId="0463E3B4" w14:textId="77777777" w:rsidR="0048533D" w:rsidRDefault="00BE2D25" w:rsidP="0048533D">
      <w:r>
        <w:t>Extended packet inspection can be done in the PCEF with pre-defined PCC rules. The PCEF also have the possibility to output service specific information related to the packet inspection in the online charging information.</w:t>
      </w:r>
      <w:r w:rsidR="0048533D" w:rsidRPr="0048533D">
        <w:t xml:space="preserve"> </w:t>
      </w:r>
    </w:p>
    <w:p w14:paraId="07231050" w14:textId="77777777" w:rsidR="0016282F" w:rsidRPr="006E2550" w:rsidRDefault="0016282F" w:rsidP="0016282F">
      <w:pPr>
        <w:rPr>
          <w:color w:val="000000"/>
          <w:lang w:bidi="ar-IQ"/>
        </w:rPr>
      </w:pPr>
      <w:r>
        <w:t>An Application Function (AF) may provide an external charging identifier to be delivered to the PCEF by the PCRF with a dynamic PCC rule. The PCEF includes this AF correlation information in the online charging information for the rating group and service identifier associated with the dynamic PCC rule when service identifier level reporting is requested.</w:t>
      </w:r>
    </w:p>
    <w:p w14:paraId="67358F12" w14:textId="77777777" w:rsidR="00BE2D25" w:rsidRDefault="0048533D" w:rsidP="00B044B6">
      <w:pPr>
        <w:rPr>
          <w:color w:val="000000"/>
          <w:lang w:bidi="ar-IQ"/>
        </w:rPr>
      </w:pPr>
      <w:r w:rsidRPr="002312D2">
        <w:rPr>
          <w:lang w:bidi="ar-IQ"/>
        </w:rPr>
        <w:t xml:space="preserve">The capability of P-GW to support </w:t>
      </w:r>
      <w:r w:rsidR="00B044B6">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w:t>
      </w:r>
    </w:p>
    <w:p w14:paraId="0CBEA6B8" w14:textId="77777777" w:rsidR="00BE2D25" w:rsidRDefault="00BE2D25">
      <w:pPr>
        <w:rPr>
          <w:color w:val="000000"/>
          <w:lang w:bidi="ar-IQ"/>
        </w:rPr>
      </w:pPr>
      <w:r>
        <w:rPr>
          <w:lang w:bidi="ar-IQ"/>
        </w:rPr>
        <w:t>According to TS 23.203 [</w:t>
      </w:r>
      <w:r w:rsidR="005476F1">
        <w:rPr>
          <w:lang w:bidi="ar-IQ"/>
        </w:rPr>
        <w:t>215</w:t>
      </w:r>
      <w:r>
        <w:rPr>
          <w:lang w:bidi="ar-IQ"/>
        </w:rPr>
        <w:t xml:space="preserve">], FBC shall support different charging models per PCC rule. These charging models may be based on volume and/or time and on number of events matching a specific service data flow template in PCC rule. </w:t>
      </w:r>
      <w:r w:rsidR="00076AB7">
        <w:rPr>
          <w:lang w:bidi="ar-IQ"/>
        </w:rPr>
        <w:br/>
      </w:r>
      <w:r>
        <w:rPr>
          <w:lang w:bidi="ar-IQ"/>
        </w:rPr>
        <w:t xml:space="preserve">In general the charging of a service data flow shall be linked to the IP-CAN bearer under which the service data flow has been activated.  In online charging </w:t>
      </w:r>
      <w:r>
        <w:rPr>
          <w:noProof/>
        </w:rPr>
        <w:t xml:space="preserve">the PCEF shall request the reservation of units  prior to service delivery. </w:t>
      </w:r>
    </w:p>
    <w:p w14:paraId="090E9A05" w14:textId="77777777" w:rsidR="00BE2D25" w:rsidRDefault="00BE2D25">
      <w:pPr>
        <w:rPr>
          <w:lang w:bidi="ar-IQ"/>
        </w:rPr>
      </w:pPr>
      <w:r>
        <w:rPr>
          <w:lang w:bidi="ar-IQ"/>
        </w:rPr>
        <w:t>The following chargeable events are defined for FBC when online charging is activated:</w:t>
      </w:r>
    </w:p>
    <w:p w14:paraId="103755A3" w14:textId="77777777" w:rsidR="00BE2D25" w:rsidRDefault="0048533D" w:rsidP="0048533D">
      <w:pPr>
        <w:pStyle w:val="B1"/>
      </w:pPr>
      <w:r>
        <w:t>-</w:t>
      </w:r>
      <w:r>
        <w:tab/>
      </w:r>
      <w:r w:rsidR="00BE2D25">
        <w:t xml:space="preserve">Network request for IP-CAN bearer activation before the Initiate IP-CAN bearer Activation message is sent. Associated with the network requested dedicated IP-CAN bearer activation procedure, as defined in </w:t>
      </w:r>
      <w:r w:rsidR="00076AB7">
        <w:br/>
      </w:r>
      <w:r w:rsidR="00BE2D25">
        <w:t>TS 23.203 [</w:t>
      </w:r>
      <w:r w:rsidR="005476F1">
        <w:rPr>
          <w:lang w:bidi="ar-IQ"/>
        </w:rPr>
        <w:t>215</w:t>
      </w:r>
      <w:r w:rsidR="00BE2D25">
        <w:t xml:space="preserve">] and </w:t>
      </w:r>
      <w:r w:rsidR="00076AB7">
        <w:t xml:space="preserve">TS </w:t>
      </w:r>
      <w:r w:rsidR="00BE2D25">
        <w:t xml:space="preserve">23.060 [201], upon encountering this event, a </w:t>
      </w:r>
      <w:r w:rsidR="005476F1">
        <w:t>Debit / Reserve Units Request[Initial]</w:t>
      </w:r>
      <w:r w:rsidR="00BE2D25">
        <w:t>, indicating the request for activation of dedicated IP-CAN bearer is sent toward the OCS.</w:t>
      </w:r>
      <w:r w:rsidR="00B05ED5">
        <w:t xml:space="preserve"> For network requested dedicated IP-CAN bearer activation, if known by the PCEF, the PCEF may provide status of UE presence in Presence Reporting Area</w:t>
      </w:r>
      <w:r w:rsidR="0063342D" w:rsidRPr="008F2DBD">
        <w:t>(s)</w:t>
      </w:r>
      <w:r w:rsidR="00B05ED5">
        <w:t>.</w:t>
      </w:r>
    </w:p>
    <w:p w14:paraId="35DCFAF3" w14:textId="77777777" w:rsidR="00BE2D25" w:rsidRDefault="0048533D" w:rsidP="0048533D">
      <w:pPr>
        <w:pStyle w:val="B1"/>
      </w:pPr>
      <w:r>
        <w:t>-</w:t>
      </w:r>
      <w:r>
        <w:tab/>
      </w:r>
      <w:r w:rsidR="00BE2D25">
        <w:t>Start of IP-CAN bearer. Upon encountering this event, a</w:t>
      </w:r>
      <w:r w:rsidR="005476F1" w:rsidRPr="005476F1">
        <w:t xml:space="preserve"> </w:t>
      </w:r>
      <w:r w:rsidR="005476F1">
        <w:t>Debit / Reserve Units Request[Initial]</w:t>
      </w:r>
      <w:r w:rsidR="00BE2D25">
        <w:t>, indicating the start of the IP-CAN bearer, is sent towards the OCS to authorize the IP-CAN bearer. For network requested dedicated IP-CAN bearer activation, this event triggers a</w:t>
      </w:r>
      <w:r w:rsidR="005476F1" w:rsidRPr="005476F1">
        <w:t xml:space="preserve"> </w:t>
      </w:r>
      <w:r w:rsidR="005476F1">
        <w:t>Debit / Reserve Units Request[Update]</w:t>
      </w:r>
      <w:r w:rsidR="00BE2D25">
        <w:t xml:space="preserve">, when the PCEF receives an Update PDP Context Request message with the RAN Procedures Ready flag. </w:t>
      </w:r>
      <w:r w:rsidR="00B05ED5" w:rsidRPr="00D8676A">
        <w:t>If known by the PCEF, the PCEF may provide status of UE presence in Presence Reporting Area</w:t>
      </w:r>
      <w:r w:rsidR="0063342D" w:rsidRPr="008F2DBD">
        <w:t>(s)</w:t>
      </w:r>
      <w:r w:rsidR="00B05ED5">
        <w:t>.</w:t>
      </w:r>
      <w:r w:rsidR="00B05ED5" w:rsidRPr="00D8676A">
        <w:t xml:space="preserve"> </w:t>
      </w:r>
      <w:r w:rsidR="00BE2D25">
        <w:t>PCEF may request quota later when service usage is started.</w:t>
      </w:r>
    </w:p>
    <w:p w14:paraId="7994009C" w14:textId="77777777" w:rsidR="00BE2D25" w:rsidRDefault="0048533D" w:rsidP="0048533D">
      <w:pPr>
        <w:pStyle w:val="B1"/>
      </w:pPr>
      <w:r>
        <w:t>-</w:t>
      </w:r>
      <w:r>
        <w:tab/>
      </w:r>
      <w:r w:rsidR="00BE2D25">
        <w:t>Start of service data flow. In case valid quota does not exist a</w:t>
      </w:r>
      <w:r w:rsidR="005476F1" w:rsidRPr="005476F1">
        <w:t xml:space="preserve"> </w:t>
      </w:r>
      <w:r w:rsidR="005476F1">
        <w:t xml:space="preserve">Debit / Reserve Units Request[Update] </w:t>
      </w:r>
      <w:r w:rsidR="00BE2D25">
        <w:t>is</w:t>
      </w:r>
      <w:r w:rsidR="00CA05A4">
        <w:t xml:space="preserve"> </w:t>
      </w:r>
      <w:r w:rsidR="00BE2D25">
        <w:t xml:space="preserve">generated to request quota. </w:t>
      </w:r>
      <w:r w:rsidR="00AF3250">
        <w:t>In case charging session does not exist,</w:t>
      </w:r>
      <w:r w:rsidR="00AF3250" w:rsidRPr="00AF3250">
        <w:t xml:space="preserve"> </w:t>
      </w:r>
      <w:r w:rsidR="00AF3250">
        <w:t>the request is</w:t>
      </w:r>
      <w:r w:rsidR="00AF3250" w:rsidRPr="00AF3250">
        <w:t xml:space="preserve"> </w:t>
      </w:r>
      <w:r w:rsidR="00AF3250">
        <w:t>a Debit/</w:t>
      </w:r>
      <w:r w:rsidR="00AF3250" w:rsidRPr="00AF3250">
        <w:t xml:space="preserve"> </w:t>
      </w:r>
      <w:r w:rsidR="00AF3250">
        <w:t>Reserve Units Request[Initial] sent towards the OCS.</w:t>
      </w:r>
      <w:r w:rsidR="00076AB7">
        <w:br/>
      </w:r>
      <w:r w:rsidR="00BE2D25">
        <w:t>The type of requested quota shall depend on measurement method configured for the PCC rule</w:t>
      </w:r>
      <w:r w:rsidR="00BE2D25">
        <w:rPr>
          <w:rFonts w:hint="eastAsia"/>
          <w:lang w:eastAsia="zh-CN"/>
        </w:rPr>
        <w:t xml:space="preserve"> </w:t>
      </w:r>
      <w:r w:rsidR="00BE2D25">
        <w:t xml:space="preserve">in case of decentralized unit determination. </w:t>
      </w:r>
      <w:r w:rsidR="00BE2D25">
        <w:rPr>
          <w:lang w:bidi="ar-IQ"/>
        </w:rPr>
        <w:t>When event based charging applies, the first occurrence of an event matching a service data flow template in PCC rule shall be considered as the start of a service.</w:t>
      </w:r>
    </w:p>
    <w:p w14:paraId="3DE853B0" w14:textId="77777777" w:rsidR="00BE2D25" w:rsidRDefault="0048533D" w:rsidP="0048533D">
      <w:pPr>
        <w:pStyle w:val="B1"/>
      </w:pPr>
      <w:r>
        <w:t>-</w:t>
      </w:r>
      <w:r>
        <w:tab/>
      </w:r>
      <w:r w:rsidR="00BE2D25">
        <w:t xml:space="preserve">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w:t>
      </w:r>
      <w:r w:rsidR="00076AB7">
        <w:br/>
      </w:r>
      <w:r w:rsidR="00BE2D25">
        <w:t>Termination of the service data flow itself does not trigger</w:t>
      </w:r>
      <w:r w:rsidR="005476F1" w:rsidRPr="005476F1">
        <w:t xml:space="preserve"> </w:t>
      </w:r>
      <w:r w:rsidR="005476F1">
        <w:t>Debit / Reserve Units Request[Update]</w:t>
      </w:r>
      <w:r w:rsidR="00BE2D25">
        <w:t>.</w:t>
      </w:r>
    </w:p>
    <w:p w14:paraId="14DF59E3" w14:textId="77777777" w:rsidR="00095C5B" w:rsidRDefault="0048533D" w:rsidP="00095C5B">
      <w:pPr>
        <w:pStyle w:val="B1"/>
        <w:rPr>
          <w:lang w:eastAsia="zh-CN" w:bidi="ar-IQ"/>
        </w:rPr>
      </w:pPr>
      <w:r>
        <w:t>-</w:t>
      </w:r>
      <w:r w:rsidR="00095C5B">
        <w:rPr>
          <w:lang w:eastAsia="zh-CN" w:bidi="ar-IQ"/>
        </w:rPr>
        <w:t>-</w:t>
      </w:r>
      <w:r w:rsidR="00095C5B">
        <w:rPr>
          <w:lang w:eastAsia="zh-CN" w:bidi="ar-IQ"/>
        </w:rPr>
        <w:tab/>
        <w:t>Access of a</w:t>
      </w:r>
      <w:r w:rsidR="00095C5B" w:rsidRPr="00231D2E">
        <w:rPr>
          <w:rFonts w:hint="eastAsia"/>
          <w:lang w:eastAsia="zh-CN" w:bidi="ar-IQ"/>
        </w:rPr>
        <w:t xml:space="preserve"> </w:t>
      </w:r>
      <w:r w:rsidR="00095C5B">
        <w:rPr>
          <w:rFonts w:hint="eastAsia"/>
          <w:lang w:eastAsia="zh-CN" w:bidi="ar-IQ"/>
        </w:rPr>
        <w:t>multi-access PDN connection</w:t>
      </w:r>
      <w:r w:rsidR="00095C5B">
        <w:rPr>
          <w:lang w:eastAsia="zh-CN" w:bidi="ar-IQ"/>
        </w:rPr>
        <w:t xml:space="preserve"> becomes unusable: the Termination of service data flow chargeable event applies for all the service data flows carried under the </w:t>
      </w:r>
      <w:r w:rsidR="00095C5B">
        <w:rPr>
          <w:lang w:bidi="ar-IQ"/>
        </w:rPr>
        <w:t>IP-CAN bearer of the unusable access.</w:t>
      </w:r>
    </w:p>
    <w:p w14:paraId="57880FDD" w14:textId="77777777" w:rsidR="00095C5B" w:rsidRDefault="00095C5B" w:rsidP="00095C5B">
      <w:pPr>
        <w:pStyle w:val="B1"/>
        <w:rPr>
          <w:lang w:eastAsia="zh-CN" w:bidi="ar-IQ"/>
        </w:rPr>
      </w:pPr>
      <w:r>
        <w:rPr>
          <w:rFonts w:hint="eastAsia"/>
          <w:lang w:eastAsia="zh-CN" w:bidi="ar-IQ"/>
        </w:rPr>
        <w:t>-</w:t>
      </w:r>
      <w:r>
        <w:rPr>
          <w:rFonts w:hint="eastAsia"/>
          <w:lang w:eastAsia="zh-CN" w:bidi="ar-IQ"/>
        </w:rPr>
        <w:tab/>
      </w:r>
      <w:r>
        <w:rPr>
          <w:lang w:eastAsia="zh-CN" w:bidi="ar-IQ"/>
        </w:rPr>
        <w:t>Access</w:t>
      </w:r>
      <w:r w:rsidRPr="00231D2E">
        <w:rPr>
          <w:rFonts w:hint="eastAsia"/>
          <w:lang w:eastAsia="zh-CN" w:bidi="ar-IQ"/>
        </w:rPr>
        <w:t xml:space="preserve"> </w:t>
      </w:r>
      <w:r>
        <w:rPr>
          <w:rFonts w:hint="eastAsia"/>
          <w:lang w:eastAsia="zh-CN" w:bidi="ar-IQ"/>
        </w:rPr>
        <w:t>of a multi-access PDN connection</w:t>
      </w:r>
      <w:r>
        <w:rPr>
          <w:lang w:eastAsia="zh-CN" w:bidi="ar-IQ"/>
        </w:rPr>
        <w:t xml:space="preserve"> becomes usable: the </w:t>
      </w:r>
      <w:r>
        <w:rPr>
          <w:lang w:bidi="ar-IQ"/>
        </w:rPr>
        <w:t>Start of service data flow</w:t>
      </w:r>
      <w:r>
        <w:rPr>
          <w:lang w:eastAsia="zh-CN" w:bidi="ar-IQ"/>
        </w:rPr>
        <w:t xml:space="preserve"> chargeable event applies for all the service data flows carried under the </w:t>
      </w:r>
      <w:r>
        <w:rPr>
          <w:lang w:bidi="ar-IQ"/>
        </w:rPr>
        <w:t>IP-CAN bearer of the access that has become usable</w:t>
      </w:r>
      <w:r>
        <w:rPr>
          <w:lang w:eastAsia="zh-CN" w:bidi="ar-IQ"/>
        </w:rPr>
        <w:t>.</w:t>
      </w:r>
    </w:p>
    <w:p w14:paraId="19D5662E" w14:textId="77777777" w:rsidR="00AF3250" w:rsidRDefault="00AF3250" w:rsidP="00481C98">
      <w:pPr>
        <w:pStyle w:val="B1"/>
        <w:rPr>
          <w:lang w:eastAsia="zh-CN" w:bidi="ar-IQ"/>
        </w:rPr>
      </w:pPr>
      <w:r>
        <w:t>-</w:t>
      </w:r>
      <w:r>
        <w:tab/>
        <w:t xml:space="preserve">Expiry </w:t>
      </w:r>
      <w:r w:rsidRPr="00D8282F">
        <w:t xml:space="preserve">of Unused Quota timer </w:t>
      </w:r>
      <w:r w:rsidRPr="00D8282F">
        <w:rPr>
          <w:lang w:eastAsia="zh-CN"/>
        </w:rPr>
        <w:t>for the charging session</w:t>
      </w:r>
      <w:r>
        <w:rPr>
          <w:lang w:eastAsia="zh-CN"/>
        </w:rPr>
        <w:t xml:space="preserve"> </w:t>
      </w:r>
      <w:r w:rsidRPr="00D8282F">
        <w:t>in</w:t>
      </w:r>
      <w:r w:rsidRPr="00D8282F" w:rsidDel="00D8282F">
        <w:t xml:space="preserve"> </w:t>
      </w:r>
      <w:r w:rsidRPr="00D8282F">
        <w:t>PCEF</w:t>
      </w:r>
      <w:r>
        <w:t>, a</w:t>
      </w:r>
      <w:r w:rsidDel="00D8282F">
        <w:t xml:space="preserve"> </w:t>
      </w:r>
      <w:r>
        <w:t>Debit / Reserve Units Request[Terminate] is sent to OCS indicating that charging session is terminated, and the IP-CAN bearer is still active. In this case the OCS shall allow for a new session to be started with the same Charging Id.</w:t>
      </w:r>
    </w:p>
    <w:p w14:paraId="2ABDC4D5" w14:textId="77777777" w:rsidR="00095C5B" w:rsidRDefault="00095C5B" w:rsidP="00095C5B">
      <w:pPr>
        <w:pStyle w:val="B1"/>
      </w:pPr>
      <w:r>
        <w:rPr>
          <w:lang w:eastAsia="zh-CN" w:bidi="ar-IQ"/>
        </w:rPr>
        <w:t>-</w:t>
      </w:r>
      <w:r w:rsidR="0048533D">
        <w:tab/>
      </w:r>
      <w:r w:rsidR="00BE2D25">
        <w:t xml:space="preserve">End of IP-CAN bearer. Upon encountering this event, a </w:t>
      </w:r>
      <w:r w:rsidR="005476F1">
        <w:t>Debit / Reserve Units Request[Terminate]</w:t>
      </w:r>
      <w:r w:rsidR="00BE2D25">
        <w:t>, indicating the end of the IP-CAN bearer, is sent towards the OCS together with the final counts.</w:t>
      </w:r>
    </w:p>
    <w:p w14:paraId="4D34FC37" w14:textId="77777777" w:rsidR="00BE2D25" w:rsidRDefault="0048533D" w:rsidP="0048533D">
      <w:pPr>
        <w:pStyle w:val="B1"/>
      </w:pPr>
      <w:r>
        <w:t>-</w:t>
      </w:r>
      <w:r>
        <w:tab/>
      </w:r>
      <w:r w:rsidR="00BE2D25">
        <w:t>Ro specific chargeable events (e.g. threshold reached, QHT expires, quota exhaustion, validity time reached, forced re-authorization). Corresponding counts for the rating group(s) are closed and</w:t>
      </w:r>
      <w:r w:rsidR="005476F1" w:rsidRPr="005476F1">
        <w:t xml:space="preserve"> </w:t>
      </w:r>
      <w:r w:rsidR="005476F1">
        <w:t xml:space="preserve">Debit / Reserve Units Request[Update] </w:t>
      </w:r>
      <w:r w:rsidR="00BE2D25">
        <w:t>is triggered according the rules defined in TS 32.299 [50].</w:t>
      </w:r>
    </w:p>
    <w:p w14:paraId="04BCA5D9" w14:textId="77777777" w:rsidR="00BE2D25" w:rsidRDefault="0048533D" w:rsidP="0048533D">
      <w:pPr>
        <w:pStyle w:val="B1"/>
      </w:pPr>
      <w:r>
        <w:t>-</w:t>
      </w:r>
      <w:r>
        <w:tab/>
      </w:r>
      <w:r w:rsidR="00BE2D25">
        <w:t xml:space="preserve">Change of charging condition: E.g. QoS change, user location change, </w:t>
      </w:r>
      <w:r w:rsidR="00BE2D25">
        <w:rPr>
          <w:rFonts w:hint="eastAsia"/>
          <w:lang w:eastAsia="zh-CN"/>
        </w:rPr>
        <w:t>user CSG information change</w:t>
      </w:r>
      <w:r w:rsidR="00B05ED5">
        <w:rPr>
          <w:lang w:eastAsia="zh-CN"/>
        </w:rPr>
        <w:t>,</w:t>
      </w:r>
      <w:r w:rsidR="00B05ED5" w:rsidRPr="006306C0">
        <w:rPr>
          <w:lang w:eastAsia="zh-CN" w:bidi="ar-IQ"/>
        </w:rPr>
        <w:t xml:space="preserve"> </w:t>
      </w:r>
      <w:r w:rsidR="00B05ED5">
        <w:rPr>
          <w:lang w:eastAsia="zh-CN" w:bidi="ar-IQ"/>
        </w:rPr>
        <w:t xml:space="preserve">change of UE presence in </w:t>
      </w:r>
      <w:r w:rsidR="00B05ED5">
        <w:rPr>
          <w:lang w:eastAsia="ja-JP"/>
        </w:rPr>
        <w:t>Presence Reporting Area</w:t>
      </w:r>
      <w:r w:rsidR="0063342D">
        <w:rPr>
          <w:lang w:eastAsia="ja-JP"/>
        </w:rPr>
        <w:t>(s)</w:t>
      </w:r>
      <w:r w:rsidR="00036595">
        <w:t xml:space="preserve">, </w:t>
      </w:r>
      <w:r w:rsidR="002F740E" w:rsidRPr="00D87D5B">
        <w:rPr>
          <w:lang w:eastAsia="ja-JP"/>
        </w:rPr>
        <w:t xml:space="preserve">change of 3GPP PS Data </w:t>
      </w:r>
      <w:r w:rsidR="002F740E">
        <w:rPr>
          <w:lang w:eastAsia="ja-JP"/>
        </w:rPr>
        <w:t>O</w:t>
      </w:r>
      <w:r w:rsidR="002F740E" w:rsidRPr="00D87D5B">
        <w:rPr>
          <w:lang w:eastAsia="ja-JP"/>
        </w:rPr>
        <w:t xml:space="preserve">ff status, </w:t>
      </w:r>
      <w:r w:rsidR="00036595" w:rsidRPr="00B37445">
        <w:rPr>
          <w:lang w:bidi="ar-IQ"/>
        </w:rPr>
        <w:t>Serving PLMN Rate Control</w:t>
      </w:r>
      <w:r w:rsidR="00036595">
        <w:rPr>
          <w:lang w:bidi="ar-IQ"/>
        </w:rPr>
        <w:t xml:space="preserve"> change</w:t>
      </w:r>
      <w:r w:rsidR="0009459C">
        <w:rPr>
          <w:lang w:bidi="ar-IQ"/>
        </w:rPr>
        <w:t>, and</w:t>
      </w:r>
      <w:r w:rsidR="00036595">
        <w:rPr>
          <w:lang w:bidi="ar-IQ"/>
        </w:rPr>
        <w:t xml:space="preserve"> APN Rate Control change.</w:t>
      </w:r>
      <w:r w:rsidR="00076AB7">
        <w:br/>
      </w:r>
      <w:r w:rsidR="00BE2D25">
        <w:t>When this event is encountered and the corresponding re-authorization trigger is armed, all current counts are captured and sent towards the OCS with a</w:t>
      </w:r>
      <w:r w:rsidR="005476F1" w:rsidRPr="005476F1">
        <w:t xml:space="preserve"> </w:t>
      </w:r>
      <w:r w:rsidR="005476F1">
        <w:t>Debit / Reserve Units Request[Update]</w:t>
      </w:r>
      <w:r w:rsidR="00BE2D25">
        <w:t>.</w:t>
      </w:r>
    </w:p>
    <w:p w14:paraId="54331D78" w14:textId="77777777" w:rsidR="00BE2D25" w:rsidRDefault="0048533D" w:rsidP="0048533D">
      <w:pPr>
        <w:pStyle w:val="B1"/>
      </w:pPr>
      <w:r>
        <w:rPr>
          <w:lang w:bidi="ar-IQ"/>
        </w:rPr>
        <w:t>-</w:t>
      </w:r>
      <w:r>
        <w:rPr>
          <w:lang w:bidi="ar-IQ"/>
        </w:rPr>
        <w:tab/>
      </w:r>
      <w:r w:rsidR="00BE2D25">
        <w:rPr>
          <w:lang w:bidi="ar-IQ"/>
        </w:rPr>
        <w:t xml:space="preserve">Tariff time change. When this event is encountered, all current counts are captured and a new counts are started. The counts are sent to the OCS in next </w:t>
      </w:r>
      <w:r w:rsidR="005476F1">
        <w:t>Debit / Reserve Units Request</w:t>
      </w:r>
      <w:r w:rsidR="00BE2D25">
        <w:rPr>
          <w:lang w:bidi="ar-IQ"/>
        </w:rPr>
        <w:t>.</w:t>
      </w:r>
    </w:p>
    <w:p w14:paraId="47FE61CE" w14:textId="77777777" w:rsidR="00481C98" w:rsidRDefault="00BE2D25" w:rsidP="00481C98">
      <w:pPr>
        <w:rPr>
          <w:lang w:bidi="ar-IQ"/>
        </w:rPr>
      </w:pPr>
      <w:r>
        <w:rPr>
          <w:lang w:bidi="ar-IQ"/>
        </w:rPr>
        <w:t>Management intervention may also force trigger a chargeable event.</w:t>
      </w:r>
      <w:r w:rsidR="00481C98" w:rsidRPr="00481C98">
        <w:rPr>
          <w:lang w:bidi="ar-IQ"/>
        </w:rPr>
        <w:t xml:space="preserve"> </w:t>
      </w:r>
    </w:p>
    <w:p w14:paraId="04FAF42E" w14:textId="77777777" w:rsidR="00BE2D25" w:rsidRDefault="00481C98" w:rsidP="00481C98">
      <w:pPr>
        <w:rPr>
          <w:lang w:bidi="ar-IQ"/>
        </w:rPr>
      </w:pPr>
      <w:r>
        <w:t>If the PCEF supports the Unused Quota timer it may send its locally configured value to the OCS. The OCS may in this case respond with a new value of the Unused Quota timer to the PCEF, to be used instead of the PCEF configured value.</w:t>
      </w:r>
    </w:p>
    <w:p w14:paraId="2A76421C" w14:textId="77777777" w:rsidR="00BE2D25" w:rsidRDefault="00BE2D25" w:rsidP="006E2895">
      <w:pPr>
        <w:rPr>
          <w:noProof/>
        </w:rPr>
      </w:pPr>
      <w:r>
        <w:t xml:space="preserve">PCC rules can be activated, deactivated and modified any time during the IP-CAN bearer lifetime. PCC rule activation, deactivation and modification </w:t>
      </w:r>
      <w:r>
        <w:rPr>
          <w:noProof/>
        </w:rPr>
        <w:t xml:space="preserve">are not chargeable events. However these PCC rule changes may lead to </w:t>
      </w:r>
      <w:r w:rsidR="006E2895">
        <w:t>"</w:t>
      </w:r>
      <w:r>
        <w:rPr>
          <w:noProof/>
        </w:rPr>
        <w:t>start of service data flow</w:t>
      </w:r>
      <w:r w:rsidR="006E2895">
        <w:t>"</w:t>
      </w:r>
      <w:r>
        <w:rPr>
          <w:noProof/>
        </w:rPr>
        <w:t xml:space="preserve"> and </w:t>
      </w:r>
      <w:r w:rsidR="006E2895">
        <w:t>"</w:t>
      </w:r>
      <w:r>
        <w:rPr>
          <w:noProof/>
        </w:rPr>
        <w:t>termination of service data flow</w:t>
      </w:r>
      <w:r w:rsidR="006E2895">
        <w:t>"</w:t>
      </w:r>
      <w:r>
        <w:rPr>
          <w:noProof/>
        </w:rPr>
        <w:t xml:space="preserve"> chargeable events.</w:t>
      </w:r>
      <w:r>
        <w:t xml:space="preserve"> </w:t>
      </w:r>
      <w:r w:rsidR="00095C5B">
        <w:br/>
      </w:r>
      <w:r>
        <w:br/>
        <w:t>According to</w:t>
      </w:r>
      <w:r>
        <w:rPr>
          <w:noProof/>
          <w:lang w:eastAsia="zh-CN"/>
        </w:rPr>
        <w:t xml:space="preserve"> TS</w:t>
      </w:r>
      <w:r w:rsidR="00076AB7">
        <w:rPr>
          <w:noProof/>
          <w:lang w:eastAsia="zh-CN"/>
        </w:rPr>
        <w:t xml:space="preserve"> </w:t>
      </w:r>
      <w:r>
        <w:rPr>
          <w:rFonts w:hint="eastAsia"/>
          <w:noProof/>
          <w:lang w:eastAsia="zh-CN"/>
        </w:rPr>
        <w:t>23.203</w:t>
      </w:r>
      <w:r w:rsidR="008B3519">
        <w:rPr>
          <w:noProof/>
          <w:lang w:eastAsia="zh-CN"/>
        </w:rPr>
        <w:t xml:space="preserve"> </w:t>
      </w:r>
      <w:r>
        <w:t>[</w:t>
      </w:r>
      <w:r w:rsidR="005476F1">
        <w:rPr>
          <w:lang w:bidi="ar-IQ"/>
        </w:rPr>
        <w:t>215</w:t>
      </w:r>
      <w:r>
        <w:t>] , the</w:t>
      </w:r>
      <w:r>
        <w:rPr>
          <w:rFonts w:hint="eastAsia"/>
          <w:noProof/>
          <w:lang w:eastAsia="zh-CN"/>
        </w:rPr>
        <w:t xml:space="preserve"> </w:t>
      </w:r>
      <w:r>
        <w:rPr>
          <w:noProof/>
        </w:rPr>
        <w:t xml:space="preserve">PCRF </w:t>
      </w:r>
      <w:r>
        <w:rPr>
          <w:rFonts w:hint="eastAsia"/>
          <w:noProof/>
          <w:lang w:eastAsia="zh-CN"/>
        </w:rPr>
        <w:t xml:space="preserve">can </w:t>
      </w:r>
      <w:r>
        <w:rPr>
          <w:noProof/>
        </w:rPr>
        <w:t xml:space="preserve">modify the following charging information in a dynamic PCC rule which is active in the PCEF: Charging key, Service identifier, Measurement method, Service identifier level reporting. </w:t>
      </w:r>
      <w:r w:rsidR="0059664C">
        <w:rPr>
          <w:noProof/>
        </w:rPr>
        <w:t>The PCRF can also modify the allowed access type in the case of NBIFOM.</w:t>
      </w:r>
      <w:r w:rsidR="00076AB7">
        <w:rPr>
          <w:noProof/>
        </w:rPr>
        <w:br/>
      </w:r>
      <w:r>
        <w:rPr>
          <w:noProof/>
        </w:rPr>
        <w:t xml:space="preserve">Change of Charging key, ServiceIdentifier, </w:t>
      </w:r>
      <w:r w:rsidR="00095C5B">
        <w:rPr>
          <w:rFonts w:hint="eastAsia"/>
          <w:noProof/>
          <w:lang w:eastAsia="zh-CN"/>
        </w:rPr>
        <w:t>IP-CAN type</w:t>
      </w:r>
      <w:r w:rsidR="0059664C">
        <w:rPr>
          <w:noProof/>
          <w:lang w:eastAsia="zh-CN"/>
        </w:rPr>
        <w:t>,</w:t>
      </w:r>
      <w:r w:rsidR="00095C5B">
        <w:rPr>
          <w:rFonts w:hint="eastAsia"/>
          <w:noProof/>
          <w:lang w:eastAsia="zh-CN"/>
        </w:rPr>
        <w:t xml:space="preserve"> </w:t>
      </w:r>
      <w:r>
        <w:rPr>
          <w:noProof/>
        </w:rPr>
        <w:t xml:space="preserve"> measurement method </w:t>
      </w:r>
      <w:r w:rsidR="0059664C">
        <w:rPr>
          <w:noProof/>
        </w:rPr>
        <w:t xml:space="preserve">or allowed access type </w:t>
      </w:r>
      <w:r>
        <w:rPr>
          <w:noProof/>
        </w:rPr>
        <w:t xml:space="preserve">will trigger a </w:t>
      </w:r>
      <w:r w:rsidR="006E2895">
        <w:t>"</w:t>
      </w:r>
      <w:r>
        <w:rPr>
          <w:noProof/>
        </w:rPr>
        <w:t>start of service data flow</w:t>
      </w:r>
      <w:r w:rsidR="006E2895">
        <w:t>"</w:t>
      </w:r>
      <w:r>
        <w:rPr>
          <w:noProof/>
        </w:rPr>
        <w:t xml:space="preserve"> chargeable event when valid quota does not exist corresponding to that changed PCC rule. Change of Charging key, Service Identifier</w:t>
      </w:r>
      <w:r w:rsidR="00095C5B">
        <w:rPr>
          <w:noProof/>
        </w:rPr>
        <w:t xml:space="preserve">, </w:t>
      </w:r>
      <w:r w:rsidR="00095C5B">
        <w:rPr>
          <w:rFonts w:hint="eastAsia"/>
          <w:noProof/>
          <w:lang w:eastAsia="zh-CN"/>
        </w:rPr>
        <w:t>IP-CAN type</w:t>
      </w:r>
      <w:r w:rsidR="0059664C">
        <w:rPr>
          <w:noProof/>
          <w:lang w:eastAsia="zh-CN"/>
        </w:rPr>
        <w:t>,</w:t>
      </w:r>
      <w:r>
        <w:rPr>
          <w:noProof/>
        </w:rPr>
        <w:t xml:space="preserve"> measurement method, </w:t>
      </w:r>
      <w:r w:rsidR="0059664C">
        <w:rPr>
          <w:noProof/>
        </w:rPr>
        <w:t xml:space="preserve"> </w:t>
      </w:r>
      <w:r>
        <w:rPr>
          <w:noProof/>
        </w:rPr>
        <w:t>Service identifier level reporting</w:t>
      </w:r>
      <w:r w:rsidR="0059664C">
        <w:rPr>
          <w:noProof/>
        </w:rPr>
        <w:t xml:space="preserve"> or allowed access type</w:t>
      </w:r>
      <w:r>
        <w:rPr>
          <w:noProof/>
        </w:rPr>
        <w:t xml:space="preserve"> will trigger a</w:t>
      </w:r>
      <w:r w:rsidR="006E2895">
        <w:t>"</w:t>
      </w:r>
      <w:r>
        <w:rPr>
          <w:noProof/>
        </w:rPr>
        <w:t>termination of service data flow</w:t>
      </w:r>
      <w:r w:rsidR="00AE212E">
        <w:rPr>
          <w:noProof/>
        </w:rPr>
        <w:t>'</w:t>
      </w:r>
      <w:r w:rsidR="006E2895">
        <w:t>"</w:t>
      </w:r>
      <w:r>
        <w:rPr>
          <w:noProof/>
        </w:rPr>
        <w:t xml:space="preserve"> chargeable event when this is the last service data flow utilizing the quota used for the original PCC rule.</w:t>
      </w:r>
    </w:p>
    <w:p w14:paraId="15D2E4E5" w14:textId="77777777" w:rsidR="0076277F" w:rsidRDefault="0076277F" w:rsidP="0076277F">
      <w:pPr>
        <w:rPr>
          <w:lang w:bidi="ar-IQ"/>
        </w:rPr>
      </w:pPr>
      <w:r>
        <w:rPr>
          <w:lang w:bidi="ar-IQ"/>
        </w:rPr>
        <w:t>For non-IP type PDN connection in the P-GW:</w:t>
      </w:r>
    </w:p>
    <w:p w14:paraId="56A3EBEC" w14:textId="77777777" w:rsidR="0076277F" w:rsidRDefault="0076277F" w:rsidP="0076277F">
      <w:pPr>
        <w:pStyle w:val="B1"/>
        <w:rPr>
          <w:lang w:eastAsia="zh-CN" w:bidi="ar-IQ"/>
        </w:rPr>
      </w:pPr>
      <w:r>
        <w:rPr>
          <w:lang w:bidi="ar-IQ"/>
        </w:rPr>
        <w:t>-</w:t>
      </w:r>
      <w:r>
        <w:rPr>
          <w:lang w:bidi="ar-IQ"/>
        </w:rPr>
        <w:tab/>
        <w:t xml:space="preserve">non-3GPP access types are not supported, </w:t>
      </w:r>
      <w:r>
        <w:rPr>
          <w:rFonts w:hint="eastAsia"/>
          <w:lang w:eastAsia="zh-CN" w:bidi="ar-IQ"/>
        </w:rPr>
        <w:t>multi-access PDN connection</w:t>
      </w:r>
      <w:r>
        <w:rPr>
          <w:lang w:eastAsia="zh-CN" w:bidi="ar-IQ"/>
        </w:rPr>
        <w:t xml:space="preserve">s do not apply; </w:t>
      </w:r>
    </w:p>
    <w:p w14:paraId="699EA88E" w14:textId="77777777" w:rsidR="0076277F" w:rsidRDefault="0076277F" w:rsidP="0076277F">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06B5380A" w14:textId="77777777" w:rsidR="0076277F" w:rsidRDefault="0076277F" w:rsidP="0076277F">
      <w:pPr>
        <w:pStyle w:val="B2"/>
        <w:rPr>
          <w:lang w:bidi="ar-IQ"/>
        </w:rPr>
      </w:pPr>
      <w:r>
        <w:rPr>
          <w:lang w:bidi="ar-IQ"/>
        </w:rPr>
        <w:t>-</w:t>
      </w:r>
      <w:r>
        <w:rPr>
          <w:lang w:bidi="ar-IQ"/>
        </w:rPr>
        <w:tab/>
        <w:t xml:space="preserve">service data flow template matching all the packets;   </w:t>
      </w:r>
    </w:p>
    <w:p w14:paraId="7133930C" w14:textId="77777777" w:rsidR="0076277F" w:rsidRDefault="0076277F" w:rsidP="0076277F">
      <w:pPr>
        <w:pStyle w:val="B2"/>
        <w:rPr>
          <w:lang w:bidi="ar-IQ"/>
        </w:rPr>
      </w:pPr>
      <w:r>
        <w:rPr>
          <w:lang w:bidi="ar-IQ"/>
        </w:rPr>
        <w:t>-</w:t>
      </w:r>
      <w:r>
        <w:rPr>
          <w:lang w:bidi="ar-IQ"/>
        </w:rPr>
        <w:tab/>
        <w:t xml:space="preserve">charging method to identify whether online/offline/both/neither charging interface is used; </w:t>
      </w:r>
    </w:p>
    <w:p w14:paraId="629D3522" w14:textId="77777777" w:rsidR="0076277F" w:rsidRDefault="0076277F" w:rsidP="0076277F">
      <w:pPr>
        <w:pStyle w:val="B2"/>
        <w:rPr>
          <w:lang w:bidi="ar-IQ"/>
        </w:rPr>
      </w:pPr>
      <w:r>
        <w:rPr>
          <w:lang w:bidi="ar-IQ"/>
        </w:rPr>
        <w:t>-</w:t>
      </w:r>
      <w:r>
        <w:rPr>
          <w:lang w:bidi="ar-IQ"/>
        </w:rPr>
        <w:tab/>
        <w:t xml:space="preserve">measurement method to identify whether time/volume/events are measured for this service data flow; </w:t>
      </w:r>
    </w:p>
    <w:p w14:paraId="440C4A45" w14:textId="77777777" w:rsidR="0076277F" w:rsidRDefault="0076277F" w:rsidP="0076277F">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268A08A4" w14:textId="77777777" w:rsidR="0076277F" w:rsidRDefault="0076277F" w:rsidP="0076277F">
      <w:pPr>
        <w:pStyle w:val="B2"/>
        <w:rPr>
          <w:rFonts w:hint="eastAsia"/>
          <w:lang w:bidi="ar-IQ"/>
        </w:rPr>
      </w:pPr>
      <w:r>
        <w:rPr>
          <w:lang w:bidi="ar-IQ"/>
        </w:rPr>
        <w:t>-</w:t>
      </w:r>
      <w:r>
        <w:rPr>
          <w:lang w:bidi="ar-IQ"/>
        </w:rPr>
        <w:tab/>
        <w:t>service identifier for that service data flow,</w:t>
      </w:r>
      <w:r>
        <w:rPr>
          <w:rFonts w:hint="eastAsia"/>
          <w:lang w:bidi="ar-IQ"/>
        </w:rPr>
        <w:t xml:space="preserve"> </w:t>
      </w:r>
    </w:p>
    <w:p w14:paraId="187A51AC" w14:textId="77777777" w:rsidR="0076277F" w:rsidRDefault="0076277F" w:rsidP="0076277F">
      <w:pPr>
        <w:pStyle w:val="B2"/>
        <w:rPr>
          <w:lang w:bidi="ar-IQ"/>
        </w:rPr>
      </w:pPr>
      <w:r>
        <w:rPr>
          <w:lang w:bidi="ar-IQ"/>
        </w:rPr>
        <w:t>-</w:t>
      </w:r>
      <w:r>
        <w:rPr>
          <w:lang w:bidi="ar-IQ"/>
        </w:rPr>
        <w:tab/>
        <w:t>reporting level for that service data flow:</w:t>
      </w:r>
    </w:p>
    <w:p w14:paraId="279C0203" w14:textId="77777777" w:rsidR="0076277F" w:rsidRDefault="0076277F" w:rsidP="0076277F">
      <w:pPr>
        <w:pStyle w:val="B3"/>
        <w:rPr>
          <w:lang w:bidi="ar-IQ"/>
        </w:rPr>
      </w:pPr>
      <w:r>
        <w:rPr>
          <w:lang w:bidi="ar-IQ"/>
        </w:rPr>
        <w:t>-</w:t>
      </w:r>
      <w:r>
        <w:rPr>
          <w:lang w:bidi="ar-IQ"/>
        </w:rPr>
        <w:tab/>
        <w:t>rating group level in case a specific rating group is used for non-IP traffic charging.</w:t>
      </w:r>
    </w:p>
    <w:p w14:paraId="2705EE5B" w14:textId="77777777" w:rsidR="0076277F" w:rsidRDefault="0076277F" w:rsidP="0076277F">
      <w:pPr>
        <w:pStyle w:val="B3"/>
        <w:rPr>
          <w:lang w:bidi="ar-IQ"/>
        </w:rPr>
      </w:pPr>
      <w:r>
        <w:rPr>
          <w:lang w:bidi="ar-IQ"/>
        </w:rPr>
        <w:t>-</w:t>
      </w:r>
      <w:r>
        <w:rPr>
          <w:lang w:bidi="ar-IQ"/>
        </w:rPr>
        <w:tab/>
        <w:t>combination of the rating group and service id in case a specific rating group/service Id is used for non-IP traffic charging.</w:t>
      </w:r>
    </w:p>
    <w:p w14:paraId="2995D48E" w14:textId="77777777" w:rsidR="0076277F" w:rsidRDefault="0076277F" w:rsidP="006E2895"/>
    <w:p w14:paraId="7408079A" w14:textId="77777777" w:rsidR="00BE2D25" w:rsidRDefault="004F3AC7">
      <w:pPr>
        <w:pStyle w:val="Heading4"/>
        <w:rPr>
          <w:rStyle w:val="Ttulo4Car"/>
          <w:lang w:bidi="ar-IQ"/>
        </w:rPr>
      </w:pPr>
      <w:r>
        <w:rPr>
          <w:rStyle w:val="Ttulo4Car"/>
          <w:lang w:bidi="ar-IQ"/>
        </w:rPr>
        <w:br w:type="page"/>
      </w:r>
      <w:bookmarkStart w:id="228" w:name="_Toc516562034"/>
      <w:bookmarkStart w:id="229" w:name="_Toc202524042"/>
      <w:r w:rsidR="00BE2D25">
        <w:rPr>
          <w:rStyle w:val="Ttulo4Car"/>
          <w:lang w:bidi="ar-IQ"/>
        </w:rPr>
        <w:t>5.3.1.3</w:t>
      </w:r>
      <w:r w:rsidR="00BE2D25">
        <w:rPr>
          <w:rStyle w:val="Ttulo4Car"/>
          <w:lang w:bidi="ar-IQ"/>
        </w:rPr>
        <w:tab/>
        <w:t>PS Furnish Charging Information procedure</w:t>
      </w:r>
      <w:bookmarkEnd w:id="228"/>
      <w:bookmarkEnd w:id="229"/>
      <w:r w:rsidR="00BE2D25">
        <w:rPr>
          <w:rStyle w:val="Ttulo4Car"/>
          <w:lang w:bidi="ar-IQ"/>
        </w:rPr>
        <w:t xml:space="preserve"> </w:t>
      </w:r>
    </w:p>
    <w:p w14:paraId="73188BBD" w14:textId="77777777" w:rsidR="00BE2D25" w:rsidRDefault="00BE2D25">
      <w:r>
        <w:t xml:space="preserve">The OCS online charging function may use this procedure to add online charging session specific information to the </w:t>
      </w:r>
      <w:r>
        <w:rPr>
          <w:lang w:bidi="ar-IQ"/>
        </w:rPr>
        <w:t>PGW</w:t>
      </w:r>
      <w:r>
        <w:noBreakHyphen/>
        <w:t>CDR</w:t>
      </w:r>
      <w:r w:rsidR="002C4B89">
        <w:t xml:space="preserve"> and to the TDF-CDR</w:t>
      </w:r>
      <w:r>
        <w:t xml:space="preserve">. The information can be sent per online session and in case FBC is enabled for a specific APN, </w:t>
      </w:r>
      <w:r w:rsidR="002C4B89">
        <w:t xml:space="preserve">or ABC is enabled in case of the TDF, </w:t>
      </w:r>
      <w:r>
        <w:t xml:space="preserve">the OCS online charging </w:t>
      </w:r>
      <w:r w:rsidR="005761AB">
        <w:t xml:space="preserve">function </w:t>
      </w:r>
      <w:r>
        <w:t xml:space="preserve">may also </w:t>
      </w:r>
      <w:r w:rsidR="005761AB">
        <w:t xml:space="preserve">send </w:t>
      </w:r>
      <w:r>
        <w:t xml:space="preserve">specific information per each online charged service by means </w:t>
      </w:r>
      <w:r w:rsidR="005761AB">
        <w:t xml:space="preserve">of </w:t>
      </w:r>
      <w:r>
        <w:t>this procedure.</w:t>
      </w:r>
    </w:p>
    <w:p w14:paraId="0FB5C7FA" w14:textId="77777777" w:rsidR="00BE2D25" w:rsidRDefault="00BE2D25">
      <w:pPr>
        <w:pStyle w:val="Heading4"/>
      </w:pPr>
      <w:bookmarkStart w:id="230" w:name="_Toc516562035"/>
      <w:bookmarkStart w:id="231" w:name="_Toc202524043"/>
      <w:r>
        <w:t>5.3.1.4</w:t>
      </w:r>
      <w:r>
        <w:tab/>
        <w:t>Support of Failure Situations</w:t>
      </w:r>
      <w:bookmarkEnd w:id="230"/>
      <w:bookmarkEnd w:id="231"/>
    </w:p>
    <w:p w14:paraId="4BC56E1A" w14:textId="77777777" w:rsidR="00BE2D25" w:rsidRDefault="00BE2D25">
      <w:r>
        <w:t>In case the OCS fails, the P-GW</w:t>
      </w:r>
      <w:r w:rsidR="002C4B89">
        <w:t xml:space="preserve"> and the TDF</w:t>
      </w:r>
      <w:r>
        <w:t xml:space="preserve"> shall support the Failure Handling procedure and Failover mechanism described in </w:t>
      </w:r>
      <w:r w:rsidR="008B3519">
        <w:t xml:space="preserve">TS 32.299 </w:t>
      </w:r>
      <w:r>
        <w:t xml:space="preserve">[50]. These mechanisms give flexibility to have different failure handling scenarios when the OCS fails. </w:t>
      </w:r>
    </w:p>
    <w:p w14:paraId="701DC2B2" w14:textId="77777777" w:rsidR="00D31695" w:rsidRDefault="00BE2D25" w:rsidP="00D31695">
      <w:r>
        <w:t xml:space="preserve">Three different actions are described in </w:t>
      </w:r>
      <w:r w:rsidR="008B3519">
        <w:rPr>
          <w:noProof/>
        </w:rPr>
        <w:t xml:space="preserve">RFC 4006 </w:t>
      </w:r>
      <w:r>
        <w:t xml:space="preserve">[402]. </w:t>
      </w:r>
    </w:p>
    <w:p w14:paraId="40C30C0B" w14:textId="77777777" w:rsidR="00BE2D25" w:rsidRDefault="00BE2D25">
      <w:r>
        <w:t>P-GW shall support the following actions when the failure handling mechanism is executed:</w:t>
      </w:r>
    </w:p>
    <w:p w14:paraId="15B1D2B2" w14:textId="77777777" w:rsidR="00BE2D25" w:rsidRDefault="00D31695" w:rsidP="00D31695">
      <w:pPr>
        <w:pStyle w:val="B1"/>
      </w:pPr>
      <w:r>
        <w:t>-</w:t>
      </w:r>
      <w:r>
        <w:tab/>
      </w:r>
      <w:r w:rsidR="00BE2D25">
        <w:t>Terminate: The online session is finished. The associated IP-CAN bearer</w:t>
      </w:r>
      <w:r w:rsidR="002C4B89">
        <w:t xml:space="preserve"> session</w:t>
      </w:r>
      <w:r w:rsidR="00BE2D25">
        <w:t xml:space="preserve"> is released (ongoing sessions) or not established (new sessions). Failover for ongoing sessions is not supported. Failover for new sessions is always supported.</w:t>
      </w:r>
    </w:p>
    <w:p w14:paraId="61ECC231" w14:textId="77777777" w:rsidR="00BE2D25" w:rsidRDefault="00D31695" w:rsidP="00D31695">
      <w:pPr>
        <w:pStyle w:val="B1"/>
      </w:pPr>
      <w:r>
        <w:t>-</w:t>
      </w:r>
      <w:r>
        <w:tab/>
      </w:r>
      <w:r w:rsidR="00BE2D25">
        <w:t>Retry&amp;Terminate: The online session is finished. The associated IP-CAN bearer</w:t>
      </w:r>
      <w:r w:rsidR="002C4B89">
        <w:t xml:space="preserve"> session</w:t>
      </w:r>
      <w:r w:rsidR="00BE2D25">
        <w:t xml:space="preserve"> is released (ongoing sessions) or not established (new sessions). Failover for ongoing sessions is supported. Failover for new sessions is always supported.</w:t>
      </w:r>
    </w:p>
    <w:p w14:paraId="52E2AF3C" w14:textId="77777777" w:rsidR="00BE2D25" w:rsidRDefault="00D31695" w:rsidP="00D31695">
      <w:pPr>
        <w:pStyle w:val="B1"/>
      </w:pPr>
      <w:r>
        <w:t>-</w:t>
      </w:r>
      <w:r>
        <w:tab/>
      </w:r>
      <w:r w:rsidR="00BE2D25">
        <w:t>Continue: The online session is finished. The associated IP-CAN bearer</w:t>
      </w:r>
      <w:r w:rsidR="002C4B89">
        <w:t xml:space="preserve"> session</w:t>
      </w:r>
      <w:r w:rsidR="00BE2D25">
        <w:t xml:space="preserve"> is established (new sessions) or not released (ongoing sessions). Failover for ongoing sessions is supported. Failover for new sessions is always supported.</w:t>
      </w:r>
    </w:p>
    <w:p w14:paraId="5D697E0A" w14:textId="77777777" w:rsidR="00C20169" w:rsidRDefault="00C20169" w:rsidP="00C20169">
      <w:pPr>
        <w:overflowPunct/>
        <w:autoSpaceDE/>
        <w:autoSpaceDN/>
        <w:adjustRightInd/>
        <w:textAlignment w:val="auto"/>
      </w:pPr>
      <w:r w:rsidRPr="001F478C">
        <w:t xml:space="preserve">TDF shall support the following actions when the failure handling mechanism </w:t>
      </w:r>
      <w:r>
        <w:t xml:space="preserve">is </w:t>
      </w:r>
      <w:r w:rsidRPr="001F478C">
        <w:t>based on the directives received previously from the OCS:</w:t>
      </w:r>
    </w:p>
    <w:p w14:paraId="33153F64" w14:textId="77777777" w:rsidR="00C20169" w:rsidRDefault="00C20169" w:rsidP="00C20169">
      <w:pPr>
        <w:pStyle w:val="B1"/>
      </w:pPr>
      <w:r>
        <w:t>-</w:t>
      </w:r>
      <w:r>
        <w:tab/>
        <w:t xml:space="preserve">Terminate: </w:t>
      </w:r>
      <w:r w:rsidRPr="001F478C">
        <w:t>This is the default behaviour.</w:t>
      </w:r>
      <w:r>
        <w:t xml:space="preserve"> </w:t>
      </w:r>
      <w:r w:rsidRPr="001F478C">
        <w:t>The TDF</w:t>
      </w:r>
      <w:r>
        <w:t xml:space="preserve"> indicates to the PCRF that the charging session was terminated and the OCS does not allow the service to continue. The PCRF determines whether to continue or terminate </w:t>
      </w:r>
      <w:r w:rsidRPr="001F478C">
        <w:t>the associated TDF session.</w:t>
      </w:r>
    </w:p>
    <w:p w14:paraId="512DBF89" w14:textId="77777777" w:rsidR="00C20169" w:rsidRDefault="00C20169" w:rsidP="00C20169">
      <w:pPr>
        <w:pStyle w:val="B1"/>
      </w:pPr>
      <w:r>
        <w:t>-</w:t>
      </w:r>
      <w:r>
        <w:tab/>
        <w:t xml:space="preserve">Retry&amp;Terminate: </w:t>
      </w:r>
      <w:r w:rsidRPr="001F478C">
        <w:t>If the OCS and TDF support failover procedures</w:t>
      </w:r>
      <w:r>
        <w:t xml:space="preserve"> and there is an alternate OCS available </w:t>
      </w:r>
      <w:r w:rsidRPr="001F478C">
        <w:t>, the TDF shall attempt to failover to an alternative OCS. Otherwise</w:t>
      </w:r>
      <w:r>
        <w:t>,</w:t>
      </w:r>
      <w:r w:rsidRPr="001F478C">
        <w:t xml:space="preserve"> the TDF </w:t>
      </w:r>
      <w:r>
        <w:t xml:space="preserve">indicates to the PCRF that the charging session was terminated and the OCS does not allow the service to continue. The PCRF determines whether to continue or terminate the </w:t>
      </w:r>
      <w:r w:rsidRPr="001F478C">
        <w:t>associated TDF session.</w:t>
      </w:r>
    </w:p>
    <w:p w14:paraId="6319CD4C" w14:textId="77777777" w:rsidR="00C20169" w:rsidRDefault="00C20169" w:rsidP="00C20169">
      <w:pPr>
        <w:pStyle w:val="B1"/>
      </w:pPr>
      <w:r>
        <w:t>-</w:t>
      </w:r>
      <w:r>
        <w:tab/>
        <w:t xml:space="preserve">Continue: </w:t>
      </w:r>
      <w:r w:rsidRPr="001F478C">
        <w:t>If the OCS and TDF support failover procedures</w:t>
      </w:r>
      <w:r>
        <w:t xml:space="preserve"> and there is an alternate OCS available </w:t>
      </w:r>
      <w:r w:rsidRPr="001F478C">
        <w:t>, the TDF shall attempt to failover to an alternative OCS. Otherwise</w:t>
      </w:r>
      <w:r>
        <w:t>,</w:t>
      </w:r>
      <w:r w:rsidRPr="001F478C">
        <w:t xml:space="preserve"> the TDF </w:t>
      </w:r>
      <w:r>
        <w:t xml:space="preserve">indicates to the PCRF that the charging session was terminated and the OCS allows the service to continue. The PCRF determines whether to continue or terminate the </w:t>
      </w:r>
      <w:r w:rsidRPr="001F478C">
        <w:t>associated TDF session.</w:t>
      </w:r>
    </w:p>
    <w:p w14:paraId="6FE5D757" w14:textId="77777777" w:rsidR="00BE2D25" w:rsidRDefault="00BE2D25" w:rsidP="00C20169">
      <w:r>
        <w:t xml:space="preserve">If the user is simultaneously online and offline charged, the failure situation shall be registered in the </w:t>
      </w:r>
      <w:r>
        <w:rPr>
          <w:lang w:bidi="ar-IQ"/>
        </w:rPr>
        <w:t>PGW</w:t>
      </w:r>
      <w:r>
        <w:t>-CDR</w:t>
      </w:r>
      <w:r w:rsidR="002C4B89">
        <w:t>/TDF-CDR</w:t>
      </w:r>
      <w:r>
        <w:t xml:space="preserve">. When the user is only online charged, the execution of the Failure Handling mechanism with value equal to Continue shall imply that a new </w:t>
      </w:r>
      <w:r>
        <w:rPr>
          <w:lang w:bidi="ar-IQ"/>
        </w:rPr>
        <w:t>PGW</w:t>
      </w:r>
      <w:r>
        <w:t>-CDR</w:t>
      </w:r>
      <w:r w:rsidR="002C4B89">
        <w:t>/TDF-CDR</w:t>
      </w:r>
      <w:r>
        <w:t xml:space="preserve"> is opened. </w:t>
      </w:r>
    </w:p>
    <w:p w14:paraId="5F8312AC" w14:textId="77777777" w:rsidR="005761AB" w:rsidRPr="00706DE0" w:rsidRDefault="004F3AC7" w:rsidP="005761AB">
      <w:pPr>
        <w:pStyle w:val="Heading4"/>
        <w:rPr>
          <w:rStyle w:val="Ttulo4Car"/>
          <w:lang w:eastAsia="zh-CN" w:bidi="ar-IQ"/>
        </w:rPr>
      </w:pPr>
      <w:r>
        <w:rPr>
          <w:rStyle w:val="Ttulo4Car"/>
          <w:lang w:eastAsia="zh-CN" w:bidi="ar-IQ"/>
        </w:rPr>
        <w:br w:type="page"/>
      </w:r>
      <w:bookmarkStart w:id="232" w:name="_Toc516562036"/>
      <w:bookmarkStart w:id="233" w:name="_Toc202524044"/>
      <w:r w:rsidR="00BE2D25">
        <w:rPr>
          <w:rStyle w:val="Ttulo4Car"/>
          <w:rFonts w:hint="eastAsia"/>
          <w:lang w:eastAsia="zh-CN" w:bidi="ar-IQ"/>
        </w:rPr>
        <w:t>5.3.1.</w:t>
      </w:r>
      <w:r w:rsidR="00BE2D25">
        <w:rPr>
          <w:rStyle w:val="Ttulo4Car"/>
          <w:lang w:eastAsia="zh-CN" w:bidi="ar-IQ"/>
        </w:rPr>
        <w:t>5</w:t>
      </w:r>
      <w:r w:rsidR="00BE2D25">
        <w:rPr>
          <w:rStyle w:val="Ttulo4Car"/>
          <w:rFonts w:hint="eastAsia"/>
          <w:lang w:eastAsia="zh-CN" w:bidi="ar-IQ"/>
        </w:rPr>
        <w:tab/>
        <w:t>A</w:t>
      </w:r>
      <w:r w:rsidR="00BE2D25">
        <w:rPr>
          <w:rStyle w:val="Ttulo4Car"/>
          <w:lang w:eastAsia="zh-CN" w:bidi="ar-IQ"/>
        </w:rPr>
        <w:t>pplication</w:t>
      </w:r>
      <w:r w:rsidR="00BE2D25">
        <w:rPr>
          <w:rStyle w:val="Ttulo4Car"/>
          <w:rFonts w:hint="eastAsia"/>
          <w:lang w:eastAsia="zh-CN" w:bidi="ar-IQ"/>
        </w:rPr>
        <w:t xml:space="preserve"> Based Charging</w:t>
      </w:r>
      <w:r w:rsidR="005761AB" w:rsidRPr="005761AB">
        <w:rPr>
          <w:rStyle w:val="Ttulo4Car"/>
          <w:lang w:eastAsia="zh-CN" w:bidi="ar-IQ"/>
        </w:rPr>
        <w:t xml:space="preserve"> </w:t>
      </w:r>
      <w:r w:rsidR="00076AB7">
        <w:rPr>
          <w:rStyle w:val="Ttulo4Car"/>
          <w:lang w:eastAsia="zh-CN" w:bidi="ar-IQ"/>
        </w:rPr>
        <w:t>(ABC)</w:t>
      </w:r>
      <w:bookmarkEnd w:id="232"/>
      <w:bookmarkEnd w:id="233"/>
    </w:p>
    <w:p w14:paraId="42704A3E" w14:textId="77777777" w:rsidR="005761AB" w:rsidRDefault="005761AB" w:rsidP="005761AB">
      <w:pPr>
        <w:pStyle w:val="Heading5"/>
        <w:rPr>
          <w:lang w:bidi="ar-IQ"/>
        </w:rPr>
      </w:pPr>
      <w:bookmarkStart w:id="234" w:name="_Toc516562037"/>
      <w:bookmarkStart w:id="235" w:name="_Toc202524045"/>
      <w:r>
        <w:rPr>
          <w:lang w:bidi="ar-IQ"/>
        </w:rPr>
        <w:t>5.3.1.5.0</w:t>
      </w:r>
      <w:r>
        <w:rPr>
          <w:lang w:bidi="ar-IQ"/>
        </w:rPr>
        <w:tab/>
        <w:t>Introduction</w:t>
      </w:r>
      <w:bookmarkEnd w:id="234"/>
      <w:bookmarkEnd w:id="235"/>
    </w:p>
    <w:p w14:paraId="68DD0CBB" w14:textId="77777777" w:rsidR="005761AB" w:rsidRDefault="005761AB" w:rsidP="00B044B6">
      <w:pPr>
        <w:rPr>
          <w:lang w:bidi="ar-IQ"/>
        </w:rPr>
      </w:pPr>
      <w:r w:rsidRPr="00E55F7B">
        <w:rPr>
          <w:lang w:bidi="ar-IQ"/>
        </w:rPr>
        <w:t>For the sub</w:t>
      </w:r>
      <w:r w:rsidR="007575BB">
        <w:rPr>
          <w:lang w:bidi="ar-IQ"/>
        </w:rPr>
        <w:t>-</w:t>
      </w:r>
      <w:r w:rsidRPr="00E55F7B">
        <w:rPr>
          <w:lang w:bidi="ar-IQ"/>
        </w:rPr>
        <w:t xml:space="preserve">clauses that follow, a single </w:t>
      </w:r>
      <w:r w:rsidR="005476F1">
        <w:t xml:space="preserve">Debit / Reserve Units </w:t>
      </w:r>
      <w:r w:rsidRPr="00E55F7B">
        <w:rPr>
          <w:lang w:bidi="ar-IQ"/>
        </w:rPr>
        <w:t xml:space="preserve"> session is defined to handle both</w:t>
      </w:r>
      <w:r w:rsidRPr="005761AB">
        <w:rPr>
          <w:lang w:bidi="ar-IQ"/>
        </w:rPr>
        <w:t xml:space="preserve"> </w:t>
      </w:r>
      <w:r>
        <w:rPr>
          <w:lang w:bidi="ar-IQ"/>
        </w:rPr>
        <w:t>TDF session and application based</w:t>
      </w:r>
      <w:r w:rsidRPr="00E55F7B">
        <w:rPr>
          <w:lang w:bidi="ar-IQ"/>
        </w:rPr>
        <w:t xml:space="preserve"> charging information when both are to be used.</w:t>
      </w:r>
      <w:r w:rsidRPr="005761AB">
        <w:rPr>
          <w:lang w:bidi="ar-IQ"/>
        </w:rPr>
        <w:t xml:space="preserve"> </w:t>
      </w:r>
      <w:r>
        <w:rPr>
          <w:lang w:bidi="ar-IQ"/>
        </w:rPr>
        <w:t>E</w:t>
      </w:r>
      <w:r w:rsidRPr="003F6999">
        <w:rPr>
          <w:lang w:bidi="ar-IQ"/>
        </w:rPr>
        <w:t xml:space="preserve">ither TDF </w:t>
      </w:r>
      <w:r w:rsidR="00B044B6">
        <w:rPr>
          <w:lang w:bidi="ar-IQ"/>
        </w:rPr>
        <w:t>s</w:t>
      </w:r>
      <w:r w:rsidRPr="003F6999">
        <w:rPr>
          <w:lang w:bidi="ar-IQ"/>
        </w:rPr>
        <w:t xml:space="preserve">ession </w:t>
      </w:r>
      <w:r w:rsidR="00B044B6">
        <w:rPr>
          <w:lang w:bidi="ar-IQ"/>
        </w:rPr>
        <w:t>c</w:t>
      </w:r>
      <w:r w:rsidRPr="003F6999">
        <w:rPr>
          <w:lang w:bidi="ar-IQ"/>
        </w:rPr>
        <w:t>harging</w:t>
      </w:r>
      <w:r w:rsidR="00B044B6">
        <w:rPr>
          <w:lang w:bidi="ar-IQ"/>
        </w:rPr>
        <w:t xml:space="preserve"> </w:t>
      </w:r>
      <w:r w:rsidR="00D33868">
        <w:rPr>
          <w:lang w:bidi="ar-IQ"/>
        </w:rPr>
        <w:t>or</w:t>
      </w:r>
      <w:r w:rsidR="00D33868" w:rsidRPr="003F6999">
        <w:rPr>
          <w:lang w:bidi="ar-IQ"/>
        </w:rPr>
        <w:t xml:space="preserve"> </w:t>
      </w:r>
      <w:r w:rsidRPr="003F6999">
        <w:rPr>
          <w:lang w:bidi="ar-IQ"/>
        </w:rPr>
        <w:t xml:space="preserve">ABC </w:t>
      </w:r>
      <w:r w:rsidR="00D33868">
        <w:rPr>
          <w:lang w:bidi="ar-IQ"/>
        </w:rPr>
        <w:t>but not</w:t>
      </w:r>
      <w:r w:rsidR="00D33868" w:rsidRPr="003F6999">
        <w:rPr>
          <w:lang w:bidi="ar-IQ"/>
        </w:rPr>
        <w:t xml:space="preserve"> </w:t>
      </w:r>
      <w:r w:rsidRPr="003F6999">
        <w:rPr>
          <w:lang w:bidi="ar-IQ"/>
        </w:rPr>
        <w:t>both may be active as determined by Charging Characteristics.</w:t>
      </w:r>
      <w:r>
        <w:rPr>
          <w:lang w:bidi="ar-IQ"/>
        </w:rPr>
        <w:t xml:space="preserve"> </w:t>
      </w:r>
    </w:p>
    <w:p w14:paraId="033E4478" w14:textId="77777777" w:rsidR="005761AB" w:rsidRPr="003F6999" w:rsidRDefault="005761AB" w:rsidP="00B044B6">
      <w:pPr>
        <w:rPr>
          <w:lang w:bidi="ar-IQ"/>
        </w:rPr>
      </w:pPr>
      <w:r>
        <w:rPr>
          <w:lang w:bidi="ar-IQ"/>
        </w:rPr>
        <w:t xml:space="preserve">For </w:t>
      </w:r>
      <w:r w:rsidR="00B044B6">
        <w:rPr>
          <w:lang w:bidi="ar-IQ"/>
        </w:rPr>
        <w:t>ABC</w:t>
      </w:r>
      <w:r>
        <w:rPr>
          <w:lang w:bidi="ar-IQ"/>
        </w:rPr>
        <w:t xml:space="preserve"> the opening and closing of the </w:t>
      </w:r>
      <w:r w:rsidR="005476F1">
        <w:t>Debit / Reserve Units</w:t>
      </w:r>
      <w:r>
        <w:rPr>
          <w:lang w:bidi="ar-IQ"/>
        </w:rPr>
        <w:t xml:space="preserve"> session is bound by the TDF session start and end respectively.</w:t>
      </w:r>
    </w:p>
    <w:p w14:paraId="06D55D9B" w14:textId="77777777" w:rsidR="005761AB" w:rsidRDefault="005761AB" w:rsidP="005761AB">
      <w:pPr>
        <w:pStyle w:val="Heading5"/>
        <w:rPr>
          <w:rStyle w:val="Ttulo4Car"/>
          <w:lang w:eastAsia="zh-CN" w:bidi="ar-IQ"/>
        </w:rPr>
      </w:pPr>
      <w:bookmarkStart w:id="236" w:name="_Toc516562038"/>
      <w:bookmarkStart w:id="237" w:name="_Toc202524046"/>
      <w:r w:rsidRPr="00706DE0">
        <w:rPr>
          <w:lang w:eastAsia="zh-CN" w:bidi="ar-IQ"/>
        </w:rPr>
        <w:t>5.3.1.5.1</w:t>
      </w:r>
      <w:r w:rsidRPr="00706DE0">
        <w:rPr>
          <w:lang w:eastAsia="zh-CN" w:bidi="ar-IQ"/>
        </w:rPr>
        <w:tab/>
        <w:t xml:space="preserve">Charging </w:t>
      </w:r>
      <w:r w:rsidR="00EB4CC5">
        <w:rPr>
          <w:lang w:eastAsia="zh-CN" w:bidi="ar-IQ"/>
        </w:rPr>
        <w:t>p</w:t>
      </w:r>
      <w:r w:rsidRPr="00706DE0">
        <w:rPr>
          <w:lang w:eastAsia="zh-CN" w:bidi="ar-IQ"/>
        </w:rPr>
        <w:t xml:space="preserve">er </w:t>
      </w:r>
      <w:r w:rsidR="00EB4CC5">
        <w:rPr>
          <w:lang w:eastAsia="zh-CN" w:bidi="ar-IQ"/>
        </w:rPr>
        <w:t>a</w:t>
      </w:r>
      <w:r w:rsidRPr="00706DE0">
        <w:rPr>
          <w:lang w:eastAsia="zh-CN" w:bidi="ar-IQ"/>
        </w:rPr>
        <w:t>pplication</w:t>
      </w:r>
      <w:bookmarkEnd w:id="236"/>
      <w:bookmarkEnd w:id="237"/>
    </w:p>
    <w:p w14:paraId="4274A4A7" w14:textId="77777777" w:rsidR="0048533D" w:rsidRDefault="00176ABA" w:rsidP="00B044B6">
      <w:pPr>
        <w:rPr>
          <w:color w:val="000000"/>
          <w:lang w:bidi="ar-IQ"/>
        </w:rPr>
      </w:pPr>
      <w:r>
        <w:rPr>
          <w:lang w:eastAsia="zh-CN" w:bidi="ar-IQ"/>
        </w:rPr>
        <w:t>A</w:t>
      </w:r>
      <w:r w:rsidR="00B044B6">
        <w:rPr>
          <w:lang w:eastAsia="zh-CN" w:bidi="ar-IQ"/>
        </w:rPr>
        <w:t>BC</w:t>
      </w:r>
      <w:r>
        <w:rPr>
          <w:color w:val="000000"/>
          <w:lang w:bidi="ar-IQ"/>
        </w:rPr>
        <w:t xml:space="preserve"> allows collect</w:t>
      </w:r>
      <w:r>
        <w:rPr>
          <w:rFonts w:hint="eastAsia"/>
          <w:color w:val="000000"/>
          <w:lang w:eastAsia="zh-CN" w:bidi="ar-IQ"/>
        </w:rPr>
        <w:t>ing</w:t>
      </w:r>
      <w:r>
        <w:rPr>
          <w:color w:val="000000"/>
          <w:lang w:bidi="ar-IQ"/>
        </w:rPr>
        <w:t xml:space="preserve"> charging information related to data volumes sent to and received by the UE/MS, </w:t>
      </w:r>
      <w:r>
        <w:rPr>
          <w:rFonts w:hint="eastAsia"/>
          <w:color w:val="000000"/>
          <w:lang w:eastAsia="zh-CN" w:bidi="ar-IQ"/>
        </w:rPr>
        <w:t>based on the application detection</w:t>
      </w:r>
      <w:r>
        <w:rPr>
          <w:color w:val="000000"/>
          <w:lang w:bidi="ar-IQ"/>
        </w:rPr>
        <w:t xml:space="preserve">. </w:t>
      </w:r>
      <w:r w:rsidRPr="00EB5E05">
        <w:rPr>
          <w:rFonts w:hint="eastAsia"/>
          <w:color w:val="000000"/>
          <w:lang w:eastAsia="zh-CN" w:bidi="ar-IQ"/>
        </w:rPr>
        <w:t>A</w:t>
      </w:r>
      <w:r w:rsidR="00B044B6">
        <w:rPr>
          <w:color w:val="000000"/>
          <w:lang w:eastAsia="zh-CN" w:bidi="ar-IQ"/>
        </w:rPr>
        <w:t>BC</w:t>
      </w:r>
      <w:r w:rsidRPr="00EB5E05">
        <w:rPr>
          <w:color w:val="000000"/>
          <w:lang w:bidi="ar-IQ"/>
        </w:rPr>
        <w:t xml:space="preserve"> supported by </w:t>
      </w:r>
      <w:r w:rsidRPr="00EB5E05">
        <w:rPr>
          <w:rFonts w:hint="eastAsia"/>
          <w:color w:val="000000"/>
          <w:lang w:eastAsia="zh-CN" w:bidi="ar-IQ"/>
        </w:rPr>
        <w:t xml:space="preserve">the </w:t>
      </w:r>
      <w:r w:rsidRPr="00EB5E05">
        <w:rPr>
          <w:color w:val="000000"/>
          <w:lang w:eastAsia="zh-CN" w:bidi="ar-IQ"/>
        </w:rPr>
        <w:t>TDF</w:t>
      </w:r>
      <w:r w:rsidRPr="00EB5E05">
        <w:rPr>
          <w:lang w:eastAsia="zh-CN" w:bidi="ar-IQ"/>
        </w:rPr>
        <w:t>,</w:t>
      </w:r>
      <w:r w:rsidRPr="006A7D54">
        <w:rPr>
          <w:rFonts w:hint="eastAsia"/>
          <w:lang w:eastAsia="zh-CN"/>
        </w:rPr>
        <w:t xml:space="preserve"> i.e. ADC rules based charging defined in TS 23.203 [</w:t>
      </w:r>
      <w:r w:rsidR="005476F1">
        <w:rPr>
          <w:lang w:bidi="ar-IQ"/>
        </w:rPr>
        <w:t>215</w:t>
      </w:r>
      <w:r w:rsidRPr="006A7D54">
        <w:rPr>
          <w:rFonts w:hint="eastAsia"/>
          <w:lang w:eastAsia="zh-CN"/>
        </w:rPr>
        <w:t>] and TS 29.212 [</w:t>
      </w:r>
      <w:r w:rsidR="005476F1">
        <w:rPr>
          <w:lang w:bidi="ar-IQ"/>
        </w:rPr>
        <w:t>216</w:t>
      </w:r>
      <w:r w:rsidRPr="006A7D54">
        <w:rPr>
          <w:rFonts w:hint="eastAsia"/>
          <w:lang w:eastAsia="zh-CN"/>
        </w:rPr>
        <w:t>],</w:t>
      </w:r>
      <w:r>
        <w:rPr>
          <w:rFonts w:hint="eastAsia"/>
          <w:lang w:eastAsia="zh-CN"/>
        </w:rPr>
        <w:t xml:space="preserve"> is </w:t>
      </w:r>
      <w:r w:rsidRPr="00EB5E05">
        <w:rPr>
          <w:rFonts w:hint="eastAsia"/>
          <w:lang w:eastAsia="zh-CN" w:bidi="ar-IQ"/>
        </w:rPr>
        <w:t>based on ADC rules</w:t>
      </w:r>
      <w:r w:rsidRPr="00EB5E05">
        <w:rPr>
          <w:color w:val="000000"/>
          <w:lang w:bidi="ar-IQ"/>
        </w:rPr>
        <w:t xml:space="preserve">. </w:t>
      </w:r>
      <w:r>
        <w:rPr>
          <w:rFonts w:hint="eastAsia"/>
          <w:color w:val="000000"/>
          <w:lang w:eastAsia="zh-CN" w:bidi="ar-IQ"/>
        </w:rPr>
        <w:t>T</w:t>
      </w:r>
      <w:r w:rsidRPr="00EB5E05">
        <w:rPr>
          <w:color w:val="000000"/>
          <w:lang w:bidi="ar-IQ"/>
        </w:rPr>
        <w:t xml:space="preserve">he </w:t>
      </w:r>
      <w:r w:rsidRPr="00EB5E05">
        <w:rPr>
          <w:lang w:eastAsia="zh-CN" w:bidi="ar-IQ"/>
        </w:rPr>
        <w:t>application</w:t>
      </w:r>
      <w:r w:rsidRPr="00EB5E05">
        <w:rPr>
          <w:rFonts w:hint="eastAsia"/>
          <w:lang w:eastAsia="zh-CN" w:bidi="ar-IQ"/>
        </w:rPr>
        <w:t xml:space="preserve"> traffic</w:t>
      </w:r>
      <w:r w:rsidRPr="00EB5E05">
        <w:rPr>
          <w:lang w:bidi="ar-IQ"/>
        </w:rPr>
        <w:t xml:space="preserve"> within </w:t>
      </w:r>
      <w:r w:rsidRPr="00EB5E05">
        <w:rPr>
          <w:rFonts w:hint="eastAsia"/>
          <w:lang w:eastAsia="zh-CN" w:bidi="ar-IQ"/>
        </w:rPr>
        <w:t>TDF</w:t>
      </w:r>
      <w:r w:rsidRPr="00EB5E05">
        <w:rPr>
          <w:lang w:bidi="ar-IQ"/>
        </w:rPr>
        <w:t xml:space="preserve"> </w:t>
      </w:r>
      <w:r w:rsidRPr="00EB5E05">
        <w:rPr>
          <w:rFonts w:hint="eastAsia"/>
          <w:lang w:eastAsia="zh-CN" w:bidi="ar-IQ"/>
        </w:rPr>
        <w:t>session</w:t>
      </w:r>
      <w:r w:rsidRPr="00EB5E05">
        <w:rPr>
          <w:color w:val="000000"/>
          <w:lang w:bidi="ar-IQ"/>
        </w:rPr>
        <w:t xml:space="preserve"> </w:t>
      </w:r>
      <w:r w:rsidRPr="00EB5E05">
        <w:rPr>
          <w:rFonts w:hint="eastAsia"/>
          <w:lang w:eastAsia="zh-CN" w:bidi="ar-IQ"/>
        </w:rPr>
        <w:t xml:space="preserve">is </w:t>
      </w:r>
      <w:r w:rsidRPr="00EB5E05">
        <w:rPr>
          <w:color w:val="000000"/>
          <w:lang w:bidi="ar-IQ"/>
        </w:rPr>
        <w:t>categorise</w:t>
      </w:r>
      <w:r w:rsidRPr="00EB5E05">
        <w:rPr>
          <w:rFonts w:hint="eastAsia"/>
          <w:color w:val="000000"/>
          <w:lang w:eastAsia="zh-CN" w:bidi="ar-IQ"/>
        </w:rPr>
        <w:t>d</w:t>
      </w:r>
      <w:r w:rsidRPr="00EB5E05">
        <w:rPr>
          <w:color w:val="000000"/>
          <w:lang w:bidi="ar-IQ"/>
        </w:rPr>
        <w:t xml:space="preserve"> by </w:t>
      </w:r>
      <w:r w:rsidRPr="00EB5E05">
        <w:rPr>
          <w:lang w:bidi="ar-IQ"/>
        </w:rPr>
        <w:t>rating group or combination of the rating group and service id</w:t>
      </w:r>
      <w:r w:rsidRPr="00EB5E05">
        <w:rPr>
          <w:rFonts w:hint="eastAsia"/>
          <w:lang w:eastAsia="zh-CN" w:bidi="ar-IQ"/>
        </w:rPr>
        <w:t>entifier</w:t>
      </w:r>
      <w:r w:rsidRPr="00EB5E05">
        <w:rPr>
          <w:color w:val="000000"/>
          <w:lang w:bidi="ar-IQ"/>
        </w:rPr>
        <w:t xml:space="preserve">. </w:t>
      </w:r>
      <w:r w:rsidRPr="00EB5E05">
        <w:t xml:space="preserve">The level of the reporting is defined per </w:t>
      </w:r>
      <w:r w:rsidRPr="00EB5E05">
        <w:rPr>
          <w:rFonts w:hint="eastAsia"/>
          <w:lang w:eastAsia="zh-CN"/>
        </w:rPr>
        <w:t>ADC rule</w:t>
      </w:r>
      <w:r>
        <w:rPr>
          <w:color w:val="000000"/>
          <w:lang w:bidi="ar-IQ"/>
        </w:rPr>
        <w:t>. Details of this functionality are specified in TS 23.203 [</w:t>
      </w:r>
      <w:r w:rsidR="005476F1">
        <w:rPr>
          <w:lang w:bidi="ar-IQ"/>
        </w:rPr>
        <w:t>215</w:t>
      </w:r>
      <w:r>
        <w:rPr>
          <w:color w:val="000000"/>
          <w:lang w:bidi="ar-IQ"/>
        </w:rPr>
        <w:t>] and TS 32.240 [1].</w:t>
      </w:r>
      <w:r w:rsidR="0048533D" w:rsidRPr="0048533D">
        <w:rPr>
          <w:color w:val="000000"/>
          <w:lang w:bidi="ar-IQ"/>
        </w:rPr>
        <w:t xml:space="preserve"> </w:t>
      </w:r>
    </w:p>
    <w:p w14:paraId="0FDD84FC" w14:textId="77777777" w:rsidR="00176ABA" w:rsidRDefault="0048533D" w:rsidP="00B044B6">
      <w:pPr>
        <w:pStyle w:val="NO"/>
        <w:rPr>
          <w:color w:val="000000"/>
          <w:lang w:bidi="ar-IQ"/>
        </w:rPr>
      </w:pPr>
      <w:r>
        <w:t xml:space="preserve">NOTE: </w:t>
      </w:r>
      <w:r w:rsidR="00076AB7">
        <w:tab/>
      </w:r>
      <w:r>
        <w:t>A</w:t>
      </w:r>
      <w:r w:rsidR="00B044B6">
        <w:t>BC</w:t>
      </w:r>
      <w:r>
        <w:t xml:space="preserve"> is supported by the P</w:t>
      </w:r>
      <w:r w:rsidR="00B044B6">
        <w:t>-</w:t>
      </w:r>
      <w:r>
        <w:t xml:space="preserve">GW embedding PCEF enhanced with </w:t>
      </w:r>
      <w:r w:rsidRPr="00803B2B">
        <w:t>app</w:t>
      </w:r>
      <w:r>
        <w:t xml:space="preserve">lication detection and control </w:t>
      </w:r>
      <w:r w:rsidRPr="00803B2B">
        <w:t>functionality</w:t>
      </w:r>
      <w:r>
        <w:t xml:space="preserve"> as defined in </w:t>
      </w:r>
      <w:r>
        <w:rPr>
          <w:lang w:bidi="ar-IQ"/>
        </w:rPr>
        <w:t>TS 23.203 [</w:t>
      </w:r>
      <w:r w:rsidR="005476F1">
        <w:rPr>
          <w:lang w:bidi="ar-IQ"/>
        </w:rPr>
        <w:t>215</w:t>
      </w:r>
      <w:r>
        <w:rPr>
          <w:lang w:bidi="ar-IQ"/>
        </w:rPr>
        <w:t>], by mean of appropriate PCC Rules, and therefore specified under F</w:t>
      </w:r>
      <w:r w:rsidR="006B4EEA">
        <w:rPr>
          <w:lang w:bidi="ar-IQ"/>
        </w:rPr>
        <w:t>B</w:t>
      </w:r>
      <w:r>
        <w:rPr>
          <w:lang w:bidi="ar-IQ"/>
        </w:rPr>
        <w:t>C clause 5.3.1.2</w:t>
      </w:r>
      <w:r w:rsidR="00F134AF">
        <w:rPr>
          <w:lang w:bidi="ar-IQ"/>
        </w:rPr>
        <w:t xml:space="preserve"> and clause 5.3.1.6.2</w:t>
      </w:r>
      <w:r>
        <w:rPr>
          <w:lang w:bidi="ar-IQ"/>
        </w:rPr>
        <w:t>.</w:t>
      </w:r>
    </w:p>
    <w:p w14:paraId="4043786F" w14:textId="77777777" w:rsidR="00176ABA" w:rsidRPr="00EB5E05" w:rsidRDefault="00176ABA" w:rsidP="00B044B6">
      <w:pPr>
        <w:rPr>
          <w:rFonts w:hint="eastAsia"/>
          <w:color w:val="000000"/>
          <w:lang w:eastAsia="zh-CN" w:bidi="ar-IQ"/>
        </w:rPr>
      </w:pPr>
      <w:r>
        <w:rPr>
          <w:lang w:bidi="ar-IQ"/>
        </w:rPr>
        <w:t>According to TS 23.203 [</w:t>
      </w:r>
      <w:r w:rsidR="005476F1">
        <w:rPr>
          <w:lang w:bidi="ar-IQ"/>
        </w:rPr>
        <w:t>215</w:t>
      </w:r>
      <w:r>
        <w:rPr>
          <w:lang w:bidi="ar-IQ"/>
        </w:rPr>
        <w:t xml:space="preserve">], </w:t>
      </w:r>
      <w:r w:rsidR="00B044B6">
        <w:rPr>
          <w:lang w:bidi="ar-IQ"/>
        </w:rPr>
        <w:t>ABC</w:t>
      </w:r>
      <w:r>
        <w:rPr>
          <w:lang w:bidi="ar-IQ"/>
        </w:rPr>
        <w:t xml:space="preserve"> shall support different charging models </w:t>
      </w:r>
      <w:r>
        <w:t xml:space="preserve">per </w:t>
      </w:r>
      <w:r>
        <w:rPr>
          <w:rFonts w:hint="eastAsia"/>
          <w:lang w:eastAsia="zh-CN"/>
        </w:rPr>
        <w:t>ADC rule</w:t>
      </w:r>
      <w:r w:rsidRPr="00EB5E05">
        <w:rPr>
          <w:lang w:bidi="ar-IQ"/>
        </w:rPr>
        <w:t xml:space="preserve">. These charging models may be based on volume and/or time </w:t>
      </w:r>
      <w:r>
        <w:rPr>
          <w:rFonts w:hint="eastAsia"/>
          <w:lang w:eastAsia="zh-CN" w:bidi="ar-IQ"/>
        </w:rPr>
        <w:t>or</w:t>
      </w:r>
      <w:r w:rsidRPr="00EB5E05">
        <w:rPr>
          <w:lang w:bidi="ar-IQ"/>
        </w:rPr>
        <w:t xml:space="preserve"> on number of events </w:t>
      </w:r>
      <w:r w:rsidRPr="00EB5E05">
        <w:rPr>
          <w:rFonts w:hint="eastAsia"/>
          <w:lang w:eastAsia="zh-CN" w:bidi="ar-IQ"/>
        </w:rPr>
        <w:t xml:space="preserve">as the application referred by </w:t>
      </w:r>
      <w:r w:rsidR="00521905">
        <w:rPr>
          <w:lang w:eastAsia="zh-CN" w:bidi="ar-IQ"/>
        </w:rPr>
        <w:t xml:space="preserve">either </w:t>
      </w:r>
      <w:r w:rsidRPr="00EB5E05">
        <w:rPr>
          <w:rFonts w:hint="eastAsia"/>
          <w:lang w:eastAsia="zh-CN" w:bidi="ar-IQ"/>
        </w:rPr>
        <w:t>application identifier</w:t>
      </w:r>
      <w:r w:rsidRPr="00EB5E05">
        <w:rPr>
          <w:lang w:bidi="ar-IQ"/>
        </w:rPr>
        <w:t xml:space="preserve"> </w:t>
      </w:r>
      <w:r w:rsidR="00521905">
        <w:t>or service data flow filters</w:t>
      </w:r>
      <w:r w:rsidR="00521905">
        <w:rPr>
          <w:b/>
          <w:bCs/>
        </w:rPr>
        <w:t xml:space="preserve"> </w:t>
      </w:r>
      <w:r w:rsidR="00521905">
        <w:t>to identify the packets belonging to an application</w:t>
      </w:r>
      <w:r w:rsidR="00521905" w:rsidRPr="00EB5E05">
        <w:rPr>
          <w:lang w:bidi="ar-IQ"/>
        </w:rPr>
        <w:t xml:space="preserve"> </w:t>
      </w:r>
      <w:r w:rsidRPr="00EB5E05">
        <w:rPr>
          <w:lang w:bidi="ar-IQ"/>
        </w:rPr>
        <w:t xml:space="preserve">in </w:t>
      </w:r>
      <w:r w:rsidRPr="00EB5E05">
        <w:rPr>
          <w:rFonts w:hint="eastAsia"/>
          <w:lang w:eastAsia="zh-CN" w:bidi="ar-IQ"/>
        </w:rPr>
        <w:t>ADC rule</w:t>
      </w:r>
      <w:r w:rsidRPr="00EB5E05">
        <w:rPr>
          <w:lang w:bidi="ar-IQ"/>
        </w:rPr>
        <w:t xml:space="preserve">. In online charging </w:t>
      </w:r>
      <w:r w:rsidRPr="00EB5E05">
        <w:rPr>
          <w:noProof/>
        </w:rPr>
        <w:t xml:space="preserve">the </w:t>
      </w:r>
      <w:r w:rsidRPr="00EB5E05">
        <w:rPr>
          <w:rFonts w:hint="eastAsia"/>
          <w:noProof/>
          <w:lang w:eastAsia="zh-CN"/>
        </w:rPr>
        <w:t xml:space="preserve">TDF </w:t>
      </w:r>
      <w:r w:rsidRPr="00EB5E05">
        <w:rPr>
          <w:noProof/>
        </w:rPr>
        <w:t>shall request the reservation of units prior to service delivery.</w:t>
      </w:r>
    </w:p>
    <w:p w14:paraId="77701FB3" w14:textId="77777777" w:rsidR="00176ABA" w:rsidRPr="00EB5E05" w:rsidRDefault="00176ABA" w:rsidP="00B044B6">
      <w:pPr>
        <w:rPr>
          <w:lang w:bidi="ar-IQ"/>
        </w:rPr>
      </w:pPr>
      <w:r w:rsidRPr="00EB5E05">
        <w:rPr>
          <w:lang w:bidi="ar-IQ"/>
        </w:rPr>
        <w:t xml:space="preserve">The following chargeable events are defined for </w:t>
      </w:r>
      <w:r w:rsidR="00B044B6">
        <w:rPr>
          <w:lang w:bidi="ar-IQ"/>
        </w:rPr>
        <w:t>ABC</w:t>
      </w:r>
      <w:r w:rsidRPr="00EB5E05">
        <w:rPr>
          <w:lang w:bidi="ar-IQ"/>
        </w:rPr>
        <w:t xml:space="preserve"> when online charging is activated:</w:t>
      </w:r>
    </w:p>
    <w:p w14:paraId="237D0D04" w14:textId="77777777" w:rsidR="00176ABA" w:rsidRDefault="00176ABA" w:rsidP="00176ABA">
      <w:pPr>
        <w:pStyle w:val="B1"/>
      </w:pPr>
      <w:r>
        <w:t>-</w:t>
      </w:r>
      <w:r>
        <w:tab/>
      </w:r>
      <w:r w:rsidRPr="00EB5E05">
        <w:t xml:space="preserve">Start of </w:t>
      </w:r>
      <w:r w:rsidRPr="00EB5E05">
        <w:rPr>
          <w:rFonts w:hint="eastAsia"/>
          <w:lang w:eastAsia="zh-CN"/>
        </w:rPr>
        <w:t>TDF</w:t>
      </w:r>
      <w:r w:rsidRPr="00EB5E05">
        <w:t xml:space="preserve"> </w:t>
      </w:r>
      <w:r w:rsidRPr="00EB5E05">
        <w:rPr>
          <w:rFonts w:hint="eastAsia"/>
          <w:lang w:eastAsia="zh-CN"/>
        </w:rPr>
        <w:t>session</w:t>
      </w:r>
      <w:r w:rsidRPr="00EB5E05">
        <w:t xml:space="preserve">. Upon encountering this event, a </w:t>
      </w:r>
      <w:r w:rsidR="005476F1">
        <w:t xml:space="preserve">Debit / Reserve Units Request[Initial] </w:t>
      </w:r>
      <w:r w:rsidRPr="00EB5E05">
        <w:t xml:space="preserve"> indicating the </w:t>
      </w:r>
      <w:r w:rsidRPr="00EB5E05">
        <w:rPr>
          <w:rFonts w:hint="eastAsia"/>
          <w:lang w:eastAsia="zh-CN"/>
        </w:rPr>
        <w:t>establishment</w:t>
      </w:r>
      <w:r w:rsidRPr="00EB5E05">
        <w:t xml:space="preserve"> of the </w:t>
      </w:r>
      <w:r w:rsidRPr="00EB5E05">
        <w:rPr>
          <w:rFonts w:hint="eastAsia"/>
          <w:lang w:eastAsia="zh-CN"/>
        </w:rPr>
        <w:t>TDF</w:t>
      </w:r>
      <w:r w:rsidRPr="00EB5E05">
        <w:t xml:space="preserve"> </w:t>
      </w:r>
      <w:r w:rsidRPr="00EB5E05">
        <w:rPr>
          <w:rFonts w:hint="eastAsia"/>
          <w:lang w:eastAsia="zh-CN"/>
        </w:rPr>
        <w:t>session</w:t>
      </w:r>
      <w:r w:rsidRPr="00EB5E05">
        <w:t xml:space="preserve">, </w:t>
      </w:r>
      <w:r w:rsidR="005761AB">
        <w:rPr>
          <w:lang w:eastAsia="zh-CN"/>
        </w:rPr>
        <w:t>is</w:t>
      </w:r>
      <w:r w:rsidRPr="00EB5E05">
        <w:t xml:space="preserve"> sent towards the OCS to </w:t>
      </w:r>
      <w:r w:rsidR="005761AB" w:rsidRPr="00CE570E">
        <w:t xml:space="preserve">activate the online charging session with the </w:t>
      </w:r>
      <w:r w:rsidRPr="00EB5E05">
        <w:rPr>
          <w:rFonts w:hint="eastAsia"/>
          <w:lang w:eastAsia="zh-CN"/>
        </w:rPr>
        <w:t>TDF</w:t>
      </w:r>
      <w:r w:rsidRPr="00EB5E05">
        <w:t xml:space="preserve">. </w:t>
      </w:r>
      <w:r w:rsidRPr="00EB5E05">
        <w:rPr>
          <w:rFonts w:hint="eastAsia"/>
          <w:lang w:eastAsia="zh-CN"/>
        </w:rPr>
        <w:t xml:space="preserve">The </w:t>
      </w:r>
      <w:r w:rsidRPr="00EB5E05">
        <w:t xml:space="preserve">quota </w:t>
      </w:r>
      <w:r w:rsidRPr="00EB5E05">
        <w:rPr>
          <w:rFonts w:hint="eastAsia"/>
          <w:lang w:eastAsia="zh-CN"/>
        </w:rPr>
        <w:t>for</w:t>
      </w:r>
      <w:r>
        <w:rPr>
          <w:rFonts w:hint="eastAsia"/>
          <w:lang w:eastAsia="zh-CN"/>
        </w:rPr>
        <w:t xml:space="preserve"> each </w:t>
      </w:r>
      <w:r>
        <w:rPr>
          <w:lang w:eastAsia="zh-CN"/>
        </w:rPr>
        <w:t>activ</w:t>
      </w:r>
      <w:r>
        <w:rPr>
          <w:rFonts w:hint="eastAsia"/>
          <w:lang w:eastAsia="zh-CN"/>
        </w:rPr>
        <w:t>ated ADC rule</w:t>
      </w:r>
      <w:r>
        <w:t xml:space="preserve"> may </w:t>
      </w:r>
      <w:r>
        <w:rPr>
          <w:rFonts w:hint="eastAsia"/>
          <w:lang w:eastAsia="zh-CN"/>
        </w:rPr>
        <w:t xml:space="preserve">be </w:t>
      </w:r>
      <w:r>
        <w:t>request</w:t>
      </w:r>
      <w:r>
        <w:rPr>
          <w:lang w:eastAsia="zh-CN"/>
        </w:rPr>
        <w:t xml:space="preserve">ed </w:t>
      </w:r>
      <w:r>
        <w:t>in</w:t>
      </w:r>
      <w:r>
        <w:rPr>
          <w:rFonts w:hint="eastAsia"/>
          <w:lang w:eastAsia="zh-CN"/>
        </w:rPr>
        <w:t xml:space="preserve"> such</w:t>
      </w:r>
      <w:r w:rsidR="005476F1" w:rsidRPr="005476F1">
        <w:rPr>
          <w:rFonts w:hint="eastAsia"/>
          <w:lang w:eastAsia="zh-CN"/>
        </w:rPr>
        <w:t xml:space="preserve"> </w:t>
      </w:r>
      <w:r w:rsidR="005476F1">
        <w:rPr>
          <w:rFonts w:hint="eastAsia"/>
          <w:lang w:eastAsia="zh-CN"/>
        </w:rPr>
        <w:t xml:space="preserve">Debit / Reserve Units Request[Initial] </w:t>
      </w:r>
      <w:r>
        <w:rPr>
          <w:rFonts w:hint="eastAsia"/>
          <w:lang w:eastAsia="zh-CN"/>
        </w:rPr>
        <w:t xml:space="preserve"> or </w:t>
      </w:r>
      <w:r>
        <w:t>later when application traffic is detected</w:t>
      </w:r>
      <w:r>
        <w:rPr>
          <w:lang w:bidi="ar-IQ"/>
        </w:rPr>
        <w:t xml:space="preserve"> </w:t>
      </w:r>
      <w:r>
        <w:t>.</w:t>
      </w:r>
    </w:p>
    <w:p w14:paraId="0F691704" w14:textId="77777777" w:rsidR="00176ABA" w:rsidRPr="00EB5E05" w:rsidRDefault="00176ABA" w:rsidP="00176ABA">
      <w:pPr>
        <w:pStyle w:val="B1"/>
      </w:pPr>
      <w:r>
        <w:t>-</w:t>
      </w:r>
      <w:r>
        <w:tab/>
      </w:r>
      <w:r w:rsidRPr="00EB5E05">
        <w:t>Start of</w:t>
      </w:r>
      <w:r w:rsidRPr="00EB5E05">
        <w:rPr>
          <w:rFonts w:hint="eastAsia"/>
          <w:lang w:eastAsia="zh-CN"/>
        </w:rPr>
        <w:t xml:space="preserve"> </w:t>
      </w:r>
      <w:r w:rsidRPr="00EB5E05">
        <w:rPr>
          <w:lang w:eastAsia="zh-CN"/>
        </w:rPr>
        <w:t>applicati</w:t>
      </w:r>
      <w:r w:rsidRPr="00EB5E05">
        <w:rPr>
          <w:rFonts w:hint="eastAsia"/>
          <w:lang w:eastAsia="zh-CN"/>
        </w:rPr>
        <w:t>on traffic</w:t>
      </w:r>
      <w:r w:rsidRPr="00EB5E05">
        <w:t>. In case valid quota does not exist</w:t>
      </w:r>
      <w:r w:rsidR="005761AB">
        <w:t xml:space="preserve"> for the rating group,</w:t>
      </w:r>
      <w:r w:rsidRPr="00EB5E05">
        <w:t xml:space="preserve"> a </w:t>
      </w:r>
      <w:r w:rsidR="005476F1">
        <w:t xml:space="preserve">Debit / Reserve Units Request[Update] </w:t>
      </w:r>
      <w:r w:rsidRPr="00EB5E05">
        <w:t xml:space="preserve"> is generated to request quota. The type of requested quota shall depend on measurement method configured for the </w:t>
      </w:r>
      <w:r w:rsidRPr="00EB5E05">
        <w:rPr>
          <w:rFonts w:hint="eastAsia"/>
          <w:lang w:eastAsia="zh-CN"/>
        </w:rPr>
        <w:t xml:space="preserve">ADC rule </w:t>
      </w:r>
      <w:r w:rsidRPr="00EB5E05">
        <w:t xml:space="preserve">in case of decentralized unit determination. </w:t>
      </w:r>
      <w:r>
        <w:rPr>
          <w:lang w:bidi="ar-IQ"/>
        </w:rPr>
        <w:t xml:space="preserve">When event based charging applies, the first occurrence of an event </w:t>
      </w:r>
      <w:r>
        <w:rPr>
          <w:rFonts w:hint="eastAsia"/>
          <w:lang w:eastAsia="zh-CN" w:bidi="ar-IQ"/>
        </w:rPr>
        <w:t>detected</w:t>
      </w:r>
      <w:r>
        <w:rPr>
          <w:lang w:bidi="ar-IQ"/>
        </w:rPr>
        <w:t xml:space="preserve"> </w:t>
      </w:r>
      <w:r>
        <w:rPr>
          <w:rFonts w:hint="eastAsia"/>
          <w:lang w:eastAsia="zh-CN" w:bidi="ar-IQ"/>
        </w:rPr>
        <w:t>according to the pre-defined ADC</w:t>
      </w:r>
      <w:r>
        <w:rPr>
          <w:lang w:bidi="ar-IQ"/>
        </w:rPr>
        <w:t xml:space="preserve"> rule shall be considered as the start of a </w:t>
      </w:r>
      <w:r>
        <w:rPr>
          <w:rFonts w:hint="eastAsia"/>
          <w:lang w:eastAsia="zh-CN" w:bidi="ar-IQ"/>
        </w:rPr>
        <w:t>application</w:t>
      </w:r>
      <w:r>
        <w:rPr>
          <w:lang w:bidi="ar-IQ"/>
        </w:rPr>
        <w:t>.</w:t>
      </w:r>
    </w:p>
    <w:p w14:paraId="4DA4AFA5" w14:textId="77777777" w:rsidR="00176ABA" w:rsidRPr="00EB5E05" w:rsidRDefault="00176ABA" w:rsidP="00176ABA">
      <w:pPr>
        <w:pStyle w:val="B1"/>
      </w:pPr>
      <w:r>
        <w:t>-</w:t>
      </w:r>
      <w:r>
        <w:tab/>
      </w:r>
      <w:r w:rsidRPr="00EB5E05">
        <w:t xml:space="preserve">Termination of </w:t>
      </w:r>
      <w:r w:rsidRPr="00EB5E05">
        <w:rPr>
          <w:rFonts w:hint="eastAsia"/>
          <w:lang w:eastAsia="zh-CN"/>
        </w:rPr>
        <w:t>application traffic</w:t>
      </w:r>
      <w:r w:rsidRPr="00EB5E05">
        <w:t xml:space="preserve">. If reporting is per rating group and this is the last </w:t>
      </w:r>
      <w:r w:rsidRPr="00EB5E05">
        <w:rPr>
          <w:rFonts w:hint="eastAsia"/>
          <w:lang w:eastAsia="zh-CN"/>
        </w:rPr>
        <w:t>application traffic</w:t>
      </w:r>
      <w:r w:rsidRPr="00EB5E05">
        <w:t xml:space="preserve"> utilizing that specific rating group or if reporting is per combination of the rating group and service identifier and this is the last </w:t>
      </w:r>
      <w:r w:rsidRPr="00EB5E05">
        <w:rPr>
          <w:rFonts w:hint="eastAsia"/>
          <w:lang w:eastAsia="zh-CN"/>
        </w:rPr>
        <w:t>application traffic</w:t>
      </w:r>
      <w:r w:rsidRPr="00EB5E05">
        <w:t xml:space="preserve"> utilizing that specific rating group and service identifier, the required counters are updated. </w:t>
      </w:r>
    </w:p>
    <w:p w14:paraId="41F339D0" w14:textId="77777777" w:rsidR="00176ABA" w:rsidRPr="00EB5E05" w:rsidRDefault="00176ABA" w:rsidP="00176ABA">
      <w:pPr>
        <w:pStyle w:val="B1"/>
      </w:pPr>
      <w:r>
        <w:t>-</w:t>
      </w:r>
      <w:r>
        <w:tab/>
      </w:r>
      <w:r w:rsidRPr="00EB5E05">
        <w:t xml:space="preserve">End of </w:t>
      </w:r>
      <w:r w:rsidRPr="00EB5E05">
        <w:rPr>
          <w:rFonts w:hint="eastAsia"/>
          <w:lang w:eastAsia="zh-CN"/>
        </w:rPr>
        <w:t>TDF</w:t>
      </w:r>
      <w:r w:rsidRPr="00EB5E05">
        <w:t xml:space="preserve"> </w:t>
      </w:r>
      <w:r w:rsidRPr="00EB5E05">
        <w:rPr>
          <w:rFonts w:hint="eastAsia"/>
          <w:lang w:eastAsia="zh-CN"/>
        </w:rPr>
        <w:t>session</w:t>
      </w:r>
      <w:r w:rsidRPr="00EB5E05">
        <w:rPr>
          <w:lang w:bidi="ar-IQ"/>
        </w:rPr>
        <w:t xml:space="preserve"> in the </w:t>
      </w:r>
      <w:r w:rsidRPr="00EB5E05">
        <w:rPr>
          <w:rFonts w:hint="eastAsia"/>
          <w:lang w:eastAsia="zh-CN" w:bidi="ar-IQ"/>
        </w:rPr>
        <w:t>TDF</w:t>
      </w:r>
      <w:r w:rsidRPr="00EB5E05">
        <w:t xml:space="preserve">. Upon encountering this event, a </w:t>
      </w:r>
      <w:r w:rsidR="005476F1">
        <w:t>Debit / Reserve Units Request[Terminate]</w:t>
      </w:r>
      <w:r w:rsidRPr="00EB5E05">
        <w:t xml:space="preserve">, indicating the end of the </w:t>
      </w:r>
      <w:r>
        <w:rPr>
          <w:rFonts w:hint="eastAsia"/>
          <w:lang w:eastAsia="zh-CN"/>
        </w:rPr>
        <w:t>TDF</w:t>
      </w:r>
      <w:r w:rsidRPr="00EB5E05">
        <w:t xml:space="preserve"> </w:t>
      </w:r>
      <w:r w:rsidRPr="00EB5E05">
        <w:rPr>
          <w:rFonts w:hint="eastAsia"/>
          <w:lang w:eastAsia="zh-CN"/>
        </w:rPr>
        <w:t>session</w:t>
      </w:r>
      <w:r w:rsidRPr="00EB5E05">
        <w:t>, is sent towards the OCS together with the final counts.</w:t>
      </w:r>
    </w:p>
    <w:p w14:paraId="2AFDB77B" w14:textId="77777777" w:rsidR="00176ABA" w:rsidRPr="00EB5E05" w:rsidRDefault="00176ABA" w:rsidP="00176ABA">
      <w:pPr>
        <w:pStyle w:val="B1"/>
      </w:pPr>
      <w:r>
        <w:t>-</w:t>
      </w:r>
      <w:r>
        <w:tab/>
      </w:r>
      <w:r w:rsidRPr="00EB5E05">
        <w:t>Ro specific chargeable events (e.g. threshold reached, QHT expires, quota exhaustion, validity time reached, forced re-authorization). Corresponding counts for the rating group(s) are closed and</w:t>
      </w:r>
      <w:r w:rsidR="005476F1" w:rsidRPr="005476F1">
        <w:t xml:space="preserve"> </w:t>
      </w:r>
      <w:r w:rsidR="005476F1">
        <w:t xml:space="preserve">Debit / Reserve Units Request[Update] </w:t>
      </w:r>
      <w:r w:rsidRPr="00EB5E05">
        <w:t xml:space="preserve"> is triggered according the rules defined in TS 32.299 [50].</w:t>
      </w:r>
    </w:p>
    <w:p w14:paraId="6274B822" w14:textId="77777777" w:rsidR="00176ABA" w:rsidRPr="00EB5E05" w:rsidRDefault="00176ABA" w:rsidP="00176ABA">
      <w:pPr>
        <w:pStyle w:val="B1"/>
      </w:pPr>
      <w:r>
        <w:t>-</w:t>
      </w:r>
      <w:r>
        <w:tab/>
      </w:r>
      <w:r w:rsidRPr="00EB5E05">
        <w:t xml:space="preserve">Change of charging condition: </w:t>
      </w:r>
      <w:r w:rsidRPr="00EB5E05">
        <w:rPr>
          <w:rFonts w:hint="eastAsia"/>
          <w:lang w:eastAsia="zh-CN"/>
        </w:rPr>
        <w:t>e</w:t>
      </w:r>
      <w:r w:rsidRPr="00EB5E05">
        <w:t xml:space="preserve">.g. </w:t>
      </w:r>
      <w:r w:rsidRPr="00B05ED5">
        <w:rPr>
          <w:lang w:val="en-US"/>
        </w:rPr>
        <w:t xml:space="preserve">user location change, </w:t>
      </w:r>
      <w:r w:rsidRPr="00B05ED5">
        <w:rPr>
          <w:rFonts w:hint="eastAsia"/>
          <w:lang w:val="en-US" w:eastAsia="zh-CN"/>
        </w:rPr>
        <w:t>user CSG information change</w:t>
      </w:r>
      <w:r w:rsidRPr="00B05ED5">
        <w:rPr>
          <w:lang w:val="en-US"/>
        </w:rPr>
        <w:t xml:space="preserve">. </w:t>
      </w:r>
      <w:r w:rsidRPr="00EB5E05">
        <w:t>When this event is encountered and the corresponding re-authorization trigger is armed, all current counts are captured and sent towards the OCS with a</w:t>
      </w:r>
      <w:r w:rsidR="005476F1" w:rsidRPr="005476F1">
        <w:t xml:space="preserve"> </w:t>
      </w:r>
      <w:r w:rsidR="005476F1">
        <w:t>Debit / Reserve Units Request[Update]</w:t>
      </w:r>
      <w:r w:rsidRPr="00EB5E05">
        <w:t>.</w:t>
      </w:r>
    </w:p>
    <w:p w14:paraId="32C8D103" w14:textId="77777777" w:rsidR="00176ABA" w:rsidRDefault="00176ABA" w:rsidP="00176ABA">
      <w:pPr>
        <w:pStyle w:val="B1"/>
      </w:pPr>
      <w:r>
        <w:rPr>
          <w:lang w:bidi="ar-IQ"/>
        </w:rPr>
        <w:t>-</w:t>
      </w:r>
      <w:r>
        <w:rPr>
          <w:lang w:bidi="ar-IQ"/>
        </w:rPr>
        <w:tab/>
      </w:r>
      <w:r w:rsidRPr="00EB5E05">
        <w:rPr>
          <w:lang w:bidi="ar-IQ"/>
        </w:rPr>
        <w:t xml:space="preserve">Tariff time change. When this event is encountered, all current counts are captured and a new counts are started. The counts are sent to the OCS in next </w:t>
      </w:r>
      <w:r w:rsidR="002B7E9C" w:rsidRPr="00C805FC">
        <w:rPr>
          <w:lang w:bidi="ar-IQ"/>
        </w:rPr>
        <w:t>Debit</w:t>
      </w:r>
      <w:r w:rsidR="002B7E9C">
        <w:rPr>
          <w:lang w:bidi="ar-IQ"/>
        </w:rPr>
        <w:t xml:space="preserve"> / Reserve Units Request</w:t>
      </w:r>
      <w:r>
        <w:rPr>
          <w:lang w:bidi="ar-IQ"/>
        </w:rPr>
        <w:t>.</w:t>
      </w:r>
    </w:p>
    <w:p w14:paraId="5D071FB4" w14:textId="77777777" w:rsidR="00176ABA" w:rsidRPr="00EB5E05" w:rsidRDefault="00176ABA" w:rsidP="00176ABA">
      <w:pPr>
        <w:rPr>
          <w:lang w:bidi="ar-IQ"/>
        </w:rPr>
      </w:pPr>
      <w:r w:rsidRPr="00EB5E05">
        <w:rPr>
          <w:lang w:bidi="ar-IQ"/>
        </w:rPr>
        <w:t>Management intervention may also force trigger a chargeable event.</w:t>
      </w:r>
    </w:p>
    <w:p w14:paraId="75581E65" w14:textId="77777777" w:rsidR="00176ABA" w:rsidRDefault="00176ABA" w:rsidP="006E2895">
      <w:pPr>
        <w:rPr>
          <w:rFonts w:hint="eastAsia"/>
          <w:lang w:eastAsia="zh-CN"/>
        </w:rPr>
      </w:pPr>
      <w:r w:rsidRPr="00EB5E05">
        <w:rPr>
          <w:rFonts w:hint="eastAsia"/>
          <w:lang w:eastAsia="zh-CN"/>
        </w:rPr>
        <w:t xml:space="preserve">ADC rules </w:t>
      </w:r>
      <w:r w:rsidRPr="00EB5E05">
        <w:t xml:space="preserve">can be activated, deactivated and modified any time during the </w:t>
      </w:r>
      <w:r>
        <w:rPr>
          <w:rFonts w:hint="eastAsia"/>
          <w:lang w:eastAsia="zh-CN"/>
        </w:rPr>
        <w:t>TDF</w:t>
      </w:r>
      <w:r w:rsidRPr="00EB5E05">
        <w:t xml:space="preserve"> </w:t>
      </w:r>
      <w:r w:rsidRPr="00EB5E05">
        <w:rPr>
          <w:rFonts w:hint="eastAsia"/>
          <w:lang w:eastAsia="zh-CN"/>
        </w:rPr>
        <w:t>session</w:t>
      </w:r>
      <w:r w:rsidRPr="00EB5E05">
        <w:t xml:space="preserve"> lifetime. </w:t>
      </w:r>
      <w:r w:rsidRPr="00EB5E05">
        <w:rPr>
          <w:rFonts w:hint="eastAsia"/>
          <w:lang w:eastAsia="zh-CN"/>
        </w:rPr>
        <w:t>ADC rule</w:t>
      </w:r>
      <w:r>
        <w:rPr>
          <w:rFonts w:hint="eastAsia"/>
          <w:lang w:eastAsia="zh-CN"/>
        </w:rPr>
        <w:t>s</w:t>
      </w:r>
      <w:r w:rsidRPr="00EB5E05">
        <w:rPr>
          <w:rFonts w:hint="eastAsia"/>
          <w:lang w:eastAsia="zh-CN"/>
        </w:rPr>
        <w:t xml:space="preserve"> </w:t>
      </w:r>
      <w:r w:rsidRPr="00EB5E05">
        <w:t xml:space="preserve">activation, deactivation and modification </w:t>
      </w:r>
      <w:r w:rsidRPr="00EB5E05">
        <w:rPr>
          <w:noProof/>
        </w:rPr>
        <w:t xml:space="preserve">are not chargeable events. However these </w:t>
      </w:r>
      <w:r w:rsidRPr="00EB5E05">
        <w:rPr>
          <w:rFonts w:hint="eastAsia"/>
          <w:lang w:eastAsia="zh-CN"/>
        </w:rPr>
        <w:t>ADC rules</w:t>
      </w:r>
      <w:r w:rsidRPr="00EB5E05">
        <w:rPr>
          <w:noProof/>
        </w:rPr>
        <w:t xml:space="preserve"> changes may lead to </w:t>
      </w:r>
      <w:r w:rsidR="006E2895">
        <w:t>"</w:t>
      </w:r>
      <w:r w:rsidRPr="00EB5E05">
        <w:rPr>
          <w:noProof/>
        </w:rPr>
        <w:t xml:space="preserve">start of </w:t>
      </w:r>
      <w:r w:rsidRPr="00EB5E05">
        <w:rPr>
          <w:rFonts w:hint="eastAsia"/>
          <w:noProof/>
          <w:lang w:eastAsia="zh-CN"/>
        </w:rPr>
        <w:t>application traffic</w:t>
      </w:r>
      <w:r w:rsidR="00AE212E">
        <w:rPr>
          <w:noProof/>
        </w:rPr>
        <w:t>'</w:t>
      </w:r>
      <w:r w:rsidR="006E2895">
        <w:t>"</w:t>
      </w:r>
      <w:r w:rsidRPr="00EB5E05">
        <w:rPr>
          <w:noProof/>
        </w:rPr>
        <w:t xml:space="preserve"> and </w:t>
      </w:r>
      <w:r w:rsidR="006E2895">
        <w:t>"</w:t>
      </w:r>
      <w:r w:rsidRPr="00EB5E05">
        <w:rPr>
          <w:noProof/>
        </w:rPr>
        <w:t xml:space="preserve">termination of </w:t>
      </w:r>
      <w:r w:rsidRPr="00EB5E05">
        <w:rPr>
          <w:rFonts w:hint="eastAsia"/>
          <w:noProof/>
          <w:lang w:eastAsia="zh-CN"/>
        </w:rPr>
        <w:t>application traffic</w:t>
      </w:r>
      <w:r w:rsidR="00AE212E">
        <w:rPr>
          <w:noProof/>
        </w:rPr>
        <w:t>'</w:t>
      </w:r>
      <w:r w:rsidR="006E2895">
        <w:t>"</w:t>
      </w:r>
      <w:r w:rsidRPr="00EB5E05">
        <w:rPr>
          <w:noProof/>
        </w:rPr>
        <w:t xml:space="preserve"> chargeable events.</w:t>
      </w:r>
      <w:r w:rsidRPr="00EB5E05">
        <w:t xml:space="preserve"> </w:t>
      </w:r>
    </w:p>
    <w:p w14:paraId="5092F902" w14:textId="77777777" w:rsidR="00176ABA" w:rsidRDefault="00176ABA" w:rsidP="00176ABA">
      <w:r>
        <w:t>Application Detection and Control rule can contain e.g.:</w:t>
      </w:r>
    </w:p>
    <w:p w14:paraId="3167A65B" w14:textId="77777777" w:rsidR="00176ABA" w:rsidRDefault="00176ABA" w:rsidP="00176ABA">
      <w:pPr>
        <w:pStyle w:val="B1"/>
      </w:pPr>
      <w:r>
        <w:t>-</w:t>
      </w:r>
      <w:r>
        <w:tab/>
        <w:t>Application Identifier to identify detected application</w:t>
      </w:r>
      <w:r w:rsidR="00521905">
        <w:t xml:space="preserve"> or service data flow filters</w:t>
      </w:r>
      <w:r w:rsidR="00521905">
        <w:rPr>
          <w:b/>
          <w:bCs/>
        </w:rPr>
        <w:t xml:space="preserve"> </w:t>
      </w:r>
      <w:r w:rsidR="00521905">
        <w:t>to identify the packets belonging to an application</w:t>
      </w:r>
      <w:r>
        <w:t xml:space="preserve">, </w:t>
      </w:r>
    </w:p>
    <w:p w14:paraId="7065C8B9" w14:textId="77777777" w:rsidR="00176ABA" w:rsidRDefault="00176ABA" w:rsidP="00176ABA">
      <w:pPr>
        <w:pStyle w:val="B1"/>
      </w:pPr>
      <w:r>
        <w:t>-</w:t>
      </w:r>
      <w:r>
        <w:tab/>
        <w:t xml:space="preserve">charging method to identify whether online/offline/both/neither charging interface is used, </w:t>
      </w:r>
    </w:p>
    <w:p w14:paraId="0BD24EFB" w14:textId="77777777" w:rsidR="00176ABA" w:rsidRDefault="00176ABA" w:rsidP="00176ABA">
      <w:pPr>
        <w:pStyle w:val="B1"/>
      </w:pPr>
      <w:r>
        <w:t>-</w:t>
      </w:r>
      <w:r>
        <w:tab/>
        <w:t xml:space="preserve">measurement method for </w:t>
      </w:r>
      <w:r>
        <w:rPr>
          <w:rFonts w:hint="eastAsia"/>
          <w:lang w:eastAsia="zh-CN"/>
        </w:rPr>
        <w:t>online/</w:t>
      </w:r>
      <w:r>
        <w:t xml:space="preserve">offline charging to identify whether time/volume/events are measured for this application, </w:t>
      </w:r>
    </w:p>
    <w:p w14:paraId="1E2CAAB5" w14:textId="77777777" w:rsidR="00176ABA" w:rsidRDefault="00176ABA" w:rsidP="00176ABA">
      <w:pPr>
        <w:pStyle w:val="B1"/>
      </w:pPr>
      <w:r>
        <w:rPr>
          <w:lang w:eastAsia="zh-CN"/>
        </w:rPr>
        <w:t>-</w:t>
      </w:r>
      <w:r>
        <w:rPr>
          <w:lang w:eastAsia="zh-CN"/>
        </w:rPr>
        <w:tab/>
      </w:r>
      <w:r>
        <w:rPr>
          <w:rFonts w:hint="eastAsia"/>
          <w:lang w:eastAsia="zh-CN"/>
        </w:rPr>
        <w:t xml:space="preserve">Charging key (i.e. </w:t>
      </w:r>
      <w:r>
        <w:t>rating group</w:t>
      </w:r>
      <w:r>
        <w:rPr>
          <w:rFonts w:hint="eastAsia"/>
          <w:lang w:eastAsia="zh-CN"/>
        </w:rPr>
        <w:t>)</w:t>
      </w:r>
      <w:r>
        <w:t xml:space="preserve"> for that application,</w:t>
      </w:r>
    </w:p>
    <w:p w14:paraId="329DAC15" w14:textId="77777777" w:rsidR="00176ABA" w:rsidRDefault="00176ABA" w:rsidP="00176ABA">
      <w:pPr>
        <w:pStyle w:val="B1"/>
        <w:rPr>
          <w:rFonts w:hint="eastAsia"/>
        </w:rPr>
      </w:pPr>
      <w:r>
        <w:t>-</w:t>
      </w:r>
      <w:r>
        <w:tab/>
        <w:t xml:space="preserve">service </w:t>
      </w:r>
      <w:r>
        <w:rPr>
          <w:noProof/>
        </w:rPr>
        <w:t>identifier</w:t>
      </w:r>
      <w:r>
        <w:t xml:space="preserve"> for that application,</w:t>
      </w:r>
      <w:r>
        <w:rPr>
          <w:rFonts w:hint="eastAsia"/>
        </w:rPr>
        <w:t xml:space="preserve"> </w:t>
      </w:r>
    </w:p>
    <w:p w14:paraId="65DF82A9" w14:textId="77777777" w:rsidR="00176ABA" w:rsidRDefault="00176ABA" w:rsidP="00176ABA">
      <w:pPr>
        <w:pStyle w:val="B1"/>
      </w:pPr>
      <w:r>
        <w:t>-</w:t>
      </w:r>
      <w:r>
        <w:tab/>
        <w:t>reporting level for the application (rating group or combination of the rating group and service id),</w:t>
      </w:r>
    </w:p>
    <w:p w14:paraId="4AA46FDA" w14:textId="77777777" w:rsidR="00176ABA" w:rsidRDefault="00176ABA" w:rsidP="00176ABA">
      <w:pPr>
        <w:pStyle w:val="B1"/>
      </w:pPr>
      <w:r>
        <w:t>-</w:t>
      </w:r>
      <w:r>
        <w:tab/>
        <w:t xml:space="preserve">precedence to the situations where two or more ADC rules are overlapping. </w:t>
      </w:r>
    </w:p>
    <w:p w14:paraId="2163CB99" w14:textId="77777777" w:rsidR="00176ABA" w:rsidRDefault="00176ABA" w:rsidP="00176ABA">
      <w:r>
        <w:t>Application Detection and Control rule can be:</w:t>
      </w:r>
    </w:p>
    <w:p w14:paraId="0C86786A" w14:textId="77777777" w:rsidR="00176ABA" w:rsidRPr="008B3519" w:rsidRDefault="0047449A" w:rsidP="0047449A">
      <w:pPr>
        <w:pStyle w:val="B1"/>
        <w:tabs>
          <w:tab w:val="left" w:pos="644"/>
        </w:tabs>
        <w:ind w:left="644" w:hanging="360"/>
      </w:pPr>
      <w:r w:rsidRPr="008B3519">
        <w:rPr>
          <w:rFonts w:ascii="Arial" w:hAnsi="Arial" w:cs="Arial"/>
        </w:rPr>
        <w:t>-</w:t>
      </w:r>
      <w:r w:rsidRPr="008B3519">
        <w:rPr>
          <w:rFonts w:ascii="Arial" w:hAnsi="Arial" w:cs="Arial"/>
        </w:rPr>
        <w:tab/>
      </w:r>
      <w:r w:rsidR="00176ABA" w:rsidRPr="008B3519">
        <w:t>pre-defined in TDF  (can be activated by the PCRF) or,</w:t>
      </w:r>
    </w:p>
    <w:p w14:paraId="1DC62718" w14:textId="77777777" w:rsidR="00176ABA" w:rsidRPr="008B3519" w:rsidRDefault="0047449A" w:rsidP="0047449A">
      <w:pPr>
        <w:pStyle w:val="B1"/>
        <w:tabs>
          <w:tab w:val="left" w:pos="644"/>
        </w:tabs>
        <w:ind w:left="644" w:hanging="360"/>
      </w:pPr>
      <w:r w:rsidRPr="008B3519">
        <w:rPr>
          <w:rFonts w:ascii="Arial" w:hAnsi="Arial" w:cs="Arial"/>
        </w:rPr>
        <w:t>-</w:t>
      </w:r>
      <w:r w:rsidRPr="008B3519">
        <w:rPr>
          <w:rFonts w:ascii="Arial" w:hAnsi="Arial" w:cs="Arial"/>
        </w:rPr>
        <w:tab/>
      </w:r>
      <w:r w:rsidR="00176ABA" w:rsidRPr="008B3519">
        <w:t>dynamically provisioned and activated by the PCRF over the Sd interface.</w:t>
      </w:r>
    </w:p>
    <w:p w14:paraId="55D67A1E" w14:textId="77777777" w:rsidR="00176ABA" w:rsidRDefault="00176ABA" w:rsidP="00176ABA">
      <w:pPr>
        <w:rPr>
          <w:rFonts w:hint="eastAsia"/>
          <w:lang w:eastAsia="zh-CN"/>
        </w:rPr>
      </w:pPr>
      <w:r>
        <w:t>This is specified in TS 23.203 [</w:t>
      </w:r>
      <w:r w:rsidR="005476F1">
        <w:rPr>
          <w:lang w:bidi="ar-IQ"/>
        </w:rPr>
        <w:t>215</w:t>
      </w:r>
      <w:r>
        <w:t>] and TS 29.212 [</w:t>
      </w:r>
      <w:r w:rsidR="005476F1">
        <w:rPr>
          <w:lang w:bidi="ar-IQ"/>
        </w:rPr>
        <w:t>216</w:t>
      </w:r>
      <w:r>
        <w:t>]</w:t>
      </w:r>
      <w:r>
        <w:rPr>
          <w:rFonts w:hint="eastAsia"/>
          <w:lang w:eastAsia="zh-CN"/>
        </w:rPr>
        <w:t>.</w:t>
      </w:r>
    </w:p>
    <w:p w14:paraId="2017A5CB" w14:textId="77777777" w:rsidR="00176ABA" w:rsidRDefault="00176ABA" w:rsidP="006E2895">
      <w:pPr>
        <w:rPr>
          <w:noProof/>
          <w:lang w:eastAsia="zh-CN"/>
        </w:rPr>
      </w:pPr>
      <w:r w:rsidRPr="00EB5E05" w:rsidDel="000B50F3">
        <w:br/>
      </w:r>
      <w:r w:rsidRPr="00EB5E05">
        <w:t>According to</w:t>
      </w:r>
      <w:r w:rsidRPr="00EB5E05">
        <w:rPr>
          <w:noProof/>
          <w:lang w:eastAsia="zh-CN"/>
        </w:rPr>
        <w:t xml:space="preserve"> TS</w:t>
      </w:r>
      <w:r>
        <w:rPr>
          <w:lang w:bidi="ar-IQ"/>
        </w:rPr>
        <w:t xml:space="preserve"> </w:t>
      </w:r>
      <w:r w:rsidRPr="00EB5E05">
        <w:rPr>
          <w:noProof/>
          <w:lang w:eastAsia="zh-CN"/>
        </w:rPr>
        <w:t>23.203</w:t>
      </w:r>
      <w:r w:rsidRPr="00EB5E05">
        <w:t xml:space="preserve"> [</w:t>
      </w:r>
      <w:r w:rsidR="005476F1">
        <w:rPr>
          <w:lang w:bidi="ar-IQ"/>
        </w:rPr>
        <w:t>215</w:t>
      </w:r>
      <w:r w:rsidRPr="00EB5E05">
        <w:t>] , the</w:t>
      </w:r>
      <w:r w:rsidRPr="00EB5E05">
        <w:rPr>
          <w:rFonts w:hint="eastAsia"/>
          <w:noProof/>
          <w:lang w:eastAsia="zh-CN"/>
        </w:rPr>
        <w:t xml:space="preserve"> </w:t>
      </w:r>
      <w:r w:rsidRPr="00EB5E05">
        <w:rPr>
          <w:noProof/>
        </w:rPr>
        <w:t xml:space="preserve">PCRF </w:t>
      </w:r>
      <w:r w:rsidRPr="00EB5E05">
        <w:rPr>
          <w:rFonts w:hint="eastAsia"/>
          <w:noProof/>
          <w:lang w:eastAsia="zh-CN"/>
        </w:rPr>
        <w:t xml:space="preserve">can </w:t>
      </w:r>
      <w:r w:rsidRPr="00EB5E05">
        <w:rPr>
          <w:noProof/>
        </w:rPr>
        <w:t xml:space="preserve">modify the following charging information in a dynamic </w:t>
      </w:r>
      <w:r w:rsidRPr="00EB5E05">
        <w:rPr>
          <w:rFonts w:hint="eastAsia"/>
          <w:noProof/>
          <w:lang w:eastAsia="zh-CN"/>
        </w:rPr>
        <w:t>ADC rule which is active in the TDF</w:t>
      </w:r>
      <w:r w:rsidRPr="00EB5E05">
        <w:rPr>
          <w:noProof/>
        </w:rPr>
        <w:t>: Charging key, Service identifier, Measurement method, Service identifier level reporting. Change of Charging key, Service</w:t>
      </w:r>
      <w:r w:rsidR="00521905">
        <w:rPr>
          <w:noProof/>
        </w:rPr>
        <w:t xml:space="preserve"> </w:t>
      </w:r>
      <w:r w:rsidRPr="00EB5E05">
        <w:rPr>
          <w:noProof/>
        </w:rPr>
        <w:t xml:space="preserve">Identifier, or measurement method will trigger a </w:t>
      </w:r>
      <w:r w:rsidR="006E2895">
        <w:t>"</w:t>
      </w:r>
      <w:r w:rsidRPr="00EB5E05">
        <w:rPr>
          <w:noProof/>
        </w:rPr>
        <w:t xml:space="preserve">start of </w:t>
      </w:r>
      <w:r w:rsidRPr="00EB5E05">
        <w:rPr>
          <w:rFonts w:hint="eastAsia"/>
          <w:noProof/>
          <w:lang w:eastAsia="zh-CN"/>
        </w:rPr>
        <w:t>applicatio</w:t>
      </w:r>
      <w:r>
        <w:rPr>
          <w:rFonts w:hint="eastAsia"/>
          <w:noProof/>
          <w:lang w:eastAsia="zh-CN"/>
        </w:rPr>
        <w:t>n traffic</w:t>
      </w:r>
      <w:r w:rsidR="00AE212E">
        <w:rPr>
          <w:noProof/>
        </w:rPr>
        <w:t>'</w:t>
      </w:r>
      <w:r w:rsidR="006E2895">
        <w:t>"</w:t>
      </w:r>
      <w:r>
        <w:rPr>
          <w:noProof/>
        </w:rPr>
        <w:t xml:space="preserve"> chargeable event when valid quota does not exist. Change of Charging key, Service Identifier or measurement method, or</w:t>
      </w:r>
      <w:r w:rsidR="00521905">
        <w:rPr>
          <w:noProof/>
        </w:rPr>
        <w:t xml:space="preserve"> </w:t>
      </w:r>
      <w:r>
        <w:rPr>
          <w:noProof/>
        </w:rPr>
        <w:t>Service identifier level reporting will trigger a</w:t>
      </w:r>
      <w:r w:rsidR="006E2895">
        <w:t>"</w:t>
      </w:r>
      <w:r>
        <w:rPr>
          <w:noProof/>
        </w:rPr>
        <w:t xml:space="preserve">termination of </w:t>
      </w:r>
      <w:r>
        <w:rPr>
          <w:rFonts w:hint="eastAsia"/>
          <w:noProof/>
          <w:lang w:eastAsia="zh-CN"/>
        </w:rPr>
        <w:t>application traffic</w:t>
      </w:r>
      <w:r w:rsidR="00AE212E">
        <w:rPr>
          <w:noProof/>
        </w:rPr>
        <w:t>'</w:t>
      </w:r>
      <w:r w:rsidR="006E2895">
        <w:t>"</w:t>
      </w:r>
      <w:r>
        <w:rPr>
          <w:noProof/>
        </w:rPr>
        <w:t xml:space="preserve"> chargeable event when this is the last </w:t>
      </w:r>
      <w:r>
        <w:rPr>
          <w:rFonts w:hint="eastAsia"/>
          <w:noProof/>
          <w:lang w:eastAsia="zh-CN"/>
        </w:rPr>
        <w:t>application traffic</w:t>
      </w:r>
      <w:r>
        <w:rPr>
          <w:noProof/>
        </w:rPr>
        <w:t xml:space="preserve"> utilizing the quota used for the Charging key or</w:t>
      </w:r>
      <w:r>
        <w:rPr>
          <w:rFonts w:hint="eastAsia"/>
          <w:noProof/>
          <w:lang w:eastAsia="zh-CN"/>
        </w:rPr>
        <w:t xml:space="preserve"> combination of Charging key and </w:t>
      </w:r>
      <w:r>
        <w:rPr>
          <w:noProof/>
        </w:rPr>
        <w:t xml:space="preserve">Service identifier </w:t>
      </w:r>
      <w:r>
        <w:rPr>
          <w:rFonts w:hint="eastAsia"/>
          <w:noProof/>
          <w:lang w:eastAsia="zh-CN"/>
        </w:rPr>
        <w:t xml:space="preserve">of </w:t>
      </w:r>
      <w:r>
        <w:rPr>
          <w:noProof/>
        </w:rPr>
        <w:t xml:space="preserve">original </w:t>
      </w:r>
      <w:r>
        <w:rPr>
          <w:rFonts w:hint="eastAsia"/>
          <w:noProof/>
          <w:lang w:eastAsia="zh-CN"/>
        </w:rPr>
        <w:t>ADC</w:t>
      </w:r>
      <w:r>
        <w:rPr>
          <w:noProof/>
        </w:rPr>
        <w:t xml:space="preserve"> rule</w:t>
      </w:r>
      <w:r>
        <w:rPr>
          <w:rFonts w:hint="eastAsia"/>
          <w:noProof/>
          <w:lang w:eastAsia="zh-CN"/>
        </w:rPr>
        <w:t>.</w:t>
      </w:r>
    </w:p>
    <w:p w14:paraId="46402EDE" w14:textId="77777777" w:rsidR="005761AB" w:rsidRDefault="005761AB" w:rsidP="005761AB">
      <w:pPr>
        <w:pStyle w:val="Heading5"/>
        <w:rPr>
          <w:lang w:bidi="ar-IQ"/>
        </w:rPr>
      </w:pPr>
      <w:bookmarkStart w:id="238" w:name="_Toc516562039"/>
      <w:bookmarkStart w:id="239" w:name="_Toc202524047"/>
      <w:r w:rsidRPr="00706DE0">
        <w:rPr>
          <w:lang w:bidi="ar-IQ"/>
        </w:rPr>
        <w:t>5.3.1.5.2</w:t>
      </w:r>
      <w:r w:rsidRPr="00706DE0">
        <w:rPr>
          <w:lang w:bidi="ar-IQ"/>
        </w:rPr>
        <w:tab/>
        <w:t>Charging per TDF session</w:t>
      </w:r>
      <w:bookmarkEnd w:id="238"/>
      <w:bookmarkEnd w:id="239"/>
      <w:r>
        <w:rPr>
          <w:lang w:bidi="ar-IQ"/>
        </w:rPr>
        <w:t xml:space="preserve"> </w:t>
      </w:r>
    </w:p>
    <w:p w14:paraId="2752D77D" w14:textId="77777777" w:rsidR="005761AB" w:rsidRDefault="005761AB" w:rsidP="005761AB">
      <w:r>
        <w:rPr>
          <w:lang w:bidi="ar-IQ"/>
        </w:rPr>
        <w:t xml:space="preserve">TDF session </w:t>
      </w:r>
      <w:r>
        <w:t>online charging is achieved by ABC online charging</w:t>
      </w:r>
      <w:r>
        <w:rPr>
          <w:lang w:bidi="ar-IQ"/>
        </w:rPr>
        <w:t xml:space="preserve"> </w:t>
      </w:r>
      <w:r>
        <w:t>such that the quota handling for the TDF session shall be based on associating  a specific Rating Group/Service Identifier with the TDF session</w:t>
      </w:r>
      <w:r>
        <w:rPr>
          <w:lang w:bidi="ar-IQ"/>
        </w:rPr>
        <w:t xml:space="preserve"> </w:t>
      </w:r>
      <w:r>
        <w:t xml:space="preserve">. The value of this </w:t>
      </w:r>
      <w:r>
        <w:rPr>
          <w:lang w:bidi="ar-IQ"/>
        </w:rPr>
        <w:t xml:space="preserve">TDF session </w:t>
      </w:r>
      <w:r>
        <w:t>specific Rating Group/Service Identifier shall be vendor specific.</w:t>
      </w:r>
    </w:p>
    <w:p w14:paraId="30218BE9" w14:textId="77777777" w:rsidR="005761AB" w:rsidRDefault="005761AB" w:rsidP="005761AB">
      <w:r>
        <w:t xml:space="preserve">The amount of data counted with </w:t>
      </w:r>
      <w:r>
        <w:rPr>
          <w:lang w:bidi="ar-IQ"/>
        </w:rPr>
        <w:t xml:space="preserve">TDF session </w:t>
      </w:r>
      <w:r>
        <w:t>specific Rating Group/Service Identifier shall be the user plane payload. Time metering is started when TDF session is activated.</w:t>
      </w:r>
    </w:p>
    <w:p w14:paraId="120137A6" w14:textId="77777777" w:rsidR="00B532B9" w:rsidRDefault="004F3AC7" w:rsidP="005761AB">
      <w:pPr>
        <w:pStyle w:val="Heading4"/>
        <w:rPr>
          <w:lang w:bidi="ar-IQ"/>
        </w:rPr>
      </w:pPr>
      <w:r>
        <w:rPr>
          <w:lang w:bidi="ar-IQ"/>
        </w:rPr>
        <w:br w:type="page"/>
      </w:r>
      <w:bookmarkStart w:id="240" w:name="_Toc516562040"/>
      <w:bookmarkStart w:id="241" w:name="_Toc202524048"/>
      <w:r w:rsidR="00B532B9">
        <w:rPr>
          <w:lang w:bidi="ar-IQ"/>
        </w:rPr>
        <w:t>5.3.1.6</w:t>
      </w:r>
      <w:r w:rsidR="00B532B9">
        <w:rPr>
          <w:lang w:bidi="ar-IQ"/>
        </w:rPr>
        <w:tab/>
        <w:t>Charging per IP-CAN session</w:t>
      </w:r>
      <w:bookmarkEnd w:id="240"/>
      <w:bookmarkEnd w:id="241"/>
    </w:p>
    <w:p w14:paraId="53C09227" w14:textId="77777777" w:rsidR="00BA3201" w:rsidRDefault="00BA3201" w:rsidP="00BA3201">
      <w:pPr>
        <w:pStyle w:val="Heading5"/>
        <w:rPr>
          <w:lang w:bidi="ar-IQ"/>
        </w:rPr>
      </w:pPr>
      <w:bookmarkStart w:id="242" w:name="_Toc516562041"/>
      <w:bookmarkStart w:id="243" w:name="_Toc202524049"/>
      <w:r>
        <w:rPr>
          <w:lang w:bidi="ar-IQ"/>
        </w:rPr>
        <w:t>5.3.1.6.0</w:t>
      </w:r>
      <w:r>
        <w:rPr>
          <w:lang w:bidi="ar-IQ"/>
        </w:rPr>
        <w:tab/>
        <w:t>General</w:t>
      </w:r>
      <w:bookmarkEnd w:id="242"/>
      <w:bookmarkEnd w:id="243"/>
    </w:p>
    <w:p w14:paraId="1DB3BA83" w14:textId="77777777" w:rsidR="00B532B9" w:rsidRDefault="00B532B9" w:rsidP="007575BB">
      <w:pPr>
        <w:rPr>
          <w:lang w:bidi="ar-IQ"/>
        </w:rPr>
      </w:pPr>
      <w:r>
        <w:rPr>
          <w:lang w:bidi="ar-IQ"/>
        </w:rPr>
        <w:t xml:space="preserve">Charging per IP-CAN </w:t>
      </w:r>
      <w:r w:rsidR="006B4EEA">
        <w:rPr>
          <w:lang w:bidi="ar-IQ"/>
        </w:rPr>
        <w:t>s</w:t>
      </w:r>
      <w:r>
        <w:rPr>
          <w:lang w:bidi="ar-IQ"/>
        </w:rPr>
        <w:t xml:space="preserve">ession is an optional capability in the P-GW that provides for a consolidated view of the service data flow charging information across all bearers in the IP-CAN </w:t>
      </w:r>
      <w:r w:rsidR="006B4EEA">
        <w:rPr>
          <w:lang w:bidi="ar-IQ"/>
        </w:rPr>
        <w:t>s</w:t>
      </w:r>
      <w:r>
        <w:rPr>
          <w:lang w:bidi="ar-IQ"/>
        </w:rPr>
        <w:t xml:space="preserve">ession. When </w:t>
      </w:r>
      <w:r w:rsidR="006B4EEA">
        <w:rPr>
          <w:lang w:bidi="ar-IQ"/>
        </w:rPr>
        <w:t>c</w:t>
      </w:r>
      <w:r>
        <w:rPr>
          <w:lang w:bidi="ar-IQ"/>
        </w:rPr>
        <w:t xml:space="preserve">harging per IP-CAN </w:t>
      </w:r>
      <w:r w:rsidR="006B4EEA">
        <w:rPr>
          <w:lang w:bidi="ar-IQ"/>
        </w:rPr>
        <w:t>s</w:t>
      </w:r>
      <w:r>
        <w:rPr>
          <w:lang w:bidi="ar-IQ"/>
        </w:rPr>
        <w:t xml:space="preserve">ession is active, the basic principles in this </w:t>
      </w:r>
      <w:r w:rsidR="007575BB">
        <w:rPr>
          <w:lang w:bidi="ar-IQ"/>
        </w:rPr>
        <w:t>clause</w:t>
      </w:r>
      <w:r>
        <w:rPr>
          <w:lang w:bidi="ar-IQ"/>
        </w:rPr>
        <w:t xml:space="preserve"> apply to the P-GW instead of the principles in </w:t>
      </w:r>
      <w:r w:rsidR="006B4EEA">
        <w:rPr>
          <w:lang w:bidi="ar-IQ"/>
        </w:rPr>
        <w:t>clause</w:t>
      </w:r>
      <w:r>
        <w:rPr>
          <w:lang w:bidi="ar-IQ"/>
        </w:rPr>
        <w:t xml:space="preserve"> 5.3.1.1 and </w:t>
      </w:r>
      <w:r w:rsidR="006B4EEA">
        <w:rPr>
          <w:lang w:bidi="ar-IQ"/>
        </w:rPr>
        <w:t>clause</w:t>
      </w:r>
      <w:r>
        <w:rPr>
          <w:lang w:bidi="ar-IQ"/>
        </w:rPr>
        <w:t xml:space="preserve"> 5.3.1.2 above.</w:t>
      </w:r>
    </w:p>
    <w:p w14:paraId="1306ECFD" w14:textId="77777777" w:rsidR="00B532B9" w:rsidRDefault="00B532B9" w:rsidP="006B4EEA">
      <w:pPr>
        <w:rPr>
          <w:lang w:bidi="ar-IQ"/>
        </w:rPr>
      </w:pPr>
      <w:r>
        <w:rPr>
          <w:lang w:bidi="ar-IQ"/>
        </w:rPr>
        <w:t>For the sub</w:t>
      </w:r>
      <w:r w:rsidR="007575BB">
        <w:rPr>
          <w:lang w:bidi="ar-IQ"/>
        </w:rPr>
        <w:t>-</w:t>
      </w:r>
      <w:r>
        <w:rPr>
          <w:lang w:bidi="ar-IQ"/>
        </w:rPr>
        <w:t xml:space="preserve">clauses that follow, a single </w:t>
      </w:r>
      <w:r w:rsidR="005476F1">
        <w:t>Debit / Reserve Units</w:t>
      </w:r>
      <w:r>
        <w:rPr>
          <w:lang w:bidi="ar-IQ"/>
        </w:rPr>
        <w:t xml:space="preserve"> session is defined to handle both types of charging information when both are to be used. When Charging per IP-CAN session is active, either IP-CAN </w:t>
      </w:r>
      <w:r w:rsidR="006B4EEA">
        <w:rPr>
          <w:lang w:bidi="ar-IQ"/>
        </w:rPr>
        <w:t>b</w:t>
      </w:r>
      <w:r>
        <w:rPr>
          <w:lang w:bidi="ar-IQ"/>
        </w:rPr>
        <w:t xml:space="preserve">earer </w:t>
      </w:r>
      <w:r w:rsidR="006B4EEA">
        <w:rPr>
          <w:lang w:bidi="ar-IQ"/>
        </w:rPr>
        <w:t>c</w:t>
      </w:r>
      <w:r>
        <w:rPr>
          <w:lang w:bidi="ar-IQ"/>
        </w:rPr>
        <w:t>harging</w:t>
      </w:r>
      <w:r w:rsidR="006B4EEA">
        <w:rPr>
          <w:lang w:bidi="ar-IQ"/>
        </w:rPr>
        <w:t xml:space="preserve"> </w:t>
      </w:r>
      <w:r w:rsidR="00BA3201">
        <w:rPr>
          <w:lang w:bidi="ar-IQ"/>
        </w:rPr>
        <w:t xml:space="preserve">or </w:t>
      </w:r>
      <w:r>
        <w:rPr>
          <w:lang w:bidi="ar-IQ"/>
        </w:rPr>
        <w:t xml:space="preserve">FBC </w:t>
      </w:r>
      <w:r w:rsidR="00BA3201">
        <w:rPr>
          <w:lang w:bidi="ar-IQ"/>
        </w:rPr>
        <w:t xml:space="preserve">but not </w:t>
      </w:r>
      <w:r>
        <w:rPr>
          <w:lang w:bidi="ar-IQ"/>
        </w:rPr>
        <w:t>both may be active as determined by Charging Characteristics.</w:t>
      </w:r>
    </w:p>
    <w:p w14:paraId="0BBE5EA2" w14:textId="77777777" w:rsidR="00B532B9" w:rsidRDefault="00B532B9" w:rsidP="006B4EEA">
      <w:pPr>
        <w:pStyle w:val="Heading5"/>
        <w:rPr>
          <w:lang w:bidi="ar-IQ"/>
        </w:rPr>
      </w:pPr>
      <w:bookmarkStart w:id="244" w:name="_Toc516562042"/>
      <w:bookmarkStart w:id="245" w:name="_Toc202524050"/>
      <w:r>
        <w:rPr>
          <w:lang w:bidi="ar-IQ"/>
        </w:rPr>
        <w:t>5.3.1.6.1</w:t>
      </w:r>
      <w:r>
        <w:rPr>
          <w:lang w:bidi="ar-IQ"/>
        </w:rPr>
        <w:tab/>
        <w:t xml:space="preserve">IP-CAN </w:t>
      </w:r>
      <w:r w:rsidR="006B4EEA">
        <w:rPr>
          <w:lang w:bidi="ar-IQ"/>
        </w:rPr>
        <w:t>b</w:t>
      </w:r>
      <w:r>
        <w:rPr>
          <w:lang w:bidi="ar-IQ"/>
        </w:rPr>
        <w:t xml:space="preserve">earer </w:t>
      </w:r>
      <w:r w:rsidR="006B4EEA">
        <w:rPr>
          <w:lang w:bidi="ar-IQ"/>
        </w:rPr>
        <w:t>c</w:t>
      </w:r>
      <w:r>
        <w:rPr>
          <w:lang w:bidi="ar-IQ"/>
        </w:rPr>
        <w:t>harging</w:t>
      </w:r>
      <w:bookmarkEnd w:id="244"/>
      <w:bookmarkEnd w:id="245"/>
    </w:p>
    <w:p w14:paraId="21413396" w14:textId="77777777" w:rsidR="00BA3201" w:rsidRDefault="00BA3201" w:rsidP="005476F1">
      <w:r>
        <w:rPr>
          <w:lang w:bidi="ar-IQ"/>
        </w:rPr>
        <w:t xml:space="preserve">IP-CAN bearer </w:t>
      </w:r>
      <w:r>
        <w:t xml:space="preserve">online charging is achieved by FBC online charging, see clause 5.3.1.6.2. When the </w:t>
      </w:r>
      <w:r>
        <w:rPr>
          <w:lang w:bidi="ar-IQ"/>
        </w:rPr>
        <w:t xml:space="preserve">IP-CAN session </w:t>
      </w:r>
      <w:r>
        <w:t xml:space="preserve">is online charged by means of FBC, the quota handling shall also be based on the use of a Rating Group. The value of this </w:t>
      </w:r>
      <w:r>
        <w:rPr>
          <w:lang w:bidi="ar-IQ"/>
        </w:rPr>
        <w:t xml:space="preserve">IP-CAN bearer </w:t>
      </w:r>
      <w:r>
        <w:t xml:space="preserve">specific Rating Group or combination of the Rating Group and Service Identifier shall be vendor specific. </w:t>
      </w:r>
    </w:p>
    <w:p w14:paraId="5D64C6F3" w14:textId="77777777" w:rsidR="00302C9B" w:rsidRDefault="00BA3201" w:rsidP="00BA3201">
      <w:r>
        <w:t xml:space="preserve">The amount of data counted with </w:t>
      </w:r>
      <w:r>
        <w:rPr>
          <w:lang w:bidi="ar-IQ"/>
        </w:rPr>
        <w:t xml:space="preserve">IP-CAN bearer </w:t>
      </w:r>
      <w:r>
        <w:t xml:space="preserve">specific Rating Group/Service Identifier shall be </w:t>
      </w:r>
      <w:r w:rsidR="00302C9B">
        <w:t>based on:</w:t>
      </w:r>
    </w:p>
    <w:p w14:paraId="7E3140B9" w14:textId="77777777" w:rsidR="00302C9B" w:rsidRDefault="00302C9B" w:rsidP="00302C9B">
      <w:pPr>
        <w:pStyle w:val="B1"/>
        <w:rPr>
          <w:lang w:bidi="ar-IQ"/>
        </w:rPr>
      </w:pPr>
      <w:r>
        <w:rPr>
          <w:lang w:bidi="ar-IQ"/>
        </w:rPr>
        <w:t>-</w:t>
      </w:r>
      <w:r>
        <w:rPr>
          <w:lang w:bidi="ar-IQ"/>
        </w:rPr>
        <w:tab/>
        <w:t>In case of GTP based tunnelling and interworking with external IP networks: the inner IP packets in the GTP-U packet (T-PDU, see TS 29.281 [217])</w:t>
      </w:r>
    </w:p>
    <w:p w14:paraId="428D015A" w14:textId="77777777" w:rsidR="00302C9B" w:rsidRDefault="00302C9B" w:rsidP="00302C9B">
      <w:pPr>
        <w:pStyle w:val="B1"/>
        <w:rPr>
          <w:lang w:bidi="ar-IQ"/>
        </w:rPr>
      </w:pPr>
      <w:r>
        <w:rPr>
          <w:lang w:bidi="ar-IQ"/>
        </w:rPr>
        <w:t>-</w:t>
      </w:r>
      <w:r>
        <w:rPr>
          <w:lang w:bidi="ar-IQ"/>
        </w:rPr>
        <w:tab/>
        <w:t>In case of GTP based tunnelling and interworking with external networks handling other data services (e.g. non-IP, PPP): the T-PDU packets (see TS 29.281 [217])</w:t>
      </w:r>
    </w:p>
    <w:p w14:paraId="3679B52F" w14:textId="77777777" w:rsidR="00302C9B" w:rsidRDefault="00302C9B" w:rsidP="00302C9B">
      <w:pPr>
        <w:pStyle w:val="B1"/>
        <w:rPr>
          <w:lang w:bidi="ar-IQ"/>
        </w:rPr>
      </w:pPr>
      <w:r>
        <w:rPr>
          <w:lang w:bidi="ar-IQ"/>
        </w:rPr>
        <w:t>-</w:t>
      </w:r>
      <w:r>
        <w:rPr>
          <w:lang w:bidi="ar-IQ"/>
        </w:rPr>
        <w:tab/>
        <w:t>In case of PMIP based protocol: the payload of the GRE tunnel</w:t>
      </w:r>
    </w:p>
    <w:p w14:paraId="76289D98" w14:textId="77777777" w:rsidR="00302C9B" w:rsidRDefault="00302C9B" w:rsidP="00302C9B">
      <w:pPr>
        <w:pStyle w:val="B1"/>
        <w:rPr>
          <w:lang w:bidi="ar-IQ"/>
        </w:rPr>
      </w:pPr>
      <w:r>
        <w:rPr>
          <w:lang w:bidi="ar-IQ"/>
        </w:rPr>
        <w:t>-</w:t>
      </w:r>
      <w:r>
        <w:rPr>
          <w:lang w:bidi="ar-IQ"/>
        </w:rPr>
        <w:tab/>
        <w:t>In case of DSMIPv6 based protocol: the payload of the tunnelling layer</w:t>
      </w:r>
    </w:p>
    <w:p w14:paraId="0F32C20A" w14:textId="77777777" w:rsidR="00BA3201" w:rsidRDefault="00302C9B" w:rsidP="00BA3201">
      <w:r w:rsidRPr="002018F8">
        <w:t>As minimum behaviour, the full payload shall be included.</w:t>
      </w:r>
      <w:r w:rsidR="00BA3201">
        <w:t xml:space="preserve"> Time metering is started when IP-CAN session is activated. </w:t>
      </w:r>
      <w:r w:rsidR="00076AB7">
        <w:br/>
      </w:r>
      <w:r w:rsidR="00BA3201">
        <w:t>All bearers in the IP-CAN session are included in the single vendor-specific Rating Group/Service Identifier.</w:t>
      </w:r>
    </w:p>
    <w:p w14:paraId="294AA9D0" w14:textId="77777777" w:rsidR="00BA3201" w:rsidRDefault="00BA3201" w:rsidP="00BA3201">
      <w:pPr>
        <w:pStyle w:val="NO"/>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30616289" w14:textId="77777777" w:rsidR="00BA3201" w:rsidRDefault="00BA3201" w:rsidP="00BA3201">
      <w:pPr>
        <w:pStyle w:val="NO"/>
      </w:pPr>
      <w:r>
        <w:t>NOTE 2</w:t>
      </w:r>
      <w:r>
        <w:rPr>
          <w:rFonts w:hint="eastAsia"/>
        </w:rPr>
        <w:t xml:space="preserve">: </w:t>
      </w:r>
      <w:r>
        <w:tab/>
      </w:r>
      <w:r>
        <w:rPr>
          <w:rFonts w:hint="eastAsia"/>
        </w:rPr>
        <w:t xml:space="preserve">The control plane IP address of </w:t>
      </w:r>
      <w:r>
        <w:t>SGSN or P-GW (acting as GGSN) is</w:t>
      </w:r>
      <w:r>
        <w:rPr>
          <w:rFonts w:hint="eastAsia"/>
        </w:rPr>
        <w:t xml:space="preserve"> </w:t>
      </w:r>
      <w:r>
        <w:t xml:space="preserve">the </w:t>
      </w:r>
      <w:r>
        <w:rPr>
          <w:rFonts w:hint="eastAsia"/>
        </w:rPr>
        <w:t xml:space="preserve">IP address </w:t>
      </w:r>
      <w:r>
        <w:t>used at</w:t>
      </w:r>
      <w:r>
        <w:rPr>
          <w:rFonts w:hint="eastAsia"/>
        </w:rPr>
        <w:t xml:space="preserve"> Gn/Gp interface</w:t>
      </w:r>
      <w:r>
        <w:t xml:space="preserve">. </w:t>
      </w:r>
      <w:r w:rsidR="00932596">
        <w:br/>
      </w:r>
      <w:r>
        <w:rPr>
          <w:rFonts w:hint="eastAsia"/>
        </w:rPr>
        <w:t xml:space="preserve">The control plane IP address of </w:t>
      </w:r>
      <w:r>
        <w:t xml:space="preserve">S-GW or P-GW is the </w:t>
      </w:r>
      <w:r>
        <w:rPr>
          <w:rFonts w:hint="eastAsia"/>
        </w:rPr>
        <w:t xml:space="preserve">IP address </w:t>
      </w:r>
      <w:r>
        <w:t>used at</w:t>
      </w:r>
      <w:r>
        <w:rPr>
          <w:rFonts w:hint="eastAsia"/>
        </w:rPr>
        <w:t xml:space="preserve"> S5/S8 interface</w:t>
      </w:r>
      <w:r>
        <w:t xml:space="preserve">. </w:t>
      </w:r>
      <w:r w:rsidR="00932596">
        <w:br/>
      </w:r>
      <w:r>
        <w:rPr>
          <w:rFonts w:hint="eastAsia"/>
        </w:rPr>
        <w:t xml:space="preserve">The control plane IP address of </w:t>
      </w:r>
      <w:r>
        <w:t xml:space="preserve">ePDG or P-GW is the </w:t>
      </w:r>
      <w:r>
        <w:rPr>
          <w:rFonts w:hint="eastAsia"/>
        </w:rPr>
        <w:t xml:space="preserve">IP address </w:t>
      </w:r>
      <w:r>
        <w:t>used at</w:t>
      </w:r>
      <w:r>
        <w:rPr>
          <w:rFonts w:hint="eastAsia"/>
        </w:rPr>
        <w:t xml:space="preserve"> </w:t>
      </w:r>
      <w:r>
        <w:t>S2b</w:t>
      </w:r>
      <w:r>
        <w:rPr>
          <w:rFonts w:hint="eastAsia"/>
        </w:rPr>
        <w:t xml:space="preserve"> interface</w:t>
      </w:r>
      <w:r>
        <w:t>.</w:t>
      </w:r>
      <w:r w:rsidR="00932596" w:rsidRPr="00932596">
        <w:t xml:space="preserve"> </w:t>
      </w:r>
      <w:r w:rsidR="00932596">
        <w:br/>
      </w:r>
      <w:r w:rsidR="00932596">
        <w:rPr>
          <w:rFonts w:hint="eastAsia"/>
        </w:rPr>
        <w:t xml:space="preserve">The control plane IP address of </w:t>
      </w:r>
      <w:r w:rsidR="00932596">
        <w:t xml:space="preserve">TWAG or P-GW is the </w:t>
      </w:r>
      <w:r w:rsidR="00932596">
        <w:rPr>
          <w:rFonts w:hint="eastAsia"/>
        </w:rPr>
        <w:t xml:space="preserve">IP address </w:t>
      </w:r>
      <w:r w:rsidR="00932596">
        <w:t>used at</w:t>
      </w:r>
      <w:r w:rsidR="00932596">
        <w:rPr>
          <w:rFonts w:hint="eastAsia"/>
        </w:rPr>
        <w:t xml:space="preserve"> </w:t>
      </w:r>
      <w:r w:rsidR="00932596">
        <w:t>S2a</w:t>
      </w:r>
      <w:r w:rsidR="00932596">
        <w:rPr>
          <w:rFonts w:hint="eastAsia"/>
        </w:rPr>
        <w:t xml:space="preserve"> interface</w:t>
      </w:r>
      <w:r w:rsidR="00932596">
        <w:t>.</w:t>
      </w:r>
    </w:p>
    <w:p w14:paraId="230DF0AC" w14:textId="77777777" w:rsidR="00BA3201" w:rsidRDefault="00BA3201" w:rsidP="00BA3201">
      <w:pPr>
        <w:pStyle w:val="NO"/>
      </w:pPr>
      <w:r>
        <w:t>NOTE 3:</w:t>
      </w:r>
      <w:r>
        <w:tab/>
        <w:t>The vendor-specific Rating Group/Service Identifier may be configurable through the use of a predefined PCC rule in the P-GW.</w:t>
      </w:r>
    </w:p>
    <w:p w14:paraId="68D6B439" w14:textId="77777777" w:rsidR="00B532B9" w:rsidRDefault="00B532B9" w:rsidP="00B532B9">
      <w:pPr>
        <w:pStyle w:val="Heading5"/>
        <w:rPr>
          <w:lang w:bidi="ar-IQ"/>
        </w:rPr>
      </w:pPr>
      <w:bookmarkStart w:id="246" w:name="_Toc516562043"/>
      <w:bookmarkStart w:id="247" w:name="_Toc202524051"/>
      <w:r>
        <w:rPr>
          <w:lang w:bidi="ar-IQ"/>
        </w:rPr>
        <w:t>5.3.1.6.</w:t>
      </w:r>
      <w:r w:rsidR="00A6058B">
        <w:rPr>
          <w:lang w:bidi="ar-IQ"/>
        </w:rPr>
        <w:t>2</w:t>
      </w:r>
      <w:r>
        <w:rPr>
          <w:lang w:bidi="ar-IQ"/>
        </w:rPr>
        <w:tab/>
        <w:t>Flow Based Charging</w:t>
      </w:r>
      <w:r w:rsidR="00076AB7">
        <w:rPr>
          <w:lang w:bidi="ar-IQ"/>
        </w:rPr>
        <w:t xml:space="preserve"> (</w:t>
      </w:r>
      <w:r w:rsidR="00F134AF">
        <w:rPr>
          <w:lang w:bidi="ar-IQ"/>
        </w:rPr>
        <w:t>FBC</w:t>
      </w:r>
      <w:r w:rsidR="00076AB7">
        <w:rPr>
          <w:lang w:bidi="ar-IQ"/>
        </w:rPr>
        <w:t>)</w:t>
      </w:r>
      <w:bookmarkEnd w:id="246"/>
      <w:bookmarkEnd w:id="247"/>
    </w:p>
    <w:p w14:paraId="0FCCE253" w14:textId="77777777" w:rsidR="00B532B9" w:rsidRDefault="00B532B9" w:rsidP="00B532B9">
      <w:pPr>
        <w:rPr>
          <w:color w:val="000000"/>
          <w:lang w:bidi="ar-IQ"/>
        </w:rPr>
      </w:pPr>
      <w:r>
        <w:rPr>
          <w:color w:val="000000"/>
          <w:lang w:bidi="ar-IQ"/>
        </w:rPr>
        <w:t>FBC is supported by the P-GW by the integration of a PCEF. With PCEF,</w:t>
      </w:r>
      <w:r>
        <w:rPr>
          <w:lang w:bidi="ar-IQ"/>
        </w:rPr>
        <w:t xml:space="preserve"> </w:t>
      </w:r>
      <w:r>
        <w:rPr>
          <w:color w:val="000000"/>
          <w:lang w:bidi="ar-IQ"/>
        </w:rPr>
        <w:t xml:space="preserve">charging is enhanced by the capability to categorise the </w:t>
      </w:r>
      <w:r>
        <w:rPr>
          <w:lang w:bidi="ar-IQ"/>
        </w:rPr>
        <w:t xml:space="preserve">service data flows within IP-CAN session </w:t>
      </w:r>
      <w:r>
        <w:rPr>
          <w:color w:val="000000"/>
          <w:lang w:bidi="ar-IQ"/>
        </w:rPr>
        <w:t xml:space="preserve">data traffic by </w:t>
      </w:r>
      <w:r>
        <w:rPr>
          <w:lang w:bidi="ar-IQ"/>
        </w:rPr>
        <w:t>rating group or combination of the rating group and service id</w:t>
      </w:r>
      <w:r>
        <w:rPr>
          <w:color w:val="000000"/>
          <w:lang w:bidi="ar-IQ"/>
        </w:rPr>
        <w:t xml:space="preserve">. For online charging, FBC provides credit management for each rating group and may provide reporting (i.e., counts) per </w:t>
      </w:r>
      <w:r>
        <w:rPr>
          <w:lang w:bidi="ar-IQ"/>
        </w:rPr>
        <w:t>each rating group or combination of the rating group and service id</w:t>
      </w:r>
      <w:r>
        <w:rPr>
          <w:color w:val="000000"/>
          <w:lang w:bidi="ar-IQ"/>
        </w:rPr>
        <w:t xml:space="preserve">. </w:t>
      </w:r>
      <w:r>
        <w:t>The level of the reporting is defined per PCC rule</w:t>
      </w:r>
      <w:r>
        <w:rPr>
          <w:color w:val="000000"/>
          <w:lang w:bidi="ar-IQ"/>
        </w:rPr>
        <w:t>. Details of this functionality are specified in TS 23.203 [</w:t>
      </w:r>
      <w:r w:rsidR="005476F1">
        <w:rPr>
          <w:lang w:bidi="ar-IQ"/>
        </w:rPr>
        <w:t>215</w:t>
      </w:r>
      <w:r>
        <w:rPr>
          <w:color w:val="000000"/>
          <w:lang w:bidi="ar-IQ"/>
        </w:rPr>
        <w:t>] and TS 32.240 [1].</w:t>
      </w:r>
    </w:p>
    <w:p w14:paraId="4213480B" w14:textId="77777777" w:rsidR="00B532B9" w:rsidRDefault="00B532B9" w:rsidP="00B532B9">
      <w:pPr>
        <w:pStyle w:val="NO"/>
        <w:rPr>
          <w:lang w:val="en-US"/>
        </w:rPr>
      </w:pPr>
      <w:r>
        <w:rPr>
          <w:lang w:val="en-US"/>
        </w:rPr>
        <w:t>NOTE 1:</w:t>
      </w:r>
      <w:r>
        <w:rPr>
          <w:lang w:val="en-US"/>
        </w:rPr>
        <w:tab/>
        <w:t xml:space="preserve">Even though an individual service data flow template is bound to a specific IP-CAN bearer, the assigned rating group or combination of rating group and service id applies to the entire IP-CAN session. </w:t>
      </w:r>
      <w:r w:rsidR="00076AB7">
        <w:rPr>
          <w:lang w:val="en-US"/>
        </w:rPr>
        <w:br/>
      </w:r>
      <w:r>
        <w:rPr>
          <w:lang w:val="en-US"/>
        </w:rPr>
        <w:t xml:space="preserve">As a result, data traffic from multiple bearers can be included in the count maintained for the rating group or combination of the rating group and service id. This implies if an operator wishes to be able to separate usage according to IP-CAN bearer within their </w:t>
      </w:r>
      <w:r w:rsidR="0046190A">
        <w:rPr>
          <w:lang w:val="en-US"/>
        </w:rPr>
        <w:t xml:space="preserve">charging </w:t>
      </w:r>
      <w:r>
        <w:rPr>
          <w:lang w:val="en-US"/>
        </w:rPr>
        <w:t>system they will need to ensure that services having different QCI and ARP do not have the same:</w:t>
      </w:r>
    </w:p>
    <w:p w14:paraId="78BFA92E" w14:textId="77777777" w:rsidR="00B532B9" w:rsidRDefault="00B532B9" w:rsidP="00B532B9">
      <w:pPr>
        <w:pStyle w:val="B4"/>
        <w:rPr>
          <w:lang w:val="en-US"/>
        </w:rPr>
      </w:pPr>
      <w:r>
        <w:rPr>
          <w:lang w:val="en-US"/>
        </w:rPr>
        <w:t>-</w:t>
      </w:r>
      <w:r>
        <w:rPr>
          <w:lang w:val="en-US"/>
        </w:rPr>
        <w:tab/>
        <w:t xml:space="preserve">rating group in cases where rating </w:t>
      </w:r>
      <w:r w:rsidR="00A6058B">
        <w:rPr>
          <w:lang w:val="en-US"/>
        </w:rPr>
        <w:t xml:space="preserve">group </w:t>
      </w:r>
      <w:r>
        <w:rPr>
          <w:lang w:val="en-US"/>
        </w:rPr>
        <w:t>reporting is used;</w:t>
      </w:r>
    </w:p>
    <w:p w14:paraId="6BCA4C15" w14:textId="77777777" w:rsidR="00B532B9" w:rsidRDefault="00B532B9" w:rsidP="00B532B9">
      <w:pPr>
        <w:pStyle w:val="B4"/>
        <w:rPr>
          <w:lang w:val="en-US"/>
        </w:rPr>
      </w:pPr>
      <w:r>
        <w:rPr>
          <w:lang w:val="en-US"/>
        </w:rPr>
        <w:t>-</w:t>
      </w:r>
      <w:r>
        <w:rPr>
          <w:lang w:val="en-US"/>
        </w:rPr>
        <w:tab/>
        <w:t>rating group/service id where rating group/service id reporting is used.</w:t>
      </w:r>
    </w:p>
    <w:p w14:paraId="4AD5C3EE" w14:textId="77777777" w:rsidR="00B532B9" w:rsidRDefault="00B532B9" w:rsidP="00B532B9">
      <w:pPr>
        <w:pStyle w:val="NO"/>
        <w:rPr>
          <w:lang w:val="en-US"/>
        </w:rPr>
      </w:pPr>
      <w:r>
        <w:rPr>
          <w:lang w:val="en-US"/>
        </w:rPr>
        <w:t>NOTE 2:</w:t>
      </w:r>
      <w:r>
        <w:rPr>
          <w:lang w:val="en-US"/>
        </w:rPr>
        <w:tab/>
        <w:t xml:space="preserve">The P-GW can only include one QoS Information occurrence per </w:t>
      </w:r>
      <w:r w:rsidR="002B7E9C" w:rsidRPr="005455B9">
        <w:rPr>
          <w:lang w:val="en-US"/>
        </w:rPr>
        <w:t>Multiple Unit Operation</w:t>
      </w:r>
      <w:r>
        <w:rPr>
          <w:lang w:val="en-US"/>
        </w:rPr>
        <w:t xml:space="preserve">. </w:t>
      </w:r>
      <w:r w:rsidR="00076AB7">
        <w:rPr>
          <w:lang w:val="en-US"/>
        </w:rPr>
        <w:br/>
      </w:r>
      <w:r>
        <w:rPr>
          <w:lang w:val="en-US"/>
        </w:rPr>
        <w:t xml:space="preserve">This implies if an operator wishes to be able to separate usage according to QCI and ARP within their </w:t>
      </w:r>
      <w:r w:rsidR="0046190A">
        <w:rPr>
          <w:lang w:val="en-US"/>
        </w:rPr>
        <w:t xml:space="preserve">charging </w:t>
      </w:r>
      <w:r>
        <w:rPr>
          <w:lang w:val="en-US"/>
        </w:rPr>
        <w:t>system they will need to ensure that services having different QCI and ARP do not have the same:</w:t>
      </w:r>
    </w:p>
    <w:p w14:paraId="05CA5682" w14:textId="77777777" w:rsidR="00B532B9" w:rsidRDefault="00B532B9" w:rsidP="00B532B9">
      <w:pPr>
        <w:pStyle w:val="B4"/>
        <w:rPr>
          <w:lang w:val="en-US"/>
        </w:rPr>
      </w:pPr>
      <w:r>
        <w:rPr>
          <w:lang w:val="en-US"/>
        </w:rPr>
        <w:t>-</w:t>
      </w:r>
      <w:r>
        <w:rPr>
          <w:lang w:val="en-US"/>
        </w:rPr>
        <w:tab/>
        <w:t xml:space="preserve">rating group in cases where rating </w:t>
      </w:r>
      <w:r w:rsidR="00A6058B">
        <w:rPr>
          <w:lang w:val="en-US"/>
        </w:rPr>
        <w:t xml:space="preserve">group </w:t>
      </w:r>
      <w:r>
        <w:rPr>
          <w:lang w:val="en-US"/>
        </w:rPr>
        <w:t>reporting is used;</w:t>
      </w:r>
    </w:p>
    <w:p w14:paraId="3E6572EC" w14:textId="77777777" w:rsidR="001B46C3" w:rsidRDefault="00B532B9" w:rsidP="001B46C3">
      <w:pPr>
        <w:pStyle w:val="B4"/>
        <w:rPr>
          <w:rFonts w:hint="eastAsia"/>
          <w:lang w:val="en-US" w:eastAsia="zh-CN"/>
        </w:rPr>
      </w:pPr>
      <w:r>
        <w:rPr>
          <w:lang w:val="en-US"/>
        </w:rPr>
        <w:t>-</w:t>
      </w:r>
      <w:r>
        <w:rPr>
          <w:lang w:val="en-US"/>
        </w:rPr>
        <w:tab/>
        <w:t>rating group/service id where rating group/service id reporting is used.</w:t>
      </w:r>
      <w:r w:rsidR="001B46C3" w:rsidRPr="001B46C3">
        <w:rPr>
          <w:rFonts w:hint="eastAsia"/>
          <w:lang w:val="en-US" w:eastAsia="zh-CN"/>
        </w:rPr>
        <w:t xml:space="preserve"> </w:t>
      </w:r>
    </w:p>
    <w:p w14:paraId="54F69C54" w14:textId="77777777" w:rsidR="001B46C3" w:rsidRDefault="001B46C3" w:rsidP="001B46C3">
      <w:pPr>
        <w:pStyle w:val="NO"/>
        <w:rPr>
          <w:lang w:val="en-US"/>
        </w:rPr>
      </w:pPr>
      <w:r>
        <w:rPr>
          <w:rFonts w:hint="eastAsia"/>
          <w:lang w:val="en-US" w:eastAsia="zh-CN"/>
        </w:rPr>
        <w:t xml:space="preserve">NOTE 2a: </w:t>
      </w:r>
      <w:r>
        <w:rPr>
          <w:lang w:val="en-US"/>
        </w:rPr>
        <w:t xml:space="preserve">The P-GW can only include one </w:t>
      </w:r>
      <w:r>
        <w:rPr>
          <w:rFonts w:hint="eastAsia"/>
          <w:lang w:val="en-US" w:eastAsia="zh-CN"/>
        </w:rPr>
        <w:t>RAT type</w:t>
      </w:r>
      <w:r>
        <w:rPr>
          <w:lang w:val="en-US"/>
        </w:rPr>
        <w:t xml:space="preserve"> per service data container.</w:t>
      </w:r>
      <w:r>
        <w:rPr>
          <w:rFonts w:hint="eastAsia"/>
          <w:lang w:val="en-US" w:eastAsia="zh-CN"/>
        </w:rPr>
        <w:br/>
      </w:r>
      <w:r>
        <w:rPr>
          <w:lang w:val="en-US"/>
        </w:rPr>
        <w:t>This implies if an operator wishes to be able to separate usage according to</w:t>
      </w:r>
      <w:r>
        <w:rPr>
          <w:rFonts w:hint="eastAsia"/>
          <w:lang w:val="en-US" w:eastAsia="zh-CN"/>
        </w:rPr>
        <w:t xml:space="preserve"> RAT type</w:t>
      </w:r>
      <w:r>
        <w:rPr>
          <w:lang w:val="en-US"/>
        </w:rPr>
        <w:t xml:space="preserve"> within their billing system they will need to ensure that services having different </w:t>
      </w:r>
      <w:r>
        <w:rPr>
          <w:rFonts w:hint="eastAsia"/>
          <w:lang w:val="en-US" w:eastAsia="zh-CN"/>
        </w:rPr>
        <w:t>RAT type</w:t>
      </w:r>
      <w:r>
        <w:rPr>
          <w:lang w:val="en-US"/>
        </w:rPr>
        <w:t xml:space="preserve"> do not have the same:</w:t>
      </w:r>
    </w:p>
    <w:p w14:paraId="13D81F21" w14:textId="77777777" w:rsidR="001B46C3" w:rsidRDefault="001B46C3" w:rsidP="001B46C3">
      <w:pPr>
        <w:pStyle w:val="B4"/>
        <w:rPr>
          <w:lang w:val="en-US"/>
        </w:rPr>
      </w:pPr>
      <w:r>
        <w:rPr>
          <w:lang w:val="en-US"/>
        </w:rPr>
        <w:t>-</w:t>
      </w:r>
      <w:r>
        <w:rPr>
          <w:lang w:val="en-US"/>
        </w:rPr>
        <w:tab/>
        <w:t>rating group in cases where rating group reporting is used;</w:t>
      </w:r>
    </w:p>
    <w:p w14:paraId="652EFBF2" w14:textId="77777777" w:rsidR="001B46C3" w:rsidRDefault="001B46C3" w:rsidP="001B46C3">
      <w:pPr>
        <w:pStyle w:val="B4"/>
        <w:rPr>
          <w:rFonts w:hint="eastAsia"/>
          <w:lang w:val="en-US" w:eastAsia="zh-CN"/>
        </w:rPr>
      </w:pPr>
      <w:r>
        <w:rPr>
          <w:lang w:val="en-US"/>
        </w:rPr>
        <w:t>-</w:t>
      </w:r>
      <w:r>
        <w:rPr>
          <w:lang w:val="en-US"/>
        </w:rPr>
        <w:tab/>
        <w:t>rating group/service id where rating group/service id reporting is used</w:t>
      </w:r>
      <w:r w:rsidR="00A77538">
        <w:rPr>
          <w:lang w:val="en-US" w:eastAsia="zh-CN"/>
        </w:rPr>
        <w:t>.</w:t>
      </w:r>
    </w:p>
    <w:p w14:paraId="56844D47" w14:textId="77777777" w:rsidR="00B532B9" w:rsidRDefault="00B532B9" w:rsidP="00B532B9">
      <w:pPr>
        <w:rPr>
          <w:color w:val="000000"/>
          <w:lang w:bidi="ar-IQ"/>
        </w:rPr>
      </w:pPr>
      <w:r>
        <w:t>Extended packet inspection can be done in the PCEF with pre-defined PCC rules. The PCEF also have the possibility to output service specific information related to the packet inspection in the online charging information.</w:t>
      </w:r>
    </w:p>
    <w:p w14:paraId="2C9578E2" w14:textId="77777777" w:rsidR="00F134AF" w:rsidRDefault="00F134AF" w:rsidP="00F134AF">
      <w:pPr>
        <w:rPr>
          <w:color w:val="000000"/>
          <w:lang w:bidi="ar-IQ"/>
        </w:rPr>
      </w:pPr>
      <w:r w:rsidRPr="002312D2">
        <w:rPr>
          <w:lang w:bidi="ar-IQ"/>
        </w:rPr>
        <w:t xml:space="preserve">The capability of P-GW to support </w:t>
      </w:r>
      <w:r>
        <w:rPr>
          <w:lang w:bidi="ar-IQ"/>
        </w:rPr>
        <w:t>ABC</w:t>
      </w:r>
      <w:r w:rsidRPr="002312D2">
        <w:rPr>
          <w:lang w:bidi="ar-IQ"/>
        </w:rPr>
        <w:t xml:space="preserve"> is achieved with PCRF </w:t>
      </w:r>
      <w:r>
        <w:rPr>
          <w:lang w:bidi="ar-IQ"/>
        </w:rPr>
        <w:t xml:space="preserve">providing appropriate PCC Rules to the P-GW. Such PCC Rule shall be defined </w:t>
      </w:r>
      <w:r w:rsidRPr="002312D2">
        <w:rPr>
          <w:lang w:bidi="ar-IQ"/>
        </w:rPr>
        <w:t xml:space="preserve">with </w:t>
      </w:r>
      <w:r>
        <w:t xml:space="preserve">service data flow template including an </w:t>
      </w:r>
      <w:r w:rsidRPr="002312D2">
        <w:rPr>
          <w:lang w:bidi="ar-IQ"/>
        </w:rPr>
        <w:t>Application Identifier for the application which needs to be detected, enforced and charged</w:t>
      </w:r>
      <w:r>
        <w:t>.</w:t>
      </w:r>
    </w:p>
    <w:p w14:paraId="7D4B32A4" w14:textId="77777777" w:rsidR="00B532B9" w:rsidRDefault="00B532B9" w:rsidP="00B532B9">
      <w:pPr>
        <w:rPr>
          <w:color w:val="000000"/>
          <w:lang w:bidi="ar-IQ"/>
        </w:rPr>
      </w:pPr>
      <w:r>
        <w:rPr>
          <w:lang w:bidi="ar-IQ"/>
        </w:rPr>
        <w:t>According to TS 23.203 [</w:t>
      </w:r>
      <w:r w:rsidR="005476F1">
        <w:rPr>
          <w:lang w:bidi="ar-IQ"/>
        </w:rPr>
        <w:t>215</w:t>
      </w:r>
      <w:r>
        <w:rPr>
          <w:lang w:bidi="ar-IQ"/>
        </w:rPr>
        <w:t xml:space="preserve">], FBC shall support different charging models per PCC rule. These charging models may be based on volume and/or time and on number of events matching a specific service data flow template in PCC rule. </w:t>
      </w:r>
      <w:r w:rsidR="00076AB7">
        <w:rPr>
          <w:lang w:val="en-US"/>
        </w:rPr>
        <w:br/>
      </w:r>
      <w:r>
        <w:rPr>
          <w:lang w:bidi="ar-IQ"/>
        </w:rPr>
        <w:t xml:space="preserve">In online charging </w:t>
      </w:r>
      <w:r>
        <w:rPr>
          <w:noProof/>
        </w:rPr>
        <w:t xml:space="preserve">the PCEF shall request the reservation of units  prior to service delivery. </w:t>
      </w:r>
    </w:p>
    <w:p w14:paraId="48E2B4CA" w14:textId="77777777" w:rsidR="00B532B9" w:rsidRDefault="00B532B9" w:rsidP="006B4EEA">
      <w:pPr>
        <w:rPr>
          <w:lang w:bidi="ar-IQ"/>
        </w:rPr>
      </w:pPr>
      <w:r>
        <w:rPr>
          <w:lang w:bidi="ar-IQ"/>
        </w:rPr>
        <w:t xml:space="preserve">The following chargeable events are defined for FBC when online charging and Charging per IP-CAN </w:t>
      </w:r>
      <w:r w:rsidR="006B4EEA">
        <w:rPr>
          <w:lang w:bidi="ar-IQ"/>
        </w:rPr>
        <w:t>s</w:t>
      </w:r>
      <w:r>
        <w:rPr>
          <w:lang w:bidi="ar-IQ"/>
        </w:rPr>
        <w:t>ession is activated:</w:t>
      </w:r>
    </w:p>
    <w:p w14:paraId="3C3E82EC" w14:textId="77777777" w:rsidR="00B532B9" w:rsidRDefault="00B532B9" w:rsidP="006B4EEA">
      <w:pPr>
        <w:pStyle w:val="B1"/>
      </w:pPr>
      <w:r>
        <w:t>-</w:t>
      </w:r>
      <w:r>
        <w:tab/>
        <w:t xml:space="preserve">Start of IP-CAN </w:t>
      </w:r>
      <w:r w:rsidR="006B4EEA">
        <w:t>s</w:t>
      </w:r>
      <w:r>
        <w:t>ession. Upon encountering this event, a</w:t>
      </w:r>
      <w:r w:rsidR="005476F1" w:rsidRPr="005476F1">
        <w:t xml:space="preserve"> </w:t>
      </w:r>
      <w:r w:rsidR="005476F1">
        <w:t>Debit / Reserve Units Request[Initial]</w:t>
      </w:r>
      <w:r>
        <w:t>, indicating the start of the IP-CAN session, is sent towards the OCS to authorize the IP-CAN session. PCEF may request quota later when service usage is started.</w:t>
      </w:r>
    </w:p>
    <w:p w14:paraId="453173E5" w14:textId="77777777" w:rsidR="00B532B9" w:rsidRDefault="00B532B9" w:rsidP="00B532B9">
      <w:pPr>
        <w:pStyle w:val="B1"/>
      </w:pPr>
      <w:r>
        <w:t>-</w:t>
      </w:r>
      <w:r>
        <w:tab/>
        <w:t xml:space="preserve">Start of service data flow. </w:t>
      </w:r>
      <w:r w:rsidR="00504338">
        <w:t xml:space="preserve">If </w:t>
      </w:r>
      <w:r>
        <w:t>no valid quota has been granted for the rating group, a</w:t>
      </w:r>
      <w:r w:rsidR="005476F1" w:rsidRPr="005476F1">
        <w:t xml:space="preserve"> </w:t>
      </w:r>
      <w:r w:rsidR="005476F1">
        <w:t xml:space="preserve">Debit / Reserve UnitsRequest[Update] </w:t>
      </w:r>
      <w:r>
        <w:t xml:space="preserve"> is generated to request quota. </w:t>
      </w:r>
      <w:r w:rsidR="00AF3250">
        <w:t xml:space="preserve">In case charging session does not exist, the request is a Debit / Reserve Units Request[Initial] sent towards the OCS. </w:t>
      </w:r>
      <w:r>
        <w:t>The type of requested quota shall depend on measurement method configured for the PCC rule</w:t>
      </w:r>
      <w:r>
        <w:rPr>
          <w:rFonts w:hint="eastAsia"/>
          <w:lang w:eastAsia="zh-CN"/>
        </w:rPr>
        <w:t xml:space="preserve"> </w:t>
      </w:r>
      <w:r>
        <w:t xml:space="preserve">in case of decentralized unit determination. </w:t>
      </w:r>
      <w:r>
        <w:rPr>
          <w:lang w:bidi="ar-IQ"/>
        </w:rPr>
        <w:t>When event based charging applies, the first occurrence of an event matching a service data flow template in PCC rule shall be considered as the start of a service.</w:t>
      </w:r>
    </w:p>
    <w:p w14:paraId="15380211" w14:textId="77777777" w:rsidR="001B46C3" w:rsidRDefault="001B46C3" w:rsidP="001B46C3">
      <w:pPr>
        <w:pStyle w:val="B1"/>
      </w:pPr>
      <w:r>
        <w:t>-</w:t>
      </w:r>
      <w:r>
        <w:tab/>
        <w:t>Access change of service data flow.</w:t>
      </w:r>
      <w:r w:rsidR="00A77538" w:rsidRPr="00BC034A">
        <w:rPr>
          <w:lang w:bidi="ar-IQ"/>
        </w:rPr>
        <w:t xml:space="preserve"> </w:t>
      </w:r>
      <w:r w:rsidR="00A77538">
        <w:rPr>
          <w:lang w:bidi="ar-IQ"/>
        </w:rPr>
        <w:br/>
        <w:t>If service identifier level reporting is required by the PCC rule and all service data flows for this combination of the rating group and service id are changing from one access to another, or if rating group level reporting is required by the PCC rule and all service data flows for this rating group are changing from one access to another, c</w:t>
      </w:r>
      <w:r w:rsidR="00A77538">
        <w:t>orresponding counts are closed and</w:t>
      </w:r>
      <w:r w:rsidR="00A77538" w:rsidRPr="005476F1">
        <w:t xml:space="preserve"> </w:t>
      </w:r>
      <w:r w:rsidR="00A77538">
        <w:t>Debit / Reserve Units Request[Update] is triggered.</w:t>
      </w:r>
    </w:p>
    <w:p w14:paraId="20B412E8" w14:textId="77777777" w:rsidR="00B532B9" w:rsidRDefault="00B532B9" w:rsidP="00B532B9">
      <w:pPr>
        <w:pStyle w:val="B1"/>
      </w:pPr>
      <w:r>
        <w:t>-</w:t>
      </w:r>
      <w:r>
        <w:tab/>
        <w:t>Termination of service data flow. If reporting is per rating group and this is the last service data flow utilizing that specific rating group or if reporting is per combination of the rating group and service id and this is the last service data flow utilizing that specific rating group and service id, the required counters are updated. Termination of the service data flow itself does not trigger</w:t>
      </w:r>
      <w:r w:rsidR="005476F1" w:rsidRPr="005476F1">
        <w:t xml:space="preserve"> </w:t>
      </w:r>
      <w:r w:rsidR="005476F1">
        <w:t>Debit / Reserve Units Request[Update]</w:t>
      </w:r>
      <w:r>
        <w:t>.</w:t>
      </w:r>
    </w:p>
    <w:p w14:paraId="374601C2" w14:textId="77777777" w:rsidR="00AF3250" w:rsidRDefault="00AF3250" w:rsidP="00AF3250">
      <w:pPr>
        <w:pStyle w:val="B1"/>
        <w:rPr>
          <w:lang w:eastAsia="zh-CN"/>
        </w:rPr>
      </w:pPr>
      <w:r>
        <w:t>-</w:t>
      </w:r>
      <w:r w:rsidRPr="00D8282F">
        <w:t xml:space="preserve"> </w:t>
      </w:r>
      <w:r>
        <w:tab/>
        <w:t xml:space="preserve">Expiry </w:t>
      </w:r>
      <w:r w:rsidRPr="00D8282F">
        <w:t xml:space="preserve">of Unused Quota timer </w:t>
      </w:r>
      <w:r w:rsidRPr="00D8282F">
        <w:rPr>
          <w:lang w:eastAsia="zh-CN"/>
        </w:rPr>
        <w:t>for the charging session</w:t>
      </w:r>
      <w:r>
        <w:rPr>
          <w:lang w:eastAsia="zh-CN"/>
        </w:rPr>
        <w:t xml:space="preserve"> </w:t>
      </w:r>
      <w:r w:rsidRPr="00D8282F">
        <w:t>in</w:t>
      </w:r>
      <w:r w:rsidRPr="00D8282F" w:rsidDel="00D8282F">
        <w:t xml:space="preserve"> </w:t>
      </w:r>
      <w:r w:rsidRPr="00D8282F">
        <w:t>PCEF</w:t>
      </w:r>
      <w:r>
        <w:t>, a</w:t>
      </w:r>
      <w:r w:rsidDel="00D8282F">
        <w:t xml:space="preserve"> </w:t>
      </w:r>
      <w:r>
        <w:t>Debit / Reserve Units Request[Terminate] is sent to OCS indicating that charging session is terminated, and the IP-CAN bearer is still active. In this case the OCS shall allow for a new session to be started with the same Charging Id.</w:t>
      </w:r>
      <w:r w:rsidRPr="00AF3250">
        <w:rPr>
          <w:lang w:eastAsia="zh-CN"/>
        </w:rPr>
        <w:t xml:space="preserve"> </w:t>
      </w:r>
    </w:p>
    <w:p w14:paraId="13BE4127" w14:textId="77777777" w:rsidR="00B532B9" w:rsidRDefault="00B532B9" w:rsidP="00B532B9">
      <w:pPr>
        <w:pStyle w:val="B1"/>
      </w:pPr>
      <w:r>
        <w:t>-</w:t>
      </w:r>
      <w:r>
        <w:tab/>
        <w:t xml:space="preserve">End of IP-CAN session. Upon encountering this event, a </w:t>
      </w:r>
      <w:r w:rsidR="005476F1">
        <w:t>Debit / Reserve Units Request[Terminate]</w:t>
      </w:r>
      <w:r>
        <w:t>, indicating the end of the IP-CAN session, is sent towards the OCS together with the final counts.</w:t>
      </w:r>
    </w:p>
    <w:p w14:paraId="04D62833" w14:textId="77777777" w:rsidR="00B532B9" w:rsidRDefault="00B532B9" w:rsidP="00B532B9">
      <w:pPr>
        <w:pStyle w:val="B1"/>
      </w:pPr>
      <w:r>
        <w:t>-</w:t>
      </w:r>
      <w:r>
        <w:tab/>
        <w:t>Ro specific chargeable events (e.g. threshold reached, QHT expires, quota exhaustion, validity time reached, forced re-authorization). Corresponding counts for the rating group(s) are closed and</w:t>
      </w:r>
      <w:r w:rsidR="005476F1" w:rsidRPr="005476F1">
        <w:t xml:space="preserve"> </w:t>
      </w:r>
      <w:r w:rsidR="005476F1">
        <w:t>Debit / Reserve Units Request[Update]</w:t>
      </w:r>
      <w:r>
        <w:t xml:space="preserve"> is triggered according the rules defined in TS 32.299 [50].</w:t>
      </w:r>
    </w:p>
    <w:p w14:paraId="26D0D464" w14:textId="77777777" w:rsidR="0046190A" w:rsidRDefault="0046190A" w:rsidP="0046190A">
      <w:pPr>
        <w:pStyle w:val="B1"/>
      </w:pPr>
      <w:r>
        <w:t>-</w:t>
      </w:r>
      <w:r>
        <w:tab/>
        <w:t xml:space="preserve">Change of charging condition specific to APN-AMBR change: When this event is encountered and the corresponding re-authorization trigger is armed, all current counts are captured and sent towards the OCS with a </w:t>
      </w:r>
      <w:r w:rsidR="005476F1" w:rsidRPr="005476F1">
        <w:t xml:space="preserve"> </w:t>
      </w:r>
      <w:r w:rsidR="005476F1">
        <w:t>Debit / Reserve Units Request[Update]</w:t>
      </w:r>
      <w:r>
        <w:t>.</w:t>
      </w:r>
    </w:p>
    <w:p w14:paraId="3470CC15" w14:textId="77777777" w:rsidR="00B532B9" w:rsidRDefault="00B532B9" w:rsidP="00B532B9">
      <w:pPr>
        <w:pStyle w:val="B1"/>
      </w:pPr>
      <w:r>
        <w:t>-</w:t>
      </w:r>
      <w:r>
        <w:tab/>
        <w:t xml:space="preserve">Change of charging condition other than QoS change: E.g. user location change, </w:t>
      </w:r>
      <w:r>
        <w:rPr>
          <w:rFonts w:hint="eastAsia"/>
          <w:lang w:eastAsia="zh-CN"/>
        </w:rPr>
        <w:t>user CSG information change</w:t>
      </w:r>
      <w:r w:rsidR="00B05ED5">
        <w:rPr>
          <w:lang w:eastAsia="zh-CN"/>
        </w:rPr>
        <w:t>,</w:t>
      </w:r>
      <w:r w:rsidR="00B05ED5" w:rsidRPr="006306C0">
        <w:rPr>
          <w:lang w:eastAsia="zh-CN" w:bidi="ar-IQ"/>
        </w:rPr>
        <w:t xml:space="preserve"> </w:t>
      </w:r>
      <w:r w:rsidR="00B05ED5">
        <w:rPr>
          <w:lang w:eastAsia="zh-CN" w:bidi="ar-IQ"/>
        </w:rPr>
        <w:t xml:space="preserve">change of UE presence in </w:t>
      </w:r>
      <w:r w:rsidR="00B05ED5">
        <w:rPr>
          <w:lang w:eastAsia="ja-JP"/>
        </w:rPr>
        <w:t>Presence Reporting Area</w:t>
      </w:r>
      <w:r w:rsidR="0063342D">
        <w:rPr>
          <w:lang w:eastAsia="ja-JP"/>
        </w:rPr>
        <w:t>(s)</w:t>
      </w:r>
      <w:r w:rsidR="002F740E" w:rsidRPr="002F740E">
        <w:rPr>
          <w:lang w:eastAsia="ja-JP"/>
        </w:rPr>
        <w:t xml:space="preserve"> </w:t>
      </w:r>
      <w:r w:rsidR="002F740E">
        <w:rPr>
          <w:lang w:eastAsia="ja-JP"/>
        </w:rPr>
        <w:t xml:space="preserve">, </w:t>
      </w:r>
      <w:r w:rsidR="002F740E" w:rsidRPr="00D87D5B">
        <w:rPr>
          <w:lang w:eastAsia="ja-JP"/>
        </w:rPr>
        <w:t>change of 3GPP PS Data</w:t>
      </w:r>
      <w:r w:rsidR="002F740E">
        <w:rPr>
          <w:lang w:eastAsia="ja-JP"/>
        </w:rPr>
        <w:t>O</w:t>
      </w:r>
      <w:r w:rsidR="002F740E" w:rsidRPr="00D87D5B">
        <w:rPr>
          <w:lang w:eastAsia="ja-JP"/>
        </w:rPr>
        <w:t>ff status</w:t>
      </w:r>
      <w:r w:rsidR="00F22B9E">
        <w:rPr>
          <w:lang w:eastAsia="ja-JP"/>
        </w:rPr>
        <w:t>, Serving PLMN Rate Control change, APN Rate Control Change</w:t>
      </w:r>
      <w:r>
        <w:t>. When this event is encountered and the corresponding re-authorization trigger is armed, all current counts are captured and sent towards the OCS with a</w:t>
      </w:r>
      <w:r w:rsidR="005476F1" w:rsidRPr="005476F1">
        <w:t xml:space="preserve"> </w:t>
      </w:r>
      <w:r w:rsidR="005476F1">
        <w:t>Debit / Reserve Units Request[Update]</w:t>
      </w:r>
      <w:r>
        <w:t>.</w:t>
      </w:r>
      <w:r w:rsidR="0008667B" w:rsidRPr="0008667B">
        <w:rPr>
          <w:lang w:bidi="ar-IQ"/>
        </w:rPr>
        <w:t xml:space="preserve"> </w:t>
      </w:r>
      <w:r w:rsidR="0008667B">
        <w:rPr>
          <w:lang w:bidi="ar-IQ"/>
        </w:rPr>
        <w:br/>
        <w:t>Change of charging condition other than QoS change events are associated with</w:t>
      </w:r>
      <w:r w:rsidR="0008667B" w:rsidRPr="0008667B">
        <w:rPr>
          <w:lang w:bidi="ar-IQ"/>
        </w:rPr>
        <w:t xml:space="preserve"> </w:t>
      </w:r>
      <w:r w:rsidR="0008667B">
        <w:rPr>
          <w:lang w:bidi="ar-IQ"/>
        </w:rPr>
        <w:t>one access of a multi-access PDN connection and all counts associated with affected access are identified with the specific event.</w:t>
      </w:r>
      <w:r w:rsidR="00AF3250">
        <w:rPr>
          <w:lang w:bidi="ar-IQ"/>
        </w:rPr>
        <w:t xml:space="preserve"> </w:t>
      </w:r>
      <w:r w:rsidR="0008667B">
        <w:rPr>
          <w:lang w:bidi="ar-IQ"/>
        </w:rPr>
        <w:t>All counts associated with the other access of a multi-access PDN connection are identified as an indirect change of charging condition.</w:t>
      </w:r>
    </w:p>
    <w:p w14:paraId="66520D9B" w14:textId="77777777" w:rsidR="00B532B9" w:rsidRDefault="00B532B9" w:rsidP="00B532B9">
      <w:pPr>
        <w:pStyle w:val="B1"/>
      </w:pPr>
      <w:r>
        <w:rPr>
          <w:lang w:bidi="ar-IQ"/>
        </w:rPr>
        <w:t>-</w:t>
      </w:r>
      <w:r>
        <w:rPr>
          <w:lang w:bidi="ar-IQ"/>
        </w:rPr>
        <w:tab/>
        <w:t xml:space="preserve">Tariff time change. When this event is encountered, all current counts are captured and new counts are started. </w:t>
      </w:r>
      <w:r w:rsidR="00076AB7">
        <w:rPr>
          <w:lang w:val="en-US"/>
        </w:rPr>
        <w:br/>
      </w:r>
      <w:r>
        <w:rPr>
          <w:lang w:bidi="ar-IQ"/>
        </w:rPr>
        <w:t xml:space="preserve">The counts are sent to the OCS in next </w:t>
      </w:r>
      <w:r w:rsidR="002B7E9C" w:rsidRPr="003E77AB">
        <w:rPr>
          <w:lang w:bidi="ar-IQ"/>
        </w:rPr>
        <w:t>Debit / Reserve Units Request</w:t>
      </w:r>
      <w:r>
        <w:rPr>
          <w:lang w:bidi="ar-IQ"/>
        </w:rPr>
        <w:t>.</w:t>
      </w:r>
    </w:p>
    <w:p w14:paraId="74E0D430" w14:textId="77777777" w:rsidR="00481C98" w:rsidRDefault="00B532B9" w:rsidP="00481C98">
      <w:pPr>
        <w:rPr>
          <w:lang w:bidi="ar-IQ"/>
        </w:rPr>
      </w:pPr>
      <w:r>
        <w:rPr>
          <w:lang w:bidi="ar-IQ"/>
        </w:rPr>
        <w:t>Management intervention may also force trigger a chargeable event.</w:t>
      </w:r>
      <w:r w:rsidR="00481C98" w:rsidRPr="00481C98">
        <w:rPr>
          <w:lang w:bidi="ar-IQ"/>
        </w:rPr>
        <w:t xml:space="preserve"> </w:t>
      </w:r>
    </w:p>
    <w:p w14:paraId="70393051" w14:textId="77777777" w:rsidR="00B532B9" w:rsidRDefault="00481C98" w:rsidP="00481C98">
      <w:pPr>
        <w:rPr>
          <w:lang w:bidi="ar-IQ"/>
        </w:rPr>
      </w:pPr>
      <w:r>
        <w:t>If the PCEF supports the Unused Quota timer it may send its locally configured value to the OCS. The OCS may in this case respond with a new value of the Unused Quota timer to the PCEF, to be used instead of the PCEF configured value.</w:t>
      </w:r>
    </w:p>
    <w:p w14:paraId="5CFF8F6E" w14:textId="77777777" w:rsidR="00B532B9" w:rsidRDefault="00B532B9" w:rsidP="006E2895">
      <w:r>
        <w:t xml:space="preserve">PCC rules can be activated, deactivated and modified any time during the IP-CAN session lifetime. PCC rule activation, deactivation and modification </w:t>
      </w:r>
      <w:r>
        <w:rPr>
          <w:noProof/>
        </w:rPr>
        <w:t xml:space="preserve">are not chargeable events. However these PCC rule changes may lead to </w:t>
      </w:r>
      <w:r w:rsidR="006E2895">
        <w:t>"</w:t>
      </w:r>
      <w:r>
        <w:rPr>
          <w:noProof/>
        </w:rPr>
        <w:t>start of service data flow</w:t>
      </w:r>
      <w:r w:rsidR="00AE212E">
        <w:rPr>
          <w:noProof/>
        </w:rPr>
        <w:t>'</w:t>
      </w:r>
      <w:r w:rsidR="006E2895">
        <w:t>"</w:t>
      </w:r>
      <w:r>
        <w:rPr>
          <w:noProof/>
        </w:rPr>
        <w:t xml:space="preserve"> and </w:t>
      </w:r>
      <w:r w:rsidR="006E2895">
        <w:t>"</w:t>
      </w:r>
      <w:r>
        <w:rPr>
          <w:noProof/>
        </w:rPr>
        <w:t>termination of service data flow</w:t>
      </w:r>
      <w:r w:rsidR="00AE212E">
        <w:rPr>
          <w:noProof/>
        </w:rPr>
        <w:t>'</w:t>
      </w:r>
      <w:r w:rsidR="006E2895">
        <w:t>"</w:t>
      </w:r>
      <w:r>
        <w:rPr>
          <w:noProof/>
        </w:rPr>
        <w:t xml:space="preserve"> chargeable events.</w:t>
      </w:r>
      <w:r>
        <w:t xml:space="preserve"> </w:t>
      </w:r>
    </w:p>
    <w:p w14:paraId="532E607A" w14:textId="77777777" w:rsidR="00B532B9" w:rsidRDefault="00B532B9" w:rsidP="006E2895">
      <w:pPr>
        <w:rPr>
          <w:noProof/>
        </w:rPr>
      </w:pPr>
      <w:r>
        <w:t>According to</w:t>
      </w:r>
      <w:r>
        <w:rPr>
          <w:noProof/>
          <w:lang w:eastAsia="zh-CN"/>
        </w:rPr>
        <w:t xml:space="preserve"> TS </w:t>
      </w:r>
      <w:r>
        <w:rPr>
          <w:rFonts w:hint="eastAsia"/>
          <w:noProof/>
          <w:lang w:eastAsia="zh-CN"/>
        </w:rPr>
        <w:t>23.203</w:t>
      </w:r>
      <w:r>
        <w:rPr>
          <w:noProof/>
          <w:lang w:eastAsia="zh-CN"/>
        </w:rPr>
        <w:t> </w:t>
      </w:r>
      <w:r>
        <w:t>[</w:t>
      </w:r>
      <w:r w:rsidR="005476F1">
        <w:rPr>
          <w:lang w:bidi="ar-IQ"/>
        </w:rPr>
        <w:t>215</w:t>
      </w:r>
      <w:r>
        <w:t>], the</w:t>
      </w:r>
      <w:r>
        <w:rPr>
          <w:rFonts w:hint="eastAsia"/>
          <w:noProof/>
          <w:lang w:eastAsia="zh-CN"/>
        </w:rPr>
        <w:t xml:space="preserve"> </w:t>
      </w:r>
      <w:r>
        <w:rPr>
          <w:noProof/>
        </w:rPr>
        <w:t xml:space="preserve">PCRF </w:t>
      </w:r>
      <w:r>
        <w:rPr>
          <w:rFonts w:hint="eastAsia"/>
          <w:noProof/>
          <w:lang w:eastAsia="zh-CN"/>
        </w:rPr>
        <w:t xml:space="preserve">can </w:t>
      </w:r>
      <w:r>
        <w:rPr>
          <w:noProof/>
        </w:rPr>
        <w:t xml:space="preserve">modify the following charging information in a dynamic PCC rule which is active in the PCEF: Charging key, Service identifier, Measurement method, Service identifier level reporting. </w:t>
      </w:r>
      <w:r w:rsidR="00A77538">
        <w:rPr>
          <w:noProof/>
        </w:rPr>
        <w:t>The PCRF can also modify the allowed access type in the case of NBIFOM.</w:t>
      </w:r>
      <w:r w:rsidR="00A77538">
        <w:rPr>
          <w:noProof/>
        </w:rPr>
        <w:br/>
        <w:t>A change of allowed access type in the case of NBIFOM will trigger an "access change for service data flow" chargeable event when all service data flows for the associated counter</w:t>
      </w:r>
      <w:r w:rsidR="00A77538" w:rsidRPr="00A77538">
        <w:rPr>
          <w:noProof/>
        </w:rPr>
        <w:t xml:space="preserve"> </w:t>
      </w:r>
      <w:r w:rsidR="00A77538">
        <w:rPr>
          <w:noProof/>
        </w:rPr>
        <w:t>are changed from one access to another and takes priority over change of charging information.</w:t>
      </w:r>
      <w:r w:rsidR="00076AB7">
        <w:rPr>
          <w:lang w:val="en-US"/>
        </w:rPr>
        <w:br/>
      </w:r>
      <w:r>
        <w:rPr>
          <w:noProof/>
        </w:rPr>
        <w:t xml:space="preserve">Change of Charging key, ServiceIdentifier, </w:t>
      </w:r>
      <w:r w:rsidR="001B46C3">
        <w:rPr>
          <w:rFonts w:hint="eastAsia"/>
          <w:noProof/>
          <w:lang w:eastAsia="zh-CN"/>
        </w:rPr>
        <w:t xml:space="preserve">IP-CAN type </w:t>
      </w:r>
      <w:r>
        <w:rPr>
          <w:noProof/>
        </w:rPr>
        <w:t xml:space="preserve">or measurement method will trigger a </w:t>
      </w:r>
      <w:r w:rsidR="006E2895">
        <w:t>"</w:t>
      </w:r>
      <w:r>
        <w:rPr>
          <w:noProof/>
        </w:rPr>
        <w:t>start of service data flow</w:t>
      </w:r>
      <w:r w:rsidR="00AE212E">
        <w:rPr>
          <w:noProof/>
        </w:rPr>
        <w:t>'</w:t>
      </w:r>
      <w:r w:rsidR="006E2895">
        <w:t>"</w:t>
      </w:r>
      <w:r>
        <w:rPr>
          <w:noProof/>
        </w:rPr>
        <w:t xml:space="preserve"> chargeable event when valid quota does not exist corresponding to that changed PCC rule. Change of Charging key, Service Identifier</w:t>
      </w:r>
      <w:r w:rsidR="001B46C3">
        <w:rPr>
          <w:rFonts w:hint="eastAsia"/>
          <w:noProof/>
          <w:lang w:eastAsia="zh-CN"/>
        </w:rPr>
        <w:t>, IP-CAN type</w:t>
      </w:r>
      <w:r>
        <w:rPr>
          <w:noProof/>
        </w:rPr>
        <w:t xml:space="preserve"> or measurement method, or</w:t>
      </w:r>
      <w:r w:rsidR="00A6058B">
        <w:rPr>
          <w:noProof/>
        </w:rPr>
        <w:t xml:space="preserve"> </w:t>
      </w:r>
      <w:r>
        <w:rPr>
          <w:noProof/>
        </w:rPr>
        <w:t xml:space="preserve">Service identifier level reporting will trigger a </w:t>
      </w:r>
      <w:r w:rsidR="006E2895">
        <w:t>"</w:t>
      </w:r>
      <w:r>
        <w:rPr>
          <w:noProof/>
        </w:rPr>
        <w:t>termination of service data flow</w:t>
      </w:r>
      <w:r w:rsidR="006E2895">
        <w:t>"</w:t>
      </w:r>
      <w:r>
        <w:rPr>
          <w:noProof/>
        </w:rPr>
        <w:t xml:space="preserve"> chargeable event when this is the last service data flow utilizing the quota used for the original PCC rule.</w:t>
      </w:r>
    </w:p>
    <w:p w14:paraId="35380947" w14:textId="77777777" w:rsidR="001B46C3" w:rsidRDefault="001B46C3" w:rsidP="001B46C3">
      <w:pPr>
        <w:rPr>
          <w:noProof/>
        </w:rPr>
      </w:pPr>
      <w:r>
        <w:rPr>
          <w:noProof/>
        </w:rPr>
        <w:t>Removal of an access from a PDN connection is not a trigger for FBC. Subsequent PCC rule handling, may lead to the "access change for a service data flow" or "termination of service data flow" events for the service data flows that were active on the removed access.</w:t>
      </w:r>
    </w:p>
    <w:p w14:paraId="41C8C448" w14:textId="77777777" w:rsidR="00EC18CD" w:rsidRDefault="00EC18CD" w:rsidP="00EC18CD">
      <w:pPr>
        <w:rPr>
          <w:lang w:bidi="ar-IQ"/>
        </w:rPr>
      </w:pPr>
      <w:r>
        <w:rPr>
          <w:lang w:bidi="ar-IQ"/>
        </w:rPr>
        <w:t>For non-IP type PDN connection:</w:t>
      </w:r>
    </w:p>
    <w:p w14:paraId="4E1ECFAD" w14:textId="77777777" w:rsidR="00EC18CD" w:rsidRDefault="00EC18CD" w:rsidP="00EC18CD">
      <w:pPr>
        <w:pStyle w:val="B1"/>
        <w:rPr>
          <w:lang w:bidi="ar-IQ"/>
        </w:rPr>
      </w:pPr>
      <w:r>
        <w:rPr>
          <w:lang w:bidi="ar-IQ"/>
        </w:rPr>
        <w:t>-</w:t>
      </w:r>
      <w:r>
        <w:rPr>
          <w:lang w:bidi="ar-IQ"/>
        </w:rPr>
        <w:tab/>
        <w:t>non-3GPP access types are not supported;</w:t>
      </w:r>
    </w:p>
    <w:p w14:paraId="0F1211AB" w14:textId="77777777" w:rsidR="00EC18CD" w:rsidRDefault="00EC18CD" w:rsidP="00EC18CD">
      <w:pPr>
        <w:pStyle w:val="B1"/>
        <w:rPr>
          <w:lang w:eastAsia="zh-CN" w:bidi="ar-IQ"/>
        </w:rPr>
      </w:pPr>
      <w:r>
        <w:rPr>
          <w:lang w:bidi="ar-IQ"/>
        </w:rPr>
        <w:t>-</w:t>
      </w:r>
      <w:r>
        <w:rPr>
          <w:lang w:bidi="ar-IQ"/>
        </w:rPr>
        <w:tab/>
      </w:r>
      <w:r>
        <w:rPr>
          <w:rFonts w:hint="eastAsia"/>
          <w:lang w:eastAsia="zh-CN" w:bidi="ar-IQ"/>
        </w:rPr>
        <w:t>multi-access PDN connection</w:t>
      </w:r>
      <w:r>
        <w:rPr>
          <w:lang w:eastAsia="zh-CN" w:bidi="ar-IQ"/>
        </w:rPr>
        <w:t xml:space="preserve">s do not apply; </w:t>
      </w:r>
    </w:p>
    <w:p w14:paraId="433C7D3A" w14:textId="77777777" w:rsidR="00EC18CD" w:rsidRDefault="00EC18CD" w:rsidP="00EC18CD">
      <w:pPr>
        <w:pStyle w:val="B1"/>
        <w:rPr>
          <w:lang w:bidi="ar-IQ"/>
        </w:rPr>
      </w:pPr>
      <w:r>
        <w:rPr>
          <w:lang w:bidi="ar-IQ"/>
        </w:rPr>
        <w:t>-</w:t>
      </w:r>
      <w:r>
        <w:rPr>
          <w:lang w:bidi="ar-IQ"/>
        </w:rPr>
        <w:tab/>
        <w:t xml:space="preserve">A single PCC Rule is used with the service data flow descriptor matching the whole non-IP data traffic, and can contain e.g.: </w:t>
      </w:r>
    </w:p>
    <w:p w14:paraId="029CE514" w14:textId="77777777" w:rsidR="00EC18CD" w:rsidRDefault="00EC18CD" w:rsidP="00EC18CD">
      <w:pPr>
        <w:pStyle w:val="B2"/>
        <w:rPr>
          <w:lang w:bidi="ar-IQ"/>
        </w:rPr>
      </w:pPr>
      <w:r>
        <w:rPr>
          <w:lang w:bidi="ar-IQ"/>
        </w:rPr>
        <w:t>-</w:t>
      </w:r>
      <w:r>
        <w:rPr>
          <w:lang w:bidi="ar-IQ"/>
        </w:rPr>
        <w:tab/>
        <w:t xml:space="preserve">service data flow template matching all the packets;   </w:t>
      </w:r>
    </w:p>
    <w:p w14:paraId="580CDCEC" w14:textId="77777777" w:rsidR="00EC18CD" w:rsidRDefault="00EC18CD" w:rsidP="00EC18CD">
      <w:pPr>
        <w:pStyle w:val="B2"/>
        <w:rPr>
          <w:lang w:bidi="ar-IQ"/>
        </w:rPr>
      </w:pPr>
      <w:r>
        <w:rPr>
          <w:lang w:bidi="ar-IQ"/>
        </w:rPr>
        <w:t>-</w:t>
      </w:r>
      <w:r>
        <w:rPr>
          <w:lang w:bidi="ar-IQ"/>
        </w:rPr>
        <w:tab/>
        <w:t xml:space="preserve">charging method to identify whether online/offline/both/neither charging interface is used; </w:t>
      </w:r>
    </w:p>
    <w:p w14:paraId="00842D78" w14:textId="77777777" w:rsidR="00EC18CD" w:rsidRDefault="00EC18CD" w:rsidP="00EC18CD">
      <w:pPr>
        <w:pStyle w:val="B2"/>
        <w:rPr>
          <w:lang w:bidi="ar-IQ"/>
        </w:rPr>
      </w:pPr>
      <w:r>
        <w:rPr>
          <w:lang w:bidi="ar-IQ"/>
        </w:rPr>
        <w:t>-</w:t>
      </w:r>
      <w:r>
        <w:rPr>
          <w:lang w:bidi="ar-IQ"/>
        </w:rPr>
        <w:tab/>
        <w:t xml:space="preserve">measurement method for offline charging to identify whether time/data volume/events are measured for this service data flow; </w:t>
      </w:r>
    </w:p>
    <w:p w14:paraId="69D11601" w14:textId="77777777" w:rsidR="00EC18CD" w:rsidRDefault="00EC18CD" w:rsidP="00EC18CD">
      <w:pPr>
        <w:pStyle w:val="B2"/>
        <w:rPr>
          <w:lang w:bidi="ar-IQ"/>
        </w:rPr>
      </w:pPr>
      <w:r>
        <w:rPr>
          <w:lang w:bidi="ar-IQ"/>
        </w:rPr>
        <w:t>-</w:t>
      </w:r>
      <w:r>
        <w:rPr>
          <w:lang w:bidi="ar-IQ"/>
        </w:rPr>
        <w:tab/>
      </w:r>
      <w:r>
        <w:rPr>
          <w:rFonts w:hint="eastAsia"/>
          <w:lang w:bidi="ar-IQ"/>
        </w:rPr>
        <w:t xml:space="preserve">Charging key (i.e. </w:t>
      </w:r>
      <w:r>
        <w:rPr>
          <w:lang w:bidi="ar-IQ"/>
        </w:rPr>
        <w:t>rating group</w:t>
      </w:r>
      <w:r>
        <w:rPr>
          <w:rFonts w:hint="eastAsia"/>
          <w:lang w:bidi="ar-IQ"/>
        </w:rPr>
        <w:t>)</w:t>
      </w:r>
      <w:r>
        <w:rPr>
          <w:lang w:bidi="ar-IQ"/>
        </w:rPr>
        <w:t xml:space="preserve"> for that service data flow;</w:t>
      </w:r>
    </w:p>
    <w:p w14:paraId="15461429" w14:textId="77777777" w:rsidR="00EC18CD" w:rsidRDefault="00EC18CD" w:rsidP="00EC18CD">
      <w:pPr>
        <w:pStyle w:val="B2"/>
        <w:rPr>
          <w:rFonts w:hint="eastAsia"/>
          <w:lang w:bidi="ar-IQ"/>
        </w:rPr>
      </w:pPr>
      <w:r>
        <w:rPr>
          <w:lang w:bidi="ar-IQ"/>
        </w:rPr>
        <w:t>-</w:t>
      </w:r>
      <w:r>
        <w:rPr>
          <w:lang w:bidi="ar-IQ"/>
        </w:rPr>
        <w:tab/>
        <w:t>service identifier for that service data flow;</w:t>
      </w:r>
      <w:r>
        <w:rPr>
          <w:rFonts w:hint="eastAsia"/>
          <w:lang w:bidi="ar-IQ"/>
        </w:rPr>
        <w:t xml:space="preserve"> </w:t>
      </w:r>
    </w:p>
    <w:p w14:paraId="3C802822" w14:textId="77777777" w:rsidR="00EC18CD" w:rsidRDefault="00EC18CD" w:rsidP="00EC18CD">
      <w:pPr>
        <w:pStyle w:val="B2"/>
        <w:rPr>
          <w:lang w:bidi="ar-IQ"/>
        </w:rPr>
      </w:pPr>
      <w:r>
        <w:rPr>
          <w:lang w:bidi="ar-IQ"/>
        </w:rPr>
        <w:t>-</w:t>
      </w:r>
      <w:r>
        <w:rPr>
          <w:lang w:bidi="ar-IQ"/>
        </w:rPr>
        <w:tab/>
        <w:t>reporting level for that service data flow:</w:t>
      </w:r>
    </w:p>
    <w:p w14:paraId="1B9085E2" w14:textId="77777777" w:rsidR="00EC18CD" w:rsidRDefault="00EC18CD" w:rsidP="00EC18CD">
      <w:pPr>
        <w:pStyle w:val="B3"/>
        <w:rPr>
          <w:lang w:bidi="ar-IQ"/>
        </w:rPr>
      </w:pPr>
      <w:r>
        <w:rPr>
          <w:lang w:bidi="ar-IQ"/>
        </w:rPr>
        <w:t>-</w:t>
      </w:r>
      <w:r>
        <w:rPr>
          <w:lang w:bidi="ar-IQ"/>
        </w:rPr>
        <w:tab/>
        <w:t>rating group level in case a specific rating group is used for non-IP traffic charging;</w:t>
      </w:r>
    </w:p>
    <w:p w14:paraId="126CE74D" w14:textId="77777777" w:rsidR="00EC18CD" w:rsidRDefault="00EC18CD" w:rsidP="00EC18CD">
      <w:pPr>
        <w:pStyle w:val="B3"/>
        <w:rPr>
          <w:lang w:bidi="ar-IQ"/>
        </w:rPr>
      </w:pPr>
      <w:r>
        <w:rPr>
          <w:lang w:bidi="ar-IQ"/>
        </w:rPr>
        <w:t>-</w:t>
      </w:r>
      <w:r>
        <w:rPr>
          <w:lang w:bidi="ar-IQ"/>
        </w:rPr>
        <w:tab/>
        <w:t>combination of the rating group and service id in case a specific rating group/service Id is used for non-IP traffic charging.</w:t>
      </w:r>
    </w:p>
    <w:p w14:paraId="76F23149" w14:textId="77777777" w:rsidR="00EC18CD" w:rsidRDefault="00EC18CD" w:rsidP="001B46C3">
      <w:pPr>
        <w:rPr>
          <w:noProof/>
        </w:rPr>
      </w:pPr>
    </w:p>
    <w:p w14:paraId="4459C630" w14:textId="77777777" w:rsidR="00865301" w:rsidRDefault="00865301" w:rsidP="00865301">
      <w:pPr>
        <w:pStyle w:val="Heading4"/>
        <w:rPr>
          <w:lang w:bidi="ar-IQ"/>
        </w:rPr>
      </w:pPr>
      <w:bookmarkStart w:id="248" w:name="_Toc516562044"/>
      <w:bookmarkStart w:id="249" w:name="_Toc202524052"/>
      <w:r>
        <w:rPr>
          <w:lang w:bidi="ar-IQ"/>
        </w:rPr>
        <w:t>5.</w:t>
      </w:r>
      <w:r>
        <w:rPr>
          <w:rFonts w:hint="eastAsia"/>
          <w:lang w:eastAsia="zh-CN" w:bidi="ar-IQ"/>
        </w:rPr>
        <w:t>3</w:t>
      </w:r>
      <w:r>
        <w:rPr>
          <w:lang w:bidi="ar-IQ"/>
        </w:rPr>
        <w:t>.1.</w:t>
      </w:r>
      <w:r>
        <w:rPr>
          <w:lang w:eastAsia="zh-CN" w:bidi="ar-IQ"/>
        </w:rPr>
        <w:t>7</w:t>
      </w:r>
      <w:r>
        <w:rPr>
          <w:lang w:bidi="ar-IQ"/>
        </w:rPr>
        <w:tab/>
      </w:r>
      <w:r>
        <w:rPr>
          <w:noProof/>
        </w:rPr>
        <w:t>Spons</w:t>
      </w:r>
      <w:r>
        <w:rPr>
          <w:rFonts w:hint="eastAsia"/>
          <w:noProof/>
          <w:lang w:eastAsia="zh-CN"/>
        </w:rPr>
        <w:t>o</w:t>
      </w:r>
      <w:r>
        <w:rPr>
          <w:noProof/>
        </w:rPr>
        <w:t>red data connectivity</w:t>
      </w:r>
      <w:r>
        <w:rPr>
          <w:lang w:bidi="ar-IQ"/>
        </w:rPr>
        <w:t xml:space="preserve"> charging</w:t>
      </w:r>
      <w:bookmarkEnd w:id="248"/>
      <w:bookmarkEnd w:id="249"/>
    </w:p>
    <w:p w14:paraId="43150544" w14:textId="77777777" w:rsidR="00865301" w:rsidRDefault="00865301" w:rsidP="00865301">
      <w:r>
        <w:t>According to TS 23.203 [215] two deployment scenarios exist for sponsored data connectivity. The Sponsor Identifier and Application Service Provider Identifier are provided for sponsored services to the PCRF from the AF over the Rx interface.</w:t>
      </w:r>
    </w:p>
    <w:p w14:paraId="1877D5C7" w14:textId="77777777" w:rsidR="00865301" w:rsidRPr="0016563F" w:rsidRDefault="00865301" w:rsidP="00865301">
      <w:pPr>
        <w:rPr>
          <w:rFonts w:hint="eastAsia"/>
          <w:noProof/>
          <w:lang w:eastAsia="zh-CN"/>
        </w:rPr>
      </w:pPr>
      <w:r>
        <w:t xml:space="preserve">In the first scenario, the PCRF assigns a service specific </w:t>
      </w:r>
      <w:r w:rsidRPr="00BB2B7B">
        <w:t>Charging Key</w:t>
      </w:r>
      <w:r>
        <w:rPr>
          <w:rFonts w:hint="eastAsia"/>
          <w:lang w:eastAsia="zh-CN"/>
        </w:rPr>
        <w:t xml:space="preserve"> (i.e. rating group)</w:t>
      </w:r>
      <w:r>
        <w:t xml:space="preserve"> for a sponsored IP flow. The Charging Key is used by the PCEF </w:t>
      </w:r>
      <w:r>
        <w:rPr>
          <w:rFonts w:hint="eastAsia"/>
          <w:lang w:eastAsia="zh-CN"/>
        </w:rPr>
        <w:t xml:space="preserve">to collect charging </w:t>
      </w:r>
      <w:r w:rsidRPr="00962CF6">
        <w:rPr>
          <w:rFonts w:hint="eastAsia"/>
          <w:lang w:eastAsia="zh-CN"/>
        </w:rPr>
        <w:t>information</w:t>
      </w:r>
      <w:r>
        <w:rPr>
          <w:rFonts w:hint="eastAsia"/>
          <w:lang w:eastAsia="zh-CN"/>
        </w:rPr>
        <w:t xml:space="preserve"> for </w:t>
      </w:r>
      <w:r>
        <w:t xml:space="preserve">online charging </w:t>
      </w:r>
      <w:r>
        <w:rPr>
          <w:rFonts w:hint="eastAsia"/>
          <w:lang w:eastAsia="zh-CN"/>
        </w:rPr>
        <w:t xml:space="preserve">scenarios </w:t>
      </w:r>
      <w:r>
        <w:t>for the sponsored flows</w:t>
      </w:r>
      <w:r w:rsidRPr="00BB2B7B">
        <w:t xml:space="preserve"> </w:t>
      </w:r>
      <w:r>
        <w:t xml:space="preserve">on which </w:t>
      </w:r>
      <w:r w:rsidRPr="00BB2B7B">
        <w:t xml:space="preserve">the quota </w:t>
      </w:r>
      <w:r w:rsidRPr="00BB2B7B">
        <w:rPr>
          <w:rFonts w:hint="eastAsia"/>
          <w:lang w:eastAsia="zh-CN"/>
        </w:rPr>
        <w:t>allocation</w:t>
      </w:r>
      <w:r w:rsidRPr="00BB2B7B">
        <w:t xml:space="preserve"> </w:t>
      </w:r>
      <w:r w:rsidRPr="00BB2B7B">
        <w:rPr>
          <w:rFonts w:hint="eastAsia"/>
          <w:lang w:eastAsia="zh-CN"/>
        </w:rPr>
        <w:t xml:space="preserve">in OCS </w:t>
      </w:r>
      <w:r w:rsidRPr="00BB2B7B">
        <w:t>shall be based</w:t>
      </w:r>
      <w:r w:rsidRPr="00BB2B7B">
        <w:rPr>
          <w:rFonts w:hint="eastAsia"/>
          <w:lang w:eastAsia="zh-CN"/>
        </w:rPr>
        <w:t xml:space="preserve">. </w:t>
      </w:r>
      <w:r w:rsidRPr="00BB2B7B">
        <w:t xml:space="preserve">Correlation of </w:t>
      </w:r>
      <w:r w:rsidRPr="00BB2B7B">
        <w:rPr>
          <w:rFonts w:hint="eastAsia"/>
          <w:lang w:eastAsia="zh-CN"/>
        </w:rPr>
        <w:t>charging info</w:t>
      </w:r>
      <w:r>
        <w:rPr>
          <w:lang w:eastAsia="zh-CN"/>
        </w:rPr>
        <w:t>r</w:t>
      </w:r>
      <w:r w:rsidRPr="00BB2B7B">
        <w:rPr>
          <w:rFonts w:hint="eastAsia"/>
          <w:lang w:eastAsia="zh-CN"/>
        </w:rPr>
        <w:t>mation</w:t>
      </w:r>
      <w:r w:rsidRPr="00BB2B7B">
        <w:t xml:space="preserve"> </w:t>
      </w:r>
      <w:r w:rsidRPr="00BB2B7B">
        <w:rPr>
          <w:rFonts w:hint="eastAsia"/>
          <w:lang w:eastAsia="zh-CN"/>
        </w:rPr>
        <w:t>for online charging</w:t>
      </w:r>
      <w:r w:rsidRPr="00BB2B7B">
        <w:t xml:space="preserve"> from multiple users per sponsor and/or application service provider is then performed using the </w:t>
      </w:r>
      <w:r>
        <w:t>C</w:t>
      </w:r>
      <w:r w:rsidRPr="00BB2B7B">
        <w:t xml:space="preserve">harging </w:t>
      </w:r>
      <w:r>
        <w:t>K</w:t>
      </w:r>
      <w:r w:rsidRPr="00BB2B7B">
        <w:t>ey.</w:t>
      </w:r>
    </w:p>
    <w:p w14:paraId="4850DF20" w14:textId="77777777" w:rsidR="00865301" w:rsidRDefault="00865301" w:rsidP="00865301">
      <w:r>
        <w:rPr>
          <w:lang w:eastAsia="zh-CN"/>
        </w:rPr>
        <w:t>The second scenario utilizing explicit reporting of the Sponsor Identity and Application Service Provider Identity for o</w:t>
      </w:r>
      <w:r>
        <w:t xml:space="preserve">nline charging </w:t>
      </w:r>
      <w:r w:rsidRPr="00962CF6">
        <w:t xml:space="preserve">from PCEF </w:t>
      </w:r>
      <w:r>
        <w:t>has not been specified in this release of the specification.</w:t>
      </w:r>
    </w:p>
    <w:p w14:paraId="618CB26E" w14:textId="77777777" w:rsidR="00A77538" w:rsidRDefault="00A77538" w:rsidP="00A77538">
      <w:pPr>
        <w:pStyle w:val="Heading4"/>
        <w:rPr>
          <w:lang w:bidi="ar-IQ"/>
        </w:rPr>
      </w:pPr>
      <w:bookmarkStart w:id="250" w:name="_Toc516562045"/>
      <w:bookmarkStart w:id="251" w:name="_Toc202524053"/>
      <w:r>
        <w:rPr>
          <w:lang w:bidi="ar-IQ"/>
        </w:rPr>
        <w:t>5.3.1.8</w:t>
      </w:r>
      <w:r>
        <w:rPr>
          <w:lang w:bidi="ar-IQ"/>
        </w:rPr>
        <w:tab/>
      </w:r>
      <w:r>
        <w:rPr>
          <w:rFonts w:hint="eastAsia"/>
          <w:lang w:eastAsia="zh-CN" w:bidi="ar-IQ"/>
        </w:rPr>
        <w:t xml:space="preserve">Network-Based </w:t>
      </w:r>
      <w:r>
        <w:rPr>
          <w:lang w:bidi="ar-IQ"/>
        </w:rPr>
        <w:t>IP Flow Mobility (</w:t>
      </w:r>
      <w:r>
        <w:rPr>
          <w:rFonts w:hint="eastAsia"/>
          <w:lang w:eastAsia="zh-CN" w:bidi="ar-IQ"/>
        </w:rPr>
        <w:t>NB</w:t>
      </w:r>
      <w:r>
        <w:rPr>
          <w:lang w:bidi="ar-IQ"/>
        </w:rPr>
        <w:t>IFOM) charging</w:t>
      </w:r>
      <w:bookmarkEnd w:id="250"/>
      <w:bookmarkEnd w:id="251"/>
    </w:p>
    <w:p w14:paraId="6DA5FDB3" w14:textId="77777777" w:rsidR="00A77538" w:rsidRDefault="00A77538" w:rsidP="00A77538">
      <w:r>
        <w:t xml:space="preserve">To support Network-Based IP Flow Mobility (NBIFOM), </w:t>
      </w:r>
      <w:r w:rsidRPr="00527C81">
        <w:t>multi-radio (i.e. 3GPP and WLAN) capable UEs establish and maintain a PDN connection over both 3GPP access and WLAN access simultaneously</w:t>
      </w:r>
      <w:r>
        <w:rPr>
          <w:rFonts w:hint="eastAsia"/>
          <w:lang w:eastAsia="zh-CN"/>
        </w:rPr>
        <w:t xml:space="preserve"> for </w:t>
      </w:r>
      <w:r w:rsidRPr="00527C81">
        <w:t>both S2b and S2a connectivity</w:t>
      </w:r>
      <w:r>
        <w:t>, as specified in TS 23.161 [242]</w:t>
      </w:r>
      <w:r w:rsidRPr="00527C81">
        <w:t>.</w:t>
      </w:r>
      <w:r>
        <w:rPr>
          <w:rFonts w:hint="eastAsia"/>
          <w:lang w:eastAsia="zh-CN"/>
        </w:rPr>
        <w:t xml:space="preserve"> </w:t>
      </w:r>
      <w:r w:rsidRPr="00527C81">
        <w:rPr>
          <w:lang w:eastAsia="zh-CN"/>
        </w:rPr>
        <w:t xml:space="preserve">When </w:t>
      </w:r>
      <w:r>
        <w:rPr>
          <w:lang w:eastAsia="zh-CN"/>
        </w:rPr>
        <w:t xml:space="preserve">such </w:t>
      </w:r>
      <w:r w:rsidRPr="00527C81">
        <w:rPr>
          <w:lang w:eastAsia="zh-CN"/>
        </w:rPr>
        <w:t xml:space="preserve">a </w:t>
      </w:r>
      <w:r>
        <w:rPr>
          <w:lang w:eastAsia="zh-CN"/>
        </w:rPr>
        <w:t xml:space="preserve">multi-access </w:t>
      </w:r>
      <w:r w:rsidRPr="00527C81">
        <w:rPr>
          <w:lang w:eastAsia="zh-CN"/>
        </w:rPr>
        <w:t xml:space="preserve">PDN connection is </w:t>
      </w:r>
      <w:r w:rsidRPr="00527C81">
        <w:t>established</w:t>
      </w:r>
      <w:r>
        <w:t xml:space="preserve">, </w:t>
      </w:r>
      <w:r w:rsidRPr="00527C81">
        <w:t>there is one default bearer for each access.</w:t>
      </w:r>
      <w:r>
        <w:rPr>
          <w:rFonts w:hint="eastAsia"/>
          <w:lang w:eastAsia="zh-CN"/>
        </w:rPr>
        <w:t xml:space="preserve"> </w:t>
      </w:r>
      <w:r w:rsidRPr="00527C81">
        <w:t xml:space="preserve">On a </w:t>
      </w:r>
      <w:r>
        <w:t xml:space="preserve">multi-access </w:t>
      </w:r>
      <w:r w:rsidRPr="00527C81">
        <w:t>PDN connection established over both 3GPP access and WLAN access, it is possible to move individual IP flows from one access network to another, when policies determine that flows should be moved and the target access is available for the UE.</w:t>
      </w:r>
      <w:r>
        <w:rPr>
          <w:rFonts w:hint="eastAsia"/>
          <w:lang w:eastAsia="zh-CN"/>
        </w:rPr>
        <w:t xml:space="preserve"> As described in TS 23.203 [215], i</w:t>
      </w:r>
      <w:r w:rsidRPr="00540ACC">
        <w:t>t shall be possible to apply different rates depending</w:t>
      </w:r>
      <w:r>
        <w:t xml:space="preserve"> on the access used to carry a </w:t>
      </w:r>
      <w:r>
        <w:rPr>
          <w:rFonts w:hint="eastAsia"/>
          <w:lang w:eastAsia="zh-CN"/>
        </w:rPr>
        <w:t>s</w:t>
      </w:r>
      <w:r>
        <w:t xml:space="preserve">ervice </w:t>
      </w:r>
      <w:r>
        <w:rPr>
          <w:rFonts w:hint="eastAsia"/>
          <w:lang w:eastAsia="zh-CN"/>
        </w:rPr>
        <w:t>d</w:t>
      </w:r>
      <w:r>
        <w:t xml:space="preserve">ata </w:t>
      </w:r>
      <w:r>
        <w:rPr>
          <w:rFonts w:hint="eastAsia"/>
          <w:lang w:eastAsia="zh-CN"/>
        </w:rPr>
        <w:t>f</w:t>
      </w:r>
      <w:r w:rsidRPr="00540ACC">
        <w:t>low</w:t>
      </w:r>
      <w:r>
        <w:rPr>
          <w:rFonts w:hint="eastAsia"/>
          <w:lang w:eastAsia="zh-CN"/>
        </w:rPr>
        <w:t>.</w:t>
      </w:r>
      <w:r w:rsidRPr="00540ACC">
        <w:t xml:space="preserve"> </w:t>
      </w:r>
    </w:p>
    <w:p w14:paraId="1402B0C5" w14:textId="77777777" w:rsidR="00A77538" w:rsidRDefault="00A77538" w:rsidP="00A77538">
      <w:pPr>
        <w:rPr>
          <w:lang w:bidi="ar-IQ"/>
        </w:rPr>
      </w:pPr>
      <w:r>
        <w:t xml:space="preserve">For a </w:t>
      </w:r>
      <w:r>
        <w:rPr>
          <w:rFonts w:hint="eastAsia"/>
          <w:lang w:eastAsia="zh-CN"/>
        </w:rPr>
        <w:t xml:space="preserve">multi-access </w:t>
      </w:r>
      <w:r>
        <w:t xml:space="preserve">PDN connection, </w:t>
      </w:r>
      <w:r>
        <w:rPr>
          <w:lang w:bidi="ar-IQ"/>
        </w:rPr>
        <w:t xml:space="preserve">IP-CAN bearer charging as defined in clause 5.3.1.1 and </w:t>
      </w:r>
      <w:r>
        <w:rPr>
          <w:rFonts w:hint="eastAsia"/>
          <w:lang w:eastAsia="zh-CN" w:bidi="ar-IQ"/>
        </w:rPr>
        <w:t>FBC</w:t>
      </w:r>
      <w:r>
        <w:rPr>
          <w:lang w:eastAsia="zh-CN" w:bidi="ar-IQ"/>
        </w:rPr>
        <w:t xml:space="preserve"> </w:t>
      </w:r>
      <w:r>
        <w:rPr>
          <w:lang w:bidi="ar-IQ"/>
        </w:rPr>
        <w:t>as defined</w:t>
      </w:r>
      <w:r>
        <w:rPr>
          <w:lang w:eastAsia="zh-CN" w:bidi="ar-IQ"/>
        </w:rPr>
        <w:t xml:space="preserve"> in clause 5.3.1.2 </w:t>
      </w:r>
      <w:r>
        <w:rPr>
          <w:lang w:bidi="ar-IQ"/>
        </w:rPr>
        <w:t>apply for each bearer under each access for this PDN connection, and IP-CAN bearer charging as defined in clause 5.3.1.6.1 and FBC as defined in clause 6.3.1.6.2 apply when charging per IP-CAN session is active for this PDN connection, based on:</w:t>
      </w:r>
    </w:p>
    <w:p w14:paraId="4644290B" w14:textId="77777777" w:rsidR="00A77538" w:rsidRDefault="00A77538" w:rsidP="00A77538">
      <w:pPr>
        <w:pStyle w:val="B1"/>
      </w:pPr>
      <w:r>
        <w:t>-</w:t>
      </w:r>
      <w:r>
        <w:tab/>
        <w:t xml:space="preserve">Establishment of a multi-access PDN connection and addition of access to a multi-access PDN connection result in the default bearer and potential dedicated bearer(s) creation for this access, to carry the service data flows based on PCC Rule(s).  </w:t>
      </w:r>
    </w:p>
    <w:p w14:paraId="3FE75CAB" w14:textId="77777777" w:rsidR="00A77538" w:rsidRDefault="00A77538" w:rsidP="00A77538">
      <w:pPr>
        <w:pStyle w:val="B1"/>
      </w:pPr>
      <w:r>
        <w:t>-</w:t>
      </w:r>
      <w:r>
        <w:tab/>
        <w:t>Release of a multi-access PDN connection and removal of an access</w:t>
      </w:r>
      <w:r w:rsidRPr="00F049BD">
        <w:t xml:space="preserve"> </w:t>
      </w:r>
      <w:r>
        <w:t xml:space="preserve">from a multi-access PDN connection result in release of all the IP-CAN bearer(s) for this access. </w:t>
      </w:r>
    </w:p>
    <w:p w14:paraId="29DAE583" w14:textId="77777777" w:rsidR="00A77538" w:rsidRDefault="00A77538" w:rsidP="00A77538">
      <w:pPr>
        <w:pStyle w:val="B1"/>
      </w:pPr>
      <w:r>
        <w:t>-</w:t>
      </w:r>
      <w:r>
        <w:tab/>
        <w:t xml:space="preserve">Access change for service data flow(s), results in corresponding PCC Rule(s) removed from the IP-CAN bearer(s) of the source access, </w:t>
      </w:r>
      <w:r>
        <w:rPr>
          <w:noProof/>
        </w:rPr>
        <w:t>and P</w:t>
      </w:r>
      <w:r>
        <w:t>CC Rule(s) installed into the IP-CAN bearer(s) of the target access.</w:t>
      </w:r>
    </w:p>
    <w:p w14:paraId="4DA3A0D1" w14:textId="77777777" w:rsidR="00A77538" w:rsidRDefault="00A77538" w:rsidP="00A77538">
      <w:pPr>
        <w:pStyle w:val="B1"/>
        <w:rPr>
          <w:lang w:eastAsia="zh-CN"/>
        </w:rPr>
      </w:pPr>
      <w:r>
        <w:t>-</w:t>
      </w:r>
      <w:r>
        <w:tab/>
      </w:r>
      <w:r>
        <w:rPr>
          <w:lang w:eastAsia="zh-CN" w:bidi="ar-IQ"/>
        </w:rPr>
        <w:t xml:space="preserve">Access of a </w:t>
      </w:r>
      <w:r>
        <w:rPr>
          <w:rFonts w:hint="eastAsia"/>
          <w:lang w:eastAsia="zh-CN" w:bidi="ar-IQ"/>
        </w:rPr>
        <w:t>multi-access PDN connection</w:t>
      </w:r>
      <w:r>
        <w:rPr>
          <w:lang w:eastAsia="zh-CN" w:bidi="ar-IQ"/>
        </w:rPr>
        <w:t xml:space="preserve"> becomes unusable: for the service data flows </w:t>
      </w:r>
      <w:r>
        <w:t>maintained as result from PCC Rules decision, under the IP-CAN bearer that becomes unusable, no traffic will be detected.</w:t>
      </w:r>
      <w:r w:rsidRPr="00CF4701">
        <w:rPr>
          <w:lang w:eastAsia="zh-CN"/>
        </w:rPr>
        <w:t xml:space="preserve"> </w:t>
      </w:r>
    </w:p>
    <w:p w14:paraId="195D3DAE" w14:textId="77777777" w:rsidR="00A77538" w:rsidRDefault="00A77538" w:rsidP="00A77538">
      <w:pPr>
        <w:pStyle w:val="B1"/>
        <w:rPr>
          <w:rFonts w:hint="eastAsia"/>
          <w:noProof/>
          <w:lang w:eastAsia="zh-CN"/>
        </w:rPr>
      </w:pPr>
      <w:r>
        <w:rPr>
          <w:lang w:eastAsia="zh-CN" w:bidi="ar-IQ"/>
        </w:rPr>
        <w:t>-</w:t>
      </w:r>
      <w:r>
        <w:rPr>
          <w:lang w:eastAsia="zh-CN" w:bidi="ar-IQ"/>
        </w:rPr>
        <w:tab/>
        <w:t xml:space="preserve">Access of a </w:t>
      </w:r>
      <w:r>
        <w:rPr>
          <w:rFonts w:hint="eastAsia"/>
          <w:lang w:eastAsia="zh-CN" w:bidi="ar-IQ"/>
        </w:rPr>
        <w:t>multi-access PDN connection</w:t>
      </w:r>
      <w:r>
        <w:rPr>
          <w:lang w:eastAsia="zh-CN" w:bidi="ar-IQ"/>
        </w:rPr>
        <w:t xml:space="preserve"> becomes usable: for the service data flows which were </w:t>
      </w:r>
      <w:r>
        <w:t xml:space="preserve">maintained as result from PCC Rules decision under the IP-CAN bearer when detected as usable, the new traffic will be counted.   </w:t>
      </w:r>
    </w:p>
    <w:p w14:paraId="29140831" w14:textId="77777777" w:rsidR="00A77538" w:rsidRDefault="00A77538" w:rsidP="00A77538">
      <w:r>
        <w:t>For each service data flow, identified by its PCC Rule, a different access type is specified where it has to be enforced. A different rating group may be used as a way to apply charging differentiation per-access type. The charging method, measurement method, reporting level may also potentially be different, in case charging behaviour is not expected to be unified between both domains.</w:t>
      </w:r>
    </w:p>
    <w:p w14:paraId="008AFA53" w14:textId="77777777" w:rsidR="00A77538" w:rsidRDefault="00A77538" w:rsidP="00A77538">
      <w:r>
        <w:rPr>
          <w:noProof/>
        </w:rPr>
        <w:t xml:space="preserve">For the case where dynamic PCC is not deployed, per-access </w:t>
      </w:r>
      <w:r>
        <w:rPr>
          <w:lang w:bidi="ar-IQ"/>
        </w:rPr>
        <w:t xml:space="preserve">Charging Characteristics and </w:t>
      </w:r>
      <w:r>
        <w:rPr>
          <w:noProof/>
        </w:rPr>
        <w:t xml:space="preserve">pre-defined  PCC Rule(s) </w:t>
      </w:r>
      <w:r>
        <w:rPr>
          <w:lang w:bidi="ar-IQ"/>
        </w:rPr>
        <w:t xml:space="preserve">in </w:t>
      </w:r>
      <w:r>
        <w:rPr>
          <w:lang w:bidi="ar-IQ"/>
        </w:rPr>
        <w:br/>
        <w:t xml:space="preserve">P-GW may be used </w:t>
      </w:r>
      <w:r>
        <w:t>as a way to apply charging differentiation.</w:t>
      </w:r>
    </w:p>
    <w:p w14:paraId="6EB1F04E" w14:textId="77777777" w:rsidR="005013DD" w:rsidRDefault="005013DD" w:rsidP="007B74E2">
      <w:pPr>
        <w:pStyle w:val="Heading4"/>
        <w:rPr>
          <w:rFonts w:eastAsia="SimSun"/>
          <w:lang w:bidi="ar-IQ"/>
        </w:rPr>
      </w:pPr>
      <w:bookmarkStart w:id="252" w:name="_Toc202524054"/>
      <w:r>
        <w:rPr>
          <w:rFonts w:eastAsia="SimSun"/>
          <w:lang w:bidi="ar-IQ"/>
        </w:rPr>
        <w:t>5.3.1.</w:t>
      </w:r>
      <w:r>
        <w:rPr>
          <w:rFonts w:eastAsia="SimSun"/>
          <w:lang w:eastAsia="zh-CN" w:bidi="ar-IQ"/>
        </w:rPr>
        <w:t>9</w:t>
      </w:r>
      <w:r>
        <w:rPr>
          <w:rFonts w:eastAsia="SimSun"/>
          <w:lang w:bidi="ar-IQ"/>
        </w:rPr>
        <w:tab/>
        <w:t>Volume Based Charging for VoLTE</w:t>
      </w:r>
      <w:bookmarkEnd w:id="252"/>
    </w:p>
    <w:p w14:paraId="3B5CDC58" w14:textId="77777777" w:rsidR="005013DD" w:rsidRDefault="005013DD" w:rsidP="005013DD">
      <w:pPr>
        <w:rPr>
          <w:rFonts w:eastAsia="SimSun"/>
          <w:lang w:eastAsia="zh-CN"/>
        </w:rPr>
      </w:pPr>
      <w:r>
        <w:rPr>
          <w:rFonts w:eastAsia="SimSun"/>
          <w:lang w:eastAsia="zh-CN"/>
        </w:rPr>
        <w:t>Volume based charging for VoLTE services allows the P-GW to collect charging information for VoLTE service. This functionality is supported by the P-GW by the integration of a PCEF. In the P-GW, FBC (as described in clause 5.3.1.2) applies to the VoLTE service data flows. Details of this functionality are specified in TS 23.203 [215].</w:t>
      </w:r>
    </w:p>
    <w:p w14:paraId="747DF2A8" w14:textId="77777777" w:rsidR="00A77538" w:rsidRDefault="005013DD" w:rsidP="007B74E2">
      <w:pPr>
        <w:pStyle w:val="NO"/>
        <w:rPr>
          <w:noProof/>
          <w:lang w:eastAsia="zh-CN"/>
        </w:rPr>
      </w:pPr>
      <w:r>
        <w:rPr>
          <w:rFonts w:eastAsia="SimSun"/>
          <w:lang w:val="en-US" w:eastAsia="zh-CN"/>
        </w:rPr>
        <w:t xml:space="preserve">NOTE: </w:t>
      </w:r>
      <w:r>
        <w:rPr>
          <w:rFonts w:eastAsia="SimSun"/>
          <w:lang w:val="en-US" w:eastAsia="zh-CN"/>
        </w:rPr>
        <w:tab/>
        <w:t>Some VoLTE service specific charging information include in P-GW online charging: caller information, callee information, and status of VoLTE service delivery.</w:t>
      </w:r>
    </w:p>
    <w:p w14:paraId="1ED31D4E" w14:textId="77777777" w:rsidR="00BE2D25" w:rsidRDefault="004F3AC7" w:rsidP="00176ABA">
      <w:pPr>
        <w:pStyle w:val="Heading3"/>
        <w:rPr>
          <w:lang w:bidi="ar-IQ"/>
        </w:rPr>
      </w:pPr>
      <w:r>
        <w:rPr>
          <w:lang w:bidi="ar-IQ"/>
        </w:rPr>
        <w:br w:type="page"/>
      </w:r>
      <w:bookmarkStart w:id="253" w:name="_Toc516562046"/>
      <w:bookmarkStart w:id="254" w:name="_Toc202524055"/>
      <w:r w:rsidR="00BE2D25">
        <w:rPr>
          <w:lang w:bidi="ar-IQ"/>
        </w:rPr>
        <w:t>5.3.2</w:t>
      </w:r>
      <w:r w:rsidR="00BE2D25">
        <w:rPr>
          <w:lang w:bidi="ar-IQ"/>
        </w:rPr>
        <w:tab/>
        <w:t>R</w:t>
      </w:r>
      <w:r w:rsidR="00BE2D25">
        <w:rPr>
          <w:color w:val="000000"/>
          <w:szCs w:val="28"/>
          <w:lang w:bidi="ar-IQ"/>
        </w:rPr>
        <w:t>o</w:t>
      </w:r>
      <w:r w:rsidR="00BE2D25">
        <w:rPr>
          <w:color w:val="000000"/>
          <w:lang w:bidi="ar-IQ"/>
        </w:rPr>
        <w:t xml:space="preserve"> </w:t>
      </w:r>
      <w:r w:rsidR="00BE2D25">
        <w:rPr>
          <w:lang w:bidi="ar-IQ"/>
        </w:rPr>
        <w:t>message flows</w:t>
      </w:r>
      <w:bookmarkEnd w:id="253"/>
      <w:bookmarkEnd w:id="254"/>
    </w:p>
    <w:p w14:paraId="2417FFFF" w14:textId="77777777" w:rsidR="0046190A" w:rsidRDefault="0046190A" w:rsidP="0046190A">
      <w:pPr>
        <w:pStyle w:val="Heading4"/>
        <w:rPr>
          <w:lang w:bidi="ar-IQ"/>
        </w:rPr>
      </w:pPr>
      <w:bookmarkStart w:id="255" w:name="_Toc516562047"/>
      <w:bookmarkStart w:id="256" w:name="_Toc202524056"/>
      <w:r>
        <w:rPr>
          <w:lang w:bidi="ar-IQ"/>
        </w:rPr>
        <w:t>5.3.2.0</w:t>
      </w:r>
      <w:r>
        <w:rPr>
          <w:lang w:bidi="ar-IQ"/>
        </w:rPr>
        <w:tab/>
        <w:t>General</w:t>
      </w:r>
      <w:bookmarkEnd w:id="255"/>
      <w:bookmarkEnd w:id="256"/>
    </w:p>
    <w:p w14:paraId="47C49820" w14:textId="77777777" w:rsidR="00BE2D25" w:rsidRDefault="005476F1">
      <w:pPr>
        <w:rPr>
          <w:lang w:bidi="ar-IQ"/>
        </w:rPr>
      </w:pPr>
      <w:r w:rsidRPr="005476F1">
        <w:t xml:space="preserve"> </w:t>
      </w:r>
      <w:r>
        <w:t>Debit / Reserve Units Request[Initial]</w:t>
      </w:r>
      <w:r w:rsidR="00BE2D25">
        <w:t xml:space="preserve">, update and termination, </w:t>
      </w:r>
      <w:r w:rsidR="00BE2D25">
        <w:rPr>
          <w:lang w:bidi="ar-IQ"/>
        </w:rPr>
        <w:t>as defined in TS 32.299 [50], are used by the P-GW</w:t>
      </w:r>
      <w:r w:rsidR="008D4BEB">
        <w:rPr>
          <w:rFonts w:hint="eastAsia"/>
          <w:lang w:eastAsia="zh-CN" w:bidi="ar-IQ"/>
        </w:rPr>
        <w:t>/TDF</w:t>
      </w:r>
      <w:r w:rsidR="00BE2D25">
        <w:rPr>
          <w:lang w:bidi="ar-IQ"/>
        </w:rPr>
        <w:t xml:space="preserve"> to transfer the collected charging information towards the OCS. </w:t>
      </w:r>
      <w:r w:rsidRPr="005D1795">
        <w:rPr>
          <w:color w:val="000000"/>
          <w:lang w:bidi="ar-IQ"/>
        </w:rPr>
        <w:t xml:space="preserve">Debit / Reserve Units </w:t>
      </w:r>
      <w:r>
        <w:rPr>
          <w:color w:val="000000"/>
          <w:lang w:bidi="ar-IQ"/>
        </w:rPr>
        <w:t xml:space="preserve">Response </w:t>
      </w:r>
      <w:r w:rsidR="00BE2D25">
        <w:rPr>
          <w:lang w:bidi="ar-IQ"/>
        </w:rPr>
        <w:t xml:space="preserve">is used by the OCS to assign quotas for the rating groups, and to instruct the P-GW whether to continue or terminate a service data flow(s) or </w:t>
      </w:r>
      <w:r w:rsidR="00BE2D25">
        <w:t>IP-CAN bearer</w:t>
      </w:r>
      <w:r w:rsidR="00BE2D25">
        <w:rPr>
          <w:lang w:bidi="ar-IQ"/>
        </w:rPr>
        <w:t>.</w:t>
      </w:r>
      <w:r w:rsidR="008D4BEB">
        <w:rPr>
          <w:lang w:bidi="ar-IQ"/>
        </w:rPr>
        <w:t xml:space="preserve"> </w:t>
      </w:r>
      <w:r w:rsidRPr="005D1795">
        <w:rPr>
          <w:color w:val="000000"/>
          <w:lang w:bidi="ar-IQ"/>
        </w:rPr>
        <w:t xml:space="preserve">Debit / Reserve Units </w:t>
      </w:r>
      <w:r>
        <w:rPr>
          <w:color w:val="000000"/>
          <w:lang w:bidi="ar-IQ"/>
        </w:rPr>
        <w:t>Response</w:t>
      </w:r>
      <w:r w:rsidR="008D4BEB">
        <w:rPr>
          <w:lang w:bidi="ar-IQ"/>
        </w:rPr>
        <w:t xml:space="preserve"> is used by the OCS to assign quotas for the rating groups and to instruct the TDF whether to continue or terminate an application</w:t>
      </w:r>
      <w:r w:rsidR="00AE212E">
        <w:rPr>
          <w:lang w:bidi="ar-IQ"/>
        </w:rPr>
        <w:t>'</w:t>
      </w:r>
      <w:r w:rsidR="008D4BEB">
        <w:rPr>
          <w:lang w:bidi="ar-IQ"/>
        </w:rPr>
        <w:t>s traffic.</w:t>
      </w:r>
    </w:p>
    <w:p w14:paraId="5C0CF032" w14:textId="77777777" w:rsidR="00BE2D25" w:rsidRDefault="005476F1">
      <w:pPr>
        <w:rPr>
          <w:lang w:bidi="ar-IQ"/>
        </w:rPr>
      </w:pPr>
      <w:r w:rsidRPr="005D1795">
        <w:rPr>
          <w:color w:val="000000"/>
          <w:lang w:bidi="ar-IQ"/>
        </w:rPr>
        <w:t xml:space="preserve">Debit / Reserve Units </w:t>
      </w:r>
      <w:r>
        <w:rPr>
          <w:color w:val="000000"/>
          <w:lang w:bidi="ar-IQ"/>
        </w:rPr>
        <w:t>Response</w:t>
      </w:r>
      <w:r w:rsidR="00BE2D25">
        <w:rPr>
          <w:lang w:bidi="ar-IQ"/>
        </w:rPr>
        <w:t xml:space="preserve"> is also used to communicate to the PCEF</w:t>
      </w:r>
      <w:r w:rsidR="008D4BEB">
        <w:rPr>
          <w:rFonts w:hint="eastAsia"/>
          <w:lang w:eastAsia="zh-CN" w:bidi="ar-IQ"/>
        </w:rPr>
        <w:t>/TDF for</w:t>
      </w:r>
      <w:r w:rsidR="00BE2D25">
        <w:rPr>
          <w:lang w:bidi="ar-IQ"/>
        </w:rPr>
        <w:t xml:space="preserve"> the Termination Action, i.e. the P-GW</w:t>
      </w:r>
      <w:r w:rsidR="008D4BEB">
        <w:rPr>
          <w:rFonts w:hint="eastAsia"/>
          <w:lang w:eastAsia="zh-CN" w:bidi="ar-IQ"/>
        </w:rPr>
        <w:t>/TDF</w:t>
      </w:r>
      <w:r w:rsidR="00BE2D25">
        <w:rPr>
          <w:lang w:bidi="ar-IQ"/>
        </w:rPr>
        <w:t xml:space="preserve"> behaviour when the user has consumed the final granted units. The Termination Action is specified in TS 32.299 [50].</w:t>
      </w:r>
    </w:p>
    <w:p w14:paraId="77678F91" w14:textId="77777777" w:rsidR="00BE2D25" w:rsidRDefault="00BE2D25">
      <w:pPr>
        <w:rPr>
          <w:lang w:bidi="ar-IQ"/>
        </w:rPr>
      </w:pPr>
      <w:r>
        <w:rPr>
          <w:lang w:bidi="ar-IQ"/>
        </w:rPr>
        <w:t xml:space="preserve">The P-GW </w:t>
      </w:r>
      <w:r w:rsidR="008D4BEB">
        <w:rPr>
          <w:rFonts w:hint="eastAsia"/>
          <w:lang w:eastAsia="zh-CN" w:bidi="ar-IQ"/>
        </w:rPr>
        <w:t xml:space="preserve">and TDF </w:t>
      </w:r>
      <w:r>
        <w:rPr>
          <w:lang w:bidi="ar-IQ"/>
        </w:rPr>
        <w:t>uses Charging Characteristics profile to determine whether to activate or deactivate online charging. Further details of this functionality, including the mechanism of conveying the Charging Characteristics data item</w:t>
      </w:r>
      <w:r w:rsidR="00932596">
        <w:rPr>
          <w:lang w:bidi="ar-IQ"/>
        </w:rPr>
        <w:t xml:space="preserve"> </w:t>
      </w:r>
      <w:r>
        <w:rPr>
          <w:lang w:bidi="ar-IQ"/>
        </w:rPr>
        <w:t>(HLR -&gt; SGSN -&gt; P-GW, or HSS-&gt;MME/S4-SGSN -&gt;S-GW-&gt;P-GW, AAA -&gt; ePDG -&gt; P</w:t>
      </w:r>
      <w:r w:rsidR="00A86A7D">
        <w:rPr>
          <w:lang w:bidi="ar-IQ"/>
        </w:rPr>
        <w:t>-</w:t>
      </w:r>
      <w:r>
        <w:rPr>
          <w:lang w:bidi="ar-IQ"/>
        </w:rPr>
        <w:t>GW</w:t>
      </w:r>
      <w:r w:rsidR="00932596">
        <w:rPr>
          <w:lang w:bidi="ar-IQ"/>
        </w:rPr>
        <w:t>, or AAA -&gt; TWAG -&gt; P-GW</w:t>
      </w:r>
      <w:r w:rsidR="004F1F76">
        <w:rPr>
          <w:lang w:bidi="ar-IQ"/>
        </w:rPr>
        <w:t xml:space="preserve"> and then in case of TDF, P-GW -&gt; PCRF -&gt; TDF</w:t>
      </w:r>
      <w:r>
        <w:rPr>
          <w:lang w:bidi="ar-IQ"/>
        </w:rPr>
        <w:t>), are specified in annex A.</w:t>
      </w:r>
    </w:p>
    <w:p w14:paraId="5AFBB2F9" w14:textId="77777777" w:rsidR="00BE2D25" w:rsidRDefault="00BE2D25" w:rsidP="00B044B6">
      <w:pPr>
        <w:numPr>
          <w:ilvl w:val="12"/>
          <w:numId w:val="0"/>
        </w:numPr>
        <w:rPr>
          <w:lang w:bidi="ar-IQ"/>
        </w:rPr>
      </w:pPr>
      <w:r>
        <w:rPr>
          <w:lang w:bidi="ar-IQ"/>
        </w:rPr>
        <w:t>The following clauses describe the trigger conditions for the chargeable events described in clause</w:t>
      </w:r>
      <w:r w:rsidR="00076AB7">
        <w:rPr>
          <w:lang w:bidi="ar-IQ"/>
        </w:rPr>
        <w:t>s</w:t>
      </w:r>
      <w:r>
        <w:rPr>
          <w:lang w:bidi="ar-IQ"/>
        </w:rPr>
        <w:t xml:space="preserve"> 5.3.1.1</w:t>
      </w:r>
      <w:r w:rsidR="008D4BEB">
        <w:rPr>
          <w:rFonts w:hint="eastAsia"/>
          <w:lang w:eastAsia="zh-CN" w:bidi="ar-IQ"/>
        </w:rPr>
        <w:t>,</w:t>
      </w:r>
      <w:r>
        <w:rPr>
          <w:lang w:bidi="ar-IQ"/>
        </w:rPr>
        <w:t xml:space="preserve"> 5.3.1.2</w:t>
      </w:r>
      <w:r w:rsidR="0046190A">
        <w:rPr>
          <w:lang w:bidi="ar-IQ"/>
        </w:rPr>
        <w:t>,</w:t>
      </w:r>
      <w:r w:rsidR="008D4BEB" w:rsidRPr="00A84134">
        <w:rPr>
          <w:rFonts w:hint="eastAsia"/>
          <w:lang w:eastAsia="zh-CN" w:bidi="ar-IQ"/>
        </w:rPr>
        <w:t xml:space="preserve"> </w:t>
      </w:r>
      <w:r w:rsidR="008D4BEB">
        <w:rPr>
          <w:rFonts w:hint="eastAsia"/>
          <w:lang w:eastAsia="zh-CN" w:bidi="ar-IQ"/>
        </w:rPr>
        <w:t>5.3.1.5</w:t>
      </w:r>
      <w:r w:rsidR="0046190A">
        <w:rPr>
          <w:lang w:eastAsia="zh-CN" w:bidi="ar-IQ"/>
        </w:rPr>
        <w:t xml:space="preserve"> and 5.3.1.6</w:t>
      </w:r>
      <w:r>
        <w:rPr>
          <w:lang w:bidi="ar-IQ"/>
        </w:rPr>
        <w:t xml:space="preserve">. In FBC </w:t>
      </w:r>
      <w:r w:rsidR="008D4BEB">
        <w:rPr>
          <w:rFonts w:hint="eastAsia"/>
          <w:lang w:eastAsia="zh-CN" w:bidi="ar-IQ"/>
        </w:rPr>
        <w:t xml:space="preserve">and </w:t>
      </w:r>
      <w:r w:rsidR="00B044B6">
        <w:rPr>
          <w:lang w:eastAsia="zh-CN" w:bidi="ar-IQ"/>
        </w:rPr>
        <w:t>ABC</w:t>
      </w:r>
      <w:r w:rsidR="008D4BEB">
        <w:rPr>
          <w:rFonts w:hint="eastAsia"/>
          <w:lang w:eastAsia="zh-CN" w:bidi="ar-IQ"/>
        </w:rPr>
        <w:t xml:space="preserve"> online charging</w:t>
      </w:r>
      <w:r>
        <w:rPr>
          <w:lang w:bidi="ar-IQ"/>
        </w:rPr>
        <w:t xml:space="preserve">, these chargeable events correspond to the triggers for collection of charging information and </w:t>
      </w:r>
      <w:r w:rsidR="005476F1">
        <w:t xml:space="preserve">Debit / Reserve Units Request </w:t>
      </w:r>
      <w:r>
        <w:rPr>
          <w:lang w:bidi="ar-IQ"/>
        </w:rPr>
        <w:t xml:space="preserve">emission towards the OCS. </w:t>
      </w:r>
      <w:r w:rsidR="00076AB7">
        <w:rPr>
          <w:lang w:bidi="ar-IQ"/>
        </w:rPr>
        <w:br/>
      </w:r>
      <w:r>
        <w:rPr>
          <w:lang w:bidi="ar-IQ"/>
        </w:rPr>
        <w:t>The responses from the OCS and the detailed behaviour of the PCEF</w:t>
      </w:r>
      <w:r w:rsidR="008D4BEB">
        <w:rPr>
          <w:rFonts w:hint="eastAsia"/>
          <w:lang w:eastAsia="zh-CN" w:bidi="ar-IQ"/>
        </w:rPr>
        <w:t>/TDF</w:t>
      </w:r>
      <w:r>
        <w:rPr>
          <w:lang w:bidi="ar-IQ"/>
        </w:rPr>
        <w:t xml:space="preserve"> upon receiving those responses are also specified in the sub</w:t>
      </w:r>
      <w:r w:rsidR="007575BB">
        <w:rPr>
          <w:lang w:bidi="ar-IQ"/>
        </w:rPr>
        <w:t>-</w:t>
      </w:r>
      <w:r>
        <w:rPr>
          <w:lang w:bidi="ar-IQ"/>
        </w:rPr>
        <w:t>clauses below.</w:t>
      </w:r>
    </w:p>
    <w:p w14:paraId="050DD9B2" w14:textId="77777777" w:rsidR="00EB4CC5" w:rsidRPr="00EB4CC5" w:rsidRDefault="00BE2D25" w:rsidP="00EB4CC5">
      <w:pPr>
        <w:pStyle w:val="Heading5"/>
        <w:rPr>
          <w:lang w:bidi="ar-IQ"/>
        </w:rPr>
      </w:pPr>
      <w:bookmarkStart w:id="257" w:name="_Toc516562048"/>
      <w:bookmarkStart w:id="258" w:name="_Toc202524057"/>
      <w:r>
        <w:rPr>
          <w:lang w:bidi="ar-IQ"/>
        </w:rPr>
        <w:t>5.3.2.1</w:t>
      </w:r>
      <w:r>
        <w:rPr>
          <w:lang w:bidi="ar-IQ"/>
        </w:rPr>
        <w:tab/>
        <w:t xml:space="preserve">Triggers for IP-CAN bearer </w:t>
      </w:r>
      <w:r w:rsidR="00EB4CC5">
        <w:rPr>
          <w:lang w:bidi="ar-IQ"/>
        </w:rPr>
        <w:t>o</w:t>
      </w:r>
      <w:r>
        <w:rPr>
          <w:lang w:bidi="ar-IQ"/>
        </w:rPr>
        <w:t xml:space="preserve">nline </w:t>
      </w:r>
      <w:r w:rsidR="00EB4CC5">
        <w:rPr>
          <w:lang w:bidi="ar-IQ"/>
        </w:rPr>
        <w:t>c</w:t>
      </w:r>
      <w:r>
        <w:rPr>
          <w:lang w:bidi="ar-IQ"/>
        </w:rPr>
        <w:t>harging</w:t>
      </w:r>
      <w:bookmarkEnd w:id="257"/>
      <w:bookmarkEnd w:id="258"/>
    </w:p>
    <w:p w14:paraId="7F652FF7" w14:textId="77777777" w:rsidR="00BE2D25" w:rsidRDefault="00BE2D25">
      <w:pPr>
        <w:rPr>
          <w:lang w:bidi="ar-IQ"/>
        </w:rPr>
      </w:pPr>
      <w:r>
        <w:t>IP-CAN bearer online charging is achieved by FBC online charging, see clause 5.3.2.2 below.</w:t>
      </w:r>
    </w:p>
    <w:p w14:paraId="67EE20AC" w14:textId="77777777" w:rsidR="00BE2D25" w:rsidRDefault="00BE2D25">
      <w:pPr>
        <w:pStyle w:val="Heading5"/>
      </w:pPr>
      <w:bookmarkStart w:id="259" w:name="_Toc516562049"/>
      <w:bookmarkStart w:id="260" w:name="_Toc202524058"/>
      <w:r>
        <w:rPr>
          <w:lang w:bidi="ar-IQ"/>
        </w:rPr>
        <w:t>5.3.2.1.1</w:t>
      </w:r>
      <w:r>
        <w:rPr>
          <w:lang w:bidi="ar-IQ"/>
        </w:rPr>
        <w:tab/>
        <w:t>Void</w:t>
      </w:r>
      <w:bookmarkEnd w:id="259"/>
      <w:bookmarkEnd w:id="260"/>
    </w:p>
    <w:p w14:paraId="35684FC2" w14:textId="77777777" w:rsidR="00BE2D25" w:rsidRDefault="00BE2D25">
      <w:pPr>
        <w:pStyle w:val="Heading5"/>
      </w:pPr>
      <w:bookmarkStart w:id="261" w:name="_Toc516562050"/>
      <w:bookmarkStart w:id="262" w:name="_Toc202524059"/>
      <w:r>
        <w:t>5.3.2.1.2</w:t>
      </w:r>
      <w:r>
        <w:tab/>
        <w:t>Void</w:t>
      </w:r>
      <w:bookmarkEnd w:id="261"/>
      <w:bookmarkEnd w:id="262"/>
    </w:p>
    <w:p w14:paraId="7DC8A72E" w14:textId="77777777" w:rsidR="00BE2D25" w:rsidRDefault="004F3AC7" w:rsidP="00EB4CC5">
      <w:pPr>
        <w:pStyle w:val="Heading4"/>
        <w:rPr>
          <w:lang w:bidi="ar-IQ"/>
        </w:rPr>
      </w:pPr>
      <w:r>
        <w:rPr>
          <w:lang w:bidi="ar-IQ"/>
        </w:rPr>
        <w:br w:type="page"/>
      </w:r>
      <w:bookmarkStart w:id="263" w:name="_Toc516562051"/>
      <w:bookmarkStart w:id="264" w:name="_Toc202524060"/>
      <w:r w:rsidR="00BE2D25">
        <w:rPr>
          <w:lang w:bidi="ar-IQ"/>
        </w:rPr>
        <w:t>5.3.2.2</w:t>
      </w:r>
      <w:r w:rsidR="00BE2D25">
        <w:rPr>
          <w:lang w:bidi="ar-IQ"/>
        </w:rPr>
        <w:tab/>
        <w:t xml:space="preserve">Triggers for FBC </w:t>
      </w:r>
      <w:r w:rsidR="00EB4CC5">
        <w:rPr>
          <w:lang w:bidi="ar-IQ"/>
        </w:rPr>
        <w:t>o</w:t>
      </w:r>
      <w:r w:rsidR="00BE2D25">
        <w:rPr>
          <w:lang w:bidi="ar-IQ"/>
        </w:rPr>
        <w:t xml:space="preserve">nline </w:t>
      </w:r>
      <w:r w:rsidR="00EB4CC5">
        <w:rPr>
          <w:lang w:bidi="ar-IQ"/>
        </w:rPr>
        <w:t>c</w:t>
      </w:r>
      <w:r w:rsidR="00BE2D25">
        <w:rPr>
          <w:lang w:bidi="ar-IQ"/>
        </w:rPr>
        <w:t>harging</w:t>
      </w:r>
      <w:bookmarkEnd w:id="263"/>
      <w:bookmarkEnd w:id="264"/>
    </w:p>
    <w:p w14:paraId="15C28A85" w14:textId="77777777" w:rsidR="00EB4CC5" w:rsidRPr="00EB4CC5" w:rsidRDefault="00EB4CC5" w:rsidP="00EB4CC5">
      <w:pPr>
        <w:pStyle w:val="Heading5"/>
        <w:rPr>
          <w:lang w:bidi="ar-IQ"/>
        </w:rPr>
      </w:pPr>
      <w:bookmarkStart w:id="265" w:name="_Toc516562052"/>
      <w:bookmarkStart w:id="266" w:name="_Toc202524061"/>
      <w:r>
        <w:rPr>
          <w:lang w:bidi="ar-IQ"/>
        </w:rPr>
        <w:t>5.3.2.2.0</w:t>
      </w:r>
      <w:r>
        <w:rPr>
          <w:lang w:bidi="ar-IQ"/>
        </w:rPr>
        <w:tab/>
        <w:t>Introduction</w:t>
      </w:r>
      <w:bookmarkEnd w:id="265"/>
      <w:bookmarkEnd w:id="266"/>
    </w:p>
    <w:p w14:paraId="6348DF10" w14:textId="77777777" w:rsidR="00BE2D25" w:rsidRDefault="005476F1" w:rsidP="00B044B6">
      <w:pPr>
        <w:rPr>
          <w:lang w:bidi="ar-IQ"/>
        </w:rPr>
      </w:pPr>
      <w:r>
        <w:t>Debit / Reserve Units Request[Initial]</w:t>
      </w:r>
      <w:r w:rsidR="00BE2D25">
        <w:t xml:space="preserve"> / </w:t>
      </w:r>
      <w:r w:rsidR="00AF3250">
        <w:t xml:space="preserve">[Update] </w:t>
      </w:r>
      <w:r w:rsidR="00BE2D25">
        <w:t xml:space="preserve">/ </w:t>
      </w:r>
      <w:r w:rsidR="00AF3250">
        <w:t xml:space="preserve">[Termination] </w:t>
      </w:r>
      <w:r w:rsidR="00BE2D25">
        <w:t xml:space="preserve">is used to convey charging information related to the IP-CAN bearer and service data flows collected in the PCEF. </w:t>
      </w:r>
      <w:r w:rsidRPr="005D1795">
        <w:rPr>
          <w:color w:val="000000"/>
          <w:lang w:bidi="ar-IQ"/>
        </w:rPr>
        <w:t xml:space="preserve">Debit / Reserve Units </w:t>
      </w:r>
      <w:r>
        <w:rPr>
          <w:color w:val="000000"/>
          <w:lang w:bidi="ar-IQ"/>
        </w:rPr>
        <w:t xml:space="preserve">Response </w:t>
      </w:r>
      <w:r w:rsidR="00BE2D25">
        <w:t xml:space="preserve">is used by the OCS to return quotas for rating groups or to instruct the PCEF on the further handling of the IP-CAN bearer (terminate, continue, reroute, etc.). </w:t>
      </w:r>
      <w:r w:rsidR="00BE2D25">
        <w:rPr>
          <w:lang w:bidi="ar-IQ"/>
        </w:rPr>
        <w:t xml:space="preserve">The </w:t>
      </w:r>
      <w:r>
        <w:t>Debit / Reserve Units Request</w:t>
      </w:r>
      <w:r w:rsidR="00BE2D25">
        <w:rPr>
          <w:lang w:bidi="ar-IQ"/>
        </w:rPr>
        <w:t xml:space="preserve"> includes details such as C</w:t>
      </w:r>
      <w:r>
        <w:rPr>
          <w:lang w:bidi="ar-IQ"/>
        </w:rPr>
        <w:t>redit-</w:t>
      </w:r>
      <w:r w:rsidR="00BE2D25">
        <w:rPr>
          <w:lang w:bidi="ar-IQ"/>
        </w:rPr>
        <w:t>C</w:t>
      </w:r>
      <w:r>
        <w:rPr>
          <w:lang w:bidi="ar-IQ"/>
        </w:rPr>
        <w:t>ontrol</w:t>
      </w:r>
      <w:r w:rsidR="00BE2D25">
        <w:rPr>
          <w:lang w:bidi="ar-IQ"/>
        </w:rPr>
        <w:t xml:space="preserve"> Type, Served IMSI, Sequence Number etc. The </w:t>
      </w:r>
      <w:r>
        <w:t>Debit / Reserve Units Response</w:t>
      </w:r>
      <w:r w:rsidR="00BE2D25">
        <w:rPr>
          <w:lang w:bidi="ar-IQ"/>
        </w:rPr>
        <w:t xml:space="preserve"> includes details such as </w:t>
      </w:r>
      <w:r w:rsidR="00B044B6">
        <w:rPr>
          <w:lang w:bidi="ar-IQ"/>
        </w:rPr>
        <w:t>C</w:t>
      </w:r>
      <w:r w:rsidR="00BE2D25">
        <w:rPr>
          <w:lang w:bidi="ar-IQ"/>
        </w:rPr>
        <w:t>redit</w:t>
      </w:r>
      <w:r w:rsidR="00B044B6">
        <w:rPr>
          <w:lang w:bidi="ar-IQ"/>
        </w:rPr>
        <w:t>-C</w:t>
      </w:r>
      <w:r w:rsidR="00BE2D25">
        <w:rPr>
          <w:lang w:bidi="ar-IQ"/>
        </w:rPr>
        <w:t>ontrol quotas and session management instructions (continue, terminate, interim interval, etc). Not all of the charging information to be collected is static, and other charging information is directly dependent on dynamic Packet-Switched service usage.</w:t>
      </w:r>
    </w:p>
    <w:p w14:paraId="7DA26557" w14:textId="77777777" w:rsidR="00BE2D25" w:rsidRDefault="00BE2D25">
      <w:r>
        <w:t>FBC online charging is employed if it is activated for the IP-CAN bearer. The charging method in the PCC rule defines whether service data flow requires the online charging. T</w:t>
      </w:r>
      <w:r>
        <w:rPr>
          <w:noProof/>
        </w:rPr>
        <w:t xml:space="preserve">he PCEF shall request the quota prior to service delivery. </w:t>
      </w:r>
      <w:r w:rsidR="00076AB7">
        <w:rPr>
          <w:noProof/>
        </w:rPr>
        <w:br/>
      </w:r>
      <w:r>
        <w:t>If only certain quotas are authorised by the OCS (e.g. due to insufficient credit), the rating groups for which no quota was authorised are handled according the received Result</w:t>
      </w:r>
      <w:r w:rsidR="005476F1">
        <w:t xml:space="preserve"> </w:t>
      </w:r>
      <w:r>
        <w:t>Code value. The quota supervision mechanism is further described in TS 32.299 [50]. Details on FBC can be found in TS 23.203 [</w:t>
      </w:r>
      <w:r w:rsidR="005476F1">
        <w:rPr>
          <w:lang w:bidi="ar-IQ"/>
        </w:rPr>
        <w:t>215</w:t>
      </w:r>
      <w:r>
        <w:t>] and TS 29.212 [</w:t>
      </w:r>
      <w:r w:rsidR="005476F1">
        <w:rPr>
          <w:lang w:bidi="ar-IQ"/>
        </w:rPr>
        <w:t>216</w:t>
      </w:r>
      <w:r>
        <w:t>].</w:t>
      </w:r>
    </w:p>
    <w:p w14:paraId="5A16B676" w14:textId="77777777" w:rsidR="00BE2D25" w:rsidRDefault="005476F1">
      <w:r>
        <w:t xml:space="preserve">Debit / Reserve Units Request[Initial] </w:t>
      </w:r>
      <w:r w:rsidR="00BE2D25">
        <w:t>is sent to the OCS during the IP-CAN bearer activation. The OCS supplies a IP-CAN bearer authorisation and may supply volume, time or events quotas for the rating groups, based on the information provided by the PCEF, e.g. QoS, APN.</w:t>
      </w:r>
    </w:p>
    <w:p w14:paraId="3462B073" w14:textId="77777777" w:rsidR="00BE2D25" w:rsidRDefault="00BE2D25">
      <w:r>
        <w:t xml:space="preserve">When start of the service data flow is detected and no valid quota exist, a </w:t>
      </w:r>
      <w:r w:rsidR="005476F1">
        <w:t>Debit / Reserve Units Request[Update]</w:t>
      </w:r>
      <w:r>
        <w:t xml:space="preserve"> is sent to request quota for the rating group</w:t>
      </w:r>
      <w:r w:rsidR="00AF3250">
        <w:t>,</w:t>
      </w:r>
      <w:r>
        <w:t xml:space="preserve"> unless the rating group is e.g. blacklisted. </w:t>
      </w:r>
      <w:r w:rsidR="00AF3250">
        <w:rPr>
          <w:lang w:eastAsia="zh-CN"/>
        </w:rPr>
        <w:t>In case charging session does not exist, a Debit/Reserve Units Request</w:t>
      </w:r>
      <w:r w:rsidR="00AF3250">
        <w:rPr>
          <w:lang w:bidi="ar-IQ"/>
        </w:rPr>
        <w:t xml:space="preserve">[Initial] </w:t>
      </w:r>
      <w:r w:rsidR="00AF3250">
        <w:rPr>
          <w:lang w:eastAsia="zh-CN" w:bidi="ar-IQ"/>
        </w:rPr>
        <w:t>is</w:t>
      </w:r>
      <w:r w:rsidR="00AF3250">
        <w:rPr>
          <w:lang w:bidi="ar-IQ"/>
        </w:rPr>
        <w:t xml:space="preserve"> sent</w:t>
      </w:r>
      <w:r w:rsidR="00AF3250">
        <w:rPr>
          <w:lang w:eastAsia="zh-CN" w:bidi="ar-IQ"/>
        </w:rPr>
        <w:t>.</w:t>
      </w:r>
      <w:r w:rsidR="00AF3250">
        <w:t xml:space="preserve"> </w:t>
      </w:r>
      <w:r>
        <w:t>See TS 32.299 [50] for further information.</w:t>
      </w:r>
    </w:p>
    <w:p w14:paraId="4917EE9D" w14:textId="77777777" w:rsidR="00BE2D25" w:rsidRDefault="00BE2D25">
      <w:r>
        <w:t>When a change of charging condition occurs</w:t>
      </w:r>
      <w:r w:rsidR="00E56443">
        <w:t>,</w:t>
      </w:r>
      <w:r>
        <w:t xml:space="preserve"> and corresponding re-authorization trigger is armed, all MSCC instances are reported to the OCS with a </w:t>
      </w:r>
      <w:r w:rsidR="005476F1">
        <w:t xml:space="preserve">Debit / Reserve Units Request[Update] </w:t>
      </w:r>
      <w:r>
        <w:t xml:space="preserve">with Reporting-Reason AVP value set to RATING_CONDITION_CHANGE together with </w:t>
      </w:r>
      <w:r>
        <w:rPr>
          <w:rFonts w:eastAsia="MS Mincho"/>
          <w:noProof/>
        </w:rPr>
        <w:t>Trigger-Type AVP indicating the accurate reason for the change</w:t>
      </w:r>
      <w:r>
        <w:t>.</w:t>
      </w:r>
      <w:r w:rsidR="00560A27" w:rsidRPr="00560A27">
        <w:t xml:space="preserve"> </w:t>
      </w:r>
      <w:r w:rsidR="00560A27">
        <w:br/>
        <w:t xml:space="preserve">When </w:t>
      </w:r>
      <w:r w:rsidR="00560A27">
        <w:rPr>
          <w:lang w:bidi="ar-IQ"/>
        </w:rPr>
        <w:t>"</w:t>
      </w:r>
      <w:r w:rsidR="00560A27" w:rsidRPr="000923D5">
        <w:rPr>
          <w:lang w:bidi="ar-IQ"/>
        </w:rPr>
        <w:t>User CSG Information change</w:t>
      </w:r>
      <w:r w:rsidR="00560A27">
        <w:rPr>
          <w:lang w:bidi="ar-IQ"/>
        </w:rPr>
        <w:t xml:space="preserve">" occurs as a change of charging condition, how the changes (i.e. </w:t>
      </w:r>
      <w:r w:rsidR="00560A27">
        <w:t>User entering/leaving a CSG cell or a hybrid cell he is member or not</w:t>
      </w:r>
      <w:r w:rsidR="00560A27">
        <w:rPr>
          <w:rFonts w:eastAsia="SimSun"/>
          <w:lang w:eastAsia="zh-CN"/>
        </w:rPr>
        <w:t xml:space="preserve">) </w:t>
      </w:r>
      <w:r w:rsidR="00560A27">
        <w:t>are</w:t>
      </w:r>
      <w:r w:rsidR="00560A27">
        <w:rPr>
          <w:lang w:bidi="ar-IQ"/>
        </w:rPr>
        <w:t xml:space="preserve"> reported is further detailed in </w:t>
      </w:r>
      <w:r w:rsidR="00560A27">
        <w:t>TS 32.299 [50]</w:t>
      </w:r>
      <w:r w:rsidR="00560A27">
        <w:rPr>
          <w:lang w:bidi="ar-IQ"/>
        </w:rPr>
        <w:t>.</w:t>
      </w:r>
      <w:r>
        <w:t xml:space="preserve"> </w:t>
      </w:r>
    </w:p>
    <w:p w14:paraId="3629D7C6" w14:textId="77777777" w:rsidR="00560951" w:rsidRDefault="00B05ED5" w:rsidP="00560951">
      <w:r>
        <w:t xml:space="preserve">At IP-CAN default bearer establishment, the OCS may provide the "Presence Reporting Area identifier" </w:t>
      </w:r>
      <w:r w:rsidR="00560951" w:rsidRPr="008F2DBD">
        <w:t>to be activated for Core Network pre-configured Presence Reporting Area(s</w:t>
      </w:r>
      <w:r w:rsidR="00560951" w:rsidRPr="008F2DBD">
        <w:rPr>
          <w:rFonts w:hint="eastAsia"/>
          <w:lang w:eastAsia="zh-CN"/>
        </w:rPr>
        <w:t>)</w:t>
      </w:r>
      <w:r w:rsidR="00560951" w:rsidRPr="008F2DBD">
        <w:rPr>
          <w:lang w:eastAsia="zh-CN"/>
        </w:rPr>
        <w:t xml:space="preserve"> </w:t>
      </w:r>
      <w:r w:rsidR="00560951" w:rsidRPr="008F2DBD">
        <w:rPr>
          <w:lang w:bidi="ar-IQ"/>
        </w:rPr>
        <w:t xml:space="preserve">and </w:t>
      </w:r>
      <w:r w:rsidR="00560951" w:rsidRPr="008F2DBD">
        <w:rPr>
          <w:rFonts w:hint="eastAsia"/>
          <w:lang w:eastAsia="zh-CN"/>
        </w:rPr>
        <w:t xml:space="preserve">additionally </w:t>
      </w:r>
      <w:r w:rsidR="00560951" w:rsidRPr="008F2DBD">
        <w:rPr>
          <w:lang w:eastAsia="zh-CN"/>
        </w:rPr>
        <w:t>all of PRA</w:t>
      </w:r>
      <w:r w:rsidR="00560951" w:rsidRPr="008F2DBD">
        <w:rPr>
          <w:rFonts w:hint="eastAsia"/>
          <w:lang w:eastAsia="zh-CN"/>
        </w:rPr>
        <w:t xml:space="preserve"> I</w:t>
      </w:r>
      <w:r w:rsidR="00560951" w:rsidRPr="008F2DBD">
        <w:rPr>
          <w:lang w:eastAsia="zh-CN"/>
        </w:rPr>
        <w:t>d</w:t>
      </w:r>
      <w:r w:rsidR="00560951" w:rsidRPr="008F2DBD">
        <w:rPr>
          <w:rFonts w:hint="eastAsia"/>
          <w:lang w:eastAsia="zh-CN"/>
        </w:rPr>
        <w:t>entifier(s)</w:t>
      </w:r>
      <w:r w:rsidR="00560951" w:rsidRPr="008F2DBD">
        <w:rPr>
          <w:lang w:eastAsia="zh-CN"/>
        </w:rPr>
        <w:t xml:space="preserve"> and list</w:t>
      </w:r>
      <w:r w:rsidR="00560951" w:rsidRPr="008F2DBD">
        <w:rPr>
          <w:rFonts w:hint="eastAsia"/>
          <w:lang w:eastAsia="zh-CN"/>
        </w:rPr>
        <w:t>(s)</w:t>
      </w:r>
      <w:r w:rsidR="00560951" w:rsidRPr="008F2DBD">
        <w:rPr>
          <w:lang w:eastAsia="zh-CN"/>
        </w:rPr>
        <w:t xml:space="preserve"> of its elements for UE</w:t>
      </w:r>
      <w:r w:rsidR="00560951" w:rsidRPr="008F2DBD">
        <w:rPr>
          <w:rFonts w:hint="eastAsia"/>
          <w:lang w:eastAsia="zh-CN"/>
        </w:rPr>
        <w:t>-</w:t>
      </w:r>
      <w:r w:rsidR="00560951" w:rsidRPr="008F2DBD">
        <w:rPr>
          <w:lang w:eastAsia="zh-CN"/>
        </w:rPr>
        <w:t xml:space="preserve">dedicated </w:t>
      </w:r>
      <w:r w:rsidR="00560951" w:rsidRPr="008F2DBD">
        <w:t>Presence Reporting Area</w:t>
      </w:r>
      <w:r w:rsidR="00560951" w:rsidRPr="008F2DBD">
        <w:rPr>
          <w:rFonts w:hint="eastAsia"/>
          <w:lang w:eastAsia="zh-CN"/>
        </w:rPr>
        <w:t>(</w:t>
      </w:r>
      <w:r w:rsidR="00560951" w:rsidRPr="008F2DBD">
        <w:t>s</w:t>
      </w:r>
      <w:r w:rsidR="00560951" w:rsidRPr="008F2DBD">
        <w:rPr>
          <w:rFonts w:hint="eastAsia"/>
          <w:lang w:eastAsia="zh-CN"/>
        </w:rPr>
        <w:t>)</w:t>
      </w:r>
      <w:r w:rsidR="00560951" w:rsidRPr="008F2DBD">
        <w:rPr>
          <w:lang w:eastAsia="zh-CN"/>
        </w:rPr>
        <w:t xml:space="preserve"> </w:t>
      </w:r>
      <w:r>
        <w:t xml:space="preserve">to be reported when it subscribes to "Change of UE presence in Presence Reporting Area". </w:t>
      </w:r>
      <w:r w:rsidR="00E56443">
        <w:t>The Presence Reporting Area(s) to be reported are applicable at IP-CAN session level</w:t>
      </w:r>
      <w:r>
        <w:t>.</w:t>
      </w:r>
      <w:r w:rsidR="00560951" w:rsidRPr="00560951">
        <w:t xml:space="preserve"> </w:t>
      </w:r>
    </w:p>
    <w:p w14:paraId="7E479F7E" w14:textId="77777777" w:rsidR="00B05ED5" w:rsidRDefault="00560951" w:rsidP="00560951">
      <w:r>
        <w:t>The OCS may change (activate/modify/remove) the Presence Reporting Area(s) to be reported by providing the updated PRA Identifier(s) to PCEF</w:t>
      </w:r>
      <w:r w:rsidR="00E56443">
        <w:t xml:space="preserve"> during any IP-CAN dedicated bearer establishment or during any IP-CAN bearer update</w:t>
      </w:r>
      <w:r>
        <w:t>.</w:t>
      </w:r>
    </w:p>
    <w:p w14:paraId="1CBE9970" w14:textId="77777777" w:rsidR="00B05ED5" w:rsidRDefault="00B05ED5" w:rsidP="00B05ED5">
      <w:r>
        <w:t xml:space="preserve">The OCS may </w:t>
      </w:r>
      <w:r w:rsidR="00560951">
        <w:t>subscribe/un</w:t>
      </w:r>
      <w:r>
        <w:t>subscribe to "Change of UE presence in Presence Reporting Area" re-authorization event trigger, during IP-CAN bearer establishment (i.e. CCA answer to CCR initial), or during the lifetime of the IP-CAN bearer. When the initial UE presence status in PRA</w:t>
      </w:r>
      <w:r w:rsidR="00560951">
        <w:t>(s)</w:t>
      </w:r>
      <w:r>
        <w:t xml:space="preserve"> resulting from subscription by the OCS is received by the PCEF, and the PCEF has previously requested quota, all MSCC instances are reported to the OCS with a CCR update, indicating this initial status. If PCEF has not previously requested quota, this initial status of UE presence in Presence Reporting Area</w:t>
      </w:r>
      <w:r w:rsidR="00560951">
        <w:t>(s)</w:t>
      </w:r>
      <w:r>
        <w:t xml:space="preserve"> will be sent towards the OCS on CCR update triggered for quota request when service usage is started.</w:t>
      </w:r>
    </w:p>
    <w:p w14:paraId="5711307B" w14:textId="77777777" w:rsidR="00BE2D25" w:rsidRDefault="00BE2D25" w:rsidP="00B05ED5">
      <w:r>
        <w:t xml:space="preserve">When Ro specific chargeable event (e.g. threshold reached, QHT expires, quota exhaustion, validity time reached, forced re-authorization) occurs required MSCC instances are reported to OCS with a </w:t>
      </w:r>
      <w:r w:rsidR="005476F1">
        <w:t>Debit / Reserve Units Request[Update]</w:t>
      </w:r>
      <w:r>
        <w:t xml:space="preserve"> with corresponding Reporting</w:t>
      </w:r>
      <w:r w:rsidR="005476F1">
        <w:t xml:space="preserve"> </w:t>
      </w:r>
      <w:r>
        <w:t>Reason value. See TS 32.299 [50] for further information.</w:t>
      </w:r>
    </w:p>
    <w:p w14:paraId="497DD3DF" w14:textId="77777777" w:rsidR="00BE2D25" w:rsidRDefault="00BE2D25">
      <w:r>
        <w:rPr>
          <w:lang w:bidi="ar-IQ"/>
        </w:rPr>
        <w:t xml:space="preserve">When tariff time change is encountered, </w:t>
      </w:r>
      <w:r>
        <w:rPr>
          <w:noProof/>
        </w:rPr>
        <w:t>the Tariff</w:t>
      </w:r>
      <w:r w:rsidR="005476F1">
        <w:rPr>
          <w:noProof/>
        </w:rPr>
        <w:t xml:space="preserve"> </w:t>
      </w:r>
      <w:r>
        <w:rPr>
          <w:noProof/>
        </w:rPr>
        <w:t>Change</w:t>
      </w:r>
      <w:r w:rsidR="005476F1">
        <w:rPr>
          <w:noProof/>
        </w:rPr>
        <w:t xml:space="preserve"> </w:t>
      </w:r>
      <w:r>
        <w:rPr>
          <w:noProof/>
        </w:rPr>
        <w:t>Usage is used within the Used</w:t>
      </w:r>
      <w:r w:rsidR="005476F1">
        <w:rPr>
          <w:noProof/>
        </w:rPr>
        <w:t xml:space="preserve"> </w:t>
      </w:r>
      <w:r>
        <w:rPr>
          <w:noProof/>
        </w:rPr>
        <w:t>Service</w:t>
      </w:r>
      <w:r w:rsidR="005476F1">
        <w:rPr>
          <w:noProof/>
        </w:rPr>
        <w:t xml:space="preserve"> </w:t>
      </w:r>
      <w:r>
        <w:rPr>
          <w:noProof/>
        </w:rPr>
        <w:t>Units to distinguish usage before and after the tariff time change.</w:t>
      </w:r>
      <w:r>
        <w:rPr>
          <w:lang w:bidi="ar-IQ"/>
        </w:rPr>
        <w:t xml:space="preserve"> The MSCC instances are sent to the OCS in next </w:t>
      </w:r>
      <w:r w:rsidR="005476F1">
        <w:t>Debit / Reserve Units Request</w:t>
      </w:r>
      <w:r>
        <w:rPr>
          <w:lang w:bidi="ar-IQ"/>
        </w:rPr>
        <w:t>.</w:t>
      </w:r>
    </w:p>
    <w:p w14:paraId="7B35EF25" w14:textId="77777777" w:rsidR="00BE2D25" w:rsidRDefault="00BE2D25">
      <w:r>
        <w:t>The OCS may</w:t>
      </w:r>
      <w:r>
        <w:rPr>
          <w:noProof/>
        </w:rPr>
        <w:t xml:space="preserve"> specify the behaviour on consumption of the final granted units known as termination action. </w:t>
      </w:r>
      <w:r w:rsidR="00076AB7">
        <w:rPr>
          <w:noProof/>
        </w:rPr>
        <w:br/>
      </w:r>
      <w:r>
        <w:rPr>
          <w:noProof/>
        </w:rPr>
        <w:t>The required termination action is indicated with Final</w:t>
      </w:r>
      <w:r w:rsidR="005476F1">
        <w:rPr>
          <w:noProof/>
        </w:rPr>
        <w:t xml:space="preserve"> </w:t>
      </w:r>
      <w:r>
        <w:rPr>
          <w:noProof/>
        </w:rPr>
        <w:t>Unit</w:t>
      </w:r>
      <w:r w:rsidR="005476F1">
        <w:rPr>
          <w:noProof/>
        </w:rPr>
        <w:t xml:space="preserve"> </w:t>
      </w:r>
      <w:r>
        <w:rPr>
          <w:noProof/>
        </w:rPr>
        <w:t>Action and possible values are TERMINATE and REDIRECT.</w:t>
      </w:r>
      <w:r>
        <w:t xml:space="preserve"> See TS 32.299 [50] for further information.</w:t>
      </w:r>
    </w:p>
    <w:p w14:paraId="5F24562D" w14:textId="77777777" w:rsidR="00BE2D25" w:rsidRDefault="00BE2D25" w:rsidP="006B4EEA">
      <w:pPr>
        <w:pStyle w:val="B1"/>
        <w:ind w:left="0" w:firstLine="0"/>
      </w:pPr>
      <w:r>
        <w:t>TS 23.203 [</w:t>
      </w:r>
      <w:r w:rsidR="005476F1">
        <w:rPr>
          <w:lang w:bidi="ar-IQ"/>
        </w:rPr>
        <w:t>215</w:t>
      </w:r>
      <w:r>
        <w:t xml:space="preserve">] specifies that it shall be possible to request online charging quotas for each charging key. </w:t>
      </w:r>
      <w:r w:rsidR="00076AB7">
        <w:rPr>
          <w:noProof/>
        </w:rPr>
        <w:br/>
      </w:r>
      <w:r>
        <w:t xml:space="preserve">Each quota allocated to a </w:t>
      </w:r>
      <w:r w:rsidR="005476F1">
        <w:t xml:space="preserve">Debit / Reserve Units </w:t>
      </w:r>
      <w:r>
        <w:t>session has a unique Rating</w:t>
      </w:r>
      <w:r w:rsidR="005476F1">
        <w:t xml:space="preserve"> </w:t>
      </w:r>
      <w:r>
        <w:t>Group value. TS 23.203 [</w:t>
      </w:r>
      <w:r w:rsidR="005476F1">
        <w:rPr>
          <w:lang w:bidi="ar-IQ"/>
        </w:rPr>
        <w:t>215</w:t>
      </w:r>
      <w:r>
        <w:t>] also specifies that PCEF shall report charging information for each combination of the charging key and service identifier when service identifier level reporting is present. As defined in TS 23.203 [</w:t>
      </w:r>
      <w:r w:rsidR="005476F1">
        <w:rPr>
          <w:lang w:bidi="ar-IQ"/>
        </w:rPr>
        <w:t>215</w:t>
      </w:r>
      <w:r>
        <w:t xml:space="preserve">] the service identifier is a piece of information which provides the most detailed identification, specified for </w:t>
      </w:r>
      <w:r w:rsidR="006B4EEA">
        <w:t>FBC</w:t>
      </w:r>
      <w:r>
        <w:t xml:space="preserve">, of a service data flow. </w:t>
      </w:r>
      <w:r w:rsidR="00076AB7">
        <w:rPr>
          <w:noProof/>
        </w:rPr>
        <w:br/>
      </w:r>
      <w:r>
        <w:t>The charging key is a piece of information used for rating purposes as defined in TS 23.203 [</w:t>
      </w:r>
      <w:r w:rsidR="005476F1">
        <w:rPr>
          <w:lang w:bidi="ar-IQ"/>
        </w:rPr>
        <w:t>215</w:t>
      </w:r>
      <w:r>
        <w:t xml:space="preserve">]. </w:t>
      </w:r>
      <w:r w:rsidR="00076AB7">
        <w:rPr>
          <w:noProof/>
        </w:rPr>
        <w:br/>
      </w:r>
      <w:r>
        <w:t>The charging key and Service Identifier are mapped into the Rating</w:t>
      </w:r>
      <w:r w:rsidR="005476F1">
        <w:t xml:space="preserve"> </w:t>
      </w:r>
      <w:r>
        <w:t>Group and the Service</w:t>
      </w:r>
      <w:r w:rsidR="005476F1">
        <w:t xml:space="preserve"> </w:t>
      </w:r>
      <w:r>
        <w:t xml:space="preserve">Identifier respectively as defined in </w:t>
      </w:r>
      <w:r w:rsidR="008B3519">
        <w:rPr>
          <w:noProof/>
        </w:rPr>
        <w:t>RFC 4006</w:t>
      </w:r>
      <w:r>
        <w:t xml:space="preserve"> [402]. </w:t>
      </w:r>
    </w:p>
    <w:p w14:paraId="100AE061" w14:textId="77777777" w:rsidR="00BE2D25" w:rsidRDefault="00BE2D25" w:rsidP="00B044B6">
      <w:r>
        <w:rPr>
          <w:lang w:bidi="ar-IQ"/>
        </w:rPr>
        <w:t xml:space="preserve">The subsequent clauses identify in detail the conditions for reporting online charging information, management of user and </w:t>
      </w:r>
      <w:r w:rsidR="00B044B6">
        <w:rPr>
          <w:lang w:bidi="ar-IQ"/>
        </w:rPr>
        <w:t>C</w:t>
      </w:r>
      <w:r>
        <w:rPr>
          <w:lang w:bidi="ar-IQ"/>
        </w:rPr>
        <w:t>redit</w:t>
      </w:r>
      <w:r w:rsidR="00B044B6">
        <w:rPr>
          <w:lang w:bidi="ar-IQ"/>
        </w:rPr>
        <w:t>-C</w:t>
      </w:r>
      <w:r>
        <w:rPr>
          <w:lang w:bidi="ar-IQ"/>
        </w:rPr>
        <w:t>ontrol sessions and PS domain quota supervision.</w:t>
      </w:r>
    </w:p>
    <w:p w14:paraId="0C4EAF86" w14:textId="77777777" w:rsidR="00BE2D25" w:rsidRDefault="00BE2D25" w:rsidP="00B044B6">
      <w:pPr>
        <w:pStyle w:val="Heading5"/>
        <w:rPr>
          <w:lang w:bidi="ar-IQ"/>
        </w:rPr>
      </w:pPr>
      <w:bookmarkStart w:id="267" w:name="_Toc516562053"/>
      <w:bookmarkStart w:id="268" w:name="_Toc202524062"/>
      <w:r>
        <w:rPr>
          <w:lang w:bidi="ar-IQ"/>
        </w:rPr>
        <w:t>5.3.2.2.1</w:t>
      </w:r>
      <w:r>
        <w:rPr>
          <w:lang w:bidi="ar-IQ"/>
        </w:rPr>
        <w:tab/>
        <w:t>Triggers for starting and stopping an FBC Credit</w:t>
      </w:r>
      <w:r w:rsidR="00B044B6">
        <w:rPr>
          <w:lang w:bidi="ar-IQ"/>
        </w:rPr>
        <w:t>-</w:t>
      </w:r>
      <w:r>
        <w:rPr>
          <w:lang w:bidi="ar-IQ"/>
        </w:rPr>
        <w:t>Control session</w:t>
      </w:r>
      <w:bookmarkEnd w:id="267"/>
      <w:bookmarkEnd w:id="268"/>
    </w:p>
    <w:p w14:paraId="41B069B1" w14:textId="77777777" w:rsidR="00AF3250" w:rsidRDefault="005476F1" w:rsidP="00AF3250">
      <w:pPr>
        <w:rPr>
          <w:rFonts w:eastAsia="SimSun"/>
        </w:rPr>
      </w:pPr>
      <w:r w:rsidRPr="005476F1">
        <w:t xml:space="preserve"> </w:t>
      </w:r>
      <w:r>
        <w:t>Debit / Reserve Units Request[Initial]</w:t>
      </w:r>
      <w:r w:rsidR="00BE2D25">
        <w:t xml:space="preserve"> is sent to OCS when</w:t>
      </w:r>
      <w:r w:rsidR="00AF3250">
        <w:t>:</w:t>
      </w:r>
    </w:p>
    <w:p w14:paraId="27D3861E" w14:textId="77777777" w:rsidR="00BE2D25" w:rsidRDefault="00AF3250" w:rsidP="00AF3250">
      <w:pPr>
        <w:pStyle w:val="B1"/>
      </w:pPr>
      <w:r>
        <w:t>-</w:t>
      </w:r>
      <w:r>
        <w:tab/>
      </w:r>
      <w:r w:rsidR="00BE2D25">
        <w:t xml:space="preserve">IP-CAN bearer is activated. For network requested dedicated IP-CAN bearer activation, the </w:t>
      </w:r>
      <w:r w:rsidR="005476F1" w:rsidRPr="005476F1">
        <w:t xml:space="preserve"> </w:t>
      </w:r>
      <w:r w:rsidR="005476F1">
        <w:t xml:space="preserve">Debit / Reserve Units Request[Initial] </w:t>
      </w:r>
      <w:r w:rsidR="00BE2D25">
        <w:t xml:space="preserve"> is sent to the OCS when the PCEF determines a need for the IP-CAN bearer and before any signalling towards a mobile is initiated.</w:t>
      </w:r>
    </w:p>
    <w:p w14:paraId="78CCE611" w14:textId="77777777" w:rsidR="00AF3250" w:rsidRDefault="00AF3250" w:rsidP="00AF3250">
      <w:pPr>
        <w:pStyle w:val="B1"/>
      </w:pPr>
      <w:r>
        <w:rPr>
          <w:lang w:eastAsia="zh-CN"/>
        </w:rPr>
        <w:t>-</w:t>
      </w:r>
      <w:r>
        <w:rPr>
          <w:lang w:eastAsia="zh-CN"/>
        </w:rPr>
        <w:tab/>
        <w:t>S</w:t>
      </w:r>
      <w:r>
        <w:t xml:space="preserve">tart of service data flow is detected and no </w:t>
      </w:r>
      <w:r>
        <w:rPr>
          <w:lang w:eastAsia="zh-CN"/>
        </w:rPr>
        <w:t>charging</w:t>
      </w:r>
      <w:r>
        <w:t xml:space="preserve"> session exists.</w:t>
      </w:r>
    </w:p>
    <w:p w14:paraId="67A30AB7" w14:textId="77777777" w:rsidR="00BE2D25" w:rsidRDefault="005476F1">
      <w:r>
        <w:t>Debit / Reserve Units Request[Terminate]</w:t>
      </w:r>
      <w:r w:rsidR="00BE2D25">
        <w:t xml:space="preserve"> is sent to OCS when:</w:t>
      </w:r>
    </w:p>
    <w:p w14:paraId="74DF0816" w14:textId="77777777" w:rsidR="00EB4CC5" w:rsidRDefault="00AF3250" w:rsidP="00AF3250">
      <w:pPr>
        <w:pStyle w:val="B1"/>
      </w:pPr>
      <w:r>
        <w:t>-</w:t>
      </w:r>
      <w:r>
        <w:tab/>
      </w:r>
      <w:r w:rsidR="00BE2D25">
        <w:t>IP-CAN bearer is deactivated</w:t>
      </w:r>
      <w:r>
        <w:t>.</w:t>
      </w:r>
    </w:p>
    <w:p w14:paraId="2B462CA1" w14:textId="77777777" w:rsidR="00AF3250" w:rsidRDefault="00AF3250" w:rsidP="00AF3250">
      <w:pPr>
        <w:pStyle w:val="B1"/>
      </w:pPr>
      <w:r>
        <w:t>-</w:t>
      </w:r>
      <w:r>
        <w:tab/>
      </w:r>
      <w:r w:rsidRPr="00D8282F">
        <w:t>Unused Quota timer</w:t>
      </w:r>
      <w:r>
        <w:t xml:space="preserve"> expiry.</w:t>
      </w:r>
    </w:p>
    <w:p w14:paraId="3E2AE10C" w14:textId="77777777" w:rsidR="001E3126" w:rsidRDefault="00AF3250" w:rsidP="00AF3250">
      <w:pPr>
        <w:pStyle w:val="B1"/>
      </w:pPr>
      <w:r>
        <w:t>-</w:t>
      </w:r>
      <w:r>
        <w:tab/>
      </w:r>
      <w:r w:rsidR="00BE2D25">
        <w:t>Session termination is indicated by the OCS (e.g. Credit Limit Reached</w:t>
      </w:r>
      <w:r>
        <w:t>, Credit Control Not Applicable</w:t>
      </w:r>
      <w:r w:rsidR="00BE2D25">
        <w:t>)</w:t>
      </w:r>
    </w:p>
    <w:p w14:paraId="0E086AEB" w14:textId="77777777" w:rsidR="00BE2D25" w:rsidRDefault="00AF3250" w:rsidP="00AF3250">
      <w:pPr>
        <w:pStyle w:val="B1"/>
      </w:pPr>
      <w:r>
        <w:t>-</w:t>
      </w:r>
      <w:r>
        <w:tab/>
      </w:r>
      <w:r w:rsidR="00BE2D25">
        <w:t>Abort-Session-Request is received from the OCS, this also results in network initiated IP-CAN bearer deactivation.</w:t>
      </w:r>
    </w:p>
    <w:p w14:paraId="73FA7FE0" w14:textId="77777777" w:rsidR="00AF3250" w:rsidRDefault="00AF3250" w:rsidP="00AF3250">
      <w:pPr>
        <w:pStyle w:val="B1"/>
      </w:pPr>
      <w:r>
        <w:t>-</w:t>
      </w:r>
      <w:r>
        <w:tab/>
      </w:r>
      <w:r>
        <w:rPr>
          <w:lang w:bidi="ar-IQ"/>
        </w:rPr>
        <w:t xml:space="preserve">A </w:t>
      </w:r>
      <w:r>
        <w:t xml:space="preserve">Debit / Reserve Units Request[Terminate] </w:t>
      </w:r>
      <w:r>
        <w:rPr>
          <w:lang w:bidi="ar-IQ"/>
        </w:rPr>
        <w:t xml:space="preserve">sent due to </w:t>
      </w:r>
      <w:r w:rsidRPr="00D8282F">
        <w:t>Unused Quota timer</w:t>
      </w:r>
      <w:r>
        <w:t xml:space="preserve"> expiry</w:t>
      </w:r>
      <w:r>
        <w:rPr>
          <w:lang w:bidi="ar-IQ"/>
        </w:rPr>
        <w:t xml:space="preserve"> shall include an indication to the OCS that the IP-CAN bearer continues and the OCS can expect a later </w:t>
      </w:r>
      <w:r>
        <w:t>Debit / Reserve Units Request[Initial]</w:t>
      </w:r>
      <w:r>
        <w:rPr>
          <w:lang w:bidi="ar-IQ"/>
        </w:rPr>
        <w:t xml:space="preserve"> request for the same IP-CAN bearer.</w:t>
      </w:r>
    </w:p>
    <w:p w14:paraId="6C08B1A7" w14:textId="77777777" w:rsidR="00BE2D25" w:rsidRDefault="00BE2D25" w:rsidP="00B044B6">
      <w:pPr>
        <w:pStyle w:val="Heading5"/>
      </w:pPr>
      <w:bookmarkStart w:id="269" w:name="_Toc516562054"/>
      <w:bookmarkStart w:id="270" w:name="_Toc202524063"/>
      <w:r>
        <w:t>5.3.2.2.2</w:t>
      </w:r>
      <w:r>
        <w:tab/>
        <w:t>Triggers for providing interim information for an FBC Credit</w:t>
      </w:r>
      <w:r w:rsidR="00B044B6">
        <w:t>-</w:t>
      </w:r>
      <w:r>
        <w:t>Control session</w:t>
      </w:r>
      <w:bookmarkEnd w:id="269"/>
      <w:bookmarkEnd w:id="270"/>
    </w:p>
    <w:p w14:paraId="2494487C" w14:textId="77777777" w:rsidR="00BE2D25" w:rsidRDefault="005476F1">
      <w:r w:rsidRPr="005476F1">
        <w:t xml:space="preserve"> </w:t>
      </w:r>
      <w:r>
        <w:t xml:space="preserve">Debit / Reserve Units Request[Update] </w:t>
      </w:r>
      <w:r w:rsidR="00BE2D25">
        <w:t xml:space="preserve"> is sent to OCS when:</w:t>
      </w:r>
    </w:p>
    <w:p w14:paraId="67AD776A" w14:textId="77777777" w:rsidR="00BE2D25" w:rsidRDefault="0048533D" w:rsidP="0048533D">
      <w:pPr>
        <w:pStyle w:val="B1"/>
        <w:rPr>
          <w:rFonts w:hint="eastAsia"/>
        </w:rPr>
      </w:pPr>
      <w:r>
        <w:t>-</w:t>
      </w:r>
      <w:r>
        <w:tab/>
      </w:r>
      <w:r w:rsidR="00BE2D25">
        <w:t>User starts to use certain service</w:t>
      </w:r>
      <w:r>
        <w:t xml:space="preserve"> or application</w:t>
      </w:r>
      <w:r w:rsidR="00BE2D25">
        <w:rPr>
          <w:rFonts w:hint="eastAsia"/>
        </w:rPr>
        <w:t xml:space="preserve"> </w:t>
      </w:r>
    </w:p>
    <w:p w14:paraId="04CB0A75" w14:textId="77777777" w:rsidR="00BE2D25" w:rsidRDefault="0048533D" w:rsidP="0048533D">
      <w:pPr>
        <w:pStyle w:val="B1"/>
      </w:pPr>
      <w:r>
        <w:t>-</w:t>
      </w:r>
      <w:r>
        <w:tab/>
      </w:r>
      <w:r w:rsidR="00BE2D25">
        <w:t xml:space="preserve">Start of service data flow (refer to </w:t>
      </w:r>
      <w:r w:rsidR="00EB4CC5">
        <w:t xml:space="preserve">clause </w:t>
      </w:r>
      <w:r w:rsidR="00BE2D25">
        <w:t>5.3.1.2)</w:t>
      </w:r>
    </w:p>
    <w:p w14:paraId="7C5CE206" w14:textId="77777777" w:rsidR="00BE2D25" w:rsidRDefault="0048533D" w:rsidP="0048533D">
      <w:pPr>
        <w:pStyle w:val="B1"/>
      </w:pPr>
      <w:r>
        <w:t>-</w:t>
      </w:r>
      <w:r>
        <w:tab/>
      </w:r>
      <w:r w:rsidR="00BE2D25">
        <w:t xml:space="preserve">Termination of service data flow and this is the last service data flow utilizing corresponding to report level(refer to </w:t>
      </w:r>
      <w:r w:rsidR="00EB4CC5">
        <w:t xml:space="preserve">clause </w:t>
      </w:r>
      <w:r w:rsidR="00BE2D25">
        <w:t>5.3.1.2)</w:t>
      </w:r>
    </w:p>
    <w:p w14:paraId="1257F0E0" w14:textId="77777777" w:rsidR="00BE2D25" w:rsidRDefault="0048533D" w:rsidP="0048533D">
      <w:pPr>
        <w:pStyle w:val="B1"/>
      </w:pPr>
      <w:r>
        <w:t>-</w:t>
      </w:r>
      <w:r>
        <w:tab/>
      </w:r>
      <w:r w:rsidR="00BE2D25">
        <w:t xml:space="preserve">Active service </w:t>
      </w:r>
      <w:r>
        <w:t xml:space="preserve">or application </w:t>
      </w:r>
      <w:r w:rsidR="00BE2D25">
        <w:t>is removed from the allowed services</w:t>
      </w:r>
      <w:r>
        <w:t xml:space="preserve"> or applications</w:t>
      </w:r>
      <w:r w:rsidR="00BE2D25">
        <w:t xml:space="preserve"> </w:t>
      </w:r>
    </w:p>
    <w:p w14:paraId="52C07C0B" w14:textId="77777777" w:rsidR="00BE2D25" w:rsidRDefault="0048533D" w:rsidP="0048533D">
      <w:pPr>
        <w:pStyle w:val="B1"/>
      </w:pPr>
      <w:r>
        <w:t>-</w:t>
      </w:r>
      <w:r>
        <w:tab/>
      </w:r>
      <w:r w:rsidR="00BE2D25">
        <w:t>Granted quota runs out</w:t>
      </w:r>
    </w:p>
    <w:p w14:paraId="3D639474" w14:textId="77777777" w:rsidR="00BE2D25" w:rsidRDefault="0048533D" w:rsidP="0048533D">
      <w:pPr>
        <w:pStyle w:val="B1"/>
      </w:pPr>
      <w:r>
        <w:t>-</w:t>
      </w:r>
      <w:r>
        <w:tab/>
      </w:r>
      <w:r w:rsidR="00BE2D25">
        <w:t>Validity time for granted quota expires</w:t>
      </w:r>
    </w:p>
    <w:p w14:paraId="3042F38B" w14:textId="77777777" w:rsidR="00BE2D25" w:rsidRDefault="0048533D" w:rsidP="0048533D">
      <w:pPr>
        <w:pStyle w:val="B1"/>
      </w:pPr>
      <w:r>
        <w:t>-</w:t>
      </w:r>
      <w:r>
        <w:tab/>
      </w:r>
      <w:r w:rsidR="00BE2D25">
        <w:t>Update is requested by the OCS</w:t>
      </w:r>
    </w:p>
    <w:p w14:paraId="1385E754" w14:textId="77777777" w:rsidR="00BE2D25" w:rsidRDefault="0048533D" w:rsidP="0048533D">
      <w:pPr>
        <w:pStyle w:val="B1"/>
      </w:pPr>
      <w:r>
        <w:t>-</w:t>
      </w:r>
      <w:r>
        <w:tab/>
      </w:r>
      <w:r w:rsidR="00BE2D25">
        <w:t>Change of charging conditions occur and according re-authorisation trigger re-authorisation is needed</w:t>
      </w:r>
    </w:p>
    <w:p w14:paraId="13082E1A" w14:textId="77777777" w:rsidR="00BE2D25" w:rsidRDefault="0048533D" w:rsidP="0048533D">
      <w:pPr>
        <w:pStyle w:val="B1"/>
      </w:pPr>
      <w:r>
        <w:t>-</w:t>
      </w:r>
      <w:r>
        <w:tab/>
      </w:r>
      <w:r w:rsidR="00BE2D25">
        <w:t>Management intervention</w:t>
      </w:r>
    </w:p>
    <w:p w14:paraId="3BDD51D8" w14:textId="77777777" w:rsidR="00BE2D25" w:rsidRDefault="0048533D" w:rsidP="0048533D">
      <w:pPr>
        <w:pStyle w:val="B1"/>
      </w:pPr>
      <w:r>
        <w:t>-</w:t>
      </w:r>
      <w:r>
        <w:tab/>
      </w:r>
      <w:r w:rsidR="00BE2D25">
        <w:t>Quota Holding Timer is expired</w:t>
      </w:r>
    </w:p>
    <w:p w14:paraId="3499A05D" w14:textId="77777777" w:rsidR="00BE2D25" w:rsidRDefault="0048533D" w:rsidP="0048533D">
      <w:pPr>
        <w:pStyle w:val="B1"/>
      </w:pPr>
      <w:r>
        <w:t>-</w:t>
      </w:r>
      <w:r>
        <w:tab/>
      </w:r>
      <w:r w:rsidR="00BE2D25">
        <w:t>For network requested dedicated IP-CAN bearer activation, reception of an Update PDP Context Request message with the RAN Procedures Ready flag.</w:t>
      </w:r>
    </w:p>
    <w:p w14:paraId="04A9E1E9" w14:textId="77777777" w:rsidR="00BE2D25" w:rsidRDefault="00BE2D25" w:rsidP="00B044B6">
      <w:pPr>
        <w:pStyle w:val="Heading4"/>
        <w:rPr>
          <w:rFonts w:hint="eastAsia"/>
          <w:lang w:eastAsia="zh-CN" w:bidi="ar-IQ"/>
        </w:rPr>
      </w:pPr>
      <w:bookmarkStart w:id="271" w:name="_Toc516562055"/>
      <w:bookmarkStart w:id="272" w:name="_Toc202524064"/>
      <w:r>
        <w:rPr>
          <w:rFonts w:hint="eastAsia"/>
          <w:lang w:eastAsia="zh-CN" w:bidi="ar-IQ"/>
        </w:rPr>
        <w:t>5.3.2.2</w:t>
      </w:r>
      <w:r>
        <w:rPr>
          <w:lang w:eastAsia="zh-CN" w:bidi="ar-IQ"/>
        </w:rPr>
        <w:t>A</w:t>
      </w:r>
      <w:r>
        <w:rPr>
          <w:rFonts w:hint="eastAsia"/>
          <w:lang w:eastAsia="zh-CN" w:bidi="ar-IQ"/>
        </w:rPr>
        <w:tab/>
        <w:t xml:space="preserve">Triggers for </w:t>
      </w:r>
      <w:r w:rsidR="00B044B6">
        <w:rPr>
          <w:lang w:eastAsia="zh-CN" w:bidi="ar-IQ"/>
        </w:rPr>
        <w:t>ABC</w:t>
      </w:r>
      <w:r>
        <w:rPr>
          <w:rFonts w:hint="eastAsia"/>
          <w:lang w:eastAsia="zh-CN" w:bidi="ar-IQ"/>
        </w:rPr>
        <w:t xml:space="preserve"> </w:t>
      </w:r>
      <w:r w:rsidR="00B044B6">
        <w:rPr>
          <w:lang w:eastAsia="zh-CN" w:bidi="ar-IQ"/>
        </w:rPr>
        <w:t>o</w:t>
      </w:r>
      <w:r>
        <w:rPr>
          <w:rFonts w:hint="eastAsia"/>
          <w:lang w:eastAsia="zh-CN" w:bidi="ar-IQ"/>
        </w:rPr>
        <w:t xml:space="preserve">nline </w:t>
      </w:r>
      <w:r w:rsidR="00B044B6">
        <w:rPr>
          <w:lang w:eastAsia="zh-CN" w:bidi="ar-IQ"/>
        </w:rPr>
        <w:t>c</w:t>
      </w:r>
      <w:r>
        <w:rPr>
          <w:rFonts w:hint="eastAsia"/>
          <w:lang w:eastAsia="zh-CN" w:bidi="ar-IQ"/>
        </w:rPr>
        <w:t>harging</w:t>
      </w:r>
      <w:bookmarkEnd w:id="271"/>
      <w:bookmarkEnd w:id="272"/>
    </w:p>
    <w:p w14:paraId="044C5E1F" w14:textId="77777777" w:rsidR="00B05ED5" w:rsidRDefault="00B05ED5" w:rsidP="00B05ED5">
      <w:pPr>
        <w:pStyle w:val="Heading5"/>
        <w:rPr>
          <w:lang w:eastAsia="zh-CN" w:bidi="ar-IQ"/>
        </w:rPr>
      </w:pPr>
      <w:bookmarkStart w:id="273" w:name="_Toc516562056"/>
      <w:bookmarkStart w:id="274" w:name="_Toc202524065"/>
      <w:r>
        <w:rPr>
          <w:rFonts w:hint="eastAsia"/>
          <w:lang w:eastAsia="zh-CN" w:bidi="ar-IQ"/>
        </w:rPr>
        <w:t>5.3.2.2</w:t>
      </w:r>
      <w:r>
        <w:rPr>
          <w:lang w:eastAsia="zh-CN" w:bidi="ar-IQ"/>
        </w:rPr>
        <w:t>A</w:t>
      </w:r>
      <w:r>
        <w:rPr>
          <w:rFonts w:hint="eastAsia"/>
          <w:lang w:eastAsia="zh-CN" w:bidi="ar-IQ"/>
        </w:rPr>
        <w:t>.</w:t>
      </w:r>
      <w:r>
        <w:rPr>
          <w:lang w:eastAsia="zh-CN" w:bidi="ar-IQ"/>
        </w:rPr>
        <w:t>0</w:t>
      </w:r>
      <w:r>
        <w:rPr>
          <w:rFonts w:hint="eastAsia"/>
          <w:lang w:eastAsia="zh-CN" w:bidi="ar-IQ"/>
        </w:rPr>
        <w:tab/>
      </w:r>
      <w:r>
        <w:rPr>
          <w:lang w:eastAsia="zh-CN" w:bidi="ar-IQ"/>
        </w:rPr>
        <w:t>Introduction</w:t>
      </w:r>
      <w:bookmarkEnd w:id="273"/>
      <w:bookmarkEnd w:id="274"/>
    </w:p>
    <w:p w14:paraId="00C380C4" w14:textId="77777777" w:rsidR="008D4BEB" w:rsidRDefault="008D4BEB" w:rsidP="00B044B6">
      <w:pPr>
        <w:rPr>
          <w:lang w:bidi="ar-IQ"/>
        </w:rPr>
      </w:pPr>
      <w:r w:rsidRPr="008524C8">
        <w:rPr>
          <w:rFonts w:hint="eastAsia"/>
          <w:lang w:eastAsia="zh-CN"/>
        </w:rPr>
        <w:t xml:space="preserve">For </w:t>
      </w:r>
      <w:r w:rsidR="00B044B6">
        <w:rPr>
          <w:lang w:eastAsia="zh-CN"/>
        </w:rPr>
        <w:t>ABC</w:t>
      </w:r>
      <w:r w:rsidRPr="008524C8">
        <w:rPr>
          <w:rFonts w:hint="eastAsia"/>
          <w:lang w:eastAsia="zh-CN"/>
        </w:rPr>
        <w:t xml:space="preserve"> </w:t>
      </w:r>
      <w:r w:rsidRPr="008524C8">
        <w:rPr>
          <w:lang w:eastAsia="zh-CN"/>
        </w:rPr>
        <w:t>support</w:t>
      </w:r>
      <w:r w:rsidRPr="008524C8">
        <w:rPr>
          <w:rFonts w:hint="eastAsia"/>
          <w:lang w:eastAsia="zh-CN"/>
        </w:rPr>
        <w:t>e</w:t>
      </w:r>
      <w:r>
        <w:rPr>
          <w:lang w:eastAsia="zh-CN"/>
        </w:rPr>
        <w:t>d</w:t>
      </w:r>
      <w:r w:rsidRPr="008524C8">
        <w:rPr>
          <w:rFonts w:hint="eastAsia"/>
          <w:lang w:eastAsia="zh-CN"/>
        </w:rPr>
        <w:t xml:space="preserve"> within the TDF, i.e. ADC rules based charging defined in TS 23.203 [</w:t>
      </w:r>
      <w:r w:rsidR="005476F1">
        <w:rPr>
          <w:lang w:eastAsia="zh-CN"/>
        </w:rPr>
        <w:t>215</w:t>
      </w:r>
      <w:r w:rsidRPr="008524C8">
        <w:rPr>
          <w:rFonts w:hint="eastAsia"/>
          <w:lang w:eastAsia="zh-CN"/>
        </w:rPr>
        <w:t>] and TS 29.212 [</w:t>
      </w:r>
      <w:r w:rsidR="005476F1">
        <w:rPr>
          <w:lang w:eastAsia="zh-CN"/>
        </w:rPr>
        <w:t>216</w:t>
      </w:r>
      <w:r w:rsidRPr="008524C8">
        <w:rPr>
          <w:rFonts w:hint="eastAsia"/>
          <w:lang w:eastAsia="zh-CN"/>
        </w:rPr>
        <w:t>],</w:t>
      </w:r>
      <w:r>
        <w:rPr>
          <w:rFonts w:hint="eastAsia"/>
          <w:lang w:eastAsia="zh-CN"/>
        </w:rPr>
        <w:t xml:space="preserve"> </w:t>
      </w:r>
      <w:r w:rsidR="005476F1" w:rsidRPr="005476F1">
        <w:t xml:space="preserve"> </w:t>
      </w:r>
      <w:r w:rsidR="005476F1">
        <w:t xml:space="preserve">Debit / Reserve Units Request[Initial] </w:t>
      </w:r>
      <w:r>
        <w:t xml:space="preserve"> / update / termination is used to convey charging information related to the </w:t>
      </w:r>
      <w:r>
        <w:rPr>
          <w:rFonts w:hint="eastAsia"/>
          <w:lang w:eastAsia="zh-CN"/>
        </w:rPr>
        <w:t>application traffic</w:t>
      </w:r>
      <w:r>
        <w:t xml:space="preserve"> </w:t>
      </w:r>
      <w:r>
        <w:rPr>
          <w:rFonts w:hint="eastAsia"/>
          <w:lang w:eastAsia="zh-CN"/>
        </w:rPr>
        <w:t>detected</w:t>
      </w:r>
      <w:r>
        <w:t xml:space="preserve"> in the </w:t>
      </w:r>
      <w:r>
        <w:rPr>
          <w:rFonts w:hint="eastAsia"/>
          <w:lang w:eastAsia="zh-CN"/>
        </w:rPr>
        <w:t>TDF</w:t>
      </w:r>
      <w:r>
        <w:t xml:space="preserve">. </w:t>
      </w:r>
      <w:r w:rsidR="005476F1" w:rsidRPr="005D1795">
        <w:rPr>
          <w:color w:val="000000"/>
          <w:lang w:bidi="ar-IQ"/>
        </w:rPr>
        <w:t xml:space="preserve">Debit / Reserve Units </w:t>
      </w:r>
      <w:r w:rsidR="005476F1">
        <w:rPr>
          <w:color w:val="000000"/>
          <w:lang w:bidi="ar-IQ"/>
        </w:rPr>
        <w:t xml:space="preserve">Response </w:t>
      </w:r>
      <w:r>
        <w:t xml:space="preserve">is used by the OCS to return quotas for rating groups or to instruct the </w:t>
      </w:r>
      <w:r>
        <w:rPr>
          <w:rFonts w:hint="eastAsia"/>
          <w:lang w:eastAsia="zh-CN"/>
        </w:rPr>
        <w:t>TDF</w:t>
      </w:r>
      <w:r>
        <w:t xml:space="preserve"> on the further handling of the </w:t>
      </w:r>
      <w:r>
        <w:rPr>
          <w:rFonts w:hint="eastAsia"/>
          <w:lang w:eastAsia="zh-CN"/>
        </w:rPr>
        <w:t>application traffic</w:t>
      </w:r>
      <w:r>
        <w:t xml:space="preserve"> (terminate, continue, reroute, etc.). </w:t>
      </w:r>
      <w:r>
        <w:rPr>
          <w:lang w:bidi="ar-IQ"/>
        </w:rPr>
        <w:t xml:space="preserve">The </w:t>
      </w:r>
      <w:r w:rsidR="005476F1">
        <w:t xml:space="preserve">Debit / Reserve Units Request </w:t>
      </w:r>
      <w:r>
        <w:rPr>
          <w:lang w:bidi="ar-IQ"/>
        </w:rPr>
        <w:t>includes details such as C</w:t>
      </w:r>
      <w:r w:rsidR="005112EC">
        <w:rPr>
          <w:lang w:bidi="ar-IQ"/>
        </w:rPr>
        <w:t>redit-</w:t>
      </w:r>
      <w:r>
        <w:rPr>
          <w:lang w:bidi="ar-IQ"/>
        </w:rPr>
        <w:t>C</w:t>
      </w:r>
      <w:r w:rsidR="005112EC">
        <w:rPr>
          <w:lang w:bidi="ar-IQ"/>
        </w:rPr>
        <w:t>ontrol</w:t>
      </w:r>
      <w:r>
        <w:rPr>
          <w:lang w:bidi="ar-IQ"/>
        </w:rPr>
        <w:t xml:space="preserve"> Type, Served IMSI and Sequence Number etc. The </w:t>
      </w:r>
      <w:r w:rsidR="005112EC">
        <w:t>Debit / Reserve Units Response</w:t>
      </w:r>
      <w:r>
        <w:rPr>
          <w:lang w:bidi="ar-IQ"/>
        </w:rPr>
        <w:t xml:space="preserve"> includes details such as </w:t>
      </w:r>
      <w:r w:rsidR="00B044B6">
        <w:rPr>
          <w:lang w:bidi="ar-IQ"/>
        </w:rPr>
        <w:t>C</w:t>
      </w:r>
      <w:r>
        <w:rPr>
          <w:lang w:bidi="ar-IQ"/>
        </w:rPr>
        <w:t>redit</w:t>
      </w:r>
      <w:r w:rsidR="00B044B6">
        <w:rPr>
          <w:lang w:bidi="ar-IQ"/>
        </w:rPr>
        <w:t>-C</w:t>
      </w:r>
      <w:r>
        <w:rPr>
          <w:lang w:bidi="ar-IQ"/>
        </w:rPr>
        <w:t xml:space="preserve">ontrol quotas and session management instructions (continue, terminate, interim interval, etc). </w:t>
      </w:r>
    </w:p>
    <w:p w14:paraId="672F86D7" w14:textId="77777777" w:rsidR="008D4BEB" w:rsidRDefault="008D4BEB" w:rsidP="00B044B6">
      <w:r>
        <w:rPr>
          <w:lang w:eastAsia="zh-CN"/>
        </w:rPr>
        <w:t>A</w:t>
      </w:r>
      <w:r w:rsidR="00B044B6">
        <w:rPr>
          <w:lang w:eastAsia="zh-CN"/>
        </w:rPr>
        <w:t>BC</w:t>
      </w:r>
      <w:r>
        <w:rPr>
          <w:rFonts w:hint="eastAsia"/>
          <w:lang w:eastAsia="zh-CN"/>
        </w:rPr>
        <w:t xml:space="preserve"> </w:t>
      </w:r>
      <w:r>
        <w:t xml:space="preserve">online charging is employed if it is activated for the </w:t>
      </w:r>
      <w:r>
        <w:rPr>
          <w:rFonts w:hint="eastAsia"/>
          <w:lang w:eastAsia="zh-CN"/>
        </w:rPr>
        <w:t>TDF</w:t>
      </w:r>
      <w:r>
        <w:t xml:space="preserve"> </w:t>
      </w:r>
      <w:r>
        <w:rPr>
          <w:rFonts w:hint="eastAsia"/>
          <w:lang w:eastAsia="zh-CN"/>
        </w:rPr>
        <w:t xml:space="preserve">session </w:t>
      </w:r>
      <w:r w:rsidRPr="00BA29B8">
        <w:rPr>
          <w:rFonts w:hint="eastAsia"/>
          <w:lang w:eastAsia="zh-CN"/>
        </w:rPr>
        <w:t>defined in TS 23.203[</w:t>
      </w:r>
      <w:r w:rsidR="005112EC">
        <w:rPr>
          <w:lang w:eastAsia="zh-CN"/>
        </w:rPr>
        <w:t>215</w:t>
      </w:r>
      <w:r w:rsidRPr="00BA29B8">
        <w:rPr>
          <w:rFonts w:hint="eastAsia"/>
          <w:lang w:eastAsia="zh-CN"/>
        </w:rPr>
        <w:t>]</w:t>
      </w:r>
      <w:r>
        <w:t xml:space="preserve">. </w:t>
      </w:r>
      <w:r w:rsidR="00076AB7">
        <w:rPr>
          <w:noProof/>
        </w:rPr>
        <w:br/>
      </w:r>
      <w:r>
        <w:t xml:space="preserve">The charging method in the </w:t>
      </w:r>
      <w:r>
        <w:rPr>
          <w:rFonts w:hint="eastAsia"/>
          <w:lang w:eastAsia="zh-CN"/>
        </w:rPr>
        <w:t>ADC</w:t>
      </w:r>
      <w:r>
        <w:t xml:space="preserve"> rule defines whether </w:t>
      </w:r>
      <w:r>
        <w:rPr>
          <w:rFonts w:hint="eastAsia"/>
          <w:lang w:eastAsia="zh-CN"/>
        </w:rPr>
        <w:t>application traffic</w:t>
      </w:r>
      <w:r>
        <w:t xml:space="preserve"> requires online charging. T</w:t>
      </w:r>
      <w:r>
        <w:rPr>
          <w:noProof/>
        </w:rPr>
        <w:t xml:space="preserve">he </w:t>
      </w:r>
      <w:r>
        <w:rPr>
          <w:rFonts w:hint="eastAsia"/>
          <w:noProof/>
          <w:lang w:eastAsia="zh-CN"/>
        </w:rPr>
        <w:t>TDF</w:t>
      </w:r>
      <w:r>
        <w:rPr>
          <w:noProof/>
        </w:rPr>
        <w:t xml:space="preserve"> shall request the quota prior to service delivery. </w:t>
      </w:r>
      <w:r>
        <w:t>If only certain quotas are authorised by the OCS (e.g. due to insufficient credit), the rating groups for which no quota was authorised are handled according the received Result</w:t>
      </w:r>
      <w:r w:rsidR="005112EC">
        <w:t xml:space="preserve"> </w:t>
      </w:r>
      <w:r>
        <w:t>Code value. The quota supervision mechanism is further described in TS 32.299 [50].</w:t>
      </w:r>
    </w:p>
    <w:p w14:paraId="2554C352" w14:textId="77777777" w:rsidR="008D4BEB" w:rsidRPr="00C30357" w:rsidRDefault="005112EC" w:rsidP="008D4BEB">
      <w:r w:rsidRPr="005112EC">
        <w:t xml:space="preserve"> </w:t>
      </w:r>
      <w:r>
        <w:t xml:space="preserve">Debit / Reserve Units Request[Initial] </w:t>
      </w:r>
      <w:r w:rsidR="008D4BEB" w:rsidRPr="00C30357">
        <w:t xml:space="preserve"> is s</w:t>
      </w:r>
      <w:r w:rsidR="008D4BEB">
        <w:t xml:space="preserve">ent to the OCS during the </w:t>
      </w:r>
      <w:r w:rsidR="008D4BEB">
        <w:rPr>
          <w:rFonts w:hint="eastAsia"/>
          <w:lang w:eastAsia="zh-CN"/>
        </w:rPr>
        <w:t>TDF</w:t>
      </w:r>
      <w:r w:rsidR="008D4BEB" w:rsidRPr="00C30357">
        <w:t xml:space="preserve"> </w:t>
      </w:r>
      <w:r w:rsidR="008D4BEB">
        <w:rPr>
          <w:rFonts w:hint="eastAsia"/>
          <w:lang w:eastAsia="zh-CN"/>
        </w:rPr>
        <w:t>session</w:t>
      </w:r>
      <w:r w:rsidR="008D4BEB" w:rsidRPr="00C30357">
        <w:t xml:space="preserve"> activation</w:t>
      </w:r>
      <w:r w:rsidR="008D4BEB">
        <w:rPr>
          <w:rFonts w:hint="eastAsia"/>
          <w:lang w:eastAsia="zh-CN"/>
        </w:rPr>
        <w:t>.</w:t>
      </w:r>
      <w:r w:rsidR="008D4BEB" w:rsidRPr="00C30357">
        <w:t xml:space="preserve"> The OCS supplies </w:t>
      </w:r>
      <w:r w:rsidR="008D4BEB">
        <w:rPr>
          <w:rFonts w:hint="eastAsia"/>
          <w:lang w:eastAsia="zh-CN"/>
        </w:rPr>
        <w:t>application traffic</w:t>
      </w:r>
      <w:r w:rsidR="008D4BEB" w:rsidRPr="00C30357">
        <w:t xml:space="preserve"> authorisation and may supply volume, time or event quotas for the rating groups, based on the information provided by the </w:t>
      </w:r>
      <w:r w:rsidR="008D4BEB">
        <w:rPr>
          <w:rFonts w:hint="eastAsia"/>
          <w:lang w:eastAsia="zh-CN"/>
        </w:rPr>
        <w:t>TDF</w:t>
      </w:r>
      <w:r w:rsidR="008D4BEB" w:rsidRPr="00C30357">
        <w:t>, e.g. APN.</w:t>
      </w:r>
    </w:p>
    <w:p w14:paraId="3FD5DE3B" w14:textId="77777777" w:rsidR="008D4BEB" w:rsidRPr="00C30357" w:rsidRDefault="008D4BEB" w:rsidP="008D4BEB">
      <w:r w:rsidRPr="00C30357">
        <w:t xml:space="preserve">When start of the </w:t>
      </w:r>
      <w:r>
        <w:rPr>
          <w:rFonts w:hint="eastAsia"/>
          <w:lang w:eastAsia="zh-CN"/>
        </w:rPr>
        <w:t>application traffic</w:t>
      </w:r>
      <w:r w:rsidRPr="00C30357">
        <w:t xml:space="preserve"> is detected and no valid quota exist</w:t>
      </w:r>
      <w:r>
        <w:rPr>
          <w:rFonts w:hint="eastAsia"/>
          <w:lang w:eastAsia="zh-CN"/>
        </w:rPr>
        <w:t xml:space="preserve"> in current Ro session</w:t>
      </w:r>
      <w:r w:rsidRPr="00C30357">
        <w:t xml:space="preserve">, a </w:t>
      </w:r>
      <w:r w:rsidR="005112EC" w:rsidRPr="005112EC">
        <w:t xml:space="preserve"> </w:t>
      </w:r>
      <w:r w:rsidR="005112EC">
        <w:t xml:space="preserve">Debit / Reserve Units Request[Update] </w:t>
      </w:r>
      <w:r w:rsidRPr="00C30357">
        <w:t xml:space="preserve"> is sent to request quota for the rating group unless the rating group is e.g. blacklisted. See TS 32.299 [50] for further information. </w:t>
      </w:r>
    </w:p>
    <w:p w14:paraId="0ABB552E" w14:textId="77777777" w:rsidR="008D4BEB" w:rsidRDefault="008D4BEB" w:rsidP="008D4BEB">
      <w:r w:rsidRPr="00C30357">
        <w:t xml:space="preserve">When a change of charging condition occurs and corresponding re-authorization trigger is armed, all MSCC instances are reported to the OCS with a </w:t>
      </w:r>
      <w:r w:rsidR="005112EC">
        <w:t xml:space="preserve">Debit / Reserve Units Request[Update] </w:t>
      </w:r>
      <w:r w:rsidRPr="00C30357">
        <w:t xml:space="preserve"> with Reporting</w:t>
      </w:r>
      <w:r w:rsidR="005112EC">
        <w:t xml:space="preserve"> </w:t>
      </w:r>
      <w:r w:rsidRPr="00C30357">
        <w:t xml:space="preserve">Reason value set to RATING_CONDITION_CHANGE together with </w:t>
      </w:r>
      <w:r w:rsidRPr="00C30357">
        <w:rPr>
          <w:rFonts w:eastAsia="MS Mincho"/>
          <w:noProof/>
        </w:rPr>
        <w:t>Trigger-Type AVP indicating the accurate reason for the change</w:t>
      </w:r>
      <w:r w:rsidRPr="00C30357">
        <w:t xml:space="preserve">. </w:t>
      </w:r>
      <w:r w:rsidR="00560A27">
        <w:br/>
        <w:t xml:space="preserve">When </w:t>
      </w:r>
      <w:r w:rsidR="00560A27">
        <w:rPr>
          <w:lang w:bidi="ar-IQ"/>
        </w:rPr>
        <w:t>"</w:t>
      </w:r>
      <w:r w:rsidR="00560A27" w:rsidRPr="000923D5">
        <w:rPr>
          <w:lang w:bidi="ar-IQ"/>
        </w:rPr>
        <w:t>User CSG Information change</w:t>
      </w:r>
      <w:r w:rsidR="00560A27">
        <w:rPr>
          <w:lang w:bidi="ar-IQ"/>
        </w:rPr>
        <w:t xml:space="preserve">" occurs as a change of charging condition, how the changes (i.e. </w:t>
      </w:r>
      <w:r w:rsidR="00560A27">
        <w:t>User entering/leaving a CSG cell or a hybrid cell he is member or not</w:t>
      </w:r>
      <w:r w:rsidR="00560A27">
        <w:rPr>
          <w:rFonts w:eastAsia="SimSun"/>
          <w:lang w:eastAsia="zh-CN"/>
        </w:rPr>
        <w:t xml:space="preserve">) </w:t>
      </w:r>
      <w:r w:rsidR="00560A27">
        <w:t>are</w:t>
      </w:r>
      <w:r w:rsidR="00560A27">
        <w:rPr>
          <w:lang w:bidi="ar-IQ"/>
        </w:rPr>
        <w:t xml:space="preserve"> reported is further detailed in </w:t>
      </w:r>
      <w:r w:rsidR="00560A27">
        <w:t>TS 32.299 [50]</w:t>
      </w:r>
      <w:r w:rsidR="00560A27">
        <w:rPr>
          <w:lang w:bidi="ar-IQ"/>
        </w:rPr>
        <w:t>.</w:t>
      </w:r>
    </w:p>
    <w:p w14:paraId="4FBF6DB9" w14:textId="77777777" w:rsidR="008D4BEB" w:rsidRDefault="008D4BEB" w:rsidP="008D4BEB">
      <w:r w:rsidRPr="00C30357">
        <w:t xml:space="preserve">When Ro specific chargeable event (e.g. threshold reached, QHT expires, quota exhaustion, validity time reached, forced re-authorization) occurs required MSCC instances are reported to OCS with a </w:t>
      </w:r>
      <w:r w:rsidR="005112EC" w:rsidRPr="005112EC">
        <w:t xml:space="preserve"> </w:t>
      </w:r>
      <w:r w:rsidR="005112EC">
        <w:t xml:space="preserve">Debit / Reserve Units Request[Update] </w:t>
      </w:r>
      <w:r>
        <w:t xml:space="preserve"> with corresponding Reporting-Reason AVP value. See TS 32.299 [50] for further information.</w:t>
      </w:r>
    </w:p>
    <w:p w14:paraId="7DE12BE5" w14:textId="77777777" w:rsidR="008D4BEB" w:rsidRDefault="008D4BEB" w:rsidP="008D4BEB">
      <w:r>
        <w:rPr>
          <w:lang w:bidi="ar-IQ"/>
        </w:rPr>
        <w:t xml:space="preserve">When tariff time change is encountered, </w:t>
      </w:r>
      <w:r>
        <w:rPr>
          <w:noProof/>
        </w:rPr>
        <w:t>the Tariff</w:t>
      </w:r>
      <w:r w:rsidR="005112EC">
        <w:rPr>
          <w:noProof/>
        </w:rPr>
        <w:t xml:space="preserve"> </w:t>
      </w:r>
      <w:r>
        <w:rPr>
          <w:noProof/>
        </w:rPr>
        <w:t>Change</w:t>
      </w:r>
      <w:r w:rsidR="005112EC">
        <w:rPr>
          <w:noProof/>
        </w:rPr>
        <w:t xml:space="preserve"> </w:t>
      </w:r>
      <w:r>
        <w:rPr>
          <w:noProof/>
        </w:rPr>
        <w:t>Usage is used within the Used</w:t>
      </w:r>
      <w:r w:rsidR="005112EC">
        <w:rPr>
          <w:noProof/>
        </w:rPr>
        <w:t xml:space="preserve"> </w:t>
      </w:r>
      <w:r>
        <w:rPr>
          <w:noProof/>
        </w:rPr>
        <w:t>Service</w:t>
      </w:r>
      <w:r w:rsidR="005112EC">
        <w:rPr>
          <w:noProof/>
        </w:rPr>
        <w:t xml:space="preserve"> </w:t>
      </w:r>
      <w:r>
        <w:rPr>
          <w:noProof/>
        </w:rPr>
        <w:t>Units to distinguish usage before and after the tariff time change.</w:t>
      </w:r>
      <w:r>
        <w:rPr>
          <w:lang w:bidi="ar-IQ"/>
        </w:rPr>
        <w:t xml:space="preserve"> The MSCC instances are sent to the OCS in next CCR.</w:t>
      </w:r>
    </w:p>
    <w:p w14:paraId="425DDA4A" w14:textId="77777777" w:rsidR="008D4BEB" w:rsidRDefault="008D4BEB" w:rsidP="008D4BEB">
      <w:r>
        <w:t>The OCS may</w:t>
      </w:r>
      <w:r>
        <w:rPr>
          <w:noProof/>
        </w:rPr>
        <w:t xml:space="preserve"> specify the behaviour on consumption of the final granted units known as termination action. The required termination action is indicated with Final</w:t>
      </w:r>
      <w:r w:rsidR="005112EC">
        <w:rPr>
          <w:noProof/>
        </w:rPr>
        <w:t xml:space="preserve"> </w:t>
      </w:r>
      <w:r>
        <w:rPr>
          <w:noProof/>
        </w:rPr>
        <w:t>Unit</w:t>
      </w:r>
      <w:r w:rsidR="005112EC">
        <w:rPr>
          <w:noProof/>
        </w:rPr>
        <w:t xml:space="preserve"> </w:t>
      </w:r>
      <w:r>
        <w:rPr>
          <w:noProof/>
        </w:rPr>
        <w:t>Action and possible values are TERMINATE and REDIRECT.</w:t>
      </w:r>
      <w:r>
        <w:t xml:space="preserve"> </w:t>
      </w:r>
      <w:r w:rsidR="00076AB7">
        <w:rPr>
          <w:noProof/>
        </w:rPr>
        <w:br/>
      </w:r>
      <w:r>
        <w:t>See TS 32.299 [50] for further information.</w:t>
      </w:r>
    </w:p>
    <w:p w14:paraId="258C2A84" w14:textId="77777777" w:rsidR="008D4BEB" w:rsidRDefault="008D4BEB" w:rsidP="00B044B6">
      <w:r>
        <w:t>TS 23.203 [</w:t>
      </w:r>
      <w:r w:rsidR="005112EC">
        <w:rPr>
          <w:lang w:eastAsia="zh-CN"/>
        </w:rPr>
        <w:t>215</w:t>
      </w:r>
      <w:r>
        <w:t xml:space="preserve">] specifies that it shall be possible to request online charging quotas for each charging key. Each quota allocated to a </w:t>
      </w:r>
      <w:r w:rsidR="005112EC">
        <w:t xml:space="preserve">Debit / Reserve Units </w:t>
      </w:r>
      <w:r>
        <w:t>session has a unique Rating</w:t>
      </w:r>
      <w:r w:rsidR="005112EC">
        <w:t xml:space="preserve"> </w:t>
      </w:r>
      <w:r>
        <w:t>Group value. TS 23.203 [</w:t>
      </w:r>
      <w:r w:rsidR="005112EC">
        <w:rPr>
          <w:lang w:eastAsia="zh-CN"/>
        </w:rPr>
        <w:t>215</w:t>
      </w:r>
      <w:r>
        <w:t xml:space="preserve">] also specifies that </w:t>
      </w:r>
      <w:r>
        <w:rPr>
          <w:rFonts w:hint="eastAsia"/>
          <w:lang w:eastAsia="zh-CN"/>
        </w:rPr>
        <w:t>TDF</w:t>
      </w:r>
      <w:r>
        <w:t xml:space="preserve"> shall report charging information for each combination of the charging key and service identifier when service identifier level reporting is present. As defined in TS 23.203 [</w:t>
      </w:r>
      <w:r w:rsidR="005112EC">
        <w:rPr>
          <w:lang w:eastAsia="zh-CN"/>
        </w:rPr>
        <w:t>215</w:t>
      </w:r>
      <w:r>
        <w:t xml:space="preserve">] the service identifier is a piece of information which provides the most detailed identification, specified for </w:t>
      </w:r>
      <w:r w:rsidR="00B044B6">
        <w:t>ABC</w:t>
      </w:r>
      <w:r>
        <w:t>. The charging key is a piece of information used for rating purposes as defined in TS 23.203 [</w:t>
      </w:r>
      <w:r w:rsidR="005112EC">
        <w:rPr>
          <w:lang w:eastAsia="zh-CN"/>
        </w:rPr>
        <w:t>215</w:t>
      </w:r>
      <w:r>
        <w:t>]. The charging key and Service Identifier are mapped into the Rating</w:t>
      </w:r>
      <w:r w:rsidR="005112EC">
        <w:t xml:space="preserve"> </w:t>
      </w:r>
      <w:r>
        <w:t>Group and the Service</w:t>
      </w:r>
      <w:r w:rsidR="005112EC">
        <w:t xml:space="preserve"> </w:t>
      </w:r>
      <w:r>
        <w:t xml:space="preserve">Identifier respectively as defined in </w:t>
      </w:r>
      <w:r w:rsidR="008B3519">
        <w:rPr>
          <w:noProof/>
        </w:rPr>
        <w:t xml:space="preserve">RFC 4006 </w:t>
      </w:r>
      <w:r>
        <w:t xml:space="preserve">[402]. </w:t>
      </w:r>
    </w:p>
    <w:p w14:paraId="0D47D76F" w14:textId="77777777" w:rsidR="008D4BEB" w:rsidRDefault="008D4BEB" w:rsidP="00B044B6">
      <w:pPr>
        <w:rPr>
          <w:lang w:bidi="ar-IQ"/>
        </w:rPr>
      </w:pPr>
      <w:r>
        <w:rPr>
          <w:lang w:bidi="ar-IQ"/>
        </w:rPr>
        <w:t xml:space="preserve">The subsequent clauses identify in detail the conditions for reporting online charging information, management of user and </w:t>
      </w:r>
      <w:r w:rsidR="00B044B6">
        <w:rPr>
          <w:lang w:bidi="ar-IQ"/>
        </w:rPr>
        <w:t>C</w:t>
      </w:r>
      <w:r>
        <w:rPr>
          <w:lang w:bidi="ar-IQ"/>
        </w:rPr>
        <w:t>redit</w:t>
      </w:r>
      <w:r w:rsidR="00B044B6">
        <w:rPr>
          <w:lang w:bidi="ar-IQ"/>
        </w:rPr>
        <w:t>-C</w:t>
      </w:r>
      <w:r>
        <w:rPr>
          <w:lang w:bidi="ar-IQ"/>
        </w:rPr>
        <w:t>ontrol sessions and PS domain quota supervision.</w:t>
      </w:r>
    </w:p>
    <w:p w14:paraId="182069C2" w14:textId="77777777" w:rsidR="00BE2D25" w:rsidRDefault="00BE2D25" w:rsidP="00B044B6">
      <w:pPr>
        <w:pStyle w:val="Heading5"/>
        <w:rPr>
          <w:lang w:eastAsia="zh-CN" w:bidi="ar-IQ"/>
        </w:rPr>
      </w:pPr>
      <w:bookmarkStart w:id="275" w:name="_Toc516562057"/>
      <w:bookmarkStart w:id="276" w:name="_Toc202524066"/>
      <w:r>
        <w:rPr>
          <w:rFonts w:hint="eastAsia"/>
          <w:lang w:eastAsia="zh-CN" w:bidi="ar-IQ"/>
        </w:rPr>
        <w:t>5.3.2.2</w:t>
      </w:r>
      <w:r>
        <w:rPr>
          <w:lang w:eastAsia="zh-CN" w:bidi="ar-IQ"/>
        </w:rPr>
        <w:t>A</w:t>
      </w:r>
      <w:r>
        <w:rPr>
          <w:rFonts w:hint="eastAsia"/>
          <w:lang w:eastAsia="zh-CN" w:bidi="ar-IQ"/>
        </w:rPr>
        <w:t>.1</w:t>
      </w:r>
      <w:r>
        <w:rPr>
          <w:rFonts w:hint="eastAsia"/>
          <w:lang w:eastAsia="zh-CN" w:bidi="ar-IQ"/>
        </w:rPr>
        <w:tab/>
        <w:t xml:space="preserve">Triggers for starting and stopping an </w:t>
      </w:r>
      <w:r w:rsidR="00B044B6">
        <w:rPr>
          <w:lang w:eastAsia="zh-CN" w:bidi="ar-IQ"/>
        </w:rPr>
        <w:t>ABC</w:t>
      </w:r>
      <w:r>
        <w:rPr>
          <w:rFonts w:hint="eastAsia"/>
          <w:lang w:eastAsia="zh-CN" w:bidi="ar-IQ"/>
        </w:rPr>
        <w:t xml:space="preserve"> Credit</w:t>
      </w:r>
      <w:r w:rsidR="00B044B6">
        <w:rPr>
          <w:lang w:eastAsia="zh-CN" w:bidi="ar-IQ"/>
        </w:rPr>
        <w:t>-</w:t>
      </w:r>
      <w:r>
        <w:rPr>
          <w:rFonts w:hint="eastAsia"/>
          <w:lang w:eastAsia="zh-CN" w:bidi="ar-IQ"/>
        </w:rPr>
        <w:t>Control session</w:t>
      </w:r>
      <w:bookmarkEnd w:id="275"/>
      <w:bookmarkEnd w:id="276"/>
    </w:p>
    <w:p w14:paraId="2E86064D" w14:textId="77777777" w:rsidR="008D4BEB" w:rsidRDefault="005112EC" w:rsidP="008D4BEB">
      <w:pPr>
        <w:rPr>
          <w:rFonts w:hint="eastAsia"/>
          <w:lang w:eastAsia="zh-CN" w:bidi="ar-IQ"/>
        </w:rPr>
      </w:pPr>
      <w:r w:rsidRPr="005112EC">
        <w:rPr>
          <w:lang w:eastAsia="zh-CN" w:bidi="ar-IQ"/>
        </w:rPr>
        <w:t xml:space="preserve"> </w:t>
      </w:r>
      <w:r>
        <w:rPr>
          <w:lang w:eastAsia="zh-CN" w:bidi="ar-IQ"/>
        </w:rPr>
        <w:t xml:space="preserve">Debit / Reserve Units Request[Initial] </w:t>
      </w:r>
      <w:r w:rsidR="008D4BEB" w:rsidRPr="00A84134">
        <w:rPr>
          <w:lang w:eastAsia="zh-CN" w:bidi="ar-IQ"/>
        </w:rPr>
        <w:t xml:space="preserve"> is sent to OCS when TDF session is activated.</w:t>
      </w:r>
    </w:p>
    <w:p w14:paraId="66AC951B" w14:textId="77777777" w:rsidR="008D4BEB" w:rsidRDefault="005112EC" w:rsidP="008D4BEB">
      <w:r w:rsidRPr="005112EC">
        <w:t xml:space="preserve"> </w:t>
      </w:r>
      <w:r>
        <w:t xml:space="preserve">Debit / Reserve Units Request[Terminate] </w:t>
      </w:r>
      <w:r w:rsidR="008D4BEB">
        <w:t xml:space="preserve"> is sent to OCS when:</w:t>
      </w:r>
    </w:p>
    <w:p w14:paraId="05E1248C" w14:textId="77777777" w:rsidR="008D4BEB" w:rsidRDefault="008D4BEB" w:rsidP="008D4BEB">
      <w:pPr>
        <w:pStyle w:val="B1"/>
        <w:rPr>
          <w:rFonts w:hint="eastAsia"/>
        </w:rPr>
      </w:pPr>
      <w:r>
        <w:rPr>
          <w:lang w:eastAsia="zh-CN"/>
        </w:rPr>
        <w:t>-</w:t>
      </w:r>
      <w:r>
        <w:rPr>
          <w:lang w:eastAsia="zh-CN"/>
        </w:rPr>
        <w:tab/>
      </w:r>
      <w:r>
        <w:rPr>
          <w:rFonts w:hint="eastAsia"/>
          <w:lang w:eastAsia="zh-CN"/>
        </w:rPr>
        <w:t>TDF session</w:t>
      </w:r>
      <w:r>
        <w:t xml:space="preserve"> is deactivated</w:t>
      </w:r>
    </w:p>
    <w:p w14:paraId="2943CC61" w14:textId="77777777" w:rsidR="008D4BEB" w:rsidRDefault="008D4BEB" w:rsidP="00EB4CC5">
      <w:pPr>
        <w:pStyle w:val="B1"/>
        <w:rPr>
          <w:rFonts w:hint="eastAsia"/>
          <w:lang w:eastAsia="zh-CN"/>
        </w:rPr>
      </w:pPr>
      <w:r>
        <w:rPr>
          <w:lang w:eastAsia="zh-CN"/>
        </w:rPr>
        <w:t>-</w:t>
      </w:r>
      <w:r>
        <w:rPr>
          <w:lang w:eastAsia="zh-CN"/>
        </w:rPr>
        <w:tab/>
        <w:t>Session termination is indicated by the OCS (e.g. Credit Limit Reached)</w:t>
      </w:r>
    </w:p>
    <w:p w14:paraId="29045D96" w14:textId="77777777" w:rsidR="008D4BEB" w:rsidRDefault="00757469" w:rsidP="00757469">
      <w:pPr>
        <w:pStyle w:val="B1"/>
      </w:pPr>
      <w:r>
        <w:t>-</w:t>
      </w:r>
      <w:r>
        <w:tab/>
      </w:r>
      <w:r w:rsidR="008D4BEB">
        <w:t>Abort-Session-Request is received from the OCS.</w:t>
      </w:r>
    </w:p>
    <w:p w14:paraId="27870DBF" w14:textId="77777777" w:rsidR="008D4BEB" w:rsidRDefault="00BE2D25" w:rsidP="00B044B6">
      <w:pPr>
        <w:pStyle w:val="Heading5"/>
        <w:rPr>
          <w:rFonts w:hint="eastAsia"/>
          <w:lang w:eastAsia="zh-CN" w:bidi="ar-IQ"/>
        </w:rPr>
      </w:pPr>
      <w:bookmarkStart w:id="277" w:name="_Toc516562058"/>
      <w:bookmarkStart w:id="278" w:name="_Toc202524067"/>
      <w:r>
        <w:rPr>
          <w:rFonts w:hint="eastAsia"/>
          <w:lang w:eastAsia="zh-CN" w:bidi="ar-IQ"/>
        </w:rPr>
        <w:t>5.3.2.2</w:t>
      </w:r>
      <w:r>
        <w:rPr>
          <w:lang w:eastAsia="zh-CN" w:bidi="ar-IQ"/>
        </w:rPr>
        <w:t>A</w:t>
      </w:r>
      <w:r>
        <w:rPr>
          <w:rFonts w:hint="eastAsia"/>
          <w:lang w:eastAsia="zh-CN" w:bidi="ar-IQ"/>
        </w:rPr>
        <w:t>.2</w:t>
      </w:r>
      <w:r>
        <w:rPr>
          <w:rFonts w:hint="eastAsia"/>
          <w:lang w:eastAsia="zh-CN" w:bidi="ar-IQ"/>
        </w:rPr>
        <w:tab/>
        <w:t xml:space="preserve">Triggers for providing interim information for an </w:t>
      </w:r>
      <w:r w:rsidR="00B044B6">
        <w:rPr>
          <w:lang w:eastAsia="zh-CN" w:bidi="ar-IQ"/>
        </w:rPr>
        <w:t>ABC</w:t>
      </w:r>
      <w:r>
        <w:rPr>
          <w:rFonts w:hint="eastAsia"/>
          <w:lang w:eastAsia="zh-CN" w:bidi="ar-IQ"/>
        </w:rPr>
        <w:t xml:space="preserve"> Credit</w:t>
      </w:r>
      <w:r w:rsidR="00B044B6">
        <w:rPr>
          <w:lang w:eastAsia="zh-CN" w:bidi="ar-IQ"/>
        </w:rPr>
        <w:t>-</w:t>
      </w:r>
      <w:r>
        <w:rPr>
          <w:rFonts w:hint="eastAsia"/>
          <w:lang w:eastAsia="zh-CN" w:bidi="ar-IQ"/>
        </w:rPr>
        <w:t>Control session</w:t>
      </w:r>
      <w:bookmarkEnd w:id="277"/>
      <w:bookmarkEnd w:id="278"/>
    </w:p>
    <w:p w14:paraId="03273274" w14:textId="77777777" w:rsidR="008D4BEB" w:rsidRDefault="005112EC" w:rsidP="008D4BEB">
      <w:r w:rsidRPr="005112EC">
        <w:t xml:space="preserve"> </w:t>
      </w:r>
      <w:r>
        <w:t xml:space="preserve">Debit / Reserve Units Request[Update] </w:t>
      </w:r>
      <w:r w:rsidR="008D4BEB">
        <w:t xml:space="preserve"> is sent to OCS when:</w:t>
      </w:r>
    </w:p>
    <w:p w14:paraId="11C74C5B" w14:textId="77777777" w:rsidR="008D4BEB" w:rsidRDefault="008D4BEB" w:rsidP="008D4BEB">
      <w:pPr>
        <w:pStyle w:val="B1"/>
      </w:pPr>
      <w:r>
        <w:t>-</w:t>
      </w:r>
      <w:r>
        <w:tab/>
        <w:t xml:space="preserve">Start of </w:t>
      </w:r>
      <w:r>
        <w:rPr>
          <w:rFonts w:hint="eastAsia"/>
          <w:lang w:eastAsia="zh-CN"/>
        </w:rPr>
        <w:t>application traffic, when no valid quota exists</w:t>
      </w:r>
    </w:p>
    <w:p w14:paraId="25C90C17" w14:textId="77777777" w:rsidR="008D4BEB" w:rsidRDefault="008D4BEB" w:rsidP="008D4BEB">
      <w:pPr>
        <w:pStyle w:val="B1"/>
      </w:pPr>
      <w:r>
        <w:t>-</w:t>
      </w:r>
      <w:r>
        <w:tab/>
        <w:t>Granted quota runs out</w:t>
      </w:r>
    </w:p>
    <w:p w14:paraId="2CE18E59" w14:textId="77777777" w:rsidR="008D4BEB" w:rsidRDefault="008D4BEB" w:rsidP="008D4BEB">
      <w:pPr>
        <w:pStyle w:val="B1"/>
      </w:pPr>
      <w:r>
        <w:t>-</w:t>
      </w:r>
      <w:r>
        <w:tab/>
        <w:t>Validity time for granted quota expires</w:t>
      </w:r>
    </w:p>
    <w:p w14:paraId="641EA474" w14:textId="77777777" w:rsidR="008D4BEB" w:rsidRDefault="008D4BEB" w:rsidP="008D4BEB">
      <w:pPr>
        <w:pStyle w:val="B1"/>
      </w:pPr>
      <w:r>
        <w:t>-</w:t>
      </w:r>
      <w:r>
        <w:tab/>
        <w:t>Update is requested by the OCS</w:t>
      </w:r>
    </w:p>
    <w:p w14:paraId="0697D1DB" w14:textId="77777777" w:rsidR="008D4BEB" w:rsidRDefault="008D4BEB" w:rsidP="008D4BEB">
      <w:pPr>
        <w:pStyle w:val="B1"/>
      </w:pPr>
      <w:r>
        <w:t>-</w:t>
      </w:r>
      <w:r>
        <w:tab/>
        <w:t>Change of charging conditions occur and according re-authorisation trigger re-authorisation is needed</w:t>
      </w:r>
    </w:p>
    <w:p w14:paraId="095A7EA0" w14:textId="77777777" w:rsidR="00757469" w:rsidRPr="00C16CDB" w:rsidRDefault="008D4BEB" w:rsidP="00757469">
      <w:pPr>
        <w:pStyle w:val="B1"/>
      </w:pPr>
      <w:r>
        <w:t>-</w:t>
      </w:r>
      <w:r>
        <w:tab/>
        <w:t>Management intervention</w:t>
      </w:r>
    </w:p>
    <w:p w14:paraId="6FB87F36" w14:textId="77777777" w:rsidR="00BE2D25" w:rsidRDefault="00757469" w:rsidP="00757469">
      <w:pPr>
        <w:pStyle w:val="B1"/>
      </w:pPr>
      <w:r w:rsidRPr="003E7E2E">
        <w:t>-</w:t>
      </w:r>
      <w:r w:rsidRPr="003E7E2E">
        <w:tab/>
      </w:r>
      <w:r w:rsidR="008D4BEB">
        <w:t>Quota Holding Timer is expired</w:t>
      </w:r>
    </w:p>
    <w:p w14:paraId="13F53893" w14:textId="77777777" w:rsidR="00757469" w:rsidRDefault="004F3AC7" w:rsidP="00B044B6">
      <w:pPr>
        <w:pStyle w:val="Heading4"/>
        <w:rPr>
          <w:lang w:bidi="ar-IQ"/>
        </w:rPr>
      </w:pPr>
      <w:r>
        <w:rPr>
          <w:lang w:bidi="ar-IQ"/>
        </w:rPr>
        <w:br w:type="page"/>
      </w:r>
      <w:bookmarkStart w:id="279" w:name="_Toc516562059"/>
      <w:bookmarkStart w:id="280" w:name="_Toc202524068"/>
      <w:r w:rsidR="00757469">
        <w:rPr>
          <w:lang w:bidi="ar-IQ"/>
        </w:rPr>
        <w:t>5.3.2.</w:t>
      </w:r>
      <w:r w:rsidR="00BC7F08">
        <w:rPr>
          <w:lang w:bidi="ar-IQ"/>
        </w:rPr>
        <w:t>2</w:t>
      </w:r>
      <w:r w:rsidR="00757469">
        <w:rPr>
          <w:lang w:bidi="ar-IQ"/>
        </w:rPr>
        <w:t>B</w:t>
      </w:r>
      <w:r w:rsidR="00757469">
        <w:rPr>
          <w:lang w:bidi="ar-IQ"/>
        </w:rPr>
        <w:tab/>
        <w:t xml:space="preserve">Triggers for TDF session </w:t>
      </w:r>
      <w:r w:rsidR="00B044B6">
        <w:rPr>
          <w:lang w:bidi="ar-IQ"/>
        </w:rPr>
        <w:t>o</w:t>
      </w:r>
      <w:r w:rsidR="00757469">
        <w:rPr>
          <w:lang w:bidi="ar-IQ"/>
        </w:rPr>
        <w:t xml:space="preserve">nline </w:t>
      </w:r>
      <w:r w:rsidR="00B044B6">
        <w:rPr>
          <w:lang w:bidi="ar-IQ"/>
        </w:rPr>
        <w:t>c</w:t>
      </w:r>
      <w:r w:rsidR="00757469">
        <w:rPr>
          <w:lang w:bidi="ar-IQ"/>
        </w:rPr>
        <w:t>harging</w:t>
      </w:r>
      <w:bookmarkEnd w:id="279"/>
      <w:bookmarkEnd w:id="280"/>
    </w:p>
    <w:p w14:paraId="41881FEA" w14:textId="77777777" w:rsidR="00757469" w:rsidRDefault="00757469" w:rsidP="008D4BEB">
      <w:r>
        <w:t>TDF session online charging is achieved by ABC online charging, see clause 5.3.2.2A.</w:t>
      </w:r>
    </w:p>
    <w:p w14:paraId="1E3D3CE9" w14:textId="77777777" w:rsidR="0046190A" w:rsidRDefault="0046190A" w:rsidP="0046190A">
      <w:pPr>
        <w:pStyle w:val="Heading4"/>
        <w:rPr>
          <w:rFonts w:hint="eastAsia"/>
          <w:lang w:eastAsia="zh-CN" w:bidi="ar-IQ"/>
        </w:rPr>
      </w:pPr>
      <w:bookmarkStart w:id="281" w:name="_Toc516562060"/>
      <w:bookmarkStart w:id="282" w:name="_Toc202524069"/>
      <w:r>
        <w:rPr>
          <w:rFonts w:hint="eastAsia"/>
          <w:lang w:eastAsia="zh-CN" w:bidi="ar-IQ"/>
        </w:rPr>
        <w:t>5.3.2.2</w:t>
      </w:r>
      <w:r>
        <w:rPr>
          <w:lang w:eastAsia="zh-CN" w:bidi="ar-IQ"/>
        </w:rPr>
        <w:t>C</w:t>
      </w:r>
      <w:r>
        <w:rPr>
          <w:rFonts w:hint="eastAsia"/>
          <w:lang w:eastAsia="zh-CN" w:bidi="ar-IQ"/>
        </w:rPr>
        <w:tab/>
        <w:t xml:space="preserve">Triggers </w:t>
      </w:r>
      <w:r>
        <w:rPr>
          <w:lang w:eastAsia="zh-CN" w:bidi="ar-IQ"/>
        </w:rPr>
        <w:t>for P-GW when charging per IP-CAN session is active</w:t>
      </w:r>
      <w:bookmarkEnd w:id="281"/>
      <w:bookmarkEnd w:id="282"/>
    </w:p>
    <w:p w14:paraId="2E567583" w14:textId="77777777" w:rsidR="0046190A" w:rsidRDefault="0046190A" w:rsidP="0046190A">
      <w:pPr>
        <w:pStyle w:val="Heading5"/>
        <w:rPr>
          <w:lang w:bidi="ar-IQ"/>
        </w:rPr>
      </w:pPr>
      <w:bookmarkStart w:id="283" w:name="_Toc516562061"/>
      <w:bookmarkStart w:id="284" w:name="_Toc202524070"/>
      <w:r>
        <w:rPr>
          <w:lang w:bidi="ar-IQ"/>
        </w:rPr>
        <w:t>5.3.2.2C.1</w:t>
      </w:r>
      <w:r>
        <w:rPr>
          <w:lang w:bidi="ar-IQ"/>
        </w:rPr>
        <w:tab/>
        <w:t>General</w:t>
      </w:r>
      <w:bookmarkEnd w:id="283"/>
      <w:bookmarkEnd w:id="284"/>
    </w:p>
    <w:p w14:paraId="45E6E547" w14:textId="77777777" w:rsidR="0046190A" w:rsidRDefault="0046190A" w:rsidP="0046190A">
      <w:pPr>
        <w:rPr>
          <w:lang w:eastAsia="zh-CN"/>
        </w:rPr>
      </w:pPr>
      <w:r>
        <w:rPr>
          <w:lang w:eastAsia="zh-CN"/>
        </w:rPr>
        <w:t>The triggers identified in clause 5.3.2.2 are utilized when charging per IP-CAN session is active with the following changes:</w:t>
      </w:r>
    </w:p>
    <w:p w14:paraId="45F6A198" w14:textId="77777777" w:rsidR="0046190A" w:rsidRDefault="0046190A" w:rsidP="0046190A">
      <w:pPr>
        <w:pStyle w:val="B1"/>
        <w:rPr>
          <w:lang w:eastAsia="zh-CN"/>
        </w:rPr>
      </w:pPr>
      <w:r>
        <w:rPr>
          <w:lang w:eastAsia="zh-CN"/>
        </w:rPr>
        <w:t>1.</w:t>
      </w:r>
      <w:r>
        <w:rPr>
          <w:lang w:eastAsia="zh-CN"/>
        </w:rPr>
        <w:tab/>
        <w:t xml:space="preserve">When IP-CAN bearer charging is active, the </w:t>
      </w:r>
      <w:r w:rsidR="005112EC" w:rsidRPr="005D1795">
        <w:rPr>
          <w:color w:val="000000"/>
          <w:lang w:bidi="ar-IQ"/>
        </w:rPr>
        <w:t xml:space="preserve">Debit / Reserve Units </w:t>
      </w:r>
      <w:r w:rsidR="005112EC">
        <w:rPr>
          <w:color w:val="000000"/>
          <w:lang w:bidi="ar-IQ"/>
        </w:rPr>
        <w:t xml:space="preserve">Response </w:t>
      </w:r>
      <w:r>
        <w:rPr>
          <w:lang w:eastAsia="zh-CN"/>
        </w:rPr>
        <w:t>is used by the OCS to return quotas for rating groups or to instruct the PCEF on the further handling of the IP-CAN session or service data flow, not a specific IP-CAN bearer.</w:t>
      </w:r>
    </w:p>
    <w:p w14:paraId="21A22507" w14:textId="77777777" w:rsidR="0046190A" w:rsidRDefault="0046190A" w:rsidP="0046190A">
      <w:pPr>
        <w:pStyle w:val="B1"/>
        <w:rPr>
          <w:lang w:bidi="ar-IQ"/>
        </w:rPr>
      </w:pPr>
      <w:r>
        <w:rPr>
          <w:lang w:eastAsia="zh-CN"/>
        </w:rPr>
        <w:t>2.</w:t>
      </w:r>
      <w:r>
        <w:rPr>
          <w:lang w:eastAsia="zh-CN"/>
        </w:rPr>
        <w:tab/>
        <w:t xml:space="preserve">Charging per IP-CAN session is employed if it is activated for the default IP-CAN bearer. Charging characteristics determine if the IP-CAN bearer charging is active or if the FBC is active. When IP-CAN bearer charging is active, a vendor-specific rating group and, optionally, service identifier, is used to signify that the IP-CAN session traffic is being monitored as per clause 5.3.1.6.1. This vendor-specific rating group is the only rating for which quota is requested from the OCS using the same mechanism as for FBC. </w:t>
      </w:r>
      <w:r>
        <w:rPr>
          <w:lang w:bidi="ar-IQ"/>
        </w:rPr>
        <w:t xml:space="preserve">When FBC is active, the charging method in the PCC rule defines whether a service data flow requires online charging. </w:t>
      </w:r>
    </w:p>
    <w:p w14:paraId="64734B18" w14:textId="77777777" w:rsidR="0046190A" w:rsidRDefault="0046190A" w:rsidP="0046190A">
      <w:pPr>
        <w:pStyle w:val="B1"/>
        <w:rPr>
          <w:lang w:eastAsia="zh-CN"/>
        </w:rPr>
      </w:pPr>
      <w:r>
        <w:rPr>
          <w:lang w:eastAsia="zh-CN"/>
        </w:rPr>
        <w:t>3.</w:t>
      </w:r>
      <w:r>
        <w:rPr>
          <w:lang w:eastAsia="zh-CN"/>
        </w:rPr>
        <w:tab/>
        <w:t>In either case in which FBC is utilized, the PCEF shall request the quota prior to service delivery as in clause 5.3.2.2.</w:t>
      </w:r>
    </w:p>
    <w:p w14:paraId="3614B17C" w14:textId="77777777" w:rsidR="0046190A" w:rsidRDefault="0046190A" w:rsidP="0046190A">
      <w:pPr>
        <w:pStyle w:val="B1"/>
      </w:pPr>
      <w:r>
        <w:t>4.</w:t>
      </w:r>
      <w:r>
        <w:tab/>
      </w:r>
      <w:r w:rsidR="005112EC" w:rsidRPr="005112EC">
        <w:t xml:space="preserve"> </w:t>
      </w:r>
      <w:r w:rsidR="005112EC">
        <w:t>Debit / Reserve Units Request[Initial]</w:t>
      </w:r>
      <w:r w:rsidRPr="00C30357">
        <w:t xml:space="preserve"> is s</w:t>
      </w:r>
      <w:r>
        <w:t xml:space="preserve">ent to the OCS during the IP-CAN </w:t>
      </w:r>
      <w:r>
        <w:rPr>
          <w:rFonts w:hint="eastAsia"/>
          <w:lang w:eastAsia="zh-CN"/>
        </w:rPr>
        <w:t>session</w:t>
      </w:r>
      <w:r w:rsidRPr="00C30357">
        <w:t xml:space="preserve"> activation</w:t>
      </w:r>
      <w:r>
        <w:t>. No indication is provided to the OCS when an individual IP-CAN bearer is activated.</w:t>
      </w:r>
    </w:p>
    <w:p w14:paraId="52E9ACC0" w14:textId="77777777" w:rsidR="0046190A" w:rsidRDefault="0046190A" w:rsidP="0046190A">
      <w:pPr>
        <w:pStyle w:val="B1"/>
      </w:pPr>
      <w:r>
        <w:t>5.</w:t>
      </w:r>
      <w:r>
        <w:tab/>
        <w:t>When IP-CAN bearer charging using the vendor-specific rating group, the OCS may only provide volume quotas.</w:t>
      </w:r>
    </w:p>
    <w:p w14:paraId="69951F42" w14:textId="77777777" w:rsidR="00B05ED5" w:rsidRDefault="00B05ED5" w:rsidP="00B05ED5">
      <w:pPr>
        <w:pStyle w:val="B1"/>
      </w:pPr>
      <w:r>
        <w:t>6.</w:t>
      </w:r>
      <w:r>
        <w:tab/>
        <w:t>At IP-CAN session establishment, the OCS may provide the "Presence Reporting Area identifier</w:t>
      </w:r>
      <w:r w:rsidR="0063342D" w:rsidRPr="008F2DBD">
        <w:t>(s)</w:t>
      </w:r>
      <w:r>
        <w:t xml:space="preserve">" </w:t>
      </w:r>
      <w:r w:rsidR="00560951" w:rsidRPr="008F2DBD">
        <w:t>to be activated for Core Network pre-configured Presence Reporting Area(s</w:t>
      </w:r>
      <w:r w:rsidR="00560951" w:rsidRPr="008F2DBD">
        <w:rPr>
          <w:rFonts w:hint="eastAsia"/>
          <w:lang w:eastAsia="zh-CN"/>
        </w:rPr>
        <w:t>)</w:t>
      </w:r>
      <w:r w:rsidR="00560951" w:rsidRPr="008F2DBD">
        <w:rPr>
          <w:lang w:eastAsia="zh-CN"/>
        </w:rPr>
        <w:t xml:space="preserve"> </w:t>
      </w:r>
      <w:r w:rsidR="00560951" w:rsidRPr="008F2DBD">
        <w:rPr>
          <w:lang w:bidi="ar-IQ"/>
        </w:rPr>
        <w:t xml:space="preserve">and </w:t>
      </w:r>
      <w:r w:rsidR="00560951" w:rsidRPr="008F2DBD">
        <w:rPr>
          <w:rFonts w:hint="eastAsia"/>
          <w:lang w:eastAsia="zh-CN"/>
        </w:rPr>
        <w:t xml:space="preserve">additionally </w:t>
      </w:r>
      <w:r w:rsidR="00560951" w:rsidRPr="008F2DBD">
        <w:rPr>
          <w:lang w:eastAsia="zh-CN"/>
        </w:rPr>
        <w:t>all of PRA</w:t>
      </w:r>
      <w:r w:rsidR="00560951" w:rsidRPr="008F2DBD">
        <w:rPr>
          <w:rFonts w:hint="eastAsia"/>
          <w:lang w:eastAsia="zh-CN"/>
        </w:rPr>
        <w:t xml:space="preserve"> I</w:t>
      </w:r>
      <w:r w:rsidR="00560951" w:rsidRPr="008F2DBD">
        <w:rPr>
          <w:lang w:eastAsia="zh-CN"/>
        </w:rPr>
        <w:t>d</w:t>
      </w:r>
      <w:r w:rsidR="00560951" w:rsidRPr="008F2DBD">
        <w:rPr>
          <w:rFonts w:hint="eastAsia"/>
          <w:lang w:eastAsia="zh-CN"/>
        </w:rPr>
        <w:t>entifier(s)</w:t>
      </w:r>
      <w:r w:rsidR="00560951" w:rsidRPr="008F2DBD">
        <w:rPr>
          <w:lang w:eastAsia="zh-CN"/>
        </w:rPr>
        <w:t xml:space="preserve"> and list</w:t>
      </w:r>
      <w:r w:rsidR="00560951" w:rsidRPr="008F2DBD">
        <w:rPr>
          <w:rFonts w:hint="eastAsia"/>
          <w:lang w:eastAsia="zh-CN"/>
        </w:rPr>
        <w:t>(s)</w:t>
      </w:r>
      <w:r w:rsidR="00560951" w:rsidRPr="008F2DBD">
        <w:rPr>
          <w:lang w:eastAsia="zh-CN"/>
        </w:rPr>
        <w:t xml:space="preserve"> of its elements for UE</w:t>
      </w:r>
      <w:r w:rsidR="00560951" w:rsidRPr="008F2DBD">
        <w:rPr>
          <w:rFonts w:hint="eastAsia"/>
          <w:lang w:eastAsia="zh-CN"/>
        </w:rPr>
        <w:t>-</w:t>
      </w:r>
      <w:r w:rsidR="00560951" w:rsidRPr="008F2DBD">
        <w:rPr>
          <w:lang w:eastAsia="zh-CN"/>
        </w:rPr>
        <w:t xml:space="preserve">dedicated </w:t>
      </w:r>
      <w:r w:rsidR="00560951" w:rsidRPr="008F2DBD">
        <w:t>Presence Reporting Area</w:t>
      </w:r>
      <w:r w:rsidR="00560951" w:rsidRPr="008F2DBD">
        <w:rPr>
          <w:rFonts w:hint="eastAsia"/>
          <w:lang w:eastAsia="zh-CN"/>
        </w:rPr>
        <w:t>(</w:t>
      </w:r>
      <w:r w:rsidR="00560951" w:rsidRPr="008F2DBD">
        <w:t>s</w:t>
      </w:r>
      <w:r w:rsidR="00560951" w:rsidRPr="008F2DBD">
        <w:rPr>
          <w:rFonts w:hint="eastAsia"/>
          <w:lang w:eastAsia="zh-CN"/>
        </w:rPr>
        <w:t>)</w:t>
      </w:r>
      <w:r w:rsidR="00560951" w:rsidRPr="008F2DBD">
        <w:rPr>
          <w:lang w:eastAsia="zh-CN"/>
        </w:rPr>
        <w:t xml:space="preserve"> </w:t>
      </w:r>
      <w:r>
        <w:t>to be reported when it subscribes to "Change of UE presence in Presence Reporting Area". OCS subscription to and PCEF reporting of "Change of UE presence in Presence Reporting Area" re-authorization event trigger is the same as in clause 5.3.2.2.</w:t>
      </w:r>
    </w:p>
    <w:p w14:paraId="18DD1B31" w14:textId="77777777" w:rsidR="0046190A" w:rsidRDefault="00B05ED5" w:rsidP="0046190A">
      <w:pPr>
        <w:pStyle w:val="B1"/>
      </w:pPr>
      <w:r>
        <w:t>7</w:t>
      </w:r>
      <w:r w:rsidR="0046190A">
        <w:t>.</w:t>
      </w:r>
      <w:r w:rsidR="0046190A">
        <w:tab/>
        <w:t xml:space="preserve">When start of the IP-CAN session traffic (if IP-CAN bearer charging is active) or the service data flow is detected and no valid quota exists, a </w:t>
      </w:r>
      <w:r w:rsidR="005112EC">
        <w:t>Debit / Reserve Units Request[Update]</w:t>
      </w:r>
      <w:r w:rsidR="0046190A">
        <w:t xml:space="preserve"> is sent to request quota for the rating group as in clause 5.3.2.2C.3.</w:t>
      </w:r>
    </w:p>
    <w:p w14:paraId="7568F612" w14:textId="77777777" w:rsidR="0046190A" w:rsidRDefault="0046190A" w:rsidP="00B044B6">
      <w:pPr>
        <w:pStyle w:val="Heading5"/>
        <w:rPr>
          <w:lang w:eastAsia="zh-CN" w:bidi="ar-IQ"/>
        </w:rPr>
      </w:pPr>
      <w:bookmarkStart w:id="285" w:name="_Toc516562062"/>
      <w:bookmarkStart w:id="286" w:name="_Toc202524071"/>
      <w:r>
        <w:rPr>
          <w:rFonts w:hint="eastAsia"/>
          <w:lang w:eastAsia="zh-CN" w:bidi="ar-IQ"/>
        </w:rPr>
        <w:t>5.3.2.2</w:t>
      </w:r>
      <w:r>
        <w:rPr>
          <w:lang w:eastAsia="zh-CN" w:bidi="ar-IQ"/>
        </w:rPr>
        <w:t>C</w:t>
      </w:r>
      <w:r>
        <w:rPr>
          <w:rFonts w:hint="eastAsia"/>
          <w:lang w:eastAsia="zh-CN" w:bidi="ar-IQ"/>
        </w:rPr>
        <w:t>.</w:t>
      </w:r>
      <w:r>
        <w:rPr>
          <w:lang w:eastAsia="zh-CN" w:bidi="ar-IQ"/>
        </w:rPr>
        <w:t>2</w:t>
      </w:r>
      <w:r>
        <w:rPr>
          <w:rFonts w:hint="eastAsia"/>
          <w:lang w:eastAsia="zh-CN" w:bidi="ar-IQ"/>
        </w:rPr>
        <w:tab/>
        <w:t xml:space="preserve">Triggers for starting and stopping an </w:t>
      </w:r>
      <w:r>
        <w:rPr>
          <w:lang w:eastAsia="zh-CN" w:bidi="ar-IQ"/>
        </w:rPr>
        <w:t>FBC</w:t>
      </w:r>
      <w:r>
        <w:rPr>
          <w:rFonts w:hint="eastAsia"/>
          <w:lang w:eastAsia="zh-CN" w:bidi="ar-IQ"/>
        </w:rPr>
        <w:t xml:space="preserve"> Credit</w:t>
      </w:r>
      <w:r w:rsidR="00B044B6">
        <w:rPr>
          <w:lang w:eastAsia="zh-CN" w:bidi="ar-IQ"/>
        </w:rPr>
        <w:t>-</w:t>
      </w:r>
      <w:r>
        <w:rPr>
          <w:rFonts w:hint="eastAsia"/>
          <w:lang w:eastAsia="zh-CN" w:bidi="ar-IQ"/>
        </w:rPr>
        <w:t>Control session</w:t>
      </w:r>
      <w:r>
        <w:rPr>
          <w:lang w:eastAsia="zh-CN" w:bidi="ar-IQ"/>
        </w:rPr>
        <w:t xml:space="preserve"> when charging per IP-CAN session is active</w:t>
      </w:r>
      <w:bookmarkEnd w:id="285"/>
      <w:bookmarkEnd w:id="286"/>
    </w:p>
    <w:p w14:paraId="56B5177C" w14:textId="77777777" w:rsidR="003F462D" w:rsidRDefault="005112EC" w:rsidP="003F462D">
      <w:pPr>
        <w:rPr>
          <w:rFonts w:eastAsia="SimSun"/>
          <w:lang w:eastAsia="zh-CN" w:bidi="ar-IQ"/>
        </w:rPr>
      </w:pPr>
      <w:r>
        <w:rPr>
          <w:lang w:eastAsia="zh-CN" w:bidi="ar-IQ"/>
        </w:rPr>
        <w:t xml:space="preserve">Debit / Reserve Units Request[Initial] </w:t>
      </w:r>
      <w:r w:rsidR="0046190A" w:rsidRPr="00A84134">
        <w:rPr>
          <w:lang w:eastAsia="zh-CN" w:bidi="ar-IQ"/>
        </w:rPr>
        <w:t>is sent to OCS when</w:t>
      </w:r>
      <w:r w:rsidR="003F462D">
        <w:rPr>
          <w:lang w:eastAsia="zh-CN" w:bidi="ar-IQ"/>
        </w:rPr>
        <w:t>:</w:t>
      </w:r>
    </w:p>
    <w:p w14:paraId="7C52CF21" w14:textId="77777777" w:rsidR="0046190A" w:rsidRDefault="003F462D" w:rsidP="003F462D">
      <w:pPr>
        <w:pStyle w:val="B1"/>
        <w:rPr>
          <w:lang w:eastAsia="zh-CN" w:bidi="ar-IQ"/>
        </w:rPr>
      </w:pPr>
      <w:r>
        <w:rPr>
          <w:lang w:eastAsia="zh-CN" w:bidi="ar-IQ"/>
        </w:rPr>
        <w:t>-</w:t>
      </w:r>
      <w:r>
        <w:rPr>
          <w:lang w:eastAsia="zh-CN" w:bidi="ar-IQ"/>
        </w:rPr>
        <w:tab/>
      </w:r>
      <w:r w:rsidR="0046190A">
        <w:rPr>
          <w:lang w:eastAsia="zh-CN" w:bidi="ar-IQ"/>
        </w:rPr>
        <w:t>IP-CAN</w:t>
      </w:r>
      <w:r w:rsidR="0046190A" w:rsidRPr="00A84134">
        <w:rPr>
          <w:lang w:eastAsia="zh-CN" w:bidi="ar-IQ"/>
        </w:rPr>
        <w:t xml:space="preserve"> session </w:t>
      </w:r>
      <w:r w:rsidR="0046190A">
        <w:rPr>
          <w:lang w:eastAsia="zh-CN" w:bidi="ar-IQ"/>
        </w:rPr>
        <w:t xml:space="preserve">(i.e., default bearer) </w:t>
      </w:r>
      <w:r w:rsidR="0046190A" w:rsidRPr="00A84134">
        <w:rPr>
          <w:lang w:eastAsia="zh-CN" w:bidi="ar-IQ"/>
        </w:rPr>
        <w:t>is activated.</w:t>
      </w:r>
    </w:p>
    <w:p w14:paraId="0FE11216" w14:textId="77777777" w:rsidR="003F462D" w:rsidRDefault="003F462D" w:rsidP="003F462D">
      <w:pPr>
        <w:pStyle w:val="B1"/>
        <w:rPr>
          <w:rFonts w:hint="eastAsia"/>
          <w:lang w:eastAsia="zh-CN" w:bidi="ar-IQ"/>
        </w:rPr>
      </w:pPr>
      <w:r>
        <w:rPr>
          <w:lang w:eastAsia="zh-CN" w:bidi="ar-IQ"/>
        </w:rPr>
        <w:t>-</w:t>
      </w:r>
      <w:r>
        <w:rPr>
          <w:lang w:eastAsia="zh-CN" w:bidi="ar-IQ"/>
        </w:rPr>
        <w:tab/>
      </w:r>
      <w:r>
        <w:rPr>
          <w:lang w:eastAsia="zh-CN"/>
        </w:rPr>
        <w:t>S</w:t>
      </w:r>
      <w:r>
        <w:t xml:space="preserve">tart of service data flow is detected and no </w:t>
      </w:r>
      <w:r>
        <w:rPr>
          <w:lang w:eastAsia="zh-CN"/>
        </w:rPr>
        <w:t>charging</w:t>
      </w:r>
      <w:r>
        <w:t xml:space="preserve"> session exists.</w:t>
      </w:r>
    </w:p>
    <w:p w14:paraId="487F9B73" w14:textId="77777777" w:rsidR="0046190A" w:rsidRDefault="005112EC" w:rsidP="0046190A">
      <w:r w:rsidRPr="005112EC">
        <w:t xml:space="preserve"> </w:t>
      </w:r>
      <w:r>
        <w:t>Debit / Reserve Units Request[Terminate]</w:t>
      </w:r>
      <w:r w:rsidR="0046190A">
        <w:t xml:space="preserve"> is sent to OCS when:</w:t>
      </w:r>
    </w:p>
    <w:p w14:paraId="627B733A" w14:textId="77777777" w:rsidR="0046190A" w:rsidRDefault="0046190A" w:rsidP="0046190A">
      <w:pPr>
        <w:pStyle w:val="B1"/>
      </w:pPr>
      <w:r>
        <w:rPr>
          <w:lang w:eastAsia="zh-CN"/>
        </w:rPr>
        <w:t>-</w:t>
      </w:r>
      <w:r>
        <w:rPr>
          <w:lang w:eastAsia="zh-CN"/>
        </w:rPr>
        <w:tab/>
        <w:t>IP-CAN</w:t>
      </w:r>
      <w:r>
        <w:rPr>
          <w:rFonts w:hint="eastAsia"/>
          <w:lang w:eastAsia="zh-CN"/>
        </w:rPr>
        <w:t xml:space="preserve"> session</w:t>
      </w:r>
      <w:r>
        <w:t xml:space="preserve"> is deactivated</w:t>
      </w:r>
      <w:r w:rsidR="003F462D">
        <w:t>.</w:t>
      </w:r>
    </w:p>
    <w:p w14:paraId="350059DA" w14:textId="77777777" w:rsidR="003F462D" w:rsidRDefault="003F462D" w:rsidP="0046190A">
      <w:pPr>
        <w:pStyle w:val="B1"/>
        <w:rPr>
          <w:rFonts w:hint="eastAsia"/>
        </w:rPr>
      </w:pPr>
      <w:r>
        <w:t>-</w:t>
      </w:r>
      <w:r>
        <w:tab/>
      </w:r>
      <w:r w:rsidRPr="00D8282F">
        <w:rPr>
          <w:lang w:eastAsia="zh-CN"/>
        </w:rPr>
        <w:t>Unused Quota timer</w:t>
      </w:r>
      <w:r>
        <w:rPr>
          <w:lang w:eastAsia="zh-CN"/>
        </w:rPr>
        <w:t xml:space="preserve"> expiry.</w:t>
      </w:r>
    </w:p>
    <w:p w14:paraId="6983DB9B" w14:textId="77777777" w:rsidR="0046190A" w:rsidRDefault="0046190A" w:rsidP="0046190A">
      <w:pPr>
        <w:pStyle w:val="B1"/>
        <w:rPr>
          <w:lang w:eastAsia="zh-CN"/>
        </w:rPr>
      </w:pPr>
      <w:r>
        <w:rPr>
          <w:lang w:eastAsia="zh-CN"/>
        </w:rPr>
        <w:t>-</w:t>
      </w:r>
      <w:r>
        <w:rPr>
          <w:lang w:eastAsia="zh-CN"/>
        </w:rPr>
        <w:tab/>
        <w:t>Session termination is indicated by the OCS (e.g. Credit Limit Reached</w:t>
      </w:r>
      <w:r w:rsidR="003F462D">
        <w:t>, Credit Control Not Applicable</w:t>
      </w:r>
      <w:r>
        <w:rPr>
          <w:lang w:eastAsia="zh-CN"/>
        </w:rPr>
        <w:t>)</w:t>
      </w:r>
    </w:p>
    <w:p w14:paraId="028CBA3B" w14:textId="77777777" w:rsidR="003F462D" w:rsidRDefault="0046190A" w:rsidP="003F462D">
      <w:pPr>
        <w:pStyle w:val="B1"/>
        <w:rPr>
          <w:lang w:eastAsia="zh-CN"/>
        </w:rPr>
      </w:pPr>
      <w:r>
        <w:rPr>
          <w:lang w:eastAsia="zh-CN"/>
        </w:rPr>
        <w:t>-</w:t>
      </w:r>
      <w:r>
        <w:rPr>
          <w:lang w:eastAsia="zh-CN"/>
        </w:rPr>
        <w:tab/>
        <w:t>Abort-Session-Request is received from the OCS, this also results in network-initiated IP-CAN session deactivation.</w:t>
      </w:r>
      <w:r w:rsidR="003F462D" w:rsidRPr="003F462D">
        <w:rPr>
          <w:lang w:eastAsia="zh-CN"/>
        </w:rPr>
        <w:t xml:space="preserve"> </w:t>
      </w:r>
    </w:p>
    <w:p w14:paraId="6BD112A4" w14:textId="77777777" w:rsidR="003F462D" w:rsidRDefault="003F462D" w:rsidP="003F462D">
      <w:pPr>
        <w:rPr>
          <w:lang w:bidi="ar-IQ"/>
        </w:rPr>
      </w:pPr>
      <w:r>
        <w:rPr>
          <w:lang w:bidi="ar-IQ"/>
        </w:rPr>
        <w:t xml:space="preserve">A </w:t>
      </w:r>
      <w:r>
        <w:t xml:space="preserve">Debit / Reserve Units Request[Terminate] </w:t>
      </w:r>
      <w:r>
        <w:rPr>
          <w:lang w:bidi="ar-IQ"/>
        </w:rPr>
        <w:t xml:space="preserve">sent due to </w:t>
      </w:r>
      <w:r w:rsidRPr="00D8282F">
        <w:t>Unused Quota timer</w:t>
      </w:r>
      <w:r>
        <w:t xml:space="preserve"> expiry</w:t>
      </w:r>
      <w:r>
        <w:rPr>
          <w:lang w:bidi="ar-IQ"/>
        </w:rPr>
        <w:t xml:space="preserve"> shall include an indication to the OCS that the IP-CAN session continues and the OCS can expect a later </w:t>
      </w:r>
      <w:r>
        <w:t>Debit / Reserve Units Request[Initial]</w:t>
      </w:r>
      <w:r>
        <w:rPr>
          <w:lang w:bidi="ar-IQ"/>
        </w:rPr>
        <w:t xml:space="preserve"> request for the same IP-CAN session.</w:t>
      </w:r>
    </w:p>
    <w:p w14:paraId="4EC51A09" w14:textId="77777777" w:rsidR="0046190A" w:rsidRDefault="0046190A" w:rsidP="0046190A">
      <w:pPr>
        <w:pStyle w:val="B1"/>
        <w:rPr>
          <w:lang w:eastAsia="zh-CN"/>
        </w:rPr>
      </w:pPr>
    </w:p>
    <w:p w14:paraId="7A84B0CB" w14:textId="77777777" w:rsidR="0046190A" w:rsidRDefault="0046190A" w:rsidP="00B044B6">
      <w:pPr>
        <w:pStyle w:val="Heading5"/>
        <w:rPr>
          <w:lang w:eastAsia="zh-CN" w:bidi="ar-IQ"/>
        </w:rPr>
      </w:pPr>
      <w:bookmarkStart w:id="287" w:name="_Toc516562063"/>
      <w:bookmarkStart w:id="288" w:name="_Toc202524072"/>
      <w:r>
        <w:rPr>
          <w:rFonts w:hint="eastAsia"/>
          <w:lang w:eastAsia="zh-CN" w:bidi="ar-IQ"/>
        </w:rPr>
        <w:t>5.3.2.2</w:t>
      </w:r>
      <w:r>
        <w:rPr>
          <w:lang w:eastAsia="zh-CN" w:bidi="ar-IQ"/>
        </w:rPr>
        <w:t>C</w:t>
      </w:r>
      <w:r>
        <w:rPr>
          <w:rFonts w:hint="eastAsia"/>
          <w:lang w:eastAsia="zh-CN" w:bidi="ar-IQ"/>
        </w:rPr>
        <w:t>.</w:t>
      </w:r>
      <w:r>
        <w:rPr>
          <w:lang w:eastAsia="zh-CN" w:bidi="ar-IQ"/>
        </w:rPr>
        <w:t>3</w:t>
      </w:r>
      <w:r>
        <w:rPr>
          <w:rFonts w:hint="eastAsia"/>
          <w:lang w:eastAsia="zh-CN" w:bidi="ar-IQ"/>
        </w:rPr>
        <w:tab/>
        <w:t xml:space="preserve">Triggers for providing interim information for an </w:t>
      </w:r>
      <w:r>
        <w:rPr>
          <w:lang w:eastAsia="zh-CN" w:bidi="ar-IQ"/>
        </w:rPr>
        <w:t xml:space="preserve">FBC </w:t>
      </w:r>
      <w:r>
        <w:rPr>
          <w:rFonts w:hint="eastAsia"/>
          <w:lang w:eastAsia="zh-CN" w:bidi="ar-IQ"/>
        </w:rPr>
        <w:t>Credit</w:t>
      </w:r>
      <w:r w:rsidR="00B044B6">
        <w:rPr>
          <w:lang w:eastAsia="zh-CN" w:bidi="ar-IQ"/>
        </w:rPr>
        <w:t>-</w:t>
      </w:r>
      <w:r>
        <w:rPr>
          <w:rFonts w:hint="eastAsia"/>
          <w:lang w:eastAsia="zh-CN" w:bidi="ar-IQ"/>
        </w:rPr>
        <w:t>Control session</w:t>
      </w:r>
      <w:r>
        <w:rPr>
          <w:lang w:eastAsia="zh-CN" w:bidi="ar-IQ"/>
        </w:rPr>
        <w:t xml:space="preserve"> when charging per IP-CAN session is active</w:t>
      </w:r>
      <w:bookmarkEnd w:id="287"/>
      <w:bookmarkEnd w:id="288"/>
    </w:p>
    <w:p w14:paraId="4F7F60AB" w14:textId="77777777" w:rsidR="0046190A" w:rsidRDefault="005112EC" w:rsidP="0046190A">
      <w:r w:rsidRPr="005112EC">
        <w:t xml:space="preserve"> </w:t>
      </w:r>
      <w:r>
        <w:t xml:space="preserve">Debit / Reserve Units Request[Update] </w:t>
      </w:r>
      <w:r w:rsidR="0046190A">
        <w:t xml:space="preserve"> is sent to OCS when:</w:t>
      </w:r>
    </w:p>
    <w:p w14:paraId="64AC62F3" w14:textId="77777777" w:rsidR="0046190A" w:rsidRDefault="0046190A" w:rsidP="0046190A">
      <w:pPr>
        <w:pStyle w:val="B1"/>
      </w:pPr>
      <w:r>
        <w:t>-</w:t>
      </w:r>
      <w:r>
        <w:tab/>
        <w:t>User starts to use certain service</w:t>
      </w:r>
    </w:p>
    <w:p w14:paraId="445CF485" w14:textId="77777777" w:rsidR="0046190A" w:rsidRDefault="0046190A" w:rsidP="0046190A">
      <w:pPr>
        <w:pStyle w:val="B1"/>
      </w:pPr>
      <w:r>
        <w:t>-</w:t>
      </w:r>
      <w:r>
        <w:tab/>
        <w:t>Start of service data flow (refer to 5.3.1.2)</w:t>
      </w:r>
    </w:p>
    <w:p w14:paraId="3D1D6FE7" w14:textId="77777777" w:rsidR="00A77538" w:rsidRDefault="00A77538" w:rsidP="00A77538">
      <w:pPr>
        <w:pStyle w:val="B1"/>
      </w:pPr>
      <w:r>
        <w:t>-</w:t>
      </w:r>
      <w:r>
        <w:tab/>
        <w:t>Access change of service data flow (refer to 5.3.1.6.2)</w:t>
      </w:r>
    </w:p>
    <w:p w14:paraId="2D5AC5BD" w14:textId="77777777" w:rsidR="0046190A" w:rsidRDefault="0046190A" w:rsidP="0046190A">
      <w:pPr>
        <w:pStyle w:val="B1"/>
      </w:pPr>
      <w:r>
        <w:t>-</w:t>
      </w:r>
      <w:r>
        <w:tab/>
        <w:t>Active service is removed from the allowed services</w:t>
      </w:r>
    </w:p>
    <w:p w14:paraId="0E60AED1" w14:textId="77777777" w:rsidR="0046190A" w:rsidRDefault="0046190A" w:rsidP="0046190A">
      <w:pPr>
        <w:pStyle w:val="B1"/>
      </w:pPr>
      <w:r>
        <w:t>-</w:t>
      </w:r>
      <w:r>
        <w:tab/>
        <w:t>Granted quota runs out</w:t>
      </w:r>
    </w:p>
    <w:p w14:paraId="2E1F4285" w14:textId="77777777" w:rsidR="0046190A" w:rsidRDefault="0046190A" w:rsidP="0046190A">
      <w:pPr>
        <w:pStyle w:val="B1"/>
      </w:pPr>
      <w:r>
        <w:t>-</w:t>
      </w:r>
      <w:r>
        <w:tab/>
        <w:t>Validity time for granted quota expires</w:t>
      </w:r>
    </w:p>
    <w:p w14:paraId="0047C3CF" w14:textId="77777777" w:rsidR="0046190A" w:rsidRDefault="0046190A" w:rsidP="0046190A">
      <w:pPr>
        <w:pStyle w:val="B1"/>
      </w:pPr>
      <w:r>
        <w:t>-</w:t>
      </w:r>
      <w:r>
        <w:tab/>
        <w:t>Update is requested by the OCS</w:t>
      </w:r>
    </w:p>
    <w:p w14:paraId="5C2F875B" w14:textId="77777777" w:rsidR="0046190A" w:rsidRDefault="0046190A" w:rsidP="0046190A">
      <w:pPr>
        <w:pStyle w:val="B1"/>
      </w:pPr>
      <w:r>
        <w:t>-</w:t>
      </w:r>
      <w:r>
        <w:tab/>
        <w:t>Change of charging conditions occur and re-authorisation trigger is set</w:t>
      </w:r>
    </w:p>
    <w:p w14:paraId="26689FE1" w14:textId="77777777" w:rsidR="0046190A" w:rsidRDefault="0046190A" w:rsidP="0046190A">
      <w:pPr>
        <w:pStyle w:val="B1"/>
      </w:pPr>
      <w:r>
        <w:t>-</w:t>
      </w:r>
      <w:r>
        <w:tab/>
        <w:t>Management intervention</w:t>
      </w:r>
    </w:p>
    <w:p w14:paraId="16CA393B" w14:textId="77777777" w:rsidR="0046190A" w:rsidRDefault="0046190A" w:rsidP="0046190A">
      <w:pPr>
        <w:pStyle w:val="B1"/>
      </w:pPr>
      <w:r>
        <w:t>-</w:t>
      </w:r>
      <w:r>
        <w:tab/>
        <w:t>Quota Holding Timer is expired</w:t>
      </w:r>
    </w:p>
    <w:p w14:paraId="670252A4" w14:textId="77777777" w:rsidR="0046190A" w:rsidRDefault="0046190A" w:rsidP="008D4BEB"/>
    <w:p w14:paraId="5F293EFC" w14:textId="77777777" w:rsidR="00BE2D25" w:rsidRDefault="00BE2D25">
      <w:pPr>
        <w:pStyle w:val="Heading4"/>
        <w:rPr>
          <w:rStyle w:val="Ttulo4Car"/>
          <w:rFonts w:ascii="Times New Roman" w:hAnsi="Times New Roman"/>
          <w:sz w:val="20"/>
        </w:rPr>
      </w:pPr>
      <w:r>
        <w:rPr>
          <w:lang w:bidi="ar-IQ"/>
        </w:rPr>
        <w:br w:type="page"/>
      </w:r>
      <w:bookmarkStart w:id="289" w:name="_Toc516562064"/>
      <w:bookmarkStart w:id="290" w:name="_Toc202524073"/>
      <w:r>
        <w:rPr>
          <w:rStyle w:val="Ttulo4Car"/>
          <w:lang w:bidi="ar-IQ"/>
        </w:rPr>
        <w:t>5.3.2.3</w:t>
      </w:r>
      <w:r>
        <w:rPr>
          <w:rStyle w:val="Ttulo4Car"/>
          <w:lang w:bidi="ar-IQ"/>
        </w:rPr>
        <w:tab/>
        <w:t>PS Furnish Charging Information procedure</w:t>
      </w:r>
      <w:bookmarkEnd w:id="289"/>
      <w:bookmarkEnd w:id="290"/>
    </w:p>
    <w:p w14:paraId="4C62287B" w14:textId="77777777" w:rsidR="00BE2D25" w:rsidRDefault="00BE2D25" w:rsidP="00B044B6">
      <w:pPr>
        <w:rPr>
          <w:lang w:bidi="ar-IQ"/>
        </w:rPr>
      </w:pPr>
      <w:r>
        <w:rPr>
          <w:lang w:bidi="ar-IQ"/>
        </w:rPr>
        <w:t>The OCS online charging function may use this procedure to add online charging session specific information to the PGW-CDR</w:t>
      </w:r>
      <w:r w:rsidR="00C463A5">
        <w:rPr>
          <w:lang w:bidi="ar-IQ"/>
        </w:rPr>
        <w:t>/TDF-CDR</w:t>
      </w:r>
      <w:r>
        <w:rPr>
          <w:lang w:bidi="ar-IQ"/>
        </w:rPr>
        <w:t xml:space="preserve"> by means of  the </w:t>
      </w:r>
      <w:r w:rsidR="005112EC">
        <w:t>Debit / Reserve Units operation</w:t>
      </w:r>
      <w:r w:rsidR="005112EC" w:rsidDel="00D639AA">
        <w:rPr>
          <w:lang w:bidi="ar-IQ"/>
        </w:rPr>
        <w:t xml:space="preserve"> </w:t>
      </w:r>
      <w:r>
        <w:rPr>
          <w:lang w:bidi="ar-IQ"/>
        </w:rPr>
        <w:t xml:space="preserve">in the Ro interface. The data can be sent either in one </w:t>
      </w:r>
      <w:r w:rsidR="005112EC">
        <w:t>Debit / Reserve Units Response</w:t>
      </w:r>
      <w:r w:rsidR="005112EC" w:rsidDel="005D1795">
        <w:rPr>
          <w:lang w:bidi="ar-IQ"/>
        </w:rPr>
        <w:t xml:space="preserve"> </w:t>
      </w:r>
      <w:r>
        <w:rPr>
          <w:lang w:bidi="ar-IQ"/>
        </w:rPr>
        <w:t xml:space="preserve">message or several </w:t>
      </w:r>
      <w:r w:rsidR="005112EC">
        <w:t>Debit / Reserve Units Response</w:t>
      </w:r>
      <w:r w:rsidR="005112EC" w:rsidDel="005D1795">
        <w:rPr>
          <w:lang w:bidi="ar-IQ"/>
        </w:rPr>
        <w:t xml:space="preserve"> </w:t>
      </w:r>
      <w:r>
        <w:rPr>
          <w:lang w:bidi="ar-IQ"/>
        </w:rPr>
        <w:t>messages with append indicator.</w:t>
      </w:r>
    </w:p>
    <w:p w14:paraId="6CB7D5D7" w14:textId="77777777" w:rsidR="00BE2D25" w:rsidRDefault="00BE2D25">
      <w:pPr>
        <w:rPr>
          <w:color w:val="000000"/>
        </w:rPr>
      </w:pPr>
      <w:r>
        <w:t xml:space="preserve">The OCS online charging function can send multiple concatenated PS Furnish Charging Information elements per online charging session in the Ro interface. </w:t>
      </w:r>
      <w:r>
        <w:rPr>
          <w:color w:val="000000"/>
        </w:rPr>
        <w:t>The OCS online charging function can also send multiple concatenated PS Furnish Information Element per each quota (i.e. per rating group).</w:t>
      </w:r>
    </w:p>
    <w:p w14:paraId="63938D2B" w14:textId="77777777" w:rsidR="00BE2D25" w:rsidRDefault="00BE2D25">
      <w:pPr>
        <w:rPr>
          <w:color w:val="000000"/>
        </w:rPr>
      </w:pPr>
      <w:r>
        <w:t>The total maximum of free format data is 160 octets per service so the total maximum of free format data per online session is n*160 octets, where n indicates the number of rating groups activated per online session.</w:t>
      </w:r>
    </w:p>
    <w:p w14:paraId="2E9B9266" w14:textId="77777777" w:rsidR="00BE2D25" w:rsidRDefault="00BE2D25">
      <w:r>
        <w:t>In the OCS online charging function</w:t>
      </w:r>
      <w:r w:rsidR="00C463A5">
        <w:t>,</w:t>
      </w:r>
      <w:r>
        <w:t xml:space="preserve"> a PS online charging session shall be identified by the P-GW control plane address and the ChargingId. In the P-GW, the PS online charging session and the PS offline charging session shall be identified by the same ChargingId. Therefore the ChargingId shall allow the P-GW to correlate an online charging session with an offline charging session. </w:t>
      </w:r>
      <w:r w:rsidR="00757469">
        <w:t>In the TDF, the PS online charging session and the PS offline charging session shall be identified by the combination of P-GW control plane address and ChargingId. Therefore the P-GW address/Charging Id shall allow the TDF to correlate an online charging session with an offline charging session.</w:t>
      </w:r>
    </w:p>
    <w:p w14:paraId="214C1C7D" w14:textId="77777777" w:rsidR="00BE2D25" w:rsidRDefault="00BE2D25" w:rsidP="00B044B6">
      <w:r>
        <w:t>This procedure can only apply when online and offline charging is performed simultaneously for the same session (IP-CAN bearer</w:t>
      </w:r>
      <w:r w:rsidR="00C463A5">
        <w:t xml:space="preserve"> or TDF session</w:t>
      </w:r>
      <w:r>
        <w:t>) or rating group. In any other case, the P-GW</w:t>
      </w:r>
      <w:r w:rsidR="00C463A5">
        <w:t>/TDF</w:t>
      </w:r>
      <w:r>
        <w:t xml:space="preserve"> shall discard the additional charging information sent by the OCS in the </w:t>
      </w:r>
      <w:r w:rsidR="005112EC">
        <w:t>Debit / Reserve Units Response</w:t>
      </w:r>
      <w:r w:rsidR="005112EC" w:rsidDel="005D1795">
        <w:t xml:space="preserve"> </w:t>
      </w:r>
      <w:r>
        <w:t xml:space="preserve">messages. </w:t>
      </w:r>
    </w:p>
    <w:p w14:paraId="7FED9B2F" w14:textId="77777777" w:rsidR="00BE2D25" w:rsidRDefault="00BE2D25" w:rsidP="002828CF">
      <w:r>
        <w:t>When the OCS sends session specific charging information, it must send the PS</w:t>
      </w:r>
      <w:r w:rsidR="005112EC">
        <w:t xml:space="preserve"> </w:t>
      </w:r>
      <w:r>
        <w:t>Furnish</w:t>
      </w:r>
      <w:r w:rsidR="005112EC">
        <w:t xml:space="preserve"> </w:t>
      </w:r>
      <w:r>
        <w:t>Charging</w:t>
      </w:r>
      <w:r w:rsidR="005112EC">
        <w:t xml:space="preserve"> </w:t>
      </w:r>
      <w:r>
        <w:t xml:space="preserve">Information at command level in the </w:t>
      </w:r>
      <w:r w:rsidR="005112EC">
        <w:t>Debit / Reserve Units Response</w:t>
      </w:r>
      <w:r>
        <w:t xml:space="preserve">. In this case, the information is added to the main body of the </w:t>
      </w:r>
      <w:r>
        <w:rPr>
          <w:lang w:bidi="ar-IQ"/>
        </w:rPr>
        <w:t>PGW</w:t>
      </w:r>
      <w:r>
        <w:t>-CDR. When the OCS sends service specific charging information, it must send the PS</w:t>
      </w:r>
      <w:r w:rsidR="005112EC">
        <w:t xml:space="preserve"> </w:t>
      </w:r>
      <w:r>
        <w:t>Furnish</w:t>
      </w:r>
      <w:r w:rsidR="005112EC">
        <w:t xml:space="preserve"> </w:t>
      </w:r>
      <w:r>
        <w:t>Charging</w:t>
      </w:r>
      <w:r w:rsidR="005112EC">
        <w:t xml:space="preserve"> </w:t>
      </w:r>
      <w:r>
        <w:t xml:space="preserve">Information at MSCC level in the </w:t>
      </w:r>
      <w:r w:rsidR="005112EC">
        <w:t>Debit / Reserve Units Response</w:t>
      </w:r>
      <w:r>
        <w:t xml:space="preserve">. In this case, the information is added to the specific service container in the </w:t>
      </w:r>
      <w:r>
        <w:rPr>
          <w:lang w:bidi="ar-IQ"/>
        </w:rPr>
        <w:t>PGW</w:t>
      </w:r>
      <w:r>
        <w:t>-CDR</w:t>
      </w:r>
      <w:r w:rsidR="00C463A5">
        <w:t>/TDF-CDR</w:t>
      </w:r>
      <w:r>
        <w:t>.</w:t>
      </w:r>
    </w:p>
    <w:p w14:paraId="5967479E" w14:textId="77777777" w:rsidR="00BE2D25" w:rsidRDefault="00BE2D25">
      <w:pPr>
        <w:keepNext/>
      </w:pPr>
      <w:r>
        <w:t>The PS Furnish Charging Information is described in TS 32.299 [50].</w:t>
      </w:r>
    </w:p>
    <w:p w14:paraId="6A3367D1" w14:textId="77777777" w:rsidR="00BE2D25" w:rsidRDefault="00BE2D25">
      <w:pPr>
        <w:pStyle w:val="Heading4"/>
        <w:rPr>
          <w:rStyle w:val="Ttulo4Car"/>
          <w:lang w:bidi="ar-IQ"/>
        </w:rPr>
      </w:pPr>
      <w:bookmarkStart w:id="291" w:name="_Toc516562065"/>
      <w:bookmarkStart w:id="292" w:name="_Toc202524074"/>
      <w:r>
        <w:rPr>
          <w:rStyle w:val="Ttulo4Car"/>
          <w:lang w:bidi="ar-IQ"/>
        </w:rPr>
        <w:t>5.3.2.4</w:t>
      </w:r>
      <w:r>
        <w:rPr>
          <w:rStyle w:val="Ttulo4Car"/>
          <w:lang w:bidi="ar-IQ"/>
        </w:rPr>
        <w:tab/>
        <w:t>Support of Failure Situations</w:t>
      </w:r>
      <w:bookmarkEnd w:id="291"/>
      <w:bookmarkEnd w:id="292"/>
    </w:p>
    <w:p w14:paraId="51229A96" w14:textId="77777777" w:rsidR="00BE2D25" w:rsidRDefault="00BE2D25" w:rsidP="00F26586">
      <w:r>
        <w:t>In case the OCS fails the P-GW</w:t>
      </w:r>
      <w:r w:rsidR="00C463A5">
        <w:t>/TDF</w:t>
      </w:r>
      <w:r>
        <w:t xml:space="preserve"> must support the Failure Handling procedure and Failover mechanism described in TS 32.299 [50]. </w:t>
      </w:r>
    </w:p>
    <w:p w14:paraId="37914848" w14:textId="77777777" w:rsidR="00BE2D25" w:rsidRDefault="00BE2D25">
      <w:r>
        <w:t>The Failure Handling Procedure affects the whole online session so in case FBC</w:t>
      </w:r>
      <w:r w:rsidR="00C463A5">
        <w:t>/ABC</w:t>
      </w:r>
      <w:r>
        <w:t xml:space="preserve"> is enabled, the procedure shall affect all services activated during the IP-CAN bearer</w:t>
      </w:r>
      <w:r w:rsidR="00C463A5">
        <w:t>/TDF session</w:t>
      </w:r>
      <w:r>
        <w:t xml:space="preserve"> triggering the online charging session.</w:t>
      </w:r>
    </w:p>
    <w:p w14:paraId="5B8EB930" w14:textId="77777777" w:rsidR="00BE2D25" w:rsidRDefault="00BE2D25" w:rsidP="002828CF">
      <w:r>
        <w:t>According to TS 32.299 [50], timer Tx determines the maximum interval the P-GW</w:t>
      </w:r>
      <w:r w:rsidR="00D31695">
        <w:t>/TDF</w:t>
      </w:r>
      <w:r>
        <w:t xml:space="preserve"> shall wait for an answer to each </w:t>
      </w:r>
      <w:r w:rsidR="005112EC">
        <w:t xml:space="preserve">Debit / Reserve Units Request </w:t>
      </w:r>
      <w:r>
        <w:t>sent to the OCS. In case FBC</w:t>
      </w:r>
      <w:r w:rsidR="00C463A5">
        <w:t>/ABC</w:t>
      </w:r>
      <w:r>
        <w:t xml:space="preserve"> is enabled, it is possible that several concurrent </w:t>
      </w:r>
      <w:r w:rsidR="005112EC">
        <w:t>Debit / Reserve Units Request</w:t>
      </w:r>
      <w:r>
        <w:t xml:space="preserve"> messages are triggered for the same online charging session. In this case, each </w:t>
      </w:r>
      <w:r w:rsidR="005112EC">
        <w:t>Debit / Reserve Units Request</w:t>
      </w:r>
      <w:r>
        <w:t xml:space="preserve"> message shall reset the Tx timer. When Tx expires, P-GW</w:t>
      </w:r>
      <w:r w:rsidR="00D31695">
        <w:t>/TDF</w:t>
      </w:r>
      <w:r>
        <w:t xml:space="preserve"> shall execute the Failover and Failure Handling mechanisms according to the behaviour described in Annex B. </w:t>
      </w:r>
    </w:p>
    <w:p w14:paraId="0D6347C6" w14:textId="77777777" w:rsidR="00D31695" w:rsidRDefault="00BE2D25" w:rsidP="00D31695">
      <w:r>
        <w:t xml:space="preserve">Three different actions are described in </w:t>
      </w:r>
      <w:r w:rsidR="008B3519">
        <w:rPr>
          <w:noProof/>
        </w:rPr>
        <w:t xml:space="preserve">RFC 4006 </w:t>
      </w:r>
      <w:r>
        <w:t xml:space="preserve">[402]. </w:t>
      </w:r>
    </w:p>
    <w:p w14:paraId="34C52889" w14:textId="77777777" w:rsidR="00BE2D25" w:rsidRDefault="00BE2D25">
      <w:r>
        <w:t>P-GW shall support the following actions when the failure handling mechanism is executed:</w:t>
      </w:r>
    </w:p>
    <w:p w14:paraId="0AB0CCB1" w14:textId="77777777" w:rsidR="00BE2D25" w:rsidRDefault="00A01041" w:rsidP="00A01041">
      <w:pPr>
        <w:pStyle w:val="B1"/>
      </w:pPr>
      <w:r>
        <w:t>-</w:t>
      </w:r>
      <w:r>
        <w:tab/>
      </w:r>
      <w:r w:rsidR="00BE2D25">
        <w:t>Terminate: The online session is finished. The associated IP-CAN bearer</w:t>
      </w:r>
      <w:r w:rsidR="00C463A5">
        <w:t xml:space="preserve"> session</w:t>
      </w:r>
      <w:r w:rsidR="00BE2D25">
        <w:t xml:space="preserve"> is released (ongoing sessions) or not established (new sessions). Failover for ongoing sessions is not supported. Failover for new sessions is always supported.</w:t>
      </w:r>
    </w:p>
    <w:p w14:paraId="3BA94944" w14:textId="77777777" w:rsidR="00BE2D25" w:rsidRDefault="00A01041" w:rsidP="00A01041">
      <w:pPr>
        <w:pStyle w:val="B1"/>
      </w:pPr>
      <w:r>
        <w:t>-</w:t>
      </w:r>
      <w:r>
        <w:tab/>
      </w:r>
      <w:r w:rsidR="00BE2D25">
        <w:t>Retry&amp;Terminate: The online session is finished. The associated IP-CAN bearer</w:t>
      </w:r>
      <w:r w:rsidR="00C463A5">
        <w:t xml:space="preserve"> session</w:t>
      </w:r>
      <w:r w:rsidR="00BE2D25">
        <w:t xml:space="preserve"> is released (ongoing sessions) or not established (new sessions). Failover for ongoing sessions is supported. Failover for new sessions is always supported.</w:t>
      </w:r>
    </w:p>
    <w:p w14:paraId="686C7A8F" w14:textId="77777777" w:rsidR="00BE2D25" w:rsidRDefault="00A01041" w:rsidP="00A01041">
      <w:pPr>
        <w:pStyle w:val="B1"/>
      </w:pPr>
      <w:r>
        <w:t>-</w:t>
      </w:r>
      <w:r>
        <w:tab/>
      </w:r>
      <w:r w:rsidR="00BE2D25">
        <w:t>Continue: The online session is finished. The associated IP-CAN bearer</w:t>
      </w:r>
      <w:r w:rsidR="00C463A5">
        <w:t xml:space="preserve"> session</w:t>
      </w:r>
      <w:r w:rsidR="00BE2D25">
        <w:t xml:space="preserve"> is established (new sessions) or not released (ongoing sessions). Failover for ongoing sessions is supported. Failover for new sessions is always supported. It shall be operator configurable to limit the maximum duration of the IP-CAN bearer in this situation. </w:t>
      </w:r>
    </w:p>
    <w:p w14:paraId="24A6BD62" w14:textId="77777777" w:rsidR="00B21CC0" w:rsidRDefault="00B21CC0" w:rsidP="00B21CC0">
      <w:pPr>
        <w:rPr>
          <w:lang w:eastAsia="zh-CN" w:bidi="ar-IQ"/>
        </w:rPr>
      </w:pPr>
      <w:r>
        <w:t>When charging per IP-CAN session is active, the actions above apply to the entire IP-CAN session instead of the individual IP-CAN bearer.</w:t>
      </w:r>
    </w:p>
    <w:p w14:paraId="2BBC0EA0" w14:textId="77777777" w:rsidR="00C20169" w:rsidRDefault="00C20169" w:rsidP="00C20169">
      <w:pPr>
        <w:overflowPunct/>
        <w:autoSpaceDE/>
        <w:autoSpaceDN/>
        <w:adjustRightInd/>
        <w:textAlignment w:val="auto"/>
      </w:pPr>
      <w:r w:rsidRPr="001F478C">
        <w:t xml:space="preserve">TDF shall support the following actions when the failure handling mechanism </w:t>
      </w:r>
      <w:r>
        <w:t xml:space="preserve">is </w:t>
      </w:r>
      <w:r w:rsidRPr="001F478C">
        <w:t>based on the directives received previously from the OCS:</w:t>
      </w:r>
    </w:p>
    <w:p w14:paraId="6889E88A" w14:textId="77777777" w:rsidR="00C20169" w:rsidRDefault="00C20169" w:rsidP="00C20169">
      <w:pPr>
        <w:pStyle w:val="B1"/>
      </w:pPr>
      <w:r>
        <w:t>-</w:t>
      </w:r>
      <w:r>
        <w:tab/>
        <w:t xml:space="preserve">Terminate: </w:t>
      </w:r>
      <w:r w:rsidRPr="001F478C">
        <w:t>This is the default behaviour.</w:t>
      </w:r>
      <w:r>
        <w:t xml:space="preserve"> </w:t>
      </w:r>
      <w:r w:rsidRPr="001F478C">
        <w:t>The TDF</w:t>
      </w:r>
      <w:r>
        <w:t xml:space="preserve"> indicates to the PCRF that the charging session was terminated and the OCS does not allow the service to continue. The PCRF determines whether to continue or terminate </w:t>
      </w:r>
      <w:r w:rsidRPr="001F478C">
        <w:t>the associated TDF session.</w:t>
      </w:r>
    </w:p>
    <w:p w14:paraId="0DAADCDD" w14:textId="77777777" w:rsidR="00C20169" w:rsidRDefault="00C20169" w:rsidP="00C20169">
      <w:pPr>
        <w:pStyle w:val="B1"/>
      </w:pPr>
      <w:r>
        <w:t>-</w:t>
      </w:r>
      <w:r>
        <w:tab/>
        <w:t xml:space="preserve">Retry&amp;Terminate: </w:t>
      </w:r>
      <w:r w:rsidRPr="001F478C">
        <w:t>If the OCS and TDF support failover procedures</w:t>
      </w:r>
      <w:r>
        <w:t xml:space="preserve"> and there is an alternate OCS available</w:t>
      </w:r>
      <w:r w:rsidRPr="001F478C">
        <w:t>, the TDF shall attempt to failover to an alternative OCS. Otherwise</w:t>
      </w:r>
      <w:r>
        <w:t>,</w:t>
      </w:r>
      <w:r w:rsidRPr="001F478C">
        <w:t xml:space="preserve"> the TDF </w:t>
      </w:r>
      <w:r>
        <w:t>indicates to the PCRF that the charging session was terminated and the OCS does not allow the service to continue. The PCRF determines whether to continue or terminate the</w:t>
      </w:r>
      <w:r w:rsidRPr="001F478C">
        <w:t xml:space="preserve"> associated TDF session.</w:t>
      </w:r>
    </w:p>
    <w:p w14:paraId="6EE7BEE2" w14:textId="77777777" w:rsidR="00C20169" w:rsidRDefault="00C20169" w:rsidP="00C20169">
      <w:pPr>
        <w:pStyle w:val="B1"/>
      </w:pPr>
      <w:r>
        <w:t>-</w:t>
      </w:r>
      <w:r>
        <w:tab/>
        <w:t xml:space="preserve">Continue: </w:t>
      </w:r>
      <w:r w:rsidRPr="001F478C">
        <w:t>If the OCS and TDF support failover procedures</w:t>
      </w:r>
      <w:r>
        <w:t xml:space="preserve"> and there is an alternate OCS available</w:t>
      </w:r>
      <w:r w:rsidRPr="001F478C">
        <w:t>, the TDF shall attempt to failover to an alternative OCS. Otherwise</w:t>
      </w:r>
      <w:r>
        <w:t>,</w:t>
      </w:r>
      <w:r w:rsidRPr="001F478C">
        <w:t xml:space="preserve"> the TDF </w:t>
      </w:r>
      <w:r>
        <w:t>indicates to the PCRF that the charging session was terminated and the OCS allows the service to continue. The PCRF determines whether to continue or terminate the</w:t>
      </w:r>
      <w:r w:rsidRPr="001F478C">
        <w:t xml:space="preserve"> associated TDF session.</w:t>
      </w:r>
    </w:p>
    <w:p w14:paraId="4B92D192" w14:textId="77777777" w:rsidR="00BE2D25" w:rsidRDefault="00BE2D25">
      <w:pPr>
        <w:rPr>
          <w:lang w:eastAsia="zh-CN" w:bidi="ar-IQ"/>
        </w:rPr>
      </w:pPr>
      <w:r>
        <w:t xml:space="preserve">In case the user is simultaneously online and offline charged, the failure situation must be registered in the </w:t>
      </w:r>
      <w:r>
        <w:rPr>
          <w:lang w:bidi="ar-IQ"/>
        </w:rPr>
        <w:t>PGW</w:t>
      </w:r>
      <w:r>
        <w:t>-CDR</w:t>
      </w:r>
      <w:r w:rsidR="00C463A5">
        <w:t>/TDF-CDR</w:t>
      </w:r>
      <w:r>
        <w:t xml:space="preserve">. When the user is only online charged, the execution of the Failure Handling mechanism with value equal to Continue shall imply that a new </w:t>
      </w:r>
      <w:r>
        <w:rPr>
          <w:lang w:bidi="ar-IQ"/>
        </w:rPr>
        <w:t>PGW</w:t>
      </w:r>
      <w:r>
        <w:t>-CDR</w:t>
      </w:r>
      <w:r w:rsidR="00C463A5">
        <w:t>/TDF-CDR</w:t>
      </w:r>
      <w:r>
        <w:t xml:space="preserve"> is opened.</w:t>
      </w:r>
    </w:p>
    <w:p w14:paraId="5A7EB66A" w14:textId="77777777" w:rsidR="00BE2D25" w:rsidRDefault="00BE2D25">
      <w:pPr>
        <w:pStyle w:val="Heading1"/>
        <w:rPr>
          <w:lang w:bidi="ar-IQ"/>
        </w:rPr>
      </w:pPr>
      <w:r>
        <w:rPr>
          <w:lang w:bidi="ar-IQ"/>
        </w:rPr>
        <w:br w:type="page"/>
      </w:r>
      <w:bookmarkStart w:id="293" w:name="_Toc516562066"/>
      <w:bookmarkStart w:id="294" w:name="_Toc202524075"/>
      <w:r>
        <w:rPr>
          <w:lang w:bidi="ar-IQ"/>
        </w:rPr>
        <w:t>6</w:t>
      </w:r>
      <w:r>
        <w:rPr>
          <w:lang w:bidi="ar-IQ"/>
        </w:rPr>
        <w:tab/>
        <w:t>Definition of charging information</w:t>
      </w:r>
      <w:bookmarkEnd w:id="293"/>
      <w:bookmarkEnd w:id="294"/>
    </w:p>
    <w:p w14:paraId="4A28DB52" w14:textId="77777777" w:rsidR="00BE2D25" w:rsidRDefault="004A77CA">
      <w:pPr>
        <w:pStyle w:val="Heading2"/>
        <w:rPr>
          <w:lang w:bidi="ar-IQ"/>
        </w:rPr>
      </w:pPr>
      <w:bookmarkStart w:id="295" w:name="_Toc516562067"/>
      <w:bookmarkStart w:id="296" w:name="_Toc202524076"/>
      <w:r>
        <w:rPr>
          <w:lang w:bidi="ar-IQ"/>
        </w:rPr>
        <w:t>6.1A</w:t>
      </w:r>
      <w:r>
        <w:rPr>
          <w:lang w:bidi="ar-IQ"/>
        </w:rPr>
        <w:tab/>
      </w:r>
      <w:r w:rsidR="00BE2D25">
        <w:rPr>
          <w:lang w:bidi="ar-IQ"/>
        </w:rPr>
        <w:t>Rf message content</w:t>
      </w:r>
      <w:bookmarkEnd w:id="295"/>
      <w:bookmarkEnd w:id="296"/>
    </w:p>
    <w:p w14:paraId="1C72B853" w14:textId="77777777" w:rsidR="00EB4CC5" w:rsidRPr="00EB4CC5" w:rsidRDefault="00EB4CC5" w:rsidP="00EB4CC5">
      <w:pPr>
        <w:pStyle w:val="Heading3"/>
      </w:pPr>
      <w:bookmarkStart w:id="297" w:name="_Toc516562068"/>
      <w:bookmarkStart w:id="298" w:name="_Toc202524077"/>
      <w:r>
        <w:t>6.1A.0</w:t>
      </w:r>
      <w:r>
        <w:tab/>
        <w:t>General</w:t>
      </w:r>
      <w:bookmarkEnd w:id="297"/>
      <w:bookmarkEnd w:id="298"/>
    </w:p>
    <w:p w14:paraId="78161254" w14:textId="77777777" w:rsidR="00BE2D25" w:rsidRDefault="00BE2D25">
      <w:pPr>
        <w:rPr>
          <w:lang w:bidi="ar-IQ"/>
        </w:rPr>
      </w:pPr>
      <w:r>
        <w:rPr>
          <w:lang w:bidi="ar-IQ"/>
        </w:rPr>
        <w:t xml:space="preserve">This </w:t>
      </w:r>
      <w:r w:rsidR="00F80567">
        <w:rPr>
          <w:lang w:bidi="ar-IQ"/>
        </w:rPr>
        <w:t>clause</w:t>
      </w:r>
      <w:r>
        <w:rPr>
          <w:lang w:bidi="ar-IQ"/>
        </w:rPr>
        <w:t xml:space="preserve"> is applicable to the ePDG, </w:t>
      </w:r>
      <w:r w:rsidR="00207B67">
        <w:rPr>
          <w:lang w:bidi="ar-IQ"/>
        </w:rPr>
        <w:t xml:space="preserve">TWAG, </w:t>
      </w:r>
      <w:r>
        <w:rPr>
          <w:lang w:bidi="ar-IQ"/>
        </w:rPr>
        <w:t>MME, S-GW</w:t>
      </w:r>
      <w:r w:rsidR="00207B67">
        <w:rPr>
          <w:lang w:bidi="ar-IQ"/>
        </w:rPr>
        <w:t>,</w:t>
      </w:r>
      <w:r>
        <w:rPr>
          <w:lang w:bidi="ar-IQ"/>
        </w:rPr>
        <w:t xml:space="preserve"> P-GW</w:t>
      </w:r>
      <w:r>
        <w:rPr>
          <w:rFonts w:hint="eastAsia"/>
          <w:lang w:eastAsia="zh-CN" w:bidi="ar-IQ"/>
        </w:rPr>
        <w:t xml:space="preserve"> and TDF</w:t>
      </w:r>
      <w:r>
        <w:rPr>
          <w:lang w:bidi="ar-IQ"/>
        </w:rPr>
        <w:t>, when the CDF is provided as an external entity.</w:t>
      </w:r>
    </w:p>
    <w:p w14:paraId="01CA19FA" w14:textId="77777777" w:rsidR="00BE2D25" w:rsidRDefault="00BE2D25" w:rsidP="00EB4CC5">
      <w:pPr>
        <w:pStyle w:val="Heading3"/>
      </w:pPr>
      <w:bookmarkStart w:id="299" w:name="_Toc516562069"/>
      <w:bookmarkStart w:id="300" w:name="_Toc202524078"/>
      <w:r>
        <w:t>6.1A.1</w:t>
      </w:r>
      <w:r>
        <w:tab/>
      </w:r>
      <w:r>
        <w:rPr>
          <w:lang w:bidi="ar-IQ"/>
        </w:rPr>
        <w:t>Summary</w:t>
      </w:r>
      <w:r>
        <w:t xml:space="preserve"> of </w:t>
      </w:r>
      <w:r w:rsidR="00EB4CC5">
        <w:t>o</w:t>
      </w:r>
      <w:r>
        <w:t xml:space="preserve">ffline </w:t>
      </w:r>
      <w:r w:rsidR="00EB4CC5">
        <w:t>c</w:t>
      </w:r>
      <w:r>
        <w:t xml:space="preserve">harging </w:t>
      </w:r>
      <w:r w:rsidR="00EB4CC5">
        <w:t>m</w:t>
      </w:r>
      <w:r>
        <w:t xml:space="preserve">essage </w:t>
      </w:r>
      <w:r w:rsidR="00EB4CC5">
        <w:t>f</w:t>
      </w:r>
      <w:r>
        <w:t>ormats</w:t>
      </w:r>
      <w:bookmarkEnd w:id="299"/>
      <w:bookmarkEnd w:id="300"/>
    </w:p>
    <w:p w14:paraId="4153503B" w14:textId="77777777" w:rsidR="00BE2D25" w:rsidRDefault="00BE2D25" w:rsidP="00970126">
      <w:pPr>
        <w:rPr>
          <w:lang w:bidi="ar-IQ"/>
        </w:rPr>
      </w:pPr>
      <w:r>
        <w:rPr>
          <w:lang w:bidi="ar-IQ"/>
        </w:rPr>
        <w:t xml:space="preserve">The PS Offline Charging and </w:t>
      </w:r>
      <w:r w:rsidR="00970126">
        <w:rPr>
          <w:lang w:bidi="ar-IQ"/>
        </w:rPr>
        <w:t>"</w:t>
      </w:r>
      <w:r w:rsidR="00F80567">
        <w:rPr>
          <w:lang w:bidi="ar-IQ"/>
        </w:rPr>
        <w:t>"</w:t>
      </w:r>
      <w:r>
        <w:rPr>
          <w:noProof/>
        </w:rPr>
        <w:t>SMS over MME Charging</w:t>
      </w:r>
      <w:r w:rsidR="00970126">
        <w:rPr>
          <w:lang w:bidi="ar-IQ"/>
        </w:rPr>
        <w:t>"</w:t>
      </w:r>
      <w:r>
        <w:rPr>
          <w:lang w:bidi="ar-IQ"/>
        </w:rPr>
        <w:t xml:space="preserve"> </w:t>
      </w:r>
      <w:r w:rsidR="005112EC">
        <w:t xml:space="preserve">utilises the </w:t>
      </w:r>
      <w:r w:rsidR="005112EC">
        <w:rPr>
          <w:i/>
          <w:iCs/>
        </w:rPr>
        <w:t>Charging Data Transfer</w:t>
      </w:r>
      <w:r w:rsidR="005112EC">
        <w:t xml:space="preserve"> that is specified in the 3GPP accounting application described </w:t>
      </w:r>
      <w:r>
        <w:rPr>
          <w:lang w:bidi="ar-IQ"/>
        </w:rPr>
        <w:t>in TS 32.299 [50].</w:t>
      </w:r>
    </w:p>
    <w:p w14:paraId="3439BB0F" w14:textId="77777777" w:rsidR="005112EC" w:rsidRDefault="005112EC" w:rsidP="005112EC">
      <w:r>
        <w:t xml:space="preserve">The </w:t>
      </w:r>
      <w:r>
        <w:rPr>
          <w:i/>
        </w:rPr>
        <w:t>Charging Data Transfe</w:t>
      </w:r>
      <w:r>
        <w:t xml:space="preserve">r operation employs the </w:t>
      </w:r>
      <w:r>
        <w:rPr>
          <w:i/>
        </w:rPr>
        <w:t>Charging Data Request</w:t>
      </w:r>
      <w:r>
        <w:t xml:space="preserve"> and </w:t>
      </w:r>
      <w:r>
        <w:rPr>
          <w:i/>
        </w:rPr>
        <w:t>Charging Data Response</w:t>
      </w:r>
      <w:r>
        <w:t xml:space="preserve"> messages. </w:t>
      </w:r>
    </w:p>
    <w:p w14:paraId="25C9EDD7" w14:textId="77777777" w:rsidR="00BE2D25" w:rsidRDefault="00BE2D25" w:rsidP="00BE2B37">
      <w:r>
        <w:t xml:space="preserve">The </w:t>
      </w:r>
      <w:r w:rsidR="005112EC">
        <w:rPr>
          <w:i/>
        </w:rPr>
        <w:t>Charging Data Request</w:t>
      </w:r>
      <w:r>
        <w:t xml:space="preserve"> can be of type </w:t>
      </w:r>
      <w:r w:rsidR="00BE2B37">
        <w:t>[</w:t>
      </w:r>
      <w:r w:rsidR="00D64E22">
        <w:t>S</w:t>
      </w:r>
      <w:r w:rsidR="00BE2B37">
        <w:t>tart</w:t>
      </w:r>
      <w:r w:rsidR="005112EC">
        <w:t>, Interim</w:t>
      </w:r>
      <w:r>
        <w:t xml:space="preserve">, </w:t>
      </w:r>
      <w:r w:rsidR="00D64E22">
        <w:t>S</w:t>
      </w:r>
      <w:r w:rsidR="00BE2B37">
        <w:t>top</w:t>
      </w:r>
      <w:r>
        <w:t xml:space="preserve"> and </w:t>
      </w:r>
      <w:r w:rsidR="00D64E22">
        <w:t>E</w:t>
      </w:r>
      <w:r w:rsidR="00BE2B37">
        <w:t>vent]</w:t>
      </w:r>
      <w:r>
        <w:t xml:space="preserve"> and includes all charging information. The </w:t>
      </w:r>
      <w:r w:rsidR="005112EC">
        <w:rPr>
          <w:i/>
        </w:rPr>
        <w:t>Charging Data Response</w:t>
      </w:r>
      <w:r>
        <w:t xml:space="preserve"> is an acknowledgement of the </w:t>
      </w:r>
      <w:r w:rsidR="005112EC">
        <w:rPr>
          <w:i/>
        </w:rPr>
        <w:t>Charging Data Request</w:t>
      </w:r>
      <w:r>
        <w:t>.</w:t>
      </w:r>
    </w:p>
    <w:p w14:paraId="4EB61E35" w14:textId="77777777" w:rsidR="00BE2D25" w:rsidRDefault="00BE2D25">
      <w:pPr>
        <w:rPr>
          <w:lang w:bidi="ar-IQ"/>
        </w:rPr>
      </w:pPr>
      <w:r>
        <w:rPr>
          <w:lang w:bidi="ar-IQ"/>
        </w:rPr>
        <w:t xml:space="preserve">Table </w:t>
      </w:r>
      <w:r w:rsidR="00EB4CC5">
        <w:rPr>
          <w:lang w:bidi="ar-IQ"/>
        </w:rPr>
        <w:t xml:space="preserve">6.1A.1.1 </w:t>
      </w:r>
      <w:r>
        <w:rPr>
          <w:lang w:bidi="ar-IQ"/>
        </w:rPr>
        <w:t>describes the use of these messages for offline charging.</w:t>
      </w:r>
    </w:p>
    <w:p w14:paraId="3BB1AD92" w14:textId="77777777" w:rsidR="00BE2D25" w:rsidRDefault="00BE2D25" w:rsidP="00EB4CC5">
      <w:pPr>
        <w:pStyle w:val="TH"/>
        <w:rPr>
          <w:lang w:bidi="ar-IQ"/>
        </w:rPr>
      </w:pPr>
      <w:r>
        <w:rPr>
          <w:lang w:bidi="ar-IQ"/>
        </w:rPr>
        <w:t>Table 6.1A.1</w:t>
      </w:r>
      <w:r w:rsidR="00EB4CC5">
        <w:rPr>
          <w:lang w:bidi="ar-IQ"/>
        </w:rPr>
        <w:t>.1</w:t>
      </w:r>
      <w:r>
        <w:rPr>
          <w:lang w:bidi="ar-IQ"/>
        </w:rPr>
        <w:t xml:space="preserve">: Offline </w:t>
      </w:r>
      <w:r w:rsidR="00EB4CC5">
        <w:rPr>
          <w:lang w:bidi="ar-IQ"/>
        </w:rPr>
        <w:t>c</w:t>
      </w:r>
      <w:r>
        <w:rPr>
          <w:lang w:bidi="ar-IQ"/>
        </w:rPr>
        <w:t xml:space="preserve">harging </w:t>
      </w:r>
      <w:r w:rsidR="00EB4CC5">
        <w:rPr>
          <w:lang w:bidi="ar-IQ"/>
        </w:rPr>
        <w:t>m</w:t>
      </w:r>
      <w:r>
        <w:rPr>
          <w:lang w:bidi="ar-IQ"/>
        </w:rPr>
        <w:t xml:space="preserve">essages </w:t>
      </w:r>
      <w:r w:rsidR="00EB4CC5">
        <w:rPr>
          <w:lang w:bidi="ar-IQ"/>
        </w:rPr>
        <w:t>r</w:t>
      </w:r>
      <w:r>
        <w:rPr>
          <w:lang w:bidi="ar-IQ"/>
        </w:rPr>
        <w:t xml:space="preserve">eference </w:t>
      </w:r>
      <w:r w:rsidR="00EB4CC5">
        <w:rPr>
          <w:lang w:bidi="ar-IQ"/>
        </w:rPr>
        <w:t>t</w:t>
      </w:r>
      <w:r>
        <w:rPr>
          <w:lang w:bidi="ar-IQ"/>
        </w:rPr>
        <w:t xml:space="preserve">able </w:t>
      </w:r>
    </w:p>
    <w:tbl>
      <w:tblPr>
        <w:tblW w:w="4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92"/>
        <w:gridCol w:w="3081"/>
        <w:gridCol w:w="3036"/>
      </w:tblGrid>
      <w:tr w:rsidR="00707E80" w14:paraId="121F00F4" w14:textId="77777777" w:rsidTr="00707E80">
        <w:tblPrEx>
          <w:tblCellMar>
            <w:top w:w="0" w:type="dxa"/>
            <w:bottom w:w="0" w:type="dxa"/>
          </w:tblCellMar>
        </w:tblPrEx>
        <w:trPr>
          <w:jc w:val="center"/>
        </w:trPr>
        <w:tc>
          <w:tcPr>
            <w:tcW w:w="1228" w:type="pct"/>
            <w:shd w:val="clear" w:color="auto" w:fill="D9D9D9"/>
          </w:tcPr>
          <w:p w14:paraId="2A5C9D78" w14:textId="77777777" w:rsidR="00707E80" w:rsidRDefault="00707E80">
            <w:pPr>
              <w:pStyle w:val="TAH"/>
              <w:rPr>
                <w:rFonts w:eastAsia="MS Mincho"/>
                <w:lang w:eastAsia="en-US" w:bidi="ar-IQ"/>
              </w:rPr>
            </w:pPr>
            <w:r>
              <w:rPr>
                <w:rFonts w:eastAsia="MS Mincho"/>
                <w:lang w:eastAsia="en-US" w:bidi="ar-IQ"/>
              </w:rPr>
              <w:t>Message</w:t>
            </w:r>
          </w:p>
        </w:tc>
        <w:tc>
          <w:tcPr>
            <w:tcW w:w="1900" w:type="pct"/>
            <w:tcBorders>
              <w:bottom w:val="single" w:sz="4" w:space="0" w:color="auto"/>
            </w:tcBorders>
            <w:shd w:val="clear" w:color="auto" w:fill="D9D9D9"/>
          </w:tcPr>
          <w:p w14:paraId="3E11DFDB" w14:textId="77777777" w:rsidR="00707E80" w:rsidRDefault="00707E80">
            <w:pPr>
              <w:pStyle w:val="TAH"/>
              <w:rPr>
                <w:rFonts w:eastAsia="MS Mincho"/>
                <w:lang w:eastAsia="en-US" w:bidi="ar-IQ"/>
              </w:rPr>
            </w:pPr>
            <w:r>
              <w:rPr>
                <w:rFonts w:eastAsia="MS Mincho"/>
                <w:lang w:eastAsia="en-US" w:bidi="ar-IQ"/>
              </w:rPr>
              <w:t>Source</w:t>
            </w:r>
          </w:p>
        </w:tc>
        <w:tc>
          <w:tcPr>
            <w:tcW w:w="1873" w:type="pct"/>
            <w:tcBorders>
              <w:bottom w:val="single" w:sz="4" w:space="0" w:color="auto"/>
            </w:tcBorders>
            <w:shd w:val="clear" w:color="auto" w:fill="D9D9D9"/>
          </w:tcPr>
          <w:p w14:paraId="4EC5B78A" w14:textId="77777777" w:rsidR="00707E80" w:rsidRDefault="00707E80">
            <w:pPr>
              <w:pStyle w:val="TAH"/>
              <w:rPr>
                <w:rFonts w:eastAsia="MS Mincho"/>
                <w:lang w:eastAsia="en-US" w:bidi="ar-IQ"/>
              </w:rPr>
            </w:pPr>
            <w:r>
              <w:rPr>
                <w:rFonts w:eastAsia="MS Mincho"/>
                <w:lang w:eastAsia="en-US" w:bidi="ar-IQ"/>
              </w:rPr>
              <w:t>Destination</w:t>
            </w:r>
          </w:p>
        </w:tc>
      </w:tr>
      <w:tr w:rsidR="00707E80" w14:paraId="66813405" w14:textId="77777777" w:rsidTr="00707E80">
        <w:tblPrEx>
          <w:tblCellMar>
            <w:top w:w="0" w:type="dxa"/>
            <w:bottom w:w="0" w:type="dxa"/>
          </w:tblCellMar>
        </w:tblPrEx>
        <w:trPr>
          <w:trHeight w:val="64"/>
          <w:jc w:val="center"/>
        </w:trPr>
        <w:tc>
          <w:tcPr>
            <w:tcW w:w="1228" w:type="pct"/>
          </w:tcPr>
          <w:p w14:paraId="4A743F9F" w14:textId="77777777" w:rsidR="00707E80" w:rsidRDefault="00707E80" w:rsidP="00207B67">
            <w:pPr>
              <w:pStyle w:val="TAL"/>
              <w:rPr>
                <w:lang w:bidi="ar-IQ"/>
              </w:rPr>
            </w:pPr>
            <w:r>
              <w:t>Charging Data Request</w:t>
            </w:r>
          </w:p>
        </w:tc>
        <w:tc>
          <w:tcPr>
            <w:tcW w:w="1900" w:type="pct"/>
            <w:shd w:val="clear" w:color="auto" w:fill="FFFFFF"/>
          </w:tcPr>
          <w:p w14:paraId="68B98C54" w14:textId="77777777" w:rsidR="00707E80" w:rsidRDefault="00707E80" w:rsidP="00207B67">
            <w:pPr>
              <w:pStyle w:val="TAL"/>
              <w:jc w:val="center"/>
              <w:rPr>
                <w:lang w:bidi="ar-IQ"/>
              </w:rPr>
            </w:pPr>
            <w:r>
              <w:rPr>
                <w:lang w:val="pl-PL" w:bidi="ar-IQ"/>
              </w:rPr>
              <w:t xml:space="preserve">ePDG, </w:t>
            </w:r>
            <w:r w:rsidR="00207B67">
              <w:rPr>
                <w:lang w:val="pl-PL" w:bidi="ar-IQ"/>
              </w:rPr>
              <w:t xml:space="preserve">TWAG, </w:t>
            </w:r>
            <w:r>
              <w:rPr>
                <w:lang w:val="pl-PL" w:bidi="ar-IQ"/>
              </w:rPr>
              <w:t xml:space="preserve">MME, </w:t>
            </w:r>
            <w:r>
              <w:rPr>
                <w:lang w:bidi="ar-IQ"/>
              </w:rPr>
              <w:t>S-GW,P-GW</w:t>
            </w:r>
            <w:r>
              <w:rPr>
                <w:rFonts w:hint="eastAsia"/>
                <w:lang w:eastAsia="zh-CN" w:bidi="ar-IQ"/>
              </w:rPr>
              <w:t>,TDF</w:t>
            </w:r>
          </w:p>
        </w:tc>
        <w:tc>
          <w:tcPr>
            <w:tcW w:w="1873" w:type="pct"/>
            <w:shd w:val="clear" w:color="auto" w:fill="FFFFFF"/>
          </w:tcPr>
          <w:p w14:paraId="31495CFD" w14:textId="77777777" w:rsidR="00707E80" w:rsidRDefault="00707E80" w:rsidP="00207B67">
            <w:pPr>
              <w:pStyle w:val="TAL"/>
              <w:jc w:val="center"/>
              <w:rPr>
                <w:lang w:bidi="ar-IQ"/>
              </w:rPr>
            </w:pPr>
            <w:r>
              <w:rPr>
                <w:lang w:bidi="ar-IQ"/>
              </w:rPr>
              <w:t>CDF</w:t>
            </w:r>
          </w:p>
        </w:tc>
      </w:tr>
      <w:tr w:rsidR="00707E80" w14:paraId="1BD27E7C" w14:textId="77777777" w:rsidTr="00707E80">
        <w:tblPrEx>
          <w:tblCellMar>
            <w:top w:w="0" w:type="dxa"/>
            <w:bottom w:w="0" w:type="dxa"/>
          </w:tblCellMar>
        </w:tblPrEx>
        <w:trPr>
          <w:jc w:val="center"/>
        </w:trPr>
        <w:tc>
          <w:tcPr>
            <w:tcW w:w="1228" w:type="pct"/>
          </w:tcPr>
          <w:p w14:paraId="05B5830E" w14:textId="77777777" w:rsidR="00707E80" w:rsidRDefault="00707E80" w:rsidP="00207B67">
            <w:pPr>
              <w:pStyle w:val="TAL"/>
              <w:rPr>
                <w:lang w:bidi="ar-IQ"/>
              </w:rPr>
            </w:pPr>
            <w:r>
              <w:t>Charging Data Response</w:t>
            </w:r>
          </w:p>
        </w:tc>
        <w:tc>
          <w:tcPr>
            <w:tcW w:w="1900" w:type="pct"/>
            <w:shd w:val="clear" w:color="auto" w:fill="FFFFFF"/>
          </w:tcPr>
          <w:p w14:paraId="1F715E65" w14:textId="77777777" w:rsidR="00707E80" w:rsidRDefault="00707E80" w:rsidP="00207B67">
            <w:pPr>
              <w:pStyle w:val="TAL"/>
              <w:jc w:val="center"/>
              <w:rPr>
                <w:lang w:bidi="ar-IQ"/>
              </w:rPr>
            </w:pPr>
            <w:r>
              <w:rPr>
                <w:lang w:bidi="ar-IQ"/>
              </w:rPr>
              <w:t>CDF</w:t>
            </w:r>
          </w:p>
        </w:tc>
        <w:tc>
          <w:tcPr>
            <w:tcW w:w="1873" w:type="pct"/>
            <w:shd w:val="clear" w:color="auto" w:fill="FFFFFF"/>
          </w:tcPr>
          <w:p w14:paraId="5B3F05E8" w14:textId="77777777" w:rsidR="00707E80" w:rsidRDefault="00707E80" w:rsidP="004066F1">
            <w:pPr>
              <w:pStyle w:val="TAL"/>
              <w:jc w:val="center"/>
              <w:rPr>
                <w:lang w:bidi="ar-IQ"/>
              </w:rPr>
            </w:pPr>
            <w:r>
              <w:rPr>
                <w:lang w:val="pl-PL" w:bidi="ar-IQ"/>
              </w:rPr>
              <w:t xml:space="preserve">ePDG, </w:t>
            </w:r>
            <w:r w:rsidR="00207B67">
              <w:rPr>
                <w:lang w:val="pl-PL" w:bidi="ar-IQ"/>
              </w:rPr>
              <w:t xml:space="preserve">TWAG, </w:t>
            </w:r>
            <w:r>
              <w:rPr>
                <w:lang w:val="pl-PL" w:bidi="ar-IQ"/>
              </w:rPr>
              <w:t xml:space="preserve">MME, </w:t>
            </w:r>
            <w:r>
              <w:rPr>
                <w:lang w:bidi="ar-IQ"/>
              </w:rPr>
              <w:t>S-GW, P-GW</w:t>
            </w:r>
            <w:r>
              <w:rPr>
                <w:rFonts w:hint="eastAsia"/>
                <w:lang w:eastAsia="zh-CN" w:bidi="ar-IQ"/>
              </w:rPr>
              <w:t>, TDF</w:t>
            </w:r>
          </w:p>
        </w:tc>
      </w:tr>
    </w:tbl>
    <w:p w14:paraId="754B0F6B" w14:textId="77777777" w:rsidR="00BE2D25" w:rsidRDefault="00BE2D25">
      <w:pPr>
        <w:rPr>
          <w:lang w:bidi="ar-IQ"/>
        </w:rPr>
      </w:pPr>
    </w:p>
    <w:p w14:paraId="5B9B7ACC" w14:textId="77777777" w:rsidR="00BE2D25" w:rsidRDefault="00BE2D25" w:rsidP="00035C3A">
      <w:pPr>
        <w:pStyle w:val="Heading3"/>
        <w:rPr>
          <w:lang w:bidi="ar-IQ"/>
        </w:rPr>
      </w:pPr>
      <w:bookmarkStart w:id="301" w:name="_Toc516562070"/>
      <w:bookmarkStart w:id="302" w:name="_Toc202524079"/>
      <w:r>
        <w:rPr>
          <w:lang w:bidi="ar-IQ"/>
        </w:rPr>
        <w:t>6.1A.2</w:t>
      </w:r>
      <w:r>
        <w:rPr>
          <w:lang w:bidi="ar-IQ"/>
        </w:rPr>
        <w:tab/>
        <w:t xml:space="preserve">Structure for the </w:t>
      </w:r>
      <w:r w:rsidR="00707E80">
        <w:rPr>
          <w:lang w:bidi="ar-IQ"/>
        </w:rPr>
        <w:t xml:space="preserve">charging data </w:t>
      </w:r>
      <w:r w:rsidR="00035C3A">
        <w:rPr>
          <w:lang w:bidi="ar-IQ"/>
        </w:rPr>
        <w:t>m</w:t>
      </w:r>
      <w:r>
        <w:rPr>
          <w:lang w:bidi="ar-IQ"/>
        </w:rPr>
        <w:t xml:space="preserve">essage </w:t>
      </w:r>
      <w:r w:rsidR="00035C3A">
        <w:rPr>
          <w:lang w:bidi="ar-IQ"/>
        </w:rPr>
        <w:t>f</w:t>
      </w:r>
      <w:r>
        <w:rPr>
          <w:lang w:bidi="ar-IQ"/>
        </w:rPr>
        <w:t>ormats</w:t>
      </w:r>
      <w:bookmarkEnd w:id="301"/>
      <w:bookmarkEnd w:id="302"/>
    </w:p>
    <w:p w14:paraId="76C2D8EB" w14:textId="77777777" w:rsidR="00EB4CC5" w:rsidRPr="00EB4CC5" w:rsidRDefault="00EB4CC5" w:rsidP="00EB4CC5">
      <w:pPr>
        <w:pStyle w:val="Heading4"/>
        <w:rPr>
          <w:lang w:bidi="ar-IQ"/>
        </w:rPr>
      </w:pPr>
      <w:bookmarkStart w:id="303" w:name="_Toc516562071"/>
      <w:bookmarkStart w:id="304" w:name="_Toc202524080"/>
      <w:r>
        <w:rPr>
          <w:lang w:bidi="ar-IQ"/>
        </w:rPr>
        <w:t>6.1A.2.0</w:t>
      </w:r>
      <w:r>
        <w:rPr>
          <w:lang w:bidi="ar-IQ"/>
        </w:rPr>
        <w:tab/>
        <w:t>General</w:t>
      </w:r>
      <w:bookmarkEnd w:id="303"/>
      <w:bookmarkEnd w:id="304"/>
    </w:p>
    <w:p w14:paraId="2C08B665" w14:textId="77777777" w:rsidR="00BE2D25" w:rsidRDefault="00BE2D25">
      <w:pPr>
        <w:rPr>
          <w:lang w:bidi="ar-IQ"/>
        </w:rPr>
      </w:pPr>
      <w:r>
        <w:rPr>
          <w:lang w:bidi="ar-IQ"/>
        </w:rPr>
        <w:t xml:space="preserve">This clause describes the </w:t>
      </w:r>
      <w:r w:rsidR="00707E80">
        <w:rPr>
          <w:lang w:bidi="ar-IQ"/>
        </w:rPr>
        <w:t>Information Elements (IE)</w:t>
      </w:r>
      <w:r>
        <w:rPr>
          <w:lang w:bidi="ar-IQ"/>
        </w:rPr>
        <w:t xml:space="preserve"> used in the </w:t>
      </w:r>
      <w:r w:rsidR="00707E80">
        <w:rPr>
          <w:lang w:bidi="ar-IQ"/>
        </w:rPr>
        <w:t>charging data</w:t>
      </w:r>
      <w:r>
        <w:rPr>
          <w:lang w:bidi="ar-IQ"/>
        </w:rPr>
        <w:t xml:space="preserve"> messages.</w:t>
      </w:r>
    </w:p>
    <w:p w14:paraId="654A0074" w14:textId="77777777" w:rsidR="00BE2D25" w:rsidRDefault="00BE2D25" w:rsidP="00035C3A">
      <w:pPr>
        <w:rPr>
          <w:lang w:bidi="ar-IQ"/>
        </w:rPr>
      </w:pPr>
      <w:r>
        <w:t>Category in table 6.1A.2.1</w:t>
      </w:r>
      <w:r w:rsidR="00EB4CC5">
        <w:t>.1</w:t>
      </w:r>
      <w:r>
        <w:t xml:space="preserve"> and table 6.1A.2.</w:t>
      </w:r>
      <w:r w:rsidR="00EB4CC5">
        <w:t>2</w:t>
      </w:r>
      <w:r w:rsidR="00035C3A">
        <w:t>.</w:t>
      </w:r>
      <w:r>
        <w:t xml:space="preserve">1 shall use the categories according to </w:t>
      </w:r>
      <w:r w:rsidR="006D45BE">
        <w:t xml:space="preserve">the charging data configuration defined in </w:t>
      </w:r>
      <w:r>
        <w:t xml:space="preserve">clause </w:t>
      </w:r>
      <w:r w:rsidR="006D45BE">
        <w:t>5.4 of TS 32.240 [1]</w:t>
      </w:r>
      <w:r>
        <w:t xml:space="preserve">. </w:t>
      </w:r>
    </w:p>
    <w:p w14:paraId="63005215" w14:textId="77777777" w:rsidR="00BE2D25" w:rsidRDefault="004F3AC7" w:rsidP="00BE2B37">
      <w:pPr>
        <w:pStyle w:val="Heading4"/>
        <w:rPr>
          <w:lang w:bidi="ar-IQ"/>
        </w:rPr>
      </w:pPr>
      <w:r>
        <w:rPr>
          <w:lang w:bidi="ar-IQ"/>
        </w:rPr>
        <w:br w:type="page"/>
      </w:r>
      <w:bookmarkStart w:id="305" w:name="_Toc516562072"/>
      <w:bookmarkStart w:id="306" w:name="_Toc202524081"/>
      <w:r w:rsidR="00BE2D25">
        <w:rPr>
          <w:lang w:bidi="ar-IQ"/>
        </w:rPr>
        <w:t>6.1A.2.1</w:t>
      </w:r>
      <w:r w:rsidR="00BE2D25">
        <w:rPr>
          <w:lang w:bidi="ar-IQ"/>
        </w:rPr>
        <w:tab/>
      </w:r>
      <w:r w:rsidR="00BE2B37">
        <w:rPr>
          <w:lang w:bidi="ar-IQ"/>
        </w:rPr>
        <w:t>C</w:t>
      </w:r>
      <w:r w:rsidR="00707E80">
        <w:rPr>
          <w:lang w:bidi="ar-IQ"/>
        </w:rPr>
        <w:t xml:space="preserve">harging Data </w:t>
      </w:r>
      <w:r w:rsidR="00BE2D25">
        <w:rPr>
          <w:lang w:bidi="ar-IQ"/>
        </w:rPr>
        <w:t>R</w:t>
      </w:r>
      <w:r w:rsidR="00707E80">
        <w:rPr>
          <w:lang w:bidi="ar-IQ"/>
        </w:rPr>
        <w:t>equest</w:t>
      </w:r>
      <w:r w:rsidR="00BE2D25">
        <w:rPr>
          <w:lang w:bidi="ar-IQ"/>
        </w:rPr>
        <w:t xml:space="preserve"> </w:t>
      </w:r>
      <w:r w:rsidR="00035C3A">
        <w:rPr>
          <w:lang w:bidi="ar-IQ"/>
        </w:rPr>
        <w:t>m</w:t>
      </w:r>
      <w:r w:rsidR="00BE2D25">
        <w:rPr>
          <w:lang w:bidi="ar-IQ"/>
        </w:rPr>
        <w:t>essage</w:t>
      </w:r>
      <w:bookmarkEnd w:id="305"/>
      <w:bookmarkEnd w:id="306"/>
    </w:p>
    <w:p w14:paraId="1E59D7B5" w14:textId="77777777" w:rsidR="00BE2D25" w:rsidRDefault="00BE2D25" w:rsidP="00970126">
      <w:pPr>
        <w:keepNext/>
        <w:rPr>
          <w:lang w:bidi="ar-IQ"/>
        </w:rPr>
      </w:pPr>
      <w:r>
        <w:rPr>
          <w:lang w:bidi="ar-IQ"/>
        </w:rPr>
        <w:t>Table 6.1A.2.1</w:t>
      </w:r>
      <w:r w:rsidR="00EB4CC5">
        <w:rPr>
          <w:lang w:bidi="ar-IQ"/>
        </w:rPr>
        <w:t>.1</w:t>
      </w:r>
      <w:r>
        <w:rPr>
          <w:lang w:bidi="ar-IQ"/>
        </w:rPr>
        <w:t xml:space="preserve"> illustrates the basic structure of a </w:t>
      </w:r>
      <w:r w:rsidR="00707E80">
        <w:rPr>
          <w:lang w:bidi="ar-IQ"/>
        </w:rPr>
        <w:t xml:space="preserve">Charging Data Request </w:t>
      </w:r>
      <w:r>
        <w:rPr>
          <w:lang w:bidi="ar-IQ"/>
        </w:rPr>
        <w:t>message from the MME, S-GW, ePDG</w:t>
      </w:r>
      <w:r>
        <w:rPr>
          <w:rFonts w:hint="eastAsia"/>
          <w:lang w:eastAsia="zh-CN" w:bidi="ar-IQ"/>
        </w:rPr>
        <w:t>,</w:t>
      </w:r>
      <w:r>
        <w:rPr>
          <w:lang w:bidi="ar-IQ"/>
        </w:rPr>
        <w:t xml:space="preserve"> </w:t>
      </w:r>
      <w:r w:rsidR="004066F1">
        <w:rPr>
          <w:lang w:bidi="ar-IQ"/>
        </w:rPr>
        <w:t xml:space="preserve">TWAG, </w:t>
      </w:r>
      <w:r>
        <w:rPr>
          <w:lang w:bidi="ar-IQ"/>
        </w:rPr>
        <w:t xml:space="preserve">P-GW </w:t>
      </w:r>
      <w:r>
        <w:rPr>
          <w:rFonts w:hint="eastAsia"/>
          <w:lang w:eastAsia="zh-CN" w:bidi="ar-IQ"/>
        </w:rPr>
        <w:t xml:space="preserve">and TDF </w:t>
      </w:r>
      <w:r>
        <w:rPr>
          <w:lang w:bidi="ar-IQ"/>
        </w:rPr>
        <w:t xml:space="preserve">as used for PS offline charging and </w:t>
      </w:r>
      <w:r w:rsidR="00970126">
        <w:rPr>
          <w:lang w:bidi="ar-IQ"/>
        </w:rPr>
        <w:t>"</w:t>
      </w:r>
      <w:r w:rsidR="00F80567">
        <w:rPr>
          <w:lang w:bidi="ar-IQ"/>
        </w:rPr>
        <w:t>"</w:t>
      </w:r>
      <w:r>
        <w:rPr>
          <w:noProof/>
        </w:rPr>
        <w:t>SMS over MME Charging</w:t>
      </w:r>
      <w:r w:rsidR="00970126">
        <w:rPr>
          <w:lang w:bidi="ar-IQ"/>
        </w:rPr>
        <w:t>"</w:t>
      </w:r>
      <w:r>
        <w:rPr>
          <w:lang w:bidi="ar-IQ"/>
        </w:rPr>
        <w:t>.</w:t>
      </w:r>
    </w:p>
    <w:p w14:paraId="77B4F9B1" w14:textId="77777777" w:rsidR="00BE2D25" w:rsidRDefault="00BE2D25" w:rsidP="0090403A">
      <w:pPr>
        <w:pStyle w:val="TH"/>
        <w:rPr>
          <w:lang w:bidi="ar-IQ"/>
        </w:rPr>
      </w:pPr>
      <w:r>
        <w:rPr>
          <w:lang w:bidi="ar-IQ"/>
        </w:rPr>
        <w:t>Table 6.1A.2.1</w:t>
      </w:r>
      <w:r w:rsidR="00EB4CC5">
        <w:rPr>
          <w:lang w:bidi="ar-IQ"/>
        </w:rPr>
        <w:t>.1</w:t>
      </w:r>
      <w:r>
        <w:rPr>
          <w:lang w:bidi="ar-IQ"/>
        </w:rPr>
        <w:t xml:space="preserve">: </w:t>
      </w:r>
      <w:r>
        <w:rPr>
          <w:rFonts w:eastAsia="MS Mincho"/>
          <w:lang w:bidi="ar-IQ"/>
        </w:rPr>
        <w:t>C</w:t>
      </w:r>
      <w:r w:rsidR="00707E80">
        <w:rPr>
          <w:rFonts w:eastAsia="MS Mincho"/>
          <w:lang w:bidi="ar-IQ"/>
        </w:rPr>
        <w:t xml:space="preserve">harging Data </w:t>
      </w:r>
      <w:r>
        <w:rPr>
          <w:rFonts w:eastAsia="MS Mincho"/>
          <w:lang w:bidi="ar-IQ"/>
        </w:rPr>
        <w:t>R</w:t>
      </w:r>
      <w:r w:rsidR="00707E80">
        <w:rPr>
          <w:rFonts w:eastAsia="MS Mincho"/>
          <w:lang w:bidi="ar-IQ"/>
        </w:rPr>
        <w:t>equest</w:t>
      </w:r>
      <w:r>
        <w:rPr>
          <w:rFonts w:eastAsia="MS Mincho"/>
          <w:lang w:bidi="ar-IQ"/>
        </w:rPr>
        <w:t xml:space="preserve"> </w:t>
      </w:r>
      <w:r w:rsidR="00035C3A">
        <w:rPr>
          <w:rFonts w:eastAsia="MS Mincho"/>
          <w:lang w:bidi="ar-IQ"/>
        </w:rPr>
        <w:t>m</w:t>
      </w:r>
      <w:r>
        <w:rPr>
          <w:rFonts w:eastAsia="MS Mincho"/>
          <w:lang w:bidi="ar-IQ"/>
        </w:rPr>
        <w:t xml:space="preserve">essage </w:t>
      </w:r>
      <w:r w:rsidR="00035C3A">
        <w:rPr>
          <w:rFonts w:eastAsia="MS Mincho"/>
          <w:lang w:bidi="ar-IQ"/>
        </w:rPr>
        <w:t>c</w:t>
      </w:r>
      <w:r>
        <w:rPr>
          <w:rFonts w:eastAsia="MS Mincho"/>
          <w:lang w:bidi="ar-IQ"/>
        </w:rPr>
        <w:t>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430"/>
        <w:gridCol w:w="1000"/>
        <w:gridCol w:w="5964"/>
        <w:tblGridChange w:id="307">
          <w:tblGrid>
            <w:gridCol w:w="2430"/>
            <w:gridCol w:w="1000"/>
            <w:gridCol w:w="5964"/>
          </w:tblGrid>
        </w:tblGridChange>
      </w:tblGrid>
      <w:tr w:rsidR="00BE2D25" w14:paraId="782E8B15" w14:textId="77777777">
        <w:tblPrEx>
          <w:tblCellMar>
            <w:top w:w="0" w:type="dxa"/>
            <w:bottom w:w="0" w:type="dxa"/>
          </w:tblCellMar>
        </w:tblPrEx>
        <w:trPr>
          <w:cantSplit/>
          <w:tblHeader/>
          <w:jc w:val="center"/>
        </w:trPr>
        <w:tc>
          <w:tcPr>
            <w:tcW w:w="2430" w:type="dxa"/>
            <w:tcBorders>
              <w:top w:val="single" w:sz="4" w:space="0" w:color="auto"/>
              <w:left w:val="single" w:sz="4" w:space="0" w:color="auto"/>
              <w:bottom w:val="single" w:sz="4" w:space="0" w:color="auto"/>
              <w:right w:val="single" w:sz="4" w:space="0" w:color="auto"/>
            </w:tcBorders>
            <w:shd w:val="clear" w:color="auto" w:fill="CCCCCC"/>
          </w:tcPr>
          <w:p w14:paraId="74DBEB51" w14:textId="77777777" w:rsidR="00BE2D25" w:rsidRDefault="00707E80">
            <w:pPr>
              <w:pStyle w:val="TAH"/>
              <w:keepNext w:val="0"/>
              <w:keepLines w:val="0"/>
              <w:rPr>
                <w:lang w:eastAsia="en-US" w:bidi="ar-IQ"/>
              </w:rPr>
            </w:pPr>
            <w:r>
              <w:rPr>
                <w:lang w:eastAsia="en-US" w:bidi="ar-IQ"/>
              </w:rPr>
              <w:t>Information Element</w:t>
            </w:r>
          </w:p>
        </w:tc>
        <w:tc>
          <w:tcPr>
            <w:tcW w:w="1000" w:type="dxa"/>
            <w:tcBorders>
              <w:top w:val="single" w:sz="4" w:space="0" w:color="auto"/>
              <w:left w:val="single" w:sz="4" w:space="0" w:color="auto"/>
              <w:bottom w:val="single" w:sz="4" w:space="0" w:color="auto"/>
              <w:right w:val="single" w:sz="4" w:space="0" w:color="auto"/>
            </w:tcBorders>
            <w:shd w:val="clear" w:color="auto" w:fill="CCCCCC"/>
          </w:tcPr>
          <w:p w14:paraId="33DF718C" w14:textId="77777777" w:rsidR="00BE2D25" w:rsidRDefault="00BE2D25">
            <w:pPr>
              <w:pStyle w:val="TAH"/>
              <w:keepNext w:val="0"/>
              <w:keepLines w:val="0"/>
              <w:rPr>
                <w:lang w:eastAsia="en-US" w:bidi="ar-IQ"/>
              </w:rPr>
            </w:pPr>
            <w:r>
              <w:rPr>
                <w:lang w:eastAsia="en-US" w:bidi="ar-IQ"/>
              </w:rPr>
              <w:t>Category</w:t>
            </w:r>
          </w:p>
        </w:tc>
        <w:tc>
          <w:tcPr>
            <w:tcW w:w="5964" w:type="dxa"/>
            <w:tcBorders>
              <w:top w:val="single" w:sz="4" w:space="0" w:color="auto"/>
              <w:left w:val="single" w:sz="4" w:space="0" w:color="auto"/>
              <w:bottom w:val="single" w:sz="4" w:space="0" w:color="auto"/>
              <w:right w:val="single" w:sz="4" w:space="0" w:color="auto"/>
            </w:tcBorders>
            <w:shd w:val="clear" w:color="auto" w:fill="CCCCCC"/>
          </w:tcPr>
          <w:p w14:paraId="1E13C9B9" w14:textId="77777777" w:rsidR="00BE2D25" w:rsidRDefault="00BE2D25">
            <w:pPr>
              <w:pStyle w:val="TAH"/>
              <w:keepNext w:val="0"/>
              <w:keepLines w:val="0"/>
              <w:rPr>
                <w:lang w:eastAsia="en-US" w:bidi="ar-IQ"/>
              </w:rPr>
            </w:pPr>
            <w:r>
              <w:rPr>
                <w:lang w:eastAsia="en-US" w:bidi="ar-IQ"/>
              </w:rPr>
              <w:t>Description</w:t>
            </w:r>
          </w:p>
        </w:tc>
      </w:tr>
      <w:tr w:rsidR="00BE2D25" w14:paraId="18A0238D"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2C9A8C68" w14:textId="77777777" w:rsidR="00BE2D25" w:rsidRDefault="00707E80" w:rsidP="00035C3A">
            <w:pPr>
              <w:pStyle w:val="TAL"/>
              <w:keepNext w:val="0"/>
              <w:keepLines w:val="0"/>
              <w:rPr>
                <w:rFonts w:cs="Arial"/>
                <w:szCs w:val="18"/>
                <w:lang w:bidi="ar-IQ"/>
              </w:rPr>
            </w:pPr>
            <w:r w:rsidRPr="00BB6156">
              <w:rPr>
                <w:rFonts w:eastAsia="MS Mincho"/>
                <w:noProof/>
              </w:rPr>
              <w:t>Session Identifier</w:t>
            </w:r>
          </w:p>
        </w:tc>
        <w:tc>
          <w:tcPr>
            <w:tcW w:w="1000" w:type="dxa"/>
            <w:tcBorders>
              <w:top w:val="single" w:sz="6" w:space="0" w:color="auto"/>
              <w:left w:val="single" w:sz="6" w:space="0" w:color="auto"/>
              <w:bottom w:val="single" w:sz="6" w:space="0" w:color="auto"/>
              <w:right w:val="single" w:sz="6" w:space="0" w:color="auto"/>
            </w:tcBorders>
          </w:tcPr>
          <w:p w14:paraId="40093B49" w14:textId="77777777" w:rsidR="00BE2D25" w:rsidRDefault="00BE2D25">
            <w:pPr>
              <w:pStyle w:val="TAC"/>
              <w:keepNext w:val="0"/>
              <w:keepLines w:val="0"/>
              <w:rPr>
                <w:rFonts w:cs="Arial"/>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3D3440A1"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281BF91A"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5280A180" w14:textId="77777777" w:rsidR="00BE2D25" w:rsidRDefault="00707E80" w:rsidP="00035C3A">
            <w:pPr>
              <w:pStyle w:val="TAL"/>
              <w:keepNext w:val="0"/>
              <w:keepLines w:val="0"/>
              <w:rPr>
                <w:rFonts w:cs="Arial"/>
                <w:szCs w:val="18"/>
                <w:lang w:bidi="ar-IQ"/>
              </w:rPr>
            </w:pPr>
            <w:r w:rsidRPr="00BB6156">
              <w:rPr>
                <w:rFonts w:eastAsia="MS Mincho"/>
                <w:noProof/>
              </w:rPr>
              <w:t>Originator Host</w:t>
            </w:r>
          </w:p>
        </w:tc>
        <w:tc>
          <w:tcPr>
            <w:tcW w:w="1000" w:type="dxa"/>
            <w:tcBorders>
              <w:top w:val="single" w:sz="6" w:space="0" w:color="auto"/>
              <w:left w:val="single" w:sz="6" w:space="0" w:color="auto"/>
              <w:bottom w:val="single" w:sz="6" w:space="0" w:color="auto"/>
              <w:right w:val="single" w:sz="6" w:space="0" w:color="auto"/>
            </w:tcBorders>
          </w:tcPr>
          <w:p w14:paraId="2BC09E11" w14:textId="77777777" w:rsidR="00BE2D25" w:rsidRDefault="00BE2D25">
            <w:pPr>
              <w:pStyle w:val="TAC"/>
              <w:keepNext w:val="0"/>
              <w:keepLines w:val="0"/>
              <w:rPr>
                <w:rFonts w:cs="Arial"/>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177CC19A"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20E970B7"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54303136" w14:textId="77777777" w:rsidR="00BE2D25" w:rsidRDefault="00707E80" w:rsidP="00035C3A">
            <w:pPr>
              <w:pStyle w:val="TAL"/>
              <w:keepNext w:val="0"/>
              <w:keepLines w:val="0"/>
              <w:rPr>
                <w:rFonts w:cs="Arial"/>
                <w:szCs w:val="18"/>
                <w:lang w:bidi="ar-IQ"/>
              </w:rPr>
            </w:pPr>
            <w:r w:rsidRPr="00BB6156">
              <w:rPr>
                <w:rFonts w:eastAsia="MS Mincho"/>
              </w:rPr>
              <w:t>Originator Domain</w:t>
            </w:r>
          </w:p>
        </w:tc>
        <w:tc>
          <w:tcPr>
            <w:tcW w:w="1000" w:type="dxa"/>
            <w:tcBorders>
              <w:top w:val="single" w:sz="6" w:space="0" w:color="auto"/>
              <w:left w:val="single" w:sz="6" w:space="0" w:color="auto"/>
              <w:bottom w:val="single" w:sz="6" w:space="0" w:color="auto"/>
              <w:right w:val="single" w:sz="6" w:space="0" w:color="auto"/>
            </w:tcBorders>
          </w:tcPr>
          <w:p w14:paraId="57DCCB7E" w14:textId="77777777" w:rsidR="00BE2D25" w:rsidRDefault="00BE2D25">
            <w:pPr>
              <w:pStyle w:val="TAC"/>
              <w:keepNext w:val="0"/>
              <w:keepLines w:val="0"/>
              <w:rPr>
                <w:rFonts w:cs="Arial"/>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4C7789AC"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2044C8B"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3695DF2B" w14:textId="77777777" w:rsidR="00BE2D25" w:rsidRDefault="00707E80" w:rsidP="00035C3A">
            <w:pPr>
              <w:pStyle w:val="TAL"/>
              <w:keepNext w:val="0"/>
              <w:keepLines w:val="0"/>
              <w:rPr>
                <w:rFonts w:cs="Arial"/>
                <w:szCs w:val="18"/>
                <w:lang w:bidi="ar-IQ"/>
              </w:rPr>
            </w:pPr>
            <w:r w:rsidRPr="00BB6156">
              <w:rPr>
                <w:rFonts w:eastAsia="MS Mincho"/>
              </w:rPr>
              <w:t>Destination Domain</w:t>
            </w:r>
          </w:p>
        </w:tc>
        <w:tc>
          <w:tcPr>
            <w:tcW w:w="1000" w:type="dxa"/>
            <w:tcBorders>
              <w:top w:val="single" w:sz="6" w:space="0" w:color="auto"/>
              <w:left w:val="single" w:sz="6" w:space="0" w:color="auto"/>
              <w:bottom w:val="single" w:sz="6" w:space="0" w:color="auto"/>
              <w:right w:val="single" w:sz="6" w:space="0" w:color="auto"/>
            </w:tcBorders>
          </w:tcPr>
          <w:p w14:paraId="2E9F416D" w14:textId="77777777" w:rsidR="00BE2D25" w:rsidRDefault="00BE2D25">
            <w:pPr>
              <w:pStyle w:val="TAC"/>
              <w:keepNext w:val="0"/>
              <w:keepLines w:val="0"/>
              <w:rPr>
                <w:rFonts w:cs="Arial"/>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2E9DAD0B"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28E1CAAD"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29F970A0" w14:textId="77777777" w:rsidR="00BE2D25" w:rsidRDefault="00707E80" w:rsidP="00D32111">
            <w:pPr>
              <w:pStyle w:val="TAL"/>
              <w:keepNext w:val="0"/>
              <w:keepLines w:val="0"/>
              <w:rPr>
                <w:rFonts w:eastAsia="MS Mincho"/>
                <w:szCs w:val="18"/>
                <w:lang w:bidi="ar-IQ"/>
              </w:rPr>
            </w:pPr>
            <w:r w:rsidRPr="00BB6156">
              <w:rPr>
                <w:rFonts w:eastAsia="MS Mincho"/>
                <w:noProof/>
              </w:rPr>
              <w:t>Operation Type</w:t>
            </w:r>
          </w:p>
        </w:tc>
        <w:tc>
          <w:tcPr>
            <w:tcW w:w="1000" w:type="dxa"/>
            <w:tcBorders>
              <w:top w:val="single" w:sz="6" w:space="0" w:color="auto"/>
              <w:left w:val="single" w:sz="6" w:space="0" w:color="auto"/>
              <w:bottom w:val="single" w:sz="6" w:space="0" w:color="auto"/>
              <w:right w:val="single" w:sz="6" w:space="0" w:color="auto"/>
            </w:tcBorders>
          </w:tcPr>
          <w:p w14:paraId="616274FA" w14:textId="77777777" w:rsidR="00BE2D25" w:rsidRDefault="00BE2D25">
            <w:pPr>
              <w:pStyle w:val="TAC"/>
              <w:keepNext w:val="0"/>
              <w:keepLines w:val="0"/>
              <w:rPr>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192E8645"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4CA5C58"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79291EDE" w14:textId="77777777" w:rsidR="00BE2D25" w:rsidRDefault="00707E80" w:rsidP="00035C3A">
            <w:pPr>
              <w:pStyle w:val="TAL"/>
              <w:keepNext w:val="0"/>
              <w:keepLines w:val="0"/>
              <w:rPr>
                <w:rFonts w:eastAsia="MS Mincho"/>
              </w:rPr>
            </w:pPr>
            <w:r w:rsidRPr="00BB6156">
              <w:rPr>
                <w:rFonts w:eastAsia="MS Mincho"/>
                <w:noProof/>
              </w:rPr>
              <w:t>Operation Number</w:t>
            </w:r>
          </w:p>
        </w:tc>
        <w:tc>
          <w:tcPr>
            <w:tcW w:w="1000" w:type="dxa"/>
            <w:tcBorders>
              <w:top w:val="single" w:sz="6" w:space="0" w:color="auto"/>
              <w:left w:val="single" w:sz="6" w:space="0" w:color="auto"/>
              <w:bottom w:val="single" w:sz="6" w:space="0" w:color="auto"/>
              <w:right w:val="single" w:sz="6" w:space="0" w:color="auto"/>
            </w:tcBorders>
          </w:tcPr>
          <w:p w14:paraId="39922A8D" w14:textId="77777777" w:rsidR="00BE2D25" w:rsidRDefault="00BE2D25">
            <w:pPr>
              <w:pStyle w:val="TAC"/>
              <w:keepNext w:val="0"/>
              <w:keepLines w:val="0"/>
              <w:rPr>
                <w:szCs w:val="18"/>
                <w:lang w:eastAsia="en-US" w:bidi="ar-IQ"/>
              </w:rPr>
            </w:pPr>
            <w:r>
              <w:rPr>
                <w:szCs w:val="18"/>
                <w:lang w:eastAsia="en-US" w:bidi="ar-IQ"/>
              </w:rPr>
              <w:t>M</w:t>
            </w:r>
          </w:p>
        </w:tc>
        <w:tc>
          <w:tcPr>
            <w:tcW w:w="5964" w:type="dxa"/>
            <w:tcBorders>
              <w:top w:val="single" w:sz="6" w:space="0" w:color="auto"/>
              <w:left w:val="single" w:sz="6" w:space="0" w:color="auto"/>
              <w:bottom w:val="single" w:sz="6" w:space="0" w:color="auto"/>
              <w:right w:val="single" w:sz="6" w:space="0" w:color="auto"/>
            </w:tcBorders>
          </w:tcPr>
          <w:p w14:paraId="37773F76"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538603B7"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12458AF1" w14:textId="77777777" w:rsidR="00BE2D25" w:rsidRDefault="00707E80" w:rsidP="00035C3A">
            <w:pPr>
              <w:pStyle w:val="TAL"/>
              <w:keepNext w:val="0"/>
              <w:keepLines w:val="0"/>
              <w:rPr>
                <w:rFonts w:eastAsia="MS Mincho"/>
              </w:rPr>
            </w:pPr>
            <w:r w:rsidRPr="00BB6156">
              <w:rPr>
                <w:rFonts w:eastAsia="MS Mincho"/>
              </w:rPr>
              <w:t>Operation Identifier</w:t>
            </w:r>
          </w:p>
        </w:tc>
        <w:tc>
          <w:tcPr>
            <w:tcW w:w="1000" w:type="dxa"/>
            <w:tcBorders>
              <w:top w:val="single" w:sz="6" w:space="0" w:color="auto"/>
              <w:left w:val="single" w:sz="6" w:space="0" w:color="auto"/>
              <w:bottom w:val="single" w:sz="6" w:space="0" w:color="auto"/>
              <w:right w:val="single" w:sz="6" w:space="0" w:color="auto"/>
            </w:tcBorders>
          </w:tcPr>
          <w:p w14:paraId="10EFF37B"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605C6470"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01D6F4DC"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574953F4" w14:textId="77777777" w:rsidR="00BE2D25" w:rsidRDefault="00707E80" w:rsidP="00035C3A">
            <w:pPr>
              <w:pStyle w:val="TAL"/>
              <w:keepNext w:val="0"/>
              <w:keepLines w:val="0"/>
              <w:rPr>
                <w:rFonts w:cs="Arial"/>
                <w:szCs w:val="18"/>
                <w:lang w:bidi="ar-IQ"/>
              </w:rPr>
            </w:pPr>
            <w:r w:rsidRPr="00BB6156">
              <w:rPr>
                <w:rFonts w:eastAsia="MS Mincho"/>
              </w:rPr>
              <w:t>User Name</w:t>
            </w:r>
          </w:p>
        </w:tc>
        <w:tc>
          <w:tcPr>
            <w:tcW w:w="1000" w:type="dxa"/>
            <w:tcBorders>
              <w:top w:val="single" w:sz="6" w:space="0" w:color="auto"/>
              <w:left w:val="single" w:sz="6" w:space="0" w:color="auto"/>
              <w:bottom w:val="single" w:sz="6" w:space="0" w:color="auto"/>
              <w:right w:val="single" w:sz="6" w:space="0" w:color="auto"/>
            </w:tcBorders>
          </w:tcPr>
          <w:p w14:paraId="332694A1"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6A20A7EC" w14:textId="77777777" w:rsidR="00BE2D25" w:rsidRDefault="00BE2D25" w:rsidP="007956F7">
            <w:pPr>
              <w:pStyle w:val="TAL"/>
              <w:keepNext w:val="0"/>
              <w:keepLines w:val="0"/>
              <w:rPr>
                <w:rFonts w:cs="Arial"/>
                <w:szCs w:val="18"/>
                <w:lang w:bidi="ar-IQ"/>
              </w:rPr>
            </w:pPr>
            <w:r>
              <w:rPr>
                <w:szCs w:val="18"/>
              </w:rPr>
              <w:t>The content of the field corresponds to the Protocol Configuration Options (PCO) field of the Create IP</w:t>
            </w:r>
            <w:r w:rsidR="007956F7">
              <w:rPr>
                <w:szCs w:val="18"/>
              </w:rPr>
              <w:t>-</w:t>
            </w:r>
            <w:r>
              <w:rPr>
                <w:szCs w:val="18"/>
              </w:rPr>
              <w:t>CAN bearer Request message. (ffs)</w:t>
            </w:r>
          </w:p>
        </w:tc>
      </w:tr>
      <w:tr w:rsidR="004E17B2" w14:paraId="4E8C2C1E" w14:textId="77777777" w:rsidTr="00F21175">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2E7C5385" w14:textId="77777777" w:rsidR="004E17B2" w:rsidRDefault="00707E80" w:rsidP="00035C3A">
            <w:pPr>
              <w:pStyle w:val="TAL"/>
              <w:keepNext w:val="0"/>
              <w:keepLines w:val="0"/>
              <w:ind w:left="-9"/>
              <w:rPr>
                <w:rFonts w:eastAsia="MS Mincho"/>
                <w:szCs w:val="18"/>
                <w:lang w:bidi="ar-IQ"/>
              </w:rPr>
            </w:pPr>
            <w:r w:rsidRPr="00BB6156">
              <w:rPr>
                <w:rFonts w:eastAsia="MS Mincho"/>
              </w:rPr>
              <w:t>Destination Host</w:t>
            </w:r>
          </w:p>
        </w:tc>
        <w:tc>
          <w:tcPr>
            <w:tcW w:w="1000" w:type="dxa"/>
            <w:tcBorders>
              <w:top w:val="single" w:sz="6" w:space="0" w:color="auto"/>
              <w:left w:val="single" w:sz="6" w:space="0" w:color="auto"/>
              <w:bottom w:val="single" w:sz="6" w:space="0" w:color="auto"/>
              <w:right w:val="single" w:sz="6" w:space="0" w:color="auto"/>
            </w:tcBorders>
          </w:tcPr>
          <w:p w14:paraId="729CE69D" w14:textId="77777777" w:rsidR="004E17B2" w:rsidRDefault="004E17B2" w:rsidP="004E17B2">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084808F4" w14:textId="77777777" w:rsidR="004E17B2" w:rsidRDefault="004E17B2" w:rsidP="004E17B2">
            <w:pPr>
              <w:pStyle w:val="TAL"/>
              <w:keepNext w:val="0"/>
              <w:keepLines w:val="0"/>
              <w:rPr>
                <w:szCs w:val="18"/>
              </w:rPr>
            </w:pPr>
            <w:r>
              <w:rPr>
                <w:rFonts w:cs="Arial"/>
                <w:szCs w:val="18"/>
                <w:lang w:bidi="ar-IQ"/>
              </w:rPr>
              <w:t>Described in TS 32.299 [50]</w:t>
            </w:r>
          </w:p>
        </w:tc>
      </w:tr>
      <w:tr w:rsidR="00BE2D25" w14:paraId="09474524"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72854C91" w14:textId="77777777" w:rsidR="00BE2D25" w:rsidRDefault="00707E80" w:rsidP="00035C3A">
            <w:pPr>
              <w:pStyle w:val="TAL"/>
              <w:keepNext w:val="0"/>
              <w:keepLines w:val="0"/>
              <w:rPr>
                <w:rFonts w:eastAsia="MS Mincho"/>
              </w:rPr>
            </w:pPr>
            <w:r w:rsidRPr="00BB6156">
              <w:rPr>
                <w:rFonts w:eastAsia="MS Mincho"/>
              </w:rPr>
              <w:t>Operation Interval</w:t>
            </w:r>
          </w:p>
        </w:tc>
        <w:tc>
          <w:tcPr>
            <w:tcW w:w="1000" w:type="dxa"/>
            <w:tcBorders>
              <w:top w:val="single" w:sz="6" w:space="0" w:color="auto"/>
              <w:left w:val="single" w:sz="6" w:space="0" w:color="auto"/>
              <w:bottom w:val="single" w:sz="6" w:space="0" w:color="auto"/>
              <w:right w:val="single" w:sz="6" w:space="0" w:color="auto"/>
            </w:tcBorders>
          </w:tcPr>
          <w:p w14:paraId="7ED7566D"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261B8843"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0E0ED91"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0E341E8B" w14:textId="77777777" w:rsidR="00BE2D25" w:rsidRDefault="00707E80" w:rsidP="00035C3A">
            <w:pPr>
              <w:pStyle w:val="TAL"/>
              <w:keepNext w:val="0"/>
              <w:keepLines w:val="0"/>
              <w:rPr>
                <w:rFonts w:eastAsia="MS Mincho"/>
              </w:rPr>
            </w:pPr>
            <w:r w:rsidRPr="00BB6156">
              <w:rPr>
                <w:rFonts w:eastAsia="MS Mincho"/>
              </w:rPr>
              <w:t>Origination State</w:t>
            </w:r>
          </w:p>
        </w:tc>
        <w:tc>
          <w:tcPr>
            <w:tcW w:w="1000" w:type="dxa"/>
            <w:tcBorders>
              <w:top w:val="single" w:sz="6" w:space="0" w:color="auto"/>
              <w:left w:val="single" w:sz="6" w:space="0" w:color="auto"/>
              <w:bottom w:val="single" w:sz="6" w:space="0" w:color="auto"/>
              <w:right w:val="single" w:sz="6" w:space="0" w:color="auto"/>
            </w:tcBorders>
          </w:tcPr>
          <w:p w14:paraId="00847146"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73FA3570"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073EABCA"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3006BE00" w14:textId="77777777" w:rsidR="00BE2D25" w:rsidRDefault="00707E80" w:rsidP="00035C3A">
            <w:pPr>
              <w:pStyle w:val="TAL"/>
              <w:keepNext w:val="0"/>
              <w:keepLines w:val="0"/>
              <w:rPr>
                <w:rFonts w:cs="Arial"/>
                <w:szCs w:val="18"/>
                <w:lang w:bidi="ar-IQ"/>
              </w:rPr>
            </w:pPr>
            <w:r w:rsidRPr="00BB6156">
              <w:rPr>
                <w:rFonts w:eastAsia="MS Mincho"/>
              </w:rPr>
              <w:t>Origination Timestamp</w:t>
            </w:r>
          </w:p>
        </w:tc>
        <w:tc>
          <w:tcPr>
            <w:tcW w:w="1000" w:type="dxa"/>
            <w:tcBorders>
              <w:top w:val="single" w:sz="6" w:space="0" w:color="auto"/>
              <w:left w:val="single" w:sz="6" w:space="0" w:color="auto"/>
              <w:bottom w:val="single" w:sz="6" w:space="0" w:color="auto"/>
              <w:right w:val="single" w:sz="6" w:space="0" w:color="auto"/>
            </w:tcBorders>
          </w:tcPr>
          <w:p w14:paraId="0DB3D62D"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472C3D76"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4180C051"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0A5128A5" w14:textId="77777777" w:rsidR="00BE2D25" w:rsidRDefault="00707E80" w:rsidP="00035C3A">
            <w:pPr>
              <w:pStyle w:val="TAL"/>
              <w:keepNext w:val="0"/>
              <w:keepLines w:val="0"/>
              <w:rPr>
                <w:rFonts w:eastAsia="MS Mincho"/>
              </w:rPr>
            </w:pPr>
            <w:r w:rsidRPr="00BB6156">
              <w:rPr>
                <w:rFonts w:eastAsia="MS Mincho"/>
              </w:rPr>
              <w:t>Proxy Information</w:t>
            </w:r>
          </w:p>
        </w:tc>
        <w:tc>
          <w:tcPr>
            <w:tcW w:w="1000" w:type="dxa"/>
            <w:tcBorders>
              <w:top w:val="single" w:sz="6" w:space="0" w:color="auto"/>
              <w:left w:val="single" w:sz="6" w:space="0" w:color="auto"/>
              <w:bottom w:val="single" w:sz="6" w:space="0" w:color="auto"/>
              <w:right w:val="single" w:sz="6" w:space="0" w:color="auto"/>
            </w:tcBorders>
          </w:tcPr>
          <w:p w14:paraId="6691079F"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64DE5C1D"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0AB553B"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035EBFF7" w14:textId="77777777" w:rsidR="00BE2D25" w:rsidRDefault="00707E80" w:rsidP="00035C3A">
            <w:pPr>
              <w:pStyle w:val="TAL"/>
              <w:keepNext w:val="0"/>
              <w:keepLines w:val="0"/>
              <w:rPr>
                <w:rFonts w:eastAsia="MS Mincho"/>
              </w:rPr>
            </w:pPr>
            <w:r w:rsidRPr="00BB6156">
              <w:rPr>
                <w:rFonts w:eastAsia="MS Mincho"/>
              </w:rPr>
              <w:t>Route Information</w:t>
            </w:r>
          </w:p>
        </w:tc>
        <w:tc>
          <w:tcPr>
            <w:tcW w:w="1000" w:type="dxa"/>
            <w:tcBorders>
              <w:top w:val="single" w:sz="6" w:space="0" w:color="auto"/>
              <w:left w:val="single" w:sz="6" w:space="0" w:color="auto"/>
              <w:bottom w:val="single" w:sz="6" w:space="0" w:color="auto"/>
              <w:right w:val="single" w:sz="6" w:space="0" w:color="auto"/>
            </w:tcBorders>
          </w:tcPr>
          <w:p w14:paraId="64F726B8"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964" w:type="dxa"/>
            <w:tcBorders>
              <w:top w:val="single" w:sz="6" w:space="0" w:color="auto"/>
              <w:left w:val="single" w:sz="6" w:space="0" w:color="auto"/>
              <w:bottom w:val="single" w:sz="6" w:space="0" w:color="auto"/>
              <w:right w:val="single" w:sz="6" w:space="0" w:color="auto"/>
            </w:tcBorders>
          </w:tcPr>
          <w:p w14:paraId="78953F53"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1520137"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17F17880" w14:textId="77777777" w:rsidR="00BE2D25" w:rsidRDefault="00707E80" w:rsidP="00035C3A">
            <w:pPr>
              <w:pStyle w:val="TAL"/>
              <w:keepNext w:val="0"/>
              <w:keepLines w:val="0"/>
              <w:rPr>
                <w:rFonts w:eastAsia="MS Mincho"/>
                <w:szCs w:val="18"/>
                <w:lang w:bidi="ar-IQ"/>
              </w:rPr>
            </w:pPr>
            <w:r w:rsidRPr="00BB6156">
              <w:rPr>
                <w:rFonts w:eastAsia="MS Mincho"/>
              </w:rPr>
              <w:t>Operation Token</w:t>
            </w:r>
          </w:p>
        </w:tc>
        <w:tc>
          <w:tcPr>
            <w:tcW w:w="1000" w:type="dxa"/>
            <w:tcBorders>
              <w:top w:val="single" w:sz="6" w:space="0" w:color="auto"/>
              <w:left w:val="single" w:sz="6" w:space="0" w:color="auto"/>
              <w:bottom w:val="single" w:sz="6" w:space="0" w:color="auto"/>
              <w:right w:val="single" w:sz="6" w:space="0" w:color="auto"/>
            </w:tcBorders>
          </w:tcPr>
          <w:p w14:paraId="25A88597" w14:textId="77777777" w:rsidR="00BE2D25" w:rsidRDefault="00BE2D25">
            <w:pPr>
              <w:pStyle w:val="TAC"/>
              <w:keepNext w:val="0"/>
              <w:keepLines w:val="0"/>
              <w:rPr>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964" w:type="dxa"/>
            <w:tcBorders>
              <w:top w:val="single" w:sz="6" w:space="0" w:color="auto"/>
              <w:left w:val="single" w:sz="6" w:space="0" w:color="auto"/>
              <w:bottom w:val="single" w:sz="6" w:space="0" w:color="auto"/>
              <w:right w:val="single" w:sz="6" w:space="0" w:color="auto"/>
            </w:tcBorders>
          </w:tcPr>
          <w:p w14:paraId="4D19C972" w14:textId="77777777" w:rsidR="00BE2D25" w:rsidRDefault="00BE2D25">
            <w:pPr>
              <w:pStyle w:val="TAL"/>
              <w:keepNext w:val="0"/>
              <w:keepLines w:val="0"/>
              <w:rPr>
                <w:rFonts w:cs="Arial"/>
                <w:szCs w:val="18"/>
                <w:lang w:bidi="ar-IQ"/>
              </w:rPr>
            </w:pPr>
            <w:r>
              <w:t>This field identifies the PS domain.</w:t>
            </w:r>
          </w:p>
        </w:tc>
      </w:tr>
      <w:tr w:rsidR="00BE2D25" w14:paraId="471DB35D" w14:textId="77777777">
        <w:tblPrEx>
          <w:tblCellMar>
            <w:top w:w="0" w:type="dxa"/>
            <w:bottom w:w="0" w:type="dxa"/>
          </w:tblCellMar>
        </w:tblPrEx>
        <w:trPr>
          <w:cantSplit/>
          <w:jc w:val="center"/>
        </w:trPr>
        <w:tc>
          <w:tcPr>
            <w:tcW w:w="2430" w:type="dxa"/>
            <w:tcBorders>
              <w:top w:val="single" w:sz="6" w:space="0" w:color="auto"/>
              <w:left w:val="single" w:sz="6" w:space="0" w:color="auto"/>
              <w:bottom w:val="single" w:sz="6" w:space="0" w:color="auto"/>
              <w:right w:val="single" w:sz="6" w:space="0" w:color="auto"/>
            </w:tcBorders>
          </w:tcPr>
          <w:p w14:paraId="72057CE9" w14:textId="77777777" w:rsidR="00BE2D25" w:rsidRDefault="00707E80" w:rsidP="00035C3A">
            <w:pPr>
              <w:pStyle w:val="TAL"/>
              <w:keepNext w:val="0"/>
              <w:keepLines w:val="0"/>
              <w:rPr>
                <w:rFonts w:cs="Arial"/>
                <w:szCs w:val="18"/>
                <w:lang w:bidi="ar-IQ"/>
              </w:rPr>
            </w:pPr>
            <w:r w:rsidRPr="00BB6156">
              <w:rPr>
                <w:rFonts w:eastAsia="MS Mincho"/>
                <w:noProof/>
              </w:rPr>
              <w:t xml:space="preserve">Service </w:t>
            </w:r>
            <w:r>
              <w:rPr>
                <w:rFonts w:eastAsia="MS Mincho"/>
                <w:noProof/>
              </w:rPr>
              <w:t>I</w:t>
            </w:r>
            <w:r w:rsidRPr="00BB6156">
              <w:rPr>
                <w:rFonts w:eastAsia="MS Mincho"/>
                <w:noProof/>
              </w:rPr>
              <w:t>nformation</w:t>
            </w:r>
          </w:p>
        </w:tc>
        <w:tc>
          <w:tcPr>
            <w:tcW w:w="1000" w:type="dxa"/>
            <w:tcBorders>
              <w:top w:val="single" w:sz="6" w:space="0" w:color="auto"/>
              <w:left w:val="single" w:sz="6" w:space="0" w:color="auto"/>
              <w:bottom w:val="single" w:sz="6" w:space="0" w:color="auto"/>
              <w:right w:val="single" w:sz="6" w:space="0" w:color="auto"/>
            </w:tcBorders>
          </w:tcPr>
          <w:p w14:paraId="5795E011" w14:textId="77777777" w:rsidR="00BE2D25" w:rsidRDefault="00BE2D25">
            <w:pPr>
              <w:pStyle w:val="TAC"/>
              <w:keepNext w:val="0"/>
              <w:keepLines w:val="0"/>
              <w:rPr>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964" w:type="dxa"/>
            <w:tcBorders>
              <w:top w:val="single" w:sz="6" w:space="0" w:color="auto"/>
              <w:left w:val="single" w:sz="6" w:space="0" w:color="auto"/>
              <w:bottom w:val="single" w:sz="6" w:space="0" w:color="auto"/>
              <w:right w:val="single" w:sz="6" w:space="0" w:color="auto"/>
            </w:tcBorders>
          </w:tcPr>
          <w:p w14:paraId="2BC1DBE5" w14:textId="77777777" w:rsidR="00BE2D25" w:rsidRDefault="00BE2D25">
            <w:pPr>
              <w:pStyle w:val="TAL"/>
              <w:keepNext w:val="0"/>
              <w:keepLines w:val="0"/>
              <w:rPr>
                <w:szCs w:val="18"/>
                <w:lang w:bidi="ar-IQ"/>
              </w:rPr>
            </w:pPr>
            <w:r>
              <w:rPr>
                <w:rFonts w:cs="Arial"/>
              </w:rPr>
              <w:t xml:space="preserve">This field holds the </w:t>
            </w:r>
            <w:r w:rsidR="00707E80">
              <w:rPr>
                <w:rFonts w:cs="Arial"/>
              </w:rPr>
              <w:t xml:space="preserve">PS charging </w:t>
            </w:r>
            <w:r>
              <w:rPr>
                <w:rFonts w:cs="Arial"/>
              </w:rPr>
              <w:t xml:space="preserve">specific </w:t>
            </w:r>
            <w:r w:rsidR="00707E80">
              <w:rPr>
                <w:rFonts w:cs="Arial"/>
              </w:rPr>
              <w:t>parameters</w:t>
            </w:r>
            <w:r>
              <w:rPr>
                <w:rFonts w:cs="Arial"/>
              </w:rPr>
              <w:t xml:space="preserve"> described in </w:t>
            </w:r>
            <w:r w:rsidR="00707E80">
              <w:rPr>
                <w:rFonts w:cs="Arial"/>
              </w:rPr>
              <w:t xml:space="preserve">clause </w:t>
            </w:r>
            <w:r>
              <w:rPr>
                <w:rFonts w:cs="Arial"/>
              </w:rPr>
              <w:t>6.3</w:t>
            </w:r>
            <w:r w:rsidR="00707E80">
              <w:rPr>
                <w:rFonts w:cs="Arial"/>
              </w:rPr>
              <w:t>.</w:t>
            </w:r>
          </w:p>
        </w:tc>
      </w:tr>
    </w:tbl>
    <w:p w14:paraId="5976C216" w14:textId="77777777" w:rsidR="00BE2D25" w:rsidRDefault="00BE2D25"/>
    <w:p w14:paraId="3C00B4E3" w14:textId="77777777" w:rsidR="00BE2D25" w:rsidRDefault="00BE2D25" w:rsidP="00F26586">
      <w:pPr>
        <w:pStyle w:val="NO"/>
      </w:pPr>
      <w:r>
        <w:t>NOTE:</w:t>
      </w:r>
      <w:r>
        <w:tab/>
        <w:t>Detailed descriptions of the fields are provided in TS 32.299 [50].</w:t>
      </w:r>
    </w:p>
    <w:p w14:paraId="02283BB7" w14:textId="77777777" w:rsidR="00BE2D25" w:rsidRDefault="00BE2D25" w:rsidP="00BE2B37">
      <w:pPr>
        <w:pStyle w:val="Heading5"/>
        <w:rPr>
          <w:lang w:bidi="ar-IQ"/>
        </w:rPr>
      </w:pPr>
      <w:bookmarkStart w:id="308" w:name="_Toc516562073"/>
      <w:bookmarkStart w:id="309" w:name="_Toc202524082"/>
      <w:r>
        <w:rPr>
          <w:lang w:bidi="ar-IQ"/>
        </w:rPr>
        <w:t>6.1A.2.2</w:t>
      </w:r>
      <w:r>
        <w:rPr>
          <w:lang w:bidi="ar-IQ"/>
        </w:rPr>
        <w:tab/>
      </w:r>
      <w:r w:rsidR="0077577A" w:rsidRPr="00BB6156">
        <w:rPr>
          <w:noProof/>
        </w:rPr>
        <w:t>Charging Data Response</w:t>
      </w:r>
      <w:r>
        <w:rPr>
          <w:lang w:bidi="ar-IQ"/>
        </w:rPr>
        <w:t xml:space="preserve"> </w:t>
      </w:r>
      <w:r w:rsidR="00035C3A">
        <w:rPr>
          <w:lang w:bidi="ar-IQ"/>
        </w:rPr>
        <w:t>m</w:t>
      </w:r>
      <w:r>
        <w:rPr>
          <w:lang w:bidi="ar-IQ"/>
        </w:rPr>
        <w:t>essage</w:t>
      </w:r>
      <w:bookmarkEnd w:id="308"/>
      <w:bookmarkEnd w:id="309"/>
    </w:p>
    <w:p w14:paraId="5C878763" w14:textId="77777777" w:rsidR="00BE2D25" w:rsidRDefault="00BE2D25">
      <w:pPr>
        <w:keepNext/>
        <w:rPr>
          <w:lang w:bidi="ar-IQ"/>
        </w:rPr>
      </w:pPr>
      <w:r>
        <w:rPr>
          <w:lang w:bidi="ar-IQ"/>
        </w:rPr>
        <w:t xml:space="preserve">Table </w:t>
      </w:r>
      <w:r w:rsidR="00EB4CC5">
        <w:rPr>
          <w:lang w:bidi="ar-IQ"/>
        </w:rPr>
        <w:t>6.1A</w:t>
      </w:r>
      <w:r w:rsidR="00035C3A">
        <w:rPr>
          <w:lang w:bidi="ar-IQ"/>
        </w:rPr>
        <w:t>.</w:t>
      </w:r>
      <w:r w:rsidR="00EB4CC5">
        <w:rPr>
          <w:lang w:bidi="ar-IQ"/>
        </w:rPr>
        <w:t xml:space="preserve">2.2.1 </w:t>
      </w:r>
      <w:r>
        <w:rPr>
          <w:lang w:bidi="ar-IQ"/>
        </w:rPr>
        <w:t xml:space="preserve">illustrates the basic structure of a </w:t>
      </w:r>
      <w:r w:rsidR="0077577A" w:rsidRPr="00BB6156">
        <w:rPr>
          <w:noProof/>
        </w:rPr>
        <w:t>Charging Data Response</w:t>
      </w:r>
      <w:r w:rsidR="0077577A" w:rsidRPr="00BB6156">
        <w:rPr>
          <w:rFonts w:eastAsia="MS Mincho"/>
          <w:noProof/>
        </w:rPr>
        <w:t xml:space="preserve"> </w:t>
      </w:r>
      <w:r>
        <w:rPr>
          <w:lang w:bidi="ar-IQ"/>
        </w:rPr>
        <w:t xml:space="preserve">message as used for the ePDG, </w:t>
      </w:r>
      <w:r w:rsidR="004066F1">
        <w:rPr>
          <w:lang w:bidi="ar-IQ"/>
        </w:rPr>
        <w:t xml:space="preserve">TWAG, </w:t>
      </w:r>
      <w:r>
        <w:rPr>
          <w:lang w:bidi="ar-IQ"/>
        </w:rPr>
        <w:t>MME, S-GW</w:t>
      </w:r>
      <w:r w:rsidR="00B13ACA">
        <w:rPr>
          <w:lang w:bidi="ar-IQ"/>
        </w:rPr>
        <w:t xml:space="preserve">, </w:t>
      </w:r>
      <w:r>
        <w:rPr>
          <w:lang w:bidi="ar-IQ"/>
        </w:rPr>
        <w:t>P-GW</w:t>
      </w:r>
      <w:r w:rsidR="00B13ACA">
        <w:rPr>
          <w:lang w:bidi="ar-IQ"/>
        </w:rPr>
        <w:t xml:space="preserve"> and TDF</w:t>
      </w:r>
      <w:r>
        <w:rPr>
          <w:lang w:bidi="ar-IQ"/>
        </w:rPr>
        <w:t xml:space="preserve">. </w:t>
      </w:r>
    </w:p>
    <w:p w14:paraId="5661CBBD" w14:textId="77777777" w:rsidR="00BE2D25" w:rsidRDefault="00BE2D25" w:rsidP="0090403A">
      <w:pPr>
        <w:pStyle w:val="TH"/>
        <w:rPr>
          <w:rFonts w:eastAsia="MS Mincho"/>
          <w:lang w:bidi="ar-IQ"/>
        </w:rPr>
      </w:pPr>
      <w:r>
        <w:rPr>
          <w:lang w:bidi="ar-IQ"/>
        </w:rPr>
        <w:t>Table 6.1A.2.2</w:t>
      </w:r>
      <w:r w:rsidR="00EB4CC5">
        <w:rPr>
          <w:lang w:bidi="ar-IQ"/>
        </w:rPr>
        <w:t>.1</w:t>
      </w:r>
      <w:r>
        <w:rPr>
          <w:lang w:bidi="ar-IQ"/>
        </w:rPr>
        <w:t xml:space="preserve"> : </w:t>
      </w:r>
      <w:r w:rsidR="0077577A" w:rsidRPr="00BB6156">
        <w:rPr>
          <w:noProof/>
        </w:rPr>
        <w:t>Charging Data Response</w:t>
      </w:r>
      <w:r>
        <w:rPr>
          <w:rFonts w:eastAsia="MS Mincho"/>
          <w:lang w:bidi="ar-IQ"/>
        </w:rPr>
        <w:t xml:space="preserve"> </w:t>
      </w:r>
      <w:r w:rsidR="00035C3A">
        <w:rPr>
          <w:rFonts w:eastAsia="MS Mincho"/>
          <w:lang w:bidi="ar-IQ"/>
        </w:rPr>
        <w:t>m</w:t>
      </w:r>
      <w:r>
        <w:rPr>
          <w:rFonts w:eastAsia="MS Mincho"/>
          <w:lang w:bidi="ar-IQ"/>
        </w:rPr>
        <w:t xml:space="preserve">essage </w:t>
      </w:r>
      <w:r w:rsidR="00035C3A">
        <w:rPr>
          <w:rFonts w:eastAsia="MS Mincho"/>
          <w:lang w:bidi="ar-IQ"/>
        </w:rPr>
        <w:t>c</w:t>
      </w:r>
      <w:r>
        <w:rPr>
          <w:rFonts w:eastAsia="MS Mincho"/>
          <w:lang w:bidi="ar-IQ"/>
        </w:rPr>
        <w:t>ontents</w:t>
      </w:r>
    </w:p>
    <w:tbl>
      <w:tblPr>
        <w:tblW w:w="3715"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295"/>
        <w:gridCol w:w="1277"/>
        <w:gridCol w:w="2692"/>
      </w:tblGrid>
      <w:tr w:rsidR="00BE2D25" w14:paraId="57890E05" w14:textId="77777777" w:rsidTr="00F80567">
        <w:tblPrEx>
          <w:tblCellMar>
            <w:top w:w="0" w:type="dxa"/>
            <w:bottom w:w="0" w:type="dxa"/>
          </w:tblCellMar>
        </w:tblPrEx>
        <w:trPr>
          <w:cantSplit/>
          <w:tblHeader/>
          <w:jc w:val="center"/>
        </w:trPr>
        <w:tc>
          <w:tcPr>
            <w:tcW w:w="2268" w:type="pct"/>
            <w:tcBorders>
              <w:top w:val="single" w:sz="4" w:space="0" w:color="auto"/>
              <w:left w:val="single" w:sz="4" w:space="0" w:color="auto"/>
              <w:bottom w:val="single" w:sz="4" w:space="0" w:color="auto"/>
              <w:right w:val="single" w:sz="4" w:space="0" w:color="auto"/>
            </w:tcBorders>
            <w:shd w:val="clear" w:color="auto" w:fill="CCCCCC"/>
          </w:tcPr>
          <w:p w14:paraId="00D1FC4A" w14:textId="77777777" w:rsidR="00BE2D25" w:rsidRDefault="00BE2D25">
            <w:pPr>
              <w:pStyle w:val="TAH"/>
              <w:keepNext w:val="0"/>
              <w:keepLines w:val="0"/>
              <w:rPr>
                <w:lang w:eastAsia="en-US" w:bidi="ar-IQ"/>
              </w:rPr>
            </w:pPr>
            <w:r>
              <w:rPr>
                <w:lang w:eastAsia="en-US" w:bidi="ar-IQ"/>
              </w:rPr>
              <w:t>AVP</w:t>
            </w:r>
          </w:p>
        </w:tc>
        <w:tc>
          <w:tcPr>
            <w:tcW w:w="879" w:type="pct"/>
            <w:tcBorders>
              <w:top w:val="single" w:sz="4" w:space="0" w:color="auto"/>
              <w:left w:val="single" w:sz="4" w:space="0" w:color="auto"/>
              <w:bottom w:val="single" w:sz="4" w:space="0" w:color="auto"/>
              <w:right w:val="single" w:sz="4" w:space="0" w:color="auto"/>
            </w:tcBorders>
            <w:shd w:val="clear" w:color="auto" w:fill="CCCCCC"/>
          </w:tcPr>
          <w:p w14:paraId="12C84235" w14:textId="77777777" w:rsidR="00BE2D25" w:rsidRDefault="00BE2D25">
            <w:pPr>
              <w:pStyle w:val="TAH"/>
              <w:keepNext w:val="0"/>
              <w:keepLines w:val="0"/>
              <w:rPr>
                <w:lang w:eastAsia="en-US" w:bidi="ar-IQ"/>
              </w:rPr>
            </w:pPr>
            <w:r>
              <w:rPr>
                <w:lang w:eastAsia="en-US" w:bidi="ar-IQ"/>
              </w:rPr>
              <w:t>Category</w:t>
            </w:r>
          </w:p>
        </w:tc>
        <w:tc>
          <w:tcPr>
            <w:tcW w:w="1853" w:type="pct"/>
            <w:tcBorders>
              <w:top w:val="single" w:sz="4" w:space="0" w:color="auto"/>
              <w:left w:val="single" w:sz="4" w:space="0" w:color="auto"/>
              <w:bottom w:val="single" w:sz="4" w:space="0" w:color="auto"/>
              <w:right w:val="single" w:sz="4" w:space="0" w:color="auto"/>
            </w:tcBorders>
            <w:shd w:val="clear" w:color="auto" w:fill="CCCCCC"/>
          </w:tcPr>
          <w:p w14:paraId="27A09BE3" w14:textId="77777777" w:rsidR="00BE2D25" w:rsidRDefault="00BE2D25">
            <w:pPr>
              <w:pStyle w:val="TAH"/>
              <w:keepNext w:val="0"/>
              <w:keepLines w:val="0"/>
              <w:rPr>
                <w:lang w:eastAsia="en-US" w:bidi="ar-IQ"/>
              </w:rPr>
            </w:pPr>
            <w:r>
              <w:rPr>
                <w:lang w:eastAsia="en-US" w:bidi="ar-IQ"/>
              </w:rPr>
              <w:t>Description</w:t>
            </w:r>
          </w:p>
        </w:tc>
      </w:tr>
      <w:tr w:rsidR="00BE2D25" w14:paraId="5120A5C4"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3FEBC100" w14:textId="77777777" w:rsidR="00BE2D25" w:rsidRDefault="0077577A" w:rsidP="00035C3A">
            <w:pPr>
              <w:pStyle w:val="TAL"/>
              <w:keepNext w:val="0"/>
              <w:keepLines w:val="0"/>
              <w:rPr>
                <w:rFonts w:cs="Arial"/>
                <w:szCs w:val="18"/>
                <w:lang w:bidi="ar-IQ"/>
              </w:rPr>
            </w:pPr>
            <w:r w:rsidRPr="00BB6156">
              <w:rPr>
                <w:rFonts w:eastAsia="MS Mincho"/>
                <w:noProof/>
              </w:rPr>
              <w:t>Session Identifier</w:t>
            </w:r>
          </w:p>
        </w:tc>
        <w:tc>
          <w:tcPr>
            <w:tcW w:w="879" w:type="pct"/>
            <w:tcBorders>
              <w:top w:val="single" w:sz="6" w:space="0" w:color="auto"/>
              <w:left w:val="single" w:sz="6" w:space="0" w:color="auto"/>
              <w:bottom w:val="single" w:sz="6" w:space="0" w:color="auto"/>
              <w:right w:val="single" w:sz="6" w:space="0" w:color="auto"/>
            </w:tcBorders>
          </w:tcPr>
          <w:p w14:paraId="525803CD" w14:textId="77777777" w:rsidR="00BE2D25" w:rsidRDefault="00BE2D25">
            <w:pPr>
              <w:pStyle w:val="TAC"/>
              <w:keepNext w:val="0"/>
              <w:keepLines w:val="0"/>
              <w:rPr>
                <w:rFonts w:cs="Arial"/>
                <w:szCs w:val="18"/>
                <w:lang w:eastAsia="en-US" w:bidi="ar-IQ"/>
              </w:rPr>
            </w:pPr>
            <w:r>
              <w:rPr>
                <w:szCs w:val="18"/>
                <w:lang w:eastAsia="en-US" w:bidi="ar-IQ"/>
              </w:rPr>
              <w:t>M</w:t>
            </w:r>
          </w:p>
        </w:tc>
        <w:tc>
          <w:tcPr>
            <w:tcW w:w="1853" w:type="pct"/>
            <w:tcBorders>
              <w:top w:val="single" w:sz="6" w:space="0" w:color="auto"/>
              <w:left w:val="single" w:sz="6" w:space="0" w:color="auto"/>
              <w:bottom w:val="single" w:sz="6" w:space="0" w:color="auto"/>
              <w:right w:val="single" w:sz="6" w:space="0" w:color="auto"/>
            </w:tcBorders>
          </w:tcPr>
          <w:p w14:paraId="1596B168"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DB1ADF6"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6C8438E0" w14:textId="77777777" w:rsidR="00BE2D25" w:rsidRDefault="0077577A" w:rsidP="00035C3A">
            <w:pPr>
              <w:pStyle w:val="TAL"/>
              <w:keepNext w:val="0"/>
              <w:keepLines w:val="0"/>
              <w:rPr>
                <w:rFonts w:cs="Arial"/>
                <w:szCs w:val="18"/>
                <w:lang w:bidi="ar-IQ"/>
              </w:rPr>
            </w:pPr>
            <w:r w:rsidRPr="00BB6156">
              <w:rPr>
                <w:rFonts w:eastAsia="MS Mincho"/>
                <w:noProof/>
              </w:rPr>
              <w:t>Operation Result</w:t>
            </w:r>
          </w:p>
        </w:tc>
        <w:tc>
          <w:tcPr>
            <w:tcW w:w="879" w:type="pct"/>
            <w:tcBorders>
              <w:top w:val="single" w:sz="6" w:space="0" w:color="auto"/>
              <w:left w:val="single" w:sz="6" w:space="0" w:color="auto"/>
              <w:bottom w:val="single" w:sz="6" w:space="0" w:color="auto"/>
              <w:right w:val="single" w:sz="6" w:space="0" w:color="auto"/>
            </w:tcBorders>
          </w:tcPr>
          <w:p w14:paraId="2786E010" w14:textId="77777777" w:rsidR="00BE2D25" w:rsidRDefault="00BE2D25">
            <w:pPr>
              <w:pStyle w:val="TAC"/>
              <w:keepNext w:val="0"/>
              <w:keepLines w:val="0"/>
              <w:rPr>
                <w:rFonts w:cs="Arial"/>
                <w:szCs w:val="18"/>
                <w:lang w:eastAsia="en-US" w:bidi="ar-IQ"/>
              </w:rPr>
            </w:pPr>
            <w:r>
              <w:rPr>
                <w:szCs w:val="18"/>
                <w:lang w:eastAsia="en-US" w:bidi="ar-IQ"/>
              </w:rPr>
              <w:t>M</w:t>
            </w:r>
          </w:p>
        </w:tc>
        <w:tc>
          <w:tcPr>
            <w:tcW w:w="1853" w:type="pct"/>
            <w:tcBorders>
              <w:top w:val="single" w:sz="6" w:space="0" w:color="auto"/>
              <w:left w:val="single" w:sz="6" w:space="0" w:color="auto"/>
              <w:bottom w:val="single" w:sz="6" w:space="0" w:color="auto"/>
              <w:right w:val="single" w:sz="6" w:space="0" w:color="auto"/>
            </w:tcBorders>
          </w:tcPr>
          <w:p w14:paraId="7C4E94DC"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553FCE61"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546BA1E3" w14:textId="77777777" w:rsidR="00BE2D25" w:rsidRDefault="0077577A" w:rsidP="00035C3A">
            <w:pPr>
              <w:pStyle w:val="TAL"/>
              <w:keepNext w:val="0"/>
              <w:keepLines w:val="0"/>
              <w:rPr>
                <w:rFonts w:cs="Arial"/>
                <w:szCs w:val="18"/>
                <w:lang w:bidi="ar-IQ"/>
              </w:rPr>
            </w:pPr>
            <w:r w:rsidRPr="00BB6156">
              <w:rPr>
                <w:rFonts w:eastAsia="MS Mincho"/>
                <w:noProof/>
              </w:rPr>
              <w:t>Originator Host</w:t>
            </w:r>
          </w:p>
        </w:tc>
        <w:tc>
          <w:tcPr>
            <w:tcW w:w="879" w:type="pct"/>
            <w:tcBorders>
              <w:top w:val="single" w:sz="6" w:space="0" w:color="auto"/>
              <w:left w:val="single" w:sz="6" w:space="0" w:color="auto"/>
              <w:bottom w:val="single" w:sz="6" w:space="0" w:color="auto"/>
              <w:right w:val="single" w:sz="6" w:space="0" w:color="auto"/>
            </w:tcBorders>
          </w:tcPr>
          <w:p w14:paraId="402E747B" w14:textId="77777777" w:rsidR="00BE2D25" w:rsidRDefault="00BE2D25">
            <w:pPr>
              <w:pStyle w:val="TAC"/>
              <w:keepNext w:val="0"/>
              <w:keepLines w:val="0"/>
              <w:rPr>
                <w:rFonts w:cs="Arial"/>
                <w:szCs w:val="18"/>
                <w:lang w:eastAsia="en-US" w:bidi="ar-IQ"/>
              </w:rPr>
            </w:pPr>
            <w:r>
              <w:rPr>
                <w:szCs w:val="18"/>
                <w:lang w:eastAsia="en-US" w:bidi="ar-IQ"/>
              </w:rPr>
              <w:t>M</w:t>
            </w:r>
          </w:p>
        </w:tc>
        <w:tc>
          <w:tcPr>
            <w:tcW w:w="1853" w:type="pct"/>
            <w:tcBorders>
              <w:top w:val="single" w:sz="6" w:space="0" w:color="auto"/>
              <w:left w:val="single" w:sz="6" w:space="0" w:color="auto"/>
              <w:bottom w:val="single" w:sz="6" w:space="0" w:color="auto"/>
              <w:right w:val="single" w:sz="6" w:space="0" w:color="auto"/>
            </w:tcBorders>
          </w:tcPr>
          <w:p w14:paraId="5137658E"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3D4B86C3"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0BDD3842" w14:textId="77777777" w:rsidR="00BE2D25" w:rsidRDefault="0077577A" w:rsidP="00035C3A">
            <w:pPr>
              <w:pStyle w:val="TAL"/>
              <w:keepNext w:val="0"/>
              <w:keepLines w:val="0"/>
              <w:rPr>
                <w:rFonts w:eastAsia="MS Mincho"/>
                <w:szCs w:val="18"/>
                <w:lang w:bidi="ar-IQ"/>
              </w:rPr>
            </w:pPr>
            <w:r w:rsidRPr="00BB6156">
              <w:rPr>
                <w:rFonts w:eastAsia="MS Mincho"/>
                <w:noProof/>
              </w:rPr>
              <w:t>Originator Domain</w:t>
            </w:r>
          </w:p>
        </w:tc>
        <w:tc>
          <w:tcPr>
            <w:tcW w:w="879" w:type="pct"/>
            <w:tcBorders>
              <w:top w:val="single" w:sz="6" w:space="0" w:color="auto"/>
              <w:left w:val="single" w:sz="6" w:space="0" w:color="auto"/>
              <w:bottom w:val="single" w:sz="6" w:space="0" w:color="auto"/>
              <w:right w:val="single" w:sz="6" w:space="0" w:color="auto"/>
            </w:tcBorders>
          </w:tcPr>
          <w:p w14:paraId="40C3E75C" w14:textId="77777777" w:rsidR="00BE2D25" w:rsidRDefault="00BE2D25">
            <w:pPr>
              <w:pStyle w:val="TAC"/>
              <w:keepNext w:val="0"/>
              <w:keepLines w:val="0"/>
              <w:rPr>
                <w:szCs w:val="18"/>
                <w:lang w:eastAsia="en-US" w:bidi="ar-IQ"/>
              </w:rPr>
            </w:pPr>
            <w:r>
              <w:rPr>
                <w:szCs w:val="18"/>
                <w:lang w:eastAsia="en-US" w:bidi="ar-IQ"/>
              </w:rPr>
              <w:t>M</w:t>
            </w:r>
          </w:p>
        </w:tc>
        <w:tc>
          <w:tcPr>
            <w:tcW w:w="1853" w:type="pct"/>
            <w:tcBorders>
              <w:top w:val="single" w:sz="6" w:space="0" w:color="auto"/>
              <w:left w:val="single" w:sz="6" w:space="0" w:color="auto"/>
              <w:bottom w:val="single" w:sz="6" w:space="0" w:color="auto"/>
              <w:right w:val="single" w:sz="6" w:space="0" w:color="auto"/>
            </w:tcBorders>
          </w:tcPr>
          <w:p w14:paraId="368F94C8"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C0699E5"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157DB2F8" w14:textId="77777777" w:rsidR="00BE2D25" w:rsidRDefault="0077577A" w:rsidP="00035C3A">
            <w:pPr>
              <w:pStyle w:val="TAL"/>
              <w:keepNext w:val="0"/>
              <w:keepLines w:val="0"/>
              <w:rPr>
                <w:rFonts w:eastAsia="MS Mincho"/>
              </w:rPr>
            </w:pPr>
            <w:r w:rsidRPr="00BB6156">
              <w:rPr>
                <w:rFonts w:eastAsia="MS Mincho"/>
              </w:rPr>
              <w:t>Operation Type</w:t>
            </w:r>
          </w:p>
        </w:tc>
        <w:tc>
          <w:tcPr>
            <w:tcW w:w="879" w:type="pct"/>
            <w:tcBorders>
              <w:top w:val="single" w:sz="6" w:space="0" w:color="auto"/>
              <w:left w:val="single" w:sz="6" w:space="0" w:color="auto"/>
              <w:bottom w:val="single" w:sz="6" w:space="0" w:color="auto"/>
              <w:right w:val="single" w:sz="6" w:space="0" w:color="auto"/>
            </w:tcBorders>
          </w:tcPr>
          <w:p w14:paraId="12479C8D" w14:textId="77777777" w:rsidR="00BE2D25" w:rsidRDefault="00BE2D25">
            <w:pPr>
              <w:pStyle w:val="TAC"/>
              <w:keepNext w:val="0"/>
              <w:keepLines w:val="0"/>
              <w:rPr>
                <w:szCs w:val="18"/>
                <w:lang w:eastAsia="en-US" w:bidi="ar-IQ"/>
              </w:rPr>
            </w:pPr>
            <w:r>
              <w:rPr>
                <w:szCs w:val="18"/>
                <w:lang w:eastAsia="en-US" w:bidi="ar-IQ"/>
              </w:rPr>
              <w:t>M</w:t>
            </w:r>
          </w:p>
        </w:tc>
        <w:tc>
          <w:tcPr>
            <w:tcW w:w="1853" w:type="pct"/>
            <w:tcBorders>
              <w:top w:val="single" w:sz="6" w:space="0" w:color="auto"/>
              <w:left w:val="single" w:sz="6" w:space="0" w:color="auto"/>
              <w:bottom w:val="single" w:sz="6" w:space="0" w:color="auto"/>
              <w:right w:val="single" w:sz="6" w:space="0" w:color="auto"/>
            </w:tcBorders>
          </w:tcPr>
          <w:p w14:paraId="604D997F"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88210E6"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444AAA3A" w14:textId="77777777" w:rsidR="00BE2D25" w:rsidRDefault="0077577A" w:rsidP="00035C3A">
            <w:pPr>
              <w:pStyle w:val="TAL"/>
              <w:keepNext w:val="0"/>
              <w:keepLines w:val="0"/>
              <w:rPr>
                <w:rFonts w:eastAsia="MS Mincho"/>
              </w:rPr>
            </w:pPr>
            <w:r w:rsidRPr="00BB6156">
              <w:rPr>
                <w:rFonts w:eastAsia="MS Mincho"/>
              </w:rPr>
              <w:t>Operation Number</w:t>
            </w:r>
          </w:p>
        </w:tc>
        <w:tc>
          <w:tcPr>
            <w:tcW w:w="879" w:type="pct"/>
            <w:tcBorders>
              <w:top w:val="single" w:sz="6" w:space="0" w:color="auto"/>
              <w:left w:val="single" w:sz="6" w:space="0" w:color="auto"/>
              <w:bottom w:val="single" w:sz="6" w:space="0" w:color="auto"/>
              <w:right w:val="single" w:sz="6" w:space="0" w:color="auto"/>
            </w:tcBorders>
          </w:tcPr>
          <w:p w14:paraId="7F714A35"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3838DCF9"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85157F5"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30CF3C98" w14:textId="77777777" w:rsidR="00BE2D25" w:rsidRDefault="0077577A" w:rsidP="00035C3A">
            <w:pPr>
              <w:pStyle w:val="TAL"/>
              <w:keepNext w:val="0"/>
              <w:keepLines w:val="0"/>
              <w:rPr>
                <w:rFonts w:cs="Arial"/>
                <w:szCs w:val="18"/>
                <w:lang w:bidi="ar-IQ"/>
              </w:rPr>
            </w:pPr>
            <w:r w:rsidRPr="00BB6156">
              <w:rPr>
                <w:rFonts w:eastAsia="MS Mincho"/>
              </w:rPr>
              <w:t>Operation Identifier</w:t>
            </w:r>
          </w:p>
        </w:tc>
        <w:tc>
          <w:tcPr>
            <w:tcW w:w="879" w:type="pct"/>
            <w:tcBorders>
              <w:top w:val="single" w:sz="6" w:space="0" w:color="auto"/>
              <w:left w:val="single" w:sz="6" w:space="0" w:color="auto"/>
              <w:bottom w:val="single" w:sz="6" w:space="0" w:color="auto"/>
              <w:right w:val="single" w:sz="6" w:space="0" w:color="auto"/>
            </w:tcBorders>
          </w:tcPr>
          <w:p w14:paraId="19546292"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55563C3A"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0B1FC917"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13A83882" w14:textId="77777777" w:rsidR="00BE2D25" w:rsidRDefault="0077577A" w:rsidP="00035C3A">
            <w:pPr>
              <w:pStyle w:val="TAL"/>
              <w:keepNext w:val="0"/>
              <w:keepLines w:val="0"/>
              <w:rPr>
                <w:rFonts w:eastAsia="MS Mincho"/>
                <w:szCs w:val="18"/>
                <w:lang w:bidi="ar-IQ"/>
              </w:rPr>
            </w:pPr>
            <w:r w:rsidRPr="00BB6156">
              <w:rPr>
                <w:rFonts w:eastAsia="MS Mincho"/>
              </w:rPr>
              <w:t>Operation Interval</w:t>
            </w:r>
          </w:p>
        </w:tc>
        <w:tc>
          <w:tcPr>
            <w:tcW w:w="879" w:type="pct"/>
            <w:tcBorders>
              <w:top w:val="single" w:sz="6" w:space="0" w:color="auto"/>
              <w:left w:val="single" w:sz="6" w:space="0" w:color="auto"/>
              <w:bottom w:val="single" w:sz="6" w:space="0" w:color="auto"/>
              <w:right w:val="single" w:sz="6" w:space="0" w:color="auto"/>
            </w:tcBorders>
          </w:tcPr>
          <w:p w14:paraId="378C9949"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27E158FE" w14:textId="77777777" w:rsidR="00BE2D25" w:rsidRDefault="00BE2D25">
            <w:pPr>
              <w:pStyle w:val="TAL"/>
              <w:keepNext w:val="0"/>
              <w:keepLines w:val="0"/>
              <w:rPr>
                <w:szCs w:val="18"/>
              </w:rPr>
            </w:pPr>
            <w:r>
              <w:rPr>
                <w:rFonts w:cs="Arial"/>
                <w:szCs w:val="18"/>
                <w:lang w:bidi="ar-IQ"/>
              </w:rPr>
              <w:t>Described in TS 32.299 [50]</w:t>
            </w:r>
          </w:p>
        </w:tc>
      </w:tr>
      <w:tr w:rsidR="00BE2D25" w14:paraId="6D9C9621"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5D722F66" w14:textId="77777777" w:rsidR="00BE2D25" w:rsidRDefault="0077577A" w:rsidP="00035C3A">
            <w:pPr>
              <w:pStyle w:val="TAL"/>
              <w:keepNext w:val="0"/>
              <w:keepLines w:val="0"/>
              <w:rPr>
                <w:rFonts w:eastAsia="MS Mincho"/>
              </w:rPr>
            </w:pPr>
            <w:r w:rsidRPr="00BB6156">
              <w:rPr>
                <w:rFonts w:eastAsia="MS Mincho"/>
              </w:rPr>
              <w:t>Error Reporting Host</w:t>
            </w:r>
          </w:p>
        </w:tc>
        <w:tc>
          <w:tcPr>
            <w:tcW w:w="879" w:type="pct"/>
            <w:tcBorders>
              <w:top w:val="single" w:sz="6" w:space="0" w:color="auto"/>
              <w:left w:val="single" w:sz="6" w:space="0" w:color="auto"/>
              <w:bottom w:val="single" w:sz="6" w:space="0" w:color="auto"/>
              <w:right w:val="single" w:sz="6" w:space="0" w:color="auto"/>
            </w:tcBorders>
          </w:tcPr>
          <w:p w14:paraId="0091572B"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62C9AA71"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0A3F91B"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2B385691" w14:textId="77777777" w:rsidR="00BE2D25" w:rsidRDefault="0077577A" w:rsidP="00035C3A">
            <w:pPr>
              <w:pStyle w:val="TAL"/>
              <w:keepNext w:val="0"/>
              <w:keepLines w:val="0"/>
              <w:rPr>
                <w:rFonts w:eastAsia="MS Mincho"/>
              </w:rPr>
            </w:pPr>
            <w:r w:rsidRPr="00BB6156">
              <w:rPr>
                <w:rFonts w:eastAsia="MS Mincho"/>
              </w:rPr>
              <w:t>Origination State</w:t>
            </w:r>
          </w:p>
        </w:tc>
        <w:tc>
          <w:tcPr>
            <w:tcW w:w="879" w:type="pct"/>
            <w:tcBorders>
              <w:top w:val="single" w:sz="6" w:space="0" w:color="auto"/>
              <w:left w:val="single" w:sz="6" w:space="0" w:color="auto"/>
              <w:bottom w:val="single" w:sz="6" w:space="0" w:color="auto"/>
              <w:right w:val="single" w:sz="6" w:space="0" w:color="auto"/>
            </w:tcBorders>
          </w:tcPr>
          <w:p w14:paraId="2B5DC5C7"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4779399C"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5D71CBF"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7D9835B4" w14:textId="77777777" w:rsidR="00BE2D25" w:rsidRDefault="0077577A" w:rsidP="00035C3A">
            <w:pPr>
              <w:pStyle w:val="TAL"/>
              <w:keepNext w:val="0"/>
              <w:keepLines w:val="0"/>
              <w:rPr>
                <w:rFonts w:cs="Arial"/>
                <w:szCs w:val="18"/>
                <w:lang w:bidi="ar-IQ"/>
              </w:rPr>
            </w:pPr>
            <w:r w:rsidRPr="00BB6156">
              <w:rPr>
                <w:rFonts w:eastAsia="MS Mincho"/>
              </w:rPr>
              <w:t>Origination Timestamp</w:t>
            </w:r>
          </w:p>
        </w:tc>
        <w:tc>
          <w:tcPr>
            <w:tcW w:w="879" w:type="pct"/>
            <w:tcBorders>
              <w:top w:val="single" w:sz="6" w:space="0" w:color="auto"/>
              <w:left w:val="single" w:sz="6" w:space="0" w:color="auto"/>
              <w:bottom w:val="single" w:sz="6" w:space="0" w:color="auto"/>
              <w:right w:val="single" w:sz="6" w:space="0" w:color="auto"/>
            </w:tcBorders>
          </w:tcPr>
          <w:p w14:paraId="535143BC"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6FA05B2F"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3DE580BB" w14:textId="77777777" w:rsidTr="00F80567">
        <w:tblPrEx>
          <w:tblCellMar>
            <w:top w:w="0" w:type="dxa"/>
            <w:bottom w:w="0" w:type="dxa"/>
          </w:tblCellMar>
        </w:tblPrEx>
        <w:trPr>
          <w:cantSplit/>
          <w:jc w:val="center"/>
        </w:trPr>
        <w:tc>
          <w:tcPr>
            <w:tcW w:w="2268" w:type="pct"/>
            <w:tcBorders>
              <w:top w:val="single" w:sz="6" w:space="0" w:color="auto"/>
              <w:left w:val="single" w:sz="6" w:space="0" w:color="auto"/>
              <w:bottom w:val="single" w:sz="6" w:space="0" w:color="auto"/>
              <w:right w:val="single" w:sz="6" w:space="0" w:color="auto"/>
            </w:tcBorders>
          </w:tcPr>
          <w:p w14:paraId="5876C332" w14:textId="77777777" w:rsidR="00BE2D25" w:rsidRDefault="0077577A" w:rsidP="00035C3A">
            <w:pPr>
              <w:pStyle w:val="TAL"/>
              <w:keepNext w:val="0"/>
              <w:keepLines w:val="0"/>
              <w:rPr>
                <w:rFonts w:eastAsia="MS Mincho"/>
              </w:rPr>
            </w:pPr>
            <w:r w:rsidRPr="00BB6156">
              <w:rPr>
                <w:rFonts w:eastAsia="MS Mincho"/>
              </w:rPr>
              <w:t>Proxy Information</w:t>
            </w:r>
          </w:p>
        </w:tc>
        <w:tc>
          <w:tcPr>
            <w:tcW w:w="879" w:type="pct"/>
            <w:tcBorders>
              <w:top w:val="single" w:sz="6" w:space="0" w:color="auto"/>
              <w:left w:val="single" w:sz="6" w:space="0" w:color="auto"/>
              <w:bottom w:val="single" w:sz="6" w:space="0" w:color="auto"/>
              <w:right w:val="single" w:sz="6" w:space="0" w:color="auto"/>
            </w:tcBorders>
          </w:tcPr>
          <w:p w14:paraId="5F2B4016"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1853" w:type="pct"/>
            <w:tcBorders>
              <w:top w:val="single" w:sz="6" w:space="0" w:color="auto"/>
              <w:left w:val="single" w:sz="6" w:space="0" w:color="auto"/>
              <w:bottom w:val="single" w:sz="6" w:space="0" w:color="auto"/>
              <w:right w:val="single" w:sz="6" w:space="0" w:color="auto"/>
            </w:tcBorders>
          </w:tcPr>
          <w:p w14:paraId="19466D8D" w14:textId="77777777" w:rsidR="00BE2D25" w:rsidRDefault="00BE2D25">
            <w:pPr>
              <w:pStyle w:val="TAL"/>
              <w:keepNext w:val="0"/>
              <w:keepLines w:val="0"/>
              <w:rPr>
                <w:rFonts w:cs="Arial"/>
                <w:szCs w:val="18"/>
                <w:lang w:bidi="ar-IQ"/>
              </w:rPr>
            </w:pPr>
            <w:r>
              <w:rPr>
                <w:rFonts w:cs="Arial"/>
                <w:szCs w:val="18"/>
                <w:lang w:bidi="ar-IQ"/>
              </w:rPr>
              <w:t>Described in TS 32.299 [50]</w:t>
            </w:r>
          </w:p>
        </w:tc>
      </w:tr>
    </w:tbl>
    <w:p w14:paraId="28885CDA" w14:textId="77777777" w:rsidR="00BE2D25" w:rsidRDefault="00BE2D25" w:rsidP="00F80567"/>
    <w:p w14:paraId="125EE5A6" w14:textId="77777777" w:rsidR="00BE2D25" w:rsidRDefault="00BE2D25" w:rsidP="00035C3A">
      <w:pPr>
        <w:pStyle w:val="NO"/>
      </w:pPr>
      <w:r>
        <w:t>NOTE:</w:t>
      </w:r>
      <w:r>
        <w:tab/>
        <w:t>Detailed descriptions of the fields are provided in TS 32.299 [50].</w:t>
      </w:r>
    </w:p>
    <w:p w14:paraId="5D9CCB99" w14:textId="77777777" w:rsidR="00BE2D25" w:rsidRDefault="004F3AC7" w:rsidP="00F80567">
      <w:pPr>
        <w:pStyle w:val="Heading2"/>
        <w:rPr>
          <w:lang w:bidi="ar-IQ"/>
        </w:rPr>
      </w:pPr>
      <w:r>
        <w:rPr>
          <w:lang w:bidi="ar-IQ"/>
        </w:rPr>
        <w:br w:type="page"/>
      </w:r>
      <w:bookmarkStart w:id="310" w:name="_Toc516562074"/>
      <w:bookmarkStart w:id="311" w:name="_Toc202524083"/>
      <w:r w:rsidR="00BE2D25">
        <w:rPr>
          <w:lang w:bidi="ar-IQ"/>
        </w:rPr>
        <w:t>6.1B</w:t>
      </w:r>
      <w:r w:rsidR="00BE2D25">
        <w:rPr>
          <w:lang w:bidi="ar-IQ"/>
        </w:rPr>
        <w:tab/>
        <w:t>CDR content description on Bp interface</w:t>
      </w:r>
      <w:bookmarkEnd w:id="310"/>
      <w:bookmarkEnd w:id="311"/>
    </w:p>
    <w:p w14:paraId="633B928F" w14:textId="77777777" w:rsidR="00035C3A" w:rsidRPr="00035C3A" w:rsidRDefault="00035C3A" w:rsidP="00F80567">
      <w:pPr>
        <w:pStyle w:val="Heading3"/>
        <w:rPr>
          <w:lang w:bidi="ar-IQ"/>
        </w:rPr>
      </w:pPr>
      <w:bookmarkStart w:id="312" w:name="_Toc516562075"/>
      <w:bookmarkStart w:id="313" w:name="_Toc202524084"/>
      <w:r>
        <w:rPr>
          <w:lang w:bidi="ar-IQ"/>
        </w:rPr>
        <w:t>6.1B.0</w:t>
      </w:r>
      <w:r>
        <w:rPr>
          <w:lang w:bidi="ar-IQ"/>
        </w:rPr>
        <w:tab/>
        <w:t>General</w:t>
      </w:r>
      <w:bookmarkEnd w:id="312"/>
      <w:bookmarkEnd w:id="313"/>
    </w:p>
    <w:p w14:paraId="7F7259F4" w14:textId="77777777" w:rsidR="006D45BE" w:rsidRDefault="006D45BE" w:rsidP="006D45BE">
      <w:pPr>
        <w:rPr>
          <w:lang w:bidi="ar-IQ"/>
        </w:rPr>
      </w:pPr>
      <w:r>
        <w:rPr>
          <w:lang w:bidi="ar-IQ"/>
        </w:rPr>
        <w:t>This clause describes the CDR parameters used in the CDRs.</w:t>
      </w:r>
    </w:p>
    <w:p w14:paraId="60F1D5F5" w14:textId="77777777" w:rsidR="00BE2D25" w:rsidRDefault="00BE2D25" w:rsidP="00BE2B37">
      <w:pPr>
        <w:rPr>
          <w:lang w:bidi="ar-IQ"/>
        </w:rPr>
      </w:pPr>
      <w:r w:rsidRPr="00BE2B37">
        <w:rPr>
          <w:lang w:bidi="ar-IQ"/>
        </w:rPr>
        <w:t xml:space="preserve">The tables in the subsequent parts of </w:t>
      </w:r>
      <w:r w:rsidR="00BE2B37">
        <w:rPr>
          <w:lang w:bidi="ar-IQ"/>
        </w:rPr>
        <w:t xml:space="preserve">this </w:t>
      </w:r>
      <w:r w:rsidRPr="00BE2B37">
        <w:rPr>
          <w:lang w:bidi="ar-IQ"/>
        </w:rPr>
        <w:t>clause</w:t>
      </w:r>
      <w:r>
        <w:rPr>
          <w:lang w:bidi="ar-IQ"/>
        </w:rPr>
        <w:t xml:space="preserve"> specify the designations</w:t>
      </w:r>
      <w:r w:rsidR="006D45BE" w:rsidRPr="006D45BE">
        <w:rPr>
          <w:lang w:bidi="ar-IQ"/>
        </w:rPr>
        <w:t xml:space="preserve"> </w:t>
      </w:r>
      <w:r w:rsidR="006D45BE">
        <w:rPr>
          <w:lang w:bidi="ar-IQ"/>
        </w:rPr>
        <w:t>for</w:t>
      </w:r>
      <w:r>
        <w:rPr>
          <w:lang w:bidi="ar-IQ"/>
        </w:rPr>
        <w:t xml:space="preserve"> </w:t>
      </w:r>
      <w:r w:rsidR="006D45BE">
        <w:rPr>
          <w:lang w:bidi="ar-IQ"/>
        </w:rPr>
        <w:t xml:space="preserve"> t</w:t>
      </w:r>
      <w:r>
        <w:rPr>
          <w:lang w:bidi="ar-IQ"/>
        </w:rPr>
        <w:t xml:space="preserve">he category of a CDR parameter </w:t>
      </w:r>
      <w:r w:rsidR="006D45BE">
        <w:t>(</w:t>
      </w:r>
      <w:r w:rsidR="006D45BE">
        <w:rPr>
          <w:lang w:eastAsia="de-DE"/>
        </w:rPr>
        <w:t>"</w:t>
      </w:r>
      <w:r w:rsidR="006D45BE">
        <w:t>field categories</w:t>
      </w:r>
      <w:r w:rsidR="006D45BE">
        <w:rPr>
          <w:lang w:eastAsia="de-DE"/>
        </w:rPr>
        <w:t>"</w:t>
      </w:r>
      <w:r w:rsidR="006D45BE">
        <w:t>) according to the charging data configuration defined in clause 5.4 of TS 32.240 [1].</w:t>
      </w:r>
    </w:p>
    <w:p w14:paraId="38A9FCA2" w14:textId="77777777" w:rsidR="00BE2D25" w:rsidRDefault="00BE2D25" w:rsidP="00F26586">
      <w:r w:rsidRPr="00BE2B37">
        <w:t xml:space="preserve">The following tables </w:t>
      </w:r>
      <w:r w:rsidR="00BE2B37">
        <w:rPr>
          <w:lang w:bidi="ar-IQ"/>
        </w:rPr>
        <w:t xml:space="preserve">6.1.1.1 - 6.1.14.1 </w:t>
      </w:r>
      <w:r>
        <w:t xml:space="preserve">provide a brief description of each CDR parameter. Full definitions of the </w:t>
      </w:r>
      <w:r w:rsidR="006D45BE">
        <w:t xml:space="preserve">CDR </w:t>
      </w:r>
      <w:r>
        <w:t>parameters, sorted by the name in alphabetical order, are provided in TS 32.298 [51].</w:t>
      </w:r>
    </w:p>
    <w:p w14:paraId="6C4DAA84" w14:textId="77777777" w:rsidR="00BE2D25" w:rsidRDefault="00BE2D25" w:rsidP="00C401E2">
      <w:pPr>
        <w:pStyle w:val="Heading3"/>
        <w:rPr>
          <w:lang w:bidi="ar-IQ"/>
        </w:rPr>
      </w:pPr>
      <w:r>
        <w:rPr>
          <w:lang w:bidi="ar-IQ"/>
        </w:rPr>
        <w:br w:type="page"/>
      </w:r>
      <w:bookmarkStart w:id="314" w:name="_Toc516562076"/>
      <w:bookmarkStart w:id="315" w:name="_Toc202524085"/>
      <w:r>
        <w:rPr>
          <w:lang w:bidi="ar-IQ"/>
        </w:rPr>
        <w:t>6.1.1</w:t>
      </w:r>
      <w:r>
        <w:rPr>
          <w:lang w:bidi="ar-IQ"/>
        </w:rPr>
        <w:tab/>
        <w:t>IP</w:t>
      </w:r>
      <w:r w:rsidR="00C401E2">
        <w:rPr>
          <w:lang w:bidi="ar-IQ"/>
        </w:rPr>
        <w:t>-</w:t>
      </w:r>
      <w:r>
        <w:rPr>
          <w:lang w:bidi="ar-IQ"/>
        </w:rPr>
        <w:t>CAN bearer charging data in SGSN (S-CDR)</w:t>
      </w:r>
      <w:bookmarkEnd w:id="314"/>
      <w:bookmarkEnd w:id="315"/>
    </w:p>
    <w:p w14:paraId="7A9377B8" w14:textId="77777777" w:rsidR="00BE2D25" w:rsidRDefault="00BE2D25" w:rsidP="00C401E2">
      <w:pPr>
        <w:keepNext/>
        <w:keepLines/>
        <w:rPr>
          <w:lang w:bidi="ar-IQ"/>
        </w:rPr>
      </w:pPr>
      <w:r>
        <w:rPr>
          <w:lang w:bidi="ar-IQ"/>
        </w:rPr>
        <w:t xml:space="preserve">If the collection of CDR data is enabled then the SGSN data specified in table </w:t>
      </w:r>
      <w:r w:rsidR="00F80567">
        <w:rPr>
          <w:lang w:bidi="ar-IQ"/>
        </w:rPr>
        <w:t xml:space="preserve">6.1.1.1 </w:t>
      </w:r>
      <w:r>
        <w:rPr>
          <w:lang w:bidi="ar-IQ"/>
        </w:rPr>
        <w:t>shall be available for each IP</w:t>
      </w:r>
      <w:r w:rsidR="00C401E2">
        <w:rPr>
          <w:lang w:bidi="ar-IQ"/>
        </w:rPr>
        <w:t>-</w:t>
      </w:r>
      <w:r>
        <w:rPr>
          <w:lang w:bidi="ar-IQ"/>
        </w:rPr>
        <w:t>CAN bearer.</w:t>
      </w:r>
    </w:p>
    <w:p w14:paraId="0664D219" w14:textId="77777777" w:rsidR="00BE2D25" w:rsidRDefault="00BE2D25" w:rsidP="00C401E2">
      <w:pPr>
        <w:pStyle w:val="TH"/>
        <w:rPr>
          <w:lang w:bidi="ar-IQ"/>
        </w:rPr>
      </w:pPr>
      <w:r>
        <w:rPr>
          <w:lang w:bidi="ar-IQ"/>
        </w:rPr>
        <w:t>Table 6.1.1</w:t>
      </w:r>
      <w:r w:rsidR="00B72CCA">
        <w:rPr>
          <w:lang w:bidi="ar-IQ"/>
        </w:rPr>
        <w:t>.1</w:t>
      </w:r>
      <w:r>
        <w:rPr>
          <w:lang w:bidi="ar-IQ"/>
        </w:rPr>
        <w:t>: SGSN IP</w:t>
      </w:r>
      <w:r w:rsidR="00C401E2">
        <w:rPr>
          <w:lang w:bidi="ar-IQ"/>
        </w:rPr>
        <w:t>-</w:t>
      </w:r>
      <w:r>
        <w:rPr>
          <w:lang w:bidi="ar-IQ"/>
        </w:rPr>
        <w:t>CAN bearer data (S-CDR)</w:t>
      </w:r>
    </w:p>
    <w:tbl>
      <w:tblPr>
        <w:tblW w:w="0" w:type="auto"/>
        <w:jc w:val="center"/>
        <w:tblCellMar>
          <w:left w:w="28" w:type="dxa"/>
          <w:right w:w="28" w:type="dxa"/>
        </w:tblCellMar>
        <w:tblLook w:val="0000" w:firstRow="0" w:lastRow="0" w:firstColumn="0" w:lastColumn="0" w:noHBand="0" w:noVBand="0"/>
      </w:tblPr>
      <w:tblGrid>
        <w:gridCol w:w="3430"/>
        <w:gridCol w:w="851"/>
        <w:gridCol w:w="5416"/>
      </w:tblGrid>
      <w:tr w:rsidR="00BE2D25" w14:paraId="384118A0"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right w:val="single" w:sz="6" w:space="0" w:color="auto"/>
            </w:tcBorders>
            <w:shd w:val="pct12" w:color="000000" w:fill="FFFFFF"/>
          </w:tcPr>
          <w:p w14:paraId="64DCAD1F" w14:textId="77777777" w:rsidR="00BE2D25" w:rsidRDefault="00BE2D25" w:rsidP="00035C3A">
            <w:pPr>
              <w:pStyle w:val="TAH"/>
              <w:keepNext w:val="0"/>
              <w:keepLines w:val="0"/>
              <w:rPr>
                <w:lang w:eastAsia="en-US" w:bidi="ar-IQ"/>
              </w:rPr>
            </w:pPr>
            <w:r>
              <w:rPr>
                <w:lang w:eastAsia="en-US" w:bidi="ar-IQ"/>
              </w:rPr>
              <w:t>Field</w:t>
            </w:r>
          </w:p>
        </w:tc>
        <w:tc>
          <w:tcPr>
            <w:tcW w:w="851" w:type="dxa"/>
            <w:tcBorders>
              <w:top w:val="single" w:sz="6" w:space="0" w:color="auto"/>
              <w:left w:val="single" w:sz="6" w:space="0" w:color="auto"/>
              <w:right w:val="single" w:sz="6" w:space="0" w:color="auto"/>
            </w:tcBorders>
            <w:shd w:val="pct12" w:color="000000" w:fill="FFFFFF"/>
          </w:tcPr>
          <w:p w14:paraId="00EA6644" w14:textId="77777777" w:rsidR="00BE2D25" w:rsidRDefault="00BE2D25">
            <w:pPr>
              <w:pStyle w:val="TAH"/>
              <w:keepNext w:val="0"/>
              <w:keepLines w:val="0"/>
              <w:jc w:val="left"/>
              <w:rPr>
                <w:lang w:eastAsia="en-US" w:bidi="ar-IQ"/>
              </w:rPr>
            </w:pPr>
            <w:r>
              <w:rPr>
                <w:lang w:eastAsia="en-US" w:bidi="ar-IQ"/>
              </w:rPr>
              <w:t>Category</w:t>
            </w:r>
          </w:p>
        </w:tc>
        <w:tc>
          <w:tcPr>
            <w:tcW w:w="5416" w:type="dxa"/>
            <w:tcBorders>
              <w:top w:val="single" w:sz="6" w:space="0" w:color="auto"/>
              <w:left w:val="single" w:sz="6" w:space="0" w:color="auto"/>
              <w:right w:val="single" w:sz="6" w:space="0" w:color="auto"/>
            </w:tcBorders>
            <w:shd w:val="pct12" w:color="000000" w:fill="FFFFFF"/>
          </w:tcPr>
          <w:p w14:paraId="3B61F6AD" w14:textId="77777777" w:rsidR="00BE2D25" w:rsidRDefault="00BE2D25" w:rsidP="00035C3A">
            <w:pPr>
              <w:pStyle w:val="TAH"/>
              <w:keepNext w:val="0"/>
              <w:keepLines w:val="0"/>
              <w:rPr>
                <w:lang w:eastAsia="en-US" w:bidi="ar-IQ"/>
              </w:rPr>
            </w:pPr>
            <w:r>
              <w:rPr>
                <w:lang w:eastAsia="en-US" w:bidi="ar-IQ"/>
              </w:rPr>
              <w:t>Description</w:t>
            </w:r>
          </w:p>
        </w:tc>
      </w:tr>
      <w:tr w:rsidR="00BE2D25" w14:paraId="7EBA8EF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45A85E5" w14:textId="77777777" w:rsidR="00BE2D25" w:rsidRDefault="00BE2D25">
            <w:pPr>
              <w:pStyle w:val="TAL"/>
              <w:keepNext w:val="0"/>
              <w:keepLines w:val="0"/>
              <w:rPr>
                <w:lang w:bidi="ar-IQ"/>
              </w:rPr>
            </w:pPr>
            <w:r>
              <w:rPr>
                <w:lang w:bidi="ar-IQ"/>
              </w:rPr>
              <w:t>Record Type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FCF7EE2"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6434BAA" w14:textId="77777777" w:rsidR="00BE2D25" w:rsidRDefault="00BE2D25" w:rsidP="00C401E2">
            <w:pPr>
              <w:pStyle w:val="TAL"/>
              <w:keepNext w:val="0"/>
              <w:keepLines w:val="0"/>
              <w:rPr>
                <w:lang w:bidi="ar-IQ"/>
              </w:rPr>
            </w:pPr>
            <w:r>
              <w:rPr>
                <w:lang w:bidi="ar-IQ"/>
              </w:rPr>
              <w:t>SGSN IP</w:t>
            </w:r>
            <w:r w:rsidR="00C401E2">
              <w:rPr>
                <w:lang w:bidi="ar-IQ"/>
              </w:rPr>
              <w:t>-</w:t>
            </w:r>
            <w:r>
              <w:rPr>
                <w:lang w:bidi="ar-IQ"/>
              </w:rPr>
              <w:t>CAN bearer record.</w:t>
            </w:r>
          </w:p>
        </w:tc>
      </w:tr>
      <w:tr w:rsidR="00BE2D25" w14:paraId="3DA5FEA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60CCF76" w14:textId="77777777" w:rsidR="00BE2D25" w:rsidRDefault="00BE2D25">
            <w:pPr>
              <w:pStyle w:val="TAL"/>
              <w:keepNext w:val="0"/>
              <w:keepLines w:val="0"/>
              <w:rPr>
                <w:lang w:bidi="ar-IQ"/>
              </w:rPr>
            </w:pPr>
            <w:r>
              <w:rPr>
                <w:lang w:bidi="ar-IQ"/>
              </w:rPr>
              <w:t>Network Initiated PDP Context</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47FC167"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42B5698" w14:textId="77777777" w:rsidR="00BE2D25" w:rsidRDefault="00BE2D25" w:rsidP="007956F7">
            <w:pPr>
              <w:pStyle w:val="TAL"/>
              <w:keepNext w:val="0"/>
              <w:keepLines w:val="0"/>
              <w:rPr>
                <w:lang w:bidi="ar-IQ"/>
              </w:rPr>
            </w:pPr>
            <w:r>
              <w:rPr>
                <w:lang w:bidi="ar-IQ"/>
              </w:rPr>
              <w:t>A flag that is present if this is a network initiated IP</w:t>
            </w:r>
            <w:r w:rsidR="007956F7">
              <w:rPr>
                <w:lang w:bidi="ar-IQ"/>
              </w:rPr>
              <w:t>-</w:t>
            </w:r>
            <w:r>
              <w:rPr>
                <w:lang w:bidi="ar-IQ"/>
              </w:rPr>
              <w:t>CAN bearer.</w:t>
            </w:r>
          </w:p>
        </w:tc>
      </w:tr>
      <w:tr w:rsidR="00BE2D25" w14:paraId="734DC8D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4281D9F" w14:textId="77777777" w:rsidR="00BE2D25" w:rsidRDefault="00BE2D25">
            <w:pPr>
              <w:pStyle w:val="TAL"/>
              <w:keepNext w:val="0"/>
              <w:keepLines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2053062" w14:textId="77777777" w:rsidR="00BE2D25" w:rsidRDefault="00BE2D25">
            <w:pPr>
              <w:pStyle w:val="TAC"/>
              <w:rPr>
                <w:lang w:eastAsia="en-US" w:bidi="ar-IQ"/>
              </w:rPr>
            </w:pPr>
            <w:r>
              <w:rPr>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C1DEE5B" w14:textId="77777777" w:rsidR="00BE2D25" w:rsidRDefault="00BE2D25">
            <w:pPr>
              <w:pStyle w:val="TAL"/>
              <w:keepNext w:val="0"/>
              <w:keepLines w:val="0"/>
              <w:rPr>
                <w:lang w:bidi="ar-IQ"/>
              </w:rPr>
            </w:pPr>
            <w:r>
              <w:rPr>
                <w:lang w:bidi="ar-IQ"/>
              </w:rPr>
              <w:t>IMSI of the served party, if available.</w:t>
            </w:r>
          </w:p>
        </w:tc>
      </w:tr>
      <w:tr w:rsidR="00BE2D25" w14:paraId="67409A5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A1F9BC8" w14:textId="77777777" w:rsidR="00BE2D25" w:rsidRDefault="00BE2D25">
            <w:pPr>
              <w:pStyle w:val="TAL"/>
              <w:keepNext w:val="0"/>
              <w:keepLines w:val="0"/>
              <w:rPr>
                <w:lang w:bidi="ar-IQ"/>
              </w:rPr>
            </w:pPr>
            <w:r>
              <w:t>IMSI Unauthenticated Flag</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9A804DF"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3DCFC836" w14:textId="77777777" w:rsidR="00BE2D25" w:rsidRDefault="00BE2D25">
            <w:pPr>
              <w:pStyle w:val="TAL"/>
              <w:keepNext w:val="0"/>
              <w:keepLines w:val="0"/>
              <w:rPr>
                <w:lang w:bidi="ar-IQ"/>
              </w:rPr>
            </w:pPr>
            <w:r>
              <w:rPr>
                <w:lang w:bidi="ar-IQ"/>
              </w:rPr>
              <w:t>This field indicates the provided served IMSI is not authenticated (emergency bearer service situation).</w:t>
            </w:r>
          </w:p>
        </w:tc>
      </w:tr>
      <w:tr w:rsidR="00BE2D25" w14:paraId="1A79C2A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46E6DA0" w14:textId="77777777" w:rsidR="00BE2D25" w:rsidRDefault="00BE2D25">
            <w:pPr>
              <w:pStyle w:val="TAL"/>
              <w:keepNext w:val="0"/>
              <w:keepLines w:val="0"/>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B70616E"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1566551" w14:textId="77777777" w:rsidR="00BE2D25" w:rsidRDefault="00BE2D25">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BE2D25" w14:paraId="0B7A14D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C2D1546" w14:textId="77777777" w:rsidR="00BE2D25" w:rsidRDefault="00BE2D25">
            <w:pPr>
              <w:pStyle w:val="TAL"/>
              <w:keepNext w:val="0"/>
              <w:keepLines w:val="0"/>
              <w:rPr>
                <w:lang w:bidi="ar-IQ"/>
              </w:rPr>
            </w:pPr>
            <w:r>
              <w:rPr>
                <w:lang w:bidi="ar-IQ"/>
              </w:rPr>
              <w:t>SGSN Address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895F664"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C1A63F9" w14:textId="77777777" w:rsidR="00BE2D25" w:rsidRDefault="00BE2D25">
            <w:pPr>
              <w:pStyle w:val="TAL"/>
              <w:keepNext w:val="0"/>
              <w:keepLines w:val="0"/>
              <w:rPr>
                <w:lang w:bidi="ar-IQ"/>
              </w:rPr>
            </w:pPr>
            <w:r>
              <w:rPr>
                <w:lang w:bidi="ar-IQ"/>
              </w:rPr>
              <w:t>The IP address of the current SGSN.</w:t>
            </w:r>
          </w:p>
        </w:tc>
      </w:tr>
      <w:tr w:rsidR="00BE2D25" w14:paraId="45A36A7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57F07BF" w14:textId="77777777" w:rsidR="00BE2D25" w:rsidRDefault="00BE2D25">
            <w:pPr>
              <w:pStyle w:val="TAL"/>
              <w:keepNext w:val="0"/>
              <w:keepLines w:val="0"/>
              <w:rPr>
                <w:lang w:bidi="ar-IQ"/>
              </w:rPr>
            </w:pPr>
            <w:r>
              <w:rPr>
                <w:lang w:bidi="ar-IQ"/>
              </w:rPr>
              <w:t>MS Network Capability</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555923B2"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7BB406D" w14:textId="77777777" w:rsidR="00BE2D25" w:rsidRDefault="00BE2D25">
            <w:pPr>
              <w:pStyle w:val="TAL"/>
              <w:keepNext w:val="0"/>
              <w:keepLines w:val="0"/>
              <w:rPr>
                <w:lang w:bidi="ar-IQ"/>
              </w:rPr>
            </w:pPr>
            <w:r>
              <w:rPr>
                <w:lang w:bidi="ar-IQ"/>
              </w:rPr>
              <w:t>The mobile station Network Capability.</w:t>
            </w:r>
          </w:p>
        </w:tc>
      </w:tr>
      <w:tr w:rsidR="00BE2D25" w14:paraId="2D20D2C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93935E6" w14:textId="77777777" w:rsidR="00BE2D25" w:rsidRDefault="00BE2D25">
            <w:pPr>
              <w:pStyle w:val="TAL"/>
              <w:keepNext w:val="0"/>
              <w:keepLines w:val="0"/>
              <w:rPr>
                <w:lang w:bidi="ar-IQ"/>
              </w:rPr>
            </w:pPr>
            <w:r>
              <w:rPr>
                <w:lang w:bidi="ar-IQ"/>
              </w:rPr>
              <w:t>Routing Area Code (RAC)</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2D56F08"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1113B68" w14:textId="77777777" w:rsidR="00BE2D25" w:rsidRDefault="00BE2D25">
            <w:pPr>
              <w:pStyle w:val="TAL"/>
              <w:keepNext w:val="0"/>
              <w:keepLines w:val="0"/>
              <w:rPr>
                <w:lang w:bidi="ar-IQ"/>
              </w:rPr>
            </w:pPr>
            <w:r>
              <w:rPr>
                <w:lang w:bidi="ar-IQ"/>
              </w:rPr>
              <w:t>RAC at the time of "Record Opening Time".</w:t>
            </w:r>
          </w:p>
        </w:tc>
      </w:tr>
      <w:tr w:rsidR="00BE2D25" w14:paraId="25D71B3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F431FDE" w14:textId="77777777" w:rsidR="00BE2D25" w:rsidRDefault="00BE2D25">
            <w:pPr>
              <w:pStyle w:val="TAL"/>
              <w:keepNext w:val="0"/>
              <w:keepLines w:val="0"/>
              <w:rPr>
                <w:lang w:bidi="ar-IQ"/>
              </w:rPr>
            </w:pPr>
            <w:r>
              <w:rPr>
                <w:lang w:bidi="ar-IQ"/>
              </w:rPr>
              <w:t>Location Area Code (LAC)</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D2A5FFE"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4DB14CAB" w14:textId="77777777" w:rsidR="00BE2D25" w:rsidRDefault="00BE2D25">
            <w:pPr>
              <w:pStyle w:val="TAL"/>
              <w:keepNext w:val="0"/>
              <w:keepLines w:val="0"/>
              <w:rPr>
                <w:lang w:bidi="ar-IQ"/>
              </w:rPr>
            </w:pPr>
            <w:r>
              <w:rPr>
                <w:lang w:bidi="ar-IQ"/>
              </w:rPr>
              <w:t>LAC at the time of "Record Opening Time".</w:t>
            </w:r>
          </w:p>
        </w:tc>
      </w:tr>
      <w:tr w:rsidR="00BE2D25" w14:paraId="287E1A5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83B86FC" w14:textId="77777777" w:rsidR="00BE2D25" w:rsidRDefault="00BE2D25">
            <w:pPr>
              <w:pStyle w:val="TAL"/>
              <w:keepNext w:val="0"/>
              <w:keepLines w:val="0"/>
              <w:rPr>
                <w:rFonts w:hint="eastAsia"/>
                <w:lang w:eastAsia="zh-CN" w:bidi="ar-IQ"/>
              </w:rPr>
            </w:pPr>
            <w:r>
              <w:rPr>
                <w:rFonts w:hint="eastAsia"/>
                <w:szCs w:val="18"/>
                <w:lang w:eastAsia="zh-CN"/>
              </w:rPr>
              <w:t>User CSG information</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EB65D5F" w14:textId="77777777" w:rsidR="00BE2D25" w:rsidRDefault="00BE2D25">
            <w:pPr>
              <w:pStyle w:val="TAC"/>
              <w:rPr>
                <w:lang w:eastAsia="en-US" w:bidi="ar-IQ"/>
              </w:rPr>
            </w:pPr>
            <w:r>
              <w:rPr>
                <w:szCs w:val="18"/>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528C79A" w14:textId="77777777" w:rsidR="00BE2D25" w:rsidRDefault="00BE2D25">
            <w:pPr>
              <w:pStyle w:val="TAL"/>
              <w:keepNext w:val="0"/>
              <w:keepLines w:val="0"/>
              <w:rPr>
                <w:rFonts w:hint="eastAsia"/>
                <w:szCs w:val="18"/>
                <w:lang w:eastAsia="zh-CN"/>
              </w:rPr>
            </w:pPr>
            <w:r>
              <w:rPr>
                <w:szCs w:val="18"/>
                <w:lang w:eastAsia="zh-CN"/>
              </w:rPr>
              <w:t>T</w:t>
            </w:r>
            <w:r>
              <w:rPr>
                <w:rFonts w:hint="eastAsia"/>
                <w:szCs w:val="18"/>
                <w:lang w:eastAsia="zh-CN"/>
              </w:rPr>
              <w:t xml:space="preserve">his field contains the User CSG information of the </w:t>
            </w:r>
            <w:r>
              <w:rPr>
                <w:szCs w:val="18"/>
                <w:lang w:eastAsia="zh-CN"/>
              </w:rPr>
              <w:t>UE, if available,</w:t>
            </w:r>
            <w:r>
              <w:rPr>
                <w:rFonts w:hint="eastAsia"/>
                <w:szCs w:val="18"/>
                <w:lang w:eastAsia="zh-CN"/>
              </w:rPr>
              <w:t xml:space="preserve"> </w:t>
            </w:r>
            <w:r>
              <w:rPr>
                <w:szCs w:val="18"/>
                <w:lang w:eastAsia="zh-CN"/>
              </w:rPr>
              <w:t>including CSG ID, access mode and CSG membership indication.</w:t>
            </w:r>
          </w:p>
        </w:tc>
      </w:tr>
      <w:tr w:rsidR="00BE2D25" w14:paraId="4AC3F9F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8C63D34" w14:textId="77777777" w:rsidR="00BE2D25" w:rsidRDefault="00BE2D25">
            <w:pPr>
              <w:pStyle w:val="TAL"/>
              <w:keepNext w:val="0"/>
              <w:keepLines w:val="0"/>
              <w:rPr>
                <w:lang w:bidi="ar-IQ"/>
              </w:rPr>
            </w:pPr>
            <w:r>
              <w:rPr>
                <w:lang w:bidi="ar-IQ"/>
              </w:rPr>
              <w:t>Cell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8269815"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3BA52D34" w14:textId="77777777" w:rsidR="00BE2D25" w:rsidRDefault="00BE2D25">
            <w:pPr>
              <w:pStyle w:val="TAL"/>
              <w:keepNext w:val="0"/>
              <w:keepLines w:val="0"/>
              <w:rPr>
                <w:lang w:bidi="ar-IQ"/>
              </w:rPr>
            </w:pPr>
            <w:r>
              <w:rPr>
                <w:lang w:bidi="ar-IQ"/>
              </w:rPr>
              <w:t>Cell identity for GSM or Service Area Code (SAC) for UMTS at the time of "Record Opening Time".</w:t>
            </w:r>
          </w:p>
        </w:tc>
      </w:tr>
      <w:tr w:rsidR="00BE2D25" w14:paraId="56E2A0E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B5A0712" w14:textId="77777777" w:rsidR="00BE2D25" w:rsidRDefault="00BE2D25">
            <w:pPr>
              <w:pStyle w:val="TAL"/>
              <w:keepNext w:val="0"/>
              <w:keepLines w:val="0"/>
              <w:rPr>
                <w:lang w:bidi="ar-IQ"/>
              </w:rPr>
            </w:pPr>
            <w:r>
              <w:rPr>
                <w:lang w:bidi="ar-IQ"/>
              </w:rPr>
              <w:t>Charging ID</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7CE252B"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A749E1E" w14:textId="77777777" w:rsidR="00BE2D25" w:rsidRDefault="00BE2D25" w:rsidP="007956F7">
            <w:pPr>
              <w:pStyle w:val="TAL"/>
              <w:keepNext w:val="0"/>
              <w:keepLines w:val="0"/>
              <w:rPr>
                <w:lang w:bidi="ar-IQ"/>
              </w:rPr>
            </w:pPr>
            <w:r>
              <w:rPr>
                <w:lang w:bidi="ar-IQ"/>
              </w:rPr>
              <w:t>IP</w:t>
            </w:r>
            <w:r w:rsidR="007956F7">
              <w:rPr>
                <w:lang w:bidi="ar-IQ"/>
              </w:rPr>
              <w:t>-</w:t>
            </w:r>
            <w:r>
              <w:rPr>
                <w:lang w:bidi="ar-IQ"/>
              </w:rPr>
              <w:t>CAN bearer identifier used to identify this IP</w:t>
            </w:r>
            <w:r w:rsidR="007956F7">
              <w:rPr>
                <w:lang w:bidi="ar-IQ"/>
              </w:rPr>
              <w:t>-</w:t>
            </w:r>
            <w:r>
              <w:rPr>
                <w:lang w:bidi="ar-IQ"/>
              </w:rPr>
              <w:t>CAN bearer in different records created by PCNs.</w:t>
            </w:r>
          </w:p>
        </w:tc>
      </w:tr>
      <w:tr w:rsidR="00BE2D25" w14:paraId="6A413D2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F441DCE" w14:textId="77777777" w:rsidR="00BE2D25" w:rsidRDefault="00BE2D25">
            <w:pPr>
              <w:pStyle w:val="TAL"/>
              <w:keepNext w:val="0"/>
              <w:keepLines w:val="0"/>
              <w:rPr>
                <w:lang w:bidi="ar-IQ"/>
              </w:rPr>
            </w:pPr>
            <w:r>
              <w:rPr>
                <w:lang w:bidi="ar-IQ"/>
              </w:rPr>
              <w:t>GGSN Address Used</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33837CA"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1EC0EC98" w14:textId="77777777" w:rsidR="00BE2D25" w:rsidRDefault="00BE2D25" w:rsidP="007956F7">
            <w:pPr>
              <w:pStyle w:val="TAL"/>
              <w:keepNext w:val="0"/>
              <w:keepLines w:val="0"/>
              <w:rPr>
                <w:lang w:bidi="ar-IQ"/>
              </w:rPr>
            </w:pPr>
            <w:r>
              <w:rPr>
                <w:lang w:bidi="ar-IQ"/>
              </w:rPr>
              <w:t>The control plane IP address of the P-GW currently used. The P-GW address is always the same for an activated IP</w:t>
            </w:r>
            <w:r w:rsidR="007956F7">
              <w:rPr>
                <w:lang w:bidi="ar-IQ"/>
              </w:rPr>
              <w:t>-</w:t>
            </w:r>
            <w:r>
              <w:rPr>
                <w:lang w:bidi="ar-IQ"/>
              </w:rPr>
              <w:t>CAN bearer.</w:t>
            </w:r>
          </w:p>
        </w:tc>
      </w:tr>
      <w:tr w:rsidR="00BE2D25" w14:paraId="2A601C0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3D36837" w14:textId="77777777" w:rsidR="00BE2D25" w:rsidRDefault="00BE2D25">
            <w:pPr>
              <w:pStyle w:val="TAL"/>
              <w:keepNext w:val="0"/>
              <w:keepLines w:val="0"/>
              <w:rPr>
                <w:lang w:bidi="ar-IQ"/>
              </w:rPr>
            </w:pPr>
            <w:r>
              <w:rPr>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051F387"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2F84AF3" w14:textId="77777777" w:rsidR="00BE2D25" w:rsidRDefault="00BE2D25">
            <w:pPr>
              <w:pStyle w:val="TAL"/>
              <w:keepNext w:val="0"/>
              <w:keepLines w:val="0"/>
              <w:rPr>
                <w:lang w:bidi="ar-IQ"/>
              </w:rPr>
            </w:pPr>
            <w:r>
              <w:rPr>
                <w:lang w:bidi="ar-IQ"/>
              </w:rPr>
              <w:t>The logical name of the connected access point to the external packet data network (network identifier part of APN).</w:t>
            </w:r>
          </w:p>
        </w:tc>
      </w:tr>
      <w:tr w:rsidR="00BE2D25" w14:paraId="0C17EC7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41F1008" w14:textId="77777777" w:rsidR="00BE2D25" w:rsidRDefault="00BE2D25">
            <w:pPr>
              <w:pStyle w:val="TAL"/>
              <w:keepNext w:val="0"/>
              <w:keepLines w:val="0"/>
              <w:rPr>
                <w:lang w:bidi="ar-IQ"/>
              </w:rPr>
            </w:pPr>
            <w:r>
              <w:rPr>
                <w:lang w:bidi="ar-IQ"/>
              </w:rPr>
              <w:t>PDP Type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6B6C930"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D511ED0" w14:textId="77777777" w:rsidR="00BE2D25" w:rsidRDefault="00BE2D25" w:rsidP="00DA3A01">
            <w:pPr>
              <w:pStyle w:val="TAL"/>
              <w:keepNext w:val="0"/>
              <w:keepLines w:val="0"/>
              <w:rPr>
                <w:lang w:bidi="ar-IQ"/>
              </w:rPr>
            </w:pPr>
            <w:r>
              <w:rPr>
                <w:lang w:bidi="ar-IQ"/>
              </w:rPr>
              <w:t xml:space="preserve">PDP type, i.e. </w:t>
            </w:r>
            <w:r>
              <w:t>IPv4, IPv6, IPv4v6</w:t>
            </w:r>
            <w:r>
              <w:rPr>
                <w:lang w:bidi="ar-IQ"/>
              </w:rPr>
              <w:t>, PPP.</w:t>
            </w:r>
          </w:p>
        </w:tc>
      </w:tr>
      <w:tr w:rsidR="00BE2D25" w14:paraId="44BDB5F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CD6DE48" w14:textId="77777777" w:rsidR="00BE2D25" w:rsidRDefault="00BE2D25">
            <w:pPr>
              <w:pStyle w:val="TAL"/>
              <w:keepNext w:val="0"/>
              <w:keepLines w:val="0"/>
              <w:rPr>
                <w:lang w:bidi="ar-IQ"/>
              </w:rPr>
            </w:pPr>
            <w:r>
              <w:rPr>
                <w:lang w:bidi="ar-IQ"/>
              </w:rPr>
              <w:t>Served PDP Address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A1A3637"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4A9EAF73" w14:textId="77777777" w:rsidR="00BE2D25" w:rsidRDefault="00BE2D25">
            <w:pPr>
              <w:pStyle w:val="TAL"/>
              <w:keepNext w:val="0"/>
              <w:keepLines w:val="0"/>
              <w:rPr>
                <w:lang w:bidi="ar-IQ"/>
              </w:rPr>
            </w:pPr>
            <w:r>
              <w:rPr>
                <w:lang w:bidi="ar-IQ"/>
              </w:rPr>
              <w:t xml:space="preserve">PDP address of the served IMSI, i.e. IPv4 address when PDP Type is IPv4 or IPv6 prefix when PDP Type is IPv6 or </w:t>
            </w:r>
            <w:r>
              <w:t>IPv4v6</w:t>
            </w:r>
            <w:r>
              <w:rPr>
                <w:lang w:bidi="ar-IQ"/>
              </w:rPr>
              <w:t>. This parameter shall be present except when both the PDP type is PPP and dynamic PDP address assignment is used.</w:t>
            </w:r>
          </w:p>
        </w:tc>
      </w:tr>
      <w:tr w:rsidR="00BE2D25" w14:paraId="5C98495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CFA300D" w14:textId="77777777" w:rsidR="00BE2D25" w:rsidRDefault="00BE2D25">
            <w:pPr>
              <w:pStyle w:val="TAL"/>
              <w:keepNext w:val="0"/>
              <w:keepLines w:val="0"/>
              <w:rPr>
                <w:lang w:bidi="ar-IQ"/>
              </w:rPr>
            </w:pPr>
            <w:r>
              <w:rPr>
                <w:lang w:bidi="ar-IQ"/>
              </w:rPr>
              <w:t>Served PDP Address prefix length</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5123777"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6E6BAC8" w14:textId="77777777" w:rsidR="00BE2D25" w:rsidRDefault="00BE2D25">
            <w:pPr>
              <w:pStyle w:val="TAL"/>
              <w:keepNext w:val="0"/>
              <w:keepLines w:val="0"/>
              <w:rPr>
                <w:lang w:bidi="ar-IQ"/>
              </w:rPr>
            </w:pPr>
            <w:r>
              <w:rPr>
                <w:lang w:bidi="ar-IQ"/>
              </w:rPr>
              <w:t xml:space="preserve">PDP/PDN Address prefix length of an IPv6 typed Served PDP Address. The field needs not available for prefix length of 64 bits. </w:t>
            </w:r>
          </w:p>
        </w:tc>
      </w:tr>
      <w:tr w:rsidR="00BE2D25" w14:paraId="611CE7C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9439CA0" w14:textId="77777777" w:rsidR="00BE2D25" w:rsidRDefault="00BE2D25">
            <w:pPr>
              <w:pStyle w:val="TAL"/>
              <w:keepNext w:val="0"/>
              <w:keepLines w:val="0"/>
              <w:rPr>
                <w:lang w:bidi="ar-IQ"/>
              </w:rPr>
            </w:pPr>
            <w:r>
              <w:rPr>
                <w:lang w:bidi="ar-IQ"/>
              </w:rPr>
              <w:t>Served PDP/PDN Address extension</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1DC7B2C"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26E00AE" w14:textId="77777777" w:rsidR="00BE2D25" w:rsidRDefault="00BE2D25">
            <w:pPr>
              <w:pStyle w:val="TAL"/>
              <w:keepNext w:val="0"/>
              <w:keepLines w:val="0"/>
              <w:rPr>
                <w:lang w:bidi="ar-IQ"/>
              </w:rPr>
            </w:pPr>
            <w:r>
              <w:rPr>
                <w:lang w:bidi="ar-IQ"/>
              </w:rPr>
              <w:t>This field holds IPv4 address of the served IMSI, if available, when PDP type is IPv4v6.</w:t>
            </w:r>
          </w:p>
        </w:tc>
      </w:tr>
      <w:tr w:rsidR="00BE2D25" w14:paraId="1C772D7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CF5A673" w14:textId="77777777" w:rsidR="00BE2D25" w:rsidRDefault="00BE2D25">
            <w:pPr>
              <w:pStyle w:val="TAL"/>
              <w:keepNext w:val="0"/>
              <w:keepLines w:val="0"/>
              <w:rPr>
                <w:lang w:bidi="ar-IQ"/>
              </w:rPr>
            </w:pPr>
            <w:r>
              <w:rPr>
                <w:lang w:bidi="ar-IQ"/>
              </w:rPr>
              <w:t>List of Traffic Data Volumes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6FF50BB"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BC916A8" w14:textId="77777777" w:rsidR="00BE2D25" w:rsidRDefault="00BE2D25" w:rsidP="007956F7">
            <w:pPr>
              <w:pStyle w:val="TAL"/>
              <w:keepNext w:val="0"/>
              <w:keepLines w:val="0"/>
              <w:rPr>
                <w:lang w:bidi="ar-IQ"/>
              </w:rPr>
            </w:pPr>
            <w:r>
              <w:rPr>
                <w:lang w:bidi="ar-IQ"/>
              </w:rPr>
              <w:t>A list of changes in charging conditions for this IP</w:t>
            </w:r>
            <w:r w:rsidR="007956F7">
              <w:rPr>
                <w:lang w:bidi="ar-IQ"/>
              </w:rPr>
              <w:t>-</w:t>
            </w:r>
            <w:r>
              <w:rPr>
                <w:lang w:bidi="ar-IQ"/>
              </w:rPr>
              <w:t>CAN bearer, each change is time stamped. Charging conditions are used to categorize traffic volumes, such as per tariff period. Initial and subsequently changed QoS and corresponding data volumes are also listed.</w:t>
            </w:r>
          </w:p>
        </w:tc>
      </w:tr>
      <w:tr w:rsidR="00BE2D25" w14:paraId="3FA94BF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318AAAA" w14:textId="77777777" w:rsidR="00BE2D25" w:rsidRDefault="00BE2D25">
            <w:pPr>
              <w:pStyle w:val="TAL"/>
              <w:keepNext w:val="0"/>
              <w:keepLines w:val="0"/>
              <w:rPr>
                <w:lang w:bidi="ar-IQ"/>
              </w:rPr>
            </w:pPr>
            <w:r>
              <w:rPr>
                <w:lang w:bidi="ar-IQ"/>
              </w:rPr>
              <w:t>Record Opening Time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4581394"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41F3C3BF" w14:textId="77777777" w:rsidR="00BE2D25" w:rsidRDefault="00BE2D25" w:rsidP="007956F7">
            <w:pPr>
              <w:pStyle w:val="TAL"/>
              <w:keepNext w:val="0"/>
              <w:keepLines w:val="0"/>
              <w:rPr>
                <w:lang w:bidi="ar-IQ"/>
              </w:rPr>
            </w:pPr>
            <w:r>
              <w:rPr>
                <w:lang w:bidi="ar-IQ"/>
              </w:rPr>
              <w:t>Time stamp when IP</w:t>
            </w:r>
            <w:r w:rsidR="007956F7">
              <w:rPr>
                <w:lang w:bidi="ar-IQ"/>
              </w:rPr>
              <w:t>-</w:t>
            </w:r>
            <w:r>
              <w:rPr>
                <w:lang w:bidi="ar-IQ"/>
              </w:rPr>
              <w:t>CAN bearer is activated in this SGSN or record opening time on subsequent partial records.</w:t>
            </w:r>
          </w:p>
        </w:tc>
      </w:tr>
      <w:tr w:rsidR="00BE2D25" w14:paraId="5346300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CD3BA1D" w14:textId="77777777" w:rsidR="00BE2D25" w:rsidRDefault="00BE2D25">
            <w:pPr>
              <w:pStyle w:val="TAL"/>
              <w:keepNext w:val="0"/>
              <w:keepLines w:val="0"/>
              <w:rPr>
                <w:lang w:bidi="ar-IQ"/>
              </w:rPr>
            </w:pPr>
            <w:r>
              <w:rPr>
                <w:lang w:bidi="ar-IQ"/>
              </w:rPr>
              <w:t>Duration</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197C8A5"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6F9412C" w14:textId="77777777" w:rsidR="00BE2D25" w:rsidRDefault="00BE2D25">
            <w:pPr>
              <w:pStyle w:val="TAL"/>
              <w:keepNext w:val="0"/>
              <w:keepLines w:val="0"/>
              <w:rPr>
                <w:lang w:bidi="ar-IQ"/>
              </w:rPr>
            </w:pPr>
            <w:r>
              <w:rPr>
                <w:lang w:bidi="ar-IQ"/>
              </w:rPr>
              <w:t>Duration of this record in the SGSN.</w:t>
            </w:r>
          </w:p>
        </w:tc>
      </w:tr>
      <w:tr w:rsidR="00BE2D25" w14:paraId="574A9EE7"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6ACED2F" w14:textId="77777777" w:rsidR="00BE2D25" w:rsidRDefault="00BE2D25">
            <w:pPr>
              <w:pStyle w:val="TAL"/>
              <w:keepNext w:val="0"/>
              <w:keepLines w:val="0"/>
              <w:rPr>
                <w:lang w:bidi="ar-IQ"/>
              </w:rPr>
            </w:pPr>
            <w:r>
              <w:rPr>
                <w:lang w:bidi="ar-IQ"/>
              </w:rPr>
              <w:t>SGSN Change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313F4D8" w14:textId="77777777" w:rsidR="00BE2D25" w:rsidRDefault="00BE2D25">
            <w:pPr>
              <w:pStyle w:val="TAC"/>
              <w:rPr>
                <w:lang w:eastAsia="en-US" w:bidi="ar-IQ"/>
              </w:rPr>
            </w:pPr>
            <w:r>
              <w:rPr>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FA4FB54" w14:textId="77777777" w:rsidR="00BE2D25" w:rsidRDefault="00BE2D25">
            <w:pPr>
              <w:pStyle w:val="TAL"/>
              <w:keepNext w:val="0"/>
              <w:keepLines w:val="0"/>
              <w:rPr>
                <w:lang w:bidi="ar-IQ"/>
              </w:rPr>
            </w:pPr>
            <w:r>
              <w:rPr>
                <w:lang w:bidi="ar-IQ"/>
              </w:rPr>
              <w:t>Present if this is first record after SGSN change.</w:t>
            </w:r>
          </w:p>
        </w:tc>
      </w:tr>
      <w:tr w:rsidR="00BE2D25" w14:paraId="6378F8C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4BEF881" w14:textId="77777777" w:rsidR="00BE2D25" w:rsidRDefault="00BE2D25">
            <w:pPr>
              <w:pStyle w:val="TAL"/>
              <w:keepNext w:val="0"/>
              <w:keepLines w:val="0"/>
              <w:rPr>
                <w:lang w:bidi="ar-IQ"/>
              </w:rPr>
            </w:pPr>
            <w:r>
              <w:rPr>
                <w:lang w:bidi="ar-IQ"/>
              </w:rPr>
              <w:t>Cause for Record Closing</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D505EFC"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F588F29" w14:textId="77777777" w:rsidR="00BE2D25" w:rsidRDefault="00BE2D25">
            <w:pPr>
              <w:pStyle w:val="TAL"/>
              <w:keepNext w:val="0"/>
              <w:keepLines w:val="0"/>
              <w:rPr>
                <w:lang w:bidi="ar-IQ"/>
              </w:rPr>
            </w:pPr>
            <w:r>
              <w:rPr>
                <w:lang w:bidi="ar-IQ"/>
              </w:rPr>
              <w:t>The reason for closure of the record from this SGSN.</w:t>
            </w:r>
          </w:p>
        </w:tc>
      </w:tr>
      <w:tr w:rsidR="00BE2D25" w14:paraId="23E361D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2ECBED0" w14:textId="77777777" w:rsidR="00BE2D25" w:rsidRDefault="00BE2D25">
            <w:pPr>
              <w:pStyle w:val="TAL"/>
              <w:keepNext w:val="0"/>
              <w:keepLines w:val="0"/>
              <w:rPr>
                <w:lang w:bidi="ar-IQ"/>
              </w:rPr>
            </w:pPr>
            <w:r>
              <w:rPr>
                <w:lang w:bidi="ar-IQ"/>
              </w:rPr>
              <w:t>Diagnostics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F610735"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85E4756" w14:textId="77777777" w:rsidR="00BE2D25" w:rsidRDefault="00BE2D25">
            <w:pPr>
              <w:pStyle w:val="TAL"/>
              <w:keepNext w:val="0"/>
              <w:keepLines w:val="0"/>
              <w:rPr>
                <w:lang w:bidi="ar-IQ"/>
              </w:rPr>
            </w:pPr>
            <w:r>
              <w:rPr>
                <w:lang w:bidi="ar-IQ"/>
              </w:rPr>
              <w:t>A more detailed reason for the release of the connection.</w:t>
            </w:r>
          </w:p>
        </w:tc>
      </w:tr>
      <w:tr w:rsidR="00BE2D25" w14:paraId="4989CCA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52E6141" w14:textId="77777777" w:rsidR="00BE2D25" w:rsidRDefault="00BE2D25">
            <w:pPr>
              <w:pStyle w:val="TAL"/>
              <w:keepNext w:val="0"/>
              <w:keepLines w:val="0"/>
              <w:rPr>
                <w:lang w:bidi="ar-IQ"/>
              </w:rPr>
            </w:pPr>
            <w:r>
              <w:rPr>
                <w:lang w:bidi="ar-IQ"/>
              </w:rPr>
              <w:t>Record Sequence Number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F55F220" w14:textId="77777777" w:rsidR="00BE2D25" w:rsidRDefault="00BE2D25">
            <w:pPr>
              <w:pStyle w:val="TAC"/>
              <w:rPr>
                <w:lang w:eastAsia="en-US" w:bidi="ar-IQ"/>
              </w:rPr>
            </w:pPr>
            <w:r>
              <w:rPr>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F368499" w14:textId="77777777" w:rsidR="00BE2D25" w:rsidRDefault="00BE2D25">
            <w:pPr>
              <w:pStyle w:val="TAL"/>
              <w:keepNext w:val="0"/>
              <w:keepLines w:val="0"/>
              <w:rPr>
                <w:lang w:bidi="ar-IQ"/>
              </w:rPr>
            </w:pPr>
            <w:r>
              <w:rPr>
                <w:lang w:bidi="ar-IQ"/>
              </w:rPr>
              <w:t>Partial record sequence number in this SGSN. Only present in case of partial records.</w:t>
            </w:r>
          </w:p>
        </w:tc>
      </w:tr>
      <w:tr w:rsidR="00BE2D25" w14:paraId="4C3044B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67D1229" w14:textId="77777777" w:rsidR="00BE2D25" w:rsidRDefault="00BE2D25">
            <w:pPr>
              <w:pStyle w:val="TAL"/>
              <w:keepNext w:val="0"/>
              <w:keepLines w:val="0"/>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72E9386"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0DE5358" w14:textId="77777777" w:rsidR="00BE2D25" w:rsidRDefault="00BE2D25">
            <w:pPr>
              <w:pStyle w:val="TAL"/>
              <w:keepNext w:val="0"/>
              <w:keepLines w:val="0"/>
              <w:rPr>
                <w:lang w:bidi="ar-IQ"/>
              </w:rPr>
            </w:pPr>
            <w:r>
              <w:rPr>
                <w:lang w:bidi="ar-IQ"/>
              </w:rPr>
              <w:t>Name of the recording entity.</w:t>
            </w:r>
          </w:p>
        </w:tc>
      </w:tr>
      <w:tr w:rsidR="00BE2D25" w14:paraId="03D218B9"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72C9E478" w14:textId="77777777" w:rsidR="00BE2D25" w:rsidRDefault="00BE2D25">
            <w:pPr>
              <w:pStyle w:val="TAL"/>
              <w:keepNext w:val="0"/>
              <w:keepLines w:val="0"/>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64EB951"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5283DA7" w14:textId="77777777" w:rsidR="00BE2D25" w:rsidRDefault="00BE2D25">
            <w:pPr>
              <w:pStyle w:val="TAL"/>
              <w:keepNext w:val="0"/>
              <w:keepLines w:val="0"/>
              <w:rPr>
                <w:lang w:bidi="ar-IQ"/>
              </w:rPr>
            </w:pPr>
            <w:r>
              <w:rPr>
                <w:lang w:bidi="ar-IQ"/>
              </w:rPr>
              <w:t>Consecutive record number created by this node. The number is allocated sequentially including all CDR types.</w:t>
            </w:r>
          </w:p>
        </w:tc>
      </w:tr>
      <w:tr w:rsidR="00BE2D25" w14:paraId="236C27D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2E0B17A6" w14:textId="77777777" w:rsidR="00BE2D25" w:rsidRDefault="00BE2D25">
            <w:pPr>
              <w:pStyle w:val="TAL"/>
              <w:keepNext w:val="0"/>
              <w:keepLines w:val="0"/>
              <w:rPr>
                <w:lang w:bidi="ar-IQ"/>
              </w:rPr>
            </w:pPr>
            <w:r>
              <w:rPr>
                <w:lang w:bidi="ar-IQ"/>
              </w:rPr>
              <w:t>APN Selection Mode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A96F5BF"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C5E944E" w14:textId="77777777" w:rsidR="00BE2D25" w:rsidRDefault="00BE2D25">
            <w:pPr>
              <w:pStyle w:val="TAL"/>
              <w:keepNext w:val="0"/>
              <w:keepLines w:val="0"/>
              <w:rPr>
                <w:lang w:bidi="ar-IQ"/>
              </w:rPr>
            </w:pPr>
            <w:r>
              <w:rPr>
                <w:lang w:bidi="ar-IQ"/>
              </w:rPr>
              <w:t>An index indicating how the APN was selected.</w:t>
            </w:r>
          </w:p>
        </w:tc>
      </w:tr>
      <w:tr w:rsidR="00BE2D25" w14:paraId="71A57F82"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740283D" w14:textId="77777777" w:rsidR="00BE2D25" w:rsidRDefault="00BE2D25">
            <w:pPr>
              <w:pStyle w:val="TAL"/>
              <w:keepNext w:val="0"/>
              <w:keepLines w:val="0"/>
              <w:rPr>
                <w:lang w:bidi="ar-IQ"/>
              </w:rPr>
            </w:pPr>
            <w:r>
              <w:rPr>
                <w:lang w:bidi="ar-IQ"/>
              </w:rPr>
              <w:t>Access Point Name Operator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3545F30"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16D482AA" w14:textId="77777777" w:rsidR="00BE2D25" w:rsidRDefault="00BE2D25">
            <w:pPr>
              <w:pStyle w:val="TAL"/>
              <w:keepNext w:val="0"/>
              <w:keepLines w:val="0"/>
              <w:rPr>
                <w:lang w:bidi="ar-IQ"/>
              </w:rPr>
            </w:pPr>
            <w:r>
              <w:rPr>
                <w:lang w:bidi="ar-IQ"/>
              </w:rPr>
              <w:t>The Operator Identifier part of the APN.</w:t>
            </w:r>
          </w:p>
        </w:tc>
      </w:tr>
      <w:tr w:rsidR="00BE2D25" w14:paraId="5A8701F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75199090" w14:textId="77777777" w:rsidR="00BE2D25" w:rsidRDefault="00BE2D25">
            <w:pPr>
              <w:pStyle w:val="TAL"/>
              <w:keepNext w:val="0"/>
              <w:keepLines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0CBEBB5" w14:textId="77777777" w:rsidR="00BE2D25" w:rsidRDefault="00EF01BD">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A1E6149" w14:textId="77777777" w:rsidR="00BE2D25" w:rsidRDefault="00BE2D25">
            <w:pPr>
              <w:pStyle w:val="TAL"/>
              <w:keepNext w:val="0"/>
              <w:keepLines w:val="0"/>
              <w:rPr>
                <w:lang w:bidi="ar-IQ"/>
              </w:rPr>
            </w:pPr>
            <w:r>
              <w:rPr>
                <w:lang w:bidi="ar-IQ"/>
              </w:rPr>
              <w:t>The primary MSISDN of the subscriber</w:t>
            </w:r>
            <w:r w:rsidR="00EF01BD">
              <w:rPr>
                <w:lang w:bidi="ar-IQ"/>
              </w:rPr>
              <w:t>, if available</w:t>
            </w:r>
            <w:r>
              <w:rPr>
                <w:lang w:bidi="ar-IQ"/>
              </w:rPr>
              <w:t>.</w:t>
            </w:r>
          </w:p>
        </w:tc>
      </w:tr>
      <w:tr w:rsidR="00BE2D25" w14:paraId="38CAC23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8632F69" w14:textId="77777777" w:rsidR="00BE2D25" w:rsidRDefault="00BE2D25">
            <w:pPr>
              <w:pStyle w:val="TAL"/>
              <w:keepNext w:val="0"/>
              <w:keepLines w:val="0"/>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01E77FB" w14:textId="77777777" w:rsidR="00BE2D25" w:rsidRDefault="00BE2D25">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BEDB1CD" w14:textId="77777777" w:rsidR="00BE2D25" w:rsidRDefault="00BE2D25" w:rsidP="007956F7">
            <w:pPr>
              <w:pStyle w:val="TAL"/>
              <w:keepNext w:val="0"/>
              <w:keepLines w:val="0"/>
              <w:rPr>
                <w:lang w:bidi="ar-IQ"/>
              </w:rPr>
            </w:pPr>
            <w:r>
              <w:rPr>
                <w:lang w:bidi="ar-IQ"/>
              </w:rPr>
              <w:t>The Charging Characteristics applied to the IP</w:t>
            </w:r>
            <w:r w:rsidR="007956F7">
              <w:rPr>
                <w:lang w:bidi="ar-IQ"/>
              </w:rPr>
              <w:t>-</w:t>
            </w:r>
            <w:r>
              <w:rPr>
                <w:lang w:bidi="ar-IQ"/>
              </w:rPr>
              <w:t>CAN bearer.</w:t>
            </w:r>
          </w:p>
        </w:tc>
      </w:tr>
      <w:tr w:rsidR="0095058F" w14:paraId="240763D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58A83E9" w14:textId="77777777" w:rsidR="0095058F" w:rsidRDefault="0095058F" w:rsidP="0095058F">
            <w:pPr>
              <w:pStyle w:val="TAL"/>
              <w:keepNext w:val="0"/>
              <w:keepLines w:val="0"/>
              <w:rPr>
                <w:lang w:bidi="ar-IQ"/>
              </w:rPr>
            </w:pPr>
            <w: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DF3751C" w14:textId="77777777" w:rsidR="0095058F" w:rsidRDefault="0095058F" w:rsidP="0095058F">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3FE0897D" w14:textId="77777777" w:rsidR="0095058F" w:rsidRDefault="0095058F" w:rsidP="0095058F">
            <w:pPr>
              <w:pStyle w:val="TAL"/>
              <w:keepNext w:val="0"/>
              <w:keepLines w:val="0"/>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w:t>
            </w:r>
          </w:p>
        </w:tc>
      </w:tr>
      <w:tr w:rsidR="004010C4" w14:paraId="38106C2E" w14:textId="77777777" w:rsidTr="0077577A">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A8E0A5E" w14:textId="77777777" w:rsidR="004010C4" w:rsidRDefault="004010C4" w:rsidP="00C20169">
            <w:pPr>
              <w:pStyle w:val="TAL"/>
              <w:keepNext w:val="0"/>
              <w:keepLines w:val="0"/>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6309B21" w14:textId="77777777" w:rsidR="004010C4" w:rsidRDefault="004010C4" w:rsidP="00C20169">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1BC18CE" w14:textId="77777777" w:rsidR="004010C4" w:rsidRDefault="004010C4" w:rsidP="00C20169">
            <w:pPr>
              <w:pStyle w:val="TAL"/>
              <w:rPr>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BE2D25" w14:paraId="19836CC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auto" w:fill="auto"/>
          </w:tcPr>
          <w:p w14:paraId="6912F647" w14:textId="77777777" w:rsidR="00BE2D25" w:rsidRDefault="00BE2D25">
            <w:pPr>
              <w:pStyle w:val="TAL"/>
              <w:keepNext w:val="0"/>
              <w:keepLines w:val="0"/>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77EEC45"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auto" w:fill="auto"/>
          </w:tcPr>
          <w:p w14:paraId="7B3ACACF" w14:textId="77777777" w:rsidR="00BE2D25" w:rsidRDefault="00BE2D25">
            <w:pPr>
              <w:pStyle w:val="TAL"/>
              <w:keepNext w:val="0"/>
              <w:keepLines w:val="0"/>
              <w:rPr>
                <w:lang w:bidi="ar-IQ"/>
              </w:rPr>
            </w:pPr>
            <w:r>
              <w:rPr>
                <w:lang w:bidi="ar-IQ"/>
              </w:rPr>
              <w:t>This field indicates the Radio Access Technology (RAT) type currently used by the Mobile Station as defined in TS 29.061 [205], when available.</w:t>
            </w:r>
          </w:p>
        </w:tc>
      </w:tr>
      <w:tr w:rsidR="00BE2D25" w14:paraId="7C1F0D8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1F1A2DA" w14:textId="77777777" w:rsidR="00BE2D25" w:rsidRDefault="00BE2D25">
            <w:pPr>
              <w:pStyle w:val="TAL"/>
              <w:keepNext w:val="0"/>
              <w:keepLines w:val="0"/>
              <w:rPr>
                <w:lang w:bidi="ar-IQ"/>
              </w:rPr>
            </w:pPr>
            <w:r>
              <w:rPr>
                <w:lang w:bidi="ar-IQ"/>
              </w:rPr>
              <w:t>CAMEL Information</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E016FBF"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828B119" w14:textId="77777777" w:rsidR="00BE2D25" w:rsidRDefault="00BE2D25" w:rsidP="007956F7">
            <w:pPr>
              <w:pStyle w:val="TAL"/>
              <w:keepNext w:val="0"/>
              <w:keepLines w:val="0"/>
              <w:rPr>
                <w:lang w:bidi="ar-IQ"/>
              </w:rPr>
            </w:pPr>
            <w:r>
              <w:rPr>
                <w:lang w:bidi="ar-IQ"/>
              </w:rPr>
              <w:t>Set of CAMEL information related to IP</w:t>
            </w:r>
            <w:r w:rsidR="007956F7">
              <w:rPr>
                <w:lang w:bidi="ar-IQ"/>
              </w:rPr>
              <w:t>-</w:t>
            </w:r>
            <w:r>
              <w:rPr>
                <w:lang w:bidi="ar-IQ"/>
              </w:rPr>
              <w:t>CAN bearer. For more information see Description of Record Fields. This field is present if CAMEL service is activated.</w:t>
            </w:r>
          </w:p>
        </w:tc>
      </w:tr>
      <w:tr w:rsidR="00BE2D25" w14:paraId="58336C7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E57FBFE" w14:textId="77777777" w:rsidR="00BE2D25" w:rsidRDefault="00BE2D25">
            <w:pPr>
              <w:pStyle w:val="TAL"/>
              <w:keepNext w:val="0"/>
              <w:keepLines w:val="0"/>
              <w:rPr>
                <w:lang w:bidi="ar-IQ"/>
              </w:rPr>
            </w:pPr>
            <w:r>
              <w:rPr>
                <w:lang w:bidi="ar-IQ"/>
              </w:rPr>
              <w:t>RNC Unsent Downlink Volume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06B1F69"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48A0B458" w14:textId="77777777" w:rsidR="00BE2D25" w:rsidRDefault="00BE2D25">
            <w:pPr>
              <w:pStyle w:val="TAL"/>
              <w:keepNext w:val="0"/>
              <w:keepLines w:val="0"/>
              <w:rPr>
                <w:lang w:bidi="ar-IQ"/>
              </w:rPr>
            </w:pPr>
            <w:r>
              <w:rPr>
                <w:lang w:bidi="ar-IQ"/>
              </w:rPr>
              <w:t>The downlink data volume, which the RNC has not sent to MS. This field is present when the RNC has provided unsent downlink volume count at RAB release.</w:t>
            </w:r>
          </w:p>
        </w:tc>
      </w:tr>
      <w:tr w:rsidR="00BE2D25" w14:paraId="6590190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7D4B233" w14:textId="77777777" w:rsidR="00BE2D25" w:rsidRDefault="00BE2D25">
            <w:pPr>
              <w:pStyle w:val="TAL"/>
              <w:keepNext w:val="0"/>
              <w:keepLines w:val="0"/>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45C5255F" w14:textId="77777777" w:rsidR="00BE2D25" w:rsidRDefault="00BE2D25">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373774FF" w14:textId="77777777" w:rsidR="00BE2D25" w:rsidRDefault="00BE2D25">
            <w:pPr>
              <w:pStyle w:val="TAL"/>
              <w:keepNext w:val="0"/>
              <w:keepLines w:val="0"/>
              <w:rPr>
                <w:lang w:bidi="ar-IQ"/>
              </w:rPr>
            </w:pPr>
            <w:r>
              <w:rPr>
                <w:lang w:bidi="ar-IQ"/>
              </w:rPr>
              <w:t>Holds information about how Charging Characteristics were selected.</w:t>
            </w:r>
          </w:p>
        </w:tc>
      </w:tr>
      <w:tr w:rsidR="00BE2D25" w14:paraId="5278536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41DED53" w14:textId="77777777" w:rsidR="00BE2D25" w:rsidRDefault="00BE2D25">
            <w:pPr>
              <w:pStyle w:val="TAL"/>
              <w:keepNext w:val="0"/>
              <w:keepLines w:val="0"/>
              <w:rPr>
                <w:lang w:bidi="ar-IQ"/>
              </w:rPr>
            </w:pPr>
            <w:r>
              <w:rPr>
                <w:lang w:bidi="ar-IQ"/>
              </w:rPr>
              <w:t>Dynamic Address Flag</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B266EAE"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3C70E7C5" w14:textId="77777777" w:rsidR="00BE2D25" w:rsidRDefault="00BE2D25" w:rsidP="007956F7">
            <w:pPr>
              <w:pStyle w:val="TAL"/>
              <w:keepNext w:val="0"/>
              <w:keepLines w:val="0"/>
              <w:rPr>
                <w:lang w:bidi="ar-IQ"/>
              </w:rPr>
            </w:pPr>
            <w:r>
              <w:rPr>
                <w:lang w:bidi="ar-IQ"/>
              </w:rPr>
              <w:t>Indicates whether served PDP address is dynamic, which is allocated during IP</w:t>
            </w:r>
            <w:r w:rsidR="007956F7">
              <w:rPr>
                <w:lang w:bidi="ar-IQ"/>
              </w:rPr>
              <w:t>-</w:t>
            </w:r>
            <w:r>
              <w:rPr>
                <w:lang w:bidi="ar-IQ"/>
              </w:rPr>
              <w:t>CAN bearer activation. This field is missing if address is static.</w:t>
            </w:r>
          </w:p>
        </w:tc>
      </w:tr>
      <w:tr w:rsidR="00BE2D25" w14:paraId="36E0B9C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D2439EE" w14:textId="77777777" w:rsidR="00BE2D25" w:rsidRDefault="00BE2D25">
            <w:pPr>
              <w:pStyle w:val="TAL"/>
              <w:keepNext w:val="0"/>
              <w:keepLines w:val="0"/>
              <w:rPr>
                <w:lang w:bidi="ar-IQ"/>
              </w:rPr>
            </w:pPr>
            <w:r>
              <w:rPr>
                <w:lang w:bidi="ar-IQ"/>
              </w:rPr>
              <w:t>Low Priority Indicator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21CF6369"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C25880A" w14:textId="77777777" w:rsidR="00BE2D25" w:rsidRDefault="00BE2D25">
            <w:pPr>
              <w:pStyle w:val="TAL"/>
              <w:rPr>
                <w:lang w:bidi="ar-IQ"/>
              </w:rPr>
            </w:pPr>
            <w:r>
              <w:rPr>
                <w:lang w:bidi="ar-IQ"/>
              </w:rPr>
              <w:t>This field indicates if this IP-CAN bearer has a low priority, i.e. for Machine Type Communication.</w:t>
            </w:r>
          </w:p>
        </w:tc>
      </w:tr>
      <w:tr w:rsidR="0077577A" w14:paraId="74934A79" w14:textId="77777777" w:rsidTr="0077577A">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shd w:val="clear" w:color="000000" w:fill="FFFFFF"/>
          </w:tcPr>
          <w:p w14:paraId="6642FDF3" w14:textId="77777777" w:rsidR="0077577A" w:rsidRDefault="0077577A" w:rsidP="0077577A">
            <w:pPr>
              <w:pStyle w:val="TAL"/>
              <w:keepNext w:val="0"/>
              <w:keepLines w:val="0"/>
              <w:rPr>
                <w:lang w:bidi="ar-IQ"/>
              </w:rPr>
            </w:pPr>
            <w:r>
              <w:rPr>
                <w:lang w:bidi="ar-IQ"/>
              </w:rPr>
              <w:t>Record Extensions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33152F24" w14:textId="77777777" w:rsidR="0077577A" w:rsidRDefault="0077577A" w:rsidP="0077577A">
            <w:pPr>
              <w:pStyle w:val="TAC"/>
              <w:rPr>
                <w:lang w:eastAsia="en-US" w:bidi="ar-IQ"/>
              </w:rPr>
            </w:pPr>
            <w:r>
              <w:rPr>
                <w:lang w:eastAsia="en-US" w:bidi="ar-IQ"/>
              </w:rPr>
              <w:t>O</w:t>
            </w:r>
            <w:r>
              <w:rPr>
                <w:position w:val="-6"/>
                <w:sz w:val="14"/>
                <w:szCs w:val="14"/>
                <w:lang w:eastAsia="en-US" w:bidi="ar-IQ"/>
              </w:rPr>
              <w:t>C</w:t>
            </w:r>
          </w:p>
        </w:tc>
        <w:tc>
          <w:tcPr>
            <w:tcW w:w="5415" w:type="dxa"/>
            <w:tcBorders>
              <w:top w:val="single" w:sz="6" w:space="0" w:color="auto"/>
              <w:left w:val="single" w:sz="6" w:space="0" w:color="auto"/>
              <w:bottom w:val="single" w:sz="6" w:space="0" w:color="auto"/>
              <w:right w:val="single" w:sz="6" w:space="0" w:color="auto"/>
            </w:tcBorders>
            <w:shd w:val="clear" w:color="000000" w:fill="FFFFFF"/>
          </w:tcPr>
          <w:p w14:paraId="4EBE4614" w14:textId="77777777" w:rsidR="0077577A" w:rsidRDefault="0077577A" w:rsidP="0077577A">
            <w:pPr>
              <w:pStyle w:val="TAL"/>
              <w:rPr>
                <w:lang w:bidi="ar-IQ"/>
              </w:rPr>
            </w:pPr>
            <w:r>
              <w:rPr>
                <w:lang w:bidi="ar-IQ"/>
              </w:rPr>
              <w:t>A set of network operator/manufacturer specific extensions to the record. Conditioned upon the existence of an extension.</w:t>
            </w:r>
          </w:p>
        </w:tc>
      </w:tr>
    </w:tbl>
    <w:p w14:paraId="519D02A9" w14:textId="77777777" w:rsidR="00BE2D25" w:rsidRDefault="00BE2D25">
      <w:pPr>
        <w:rPr>
          <w:lang w:bidi="ar-IQ"/>
        </w:rPr>
      </w:pPr>
    </w:p>
    <w:p w14:paraId="0F7BED3B" w14:textId="77777777" w:rsidR="00BE2D25" w:rsidRDefault="004F3AC7" w:rsidP="007956F7">
      <w:pPr>
        <w:pStyle w:val="Heading3"/>
        <w:rPr>
          <w:lang w:bidi="ar-IQ"/>
        </w:rPr>
      </w:pPr>
      <w:r>
        <w:rPr>
          <w:lang w:bidi="ar-IQ"/>
        </w:rPr>
        <w:br w:type="page"/>
      </w:r>
      <w:bookmarkStart w:id="316" w:name="_Toc516562077"/>
      <w:bookmarkStart w:id="317" w:name="_Toc202524086"/>
      <w:r w:rsidR="00BE2D25">
        <w:rPr>
          <w:lang w:bidi="ar-IQ"/>
        </w:rPr>
        <w:t>6.1.2</w:t>
      </w:r>
      <w:r w:rsidR="00BE2D25">
        <w:rPr>
          <w:lang w:bidi="ar-IQ"/>
        </w:rPr>
        <w:tab/>
        <w:t>IP</w:t>
      </w:r>
      <w:r w:rsidR="007956F7">
        <w:rPr>
          <w:lang w:bidi="ar-IQ"/>
        </w:rPr>
        <w:t>-</w:t>
      </w:r>
      <w:r w:rsidR="00BE2D25">
        <w:rPr>
          <w:lang w:bidi="ar-IQ"/>
        </w:rPr>
        <w:t>CAN bearer charging data in S-GW (SGW-CDR)</w:t>
      </w:r>
      <w:bookmarkEnd w:id="316"/>
      <w:bookmarkEnd w:id="317"/>
    </w:p>
    <w:p w14:paraId="2048B020" w14:textId="77777777" w:rsidR="00BE2D25" w:rsidRDefault="00BE2D25" w:rsidP="007956F7">
      <w:pPr>
        <w:keepNext/>
        <w:keepLines/>
        <w:rPr>
          <w:lang w:bidi="ar-IQ"/>
        </w:rPr>
      </w:pPr>
      <w:r>
        <w:rPr>
          <w:lang w:bidi="ar-IQ"/>
        </w:rPr>
        <w:t xml:space="preserve">If the collection of CDR data is enabled then the S-GW data specified in table </w:t>
      </w:r>
      <w:r w:rsidR="00F80567">
        <w:rPr>
          <w:lang w:bidi="ar-IQ"/>
        </w:rPr>
        <w:t xml:space="preserve">6.1.2.1 </w:t>
      </w:r>
      <w:r>
        <w:rPr>
          <w:lang w:bidi="ar-IQ"/>
        </w:rPr>
        <w:t>shall be available for each IP</w:t>
      </w:r>
      <w:r w:rsidR="007956F7">
        <w:rPr>
          <w:lang w:bidi="ar-IQ"/>
        </w:rPr>
        <w:t>-</w:t>
      </w:r>
      <w:r>
        <w:rPr>
          <w:lang w:bidi="ar-IQ"/>
        </w:rPr>
        <w:t>CAN bearer.</w:t>
      </w:r>
    </w:p>
    <w:p w14:paraId="1F997E3D" w14:textId="77777777" w:rsidR="00BE2D25" w:rsidRDefault="00BE2D25" w:rsidP="007956F7">
      <w:pPr>
        <w:pStyle w:val="TH"/>
        <w:rPr>
          <w:lang w:bidi="ar-IQ"/>
        </w:rPr>
      </w:pPr>
      <w:r>
        <w:rPr>
          <w:lang w:bidi="ar-IQ"/>
        </w:rPr>
        <w:t>Table 6.1.2</w:t>
      </w:r>
      <w:r w:rsidR="00B72CCA">
        <w:rPr>
          <w:lang w:bidi="ar-IQ"/>
        </w:rPr>
        <w:t>.1</w:t>
      </w:r>
      <w:r>
        <w:rPr>
          <w:lang w:bidi="ar-IQ"/>
        </w:rPr>
        <w:t>: S-GW IP</w:t>
      </w:r>
      <w:r w:rsidR="007956F7">
        <w:rPr>
          <w:lang w:bidi="ar-IQ"/>
        </w:rPr>
        <w:t>-</w:t>
      </w:r>
      <w:r>
        <w:rPr>
          <w:lang w:bidi="ar-IQ"/>
        </w:rPr>
        <w:t>CAN bearer data (SGW-CDR)</w:t>
      </w:r>
    </w:p>
    <w:tbl>
      <w:tblPr>
        <w:tblW w:w="0" w:type="auto"/>
        <w:jc w:val="center"/>
        <w:tblCellMar>
          <w:left w:w="28" w:type="dxa"/>
          <w:right w:w="28" w:type="dxa"/>
        </w:tblCellMar>
        <w:tblLook w:val="0000" w:firstRow="0" w:lastRow="0" w:firstColumn="0" w:lastColumn="0" w:noHBand="0" w:noVBand="0"/>
      </w:tblPr>
      <w:tblGrid>
        <w:gridCol w:w="3430"/>
        <w:gridCol w:w="851"/>
        <w:gridCol w:w="5416"/>
      </w:tblGrid>
      <w:tr w:rsidR="008E3E0F" w14:paraId="43756976" w14:textId="77777777" w:rsidTr="003B4313">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tcPr>
          <w:p w14:paraId="5E8CAFFE" w14:textId="77777777" w:rsidR="008E3E0F" w:rsidRDefault="008E3E0F" w:rsidP="003B4313">
            <w:pPr>
              <w:pStyle w:val="TAH"/>
              <w:keepNext w:val="0"/>
              <w:keepLines w:val="0"/>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56488833" w14:textId="77777777" w:rsidR="008E3E0F" w:rsidRDefault="008E3E0F" w:rsidP="003B4313">
            <w:pPr>
              <w:pStyle w:val="TAH"/>
              <w:keepNext w:val="0"/>
              <w:keepLines w:val="0"/>
              <w:rPr>
                <w:lang w:eastAsia="en-US" w:bidi="ar-IQ"/>
              </w:rPr>
            </w:pPr>
            <w:r>
              <w:rPr>
                <w:lang w:eastAsia="en-US" w:bidi="ar-IQ"/>
              </w:rPr>
              <w:t>Category</w:t>
            </w:r>
          </w:p>
        </w:tc>
        <w:tc>
          <w:tcPr>
            <w:tcW w:w="5416" w:type="dxa"/>
            <w:tcBorders>
              <w:top w:val="single" w:sz="6" w:space="0" w:color="auto"/>
              <w:left w:val="single" w:sz="6" w:space="0" w:color="auto"/>
              <w:bottom w:val="single" w:sz="6" w:space="0" w:color="auto"/>
              <w:right w:val="single" w:sz="6" w:space="0" w:color="auto"/>
            </w:tcBorders>
            <w:shd w:val="pct12" w:color="000000" w:fill="FFFFFF"/>
          </w:tcPr>
          <w:p w14:paraId="379E0011" w14:textId="77777777" w:rsidR="008E3E0F" w:rsidRDefault="008E3E0F" w:rsidP="003B4313">
            <w:pPr>
              <w:pStyle w:val="TAH"/>
              <w:keepNext w:val="0"/>
              <w:keepLines w:val="0"/>
              <w:rPr>
                <w:lang w:eastAsia="en-US" w:bidi="ar-IQ"/>
              </w:rPr>
            </w:pPr>
            <w:r>
              <w:rPr>
                <w:lang w:eastAsia="en-US" w:bidi="ar-IQ"/>
              </w:rPr>
              <w:t>Description</w:t>
            </w:r>
          </w:p>
        </w:tc>
      </w:tr>
      <w:tr w:rsidR="008E3E0F" w14:paraId="429EE716"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A5BB32E" w14:textId="77777777" w:rsidR="008E3E0F" w:rsidRDefault="008E3E0F" w:rsidP="003B4313">
            <w:pPr>
              <w:pStyle w:val="TAL"/>
              <w:keepNext w:val="0"/>
              <w:keepLines w:val="0"/>
              <w:rPr>
                <w:lang w:bidi="ar-IQ"/>
              </w:rPr>
            </w:pPr>
            <w:r>
              <w:rPr>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tcPr>
          <w:p w14:paraId="7AF5A0FB"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3C2DC302" w14:textId="77777777" w:rsidR="008E3E0F" w:rsidRDefault="008E3E0F" w:rsidP="003B4313">
            <w:pPr>
              <w:pStyle w:val="TAL"/>
              <w:keepNext w:val="0"/>
              <w:keepLines w:val="0"/>
              <w:rPr>
                <w:lang w:bidi="ar-IQ"/>
              </w:rPr>
            </w:pPr>
            <w:r>
              <w:rPr>
                <w:lang w:bidi="ar-IQ"/>
              </w:rPr>
              <w:t>S-GW IP-CAN bearer record.</w:t>
            </w:r>
          </w:p>
        </w:tc>
      </w:tr>
      <w:tr w:rsidR="008E3E0F" w14:paraId="4A4A466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5141C25" w14:textId="77777777" w:rsidR="008E3E0F" w:rsidRDefault="008E3E0F" w:rsidP="003B4313">
            <w:pPr>
              <w:pStyle w:val="TAL"/>
              <w:keepNext w:val="0"/>
              <w:keepLines w:val="0"/>
              <w:rPr>
                <w:lang w:bidi="ar-IQ"/>
              </w:rPr>
            </w:pPr>
            <w:r>
              <w:t>Retransmission</w:t>
            </w:r>
          </w:p>
        </w:tc>
        <w:tc>
          <w:tcPr>
            <w:tcW w:w="851" w:type="dxa"/>
            <w:tcBorders>
              <w:top w:val="single" w:sz="6" w:space="0" w:color="auto"/>
              <w:left w:val="single" w:sz="6" w:space="0" w:color="auto"/>
              <w:bottom w:val="single" w:sz="6" w:space="0" w:color="auto"/>
              <w:right w:val="single" w:sz="6" w:space="0" w:color="auto"/>
            </w:tcBorders>
          </w:tcPr>
          <w:p w14:paraId="4F889986"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6767A9A" w14:textId="77777777" w:rsidR="008E3E0F" w:rsidRDefault="008E3E0F" w:rsidP="003B4313">
            <w:pPr>
              <w:pStyle w:val="TAL"/>
              <w:rPr>
                <w:lang w:bidi="ar-IQ"/>
              </w:rPr>
            </w:pPr>
            <w:r>
              <w:t xml:space="preserve">This parameter, when present, indicates that information from retransmitted </w:t>
            </w:r>
            <w:r>
              <w:rPr>
                <w:noProof/>
              </w:rPr>
              <w:t>Charging Data Request</w:t>
            </w:r>
            <w:r>
              <w:t xml:space="preserve"> has been used in this CDR.</w:t>
            </w:r>
          </w:p>
        </w:tc>
      </w:tr>
      <w:tr w:rsidR="008E3E0F" w14:paraId="23864945"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E7AC850" w14:textId="77777777" w:rsidR="008E3E0F" w:rsidRDefault="008E3E0F" w:rsidP="003B4313">
            <w:pPr>
              <w:pStyle w:val="TAL"/>
              <w:keepNext w:val="0"/>
              <w:keepLines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67636D11" w14:textId="77777777" w:rsidR="008E3E0F" w:rsidRDefault="008E3E0F" w:rsidP="003B4313">
            <w:pPr>
              <w:pStyle w:val="TAL"/>
              <w:keepNext w:val="0"/>
              <w:keepLines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C5C145E" w14:textId="77777777" w:rsidR="008E3E0F" w:rsidRDefault="008E3E0F" w:rsidP="003B4313">
            <w:pPr>
              <w:pStyle w:val="TAL"/>
              <w:keepNext w:val="0"/>
              <w:keepLines w:val="0"/>
              <w:rPr>
                <w:lang w:bidi="ar-IQ"/>
              </w:rPr>
            </w:pPr>
            <w:r>
              <w:rPr>
                <w:lang w:bidi="ar-IQ"/>
              </w:rPr>
              <w:t>IMSI of the served party, if available.</w:t>
            </w:r>
          </w:p>
        </w:tc>
      </w:tr>
      <w:tr w:rsidR="008E3E0F" w14:paraId="33B087FD"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71B59DED" w14:textId="77777777" w:rsidR="008E3E0F" w:rsidRDefault="008E3E0F" w:rsidP="003B4313">
            <w:pPr>
              <w:pStyle w:val="TAL"/>
              <w:keepNext w:val="0"/>
              <w:keepLines w:val="0"/>
              <w:rPr>
                <w:lang w:bidi="ar-IQ"/>
              </w:rPr>
            </w:pPr>
            <w:r>
              <w:t>IMSI Unauthenticated Flag</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5F788056"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CE04B2B" w14:textId="77777777" w:rsidR="008E3E0F" w:rsidRDefault="008E3E0F" w:rsidP="003B4313">
            <w:pPr>
              <w:pStyle w:val="TAL"/>
              <w:keepNext w:val="0"/>
              <w:keepLines w:val="0"/>
              <w:rPr>
                <w:lang w:bidi="ar-IQ"/>
              </w:rPr>
            </w:pPr>
            <w:r>
              <w:rPr>
                <w:lang w:bidi="ar-IQ"/>
              </w:rPr>
              <w:t>This field indicates the provided served IMSI is not authenticated (emergency bearer service situation).</w:t>
            </w:r>
          </w:p>
        </w:tc>
      </w:tr>
      <w:tr w:rsidR="008E3E0F" w14:paraId="1A2F0FDC"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65DC6CF" w14:textId="77777777" w:rsidR="008E3E0F" w:rsidRDefault="008E3E0F" w:rsidP="003B4313">
            <w:pPr>
              <w:pStyle w:val="TAL"/>
              <w:keepNext w:val="0"/>
              <w:keepLines w:val="0"/>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tcPr>
          <w:p w14:paraId="26A0BB22"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F37C936" w14:textId="77777777" w:rsidR="008E3E0F" w:rsidRDefault="008E3E0F" w:rsidP="003B4313">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8E3E0F" w14:paraId="348A69B7"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A802C7D" w14:textId="77777777" w:rsidR="008E3E0F" w:rsidRDefault="008E3E0F" w:rsidP="003B4313">
            <w:pPr>
              <w:pStyle w:val="TAL"/>
              <w:keepNext w:val="0"/>
              <w:keepLines w:val="0"/>
              <w:rPr>
                <w:lang w:bidi="ar-IQ"/>
              </w:rPr>
            </w:pPr>
            <w:r>
              <w:rPr>
                <w:lang w:bidi="ar-IQ"/>
              </w:rPr>
              <w:t>S-GW Address used</w:t>
            </w:r>
          </w:p>
        </w:tc>
        <w:tc>
          <w:tcPr>
            <w:tcW w:w="851" w:type="dxa"/>
            <w:tcBorders>
              <w:top w:val="single" w:sz="6" w:space="0" w:color="auto"/>
              <w:left w:val="single" w:sz="6" w:space="0" w:color="auto"/>
              <w:bottom w:val="single" w:sz="6" w:space="0" w:color="auto"/>
              <w:right w:val="single" w:sz="6" w:space="0" w:color="auto"/>
            </w:tcBorders>
          </w:tcPr>
          <w:p w14:paraId="4237686A"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2AD7C67" w14:textId="77777777" w:rsidR="008E3E0F" w:rsidRDefault="008E3E0F" w:rsidP="003B4313">
            <w:pPr>
              <w:pStyle w:val="TAL"/>
              <w:keepNext w:val="0"/>
              <w:keepLines w:val="0"/>
              <w:rPr>
                <w:lang w:bidi="ar-IQ"/>
              </w:rPr>
            </w:pPr>
            <w:r>
              <w:rPr>
                <w:lang w:bidi="ar-IQ"/>
              </w:rPr>
              <w:t>The control plane IP address of the S-GW used.</w:t>
            </w:r>
          </w:p>
        </w:tc>
      </w:tr>
      <w:tr w:rsidR="008E3E0F" w14:paraId="3857235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D065358" w14:textId="77777777" w:rsidR="008E3E0F" w:rsidRDefault="008E3E0F" w:rsidP="003B4313">
            <w:pPr>
              <w:pStyle w:val="TAL"/>
              <w:keepNext w:val="0"/>
              <w:keepLines w:val="0"/>
              <w:rPr>
                <w:lang w:bidi="ar-IQ"/>
              </w:rPr>
            </w:pPr>
            <w:r>
              <w:rPr>
                <w:lang w:bidi="ar-IQ"/>
              </w:rPr>
              <w:t>S-GW Address IPv6</w:t>
            </w:r>
          </w:p>
        </w:tc>
        <w:tc>
          <w:tcPr>
            <w:tcW w:w="851" w:type="dxa"/>
            <w:tcBorders>
              <w:top w:val="single" w:sz="6" w:space="0" w:color="auto"/>
              <w:left w:val="single" w:sz="6" w:space="0" w:color="auto"/>
              <w:bottom w:val="single" w:sz="6" w:space="0" w:color="auto"/>
              <w:right w:val="single" w:sz="6" w:space="0" w:color="auto"/>
            </w:tcBorders>
          </w:tcPr>
          <w:p w14:paraId="36B823D9"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143FD3E" w14:textId="77777777" w:rsidR="008E3E0F" w:rsidRDefault="008E3E0F" w:rsidP="003B4313">
            <w:pPr>
              <w:pStyle w:val="TAL"/>
              <w:keepNext w:val="0"/>
              <w:keepLines w:val="0"/>
              <w:rPr>
                <w:lang w:bidi="ar-IQ"/>
              </w:rPr>
            </w:pPr>
            <w:r>
              <w:rPr>
                <w:lang w:bidi="ar-IQ"/>
              </w:rPr>
              <w:t>The control plane IPv6 address, in case of IPv4v6 dual stack, of the S-GW.</w:t>
            </w:r>
          </w:p>
        </w:tc>
      </w:tr>
      <w:tr w:rsidR="008E3E0F" w14:paraId="4DFD38BE"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1F2B492" w14:textId="77777777" w:rsidR="008E3E0F" w:rsidRDefault="008E3E0F" w:rsidP="003B4313">
            <w:pPr>
              <w:pStyle w:val="TAL"/>
              <w:keepNext w:val="0"/>
              <w:keepLines w:val="0"/>
              <w:rPr>
                <w:lang w:bidi="ar-IQ"/>
              </w:rPr>
            </w:pPr>
            <w:r>
              <w:rPr>
                <w:lang w:bidi="ar-IQ"/>
              </w:rPr>
              <w:t>Charging ID</w:t>
            </w:r>
          </w:p>
        </w:tc>
        <w:tc>
          <w:tcPr>
            <w:tcW w:w="851" w:type="dxa"/>
            <w:tcBorders>
              <w:top w:val="single" w:sz="6" w:space="0" w:color="auto"/>
              <w:left w:val="single" w:sz="6" w:space="0" w:color="auto"/>
              <w:bottom w:val="single" w:sz="6" w:space="0" w:color="auto"/>
              <w:right w:val="single" w:sz="6" w:space="0" w:color="auto"/>
            </w:tcBorders>
          </w:tcPr>
          <w:p w14:paraId="5705E5DB"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84FF1D5" w14:textId="77777777" w:rsidR="008E3E0F" w:rsidRDefault="008E3E0F" w:rsidP="003B4313">
            <w:pPr>
              <w:pStyle w:val="TAL"/>
              <w:keepNext w:val="0"/>
              <w:keepLines w:val="0"/>
              <w:rPr>
                <w:lang w:bidi="ar-IQ"/>
              </w:rPr>
            </w:pPr>
            <w:r>
              <w:rPr>
                <w:lang w:bidi="ar-IQ"/>
              </w:rPr>
              <w:t>IP-CAN bearer Charging identifier used to identify this IP-CAN bearer in different records created by PCNs</w:t>
            </w:r>
          </w:p>
        </w:tc>
      </w:tr>
      <w:tr w:rsidR="008E3E0F" w14:paraId="7BE65B32"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676ABFD" w14:textId="77777777" w:rsidR="008E3E0F" w:rsidRDefault="008E3E0F" w:rsidP="003B4313">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1" w:type="dxa"/>
            <w:tcBorders>
              <w:top w:val="single" w:sz="6" w:space="0" w:color="auto"/>
              <w:left w:val="single" w:sz="6" w:space="0" w:color="auto"/>
              <w:bottom w:val="single" w:sz="6" w:space="0" w:color="auto"/>
              <w:right w:val="single" w:sz="6" w:space="0" w:color="auto"/>
            </w:tcBorders>
          </w:tcPr>
          <w:p w14:paraId="11B0D005" w14:textId="77777777" w:rsidR="008E3E0F" w:rsidRDefault="008E3E0F" w:rsidP="003B4313">
            <w:pPr>
              <w:pStyle w:val="LD"/>
              <w:keepNext w:val="0"/>
              <w:keepLines w:val="0"/>
              <w:jc w:val="center"/>
              <w:rPr>
                <w:rFonts w:ascii="Arial" w:hAnsi="Arial" w:cs="Arial"/>
                <w:sz w:val="18"/>
                <w:szCs w:val="18"/>
                <w:lang w:bidi="ar-IQ"/>
              </w:rPr>
            </w:pPr>
            <w:smartTag w:uri="urn:schemas-microsoft-com:office:smarttags" w:element="place">
              <w:r>
                <w:rPr>
                  <w:rFonts w:ascii="Arial" w:hAnsi="Arial" w:cs="Arial"/>
                  <w:sz w:val="18"/>
                  <w:szCs w:val="18"/>
                  <w:lang w:bidi="ar-IQ"/>
                </w:rPr>
                <w:t>O</w:t>
              </w:r>
              <w:r>
                <w:rPr>
                  <w:rFonts w:ascii="Arial" w:hAnsi="Arial"/>
                  <w:noProof w:val="0"/>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472911C1" w14:textId="77777777" w:rsidR="008E3E0F" w:rsidRDefault="008E3E0F" w:rsidP="003B4313">
            <w:pPr>
              <w:pStyle w:val="LD"/>
              <w:keepNext w:val="0"/>
              <w:keepLines w:val="0"/>
              <w:rPr>
                <w:rFonts w:ascii="Arial" w:hAnsi="Arial" w:cs="Arial"/>
                <w:sz w:val="18"/>
                <w:szCs w:val="18"/>
                <w:lang w:bidi="ar-IQ"/>
              </w:rPr>
            </w:pPr>
            <w:r>
              <w:rPr>
                <w:rFonts w:ascii="Arial" w:hAnsi="Arial" w:cs="Arial"/>
                <w:sz w:val="18"/>
                <w:szCs w:val="18"/>
              </w:rPr>
              <w:t xml:space="preserve">This field holds the explicit </w:t>
            </w:r>
            <w:r>
              <w:rPr>
                <w:rFonts w:ascii="Arial" w:hAnsi="Arial" w:cs="Arial"/>
                <w:sz w:val="18"/>
                <w:szCs w:val="18"/>
                <w:lang w:bidi="ar-IQ"/>
              </w:rPr>
              <w:t>Charging Id for the PDN connection if received from the P-GW.</w:t>
            </w:r>
          </w:p>
          <w:p w14:paraId="0D9AECF6" w14:textId="77777777" w:rsidR="008E3E0F" w:rsidRDefault="008E3E0F" w:rsidP="003B4313">
            <w:pPr>
              <w:pStyle w:val="LD"/>
              <w:keepNext w:val="0"/>
              <w:keepLines w:val="0"/>
              <w:rPr>
                <w:rFonts w:ascii="Arial" w:hAnsi="Arial" w:cs="Arial"/>
                <w:sz w:val="18"/>
                <w:szCs w:val="18"/>
                <w:lang w:bidi="ar-IQ"/>
              </w:rPr>
            </w:pPr>
            <w:r>
              <w:rPr>
                <w:rFonts w:ascii="Arial" w:hAnsi="Arial" w:cs="Arial"/>
                <w:sz w:val="18"/>
                <w:szCs w:val="18"/>
                <w:lang w:bidi="ar-IQ"/>
              </w:rPr>
              <w:t>Otherwise, the field holds the Charging Id of the EPS default bearer in GTP case, or the unique Charging Id of the IP-CAN session in PMIP case.</w:t>
            </w:r>
          </w:p>
          <w:p w14:paraId="0B8156A9" w14:textId="77777777" w:rsidR="008E3E0F" w:rsidRDefault="008E3E0F" w:rsidP="003B4313">
            <w:pPr>
              <w:pStyle w:val="LD"/>
              <w:keepNext w:val="0"/>
              <w:keepLines w:val="0"/>
              <w:rPr>
                <w:rFonts w:ascii="Arial" w:hAnsi="Arial" w:cs="Arial"/>
                <w:sz w:val="18"/>
                <w:szCs w:val="18"/>
                <w:lang w:bidi="ar-IQ"/>
              </w:rPr>
            </w:pPr>
            <w:r>
              <w:rPr>
                <w:rFonts w:ascii="Arial" w:hAnsi="Arial" w:cs="Arial"/>
                <w:sz w:val="18"/>
                <w:szCs w:val="18"/>
                <w:lang w:bidi="ar-IQ"/>
              </w:rPr>
              <w:t>This field is used to identify different records belonging to same PDN connection.</w:t>
            </w:r>
          </w:p>
        </w:tc>
      </w:tr>
      <w:tr w:rsidR="008E3E0F" w14:paraId="17A2F5B8"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F458A25" w14:textId="77777777" w:rsidR="008E3E0F" w:rsidRDefault="008E3E0F" w:rsidP="003B4313">
            <w:pPr>
              <w:pStyle w:val="TAL"/>
              <w:keepNext w:val="0"/>
              <w:keepLines w:val="0"/>
              <w:rPr>
                <w:lang w:bidi="ar-IQ"/>
              </w:rPr>
            </w:pPr>
            <w:r>
              <w:rPr>
                <w:lang w:bidi="ar-IQ"/>
              </w:rPr>
              <w:t xml:space="preserve">Serving Node Address </w:t>
            </w:r>
          </w:p>
        </w:tc>
        <w:tc>
          <w:tcPr>
            <w:tcW w:w="851" w:type="dxa"/>
            <w:tcBorders>
              <w:top w:val="single" w:sz="6" w:space="0" w:color="auto"/>
              <w:left w:val="single" w:sz="6" w:space="0" w:color="auto"/>
              <w:bottom w:val="single" w:sz="6" w:space="0" w:color="auto"/>
              <w:right w:val="single" w:sz="6" w:space="0" w:color="auto"/>
            </w:tcBorders>
          </w:tcPr>
          <w:p w14:paraId="39D18662"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361D2862" w14:textId="77777777" w:rsidR="008E3E0F" w:rsidRDefault="008E3E0F" w:rsidP="003B4313">
            <w:pPr>
              <w:pStyle w:val="TAL"/>
              <w:keepNext w:val="0"/>
              <w:keepLines w:val="0"/>
              <w:rPr>
                <w:lang w:bidi="ar-IQ"/>
              </w:rPr>
            </w:pPr>
            <w:r>
              <w:rPr>
                <w:lang w:bidi="ar-IQ"/>
              </w:rPr>
              <w:t>List of serving node control plane IP addresses (e.g. S4-SGSN, MME, …) used during this record.</w:t>
            </w:r>
          </w:p>
        </w:tc>
      </w:tr>
      <w:tr w:rsidR="008E3E0F" w14:paraId="72A2BC6C"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1B95D92" w14:textId="77777777" w:rsidR="008E3E0F" w:rsidRDefault="008E3E0F" w:rsidP="003B4313">
            <w:pPr>
              <w:pStyle w:val="TAL"/>
              <w:keepNext w:val="0"/>
              <w:keepLines w:val="0"/>
              <w:rPr>
                <w:lang w:bidi="ar-IQ"/>
              </w:rPr>
            </w:pPr>
            <w:r>
              <w:rPr>
                <w:lang w:bidi="ar-IQ"/>
              </w:rPr>
              <w:t xml:space="preserve">Serving Node IPv6 Address </w:t>
            </w:r>
          </w:p>
        </w:tc>
        <w:tc>
          <w:tcPr>
            <w:tcW w:w="851" w:type="dxa"/>
            <w:tcBorders>
              <w:top w:val="single" w:sz="6" w:space="0" w:color="auto"/>
              <w:left w:val="single" w:sz="6" w:space="0" w:color="auto"/>
              <w:bottom w:val="single" w:sz="6" w:space="0" w:color="auto"/>
              <w:right w:val="single" w:sz="6" w:space="0" w:color="auto"/>
            </w:tcBorders>
          </w:tcPr>
          <w:p w14:paraId="1F47A00E"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9D3EFC9" w14:textId="77777777" w:rsidR="008E3E0F" w:rsidRDefault="008E3E0F" w:rsidP="003B4313">
            <w:pPr>
              <w:pStyle w:val="TAL"/>
              <w:keepNext w:val="0"/>
              <w:keepLines w:val="0"/>
              <w:rPr>
                <w:lang w:bidi="ar-IQ"/>
              </w:rPr>
            </w:pPr>
            <w:r>
              <w:rPr>
                <w:lang w:bidi="ar-IQ"/>
              </w:rPr>
              <w:t>List of serving node control plane IPv6 addresses, in case of IPv4v6 dual stack, (e.g. S4-SGSN, MME, …) used during this record.</w:t>
            </w:r>
          </w:p>
        </w:tc>
      </w:tr>
      <w:tr w:rsidR="008E3E0F" w14:paraId="6B54F34B"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823633C" w14:textId="77777777" w:rsidR="008E3E0F" w:rsidRDefault="008E3E0F" w:rsidP="003B4313">
            <w:pPr>
              <w:pStyle w:val="TAL"/>
              <w:keepNext w:val="0"/>
              <w:keepLines w:val="0"/>
              <w:rPr>
                <w:lang w:bidi="ar-IQ"/>
              </w:rPr>
            </w:pPr>
            <w:r>
              <w:rPr>
                <w:rFonts w:hint="eastAsia"/>
                <w:lang w:bidi="ar-IQ"/>
              </w:rPr>
              <w:t>Serving node Type</w:t>
            </w:r>
          </w:p>
        </w:tc>
        <w:tc>
          <w:tcPr>
            <w:tcW w:w="851" w:type="dxa"/>
            <w:tcBorders>
              <w:top w:val="single" w:sz="6" w:space="0" w:color="auto"/>
              <w:left w:val="single" w:sz="6" w:space="0" w:color="auto"/>
              <w:bottom w:val="single" w:sz="6" w:space="0" w:color="auto"/>
              <w:right w:val="single" w:sz="6" w:space="0" w:color="auto"/>
            </w:tcBorders>
          </w:tcPr>
          <w:p w14:paraId="30A2D322" w14:textId="77777777" w:rsidR="008E3E0F" w:rsidRDefault="008E3E0F" w:rsidP="003B4313">
            <w:pPr>
              <w:pStyle w:val="TAC"/>
              <w:rPr>
                <w:lang w:eastAsia="en-US" w:bidi="ar-IQ"/>
              </w:rPr>
            </w:pPr>
            <w:r>
              <w:rPr>
                <w:lang w:eastAsia="en-US" w:bidi="ar-IQ"/>
              </w:rPr>
              <w:t>M</w:t>
            </w:r>
          </w:p>
        </w:tc>
        <w:tc>
          <w:tcPr>
            <w:tcW w:w="5416" w:type="dxa"/>
            <w:tcBorders>
              <w:top w:val="single" w:sz="6" w:space="0" w:color="auto"/>
              <w:left w:val="single" w:sz="6" w:space="0" w:color="auto"/>
              <w:bottom w:val="single" w:sz="6" w:space="0" w:color="auto"/>
              <w:right w:val="single" w:sz="6" w:space="0" w:color="auto"/>
            </w:tcBorders>
          </w:tcPr>
          <w:p w14:paraId="718A8D20" w14:textId="77777777" w:rsidR="008E3E0F" w:rsidRDefault="008E3E0F" w:rsidP="003B4313">
            <w:pPr>
              <w:pStyle w:val="TAL"/>
              <w:keepNext w:val="0"/>
              <w:keepLines w:val="0"/>
              <w:rPr>
                <w:lang w:bidi="ar-IQ"/>
              </w:rPr>
            </w:pPr>
            <w:r>
              <w:rPr>
                <w:rFonts w:hint="eastAsia"/>
                <w:lang w:bidi="ar-IQ"/>
              </w:rPr>
              <w:t xml:space="preserve">List of serving node types in control plane. The serving node types listed here map to the serving node addresses listed in the field </w:t>
            </w:r>
            <w:r>
              <w:rPr>
                <w:lang w:bidi="ar-IQ"/>
              </w:rPr>
              <w:t>"</w:t>
            </w:r>
            <w:r>
              <w:rPr>
                <w:rFonts w:hint="eastAsia"/>
                <w:lang w:bidi="ar-IQ"/>
              </w:rPr>
              <w:t>Serving node Address</w:t>
            </w:r>
            <w:r>
              <w:rPr>
                <w:lang w:bidi="ar-IQ"/>
              </w:rPr>
              <w:t>"</w:t>
            </w:r>
            <w:r>
              <w:rPr>
                <w:rFonts w:hint="eastAsia"/>
                <w:lang w:bidi="ar-IQ"/>
              </w:rPr>
              <w:t xml:space="preserve"> in sequence.</w:t>
            </w:r>
          </w:p>
        </w:tc>
      </w:tr>
      <w:tr w:rsidR="008E3E0F" w14:paraId="3CBC6986"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5066907" w14:textId="77777777" w:rsidR="008E3E0F" w:rsidRDefault="008E3E0F" w:rsidP="003B4313">
            <w:pPr>
              <w:pStyle w:val="TAL"/>
              <w:rPr>
                <w:lang w:bidi="ar-IQ"/>
              </w:rPr>
            </w:pPr>
            <w:r>
              <w:rPr>
                <w:lang w:bidi="ar-IQ"/>
              </w:rPr>
              <w:t>S-GW Change</w:t>
            </w:r>
          </w:p>
        </w:tc>
        <w:tc>
          <w:tcPr>
            <w:tcW w:w="851" w:type="dxa"/>
            <w:tcBorders>
              <w:top w:val="single" w:sz="6" w:space="0" w:color="auto"/>
              <w:left w:val="single" w:sz="6" w:space="0" w:color="auto"/>
              <w:bottom w:val="single" w:sz="6" w:space="0" w:color="auto"/>
              <w:right w:val="single" w:sz="6" w:space="0" w:color="auto"/>
            </w:tcBorders>
          </w:tcPr>
          <w:p w14:paraId="51F7F0DB" w14:textId="77777777" w:rsidR="008E3E0F" w:rsidRDefault="008E3E0F" w:rsidP="003B4313">
            <w:pPr>
              <w:pStyle w:val="TAL"/>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FDFEE0E" w14:textId="77777777" w:rsidR="008E3E0F" w:rsidRDefault="008E3E0F" w:rsidP="003B4313">
            <w:pPr>
              <w:pStyle w:val="TAL"/>
              <w:rPr>
                <w:lang w:bidi="ar-IQ"/>
              </w:rPr>
            </w:pPr>
            <w:r>
              <w:rPr>
                <w:lang w:bidi="ar-IQ"/>
              </w:rPr>
              <w:t>Present if this is first record after a change from another serving node (i.e. SGW, ePDG, HSGW).</w:t>
            </w:r>
          </w:p>
        </w:tc>
      </w:tr>
      <w:tr w:rsidR="008E3E0F" w14:paraId="05840E24"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3291CBD" w14:textId="77777777" w:rsidR="008E3E0F" w:rsidRDefault="008E3E0F" w:rsidP="003B4313">
            <w:pPr>
              <w:pStyle w:val="TAL"/>
              <w:rPr>
                <w:lang w:bidi="ar-IQ"/>
              </w:rPr>
            </w:pPr>
            <w:r>
              <w:rPr>
                <w:lang w:bidi="ar-IQ"/>
              </w:rPr>
              <w:t>PGW PLMN Identifier</w:t>
            </w:r>
          </w:p>
        </w:tc>
        <w:tc>
          <w:tcPr>
            <w:tcW w:w="851" w:type="dxa"/>
            <w:tcBorders>
              <w:top w:val="single" w:sz="6" w:space="0" w:color="auto"/>
              <w:left w:val="single" w:sz="6" w:space="0" w:color="auto"/>
              <w:bottom w:val="single" w:sz="6" w:space="0" w:color="auto"/>
              <w:right w:val="single" w:sz="6" w:space="0" w:color="auto"/>
            </w:tcBorders>
          </w:tcPr>
          <w:p w14:paraId="7B403714" w14:textId="77777777" w:rsidR="008E3E0F" w:rsidRDefault="008E3E0F" w:rsidP="003B4313">
            <w:pPr>
              <w:pStyle w:val="TAL"/>
              <w:rPr>
                <w:lang w:bidi="ar-IQ"/>
              </w:rPr>
            </w:pPr>
            <w:r>
              <w:rPr>
                <w:lang w:bidi="ar-IQ"/>
              </w:rPr>
              <w:t>Oc</w:t>
            </w:r>
          </w:p>
        </w:tc>
        <w:tc>
          <w:tcPr>
            <w:tcW w:w="5416" w:type="dxa"/>
            <w:tcBorders>
              <w:top w:val="single" w:sz="6" w:space="0" w:color="auto"/>
              <w:left w:val="single" w:sz="6" w:space="0" w:color="auto"/>
              <w:bottom w:val="single" w:sz="6" w:space="0" w:color="auto"/>
              <w:right w:val="single" w:sz="6" w:space="0" w:color="auto"/>
            </w:tcBorders>
          </w:tcPr>
          <w:p w14:paraId="698DF1D9" w14:textId="77777777" w:rsidR="008E3E0F" w:rsidRDefault="008E3E0F" w:rsidP="003B4313">
            <w:pPr>
              <w:pStyle w:val="TAL"/>
              <w:rPr>
                <w:lang w:bidi="ar-IQ"/>
              </w:rPr>
            </w:pPr>
            <w:r>
              <w:rPr>
                <w:lang w:bidi="ar-IQ"/>
              </w:rPr>
              <w:t>PLMN identifier (MCC MNC) of the P-GW used.</w:t>
            </w:r>
          </w:p>
        </w:tc>
      </w:tr>
      <w:tr w:rsidR="008E3E0F" w14:paraId="095CE7DD"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61F3BAB" w14:textId="77777777" w:rsidR="008E3E0F" w:rsidRDefault="008E3E0F" w:rsidP="003B4313">
            <w:pPr>
              <w:pStyle w:val="TAL"/>
              <w:keepNext w:val="0"/>
              <w:keepLines w:val="0"/>
              <w:rPr>
                <w:lang w:bidi="ar-IQ"/>
              </w:rPr>
            </w:pPr>
            <w:r>
              <w:rPr>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tcPr>
          <w:p w14:paraId="6740D8A0"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3DC3533C" w14:textId="77777777" w:rsidR="008E3E0F" w:rsidRDefault="008E3E0F" w:rsidP="003B4313">
            <w:pPr>
              <w:pStyle w:val="TAL"/>
              <w:keepNext w:val="0"/>
              <w:keepLines w:val="0"/>
              <w:rPr>
                <w:lang w:bidi="ar-IQ"/>
              </w:rPr>
            </w:pPr>
            <w:r>
              <w:rPr>
                <w:lang w:bidi="ar-IQ"/>
              </w:rPr>
              <w:t>The logical name of the connected access point to the external packet data network (network identifier part of APN).</w:t>
            </w:r>
          </w:p>
        </w:tc>
      </w:tr>
      <w:tr w:rsidR="008E3E0F" w14:paraId="3E940699"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C37AC34" w14:textId="77777777" w:rsidR="008E3E0F" w:rsidRDefault="008E3E0F" w:rsidP="003B4313">
            <w:pPr>
              <w:pStyle w:val="TAL"/>
              <w:keepNext w:val="0"/>
              <w:keepLines w:val="0"/>
              <w:rPr>
                <w:lang w:bidi="ar-IQ"/>
              </w:rPr>
            </w:pPr>
            <w:r>
              <w:rPr>
                <w:lang w:bidi="ar-IQ"/>
              </w:rPr>
              <w:t>PDP/PDN Type</w:t>
            </w:r>
          </w:p>
        </w:tc>
        <w:tc>
          <w:tcPr>
            <w:tcW w:w="851" w:type="dxa"/>
            <w:tcBorders>
              <w:top w:val="single" w:sz="6" w:space="0" w:color="auto"/>
              <w:left w:val="single" w:sz="6" w:space="0" w:color="auto"/>
              <w:bottom w:val="single" w:sz="6" w:space="0" w:color="auto"/>
              <w:right w:val="single" w:sz="6" w:space="0" w:color="auto"/>
            </w:tcBorders>
          </w:tcPr>
          <w:p w14:paraId="0ED61319"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45A74F25" w14:textId="77777777" w:rsidR="008E3E0F" w:rsidRDefault="008E3E0F" w:rsidP="003B4313">
            <w:pPr>
              <w:pStyle w:val="TAL"/>
              <w:keepNext w:val="0"/>
              <w:keepLines w:val="0"/>
              <w:rPr>
                <w:lang w:bidi="ar-IQ"/>
              </w:rPr>
            </w:pPr>
            <w:r>
              <w:rPr>
                <w:lang w:bidi="ar-IQ"/>
              </w:rPr>
              <w:t xml:space="preserve">This field indicates PDN type (i.e. </w:t>
            </w:r>
            <w:r>
              <w:t>IPv4, IPv6 or IPv4v6</w:t>
            </w:r>
            <w:r>
              <w:rPr>
                <w:lang w:bidi="ar-IQ"/>
              </w:rPr>
              <w:t xml:space="preserve">). </w:t>
            </w:r>
          </w:p>
        </w:tc>
      </w:tr>
      <w:tr w:rsidR="008E3E0F" w14:paraId="1DBA8E66"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FCDF259" w14:textId="77777777" w:rsidR="008E3E0F" w:rsidRDefault="008E3E0F" w:rsidP="003B4313">
            <w:pPr>
              <w:pStyle w:val="TAL"/>
              <w:rPr>
                <w:lang w:bidi="ar-IQ"/>
              </w:rPr>
            </w:pPr>
            <w:r>
              <w:rPr>
                <w:lang w:bidi="ar-IQ"/>
              </w:rPr>
              <w:t>PDP/PDN Type extension</w:t>
            </w:r>
          </w:p>
        </w:tc>
        <w:tc>
          <w:tcPr>
            <w:tcW w:w="851" w:type="dxa"/>
            <w:tcBorders>
              <w:top w:val="single" w:sz="6" w:space="0" w:color="auto"/>
              <w:left w:val="single" w:sz="6" w:space="0" w:color="auto"/>
              <w:bottom w:val="single" w:sz="6" w:space="0" w:color="auto"/>
              <w:right w:val="single" w:sz="6" w:space="0" w:color="auto"/>
            </w:tcBorders>
          </w:tcPr>
          <w:p w14:paraId="2AD72736" w14:textId="77777777" w:rsidR="008E3E0F" w:rsidRDefault="008E3E0F" w:rsidP="003B4313">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1B080528" w14:textId="77777777" w:rsidR="008E3E0F" w:rsidRDefault="008E3E0F" w:rsidP="003B4313">
            <w:pPr>
              <w:pStyle w:val="TAL"/>
              <w:rPr>
                <w:lang w:bidi="ar-IQ"/>
              </w:rPr>
            </w:pPr>
            <w:r>
              <w:rPr>
                <w:lang w:bidi="ar-IQ"/>
              </w:rPr>
              <w:t>This field indicates Non-IP PDN type.</w:t>
            </w:r>
          </w:p>
        </w:tc>
      </w:tr>
      <w:tr w:rsidR="008E3E0F" w14:paraId="65506FA2"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8F5A1BE" w14:textId="77777777" w:rsidR="008E3E0F" w:rsidRDefault="008E3E0F" w:rsidP="003B4313">
            <w:pPr>
              <w:pStyle w:val="TAL"/>
              <w:keepNext w:val="0"/>
              <w:keepLines w:val="0"/>
              <w:rPr>
                <w:lang w:bidi="ar-IQ"/>
              </w:rPr>
            </w:pPr>
            <w:r>
              <w:rPr>
                <w:lang w:bidi="ar-IQ"/>
              </w:rPr>
              <w:t>Served PDP/PDN Address</w:t>
            </w:r>
          </w:p>
        </w:tc>
        <w:tc>
          <w:tcPr>
            <w:tcW w:w="851" w:type="dxa"/>
            <w:tcBorders>
              <w:top w:val="single" w:sz="6" w:space="0" w:color="auto"/>
              <w:left w:val="single" w:sz="6" w:space="0" w:color="auto"/>
              <w:bottom w:val="single" w:sz="6" w:space="0" w:color="auto"/>
              <w:right w:val="single" w:sz="6" w:space="0" w:color="auto"/>
            </w:tcBorders>
          </w:tcPr>
          <w:p w14:paraId="224AC2D4"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920F976" w14:textId="77777777" w:rsidR="008E3E0F" w:rsidRDefault="008E3E0F" w:rsidP="003B4313">
            <w:pPr>
              <w:pStyle w:val="TAL"/>
              <w:keepNext w:val="0"/>
              <w:keepLines w:val="0"/>
              <w:rPr>
                <w:lang w:bidi="ar-IQ"/>
              </w:rPr>
            </w:pPr>
            <w:r>
              <w:rPr>
                <w:lang w:bidi="ar-IQ"/>
              </w:rPr>
              <w:t xml:space="preserve">IP address allocated for the PDP context / PDN connection, if available, i.e. IPv4 address when PDN Type is IPv4 or IPv6 prefix when PDN Type is IPv6 or </w:t>
            </w:r>
            <w:r>
              <w:t>IPv4v6</w:t>
            </w:r>
            <w:r>
              <w:rPr>
                <w:lang w:bidi="ar-IQ"/>
              </w:rPr>
              <w:t xml:space="preserve">. </w:t>
            </w:r>
          </w:p>
          <w:p w14:paraId="710EF16A" w14:textId="77777777" w:rsidR="008E3E0F" w:rsidRDefault="008E3E0F" w:rsidP="003B4313">
            <w:pPr>
              <w:pStyle w:val="TAL"/>
              <w:keepNext w:val="0"/>
              <w:keepLines w:val="0"/>
              <w:rPr>
                <w:lang w:bidi="ar-IQ"/>
              </w:rPr>
            </w:pPr>
            <w:r>
              <w:t>For non-IP PDN connection, this field is not present</w:t>
            </w:r>
          </w:p>
        </w:tc>
      </w:tr>
      <w:tr w:rsidR="008E3E0F" w14:paraId="236C7455"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9D78B11" w14:textId="77777777" w:rsidR="008E3E0F" w:rsidRDefault="008E3E0F" w:rsidP="003B4313">
            <w:pPr>
              <w:pStyle w:val="TAL"/>
              <w:keepNext w:val="0"/>
              <w:keepLines w:val="0"/>
              <w:rPr>
                <w:lang w:bidi="ar-IQ"/>
              </w:rPr>
            </w:pPr>
            <w:r>
              <w:rPr>
                <w:lang w:bidi="ar-IQ"/>
              </w:rPr>
              <w:t>Served PDP/PDN Address prefix length</w:t>
            </w:r>
          </w:p>
        </w:tc>
        <w:tc>
          <w:tcPr>
            <w:tcW w:w="851" w:type="dxa"/>
            <w:tcBorders>
              <w:top w:val="single" w:sz="6" w:space="0" w:color="auto"/>
              <w:left w:val="single" w:sz="6" w:space="0" w:color="auto"/>
              <w:bottom w:val="single" w:sz="6" w:space="0" w:color="auto"/>
              <w:right w:val="single" w:sz="6" w:space="0" w:color="auto"/>
            </w:tcBorders>
          </w:tcPr>
          <w:p w14:paraId="3CFEF6A0"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C481DBC" w14:textId="77777777" w:rsidR="008E3E0F" w:rsidRDefault="008E3E0F" w:rsidP="003B4313">
            <w:pPr>
              <w:pStyle w:val="TAL"/>
              <w:keepNext w:val="0"/>
              <w:keepLines w:val="0"/>
              <w:rPr>
                <w:lang w:bidi="ar-IQ"/>
              </w:rPr>
            </w:pPr>
            <w:r>
              <w:rPr>
                <w:lang w:bidi="ar-IQ"/>
              </w:rPr>
              <w:t xml:space="preserve">PDP/PDN Address prefix length of an IPv6 typed Served PDP Address. The field needs not available for prefix length of 64 bits. </w:t>
            </w:r>
          </w:p>
          <w:p w14:paraId="15A98553" w14:textId="77777777" w:rsidR="008E3E0F" w:rsidRDefault="008E3E0F" w:rsidP="003B4313">
            <w:pPr>
              <w:pStyle w:val="TAL"/>
              <w:keepNext w:val="0"/>
              <w:keepLines w:val="0"/>
              <w:rPr>
                <w:lang w:bidi="ar-IQ"/>
              </w:rPr>
            </w:pPr>
            <w:r>
              <w:t>For non-IP PDN connection, this field is not present.</w:t>
            </w:r>
          </w:p>
        </w:tc>
      </w:tr>
      <w:tr w:rsidR="008E3E0F" w14:paraId="533F1E6E"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2B796AE" w14:textId="77777777" w:rsidR="008E3E0F" w:rsidRDefault="008E3E0F" w:rsidP="003B4313">
            <w:pPr>
              <w:pStyle w:val="TAL"/>
              <w:rPr>
                <w:lang w:bidi="ar-IQ"/>
              </w:rPr>
            </w:pPr>
            <w:r>
              <w:rPr>
                <w:lang w:bidi="ar-IQ"/>
              </w:rPr>
              <w:t>Served PDP/PDN Address extension</w:t>
            </w:r>
          </w:p>
        </w:tc>
        <w:tc>
          <w:tcPr>
            <w:tcW w:w="851" w:type="dxa"/>
            <w:tcBorders>
              <w:top w:val="single" w:sz="6" w:space="0" w:color="auto"/>
              <w:left w:val="single" w:sz="6" w:space="0" w:color="auto"/>
              <w:bottom w:val="single" w:sz="6" w:space="0" w:color="auto"/>
              <w:right w:val="single" w:sz="6" w:space="0" w:color="auto"/>
            </w:tcBorders>
          </w:tcPr>
          <w:p w14:paraId="281C54B9" w14:textId="77777777" w:rsidR="008E3E0F" w:rsidRDefault="008E3E0F" w:rsidP="003B4313">
            <w:pPr>
              <w:pStyle w:val="TAL"/>
              <w:jc w:val="cente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1EB09EF" w14:textId="77777777" w:rsidR="008E3E0F" w:rsidRDefault="008E3E0F" w:rsidP="003B4313">
            <w:pPr>
              <w:pStyle w:val="TAL"/>
              <w:rPr>
                <w:lang w:bidi="ar-IQ"/>
              </w:rPr>
            </w:pPr>
            <w:r>
              <w:rPr>
                <w:lang w:bidi="ar-IQ"/>
              </w:rPr>
              <w:t xml:space="preserve">This field holds IPv4 address of the served IMSI, if available, when PDN type is IPv4v6. </w:t>
            </w:r>
          </w:p>
          <w:p w14:paraId="10E8EFAB" w14:textId="77777777" w:rsidR="008E3E0F" w:rsidRDefault="008E3E0F" w:rsidP="003B4313">
            <w:pPr>
              <w:pStyle w:val="TAL"/>
              <w:rPr>
                <w:lang w:bidi="ar-IQ"/>
              </w:rPr>
            </w:pPr>
            <w:r>
              <w:t>For non-IP PDN connection, this field is not present.</w:t>
            </w:r>
          </w:p>
        </w:tc>
      </w:tr>
      <w:tr w:rsidR="008E3E0F" w14:paraId="248EAD64"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77F3B5A" w14:textId="77777777" w:rsidR="008E3E0F" w:rsidRDefault="008E3E0F" w:rsidP="003B4313">
            <w:pPr>
              <w:pStyle w:val="TAL"/>
              <w:keepNext w:val="0"/>
              <w:keepLines w:val="0"/>
              <w:rPr>
                <w:lang w:bidi="ar-IQ"/>
              </w:rPr>
            </w:pPr>
            <w:r>
              <w:rPr>
                <w:lang w:bidi="ar-IQ"/>
              </w:rPr>
              <w:t>Dynamic Address Flag</w:t>
            </w:r>
          </w:p>
        </w:tc>
        <w:tc>
          <w:tcPr>
            <w:tcW w:w="851" w:type="dxa"/>
            <w:tcBorders>
              <w:top w:val="single" w:sz="6" w:space="0" w:color="auto"/>
              <w:left w:val="single" w:sz="6" w:space="0" w:color="auto"/>
              <w:bottom w:val="single" w:sz="6" w:space="0" w:color="auto"/>
              <w:right w:val="single" w:sz="6" w:space="0" w:color="auto"/>
            </w:tcBorders>
          </w:tcPr>
          <w:p w14:paraId="2714B9EC"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12D5E7C" w14:textId="77777777" w:rsidR="008E3E0F" w:rsidRDefault="008E3E0F" w:rsidP="003B4313">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8E3E0F" w14:paraId="23F64AB0"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09E8FDA" w14:textId="77777777" w:rsidR="008E3E0F" w:rsidRDefault="008E3E0F" w:rsidP="003B4313">
            <w:pPr>
              <w:pStyle w:val="TAL"/>
              <w:keepNext w:val="0"/>
              <w:keepLines w:val="0"/>
              <w:rPr>
                <w:lang w:bidi="ar-IQ"/>
              </w:rPr>
            </w:pPr>
            <w:r>
              <w:rPr>
                <w:lang w:bidi="ar-IQ"/>
              </w:rPr>
              <w:t>Dynamic Address Flag</w:t>
            </w:r>
            <w:r>
              <w:rPr>
                <w:rFonts w:hint="eastAsia"/>
                <w:lang w:eastAsia="zh-CN" w:bidi="ar-IQ"/>
              </w:rPr>
              <w:t xml:space="preserve"> extension</w:t>
            </w:r>
          </w:p>
        </w:tc>
        <w:tc>
          <w:tcPr>
            <w:tcW w:w="851" w:type="dxa"/>
            <w:tcBorders>
              <w:top w:val="single" w:sz="6" w:space="0" w:color="auto"/>
              <w:left w:val="single" w:sz="6" w:space="0" w:color="auto"/>
              <w:bottom w:val="single" w:sz="6" w:space="0" w:color="auto"/>
              <w:right w:val="single" w:sz="6" w:space="0" w:color="auto"/>
            </w:tcBorders>
          </w:tcPr>
          <w:p w14:paraId="2E014C5A"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2DAEE58" w14:textId="77777777" w:rsidR="008E3E0F" w:rsidRDefault="008E3E0F" w:rsidP="003B4313">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8E3E0F" w14:paraId="565B7382"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A9BF591" w14:textId="77777777" w:rsidR="008E3E0F" w:rsidRDefault="008E3E0F" w:rsidP="003B4313">
            <w:pPr>
              <w:pStyle w:val="TAL"/>
              <w:keepNext w:val="0"/>
              <w:keepLines w:val="0"/>
              <w:rPr>
                <w:lang w:bidi="ar-IQ"/>
              </w:rPr>
            </w:pPr>
            <w:r>
              <w:rPr>
                <w:lang w:bidi="ar-IQ"/>
              </w:rPr>
              <w:t xml:space="preserve">List of Traffic Data Volumes </w:t>
            </w:r>
          </w:p>
        </w:tc>
        <w:tc>
          <w:tcPr>
            <w:tcW w:w="851" w:type="dxa"/>
            <w:tcBorders>
              <w:top w:val="single" w:sz="6" w:space="0" w:color="auto"/>
              <w:left w:val="single" w:sz="6" w:space="0" w:color="auto"/>
              <w:bottom w:val="single" w:sz="6" w:space="0" w:color="auto"/>
              <w:right w:val="single" w:sz="6" w:space="0" w:color="auto"/>
            </w:tcBorders>
          </w:tcPr>
          <w:p w14:paraId="0C288BED"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0A8CCB2F" w14:textId="77777777" w:rsidR="008E3E0F" w:rsidRDefault="008E3E0F" w:rsidP="003B4313">
            <w:pPr>
              <w:pStyle w:val="TAL"/>
              <w:keepNext w:val="0"/>
              <w:keepLines w:val="0"/>
              <w:rPr>
                <w:lang w:bidi="ar-IQ"/>
              </w:rPr>
            </w:pPr>
            <w:r>
              <w:t>A list of changes in charging conditions for this QCI/ARP pair, each change is time stamped. Charging conditions are used to categorize traffic volumes, such as per tariff period. Initial and subsequently changed QoS and corresponding data values are also listed.</w:t>
            </w:r>
          </w:p>
        </w:tc>
      </w:tr>
      <w:tr w:rsidR="008E3E0F" w14:paraId="2878CE5E"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D6B2D3A" w14:textId="77777777" w:rsidR="008E3E0F" w:rsidRDefault="008E3E0F" w:rsidP="003B4313">
            <w:pPr>
              <w:pStyle w:val="TAL"/>
              <w:keepNext w:val="0"/>
              <w:keepLines w:val="0"/>
              <w:rPr>
                <w:lang w:bidi="ar-IQ"/>
              </w:rPr>
            </w:pPr>
            <w:r>
              <w:rPr>
                <w:lang w:bidi="ar-IQ"/>
              </w:rPr>
              <w:t>Record Opening Time</w:t>
            </w:r>
          </w:p>
        </w:tc>
        <w:tc>
          <w:tcPr>
            <w:tcW w:w="851" w:type="dxa"/>
            <w:tcBorders>
              <w:top w:val="single" w:sz="6" w:space="0" w:color="auto"/>
              <w:left w:val="single" w:sz="6" w:space="0" w:color="auto"/>
              <w:bottom w:val="single" w:sz="6" w:space="0" w:color="auto"/>
              <w:right w:val="single" w:sz="6" w:space="0" w:color="auto"/>
            </w:tcBorders>
          </w:tcPr>
          <w:p w14:paraId="63B2CC3B"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D51DC2F" w14:textId="77777777" w:rsidR="008E3E0F" w:rsidRDefault="008E3E0F" w:rsidP="003B4313">
            <w:pPr>
              <w:pStyle w:val="TAL"/>
              <w:keepNext w:val="0"/>
              <w:keepLines w:val="0"/>
              <w:rPr>
                <w:lang w:bidi="ar-IQ"/>
              </w:rPr>
            </w:pPr>
            <w:r>
              <w:rPr>
                <w:lang w:bidi="ar-IQ"/>
              </w:rPr>
              <w:t>Time stamp when IP-CAN bearer is activated in this S-GW or record opening time on subsequent partial records.</w:t>
            </w:r>
          </w:p>
        </w:tc>
      </w:tr>
      <w:tr w:rsidR="008E3E0F" w14:paraId="67E86930"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D91B714" w14:textId="77777777" w:rsidR="008E3E0F" w:rsidRDefault="008E3E0F" w:rsidP="003B4313">
            <w:pPr>
              <w:pStyle w:val="LD"/>
              <w:rPr>
                <w:rFonts w:ascii="Arial" w:hAnsi="Arial"/>
                <w:sz w:val="18"/>
                <w:szCs w:val="18"/>
                <w:lang w:bidi="ar-IQ"/>
              </w:rPr>
            </w:pPr>
            <w:r>
              <w:rPr>
                <w:rFonts w:ascii="Arial" w:hAnsi="Arial"/>
                <w:sz w:val="18"/>
                <w:szCs w:val="18"/>
                <w:lang w:bidi="ar-IQ"/>
              </w:rPr>
              <w:t xml:space="preserve">MS Time Zone </w:t>
            </w:r>
          </w:p>
        </w:tc>
        <w:tc>
          <w:tcPr>
            <w:tcW w:w="851" w:type="dxa"/>
            <w:tcBorders>
              <w:top w:val="single" w:sz="6" w:space="0" w:color="auto"/>
              <w:left w:val="single" w:sz="6" w:space="0" w:color="auto"/>
              <w:bottom w:val="single" w:sz="6" w:space="0" w:color="auto"/>
              <w:right w:val="single" w:sz="6" w:space="0" w:color="auto"/>
            </w:tcBorders>
          </w:tcPr>
          <w:p w14:paraId="1A294652" w14:textId="77777777" w:rsidR="008E3E0F" w:rsidRDefault="008E3E0F" w:rsidP="003B4313">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C7B7947" w14:textId="77777777" w:rsidR="008E3E0F" w:rsidRDefault="008E3E0F" w:rsidP="003B4313">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8E3E0F" w14:paraId="0D4F129E"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A1852D1" w14:textId="77777777" w:rsidR="008E3E0F" w:rsidRDefault="008E3E0F" w:rsidP="003B4313">
            <w:pPr>
              <w:pStyle w:val="TAL"/>
              <w:rPr>
                <w:lang w:bidi="ar-IQ"/>
              </w:rPr>
            </w:pPr>
            <w:r>
              <w:rPr>
                <w:lang w:bidi="ar-IQ"/>
              </w:rPr>
              <w:t>Last MS Time Zone</w:t>
            </w:r>
          </w:p>
        </w:tc>
        <w:tc>
          <w:tcPr>
            <w:tcW w:w="851" w:type="dxa"/>
            <w:tcBorders>
              <w:top w:val="single" w:sz="6" w:space="0" w:color="auto"/>
              <w:left w:val="single" w:sz="6" w:space="0" w:color="auto"/>
              <w:bottom w:val="single" w:sz="6" w:space="0" w:color="auto"/>
              <w:right w:val="single" w:sz="6" w:space="0" w:color="auto"/>
            </w:tcBorders>
          </w:tcPr>
          <w:p w14:paraId="722E09D8" w14:textId="77777777" w:rsidR="008E3E0F" w:rsidRDefault="008E3E0F" w:rsidP="003B4313">
            <w:pPr>
              <w:pStyle w:val="TAC"/>
              <w:rPr>
                <w:lang w:eastAsia="en-US" w:bidi="ar-IQ"/>
              </w:rPr>
            </w:pPr>
            <w:r>
              <w:rPr>
                <w:szCs w:val="18"/>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tcPr>
          <w:p w14:paraId="6B3C8F37" w14:textId="77777777" w:rsidR="008E3E0F" w:rsidRDefault="008E3E0F" w:rsidP="003B4313">
            <w:pPr>
              <w:pStyle w:val="TAL"/>
            </w:pPr>
            <w:r>
              <w:t>This field contains the UE Time Zone the UE is located at IP-CAN bearer deactivation, or at default bearer deactivation when IP-CAN session charging is active, when available.</w:t>
            </w:r>
          </w:p>
        </w:tc>
      </w:tr>
      <w:tr w:rsidR="008E3E0F" w14:paraId="731A70B8"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D89DE96" w14:textId="77777777" w:rsidR="008E3E0F" w:rsidRDefault="008E3E0F" w:rsidP="003B4313">
            <w:pPr>
              <w:pStyle w:val="TAL"/>
              <w:keepNext w:val="0"/>
              <w:keepLines w:val="0"/>
              <w:rPr>
                <w:lang w:bidi="ar-IQ"/>
              </w:rPr>
            </w:pPr>
            <w:r>
              <w:rPr>
                <w:lang w:bidi="ar-IQ"/>
              </w:rPr>
              <w:t>Duration</w:t>
            </w:r>
          </w:p>
        </w:tc>
        <w:tc>
          <w:tcPr>
            <w:tcW w:w="851" w:type="dxa"/>
            <w:tcBorders>
              <w:top w:val="single" w:sz="6" w:space="0" w:color="auto"/>
              <w:left w:val="single" w:sz="6" w:space="0" w:color="auto"/>
              <w:bottom w:val="single" w:sz="6" w:space="0" w:color="auto"/>
              <w:right w:val="single" w:sz="6" w:space="0" w:color="auto"/>
            </w:tcBorders>
          </w:tcPr>
          <w:p w14:paraId="1D2CFA42"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18980AE" w14:textId="77777777" w:rsidR="008E3E0F" w:rsidRDefault="008E3E0F" w:rsidP="003B4313">
            <w:pPr>
              <w:pStyle w:val="TAL"/>
              <w:keepNext w:val="0"/>
              <w:keepLines w:val="0"/>
              <w:rPr>
                <w:lang w:bidi="ar-IQ"/>
              </w:rPr>
            </w:pPr>
            <w:r>
              <w:rPr>
                <w:lang w:bidi="ar-IQ"/>
              </w:rPr>
              <w:t>Duration of this record in the S-GW.</w:t>
            </w:r>
          </w:p>
        </w:tc>
      </w:tr>
      <w:tr w:rsidR="008E3E0F" w14:paraId="4DF7346F"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863370E" w14:textId="77777777" w:rsidR="008E3E0F" w:rsidRDefault="008E3E0F" w:rsidP="003B4313">
            <w:pPr>
              <w:pStyle w:val="TAL"/>
              <w:keepNext w:val="0"/>
              <w:keepLines w:val="0"/>
              <w:rPr>
                <w:lang w:bidi="ar-IQ"/>
              </w:rPr>
            </w:pPr>
            <w:r>
              <w:rPr>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tcPr>
          <w:p w14:paraId="714409CC"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A38BEA9" w14:textId="77777777" w:rsidR="008E3E0F" w:rsidRDefault="008E3E0F" w:rsidP="003B4313">
            <w:pPr>
              <w:pStyle w:val="TAL"/>
              <w:keepNext w:val="0"/>
              <w:keepLines w:val="0"/>
              <w:rPr>
                <w:lang w:bidi="ar-IQ"/>
              </w:rPr>
            </w:pPr>
            <w:r>
              <w:rPr>
                <w:lang w:bidi="ar-IQ"/>
              </w:rPr>
              <w:t>The reason for the release of record from this S-GW.</w:t>
            </w:r>
          </w:p>
        </w:tc>
      </w:tr>
      <w:tr w:rsidR="008E3E0F" w14:paraId="4C4FBC96" w14:textId="77777777" w:rsidTr="003B4313">
        <w:tblPrEx>
          <w:tblCellMar>
            <w:top w:w="0" w:type="dxa"/>
            <w:bottom w:w="0" w:type="dxa"/>
          </w:tblCellMar>
        </w:tblPrEx>
        <w:trPr>
          <w:cantSplit/>
          <w:jc w:val="center"/>
        </w:trPr>
        <w:tc>
          <w:tcPr>
            <w:tcW w:w="3430" w:type="dxa"/>
            <w:tcBorders>
              <w:top w:val="single" w:sz="6" w:space="0" w:color="auto"/>
              <w:left w:val="single" w:sz="6" w:space="0" w:color="auto"/>
              <w:right w:val="single" w:sz="6" w:space="0" w:color="auto"/>
            </w:tcBorders>
          </w:tcPr>
          <w:p w14:paraId="1FA35467" w14:textId="77777777" w:rsidR="008E3E0F" w:rsidRDefault="008E3E0F" w:rsidP="003B4313">
            <w:pPr>
              <w:pStyle w:val="TAL"/>
              <w:keepNext w:val="0"/>
              <w:keepLines w:val="0"/>
              <w:rPr>
                <w:lang w:bidi="ar-IQ"/>
              </w:rPr>
            </w:pPr>
            <w:r>
              <w:rPr>
                <w:lang w:bidi="ar-IQ"/>
              </w:rPr>
              <w:t>Diagnostics</w:t>
            </w:r>
          </w:p>
        </w:tc>
        <w:tc>
          <w:tcPr>
            <w:tcW w:w="851" w:type="dxa"/>
            <w:tcBorders>
              <w:top w:val="single" w:sz="6" w:space="0" w:color="auto"/>
              <w:left w:val="single" w:sz="6" w:space="0" w:color="auto"/>
              <w:right w:val="single" w:sz="6" w:space="0" w:color="auto"/>
            </w:tcBorders>
          </w:tcPr>
          <w:p w14:paraId="57E9B13C"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right w:val="single" w:sz="6" w:space="0" w:color="auto"/>
            </w:tcBorders>
          </w:tcPr>
          <w:p w14:paraId="3B411F04" w14:textId="77777777" w:rsidR="008E3E0F" w:rsidRDefault="008E3E0F" w:rsidP="003B4313">
            <w:pPr>
              <w:pStyle w:val="TAL"/>
              <w:keepNext w:val="0"/>
              <w:keepLines w:val="0"/>
              <w:rPr>
                <w:lang w:bidi="ar-IQ"/>
              </w:rPr>
            </w:pPr>
            <w:r>
              <w:rPr>
                <w:lang w:bidi="ar-IQ"/>
              </w:rPr>
              <w:t>A more detailed reason for the release of the IP-CAN bearer, when a single cause is applicable.</w:t>
            </w:r>
          </w:p>
        </w:tc>
      </w:tr>
      <w:tr w:rsidR="008E3E0F" w14:paraId="2366F9ED"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A02A20E" w14:textId="77777777" w:rsidR="008E3E0F" w:rsidRDefault="008E3E0F" w:rsidP="003B4313">
            <w:pPr>
              <w:pStyle w:val="TAL"/>
              <w:rPr>
                <w:lang w:bidi="ar-IQ"/>
              </w:rPr>
            </w:pPr>
            <w:r>
              <w:rPr>
                <w:lang w:bidi="ar-IQ"/>
              </w:rPr>
              <w:t>Enhanced Diagnostics</w:t>
            </w:r>
          </w:p>
        </w:tc>
        <w:tc>
          <w:tcPr>
            <w:tcW w:w="851" w:type="dxa"/>
            <w:tcBorders>
              <w:top w:val="single" w:sz="6" w:space="0" w:color="auto"/>
              <w:left w:val="single" w:sz="6" w:space="0" w:color="auto"/>
              <w:bottom w:val="single" w:sz="6" w:space="0" w:color="auto"/>
              <w:right w:val="single" w:sz="6" w:space="0" w:color="auto"/>
            </w:tcBorders>
          </w:tcPr>
          <w:p w14:paraId="420FCB94"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301B418" w14:textId="77777777" w:rsidR="008E3E0F" w:rsidRDefault="008E3E0F" w:rsidP="003B4313">
            <w:pPr>
              <w:pStyle w:val="TAL"/>
              <w:rPr>
                <w:lang w:bidi="ar-IQ"/>
              </w:rPr>
            </w:pPr>
            <w:r>
              <w:rPr>
                <w:lang w:bidi="ar-IQ"/>
              </w:rPr>
              <w:t xml:space="preserve">This field holds a more detailed reason for the release of the IP-CAN bearer, when a set of causes is applicable.  </w:t>
            </w:r>
          </w:p>
        </w:tc>
      </w:tr>
      <w:tr w:rsidR="008E3E0F" w14:paraId="24D668D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08EC0A8" w14:textId="77777777" w:rsidR="008E3E0F" w:rsidRDefault="008E3E0F" w:rsidP="003B4313">
            <w:pPr>
              <w:pStyle w:val="TAL"/>
              <w:keepNext w:val="0"/>
              <w:keepLines w:val="0"/>
              <w:rPr>
                <w:lang w:bidi="ar-IQ"/>
              </w:rPr>
            </w:pPr>
            <w:r>
              <w:rPr>
                <w:lang w:bidi="ar-IQ"/>
              </w:rPr>
              <w:t>Record Sequence Number</w:t>
            </w:r>
          </w:p>
        </w:tc>
        <w:tc>
          <w:tcPr>
            <w:tcW w:w="851" w:type="dxa"/>
            <w:tcBorders>
              <w:top w:val="single" w:sz="6" w:space="0" w:color="auto"/>
              <w:left w:val="single" w:sz="6" w:space="0" w:color="auto"/>
              <w:bottom w:val="single" w:sz="6" w:space="0" w:color="auto"/>
              <w:right w:val="single" w:sz="6" w:space="0" w:color="auto"/>
            </w:tcBorders>
          </w:tcPr>
          <w:p w14:paraId="3F81B26A" w14:textId="77777777" w:rsidR="008E3E0F" w:rsidRDefault="008E3E0F" w:rsidP="003B4313">
            <w:pPr>
              <w:pStyle w:val="TAL"/>
              <w:keepNext w:val="0"/>
              <w:keepLines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DA66DFD" w14:textId="77777777" w:rsidR="008E3E0F" w:rsidRDefault="008E3E0F" w:rsidP="003B4313">
            <w:pPr>
              <w:pStyle w:val="TAL"/>
              <w:keepNext w:val="0"/>
              <w:keepLines w:val="0"/>
              <w:rPr>
                <w:lang w:bidi="ar-IQ"/>
              </w:rPr>
            </w:pPr>
            <w:r>
              <w:rPr>
                <w:lang w:bidi="ar-IQ"/>
              </w:rPr>
              <w:t>Partial record sequence number, only present in case of partial records.</w:t>
            </w:r>
          </w:p>
        </w:tc>
      </w:tr>
      <w:tr w:rsidR="008E3E0F" w14:paraId="15CEB9DC"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07FCE9A" w14:textId="77777777" w:rsidR="008E3E0F" w:rsidRDefault="008E3E0F" w:rsidP="003B4313">
            <w:pPr>
              <w:pStyle w:val="TAL"/>
              <w:keepNext w:val="0"/>
              <w:keepLines w:val="0"/>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5225B805"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0C117C00" w14:textId="77777777" w:rsidR="008E3E0F" w:rsidRDefault="008E3E0F" w:rsidP="003B4313">
            <w:pPr>
              <w:pStyle w:val="TAL"/>
              <w:keepNext w:val="0"/>
              <w:keepLines w:val="0"/>
              <w:rPr>
                <w:lang w:bidi="ar-IQ"/>
              </w:rPr>
            </w:pPr>
            <w:r>
              <w:rPr>
                <w:lang w:bidi="ar-IQ"/>
              </w:rPr>
              <w:t>Name of the recording entity.</w:t>
            </w:r>
          </w:p>
        </w:tc>
      </w:tr>
      <w:tr w:rsidR="008E3E0F" w14:paraId="48499EA0"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6BCE6B1" w14:textId="77777777" w:rsidR="008E3E0F" w:rsidRDefault="008E3E0F" w:rsidP="003B4313">
            <w:pPr>
              <w:pStyle w:val="TAL"/>
              <w:keepNext w:val="0"/>
              <w:keepLines w:val="0"/>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07EAEFDE"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5B00C9C6" w14:textId="77777777" w:rsidR="008E3E0F" w:rsidRDefault="008E3E0F" w:rsidP="003B4313">
            <w:pPr>
              <w:pStyle w:val="TAL"/>
              <w:keepNext w:val="0"/>
              <w:keepLines w:val="0"/>
              <w:rPr>
                <w:lang w:bidi="ar-IQ"/>
              </w:rPr>
            </w:pPr>
            <w:r>
              <w:rPr>
                <w:lang w:bidi="ar-IQ"/>
              </w:rPr>
              <w:t>Consecutive record number created by this node. The number is allocated sequentially including all CDR types.</w:t>
            </w:r>
          </w:p>
        </w:tc>
      </w:tr>
      <w:tr w:rsidR="008E3E0F" w14:paraId="4AD2CD63"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B5736F7" w14:textId="77777777" w:rsidR="008E3E0F" w:rsidRDefault="008E3E0F" w:rsidP="003B4313">
            <w:pPr>
              <w:pStyle w:val="TAL"/>
              <w:keepNext w:val="0"/>
              <w:keepLines w:val="0"/>
              <w:rPr>
                <w:lang w:bidi="ar-IQ"/>
              </w:rPr>
            </w:pPr>
            <w:r>
              <w:rPr>
                <w:lang w:bidi="ar-IQ"/>
              </w:rPr>
              <w:t>APN Selection Mode</w:t>
            </w:r>
          </w:p>
        </w:tc>
        <w:tc>
          <w:tcPr>
            <w:tcW w:w="851" w:type="dxa"/>
            <w:tcBorders>
              <w:top w:val="single" w:sz="6" w:space="0" w:color="auto"/>
              <w:left w:val="single" w:sz="6" w:space="0" w:color="auto"/>
              <w:bottom w:val="single" w:sz="6" w:space="0" w:color="auto"/>
              <w:right w:val="single" w:sz="6" w:space="0" w:color="auto"/>
            </w:tcBorders>
          </w:tcPr>
          <w:p w14:paraId="6BE48F93"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3A64DF2E" w14:textId="77777777" w:rsidR="008E3E0F" w:rsidRDefault="008E3E0F" w:rsidP="003B4313">
            <w:pPr>
              <w:pStyle w:val="TAL"/>
              <w:keepNext w:val="0"/>
              <w:keepLines w:val="0"/>
              <w:rPr>
                <w:lang w:bidi="ar-IQ"/>
              </w:rPr>
            </w:pPr>
            <w:r>
              <w:rPr>
                <w:lang w:bidi="ar-IQ"/>
              </w:rPr>
              <w:t>An index indicating how the APN was selected.</w:t>
            </w:r>
          </w:p>
        </w:tc>
      </w:tr>
      <w:tr w:rsidR="008E3E0F" w14:paraId="49A8FA1D"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41E3B77" w14:textId="77777777" w:rsidR="008E3E0F" w:rsidRDefault="008E3E0F" w:rsidP="003B4313">
            <w:pPr>
              <w:pStyle w:val="TAL"/>
              <w:keepNext w:val="0"/>
              <w:keepLines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66DBF84E" w14:textId="77777777" w:rsidR="008E3E0F" w:rsidRDefault="008E3E0F" w:rsidP="003B4313">
            <w:pPr>
              <w:pStyle w:val="TAL"/>
              <w:keepNext w:val="0"/>
              <w:keepLines w:val="0"/>
              <w:jc w:val="center"/>
              <w:rPr>
                <w:lang w:bidi="ar-IQ"/>
              </w:rPr>
            </w:pPr>
            <w:r>
              <w:rPr>
                <w:szCs w:val="18"/>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FD1AB65" w14:textId="77777777" w:rsidR="008E3E0F" w:rsidRDefault="008E3E0F" w:rsidP="003B4313">
            <w:pPr>
              <w:pStyle w:val="TAL"/>
              <w:keepNext w:val="0"/>
              <w:keepLines w:val="0"/>
              <w:rPr>
                <w:lang w:bidi="ar-IQ"/>
              </w:rPr>
            </w:pPr>
            <w:r>
              <w:rPr>
                <w:lang w:bidi="ar-IQ"/>
              </w:rPr>
              <w:t>The primary MSISDN of the subscriber, if available.</w:t>
            </w:r>
          </w:p>
        </w:tc>
      </w:tr>
      <w:tr w:rsidR="008E3E0F" w14:paraId="36432A07"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28FFBC1" w14:textId="77777777" w:rsidR="008E3E0F" w:rsidRDefault="008E3E0F" w:rsidP="003B4313">
            <w:pPr>
              <w:pStyle w:val="LD"/>
              <w:rPr>
                <w:rFonts w:ascii="Arial" w:hAnsi="Arial"/>
                <w:sz w:val="18"/>
                <w:szCs w:val="18"/>
                <w:lang w:bidi="ar-IQ"/>
              </w:rPr>
            </w:pPr>
            <w:r>
              <w:rPr>
                <w:rFonts w:ascii="Arial" w:hAnsi="Arial"/>
                <w:sz w:val="18"/>
                <w:szCs w:val="18"/>
              </w:rPr>
              <w:t>User Location Information</w:t>
            </w:r>
          </w:p>
        </w:tc>
        <w:tc>
          <w:tcPr>
            <w:tcW w:w="851" w:type="dxa"/>
            <w:tcBorders>
              <w:top w:val="single" w:sz="6" w:space="0" w:color="auto"/>
              <w:left w:val="single" w:sz="6" w:space="0" w:color="auto"/>
              <w:bottom w:val="single" w:sz="6" w:space="0" w:color="auto"/>
              <w:right w:val="single" w:sz="6" w:space="0" w:color="auto"/>
            </w:tcBorders>
          </w:tcPr>
          <w:p w14:paraId="18BA176C" w14:textId="77777777" w:rsidR="008E3E0F" w:rsidRDefault="008E3E0F" w:rsidP="003B4313">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6214AE6" w14:textId="77777777" w:rsidR="008E3E0F" w:rsidRDefault="008E3E0F" w:rsidP="003B4313">
            <w:pPr>
              <w:pStyle w:val="LD"/>
              <w:rPr>
                <w:rFonts w:ascii="Arial" w:hAnsi="Arial"/>
                <w:sz w:val="18"/>
                <w:szCs w:val="18"/>
                <w:lang w:bidi="ar-IQ"/>
              </w:rPr>
            </w:pPr>
            <w:r>
              <w:rPr>
                <w:rFonts w:ascii="Arial" w:hAnsi="Arial"/>
                <w:sz w:val="18"/>
                <w:szCs w:val="18"/>
              </w:rPr>
              <w:t>This field contains the User Location Information of the MS as defined in TS 29.060 [203] for GPRS case, and in TS 29.274 [210] for EPC case, if available.</w:t>
            </w:r>
          </w:p>
        </w:tc>
      </w:tr>
      <w:tr w:rsidR="008E3E0F" w14:paraId="5175BE08"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9B02B87" w14:textId="77777777" w:rsidR="008E3E0F" w:rsidRDefault="008E3E0F" w:rsidP="003B4313">
            <w:pPr>
              <w:pStyle w:val="LD"/>
              <w:rPr>
                <w:rFonts w:ascii="Arial" w:hAnsi="Arial"/>
                <w:sz w:val="18"/>
                <w:szCs w:val="18"/>
              </w:rPr>
            </w:pPr>
            <w:r>
              <w:rPr>
                <w:rFonts w:ascii="Arial" w:hAnsi="Arial"/>
                <w:sz w:val="18"/>
                <w:szCs w:val="18"/>
              </w:rPr>
              <w:t>User Location Information Time</w:t>
            </w:r>
          </w:p>
        </w:tc>
        <w:tc>
          <w:tcPr>
            <w:tcW w:w="851" w:type="dxa"/>
            <w:tcBorders>
              <w:top w:val="single" w:sz="6" w:space="0" w:color="auto"/>
              <w:left w:val="single" w:sz="6" w:space="0" w:color="auto"/>
              <w:bottom w:val="single" w:sz="6" w:space="0" w:color="auto"/>
              <w:right w:val="single" w:sz="6" w:space="0" w:color="auto"/>
            </w:tcBorders>
          </w:tcPr>
          <w:p w14:paraId="0682C3D8" w14:textId="77777777" w:rsidR="008E3E0F" w:rsidRDefault="008E3E0F" w:rsidP="003B4313">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19FFB3A" w14:textId="77777777" w:rsidR="008E3E0F" w:rsidRDefault="008E3E0F" w:rsidP="003B4313">
            <w:pPr>
              <w:pStyle w:val="LD"/>
              <w:rPr>
                <w:rFonts w:ascii="Arial" w:hAnsi="Arial"/>
                <w:sz w:val="18"/>
                <w:szCs w:val="18"/>
              </w:rPr>
            </w:pPr>
            <w:r>
              <w:rPr>
                <w:rFonts w:ascii="Arial" w:hAnsi="Arial"/>
                <w:sz w:val="18"/>
                <w:szCs w:val="18"/>
              </w:rPr>
              <w:t>This field contains the time at which the user location information was acquired.</w:t>
            </w:r>
          </w:p>
        </w:tc>
      </w:tr>
      <w:tr w:rsidR="00C07125" w14:paraId="756C1A36"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D080A34" w14:textId="77777777" w:rsidR="00C07125" w:rsidRDefault="00C07125" w:rsidP="00C07125">
            <w:pPr>
              <w:pStyle w:val="LD"/>
              <w:rPr>
                <w:rFonts w:ascii="Arial" w:hAnsi="Arial"/>
                <w:sz w:val="18"/>
                <w:szCs w:val="18"/>
              </w:rPr>
            </w:pPr>
            <w:r>
              <w:rPr>
                <w:rFonts w:ascii="Arial" w:hAnsi="Arial"/>
                <w:sz w:val="18"/>
                <w:szCs w:val="18"/>
                <w:lang w:val="fr-FR"/>
              </w:rPr>
              <w:t>PSCell Information</w:t>
            </w:r>
          </w:p>
        </w:tc>
        <w:tc>
          <w:tcPr>
            <w:tcW w:w="851" w:type="dxa"/>
            <w:tcBorders>
              <w:top w:val="single" w:sz="6" w:space="0" w:color="auto"/>
              <w:left w:val="single" w:sz="6" w:space="0" w:color="auto"/>
              <w:bottom w:val="single" w:sz="6" w:space="0" w:color="auto"/>
              <w:right w:val="single" w:sz="6" w:space="0" w:color="auto"/>
            </w:tcBorders>
          </w:tcPr>
          <w:p w14:paraId="287C49CE" w14:textId="77777777" w:rsidR="00C07125" w:rsidRDefault="00C07125" w:rsidP="00C07125">
            <w:pPr>
              <w:pStyle w:val="LD"/>
              <w:jc w:val="center"/>
              <w:rPr>
                <w:rFonts w:ascii="Arial" w:hAnsi="Arial"/>
                <w:sz w:val="18"/>
                <w:szCs w:val="18"/>
                <w:lang w:bidi="ar-IQ"/>
              </w:rPr>
            </w:pPr>
            <w:r>
              <w:rPr>
                <w:rFonts w:ascii="Arial" w:hAnsi="Arial"/>
                <w:sz w:val="18"/>
                <w:szCs w:val="18"/>
                <w:lang w:val="fr-FR" w:bidi="ar-IQ"/>
              </w:rPr>
              <w:t>O</w:t>
            </w:r>
            <w:r>
              <w:rPr>
                <w:rFonts w:ascii="Arial" w:hAnsi="Arial"/>
                <w:noProof w:val="0"/>
                <w:position w:val="-6"/>
                <w:sz w:val="14"/>
                <w:szCs w:val="14"/>
                <w:lang w:val="fr-FR" w:bidi="ar-IQ"/>
              </w:rPr>
              <w:t>C</w:t>
            </w:r>
          </w:p>
        </w:tc>
        <w:tc>
          <w:tcPr>
            <w:tcW w:w="5416" w:type="dxa"/>
            <w:tcBorders>
              <w:top w:val="single" w:sz="6" w:space="0" w:color="auto"/>
              <w:left w:val="single" w:sz="6" w:space="0" w:color="auto"/>
              <w:bottom w:val="single" w:sz="6" w:space="0" w:color="auto"/>
              <w:right w:val="single" w:sz="6" w:space="0" w:color="auto"/>
            </w:tcBorders>
          </w:tcPr>
          <w:p w14:paraId="4328204E" w14:textId="77777777" w:rsidR="00C07125" w:rsidRDefault="00C07125" w:rsidP="00C07125">
            <w:pPr>
              <w:pStyle w:val="LD"/>
              <w:rPr>
                <w:rFonts w:ascii="Arial" w:hAnsi="Arial"/>
                <w:sz w:val="18"/>
                <w:szCs w:val="18"/>
              </w:rPr>
            </w:pPr>
            <w:r>
              <w:rPr>
                <w:rFonts w:ascii="Arial" w:hAnsi="Arial"/>
                <w:sz w:val="18"/>
                <w:szCs w:val="18"/>
              </w:rPr>
              <w:t>This field holds the PSCell information: Primary SCG (Secondary Cell Group) Cell information</w:t>
            </w:r>
          </w:p>
        </w:tc>
      </w:tr>
      <w:tr w:rsidR="008E3E0F" w14:paraId="012E10BC"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F368D91" w14:textId="77777777" w:rsidR="008E3E0F" w:rsidRDefault="008E3E0F" w:rsidP="003B4313">
            <w:pPr>
              <w:pStyle w:val="TAL"/>
            </w:pPr>
            <w:r>
              <w:t>Last User Location Information</w:t>
            </w:r>
          </w:p>
        </w:tc>
        <w:tc>
          <w:tcPr>
            <w:tcW w:w="851" w:type="dxa"/>
            <w:tcBorders>
              <w:top w:val="single" w:sz="6" w:space="0" w:color="auto"/>
              <w:left w:val="single" w:sz="6" w:space="0" w:color="auto"/>
              <w:bottom w:val="single" w:sz="6" w:space="0" w:color="auto"/>
              <w:right w:val="single" w:sz="6" w:space="0" w:color="auto"/>
            </w:tcBorders>
          </w:tcPr>
          <w:p w14:paraId="7AE1C891" w14:textId="77777777" w:rsidR="008E3E0F" w:rsidRDefault="008E3E0F" w:rsidP="003B4313">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tcPr>
          <w:p w14:paraId="42D85B29" w14:textId="77777777" w:rsidR="008E3E0F" w:rsidRDefault="008E3E0F" w:rsidP="003B4313">
            <w:pPr>
              <w:pStyle w:val="TAL"/>
            </w:pPr>
            <w:r>
              <w:t>This field contains the User Location Information of the UE at IP-CAN bearer deactivation, or at default bearer deactivation when IP-CAN session charging is active, when available.</w:t>
            </w:r>
          </w:p>
        </w:tc>
      </w:tr>
      <w:tr w:rsidR="008E3E0F" w14:paraId="5ECD9C27"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F44B1CB" w14:textId="77777777" w:rsidR="008E3E0F" w:rsidRDefault="008E3E0F" w:rsidP="003B4313">
            <w:pPr>
              <w:pStyle w:val="LD"/>
              <w:rPr>
                <w:rFonts w:ascii="Arial" w:hAnsi="Arial"/>
                <w:sz w:val="18"/>
                <w:szCs w:val="18"/>
              </w:rPr>
            </w:pPr>
            <w:r>
              <w:rPr>
                <w:rFonts w:ascii="Arial" w:hAnsi="Arial" w:hint="eastAsia"/>
                <w:sz w:val="18"/>
                <w:szCs w:val="18"/>
                <w:lang w:eastAsia="zh-CN"/>
              </w:rPr>
              <w:t>User CSG information</w:t>
            </w:r>
          </w:p>
        </w:tc>
        <w:tc>
          <w:tcPr>
            <w:tcW w:w="851" w:type="dxa"/>
            <w:tcBorders>
              <w:top w:val="single" w:sz="6" w:space="0" w:color="auto"/>
              <w:left w:val="single" w:sz="6" w:space="0" w:color="auto"/>
              <w:bottom w:val="single" w:sz="6" w:space="0" w:color="auto"/>
              <w:right w:val="single" w:sz="6" w:space="0" w:color="auto"/>
            </w:tcBorders>
          </w:tcPr>
          <w:p w14:paraId="6965AD1C" w14:textId="77777777" w:rsidR="008E3E0F" w:rsidRDefault="008E3E0F" w:rsidP="003B4313">
            <w:pPr>
              <w:pStyle w:val="LD"/>
              <w:jc w:val="center"/>
              <w:rPr>
                <w:rFonts w:ascii="Arial" w:hAnsi="Arial"/>
                <w:sz w:val="18"/>
                <w:szCs w:val="18"/>
                <w:lang w:bidi="ar-IQ"/>
              </w:rPr>
            </w:pPr>
            <w:r>
              <w:rPr>
                <w:rFonts w:ascii="Arial" w:hAnsi="Arial"/>
                <w:sz w:val="18"/>
                <w:szCs w:val="18"/>
                <w:lang w:bidi="ar-IQ"/>
              </w:rPr>
              <w:t>O</w:t>
            </w:r>
            <w:r>
              <w:rPr>
                <w:rFonts w:ascii="Arial" w:hAnsi="Arial"/>
                <w:noProof w:val="0"/>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CAEF3D8" w14:textId="77777777" w:rsidR="008E3E0F" w:rsidRDefault="008E3E0F" w:rsidP="003B4313">
            <w:pPr>
              <w:pStyle w:val="LD"/>
              <w:rPr>
                <w:rFonts w:ascii="Arial" w:hAnsi="Arial" w:hint="eastAsia"/>
                <w:sz w:val="18"/>
                <w:szCs w:val="18"/>
                <w:lang w:eastAsia="zh-CN"/>
              </w:rPr>
            </w:pPr>
            <w:r>
              <w:rPr>
                <w:rFonts w:ascii="Arial" w:hAnsi="Arial"/>
                <w:sz w:val="18"/>
                <w:szCs w:val="18"/>
                <w:lang w:eastAsia="zh-CN"/>
              </w:rPr>
              <w:t>T</w:t>
            </w:r>
            <w:r>
              <w:rPr>
                <w:rFonts w:ascii="Arial" w:hAnsi="Arial" w:hint="eastAsia"/>
                <w:sz w:val="18"/>
                <w:szCs w:val="18"/>
                <w:lang w:eastAsia="zh-CN"/>
              </w:rPr>
              <w:t xml:space="preserve">his field contains the User CSG information of the </w:t>
            </w:r>
            <w:r>
              <w:rPr>
                <w:rFonts w:ascii="Arial" w:hAnsi="Arial"/>
                <w:sz w:val="18"/>
                <w:szCs w:val="18"/>
                <w:lang w:eastAsia="zh-CN"/>
              </w:rPr>
              <w:t>UE, if available,</w:t>
            </w:r>
            <w:r>
              <w:rPr>
                <w:rFonts w:ascii="Arial" w:hAnsi="Arial" w:hint="eastAsia"/>
                <w:sz w:val="18"/>
                <w:szCs w:val="18"/>
                <w:lang w:eastAsia="zh-CN"/>
              </w:rPr>
              <w:t xml:space="preserve"> </w:t>
            </w:r>
            <w:r>
              <w:rPr>
                <w:rFonts w:ascii="Arial" w:hAnsi="Arial"/>
                <w:sz w:val="18"/>
                <w:szCs w:val="18"/>
                <w:lang w:eastAsia="zh-CN"/>
              </w:rPr>
              <w:t>including CSG ID, access mode and CSG membership indication.</w:t>
            </w:r>
          </w:p>
        </w:tc>
      </w:tr>
      <w:tr w:rsidR="008E3E0F" w14:paraId="03957420"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0EC7995" w14:textId="77777777" w:rsidR="008E3E0F" w:rsidRDefault="008E3E0F" w:rsidP="003B4313">
            <w:pPr>
              <w:pStyle w:val="TAL"/>
              <w:rPr>
                <w:rFonts w:hint="eastAsia"/>
                <w:lang w:eastAsia="zh-CN"/>
              </w:rPr>
            </w:pPr>
            <w:r>
              <w:rPr>
                <w:lang w:eastAsia="zh-CN"/>
              </w:rPr>
              <w:t>Presence Reporting Area Information</w:t>
            </w:r>
          </w:p>
        </w:tc>
        <w:tc>
          <w:tcPr>
            <w:tcW w:w="851" w:type="dxa"/>
            <w:tcBorders>
              <w:top w:val="single" w:sz="6" w:space="0" w:color="auto"/>
              <w:left w:val="single" w:sz="6" w:space="0" w:color="auto"/>
              <w:bottom w:val="single" w:sz="6" w:space="0" w:color="auto"/>
              <w:right w:val="single" w:sz="6" w:space="0" w:color="auto"/>
            </w:tcBorders>
          </w:tcPr>
          <w:p w14:paraId="5B0114CE" w14:textId="77777777" w:rsidR="008E3E0F" w:rsidRDefault="008E3E0F" w:rsidP="003B4313">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tcPr>
          <w:p w14:paraId="53880E35" w14:textId="77777777" w:rsidR="008E3E0F" w:rsidRDefault="008E3E0F" w:rsidP="003B4313">
            <w:pPr>
              <w:pStyle w:val="TAL"/>
              <w:rPr>
                <w:lang w:eastAsia="zh-CN"/>
              </w:rPr>
            </w:pPr>
            <w:r>
              <w:rPr>
                <w:lang w:eastAsia="zh-CN"/>
              </w:rPr>
              <w:t>This grouped field contains the Presence Reporting Area Identifierfor the UE PDN connection and the initial status of the UE presence in the Presence Reporting Area, if available.</w:t>
            </w:r>
          </w:p>
          <w:p w14:paraId="2595EC42" w14:textId="77777777" w:rsidR="008E3E0F" w:rsidRDefault="008E3E0F" w:rsidP="003B4313">
            <w:pPr>
              <w:pStyle w:val="TAL"/>
              <w:rPr>
                <w:lang w:eastAsia="zh-CN"/>
              </w:rPr>
            </w:pPr>
            <w:r>
              <w:rPr>
                <w:lang w:eastAsia="zh-CN"/>
              </w:rPr>
              <w:t>This field is not applicable to multiple PRA(s)</w:t>
            </w:r>
          </w:p>
        </w:tc>
      </w:tr>
      <w:tr w:rsidR="008E3E0F" w14:paraId="743FE948"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794A26E" w14:textId="77777777" w:rsidR="008E3E0F" w:rsidRDefault="008E3E0F" w:rsidP="003B4313">
            <w:pPr>
              <w:pStyle w:val="TAL"/>
              <w:keepNext w:val="0"/>
              <w:keepLines w:val="0"/>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3C280F48" w14:textId="77777777" w:rsidR="008E3E0F" w:rsidRDefault="008E3E0F" w:rsidP="003B4313">
            <w:pPr>
              <w:pStyle w:val="TAL"/>
              <w:keepNext w:val="0"/>
              <w:keepLines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7DF1545" w14:textId="77777777" w:rsidR="008E3E0F" w:rsidRDefault="008E3E0F" w:rsidP="003B4313">
            <w:pPr>
              <w:pStyle w:val="TAL"/>
              <w:keepNext w:val="0"/>
              <w:keepLines w:val="0"/>
              <w:rPr>
                <w:lang w:bidi="ar-IQ"/>
              </w:rPr>
            </w:pPr>
            <w:r>
              <w:rPr>
                <w:lang w:bidi="ar-IQ"/>
              </w:rPr>
              <w:t>The Charging Characteristics applied to the IP-CAN bearer.</w:t>
            </w:r>
          </w:p>
        </w:tc>
      </w:tr>
      <w:tr w:rsidR="008E3E0F" w14:paraId="17765404"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2E55A9A" w14:textId="77777777" w:rsidR="008E3E0F" w:rsidRDefault="008E3E0F" w:rsidP="003B4313">
            <w:pPr>
              <w:pStyle w:val="TAL"/>
              <w:keepNext w:val="0"/>
              <w:keepLines w:val="0"/>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43D1B211" w14:textId="77777777" w:rsidR="008E3E0F" w:rsidRDefault="008E3E0F" w:rsidP="003B4313">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5EA91422" w14:textId="77777777" w:rsidR="008E3E0F" w:rsidRDefault="008E3E0F" w:rsidP="003B4313">
            <w:pPr>
              <w:pStyle w:val="TAL"/>
              <w:keepNext w:val="0"/>
              <w:keepLines w:val="0"/>
              <w:rPr>
                <w:lang w:bidi="ar-IQ"/>
              </w:rPr>
            </w:pPr>
            <w:r>
              <w:rPr>
                <w:lang w:bidi="ar-IQ"/>
              </w:rPr>
              <w:t>Holds information about how Charging Characteristics were selected.</w:t>
            </w:r>
          </w:p>
        </w:tc>
      </w:tr>
      <w:tr w:rsidR="008E3E0F" w14:paraId="1C53189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181D401" w14:textId="77777777" w:rsidR="008E3E0F" w:rsidRDefault="008E3E0F" w:rsidP="003B4313">
            <w:pPr>
              <w:pStyle w:val="TAL"/>
              <w:keepNext w:val="0"/>
              <w:keepLines w:val="0"/>
              <w:rPr>
                <w:lang w:bidi="ar-IQ"/>
              </w:rPr>
            </w:pPr>
            <w:r>
              <w:rPr>
                <w:lang w:bidi="ar-IQ"/>
              </w:rPr>
              <w:t>IMS Signalling Context</w:t>
            </w:r>
          </w:p>
        </w:tc>
        <w:tc>
          <w:tcPr>
            <w:tcW w:w="851" w:type="dxa"/>
            <w:tcBorders>
              <w:top w:val="single" w:sz="6" w:space="0" w:color="auto"/>
              <w:left w:val="single" w:sz="6" w:space="0" w:color="auto"/>
              <w:bottom w:val="single" w:sz="6" w:space="0" w:color="auto"/>
              <w:right w:val="single" w:sz="6" w:space="0" w:color="auto"/>
            </w:tcBorders>
          </w:tcPr>
          <w:p w14:paraId="5CAEE6D4"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3CDA4342" w14:textId="77777777" w:rsidR="008E3E0F" w:rsidRDefault="008E3E0F" w:rsidP="003B4313">
            <w:pPr>
              <w:pStyle w:val="TAL"/>
              <w:keepNext w:val="0"/>
              <w:keepLines w:val="0"/>
              <w:rPr>
                <w:lang w:bidi="ar-IQ"/>
              </w:rPr>
            </w:pPr>
            <w:r>
              <w:rPr>
                <w:lang w:bidi="ar-IQ"/>
              </w:rPr>
              <w:t>Included if the IM-CN Subsystem Signalling Flag is set, see TS 23.060 [201] IP-CAN bearer is used for IMS signalling.</w:t>
            </w:r>
          </w:p>
        </w:tc>
      </w:tr>
      <w:tr w:rsidR="008E3E0F" w14:paraId="139274C8"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AE22122" w14:textId="77777777" w:rsidR="008E3E0F" w:rsidRDefault="008E3E0F" w:rsidP="003B4313">
            <w:pPr>
              <w:pStyle w:val="TAL"/>
              <w:keepNext w:val="0"/>
              <w:keepLines w:val="0"/>
            </w:pPr>
            <w:r>
              <w:t>P-GW Address used.</w:t>
            </w:r>
          </w:p>
        </w:tc>
        <w:tc>
          <w:tcPr>
            <w:tcW w:w="851" w:type="dxa"/>
            <w:tcBorders>
              <w:top w:val="single" w:sz="6" w:space="0" w:color="auto"/>
              <w:left w:val="single" w:sz="6" w:space="0" w:color="auto"/>
              <w:bottom w:val="single" w:sz="6" w:space="0" w:color="auto"/>
              <w:right w:val="single" w:sz="6" w:space="0" w:color="auto"/>
            </w:tcBorders>
          </w:tcPr>
          <w:p w14:paraId="101DE082" w14:textId="77777777" w:rsidR="008E3E0F" w:rsidRDefault="008E3E0F" w:rsidP="003B4313">
            <w:pPr>
              <w:pStyle w:val="TAL"/>
              <w:keepNext w:val="0"/>
              <w:keepLines w:val="0"/>
              <w:jc w:val="cente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53A95D2" w14:textId="77777777" w:rsidR="008E3E0F" w:rsidRDefault="008E3E0F" w:rsidP="003B4313">
            <w:pPr>
              <w:pStyle w:val="TAL"/>
              <w:keepNext w:val="0"/>
              <w:keepLines w:val="0"/>
            </w:pPr>
            <w:r>
              <w:t>This field is the P-GW IP Address for the Control Plane</w:t>
            </w:r>
          </w:p>
        </w:tc>
      </w:tr>
      <w:tr w:rsidR="008E3E0F" w14:paraId="25ABF5A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496C7D0" w14:textId="77777777" w:rsidR="008E3E0F" w:rsidRDefault="008E3E0F" w:rsidP="003B4313">
            <w:pPr>
              <w:pStyle w:val="TAL"/>
              <w:keepNext w:val="0"/>
              <w:keepLines w:val="0"/>
            </w:pPr>
            <w:r>
              <w:t>P-GW Address IPv6</w:t>
            </w:r>
          </w:p>
        </w:tc>
        <w:tc>
          <w:tcPr>
            <w:tcW w:w="851" w:type="dxa"/>
            <w:tcBorders>
              <w:top w:val="single" w:sz="6" w:space="0" w:color="auto"/>
              <w:left w:val="single" w:sz="6" w:space="0" w:color="auto"/>
              <w:bottom w:val="single" w:sz="6" w:space="0" w:color="auto"/>
              <w:right w:val="single" w:sz="6" w:space="0" w:color="auto"/>
            </w:tcBorders>
          </w:tcPr>
          <w:p w14:paraId="577C6861"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ABD27C7" w14:textId="77777777" w:rsidR="008E3E0F" w:rsidRDefault="008E3E0F" w:rsidP="003B4313">
            <w:pPr>
              <w:pStyle w:val="TAL"/>
              <w:keepNext w:val="0"/>
              <w:keepLines w:val="0"/>
            </w:pPr>
            <w:r>
              <w:t>This field is the P-GW IPv6 Address</w:t>
            </w:r>
            <w:r>
              <w:rPr>
                <w:lang w:bidi="ar-IQ"/>
              </w:rPr>
              <w:t>, in case of IPv4v6 dual stack,</w:t>
            </w:r>
            <w:r>
              <w:t xml:space="preserve"> for the Control Plane</w:t>
            </w:r>
          </w:p>
        </w:tc>
      </w:tr>
      <w:tr w:rsidR="008E3E0F" w14:paraId="342406A3"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0FAF063" w14:textId="77777777" w:rsidR="008E3E0F" w:rsidRDefault="008E3E0F" w:rsidP="003B4313">
            <w:pPr>
              <w:pStyle w:val="TAL"/>
              <w:keepNext w:val="0"/>
              <w:keepLines w:val="0"/>
              <w:rPr>
                <w:rFonts w:cs="Arial"/>
                <w:lang w:bidi="ar-IQ"/>
              </w:rPr>
            </w:pPr>
            <w:r>
              <w:rPr>
                <w:rFonts w:cs="Arial"/>
                <w:lang w:bidi="ar-IQ"/>
              </w:rPr>
              <w:t>Serving Node PLMN Identifier</w:t>
            </w:r>
          </w:p>
        </w:tc>
        <w:tc>
          <w:tcPr>
            <w:tcW w:w="851" w:type="dxa"/>
            <w:tcBorders>
              <w:top w:val="single" w:sz="6" w:space="0" w:color="auto"/>
              <w:left w:val="single" w:sz="6" w:space="0" w:color="auto"/>
              <w:bottom w:val="single" w:sz="6" w:space="0" w:color="auto"/>
              <w:right w:val="single" w:sz="6" w:space="0" w:color="auto"/>
            </w:tcBorders>
          </w:tcPr>
          <w:p w14:paraId="45E4EA12" w14:textId="77777777" w:rsidR="008E3E0F" w:rsidRDefault="008E3E0F" w:rsidP="003B4313">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9F481C9" w14:textId="77777777" w:rsidR="008E3E0F" w:rsidRDefault="008E3E0F" w:rsidP="003B4313">
            <w:pPr>
              <w:pStyle w:val="TAL"/>
              <w:keepNext w:val="0"/>
              <w:keepLines w:val="0"/>
              <w:rPr>
                <w:rFonts w:cs="Arial"/>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as received in the "Serving Network” IE over S4/S11, if available.</w:t>
            </w:r>
          </w:p>
        </w:tc>
      </w:tr>
      <w:tr w:rsidR="008E3E0F" w14:paraId="47BDB8EE"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51F768D" w14:textId="77777777" w:rsidR="008E3E0F" w:rsidRDefault="008E3E0F" w:rsidP="003B4313">
            <w:pPr>
              <w:pStyle w:val="TAL"/>
              <w:keepNext w:val="0"/>
              <w:keepLines w:val="0"/>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313E92D" w14:textId="77777777" w:rsidR="008E3E0F" w:rsidRDefault="008E3E0F" w:rsidP="003B4313">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DE510AE" w14:textId="77777777" w:rsidR="008E3E0F" w:rsidRDefault="008E3E0F" w:rsidP="003B4313">
            <w:pPr>
              <w:pStyle w:val="TAL"/>
              <w:rPr>
                <w:lang w:bidi="ar-IQ"/>
              </w:rPr>
            </w:pPr>
            <w:r>
              <w:rPr>
                <w:lang w:bidi="ar-IQ"/>
              </w:rPr>
              <w:t xml:space="preserve">This field indicates whether the Serving Network identified by the "Serving Node PLMN Identifier” has been selected by the UE or by the network, </w:t>
            </w:r>
            <w:r>
              <w:rPr>
                <w:szCs w:val="18"/>
              </w:rPr>
              <w:t>as defined in TS 29.060 [203] for GPRS, and in TS 29.274 [210] for EPC, if available.</w:t>
            </w:r>
          </w:p>
        </w:tc>
      </w:tr>
      <w:tr w:rsidR="008E3E0F" w14:paraId="7161CA43"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46C6B82" w14:textId="77777777" w:rsidR="008E3E0F" w:rsidRDefault="008E3E0F" w:rsidP="003B4313">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tcPr>
          <w:p w14:paraId="5E654D64" w14:textId="77777777" w:rsidR="008E3E0F" w:rsidRDefault="008E3E0F" w:rsidP="003B4313">
            <w:pPr>
              <w:pStyle w:val="TAL"/>
              <w:jc w:val="center"/>
            </w:pPr>
            <w:r>
              <w:t>O</w:t>
            </w:r>
            <w:r>
              <w:rPr>
                <w:position w:val="-6"/>
                <w:sz w:val="14"/>
              </w:rPr>
              <w:t>C</w:t>
            </w:r>
          </w:p>
        </w:tc>
        <w:tc>
          <w:tcPr>
            <w:tcW w:w="5416" w:type="dxa"/>
            <w:tcBorders>
              <w:top w:val="single" w:sz="6" w:space="0" w:color="auto"/>
              <w:left w:val="single" w:sz="6" w:space="0" w:color="auto"/>
              <w:bottom w:val="single" w:sz="6" w:space="0" w:color="auto"/>
              <w:right w:val="single" w:sz="6" w:space="0" w:color="auto"/>
            </w:tcBorders>
          </w:tcPr>
          <w:p w14:paraId="6F56D622" w14:textId="77777777" w:rsidR="008E3E0F" w:rsidRDefault="008E3E0F" w:rsidP="003B4313">
            <w:pPr>
              <w:pStyle w:val="TAL"/>
              <w:rPr>
                <w:lang w:bidi="ar-IQ"/>
              </w:rPr>
            </w:pPr>
            <w:r>
              <w:rPr>
                <w:lang w:bidi="ar-IQ"/>
              </w:rPr>
              <w:t>This field indicates the Radio Access Technology (RAT) type currently used by the Mobile Station as defined in TS 29.061 [205], when available.</w:t>
            </w:r>
          </w:p>
        </w:tc>
      </w:tr>
      <w:tr w:rsidR="008E3E0F" w14:paraId="29D05C35"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F996C8B" w14:textId="77777777" w:rsidR="008E3E0F" w:rsidRDefault="008E3E0F" w:rsidP="003B4313">
            <w:pPr>
              <w:pStyle w:val="LD"/>
              <w:rPr>
                <w:rFonts w:ascii="Arial" w:hAnsi="Arial"/>
                <w:noProof w:val="0"/>
                <w:sz w:val="18"/>
                <w:lang w:bidi="ar-IQ"/>
              </w:rPr>
            </w:pPr>
            <w:r>
              <w:rPr>
                <w:rFonts w:ascii="Arial" w:hAnsi="Arial"/>
                <w:noProof w:val="0"/>
                <w:sz w:val="18"/>
                <w:lang w:bidi="ar-IQ"/>
              </w:rPr>
              <w:t>Start Time</w:t>
            </w:r>
          </w:p>
        </w:tc>
        <w:tc>
          <w:tcPr>
            <w:tcW w:w="851" w:type="dxa"/>
            <w:tcBorders>
              <w:top w:val="single" w:sz="6" w:space="0" w:color="auto"/>
              <w:left w:val="single" w:sz="6" w:space="0" w:color="auto"/>
              <w:bottom w:val="single" w:sz="6" w:space="0" w:color="auto"/>
              <w:right w:val="single" w:sz="6" w:space="0" w:color="auto"/>
            </w:tcBorders>
          </w:tcPr>
          <w:p w14:paraId="4BE5E23E" w14:textId="77777777" w:rsidR="008E3E0F" w:rsidRDefault="008E3E0F" w:rsidP="003B4313">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D2544E1" w14:textId="77777777" w:rsidR="008E3E0F" w:rsidRDefault="008E3E0F" w:rsidP="003B4313">
            <w:pPr>
              <w:pStyle w:val="LD"/>
              <w:rPr>
                <w:rFonts w:ascii="Arial" w:hAnsi="Arial"/>
                <w:noProof w:val="0"/>
                <w:sz w:val="18"/>
                <w:lang w:bidi="ar-IQ"/>
              </w:rPr>
            </w:pPr>
            <w:r>
              <w:rPr>
                <w:rFonts w:ascii="Arial" w:hAnsi="Arial"/>
                <w:noProof w:val="0"/>
                <w:sz w:val="18"/>
                <w:lang w:bidi="ar-IQ"/>
              </w:rPr>
              <w:t xml:space="preserve">This field holds the time when User IP-CAN session starts, available in the CDR for the first bearer in an IP-CAN session. </w:t>
            </w:r>
          </w:p>
        </w:tc>
      </w:tr>
      <w:tr w:rsidR="008E3E0F" w14:paraId="3D99B9F7"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96E2962" w14:textId="77777777" w:rsidR="008E3E0F" w:rsidRDefault="008E3E0F" w:rsidP="003B4313">
            <w:pPr>
              <w:pStyle w:val="LD"/>
              <w:rPr>
                <w:rFonts w:ascii="Arial" w:hAnsi="Arial"/>
                <w:noProof w:val="0"/>
                <w:sz w:val="18"/>
                <w:lang w:bidi="ar-IQ"/>
              </w:rPr>
            </w:pPr>
            <w:r>
              <w:rPr>
                <w:rFonts w:ascii="Arial" w:hAnsi="Arial"/>
                <w:noProof w:val="0"/>
                <w:sz w:val="18"/>
                <w:lang w:bidi="ar-IQ"/>
              </w:rPr>
              <w:t>Stop Time</w:t>
            </w:r>
          </w:p>
        </w:tc>
        <w:tc>
          <w:tcPr>
            <w:tcW w:w="851" w:type="dxa"/>
            <w:tcBorders>
              <w:top w:val="single" w:sz="6" w:space="0" w:color="auto"/>
              <w:left w:val="single" w:sz="6" w:space="0" w:color="auto"/>
              <w:bottom w:val="single" w:sz="6" w:space="0" w:color="auto"/>
              <w:right w:val="single" w:sz="6" w:space="0" w:color="auto"/>
            </w:tcBorders>
          </w:tcPr>
          <w:p w14:paraId="52365D0E" w14:textId="77777777" w:rsidR="008E3E0F" w:rsidRDefault="008E3E0F" w:rsidP="003B4313">
            <w:pPr>
              <w:pStyle w:val="TAL"/>
              <w:jc w:val="center"/>
            </w:pPr>
            <w:r>
              <w:t>O</w:t>
            </w:r>
            <w:r>
              <w:rPr>
                <w:position w:val="-6"/>
                <w:sz w:val="14"/>
              </w:rPr>
              <w:t>C</w:t>
            </w:r>
          </w:p>
        </w:tc>
        <w:tc>
          <w:tcPr>
            <w:tcW w:w="5416" w:type="dxa"/>
            <w:tcBorders>
              <w:top w:val="single" w:sz="6" w:space="0" w:color="auto"/>
              <w:left w:val="single" w:sz="6" w:space="0" w:color="auto"/>
              <w:bottom w:val="single" w:sz="6" w:space="0" w:color="auto"/>
              <w:right w:val="single" w:sz="6" w:space="0" w:color="auto"/>
            </w:tcBorders>
          </w:tcPr>
          <w:p w14:paraId="0A9CD4BB" w14:textId="77777777" w:rsidR="008E3E0F" w:rsidRDefault="008E3E0F" w:rsidP="003B4313">
            <w:pPr>
              <w:pStyle w:val="LD"/>
              <w:rPr>
                <w:rFonts w:ascii="Arial" w:hAnsi="Arial"/>
                <w:noProof w:val="0"/>
                <w:sz w:val="18"/>
                <w:lang w:bidi="ar-IQ"/>
              </w:rPr>
            </w:pPr>
            <w:r>
              <w:rPr>
                <w:rFonts w:ascii="Arial" w:hAnsi="Arial"/>
                <w:noProof w:val="0"/>
                <w:sz w:val="18"/>
                <w:lang w:bidi="ar-IQ"/>
              </w:rPr>
              <w:t xml:space="preserve">This field holds the time when User IP-CAN session is terminated, available in the CDR for the last bearer in an IP-CAN session. </w:t>
            </w:r>
          </w:p>
        </w:tc>
      </w:tr>
      <w:tr w:rsidR="008E3E0F" w14:paraId="4EC67D72"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D7FFCC4" w14:textId="77777777" w:rsidR="008E3E0F" w:rsidRDefault="008E3E0F" w:rsidP="003B4313">
            <w:pPr>
              <w:pStyle w:val="EX"/>
              <w:keepNext/>
              <w:spacing w:line="180" w:lineRule="exact"/>
              <w:ind w:left="0" w:firstLine="0"/>
              <w:rPr>
                <w:rFonts w:ascii="Arial" w:hAnsi="Arial"/>
                <w:sz w:val="18"/>
                <w:lang w:bidi="ar-IQ"/>
              </w:rPr>
            </w:pPr>
            <w:r>
              <w:rPr>
                <w:rFonts w:ascii="Arial" w:hAnsi="Arial"/>
                <w:sz w:val="18"/>
                <w:lang w:bidi="ar-IQ"/>
              </w:rPr>
              <w:t>Low Priority Indicator</w:t>
            </w:r>
          </w:p>
        </w:tc>
        <w:tc>
          <w:tcPr>
            <w:tcW w:w="851" w:type="dxa"/>
            <w:tcBorders>
              <w:top w:val="single" w:sz="6" w:space="0" w:color="auto"/>
              <w:left w:val="single" w:sz="6" w:space="0" w:color="auto"/>
              <w:bottom w:val="single" w:sz="6" w:space="0" w:color="auto"/>
              <w:right w:val="single" w:sz="6" w:space="0" w:color="auto"/>
            </w:tcBorders>
          </w:tcPr>
          <w:p w14:paraId="4210C258" w14:textId="77777777" w:rsidR="008E3E0F" w:rsidRDefault="008E3E0F" w:rsidP="003B4313">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7FC8D54" w14:textId="77777777" w:rsidR="008E3E0F" w:rsidRDefault="008E3E0F" w:rsidP="003B4313">
            <w:pPr>
              <w:pStyle w:val="EX"/>
              <w:keepNext/>
              <w:spacing w:line="180" w:lineRule="exact"/>
              <w:ind w:left="0" w:firstLine="0"/>
              <w:rPr>
                <w:rFonts w:ascii="Arial" w:hAnsi="Arial"/>
                <w:sz w:val="18"/>
                <w:lang w:bidi="ar-IQ"/>
              </w:rPr>
            </w:pPr>
            <w:r>
              <w:rPr>
                <w:rFonts w:ascii="Arial" w:hAnsi="Arial"/>
                <w:sz w:val="18"/>
                <w:lang w:bidi="ar-IQ"/>
              </w:rPr>
              <w:t>This field indicates if this IP-CAN session has a low priority, i.e. for Machine Type Communication.</w:t>
            </w:r>
          </w:p>
        </w:tc>
      </w:tr>
      <w:tr w:rsidR="008E3E0F" w14:paraId="135B30C3"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FC76584" w14:textId="77777777" w:rsidR="008E3E0F" w:rsidRDefault="008E3E0F" w:rsidP="003B4313">
            <w:pPr>
              <w:pStyle w:val="TAL"/>
              <w:rPr>
                <w:lang w:val="fr-FR" w:bidi="ar-IQ"/>
              </w:rPr>
            </w:pPr>
            <w:r>
              <w:t xml:space="preserve">CP CIoT EPS Optimisation indicator </w:t>
            </w:r>
            <w:r>
              <w:rPr>
                <w:noProof/>
              </w:rPr>
              <w:t xml:space="preserve"> </w:t>
            </w:r>
          </w:p>
        </w:tc>
        <w:tc>
          <w:tcPr>
            <w:tcW w:w="851" w:type="dxa"/>
            <w:tcBorders>
              <w:top w:val="single" w:sz="6" w:space="0" w:color="auto"/>
              <w:left w:val="single" w:sz="6" w:space="0" w:color="auto"/>
              <w:bottom w:val="single" w:sz="6" w:space="0" w:color="auto"/>
              <w:right w:val="single" w:sz="6" w:space="0" w:color="auto"/>
            </w:tcBorders>
          </w:tcPr>
          <w:p w14:paraId="0F8E5066" w14:textId="77777777" w:rsidR="008E3E0F" w:rsidRDefault="008E3E0F" w:rsidP="003B4313">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1AF0B8E" w14:textId="77777777" w:rsidR="008E3E0F" w:rsidRDefault="008E3E0F" w:rsidP="003B4313">
            <w:pPr>
              <w:pStyle w:val="TAL"/>
              <w:rPr>
                <w:noProof/>
                <w:lang w:val="en-US"/>
              </w:rPr>
            </w:pPr>
            <w:r>
              <w:rPr>
                <w:lang w:bidi="ar-IQ"/>
              </w:rPr>
              <w:t xml:space="preserve">This field indicates whether </w:t>
            </w:r>
            <w:r>
              <w:t xml:space="preserve">CP CIoT EPS Optimisation is used </w:t>
            </w:r>
            <w:r>
              <w:rPr>
                <w:noProof/>
                <w:lang w:val="en-US"/>
              </w:rPr>
              <w:t xml:space="preserve">during data transfer with the UE (i.e. </w:t>
            </w:r>
            <w:r>
              <w:rPr>
                <w:lang w:bidi="ar-IQ"/>
              </w:rPr>
              <w:t xml:space="preserve">Control Plane NAS PDU </w:t>
            </w:r>
            <w:r>
              <w:rPr>
                <w:noProof/>
                <w:lang w:val="en-US"/>
              </w:rPr>
              <w:t>via S11-U between SGW and MME) or not (i.e.User Plane via S1-U between SGW and eNB), if enabled</w:t>
            </w:r>
            <w:r>
              <w:rPr>
                <w:lang w:bidi="ar-IQ"/>
              </w:rPr>
              <w:t>.</w:t>
            </w:r>
            <w:r>
              <w:rPr>
                <w:noProof/>
                <w:lang w:val="en-US"/>
              </w:rPr>
              <w:t xml:space="preserve"> </w:t>
            </w:r>
          </w:p>
        </w:tc>
      </w:tr>
      <w:tr w:rsidR="008E3E0F" w14:paraId="38DD0921"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C6A6B14" w14:textId="77777777" w:rsidR="008E3E0F" w:rsidRDefault="008E3E0F" w:rsidP="003B4313">
            <w:pPr>
              <w:pStyle w:val="TAL"/>
              <w:rPr>
                <w:lang w:val="fr-FR" w:bidi="ar-IQ"/>
              </w:rPr>
            </w:pPr>
            <w:r>
              <w:rPr>
                <w:lang w:val="fr-FR" w:bidi="ar-IQ"/>
              </w:rPr>
              <w:t>UNI PDU CP Only Flag</w:t>
            </w:r>
          </w:p>
        </w:tc>
        <w:tc>
          <w:tcPr>
            <w:tcW w:w="851" w:type="dxa"/>
            <w:tcBorders>
              <w:top w:val="single" w:sz="6" w:space="0" w:color="auto"/>
              <w:left w:val="single" w:sz="6" w:space="0" w:color="auto"/>
              <w:bottom w:val="single" w:sz="6" w:space="0" w:color="auto"/>
              <w:right w:val="single" w:sz="6" w:space="0" w:color="auto"/>
            </w:tcBorders>
          </w:tcPr>
          <w:p w14:paraId="099AA7A0" w14:textId="77777777" w:rsidR="008E3E0F" w:rsidRDefault="008E3E0F" w:rsidP="003B4313">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D1D51F0" w14:textId="77777777" w:rsidR="008E3E0F" w:rsidRDefault="008E3E0F" w:rsidP="003B4313">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using Control Plane NAS PDU (Control Plane CIoT EPS optimisation).</w:t>
            </w:r>
          </w:p>
        </w:tc>
      </w:tr>
      <w:tr w:rsidR="008E3E0F" w14:paraId="35B6D0E7"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2B3FF86" w14:textId="77777777" w:rsidR="008E3E0F" w:rsidRDefault="008E3E0F" w:rsidP="003B4313">
            <w:pPr>
              <w:pStyle w:val="TAL"/>
              <w:rPr>
                <w:lang w:val="fr-FR" w:bidi="ar-IQ"/>
              </w:rPr>
            </w:pPr>
            <w:r>
              <w:rPr>
                <w:lang w:bidi="ar-IQ"/>
              </w:rPr>
              <w:t>Serving PLMN Rate Control</w:t>
            </w:r>
          </w:p>
        </w:tc>
        <w:tc>
          <w:tcPr>
            <w:tcW w:w="851" w:type="dxa"/>
            <w:tcBorders>
              <w:top w:val="single" w:sz="6" w:space="0" w:color="auto"/>
              <w:left w:val="single" w:sz="6" w:space="0" w:color="auto"/>
              <w:bottom w:val="single" w:sz="6" w:space="0" w:color="auto"/>
              <w:right w:val="single" w:sz="6" w:space="0" w:color="auto"/>
            </w:tcBorders>
          </w:tcPr>
          <w:p w14:paraId="1E5E6490" w14:textId="77777777" w:rsidR="008E3E0F" w:rsidRDefault="008E3E0F" w:rsidP="003B4313">
            <w:pPr>
              <w:pStyle w:val="TAL"/>
              <w:keepNext w:val="0"/>
              <w:keepLines w:val="0"/>
              <w:jc w:val="center"/>
              <w:rPr>
                <w:rFonts w:cs="Arial"/>
                <w:lang w:bidi="ar-IQ"/>
              </w:rPr>
            </w:pPr>
            <w:r>
              <w:rPr>
                <w:szCs w:val="18"/>
                <w:lang w:bidi="ar-IQ"/>
              </w:rPr>
              <w:t>Oc</w:t>
            </w:r>
          </w:p>
        </w:tc>
        <w:tc>
          <w:tcPr>
            <w:tcW w:w="5416" w:type="dxa"/>
            <w:tcBorders>
              <w:top w:val="single" w:sz="6" w:space="0" w:color="auto"/>
              <w:left w:val="single" w:sz="6" w:space="0" w:color="auto"/>
              <w:bottom w:val="single" w:sz="6" w:space="0" w:color="auto"/>
              <w:right w:val="single" w:sz="6" w:space="0" w:color="auto"/>
            </w:tcBorders>
          </w:tcPr>
          <w:p w14:paraId="2644BA96" w14:textId="77777777" w:rsidR="008E3E0F" w:rsidRDefault="008E3E0F" w:rsidP="003B4313">
            <w:pPr>
              <w:pStyle w:val="TAL"/>
              <w:rPr>
                <w:lang w:bidi="ar-IQ"/>
              </w:rPr>
            </w:pPr>
            <w:r>
              <w:rPr>
                <w:lang w:bidi="ar-IQ"/>
              </w:rPr>
              <w:t>This field holds the Serving PLMN Rate Control used by the MME during this record.</w:t>
            </w:r>
          </w:p>
        </w:tc>
      </w:tr>
      <w:tr w:rsidR="008E3E0F" w14:paraId="16C1F190"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179018A" w14:textId="77777777" w:rsidR="008E3E0F" w:rsidRDefault="008E3E0F" w:rsidP="003B4313">
            <w:pPr>
              <w:pStyle w:val="TAL"/>
              <w:rPr>
                <w:lang w:bidi="ar-IQ"/>
              </w:rPr>
            </w:pPr>
            <w:r>
              <w:rPr>
                <w:lang w:bidi="ar-IQ"/>
              </w:rPr>
              <w:t>MO exception data counter</w:t>
            </w:r>
          </w:p>
        </w:tc>
        <w:tc>
          <w:tcPr>
            <w:tcW w:w="851" w:type="dxa"/>
            <w:tcBorders>
              <w:top w:val="single" w:sz="6" w:space="0" w:color="auto"/>
              <w:left w:val="single" w:sz="6" w:space="0" w:color="auto"/>
              <w:bottom w:val="single" w:sz="6" w:space="0" w:color="auto"/>
              <w:right w:val="single" w:sz="6" w:space="0" w:color="auto"/>
            </w:tcBorders>
          </w:tcPr>
          <w:p w14:paraId="5A3CD9E2" w14:textId="77777777" w:rsidR="008E3E0F" w:rsidRDefault="008E3E0F" w:rsidP="003B4313">
            <w:pPr>
              <w:pStyle w:val="TAL"/>
              <w:keepNext w:val="0"/>
              <w:keepLines w:val="0"/>
              <w:jc w:val="center"/>
              <w:rPr>
                <w:lang w:bidi="ar-IQ"/>
              </w:rPr>
            </w:pPr>
            <w:r>
              <w:rPr>
                <w:lang w:bidi="ar-IQ"/>
              </w:rPr>
              <w:t>Oc</w:t>
            </w:r>
          </w:p>
        </w:tc>
        <w:tc>
          <w:tcPr>
            <w:tcW w:w="5416" w:type="dxa"/>
            <w:tcBorders>
              <w:top w:val="single" w:sz="6" w:space="0" w:color="auto"/>
              <w:left w:val="single" w:sz="6" w:space="0" w:color="auto"/>
              <w:bottom w:val="single" w:sz="6" w:space="0" w:color="auto"/>
              <w:right w:val="single" w:sz="6" w:space="0" w:color="auto"/>
            </w:tcBorders>
          </w:tcPr>
          <w:p w14:paraId="6B7F8944" w14:textId="77777777" w:rsidR="008E3E0F" w:rsidRDefault="008E3E0F" w:rsidP="003B4313">
            <w:pPr>
              <w:pStyle w:val="TAL"/>
              <w:rPr>
                <w:lang w:bidi="ar-IQ"/>
              </w:rPr>
            </w:pPr>
            <w:r>
              <w:rPr>
                <w:lang w:bidi="ar-IQ"/>
              </w:rPr>
              <w:t xml:space="preserve">This field holds the MO exception data counter value with the timestamp indicating the time at which the counter value increased from 0 to 1, as defined in TS 29.274 [210]. </w:t>
            </w:r>
          </w:p>
        </w:tc>
      </w:tr>
      <w:tr w:rsidR="008E3E0F" w14:paraId="3279EDFB" w14:textId="77777777" w:rsidTr="003B4313">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95CDE88" w14:textId="77777777" w:rsidR="008E3E0F" w:rsidRDefault="008E3E0F" w:rsidP="003B4313">
            <w:pPr>
              <w:pStyle w:val="EX"/>
              <w:keepNext/>
              <w:spacing w:line="180" w:lineRule="exact"/>
              <w:ind w:left="0" w:firstLine="0"/>
              <w:rPr>
                <w:rFonts w:ascii="Arial" w:hAnsi="Arial"/>
                <w:sz w:val="18"/>
                <w:lang w:bidi="ar-IQ"/>
              </w:rPr>
            </w:pPr>
            <w:r>
              <w:rPr>
                <w:rFonts w:ascii="Arial" w:hAnsi="Arial"/>
                <w:sz w:val="18"/>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6AD1CA3D" w14:textId="77777777" w:rsidR="008E3E0F" w:rsidRDefault="008E3E0F" w:rsidP="003B4313">
            <w:pPr>
              <w:pStyle w:val="TAL"/>
              <w:keepNext w:val="0"/>
              <w:keepLines w:val="0"/>
              <w:jc w:val="center"/>
              <w:rPr>
                <w:rFonts w:cs="Arial"/>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D488744" w14:textId="77777777" w:rsidR="008E3E0F" w:rsidRDefault="008E3E0F" w:rsidP="00701554">
            <w:pPr>
              <w:pStyle w:val="TAL"/>
              <w:rPr>
                <w:lang w:bidi="ar-IQ"/>
              </w:rPr>
            </w:pPr>
            <w:r>
              <w:rPr>
                <w:lang w:bidi="ar-IQ"/>
              </w:rPr>
              <w:t>A set of network operator/manufacturer specific extensions to the record. Conditioned upon the existence of an extension.</w:t>
            </w:r>
          </w:p>
        </w:tc>
      </w:tr>
      <w:tr w:rsidR="008E3E0F" w14:paraId="47CE9F59" w14:textId="77777777" w:rsidTr="00C07125">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AAB8B75" w14:textId="77777777" w:rsidR="008E3E0F" w:rsidRDefault="008E3E0F" w:rsidP="003B4313">
            <w:pPr>
              <w:pStyle w:val="EX"/>
              <w:keepNext/>
              <w:spacing w:line="180" w:lineRule="exact"/>
              <w:ind w:left="0" w:firstLine="0"/>
              <w:rPr>
                <w:rFonts w:ascii="Arial" w:hAnsi="Arial"/>
                <w:sz w:val="18"/>
                <w:lang w:bidi="ar-IQ"/>
              </w:rPr>
            </w:pPr>
            <w:r>
              <w:rPr>
                <w:rFonts w:ascii="Arial" w:hAnsi="Arial"/>
                <w:sz w:val="18"/>
                <w:lang w:bidi="ar-IQ"/>
              </w:rPr>
              <w:t>List of RAN Secondary RAT Usage Reports</w:t>
            </w:r>
          </w:p>
        </w:tc>
        <w:tc>
          <w:tcPr>
            <w:tcW w:w="851" w:type="dxa"/>
            <w:tcBorders>
              <w:top w:val="single" w:sz="6" w:space="0" w:color="auto"/>
              <w:left w:val="single" w:sz="6" w:space="0" w:color="auto"/>
              <w:bottom w:val="single" w:sz="6" w:space="0" w:color="auto"/>
              <w:right w:val="single" w:sz="6" w:space="0" w:color="auto"/>
            </w:tcBorders>
          </w:tcPr>
          <w:p w14:paraId="7211AFBD" w14:textId="77777777" w:rsidR="008E3E0F" w:rsidRDefault="008E3E0F" w:rsidP="003B4313">
            <w:pPr>
              <w:pStyle w:val="TAL"/>
              <w:keepNext w:val="0"/>
              <w:keepLines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B8FD442" w14:textId="77777777" w:rsidR="008E3E0F" w:rsidRDefault="008E3E0F" w:rsidP="00701554">
            <w:pPr>
              <w:pStyle w:val="TAL"/>
              <w:rPr>
                <w:lang w:bidi="ar-IQ"/>
              </w:rPr>
            </w:pPr>
            <w:r>
              <w:t>A list of containers with volumes reported from RAN for secondary RAT usage, each container is time stamped.</w:t>
            </w:r>
          </w:p>
        </w:tc>
      </w:tr>
    </w:tbl>
    <w:p w14:paraId="5CC3FC16" w14:textId="77777777" w:rsidR="00BE2D25" w:rsidRDefault="00BE2D25">
      <w:pPr>
        <w:rPr>
          <w:lang w:bidi="ar-IQ"/>
        </w:rPr>
      </w:pPr>
    </w:p>
    <w:p w14:paraId="65AAC144" w14:textId="77777777" w:rsidR="00BE2D25" w:rsidRDefault="00BE2D25" w:rsidP="007956F7">
      <w:pPr>
        <w:pStyle w:val="Heading3"/>
        <w:rPr>
          <w:lang w:bidi="ar-IQ"/>
        </w:rPr>
      </w:pPr>
      <w:r>
        <w:rPr>
          <w:lang w:bidi="ar-IQ"/>
        </w:rPr>
        <w:br w:type="page"/>
      </w:r>
      <w:bookmarkStart w:id="318" w:name="_Toc516562078"/>
      <w:bookmarkStart w:id="319" w:name="_Toc202524087"/>
      <w:r>
        <w:rPr>
          <w:lang w:bidi="ar-IQ"/>
        </w:rPr>
        <w:t>6.1.3</w:t>
      </w:r>
      <w:r>
        <w:rPr>
          <w:lang w:bidi="ar-IQ"/>
        </w:rPr>
        <w:tab/>
        <w:t>FBC IP</w:t>
      </w:r>
      <w:r w:rsidR="007956F7">
        <w:rPr>
          <w:lang w:bidi="ar-IQ"/>
        </w:rPr>
        <w:t>-</w:t>
      </w:r>
      <w:r>
        <w:rPr>
          <w:lang w:bidi="ar-IQ"/>
        </w:rPr>
        <w:t>CAN bearer charging data in P-GW (PGW-CDR)</w:t>
      </w:r>
      <w:bookmarkEnd w:id="318"/>
      <w:bookmarkEnd w:id="319"/>
    </w:p>
    <w:p w14:paraId="62C52F68" w14:textId="77777777" w:rsidR="00BE2D25" w:rsidRDefault="00BE2D25" w:rsidP="007956F7">
      <w:pPr>
        <w:keepNext/>
        <w:keepLines/>
        <w:rPr>
          <w:lang w:bidi="ar-IQ"/>
        </w:rPr>
      </w:pPr>
      <w:r>
        <w:rPr>
          <w:lang w:bidi="ar-IQ"/>
        </w:rPr>
        <w:t xml:space="preserve">If FBC is enabled and the collection of CDR data is enabled then the P-GW data specified in table </w:t>
      </w:r>
      <w:r w:rsidR="007956F7">
        <w:rPr>
          <w:lang w:bidi="ar-IQ"/>
        </w:rPr>
        <w:t xml:space="preserve">6.1.3.1 </w:t>
      </w:r>
      <w:r>
        <w:rPr>
          <w:lang w:bidi="ar-IQ"/>
        </w:rPr>
        <w:t>shall be available for each IP</w:t>
      </w:r>
      <w:r w:rsidR="007956F7">
        <w:rPr>
          <w:lang w:bidi="ar-IQ"/>
        </w:rPr>
        <w:t>-</w:t>
      </w:r>
      <w:r>
        <w:rPr>
          <w:lang w:bidi="ar-IQ"/>
        </w:rPr>
        <w:t>CAN bearer</w:t>
      </w:r>
      <w:r w:rsidR="003D397F" w:rsidRPr="003D397F">
        <w:rPr>
          <w:rFonts w:hint="eastAsia"/>
          <w:lang w:eastAsia="zh-CN" w:bidi="ar-IQ"/>
        </w:rPr>
        <w:t xml:space="preserve"> </w:t>
      </w:r>
      <w:r w:rsidR="003D397F">
        <w:rPr>
          <w:rFonts w:hint="eastAsia"/>
          <w:lang w:eastAsia="zh-CN" w:bidi="ar-IQ"/>
        </w:rPr>
        <w:t>when charging per IP-CAN session is not active, or for each IP-CAN session when charging per IP-CAN session is active</w:t>
      </w:r>
      <w:r w:rsidR="00612DA8">
        <w:rPr>
          <w:lang w:bidi="ar-IQ"/>
        </w:rPr>
        <w:t>.</w:t>
      </w:r>
    </w:p>
    <w:p w14:paraId="41B8A397" w14:textId="77777777" w:rsidR="00BE2D25" w:rsidRDefault="00BE2D25" w:rsidP="007956F7">
      <w:pPr>
        <w:pStyle w:val="TH"/>
        <w:rPr>
          <w:lang w:bidi="ar-IQ"/>
        </w:rPr>
      </w:pPr>
      <w:r>
        <w:rPr>
          <w:lang w:bidi="ar-IQ"/>
        </w:rPr>
        <w:t>Table 6.1.3</w:t>
      </w:r>
      <w:r w:rsidR="007956F7">
        <w:rPr>
          <w:lang w:bidi="ar-IQ"/>
        </w:rPr>
        <w:t>.1</w:t>
      </w:r>
      <w:r>
        <w:rPr>
          <w:lang w:bidi="ar-IQ"/>
        </w:rPr>
        <w:t>: P-GW IP</w:t>
      </w:r>
      <w:r w:rsidR="007956F7">
        <w:rPr>
          <w:lang w:bidi="ar-IQ"/>
        </w:rPr>
        <w:t>-</w:t>
      </w:r>
      <w:r>
        <w:rPr>
          <w:lang w:bidi="ar-IQ"/>
        </w:rPr>
        <w:t>CAN bearer data (PGW-CDR)</w:t>
      </w:r>
    </w:p>
    <w:tbl>
      <w:tblPr>
        <w:tblW w:w="9925" w:type="dxa"/>
        <w:jc w:val="center"/>
        <w:tblCellMar>
          <w:left w:w="28" w:type="dxa"/>
          <w:right w:w="28" w:type="dxa"/>
        </w:tblCellMar>
        <w:tblLook w:val="0000" w:firstRow="0" w:lastRow="0" w:firstColumn="0" w:lastColumn="0" w:noHBand="0" w:noVBand="0"/>
      </w:tblPr>
      <w:tblGrid>
        <w:gridCol w:w="3403"/>
        <w:gridCol w:w="850"/>
        <w:gridCol w:w="5663"/>
        <w:gridCol w:w="9"/>
        <w:tblGridChange w:id="320">
          <w:tblGrid>
            <w:gridCol w:w="3403"/>
            <w:gridCol w:w="850"/>
            <w:gridCol w:w="5663"/>
            <w:gridCol w:w="9"/>
          </w:tblGrid>
        </w:tblGridChange>
      </w:tblGrid>
      <w:tr w:rsidR="00BE2D25" w14:paraId="745715DD" w14:textId="77777777">
        <w:tblPrEx>
          <w:tblCellMar>
            <w:top w:w="0" w:type="dxa"/>
            <w:bottom w:w="0" w:type="dxa"/>
          </w:tblCellMar>
        </w:tblPrEx>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6368A687" w14:textId="77777777" w:rsidR="00BE2D25" w:rsidRDefault="00BE2D25">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40C97E9B" w14:textId="77777777" w:rsidR="00BE2D25" w:rsidRDefault="00BE2D25">
            <w:pPr>
              <w:pStyle w:val="TAH"/>
              <w:keepNext w:val="0"/>
              <w:keepLines w:val="0"/>
              <w:rPr>
                <w:lang w:eastAsia="en-US" w:bidi="ar-IQ"/>
              </w:rPr>
            </w:pPr>
            <w:r>
              <w:rPr>
                <w:lang w:eastAsia="en-US"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tcPr>
          <w:p w14:paraId="0D0AD9ED" w14:textId="77777777" w:rsidR="00BE2D25" w:rsidRDefault="00BE2D25">
            <w:pPr>
              <w:pStyle w:val="TAH"/>
              <w:keepNext w:val="0"/>
              <w:keepLines w:val="0"/>
              <w:rPr>
                <w:lang w:eastAsia="en-US" w:bidi="ar-IQ"/>
              </w:rPr>
            </w:pPr>
            <w:r>
              <w:rPr>
                <w:lang w:eastAsia="en-US" w:bidi="ar-IQ"/>
              </w:rPr>
              <w:t>Description</w:t>
            </w:r>
          </w:p>
        </w:tc>
      </w:tr>
      <w:tr w:rsidR="00BE2D25" w14:paraId="57C9DD3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BEEA50A" w14:textId="77777777" w:rsidR="00BE2D25" w:rsidRDefault="00BE2D25">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D3E3DE3" w14:textId="77777777" w:rsidR="00BE2D25" w:rsidRDefault="00BE2D25">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77D8EB5A" w14:textId="77777777" w:rsidR="00BE2D25" w:rsidRDefault="00BE2D25" w:rsidP="007956F7">
            <w:pPr>
              <w:pStyle w:val="TAL"/>
              <w:keepNext w:val="0"/>
              <w:keepLines w:val="0"/>
              <w:rPr>
                <w:lang w:bidi="ar-IQ"/>
              </w:rPr>
            </w:pPr>
            <w:r>
              <w:rPr>
                <w:lang w:bidi="ar-IQ"/>
              </w:rPr>
              <w:t>P-GW IP</w:t>
            </w:r>
            <w:r w:rsidR="007956F7">
              <w:rPr>
                <w:lang w:bidi="ar-IQ"/>
              </w:rPr>
              <w:t>-</w:t>
            </w:r>
            <w:r>
              <w:rPr>
                <w:lang w:bidi="ar-IQ"/>
              </w:rPr>
              <w:t>CAN bearer record.</w:t>
            </w:r>
          </w:p>
        </w:tc>
      </w:tr>
      <w:tr w:rsidR="00BE2D25" w14:paraId="7DF5D450"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63995F8" w14:textId="77777777" w:rsidR="00BE2D25" w:rsidRDefault="00BE2D25">
            <w:pPr>
              <w:pStyle w:val="TAL"/>
              <w:keepNext w:val="0"/>
              <w:keepLines w:val="0"/>
              <w:rPr>
                <w:lang w:bidi="ar-IQ"/>
              </w:rPr>
            </w:pPr>
            <w:r>
              <w:t>Retransmission</w:t>
            </w:r>
          </w:p>
        </w:tc>
        <w:tc>
          <w:tcPr>
            <w:tcW w:w="850" w:type="dxa"/>
            <w:tcBorders>
              <w:top w:val="single" w:sz="6" w:space="0" w:color="auto"/>
              <w:left w:val="single" w:sz="6" w:space="0" w:color="auto"/>
              <w:bottom w:val="single" w:sz="6" w:space="0" w:color="auto"/>
              <w:right w:val="single" w:sz="6" w:space="0" w:color="auto"/>
            </w:tcBorders>
          </w:tcPr>
          <w:p w14:paraId="1A3B545D"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2044A1" w14:textId="77777777" w:rsidR="00BE2D25" w:rsidRDefault="00BE2D25">
            <w:pPr>
              <w:pStyle w:val="TAL"/>
              <w:rPr>
                <w:lang w:bidi="ar-IQ"/>
              </w:rPr>
            </w:pPr>
            <w:r>
              <w:t xml:space="preserve">This parameter, when present, indicates that information from retransmitted </w:t>
            </w:r>
            <w:r w:rsidR="0077577A">
              <w:rPr>
                <w:noProof/>
              </w:rPr>
              <w:t>Charging Data Request</w:t>
            </w:r>
            <w:r>
              <w:t xml:space="preserve"> has been used in this CDR</w:t>
            </w:r>
            <w:r w:rsidR="0090403A">
              <w:t>.</w:t>
            </w:r>
          </w:p>
        </w:tc>
      </w:tr>
      <w:tr w:rsidR="00BE2D25" w14:paraId="38F4FFA7"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ADEFCC5" w14:textId="77777777" w:rsidR="00BE2D25" w:rsidRDefault="00BE2D25">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3793E736" w14:textId="77777777" w:rsidR="00BE2D25" w:rsidRDefault="00BE2D25">
            <w:pPr>
              <w:pStyle w:val="TAC"/>
              <w:rPr>
                <w:lang w:eastAsia="en-US" w:bidi="ar-IQ"/>
              </w:rPr>
            </w:pPr>
            <w:r>
              <w:rPr>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019CDB2" w14:textId="77777777" w:rsidR="00BE2D25" w:rsidRDefault="00BE2D25">
            <w:pPr>
              <w:pStyle w:val="TAL"/>
              <w:keepNext w:val="0"/>
              <w:keepLines w:val="0"/>
              <w:rPr>
                <w:lang w:bidi="ar-IQ"/>
              </w:rPr>
            </w:pPr>
            <w:r>
              <w:rPr>
                <w:lang w:bidi="ar-IQ"/>
              </w:rPr>
              <w:t>IMSI of the served party, if available.</w:t>
            </w:r>
          </w:p>
        </w:tc>
      </w:tr>
      <w:tr w:rsidR="00BE2D25" w14:paraId="09077CE8" w14:textId="77777777">
        <w:tblPrEx>
          <w:tblCellMar>
            <w:top w:w="0" w:type="dxa"/>
            <w:bottom w:w="0" w:type="dxa"/>
          </w:tblCellMar>
        </w:tblPrEx>
        <w:trPr>
          <w:gridAfter w:val="1"/>
          <w:wAfter w:w="9" w:type="dxa"/>
          <w:cantSplit/>
          <w:jc w:val="center"/>
        </w:trPr>
        <w:tc>
          <w:tcPr>
            <w:tcW w:w="3403" w:type="dxa"/>
            <w:tcBorders>
              <w:top w:val="single" w:sz="6" w:space="0" w:color="auto"/>
              <w:left w:val="single" w:sz="6" w:space="0" w:color="auto"/>
              <w:bottom w:val="single" w:sz="6" w:space="0" w:color="auto"/>
              <w:right w:val="single" w:sz="6" w:space="0" w:color="auto"/>
            </w:tcBorders>
            <w:shd w:val="clear" w:color="000000" w:fill="FFFFFF"/>
          </w:tcPr>
          <w:p w14:paraId="2A008947" w14:textId="77777777" w:rsidR="00BE2D25" w:rsidRDefault="00BE2D25">
            <w:pPr>
              <w:pStyle w:val="TAL"/>
              <w:keepNext w:val="0"/>
              <w:keepLines w:val="0"/>
              <w:rPr>
                <w:lang w:bidi="ar-IQ"/>
              </w:rPr>
            </w:pPr>
            <w:r>
              <w:t>IMSI Unauthenticated Flag</w:t>
            </w:r>
          </w:p>
        </w:tc>
        <w:tc>
          <w:tcPr>
            <w:tcW w:w="850" w:type="dxa"/>
            <w:tcBorders>
              <w:top w:val="single" w:sz="6" w:space="0" w:color="auto"/>
              <w:left w:val="single" w:sz="6" w:space="0" w:color="auto"/>
              <w:bottom w:val="single" w:sz="6" w:space="0" w:color="auto"/>
              <w:right w:val="single" w:sz="6" w:space="0" w:color="auto"/>
            </w:tcBorders>
            <w:shd w:val="clear" w:color="000000" w:fill="FFFFFF"/>
          </w:tcPr>
          <w:p w14:paraId="719F39F0"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663" w:type="dxa"/>
            <w:tcBorders>
              <w:top w:val="single" w:sz="6" w:space="0" w:color="auto"/>
              <w:left w:val="single" w:sz="6" w:space="0" w:color="auto"/>
              <w:bottom w:val="single" w:sz="6" w:space="0" w:color="auto"/>
              <w:right w:val="single" w:sz="6" w:space="0" w:color="auto"/>
            </w:tcBorders>
            <w:shd w:val="clear" w:color="000000" w:fill="FFFFFF"/>
          </w:tcPr>
          <w:p w14:paraId="047EA187" w14:textId="77777777" w:rsidR="00BE2D25" w:rsidRDefault="00BE2D25">
            <w:pPr>
              <w:pStyle w:val="TAL"/>
              <w:keepNext w:val="0"/>
              <w:keepLines w:val="0"/>
              <w:rPr>
                <w:lang w:bidi="ar-IQ"/>
              </w:rPr>
            </w:pPr>
            <w:r>
              <w:rPr>
                <w:lang w:bidi="ar-IQ"/>
              </w:rPr>
              <w:t>This field indicates the provided served IMSI is not authenticated (emergency bearer service situation).</w:t>
            </w:r>
          </w:p>
        </w:tc>
      </w:tr>
      <w:tr w:rsidR="00BE2D25" w14:paraId="288BA6C2"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F4F80FB" w14:textId="77777777" w:rsidR="00BE2D25" w:rsidRDefault="00BE2D25">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28141FEF"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719EC51" w14:textId="77777777" w:rsidR="00BE2D25" w:rsidRDefault="00BE2D25">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BE2D25" w14:paraId="37411F26"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0893752" w14:textId="77777777" w:rsidR="00BE2D25" w:rsidRDefault="00BE2D25">
            <w:pPr>
              <w:pStyle w:val="TAL"/>
              <w:keepNext w:val="0"/>
              <w:keepLines w:val="0"/>
              <w:rPr>
                <w:lang w:bidi="ar-IQ"/>
              </w:rPr>
            </w:pPr>
            <w:r>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7B1C0C44" w14:textId="77777777" w:rsidR="00BE2D25" w:rsidRDefault="00BE2D25">
            <w:pPr>
              <w:pStyle w:val="TAC"/>
              <w:rPr>
                <w:lang w:eastAsia="en-US" w:bidi="ar-IQ"/>
              </w:rPr>
            </w:pPr>
            <w:r>
              <w:rPr>
                <w:lang w:eastAsia="en-US" w:bidi="ar-IQ"/>
              </w:rPr>
              <w:t>O</w:t>
            </w:r>
            <w:r>
              <w:rPr>
                <w:vertAlign w:val="subscript"/>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7E0F97D7" w14:textId="77777777" w:rsidR="00BE2D25" w:rsidRDefault="00BE2D25">
            <w:pPr>
              <w:pStyle w:val="TAL"/>
              <w:keepNext w:val="0"/>
              <w:keepLines w:val="0"/>
              <w:rPr>
                <w:lang w:bidi="ar-IQ"/>
              </w:rPr>
            </w:pPr>
            <w:r>
              <w:rPr>
                <w:lang w:bidi="ar-IQ"/>
              </w:rPr>
              <w:t>MEID of the served party</w:t>
            </w:r>
            <w:r w:rsidR="00AE212E">
              <w:rPr>
                <w:lang w:bidi="ar-IQ"/>
              </w:rPr>
              <w:t>'</w:t>
            </w:r>
            <w:r>
              <w:rPr>
                <w:lang w:bidi="ar-IQ"/>
              </w:rPr>
              <w:t xml:space="preserve">s terminal equipment for 3GPP2 access. </w:t>
            </w:r>
          </w:p>
        </w:tc>
      </w:tr>
      <w:tr w:rsidR="00BE2D25" w14:paraId="7F2B17B2"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854BB03" w14:textId="77777777" w:rsidR="00BE2D25" w:rsidRDefault="00BE2D25">
            <w:pPr>
              <w:pStyle w:val="TAL"/>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4597437F" w14:textId="77777777" w:rsidR="00BE2D25" w:rsidRDefault="00BE2D25">
            <w:pPr>
              <w:pStyle w:val="TAC"/>
              <w:rPr>
                <w:lang w:eastAsia="en-US" w:bidi="ar-IQ"/>
              </w:rPr>
            </w:pPr>
            <w:r>
              <w:rPr>
                <w:lang w:eastAsia="en-US"/>
              </w:rPr>
              <w:t>O</w:t>
            </w:r>
            <w:r>
              <w:rPr>
                <w:vertAlign w:val="subscript"/>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57053E12" w14:textId="77777777" w:rsidR="00BE2D25" w:rsidRDefault="00BE2D25">
            <w:pPr>
              <w:pStyle w:val="TAL"/>
              <w:rPr>
                <w:lang w:bidi="ar-IQ"/>
              </w:rPr>
            </w:pPr>
            <w:r>
              <w:rPr>
                <w:lang w:bidi="ar-IQ"/>
              </w:rPr>
              <w:t>Mobile Node Identifier in NAI format (based on IMSI), if available.</w:t>
            </w:r>
          </w:p>
        </w:tc>
      </w:tr>
      <w:tr w:rsidR="00BE2D25" w14:paraId="20657BFB"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338FBBB" w14:textId="77777777" w:rsidR="00BE2D25" w:rsidRDefault="00BE2D25">
            <w:pPr>
              <w:pStyle w:val="TAL"/>
              <w:keepNext w:val="0"/>
              <w:keepLines w:val="0"/>
              <w:rPr>
                <w:lang w:bidi="ar-IQ"/>
              </w:rPr>
            </w:pPr>
            <w:r>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2C1DF659" w14:textId="77777777" w:rsidR="00BE2D25" w:rsidRDefault="00BE2D25">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4807DC4" w14:textId="77777777" w:rsidR="00BE2D25" w:rsidRDefault="00BE2D25">
            <w:pPr>
              <w:pStyle w:val="TAL"/>
              <w:keepNext w:val="0"/>
              <w:keepLines w:val="0"/>
              <w:rPr>
                <w:lang w:bidi="ar-IQ"/>
              </w:rPr>
            </w:pPr>
            <w:r>
              <w:rPr>
                <w:lang w:bidi="ar-IQ"/>
              </w:rPr>
              <w:t>The control plane IP address of the P-GW used.</w:t>
            </w:r>
          </w:p>
        </w:tc>
      </w:tr>
      <w:tr w:rsidR="00BE2D25" w14:paraId="1F37871A"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052135D" w14:textId="77777777" w:rsidR="00BE2D25" w:rsidRDefault="00BE2D25">
            <w:pPr>
              <w:pStyle w:val="TAL"/>
              <w:keepNext w:val="0"/>
              <w:keepLines w:val="0"/>
              <w:rPr>
                <w:lang w:bidi="ar-IQ"/>
              </w:rPr>
            </w:pPr>
            <w:r>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17BDC60E" w14:textId="77777777" w:rsidR="00BE2D25" w:rsidRDefault="00BE2D25">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663D6E2" w14:textId="77777777" w:rsidR="00BE2D25" w:rsidRDefault="00BE2D25">
            <w:pPr>
              <w:pStyle w:val="TAL"/>
              <w:keepNext w:val="0"/>
              <w:keepLines w:val="0"/>
              <w:rPr>
                <w:lang w:bidi="ar-IQ"/>
              </w:rPr>
            </w:pPr>
            <w:r>
              <w:rPr>
                <w:lang w:bidi="ar-IQ"/>
              </w:rPr>
              <w:t>The control plane IPv6 address, in case of IPv4v6 dual stack, of the P-GW used.</w:t>
            </w:r>
          </w:p>
        </w:tc>
      </w:tr>
      <w:tr w:rsidR="00BE2D25" w14:paraId="33D64027"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046B29C" w14:textId="77777777" w:rsidR="00BE2D25" w:rsidRDefault="00BE2D25">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233ECD0F" w14:textId="77777777" w:rsidR="00BE2D25" w:rsidRDefault="00BE2D25">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B4D8FBE" w14:textId="77777777" w:rsidR="00BE2D25" w:rsidRDefault="00BE2D25" w:rsidP="007956F7">
            <w:pPr>
              <w:pStyle w:val="TAL"/>
              <w:keepNext w:val="0"/>
              <w:keepLines w:val="0"/>
              <w:rPr>
                <w:lang w:bidi="ar-IQ"/>
              </w:rPr>
            </w:pPr>
            <w:r>
              <w:rPr>
                <w:lang w:bidi="ar-IQ"/>
              </w:rPr>
              <w:t>IP</w:t>
            </w:r>
            <w:r w:rsidR="007956F7">
              <w:rPr>
                <w:lang w:bidi="ar-IQ"/>
              </w:rPr>
              <w:t>-</w:t>
            </w:r>
            <w:r>
              <w:rPr>
                <w:lang w:bidi="ar-IQ"/>
              </w:rPr>
              <w:t>CAN bearer Charging identifier used to identify this IP</w:t>
            </w:r>
            <w:r w:rsidR="007956F7">
              <w:rPr>
                <w:lang w:bidi="ar-IQ"/>
              </w:rPr>
              <w:t>-</w:t>
            </w:r>
            <w:r>
              <w:rPr>
                <w:lang w:bidi="ar-IQ"/>
              </w:rPr>
              <w:t>CAN bearer in different records created by PCNs</w:t>
            </w:r>
            <w:r w:rsidR="0090403A">
              <w:rPr>
                <w:lang w:bidi="ar-IQ"/>
              </w:rPr>
              <w:t>.</w:t>
            </w:r>
          </w:p>
          <w:p w14:paraId="299036F4" w14:textId="77777777" w:rsidR="008E42C7" w:rsidRDefault="00BE2D25" w:rsidP="008E42C7">
            <w:pPr>
              <w:pStyle w:val="TAL"/>
              <w:keepNext w:val="0"/>
              <w:keepLines w:val="0"/>
              <w:rPr>
                <w:lang w:bidi="ar-IQ"/>
              </w:rPr>
            </w:pPr>
            <w:r>
              <w:rPr>
                <w:lang w:bidi="ar-IQ"/>
              </w:rPr>
              <w:t>This field holds the unique Charging Id in the PMIP case.</w:t>
            </w:r>
          </w:p>
          <w:p w14:paraId="1C98FAB2" w14:textId="77777777" w:rsidR="00BE2D25" w:rsidRDefault="008E42C7" w:rsidP="008E42C7">
            <w:pPr>
              <w:pStyle w:val="TAL"/>
              <w:keepNext w:val="0"/>
              <w:keepLines w:val="0"/>
              <w:rPr>
                <w:lang w:bidi="ar-IQ"/>
              </w:rPr>
            </w:pPr>
            <w:r>
              <w:rPr>
                <w:lang w:bidi="ar-IQ"/>
              </w:rPr>
              <w:t>When charging per IP-CAN session is active, this field holds the Charging Id of the EPS default bearer. It is the same as the PDN Connection Charging Id.</w:t>
            </w:r>
          </w:p>
        </w:tc>
      </w:tr>
      <w:tr w:rsidR="008E0E46" w14:paraId="2E5D0C1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D67E891" w14:textId="77777777" w:rsidR="008E0E46" w:rsidRDefault="008E0E46">
            <w:pPr>
              <w:pStyle w:val="TAL"/>
              <w:keepNext w:val="0"/>
              <w:keepLines w:val="0"/>
              <w:rPr>
                <w:lang w:bidi="ar-IQ"/>
              </w:rPr>
            </w:pPr>
            <w:r>
              <w:rPr>
                <w:lang w:eastAsia="zh-CN"/>
              </w:rPr>
              <w:t>Charging per IP-CAN Session</w:t>
            </w:r>
            <w:r>
              <w:rPr>
                <w:rFonts w:hint="eastAsia"/>
                <w:lang w:eastAsia="zh-CN" w:bidi="ar-IQ"/>
              </w:rPr>
              <w:t xml:space="preserve"> Indicator</w:t>
            </w:r>
          </w:p>
        </w:tc>
        <w:tc>
          <w:tcPr>
            <w:tcW w:w="850" w:type="dxa"/>
            <w:tcBorders>
              <w:top w:val="single" w:sz="6" w:space="0" w:color="auto"/>
              <w:left w:val="single" w:sz="6" w:space="0" w:color="auto"/>
              <w:bottom w:val="single" w:sz="6" w:space="0" w:color="auto"/>
              <w:right w:val="single" w:sz="6" w:space="0" w:color="auto"/>
            </w:tcBorders>
          </w:tcPr>
          <w:p w14:paraId="5651D8B1" w14:textId="77777777" w:rsidR="008E0E46" w:rsidRDefault="008E0E46">
            <w:pPr>
              <w:pStyle w:val="TAC"/>
              <w:rPr>
                <w:lang w:eastAsia="en-US" w:bidi="ar-IQ"/>
              </w:rPr>
            </w:pPr>
            <w:r>
              <w:rPr>
                <w:rFonts w:hint="eastAsia"/>
                <w:lang w:eastAsia="zh-CN"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1CF2EC39" w14:textId="77777777" w:rsidR="008E0E46" w:rsidRDefault="008E0E46" w:rsidP="007956F7">
            <w:pPr>
              <w:pStyle w:val="TAL"/>
              <w:keepNext w:val="0"/>
              <w:keepLines w:val="0"/>
              <w:rPr>
                <w:lang w:bidi="ar-IQ"/>
              </w:rPr>
            </w:pPr>
            <w:r>
              <w:rPr>
                <w:rFonts w:hint="eastAsia"/>
                <w:lang w:eastAsia="zh-CN" w:bidi="ar-IQ"/>
              </w:rPr>
              <w:t>T</w:t>
            </w:r>
            <w:r>
              <w:rPr>
                <w:rFonts w:hint="eastAsia"/>
                <w:lang w:bidi="ar-IQ"/>
              </w:rPr>
              <w:t xml:space="preserve">his field indicates </w:t>
            </w:r>
            <w:r>
              <w:rPr>
                <w:rFonts w:hint="eastAsia"/>
                <w:lang w:eastAsia="zh-CN" w:bidi="ar-IQ"/>
              </w:rPr>
              <w:t xml:space="preserve">whether </w:t>
            </w:r>
            <w:r>
              <w:rPr>
                <w:rFonts w:hint="eastAsia"/>
                <w:lang w:bidi="ar-IQ"/>
              </w:rPr>
              <w:t xml:space="preserve">charging per IP-CAN session is active. </w:t>
            </w:r>
            <w:r>
              <w:rPr>
                <w:lang w:eastAsia="zh-CN" w:bidi="ar-IQ"/>
              </w:rPr>
              <w:t>I</w:t>
            </w:r>
            <w:r>
              <w:rPr>
                <w:rFonts w:hint="eastAsia"/>
                <w:lang w:eastAsia="zh-CN" w:bidi="ar-IQ"/>
              </w:rPr>
              <w:t xml:space="preserve">f this field is not present, </w:t>
            </w:r>
            <w:r>
              <w:rPr>
                <w:rFonts w:hint="eastAsia"/>
                <w:lang w:bidi="ar-IQ"/>
              </w:rPr>
              <w:t>charging per IP-CAN session is</w:t>
            </w:r>
            <w:r>
              <w:rPr>
                <w:rFonts w:hint="eastAsia"/>
                <w:lang w:eastAsia="zh-CN" w:bidi="ar-IQ"/>
              </w:rPr>
              <w:t xml:space="preserve"> not </w:t>
            </w:r>
            <w:r>
              <w:rPr>
                <w:rFonts w:hint="eastAsia"/>
                <w:lang w:bidi="ar-IQ"/>
              </w:rPr>
              <w:t>active.</w:t>
            </w:r>
          </w:p>
        </w:tc>
      </w:tr>
      <w:tr w:rsidR="008E0E46" w14:paraId="14F80BC1"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2A5AFD6" w14:textId="77777777" w:rsidR="008E0E46" w:rsidRDefault="008E0E46">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14:paraId="69578AA4" w14:textId="77777777" w:rsidR="008E0E46" w:rsidRDefault="008E0E46">
            <w:pPr>
              <w:pStyle w:val="TAC"/>
              <w:rPr>
                <w:rFonts w:cs="Arial"/>
                <w:szCs w:val="18"/>
                <w:lang w:eastAsia="en-US" w:bidi="ar-IQ"/>
              </w:rPr>
            </w:pPr>
            <w:smartTag w:uri="urn:schemas-microsoft-com:office:smarttags" w:element="place">
              <w:r>
                <w:rPr>
                  <w:rFonts w:cs="Arial"/>
                  <w:szCs w:val="18"/>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5E6EB6FA" w14:textId="77777777" w:rsidR="008E0E46" w:rsidRDefault="008E0E46" w:rsidP="00814088">
            <w:pPr>
              <w:pStyle w:val="LD"/>
              <w:keepNext w:val="0"/>
              <w:keepLines w:val="0"/>
              <w:rPr>
                <w:rFonts w:ascii="Arial" w:hAnsi="Arial" w:cs="Arial"/>
                <w:sz w:val="18"/>
                <w:szCs w:val="18"/>
              </w:rPr>
            </w:pPr>
            <w:r>
              <w:rPr>
                <w:rFonts w:ascii="Arial" w:hAnsi="Arial" w:cs="Arial"/>
                <w:sz w:val="18"/>
                <w:szCs w:val="18"/>
              </w:rPr>
              <w:t>This field holds the explicit Charging Id for the PDN connection. When NBIFOM is supported, the PGW will assign an explicit PDN Connection Charging ID for the PDN connection.</w:t>
            </w:r>
          </w:p>
          <w:p w14:paraId="586E8942" w14:textId="77777777" w:rsidR="008E0E46" w:rsidRDefault="008E0E46" w:rsidP="00814088">
            <w:pPr>
              <w:pStyle w:val="LD"/>
              <w:keepNext w:val="0"/>
              <w:keepLines w:val="0"/>
              <w:rPr>
                <w:rFonts w:ascii="Arial" w:hAnsi="Arial" w:cs="Arial"/>
                <w:sz w:val="18"/>
                <w:szCs w:val="18"/>
                <w:lang w:bidi="ar-IQ"/>
              </w:rPr>
            </w:pPr>
            <w:r>
              <w:rPr>
                <w:rFonts w:ascii="Arial" w:hAnsi="Arial" w:cs="Arial"/>
                <w:sz w:val="18"/>
                <w:szCs w:val="18"/>
              </w:rPr>
              <w:t xml:space="preserve">Otherwise the field holds the </w:t>
            </w:r>
            <w:r>
              <w:rPr>
                <w:rFonts w:ascii="Arial" w:hAnsi="Arial" w:cs="Arial"/>
                <w:sz w:val="18"/>
                <w:szCs w:val="18"/>
                <w:lang w:bidi="ar-IQ"/>
              </w:rPr>
              <w:t>Charging Id of the EPS default bearer.</w:t>
            </w:r>
          </w:p>
          <w:p w14:paraId="23948D28" w14:textId="77777777" w:rsidR="008E0E46" w:rsidRDefault="008E0E46" w:rsidP="00814088">
            <w:pPr>
              <w:pStyle w:val="LD"/>
              <w:keepNext w:val="0"/>
              <w:keepLines w:val="0"/>
              <w:rPr>
                <w:rFonts w:ascii="Arial" w:hAnsi="Arial" w:cs="Arial"/>
                <w:sz w:val="18"/>
                <w:szCs w:val="18"/>
                <w:lang w:bidi="ar-IQ"/>
              </w:rPr>
            </w:pPr>
            <w:r>
              <w:rPr>
                <w:rFonts w:ascii="Arial" w:hAnsi="Arial" w:cs="Arial"/>
                <w:sz w:val="18"/>
                <w:szCs w:val="18"/>
                <w:lang w:bidi="ar-IQ"/>
              </w:rPr>
              <w:t xml:space="preserve">This field is used to identify different records belonging to same PDN connection. </w:t>
            </w:r>
          </w:p>
        </w:tc>
      </w:tr>
      <w:tr w:rsidR="008E0E46" w14:paraId="60189DA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AE7A4E3" w14:textId="77777777" w:rsidR="008E0E46" w:rsidRDefault="008E0E46">
            <w:pPr>
              <w:pStyle w:val="TAL"/>
              <w:keepNext w:val="0"/>
              <w:keepLines w:val="0"/>
              <w:rPr>
                <w:lang w:bidi="ar-IQ"/>
              </w:rPr>
            </w:pPr>
            <w:r>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73AD4DA9"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A894B3F" w14:textId="77777777" w:rsidR="008E0E46" w:rsidRDefault="008E0E46">
            <w:pPr>
              <w:pStyle w:val="TAL"/>
              <w:keepNext w:val="0"/>
              <w:keepLines w:val="0"/>
              <w:rPr>
                <w:lang w:bidi="ar-IQ"/>
              </w:rPr>
            </w:pPr>
            <w:r>
              <w:rPr>
                <w:lang w:bidi="ar-IQ"/>
              </w:rPr>
              <w:t xml:space="preserve">List of SGSN/S-GW/TWAG control plane IP addresses, </w:t>
            </w:r>
            <w:r>
              <w:t>or the ePDG address</w:t>
            </w:r>
            <w:r>
              <w:rPr>
                <w:lang w:bidi="ar-IQ"/>
              </w:rPr>
              <w:t xml:space="preserve"> used during this record.</w:t>
            </w:r>
          </w:p>
        </w:tc>
      </w:tr>
      <w:tr w:rsidR="008E0E46" w14:paraId="5B265DB3"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B6513D8" w14:textId="77777777" w:rsidR="008E0E46" w:rsidRDefault="008E0E46">
            <w:pPr>
              <w:pStyle w:val="TAL"/>
              <w:keepNext w:val="0"/>
              <w:keepLines w:val="0"/>
              <w:rPr>
                <w:lang w:bidi="ar-IQ"/>
              </w:rPr>
            </w:pPr>
            <w:r>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5FB708D4"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BDA922C" w14:textId="77777777" w:rsidR="008E0E46" w:rsidRDefault="008E0E46">
            <w:pPr>
              <w:pStyle w:val="TAL"/>
              <w:keepNext w:val="0"/>
              <w:keepLines w:val="0"/>
              <w:rPr>
                <w:lang w:bidi="ar-IQ"/>
              </w:rPr>
            </w:pPr>
            <w:r>
              <w:rPr>
                <w:lang w:bidi="ar-IQ"/>
              </w:rPr>
              <w:t>List of SGSN/S-GW/TWAG control plane IPv6 addresses, in case of IPv4v6 dual stack, used during this record.</w:t>
            </w:r>
          </w:p>
        </w:tc>
      </w:tr>
      <w:tr w:rsidR="008E0E46" w14:paraId="49DF189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9E59350" w14:textId="77777777" w:rsidR="008E0E46" w:rsidRDefault="008E0E46">
            <w:pPr>
              <w:pStyle w:val="LD"/>
              <w:keepNext w:val="0"/>
              <w:keepLines w:val="0"/>
              <w:rPr>
                <w:rFonts w:ascii="Arial" w:hAnsi="Arial"/>
                <w:noProof w:val="0"/>
                <w:sz w:val="18"/>
                <w:lang w:bidi="ar-IQ"/>
              </w:rPr>
            </w:pPr>
            <w:r>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2751447F"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73BD8D35" w14:textId="77777777" w:rsidR="008E0E46" w:rsidRDefault="008E0E46">
            <w:pPr>
              <w:pStyle w:val="LD"/>
              <w:keepNext w:val="0"/>
              <w:keepLines w:val="0"/>
              <w:rPr>
                <w:rFonts w:ascii="Arial" w:hAnsi="Arial"/>
                <w:noProof w:val="0"/>
                <w:sz w:val="18"/>
                <w:lang w:bidi="ar-IQ"/>
              </w:rPr>
            </w:pPr>
            <w:r>
              <w:rPr>
                <w:rFonts w:ascii="Arial" w:hAnsi="Arial" w:hint="eastAsia"/>
                <w:noProof w:val="0"/>
                <w:sz w:val="18"/>
                <w:lang w:bidi="ar-IQ"/>
              </w:rPr>
              <w:t>List of serving node types in control plane</w:t>
            </w:r>
            <w:r>
              <w:rPr>
                <w:rFonts w:ascii="Arial" w:hAnsi="Arial"/>
                <w:noProof w:val="0"/>
                <w:sz w:val="18"/>
                <w:lang w:bidi="ar-IQ"/>
              </w:rPr>
              <w:t xml:space="preserve"> (SGSN, SGW, ePDG, AGW, TWAG)</w:t>
            </w:r>
            <w:r>
              <w:rPr>
                <w:rFonts w:ascii="Arial" w:hAnsi="Arial" w:hint="eastAsia"/>
                <w:noProof w:val="0"/>
                <w:sz w:val="18"/>
                <w:lang w:bidi="ar-IQ"/>
              </w:rPr>
              <w:t xml:space="preserve">. The serving node types listed here map to the serving node addresses listed in the field </w:t>
            </w:r>
            <w:r>
              <w:rPr>
                <w:rFonts w:ascii="Arial" w:hAnsi="Arial"/>
                <w:noProof w:val="0"/>
                <w:sz w:val="18"/>
                <w:lang w:bidi="ar-IQ"/>
              </w:rPr>
              <w:t>"</w:t>
            </w:r>
            <w:r>
              <w:rPr>
                <w:rFonts w:ascii="Arial" w:hAnsi="Arial" w:hint="eastAsia"/>
                <w:noProof w:val="0"/>
                <w:sz w:val="18"/>
                <w:lang w:bidi="ar-IQ"/>
              </w:rPr>
              <w:t>Serving node Address</w:t>
            </w:r>
            <w:r>
              <w:rPr>
                <w:rFonts w:ascii="Arial" w:hAnsi="Arial"/>
                <w:noProof w:val="0"/>
                <w:sz w:val="18"/>
                <w:lang w:bidi="ar-IQ"/>
              </w:rPr>
              <w:t>"</w:t>
            </w:r>
            <w:r>
              <w:rPr>
                <w:rFonts w:ascii="Arial" w:hAnsi="Arial" w:hint="eastAsia"/>
                <w:noProof w:val="0"/>
                <w:sz w:val="18"/>
                <w:lang w:bidi="ar-IQ"/>
              </w:rPr>
              <w:t xml:space="preserve"> in sequence.</w:t>
            </w:r>
          </w:p>
        </w:tc>
      </w:tr>
      <w:tr w:rsidR="008E0E46" w14:paraId="147F219A"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EC07B09" w14:textId="77777777" w:rsidR="008E0E46" w:rsidRDefault="008E0E46">
            <w:pPr>
              <w:pStyle w:val="LD"/>
              <w:keepNext w:val="0"/>
              <w:keepLines w:val="0"/>
              <w:rPr>
                <w:lang w:bidi="ar-IQ"/>
              </w:rPr>
            </w:pPr>
            <w:r>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093CB1A2" w14:textId="77777777" w:rsidR="008E0E46" w:rsidRDefault="008E0E46">
            <w:pPr>
              <w:pStyle w:val="TAC"/>
              <w:rPr>
                <w:lang w:eastAsia="en-US" w:bidi="ar-IQ"/>
              </w:rPr>
            </w:pPr>
            <w:r>
              <w:rPr>
                <w:lang w:eastAsia="en-US"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78775184" w14:textId="77777777" w:rsidR="008E0E46" w:rsidRDefault="008E0E46">
            <w:pPr>
              <w:pStyle w:val="LD"/>
              <w:keepNext w:val="0"/>
              <w:keepLines w:val="0"/>
              <w:rPr>
                <w:lang w:bidi="ar-IQ"/>
              </w:rPr>
            </w:pPr>
            <w:r>
              <w:rPr>
                <w:rFonts w:ascii="Arial" w:hAnsi="Arial"/>
                <w:noProof w:val="0"/>
                <w:sz w:val="18"/>
                <w:lang w:bidi="ar-IQ"/>
              </w:rPr>
              <w:t>PLMN identifier (MCC MNC) of the P-GW.</w:t>
            </w:r>
          </w:p>
        </w:tc>
      </w:tr>
      <w:tr w:rsidR="008E0E46" w14:paraId="48349931"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C38D31B" w14:textId="77777777" w:rsidR="008E0E46" w:rsidRDefault="008E0E46">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5B079B8F"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DE79464" w14:textId="77777777" w:rsidR="008E0E46" w:rsidRDefault="008E0E46">
            <w:pPr>
              <w:pStyle w:val="TAL"/>
              <w:keepNext w:val="0"/>
              <w:keepLines w:val="0"/>
              <w:rPr>
                <w:lang w:bidi="ar-IQ"/>
              </w:rPr>
            </w:pPr>
            <w:r>
              <w:rPr>
                <w:lang w:bidi="ar-IQ"/>
              </w:rPr>
              <w:t>The logical name of the connected access point to the external packet data network (network identifier part of APN).</w:t>
            </w:r>
          </w:p>
        </w:tc>
      </w:tr>
      <w:tr w:rsidR="008E0E46" w14:paraId="4A028902"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4E5D6FA" w14:textId="77777777" w:rsidR="008E0E46" w:rsidRDefault="008E0E46">
            <w:pPr>
              <w:pStyle w:val="TAL"/>
              <w:keepNext w:val="0"/>
              <w:keepLines w:val="0"/>
              <w:rPr>
                <w:lang w:bidi="ar-IQ"/>
              </w:rPr>
            </w:pPr>
            <w:r>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2074F70F"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236C3CE" w14:textId="77777777" w:rsidR="008E0E46" w:rsidRDefault="008E0E46" w:rsidP="00DA3A01">
            <w:pPr>
              <w:pStyle w:val="TAL"/>
              <w:keepNext w:val="0"/>
              <w:keepLines w:val="0"/>
              <w:rPr>
                <w:lang w:bidi="ar-IQ"/>
              </w:rPr>
            </w:pPr>
            <w:r>
              <w:rPr>
                <w:lang w:bidi="ar-IQ"/>
              </w:rPr>
              <w:t>PDP/PDN type, i.e. IPv4, IPv6, IPv4v6 , or PDP type PPP</w:t>
            </w:r>
            <w:r>
              <w:t>.</w:t>
            </w:r>
          </w:p>
        </w:tc>
      </w:tr>
      <w:tr w:rsidR="008E0E46" w14:paraId="4A6F561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E4EDD07" w14:textId="77777777" w:rsidR="008E0E46" w:rsidRDefault="008E0E46">
            <w:pPr>
              <w:pStyle w:val="TAL"/>
              <w:keepNext w:val="0"/>
              <w:keepLines w:val="0"/>
              <w:rPr>
                <w:lang w:bidi="ar-IQ"/>
              </w:rPr>
            </w:pPr>
            <w:r>
              <w:rPr>
                <w:lang w:bidi="ar-IQ"/>
              </w:rPr>
              <w:t>PDP/PDN Type extension</w:t>
            </w:r>
          </w:p>
        </w:tc>
        <w:tc>
          <w:tcPr>
            <w:tcW w:w="850" w:type="dxa"/>
            <w:tcBorders>
              <w:top w:val="single" w:sz="6" w:space="0" w:color="auto"/>
              <w:left w:val="single" w:sz="6" w:space="0" w:color="auto"/>
              <w:bottom w:val="single" w:sz="6" w:space="0" w:color="auto"/>
              <w:right w:val="single" w:sz="6" w:space="0" w:color="auto"/>
            </w:tcBorders>
          </w:tcPr>
          <w:p w14:paraId="12824471" w14:textId="77777777" w:rsidR="008E0E46" w:rsidRDefault="008E0E46">
            <w:pPr>
              <w:pStyle w:val="TAC"/>
              <w:rPr>
                <w:rFonts w:cs="Arial"/>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A884FEF" w14:textId="77777777" w:rsidR="008E0E46" w:rsidRDefault="008E0E46" w:rsidP="00CB203E">
            <w:pPr>
              <w:pStyle w:val="TAL"/>
              <w:keepNext w:val="0"/>
              <w:keepLines w:val="0"/>
              <w:rPr>
                <w:lang w:bidi="ar-IQ"/>
              </w:rPr>
            </w:pPr>
            <w:r>
              <w:rPr>
                <w:lang w:bidi="ar-IQ"/>
              </w:rPr>
              <w:t>This field indicates Non-IP PDN type.</w:t>
            </w:r>
          </w:p>
        </w:tc>
      </w:tr>
      <w:tr w:rsidR="008E0E46" w14:paraId="10BA3439"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C46C17E" w14:textId="77777777" w:rsidR="008E0E46" w:rsidRDefault="008E0E46">
            <w:pPr>
              <w:pStyle w:val="TAL"/>
              <w:keepNext w:val="0"/>
              <w:keepLines w:val="0"/>
              <w:rPr>
                <w:lang w:bidi="ar-IQ"/>
              </w:rPr>
            </w:pPr>
            <w:r>
              <w:rPr>
                <w:lang w:bidi="ar-IQ"/>
              </w:rPr>
              <w:t>SGi PtP Tunnelling Method</w:t>
            </w:r>
          </w:p>
        </w:tc>
        <w:tc>
          <w:tcPr>
            <w:tcW w:w="850" w:type="dxa"/>
            <w:tcBorders>
              <w:top w:val="single" w:sz="6" w:space="0" w:color="auto"/>
              <w:left w:val="single" w:sz="6" w:space="0" w:color="auto"/>
              <w:bottom w:val="single" w:sz="6" w:space="0" w:color="auto"/>
              <w:right w:val="single" w:sz="6" w:space="0" w:color="auto"/>
            </w:tcBorders>
          </w:tcPr>
          <w:p w14:paraId="3179D265" w14:textId="77777777" w:rsidR="008E0E46" w:rsidRDefault="008E0E46">
            <w:pPr>
              <w:pStyle w:val="TAC"/>
              <w:rPr>
                <w:lang w:eastAsia="en-US" w:bidi="ar-IQ"/>
              </w:rPr>
            </w:pPr>
            <w:r>
              <w:rPr>
                <w:rFonts w:cs="Arial"/>
                <w:lang w:eastAsia="en-US" w:bidi="ar-IQ"/>
              </w:rPr>
              <w:t>O</w:t>
            </w:r>
            <w:r>
              <w:rPr>
                <w:rFonts w:cs="Arial"/>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9893B71" w14:textId="77777777" w:rsidR="008E0E46" w:rsidRDefault="008E0E46" w:rsidP="00CB203E">
            <w:pPr>
              <w:pStyle w:val="TAL"/>
              <w:keepNext w:val="0"/>
              <w:keepLines w:val="0"/>
              <w:rPr>
                <w:lang w:bidi="ar-IQ"/>
              </w:rPr>
            </w:pPr>
            <w:r>
              <w:rPr>
                <w:lang w:bidi="ar-IQ"/>
              </w:rPr>
              <w:t>This field indicates whether SGi PtP tunnelling method</w:t>
            </w:r>
            <w:r>
              <w:t xml:space="preserve"> based on UDP/IP</w:t>
            </w:r>
            <w:r>
              <w:rPr>
                <w:lang w:bidi="ar-IQ"/>
              </w:rPr>
              <w:t xml:space="preserve"> or other methods are used for this PDN connection when non-IP PDN </w:t>
            </w:r>
            <w:r>
              <w:t>connection</w:t>
            </w:r>
            <w:r>
              <w:rPr>
                <w:lang w:bidi="ar-IQ"/>
              </w:rPr>
              <w:t xml:space="preserve">.  </w:t>
            </w:r>
          </w:p>
        </w:tc>
      </w:tr>
      <w:tr w:rsidR="008E0E46" w14:paraId="3E8F72D5"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2721DD6" w14:textId="77777777" w:rsidR="008E0E46" w:rsidRDefault="008E0E46">
            <w:pPr>
              <w:pStyle w:val="TAL"/>
              <w:keepNext w:val="0"/>
              <w:keepLines w:val="0"/>
              <w:rPr>
                <w:lang w:bidi="ar-IQ"/>
              </w:rPr>
            </w:pPr>
            <w:r>
              <w:rPr>
                <w:lang w:bidi="ar-IQ"/>
              </w:rPr>
              <w:t>SCS/AS Address</w:t>
            </w:r>
          </w:p>
        </w:tc>
        <w:tc>
          <w:tcPr>
            <w:tcW w:w="850" w:type="dxa"/>
            <w:tcBorders>
              <w:top w:val="single" w:sz="6" w:space="0" w:color="auto"/>
              <w:left w:val="single" w:sz="6" w:space="0" w:color="auto"/>
              <w:bottom w:val="single" w:sz="6" w:space="0" w:color="auto"/>
              <w:right w:val="single" w:sz="6" w:space="0" w:color="auto"/>
            </w:tcBorders>
          </w:tcPr>
          <w:p w14:paraId="7EEF7E3E" w14:textId="77777777" w:rsidR="008E0E46" w:rsidRDefault="008E0E46">
            <w:pPr>
              <w:pStyle w:val="TAC"/>
              <w:rPr>
                <w:lang w:eastAsia="en-US" w:bidi="ar-IQ"/>
              </w:rPr>
            </w:pPr>
            <w:r>
              <w:rPr>
                <w:rFonts w:cs="Arial"/>
                <w:lang w:eastAsia="en-US" w:bidi="ar-IQ"/>
              </w:rPr>
              <w:t>O</w:t>
            </w:r>
            <w:r>
              <w:rPr>
                <w:rFonts w:cs="Arial"/>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4CB191E" w14:textId="77777777" w:rsidR="008E0E46" w:rsidRDefault="008E0E46" w:rsidP="00493FA6">
            <w:pPr>
              <w:pStyle w:val="TAL"/>
              <w:keepNext w:val="0"/>
              <w:keepLines w:val="0"/>
              <w:rPr>
                <w:lang w:bidi="ar-IQ"/>
              </w:rPr>
            </w:pPr>
            <w:r>
              <w:rPr>
                <w:lang w:bidi="ar-IQ"/>
              </w:rPr>
              <w:t>This field hol</w:t>
            </w:r>
            <w:r w:rsidR="00493FA6">
              <w:rPr>
                <w:lang w:bidi="ar-IQ"/>
              </w:rPr>
              <w:t>d</w:t>
            </w:r>
            <w:r>
              <w:rPr>
                <w:lang w:bidi="ar-IQ"/>
              </w:rPr>
              <w:t>s the Address of SCS/AS for SGi PtP tunnelling.</w:t>
            </w:r>
          </w:p>
        </w:tc>
      </w:tr>
      <w:tr w:rsidR="008E0E46" w14:paraId="52412F7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035348A" w14:textId="77777777" w:rsidR="008E0E46" w:rsidRDefault="008E0E46">
            <w:pPr>
              <w:pStyle w:val="TAL"/>
              <w:keepNext w:val="0"/>
              <w:keepLines w:val="0"/>
              <w:rPr>
                <w:lang w:bidi="ar-IQ"/>
              </w:rPr>
            </w:pPr>
            <w:r>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342D5FD6"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BC25614" w14:textId="77777777" w:rsidR="008E0E46" w:rsidRDefault="008E0E46" w:rsidP="00CB203E">
            <w:pPr>
              <w:pStyle w:val="TAL"/>
              <w:keepNext w:val="0"/>
              <w:keepLines w:val="0"/>
              <w:rPr>
                <w:lang w:bidi="ar-IQ"/>
              </w:rPr>
            </w:pPr>
            <w:r>
              <w:rPr>
                <w:lang w:bidi="ar-IQ"/>
              </w:rPr>
              <w:t xml:space="preserve">IP address allocated for the PDP context / PDN connection, i.e. IPv4 address when PDP/PDN Type is IPv4 or IPv6 prefix when PDP/PDN Type is IPv6 or </w:t>
            </w:r>
            <w:r>
              <w:t xml:space="preserve">IPv4v6, or assigned IP address if any when </w:t>
            </w:r>
            <w:r>
              <w:rPr>
                <w:lang w:bidi="ar-IQ"/>
              </w:rPr>
              <w:t>PDP/PDN Type extension is Non-IP.</w:t>
            </w:r>
          </w:p>
          <w:p w14:paraId="796D2616" w14:textId="77777777" w:rsidR="008E0E46" w:rsidRDefault="008E0E46" w:rsidP="00CB203E">
            <w:pPr>
              <w:pStyle w:val="TAL"/>
              <w:keepNext w:val="0"/>
              <w:keepLines w:val="0"/>
              <w:rPr>
                <w:lang w:bidi="ar-IQ"/>
              </w:rPr>
            </w:pPr>
            <w:r>
              <w:rPr>
                <w:lang w:bidi="ar-IQ"/>
              </w:rPr>
              <w:t>This parameter shall be present except:</w:t>
            </w:r>
          </w:p>
          <w:p w14:paraId="6B5B1E9D" w14:textId="77777777" w:rsidR="008E0E46" w:rsidRDefault="008E0E46" w:rsidP="00CB203E">
            <w:pPr>
              <w:pStyle w:val="TAL"/>
              <w:keepNext w:val="0"/>
              <w:keepLines w:val="0"/>
              <w:rPr>
                <w:lang w:bidi="ar-IQ"/>
              </w:rPr>
            </w:pPr>
            <w:r>
              <w:rPr>
                <w:lang w:bidi="ar-IQ"/>
              </w:rPr>
              <w:t xml:space="preserve">-  when both the PDP type is PPP and dynamic IP-CAN bearer address assignment is used or </w:t>
            </w:r>
          </w:p>
          <w:p w14:paraId="21B25A5C" w14:textId="77777777" w:rsidR="008E0E46" w:rsidRDefault="008E0E46" w:rsidP="00DA3A01">
            <w:pPr>
              <w:pStyle w:val="TAL"/>
              <w:keepNext w:val="0"/>
              <w:keepLines w:val="0"/>
              <w:rPr>
                <w:lang w:bidi="ar-IQ"/>
              </w:rPr>
            </w:pPr>
            <w:r>
              <w:rPr>
                <w:lang w:bidi="ar-IQ"/>
              </w:rPr>
              <w:t xml:space="preserve">-  when PDP/PDN Type extension is Non-IP, and no IP address has been assigned by the PGW for the PDN connection. </w:t>
            </w:r>
          </w:p>
        </w:tc>
      </w:tr>
      <w:tr w:rsidR="008E0E46" w14:paraId="1630DD6D"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9C7FE32" w14:textId="77777777" w:rsidR="008E0E46" w:rsidRDefault="008E0E46">
            <w:pPr>
              <w:pStyle w:val="TAL"/>
              <w:keepNext w:val="0"/>
              <w:keepLines w:val="0"/>
              <w:rPr>
                <w:lang w:bidi="ar-IQ"/>
              </w:rPr>
            </w:pPr>
            <w:r>
              <w:rPr>
                <w:noProof/>
                <w:lang w:bidi="ar-IQ"/>
              </w:rPr>
              <w:t xml:space="preserve">Served </w:t>
            </w:r>
            <w:r>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786F7C95"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80B57B6" w14:textId="77777777" w:rsidR="008E0E46" w:rsidRDefault="008E0E46">
            <w:pPr>
              <w:pStyle w:val="TAL"/>
              <w:keepNext w:val="0"/>
              <w:keepLines w:val="0"/>
              <w:rPr>
                <w:lang w:bidi="ar-IQ"/>
              </w:rPr>
            </w:pPr>
            <w:r>
              <w:rPr>
                <w:lang w:bidi="ar-IQ"/>
              </w:rPr>
              <w:t>PDP/PDN Address prefix length of an IPv6 typed Served PDP Address. The field needs not available for prefix length of 64 bits.</w:t>
            </w:r>
          </w:p>
        </w:tc>
      </w:tr>
      <w:tr w:rsidR="008E0E46" w14:paraId="137B6154"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BAB5F2F" w14:textId="77777777" w:rsidR="008E0E46" w:rsidRDefault="008E0E46">
            <w:pPr>
              <w:pStyle w:val="TAL"/>
              <w:rPr>
                <w:lang w:bidi="ar-IQ"/>
              </w:rPr>
            </w:pPr>
            <w:r>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286F7DF2" w14:textId="77777777" w:rsidR="008E0E46" w:rsidRDefault="008E0E46">
            <w:pPr>
              <w:pStyle w:val="TAC"/>
              <w:rPr>
                <w:rFonts w:cs="Arial"/>
                <w:lang w:eastAsia="en-US"/>
              </w:rPr>
            </w:pPr>
            <w:r>
              <w:rPr>
                <w:rFonts w:cs="Arial"/>
                <w:lang w:eastAsia="en-US"/>
              </w:rPr>
              <w:t>O</w:t>
            </w:r>
            <w:r>
              <w:rPr>
                <w:rFonts w:cs="Arial"/>
                <w:position w:val="-6"/>
                <w:sz w:val="14"/>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583F67BB" w14:textId="77777777" w:rsidR="008E0E46" w:rsidRDefault="008E0E46">
            <w:pPr>
              <w:pStyle w:val="TAL"/>
              <w:rPr>
                <w:lang w:bidi="ar-IQ"/>
              </w:rPr>
            </w:pPr>
            <w:r>
              <w:rPr>
                <w:lang w:bidi="ar-IQ"/>
              </w:rPr>
              <w:t>This field holds IPv4 address of the served IMSI, if available, when PDP/PDN type is IPv4v6.</w:t>
            </w:r>
          </w:p>
        </w:tc>
      </w:tr>
      <w:tr w:rsidR="008E0E46" w14:paraId="39F4FE3B"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F5198AC" w14:textId="77777777" w:rsidR="008E0E46" w:rsidRDefault="008E0E46">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785AF16C"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3ECAEA6" w14:textId="77777777" w:rsidR="008E0E46" w:rsidRDefault="008E0E46" w:rsidP="007956F7">
            <w:pPr>
              <w:pStyle w:val="TAL"/>
              <w:keepNext w:val="0"/>
              <w:keepLines w:val="0"/>
              <w:rPr>
                <w:lang w:bidi="ar-IQ"/>
              </w:rPr>
            </w:pPr>
            <w:r>
              <w:rPr>
                <w:lang w:bidi="ar-IQ"/>
              </w:rPr>
              <w:t xml:space="preserve">Indicates whether served PDP/PDN address is dynamic, which is allocated during IP-CAN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8E0E46" w14:paraId="6B296946"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6C9F4CE" w14:textId="77777777" w:rsidR="008E0E46" w:rsidRDefault="008E0E46">
            <w:pPr>
              <w:pStyle w:val="TAL"/>
              <w:keepNext w:val="0"/>
              <w:keepLines w:val="0"/>
              <w:rPr>
                <w:lang w:bidi="ar-IQ"/>
              </w:rPr>
            </w:pPr>
            <w:r>
              <w:rPr>
                <w:lang w:bidi="ar-IQ"/>
              </w:rPr>
              <w:t>Dynamic Address Flag</w:t>
            </w:r>
            <w:r>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0CC12E5F"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A1CBA71" w14:textId="77777777" w:rsidR="008E0E46" w:rsidRDefault="008E0E46" w:rsidP="007956F7">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8E0E46" w14:paraId="6FAD1844"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EB895AC" w14:textId="77777777" w:rsidR="008E0E46" w:rsidRDefault="008E0E46" w:rsidP="00C20169">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7A52A90B" w14:textId="77777777" w:rsidR="008E0E46" w:rsidRDefault="008E0E46" w:rsidP="00C20169">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02C08BA" w14:textId="77777777" w:rsidR="008E0E46" w:rsidRDefault="008E0E46" w:rsidP="00C20169">
            <w:pPr>
              <w:pStyle w:val="TAL"/>
              <w:keepNext w:val="0"/>
              <w:keepLines w:val="0"/>
            </w:pPr>
            <w:r>
              <w:t>A list of changes in charging conditions for all bearers within the IP-CAN session. Each change is time stamped. Charging conditions are used to categorize traffic volumes, such as per tariff period. Initial and subsequently changed QoS and corresponding data values are also listed.</w:t>
            </w:r>
          </w:p>
          <w:p w14:paraId="4457999E" w14:textId="77777777" w:rsidR="008E0E46" w:rsidRDefault="008E0E46" w:rsidP="00753E4A">
            <w:pPr>
              <w:pStyle w:val="TAL"/>
              <w:keepNext w:val="0"/>
              <w:keepLines w:val="0"/>
            </w:pPr>
            <w:r>
              <w:t xml:space="preserve">Applicable only </w:t>
            </w:r>
            <w:r>
              <w:rPr>
                <w:rFonts w:hint="eastAsia"/>
                <w:lang w:eastAsia="zh-CN"/>
              </w:rPr>
              <w:t>for IP-CAN bearer charging</w:t>
            </w:r>
            <w:r>
              <w:t xml:space="preserve"> when IP-CAN session charging is active. See table 6.1.3.1 for a description of List of Traffic Data Volumes handling.</w:t>
            </w:r>
          </w:p>
        </w:tc>
      </w:tr>
      <w:tr w:rsidR="008E0E46" w14:paraId="5DCB2BA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E88C8AF" w14:textId="77777777" w:rsidR="008E0E46" w:rsidRDefault="008E0E46">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4087D5A3"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361BB5EB" w14:textId="77777777" w:rsidR="008E0E46" w:rsidRDefault="008E0E46" w:rsidP="007956F7">
            <w:pPr>
              <w:pStyle w:val="TAL"/>
              <w:keepNext w:val="0"/>
              <w:keepLines w:val="0"/>
            </w:pPr>
            <w:r>
              <w:t>A list of changes in charging conditions for all service data flows within this IP-CAN bearer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601EBAD5" w14:textId="77777777" w:rsidR="008E0E46" w:rsidRDefault="008E0E46">
            <w:pPr>
              <w:pStyle w:val="TAL"/>
              <w:keepNext w:val="0"/>
              <w:keepLines w:val="0"/>
            </w:pPr>
            <w:r>
              <w:t>Online charging information (PS Furnish Charging Information) may be added per each service data flow container in case it is sent by the OCS.</w:t>
            </w:r>
          </w:p>
          <w:p w14:paraId="15F25BA4" w14:textId="77777777" w:rsidR="008E0E46" w:rsidRDefault="008E0E46" w:rsidP="008E42C7">
            <w:pPr>
              <w:pStyle w:val="TAL"/>
              <w:keepNext w:val="0"/>
              <w:keepLines w:val="0"/>
            </w:pPr>
            <w:r>
              <w:t>External charging identifiers may be added per each service data flow container in case sent by the PCRF.</w:t>
            </w:r>
          </w:p>
          <w:p w14:paraId="0DB26964" w14:textId="77777777" w:rsidR="008E0E46" w:rsidRDefault="008E0E46" w:rsidP="008E42C7">
            <w:pPr>
              <w:pStyle w:val="TAL"/>
              <w:keepNext w:val="0"/>
              <w:keepLines w:val="0"/>
            </w:pPr>
            <w:r>
              <w:t xml:space="preserve">Failure-Handling: This field shall be present in case P-GW triggers the Failure-Handling procedure. It shall indicate the Failure Handling scenario and the instant the Failure Action is triggered (see annex B). Scenarios: Continue/New Session; Continue/Ongoing Session; Retry&amp;Terminate/Ongoing Session; Terminate/Ongoing Session. </w:t>
            </w:r>
          </w:p>
          <w:p w14:paraId="1081C765" w14:textId="77777777" w:rsidR="008E0E46" w:rsidRDefault="008E0E46" w:rsidP="00753E4A">
            <w:pPr>
              <w:pStyle w:val="TAL"/>
              <w:keepNext w:val="0"/>
              <w:keepLines w:val="0"/>
              <w:rPr>
                <w:lang w:bidi="ar-IQ"/>
              </w:rPr>
            </w:pPr>
            <w:r>
              <w:t>When charging per IP-CAN session is active, see table 6.1.3.2 for a description of List of Service Data handling.</w:t>
            </w:r>
          </w:p>
        </w:tc>
      </w:tr>
      <w:tr w:rsidR="008E0E46" w14:paraId="50587776"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656AE30" w14:textId="77777777" w:rsidR="008E0E46" w:rsidRDefault="008E0E46">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56653F54"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053B55D5" w14:textId="77777777" w:rsidR="008E0E46" w:rsidRDefault="008E0E46" w:rsidP="007956F7">
            <w:pPr>
              <w:pStyle w:val="TAL"/>
              <w:keepNext w:val="0"/>
              <w:keepLines w:val="0"/>
              <w:rPr>
                <w:lang w:bidi="ar-IQ"/>
              </w:rPr>
            </w:pPr>
            <w:r>
              <w:rPr>
                <w:lang w:bidi="ar-IQ"/>
              </w:rPr>
              <w:t>Time stamp when IP-CAN bearer is activated in this P-GW or record opening time on subsequent partial records.</w:t>
            </w:r>
          </w:p>
        </w:tc>
      </w:tr>
      <w:tr w:rsidR="008E0E46" w14:paraId="5E8A740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CEBD4B6" w14:textId="77777777" w:rsidR="008E0E46" w:rsidRDefault="008E0E46">
            <w:pPr>
              <w:pStyle w:val="LD"/>
              <w:rPr>
                <w:rFonts w:ascii="Arial" w:hAnsi="Arial"/>
                <w:sz w:val="18"/>
                <w:szCs w:val="18"/>
                <w:lang w:bidi="ar-IQ"/>
              </w:rPr>
            </w:pPr>
            <w:r>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2E4C4B12" w14:textId="77777777" w:rsidR="008E0E46" w:rsidRDefault="008E0E46">
            <w:pPr>
              <w:pStyle w:val="TAC"/>
              <w:rPr>
                <w:szCs w:val="18"/>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FE8BC3E" w14:textId="77777777" w:rsidR="008E0E46" w:rsidRDefault="008E0E46">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8E0E46" w14:paraId="3978BA35" w14:textId="77777777" w:rsidTr="005F7A0B">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0924B20" w14:textId="77777777" w:rsidR="008E0E46" w:rsidRDefault="008E0E46" w:rsidP="005F7A0B">
            <w:pPr>
              <w:pStyle w:val="TAL"/>
              <w:rPr>
                <w:szCs w:val="18"/>
                <w:lang w:bidi="ar-IQ"/>
              </w:rPr>
            </w:pPr>
            <w:r>
              <w:rPr>
                <w:lang w:bidi="ar-IQ"/>
              </w:rPr>
              <w:t>Last MS Time Zone</w:t>
            </w:r>
          </w:p>
        </w:tc>
        <w:tc>
          <w:tcPr>
            <w:tcW w:w="850" w:type="dxa"/>
            <w:tcBorders>
              <w:top w:val="single" w:sz="6" w:space="0" w:color="auto"/>
              <w:left w:val="single" w:sz="6" w:space="0" w:color="auto"/>
              <w:bottom w:val="single" w:sz="6" w:space="0" w:color="auto"/>
              <w:right w:val="single" w:sz="6" w:space="0" w:color="auto"/>
            </w:tcBorders>
          </w:tcPr>
          <w:p w14:paraId="0758B38A" w14:textId="77777777" w:rsidR="008E0E46" w:rsidRDefault="008E0E46" w:rsidP="005F7A0B">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0EC6F5A" w14:textId="77777777" w:rsidR="008E0E46" w:rsidRDefault="008E0E46" w:rsidP="005F7A0B">
            <w:pPr>
              <w:pStyle w:val="TAL"/>
              <w:rPr>
                <w:szCs w:val="18"/>
              </w:rPr>
            </w:pPr>
            <w:r>
              <w:t>This field contains the UE Time Zone the UE is located at IP-CAN bearer deactivation, or at default bearer deactivation when IP-CAN session charging is active, when available.</w:t>
            </w:r>
          </w:p>
        </w:tc>
      </w:tr>
      <w:tr w:rsidR="008E0E46" w14:paraId="6A1E2E3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78C51B4" w14:textId="77777777" w:rsidR="008E0E46" w:rsidRDefault="008E0E46">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27470D"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6DD7D56" w14:textId="77777777" w:rsidR="008E0E46" w:rsidRDefault="008E0E46">
            <w:pPr>
              <w:pStyle w:val="TAL"/>
              <w:keepNext w:val="0"/>
              <w:keepLines w:val="0"/>
              <w:rPr>
                <w:lang w:bidi="ar-IQ"/>
              </w:rPr>
            </w:pPr>
            <w:r>
              <w:rPr>
                <w:lang w:bidi="ar-IQ"/>
              </w:rPr>
              <w:t>Duration of this record in the P-GW.</w:t>
            </w:r>
          </w:p>
        </w:tc>
      </w:tr>
      <w:tr w:rsidR="008E0E46" w14:paraId="7BDF8C0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2E11735" w14:textId="77777777" w:rsidR="008E0E46" w:rsidRDefault="008E0E46">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30440A72"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D51881D" w14:textId="77777777" w:rsidR="008E0E46" w:rsidRDefault="008E0E46">
            <w:pPr>
              <w:pStyle w:val="TAL"/>
              <w:keepNext w:val="0"/>
              <w:keepLines w:val="0"/>
              <w:rPr>
                <w:lang w:bidi="ar-IQ"/>
              </w:rPr>
            </w:pPr>
            <w:r>
              <w:rPr>
                <w:lang w:bidi="ar-IQ"/>
              </w:rPr>
              <w:t>The reason for the release of record from this P-GW.</w:t>
            </w:r>
          </w:p>
        </w:tc>
      </w:tr>
      <w:tr w:rsidR="008E0E46" w14:paraId="3143B1A3" w14:textId="77777777">
        <w:tblPrEx>
          <w:tblCellMar>
            <w:top w:w="0" w:type="dxa"/>
            <w:bottom w:w="0" w:type="dxa"/>
          </w:tblCellMar>
        </w:tblPrEx>
        <w:trPr>
          <w:cantSplit/>
          <w:jc w:val="center"/>
        </w:trPr>
        <w:tc>
          <w:tcPr>
            <w:tcW w:w="3403" w:type="dxa"/>
            <w:tcBorders>
              <w:top w:val="single" w:sz="6" w:space="0" w:color="auto"/>
              <w:left w:val="single" w:sz="6" w:space="0" w:color="auto"/>
              <w:right w:val="single" w:sz="6" w:space="0" w:color="auto"/>
            </w:tcBorders>
          </w:tcPr>
          <w:p w14:paraId="4A0D1F3F" w14:textId="77777777" w:rsidR="008E0E46" w:rsidRDefault="008E0E46">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7474A134"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right w:val="single" w:sz="6" w:space="0" w:color="auto"/>
            </w:tcBorders>
          </w:tcPr>
          <w:p w14:paraId="3959489E" w14:textId="77777777" w:rsidR="008E0E46" w:rsidRDefault="008E0E46">
            <w:pPr>
              <w:pStyle w:val="TAL"/>
              <w:keepNext w:val="0"/>
              <w:keepLines w:val="0"/>
              <w:rPr>
                <w:lang w:bidi="ar-IQ"/>
              </w:rPr>
            </w:pPr>
            <w:r>
              <w:rPr>
                <w:lang w:bidi="ar-IQ"/>
              </w:rPr>
              <w:t xml:space="preserve">A more detailed reason for the release of the IP-CAN bearer, when a single cause is applicable </w:t>
            </w:r>
            <w:r>
              <w:rPr>
                <w:lang w:bidi="ar-IQ"/>
              </w:rPr>
              <w:br/>
            </w:r>
            <w:r>
              <w:t>When charging per IP-CAN session is active, this field holds a</w:t>
            </w:r>
            <w:r>
              <w:rPr>
                <w:lang w:bidi="ar-IQ"/>
              </w:rPr>
              <w:t xml:space="preserve"> more detailed reason for the release of th</w:t>
            </w:r>
            <w:r>
              <w:t xml:space="preserve">e IP-CAN session, </w:t>
            </w:r>
            <w:r>
              <w:rPr>
                <w:lang w:bidi="ar-IQ"/>
              </w:rPr>
              <w:t>when a single cause is applicable.</w:t>
            </w:r>
            <w:r>
              <w:t xml:space="preserve">  </w:t>
            </w:r>
            <w:r>
              <w:rPr>
                <w:lang w:bidi="ar-IQ"/>
              </w:rPr>
              <w:t>.</w:t>
            </w:r>
          </w:p>
        </w:tc>
      </w:tr>
      <w:tr w:rsidR="008E0E46" w14:paraId="2652D64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D0284B2" w14:textId="77777777" w:rsidR="008E0E46" w:rsidRDefault="008E0E46">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34A96945"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2385647" w14:textId="77777777" w:rsidR="008E0E46" w:rsidRDefault="008E0E46">
            <w:pPr>
              <w:pStyle w:val="TAL"/>
              <w:keepNext w:val="0"/>
              <w:keepLines w:val="0"/>
              <w:rPr>
                <w:lang w:bidi="ar-IQ"/>
              </w:rPr>
            </w:pPr>
            <w:r>
              <w:rPr>
                <w:lang w:bidi="ar-IQ"/>
              </w:rPr>
              <w:t xml:space="preserve">This field holds a more detailed reason for the release of the IP-CAN bearer, when a set of causes is applicable. </w:t>
            </w:r>
            <w:r>
              <w:rPr>
                <w:lang w:bidi="ar-IQ"/>
              </w:rPr>
              <w:br/>
            </w:r>
            <w:r>
              <w:t xml:space="preserve">When charging per IP-CAN session is active, this field holds </w:t>
            </w:r>
            <w:r>
              <w:rPr>
                <w:lang w:bidi="ar-IQ"/>
              </w:rPr>
              <w:t xml:space="preserve">a more detailed reason for the release of the </w:t>
            </w:r>
            <w:r>
              <w:t>IP-CAN session</w:t>
            </w:r>
            <w:r>
              <w:rPr>
                <w:lang w:bidi="ar-IQ"/>
              </w:rPr>
              <w:t>, when a set of causes is applicable</w:t>
            </w:r>
            <w:r>
              <w:t>.</w:t>
            </w:r>
          </w:p>
        </w:tc>
      </w:tr>
      <w:tr w:rsidR="008E0E46" w14:paraId="60492B52"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2F4597C" w14:textId="77777777" w:rsidR="008E0E46" w:rsidRDefault="008E0E46">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0319BA26" w14:textId="77777777" w:rsidR="008E0E46" w:rsidRDefault="008E0E46">
            <w:pPr>
              <w:pStyle w:val="TAC"/>
              <w:rPr>
                <w:lang w:eastAsia="en-US" w:bidi="ar-IQ"/>
              </w:rPr>
            </w:pPr>
            <w:r>
              <w:rPr>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D06FDF4" w14:textId="77777777" w:rsidR="008E0E46" w:rsidRDefault="008E0E46">
            <w:pPr>
              <w:pStyle w:val="TAL"/>
              <w:keepNext w:val="0"/>
              <w:keepLines w:val="0"/>
              <w:rPr>
                <w:lang w:bidi="ar-IQ"/>
              </w:rPr>
            </w:pPr>
            <w:r>
              <w:rPr>
                <w:lang w:bidi="ar-IQ"/>
              </w:rPr>
              <w:t>Partial record sequence number, only present in case of partial records.</w:t>
            </w:r>
          </w:p>
        </w:tc>
      </w:tr>
      <w:tr w:rsidR="008E0E46" w14:paraId="0BA541DA"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20FC3AA" w14:textId="77777777" w:rsidR="008E0E46" w:rsidRDefault="008E0E46">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61D24E56"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5C142390" w14:textId="77777777" w:rsidR="008E0E46" w:rsidRDefault="008E0E46">
            <w:pPr>
              <w:pStyle w:val="TAL"/>
              <w:keepNext w:val="0"/>
              <w:keepLines w:val="0"/>
              <w:rPr>
                <w:lang w:bidi="ar-IQ"/>
              </w:rPr>
            </w:pPr>
            <w:r>
              <w:rPr>
                <w:lang w:bidi="ar-IQ"/>
              </w:rPr>
              <w:t>Name of the recording entity.</w:t>
            </w:r>
          </w:p>
        </w:tc>
      </w:tr>
      <w:tr w:rsidR="008E0E46" w14:paraId="5F1C8ADD"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DDC094E" w14:textId="77777777" w:rsidR="008E0E46" w:rsidRDefault="008E0E46">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5D5DEF9E"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77BE6B05" w14:textId="77777777" w:rsidR="008E0E46" w:rsidRDefault="008E0E46">
            <w:pPr>
              <w:pStyle w:val="TAL"/>
              <w:keepNext w:val="0"/>
              <w:keepLines w:val="0"/>
              <w:rPr>
                <w:lang w:bidi="ar-IQ"/>
              </w:rPr>
            </w:pPr>
            <w:r>
              <w:rPr>
                <w:lang w:bidi="ar-IQ"/>
              </w:rPr>
              <w:t>Consecutive record number created by this node. The number is allocated sequentially including all CDR types.</w:t>
            </w:r>
          </w:p>
        </w:tc>
      </w:tr>
      <w:tr w:rsidR="008E0E46" w14:paraId="356376EE"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508176D" w14:textId="77777777" w:rsidR="008E0E46" w:rsidRDefault="008E0E46">
            <w:pPr>
              <w:pStyle w:val="TAL"/>
              <w:keepNext w:val="0"/>
              <w:keepLines w:val="0"/>
              <w:rPr>
                <w:lang w:bidi="ar-IQ"/>
              </w:rPr>
            </w:pPr>
            <w:r>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027793F5"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073CBEF" w14:textId="77777777" w:rsidR="008E0E46" w:rsidRDefault="008E0E46">
            <w:pPr>
              <w:pStyle w:val="TAL"/>
              <w:keepNext w:val="0"/>
              <w:keepLines w:val="0"/>
              <w:rPr>
                <w:lang w:bidi="ar-IQ"/>
              </w:rPr>
            </w:pPr>
            <w:r>
              <w:rPr>
                <w:lang w:bidi="ar-IQ"/>
              </w:rPr>
              <w:t>An index indicating how the APN was selected.</w:t>
            </w:r>
          </w:p>
        </w:tc>
      </w:tr>
      <w:tr w:rsidR="008E0E46" w14:paraId="39FA0F0D"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3D6508B" w14:textId="77777777" w:rsidR="008E0E46" w:rsidRDefault="008E0E46">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0FDCB44C" w14:textId="77777777" w:rsidR="008E0E46" w:rsidRDefault="008E0E46">
            <w:pPr>
              <w:pStyle w:val="TAC"/>
              <w:rPr>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0FD8C3F" w14:textId="77777777" w:rsidR="008E0E46" w:rsidRDefault="008E0E46">
            <w:pPr>
              <w:pStyle w:val="TAL"/>
              <w:keepNext w:val="0"/>
              <w:keepLines w:val="0"/>
              <w:rPr>
                <w:lang w:bidi="ar-IQ"/>
              </w:rPr>
            </w:pPr>
            <w:r>
              <w:rPr>
                <w:lang w:bidi="ar-IQ"/>
              </w:rPr>
              <w:t>The primary MSISDN of the subscriber, if available.</w:t>
            </w:r>
          </w:p>
        </w:tc>
      </w:tr>
      <w:tr w:rsidR="008E0E46" w14:paraId="10D8E9F3"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920281C" w14:textId="77777777" w:rsidR="008E0E46" w:rsidRDefault="008E0E46" w:rsidP="00C206E9">
            <w:pPr>
              <w:pStyle w:val="TAL"/>
              <w:rPr>
                <w:lang w:bidi="ar-IQ"/>
              </w:rPr>
            </w:pPr>
            <w:r>
              <w:t>User Location Information</w:t>
            </w:r>
          </w:p>
        </w:tc>
        <w:tc>
          <w:tcPr>
            <w:tcW w:w="850" w:type="dxa"/>
            <w:tcBorders>
              <w:top w:val="single" w:sz="6" w:space="0" w:color="auto"/>
              <w:left w:val="single" w:sz="6" w:space="0" w:color="auto"/>
              <w:bottom w:val="single" w:sz="6" w:space="0" w:color="auto"/>
              <w:right w:val="single" w:sz="6" w:space="0" w:color="auto"/>
            </w:tcBorders>
          </w:tcPr>
          <w:p w14:paraId="71AF9176" w14:textId="77777777" w:rsidR="008E0E46" w:rsidRDefault="008E0E46">
            <w:pPr>
              <w:pStyle w:val="TAC"/>
              <w:rPr>
                <w:szCs w:val="18"/>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76C4D28" w14:textId="77777777" w:rsidR="008E0E46" w:rsidRDefault="008E0E46">
            <w:pPr>
              <w:pStyle w:val="LD"/>
              <w:rPr>
                <w:rFonts w:ascii="Arial" w:hAnsi="Arial"/>
                <w:sz w:val="18"/>
                <w:szCs w:val="18"/>
                <w:lang w:bidi="ar-IQ"/>
              </w:rPr>
            </w:pPr>
            <w:r>
              <w:rPr>
                <w:rFonts w:ascii="Arial" w:hAnsi="Arial"/>
                <w:sz w:val="18"/>
                <w:szCs w:val="18"/>
              </w:rPr>
              <w:t>This field contains the User Location Information of the MS when the CDR is opened as defined in TS 29.060 [203] for GPRS case, and in TS 29.274 [210] for EPC case, if available.</w:t>
            </w:r>
          </w:p>
        </w:tc>
      </w:tr>
      <w:tr w:rsidR="008E0E46" w14:paraId="625A774E" w14:textId="77777777" w:rsidTr="005F7A0B">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C93D0D6" w14:textId="77777777" w:rsidR="008E0E46" w:rsidRDefault="008E0E46" w:rsidP="00C206E9">
            <w:pPr>
              <w:pStyle w:val="TAL"/>
            </w:pPr>
            <w:r>
              <w:t>Last User Location Information</w:t>
            </w:r>
          </w:p>
        </w:tc>
        <w:tc>
          <w:tcPr>
            <w:tcW w:w="850" w:type="dxa"/>
            <w:tcBorders>
              <w:top w:val="single" w:sz="6" w:space="0" w:color="auto"/>
              <w:left w:val="single" w:sz="6" w:space="0" w:color="auto"/>
              <w:bottom w:val="single" w:sz="6" w:space="0" w:color="auto"/>
              <w:right w:val="single" w:sz="6" w:space="0" w:color="auto"/>
            </w:tcBorders>
          </w:tcPr>
          <w:p w14:paraId="7DBF9F78" w14:textId="77777777" w:rsidR="008E0E46" w:rsidRDefault="008E0E46" w:rsidP="005F7A0B">
            <w:pPr>
              <w:pStyle w:val="TAC"/>
              <w:rPr>
                <w:lang w:eastAsia="en-US"/>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B55B701" w14:textId="77777777" w:rsidR="008E0E46" w:rsidRDefault="008E0E46" w:rsidP="005F7A0B">
            <w:pPr>
              <w:pStyle w:val="TAL"/>
            </w:pPr>
            <w:r>
              <w:rPr>
                <w:szCs w:val="18"/>
              </w:rPr>
              <w:t xml:space="preserve">This field contains the User Location Information of the UE at IP-CAN bearer deactivation, </w:t>
            </w:r>
            <w:r>
              <w:t>or at default bearer deactivation when IP-CAN session charging is active,</w:t>
            </w:r>
            <w:r>
              <w:rPr>
                <w:szCs w:val="18"/>
              </w:rPr>
              <w:t xml:space="preserve"> when available.</w:t>
            </w:r>
          </w:p>
        </w:tc>
      </w:tr>
      <w:tr w:rsidR="008E0E46" w14:paraId="5B9910F6" w14:textId="77777777" w:rsidTr="0022153B">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39FD24A" w14:textId="77777777" w:rsidR="008E0E46" w:rsidRDefault="008E0E46" w:rsidP="00C206E9">
            <w:pPr>
              <w:pStyle w:val="TAL"/>
            </w:pPr>
            <w:r>
              <w:t>User Location Information Time</w:t>
            </w:r>
          </w:p>
        </w:tc>
        <w:tc>
          <w:tcPr>
            <w:tcW w:w="850" w:type="dxa"/>
            <w:tcBorders>
              <w:top w:val="single" w:sz="6" w:space="0" w:color="auto"/>
              <w:left w:val="single" w:sz="6" w:space="0" w:color="auto"/>
              <w:bottom w:val="single" w:sz="6" w:space="0" w:color="auto"/>
              <w:right w:val="single" w:sz="6" w:space="0" w:color="auto"/>
            </w:tcBorders>
          </w:tcPr>
          <w:p w14:paraId="65532A63" w14:textId="77777777" w:rsidR="008E0E46" w:rsidRDefault="008E0E46" w:rsidP="0022153B">
            <w:pPr>
              <w:pStyle w:val="TAC"/>
              <w:rPr>
                <w:szCs w:val="18"/>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28DF912" w14:textId="77777777" w:rsidR="008E0E46" w:rsidRDefault="008E0E46" w:rsidP="0022153B">
            <w:pPr>
              <w:pStyle w:val="LD"/>
              <w:rPr>
                <w:rFonts w:ascii="Arial" w:hAnsi="Arial"/>
                <w:sz w:val="18"/>
                <w:szCs w:val="18"/>
              </w:rPr>
            </w:pPr>
            <w:r>
              <w:rPr>
                <w:rFonts w:ascii="Arial" w:hAnsi="Arial"/>
                <w:sz w:val="18"/>
                <w:szCs w:val="18"/>
              </w:rPr>
              <w:t>This field contains the time at which the user location information was acquired</w:t>
            </w:r>
            <w:r w:rsidR="00C206E9">
              <w:rPr>
                <w:rFonts w:ascii="Arial" w:hAnsi="Arial"/>
                <w:sz w:val="18"/>
                <w:szCs w:val="18"/>
              </w:rPr>
              <w:t>, if available</w:t>
            </w:r>
            <w:r>
              <w:rPr>
                <w:rFonts w:ascii="Arial" w:hAnsi="Arial"/>
                <w:sz w:val="18"/>
                <w:szCs w:val="18"/>
              </w:rPr>
              <w:t>.</w:t>
            </w:r>
          </w:p>
        </w:tc>
      </w:tr>
      <w:tr w:rsidR="008E0E46" w14:paraId="4F1B72A4"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A2C9D03" w14:textId="77777777" w:rsidR="008E0E46" w:rsidRDefault="008E0E46" w:rsidP="00C206E9">
            <w:pPr>
              <w:pStyle w:val="TAL"/>
              <w:rPr>
                <w:rFonts w:hint="eastAsia"/>
                <w:lang w:eastAsia="zh-CN"/>
              </w:rPr>
            </w:pPr>
            <w:r>
              <w:rPr>
                <w:rFonts w:hint="eastAsia"/>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3C90484B" w14:textId="77777777" w:rsidR="008E0E46" w:rsidRDefault="008E0E46">
            <w:pPr>
              <w:pStyle w:val="TAC"/>
              <w:rPr>
                <w:szCs w:val="18"/>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63234AD" w14:textId="77777777" w:rsidR="008E0E46" w:rsidRDefault="008E0E46">
            <w:pPr>
              <w:pStyle w:val="LD"/>
              <w:rPr>
                <w:lang w:eastAsia="zh-CN"/>
              </w:rPr>
            </w:pPr>
            <w:r>
              <w:rPr>
                <w:rFonts w:ascii="Arial" w:hAnsi="Arial"/>
                <w:sz w:val="18"/>
                <w:szCs w:val="18"/>
              </w:rPr>
              <w:t xml:space="preserve">This field contains the User </w:t>
            </w:r>
            <w:r>
              <w:rPr>
                <w:rFonts w:ascii="Arial" w:hAnsi="Arial" w:hint="eastAsia"/>
                <w:sz w:val="18"/>
                <w:szCs w:val="18"/>
              </w:rPr>
              <w:t xml:space="preserve">CSG </w:t>
            </w:r>
            <w:r>
              <w:rPr>
                <w:rFonts w:ascii="Arial" w:hAnsi="Arial"/>
                <w:sz w:val="18"/>
                <w:szCs w:val="18"/>
              </w:rPr>
              <w:t>Information of the UE, if available</w:t>
            </w:r>
            <w:r>
              <w:rPr>
                <w:rFonts w:ascii="Arial" w:hAnsi="Arial" w:hint="eastAsia"/>
                <w:sz w:val="18"/>
                <w:szCs w:val="18"/>
              </w:rPr>
              <w:t xml:space="preserve">, including </w:t>
            </w:r>
            <w:r>
              <w:rPr>
                <w:rFonts w:ascii="Arial" w:hAnsi="Arial"/>
                <w:sz w:val="18"/>
                <w:szCs w:val="18"/>
              </w:rPr>
              <w:t>CSG ID, access mode and CSG membership indication.</w:t>
            </w:r>
          </w:p>
        </w:tc>
      </w:tr>
      <w:tr w:rsidR="008E0E46" w14:paraId="27A51053"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B09D458" w14:textId="77777777" w:rsidR="008E0E46" w:rsidRDefault="008E0E46" w:rsidP="00C206E9">
            <w:pPr>
              <w:pStyle w:val="TAL"/>
            </w:pPr>
            <w: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73241AD8"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B26B971" w14:textId="77777777" w:rsidR="008E0E46" w:rsidRDefault="008E0E46">
            <w:pPr>
              <w:pStyle w:val="LD"/>
              <w:rPr>
                <w:rFonts w:ascii="Arial" w:hAnsi="Arial"/>
                <w:sz w:val="18"/>
                <w:szCs w:val="18"/>
              </w:rPr>
            </w:pPr>
            <w:r>
              <w:rPr>
                <w:rFonts w:ascii="Arial" w:hAnsi="Arial"/>
                <w:sz w:val="18"/>
                <w:szCs w:val="18"/>
              </w:rPr>
              <w:t>This field contains the User Location Information of the MS when the CDR is opened as defined in TS 29.212 [71] for 3GPP2 access, if available.</w:t>
            </w:r>
          </w:p>
        </w:tc>
      </w:tr>
      <w:tr w:rsidR="008E0E46" w14:paraId="350EB5F1"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27005B1" w14:textId="77777777" w:rsidR="008E0E46" w:rsidRDefault="008E0E46" w:rsidP="00C206E9">
            <w:pPr>
              <w:pStyle w:val="TAL"/>
              <w:rPr>
                <w:rFonts w:cs="Arial"/>
              </w:rPr>
            </w:pPr>
            <w:r>
              <w:rPr>
                <w:rFonts w:cs="Arial"/>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1E96F9FF" w14:textId="77777777" w:rsidR="008E0E46" w:rsidRDefault="008E0E46">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10162F0" w14:textId="77777777" w:rsidR="00C206E9" w:rsidRDefault="008E0E46" w:rsidP="00C206E9">
            <w:pPr>
              <w:pStyle w:val="TAL"/>
              <w:rPr>
                <w:rFonts w:cs="Arial"/>
                <w:szCs w:val="18"/>
              </w:rPr>
            </w:pPr>
            <w:r>
              <w:rPr>
                <w:rFonts w:cs="Arial"/>
                <w:szCs w:val="18"/>
              </w:rPr>
              <w:t>This field contains the UE location in a Trusted WLAN Access Network (TWAN)</w:t>
            </w:r>
            <w:r w:rsidR="00C206E9">
              <w:rPr>
                <w:rFonts w:cs="Arial"/>
                <w:szCs w:val="18"/>
              </w:rPr>
              <w:t xml:space="preserve"> , if available:</w:t>
            </w:r>
          </w:p>
          <w:p w14:paraId="4D3D5D9D" w14:textId="77777777" w:rsidR="00C206E9" w:rsidRDefault="00C206E9" w:rsidP="00C206E9">
            <w:pPr>
              <w:pStyle w:val="TAL"/>
              <w:rPr>
                <w:rFonts w:cs="Arial"/>
                <w:szCs w:val="18"/>
              </w:rPr>
            </w:pPr>
            <w:r>
              <w:rPr>
                <w:rFonts w:cs="Arial"/>
                <w:szCs w:val="18"/>
              </w:rPr>
              <w:t xml:space="preserve">- </w:t>
            </w:r>
            <w:r w:rsidR="008E0E46">
              <w:rPr>
                <w:rFonts w:cs="Arial"/>
                <w:szCs w:val="18"/>
              </w:rPr>
              <w:t xml:space="preserve"> </w:t>
            </w:r>
            <w:r>
              <w:rPr>
                <w:rFonts w:cs="Arial"/>
                <w:szCs w:val="18"/>
              </w:rPr>
              <w:t xml:space="preserve">"TWAN identifier" </w:t>
            </w:r>
            <w:r w:rsidR="008E0E46">
              <w:rPr>
                <w:rFonts w:cs="Arial"/>
                <w:szCs w:val="18"/>
              </w:rPr>
              <w:t>as defined in TS 29.274 [210] for S2a GTP-based case, or</w:t>
            </w:r>
            <w:r>
              <w:rPr>
                <w:rFonts w:cs="Arial"/>
                <w:szCs w:val="18"/>
              </w:rPr>
              <w:t>,</w:t>
            </w:r>
          </w:p>
          <w:p w14:paraId="463D345D" w14:textId="77777777" w:rsidR="008E0E46" w:rsidRDefault="00C206E9" w:rsidP="00C206E9">
            <w:pPr>
              <w:pStyle w:val="TAL"/>
              <w:rPr>
                <w:rFonts w:cs="Arial"/>
                <w:szCs w:val="18"/>
              </w:rPr>
            </w:pPr>
            <w:r>
              <w:rPr>
                <w:rFonts w:cs="Arial"/>
                <w:szCs w:val="18"/>
              </w:rPr>
              <w:t>-"</w:t>
            </w:r>
            <w:r>
              <w:rPr>
                <w:lang w:val="en-US"/>
              </w:rPr>
              <w:t xml:space="preserve">Access Network Identifier Option IE" </w:t>
            </w:r>
            <w:r>
              <w:rPr>
                <w:rFonts w:cs="Arial"/>
                <w:szCs w:val="18"/>
              </w:rPr>
              <w:t>as defined in</w:t>
            </w:r>
            <w:r w:rsidR="008E0E46">
              <w:rPr>
                <w:rFonts w:cs="Arial"/>
                <w:szCs w:val="18"/>
              </w:rPr>
              <w:t xml:space="preserve"> 29.275 [211] for S2a PMIP-based case.</w:t>
            </w:r>
          </w:p>
        </w:tc>
      </w:tr>
      <w:tr w:rsidR="008E0E46" w14:paraId="3CE8D048" w14:textId="77777777" w:rsidTr="00826A8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066B672" w14:textId="77777777" w:rsidR="008E0E46" w:rsidRDefault="008E0E46" w:rsidP="00C206E9">
            <w:pPr>
              <w:pStyle w:val="TAL"/>
              <w:rPr>
                <w:rFonts w:cs="Arial"/>
              </w:rPr>
            </w:pPr>
            <w:r>
              <w:rPr>
                <w:rFonts w:cs="Arial"/>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4F71E95D" w14:textId="77777777" w:rsidR="008E0E46" w:rsidRDefault="008E0E46">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012663B" w14:textId="77777777" w:rsidR="008E0E46" w:rsidRDefault="008E0E46">
            <w:pPr>
              <w:pStyle w:val="TAL"/>
              <w:rPr>
                <w:rFonts w:cs="Arial"/>
                <w:szCs w:val="18"/>
              </w:rPr>
            </w:pPr>
            <w:r>
              <w:rPr>
                <w:rFonts w:cs="Arial"/>
                <w:szCs w:val="18"/>
              </w:rPr>
              <w:t xml:space="preserve">This field contains the UE location in an Untrusted Wireless Access Network (UWAN) which includes the UE local IP address and optionally UDP source port number (if NAT is detected) as defined in TS 29.274 [210]. It may also include WLAN location information (SSID and, when available, BSSID of the access point) the ePDG may have received from the 3GPP AAA server about the UE as defined in TS 29.274 [210]. </w:t>
            </w:r>
          </w:p>
        </w:tc>
      </w:tr>
      <w:tr w:rsidR="008E0E46" w14:paraId="278DC493"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A8B34BF" w14:textId="77777777" w:rsidR="008E0E46" w:rsidRDefault="008E0E46" w:rsidP="00C206E9">
            <w:pPr>
              <w:pStyle w:val="TAL"/>
            </w:pPr>
            <w:r>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59734E04" w14:textId="77777777" w:rsidR="008E0E46" w:rsidRDefault="008E0E46" w:rsidP="003622A8">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784C5FF" w14:textId="77777777" w:rsidR="008E0E46" w:rsidRDefault="008E0E46" w:rsidP="003622A8">
            <w:pPr>
              <w:pStyle w:val="TAL"/>
              <w:rPr>
                <w:rFonts w:cs="Arial"/>
                <w:szCs w:val="18"/>
              </w:rPr>
            </w:pPr>
            <w:r>
              <w:rPr>
                <w:rFonts w:cs="Arial"/>
                <w:szCs w:val="18"/>
              </w:rPr>
              <w:t>This grouped field contains the Presence Reporting Area Identifier for the UE PDN connection</w:t>
            </w:r>
            <w:r w:rsidR="00B17E5C">
              <w:rPr>
                <w:rFonts w:cs="Arial"/>
                <w:szCs w:val="18"/>
              </w:rPr>
              <w:t xml:space="preserve">, </w:t>
            </w:r>
            <w:r w:rsidR="00B17E5C">
              <w:t xml:space="preserve">additional the list(s) of elements comprising the Presence Reporting Area for </w:t>
            </w:r>
            <w:r w:rsidR="00FD7F2C">
              <w:t xml:space="preserve">a </w:t>
            </w:r>
            <w:r w:rsidR="00B17E5C">
              <w:t>UE-dedicated Presence Reporting Area,</w:t>
            </w:r>
            <w:r>
              <w:rPr>
                <w:rFonts w:cs="Arial"/>
                <w:szCs w:val="18"/>
              </w:rPr>
              <w:t xml:space="preserve"> and the initial status of the UE presence in the Presence Reporting Area, if available.</w:t>
            </w:r>
          </w:p>
          <w:p w14:paraId="7BAC999B" w14:textId="77777777" w:rsidR="00FD7F2C" w:rsidRDefault="00FD7F2C" w:rsidP="003622A8">
            <w:pPr>
              <w:pStyle w:val="TAL"/>
              <w:rPr>
                <w:rFonts w:cs="Arial"/>
                <w:szCs w:val="18"/>
              </w:rPr>
            </w:pPr>
            <w:r>
              <w:rPr>
                <w:rFonts w:cs="Arial"/>
                <w:szCs w:val="18"/>
              </w:rPr>
              <w:t>This field is not applicable to multiple PRA(s).</w:t>
            </w:r>
          </w:p>
        </w:tc>
      </w:tr>
      <w:tr w:rsidR="008E0E46" w14:paraId="2F09E9FA"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4BAF939" w14:textId="77777777" w:rsidR="008E0E46" w:rsidRDefault="008E0E46" w:rsidP="00C206E9">
            <w:pPr>
              <w:pStyle w:val="TAL"/>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13F7AD91" w14:textId="77777777" w:rsidR="008E0E46" w:rsidRDefault="008E0E46">
            <w:pPr>
              <w:pStyle w:val="TAC"/>
              <w:rPr>
                <w:lang w:eastAsia="en-US" w:bidi="ar-IQ"/>
              </w:rPr>
            </w:pPr>
            <w:r>
              <w:rPr>
                <w:lang w:eastAsia="en-US"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FCA4D73" w14:textId="77777777" w:rsidR="008E0E46" w:rsidRDefault="008E0E46" w:rsidP="007956F7">
            <w:pPr>
              <w:pStyle w:val="TAL"/>
              <w:keepNext w:val="0"/>
              <w:keepLines w:val="0"/>
              <w:rPr>
                <w:lang w:bidi="ar-IQ"/>
              </w:rPr>
            </w:pPr>
            <w:r>
              <w:rPr>
                <w:lang w:bidi="ar-IQ"/>
              </w:rPr>
              <w:t>The Charging Characteristics applied to the IP-CAN bearer.</w:t>
            </w:r>
          </w:p>
        </w:tc>
      </w:tr>
      <w:tr w:rsidR="008E0E46" w14:paraId="5CF06C40"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A61F450" w14:textId="77777777" w:rsidR="008E0E46" w:rsidRDefault="008E0E46">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0AE66866" w14:textId="77777777" w:rsidR="008E0E46" w:rsidRDefault="008E0E46">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443FC189" w14:textId="77777777" w:rsidR="008E0E46" w:rsidRDefault="008E0E46">
            <w:pPr>
              <w:pStyle w:val="TAL"/>
              <w:keepNext w:val="0"/>
              <w:keepLines w:val="0"/>
              <w:rPr>
                <w:lang w:bidi="ar-IQ"/>
              </w:rPr>
            </w:pPr>
            <w:r>
              <w:rPr>
                <w:lang w:bidi="ar-IQ"/>
              </w:rPr>
              <w:t>Holds information about how Charging Characteristics were selected.</w:t>
            </w:r>
          </w:p>
        </w:tc>
      </w:tr>
      <w:tr w:rsidR="008E0E46" w14:paraId="2D2E52A8"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E75B808" w14:textId="77777777" w:rsidR="008E0E46" w:rsidRDefault="008E0E46">
            <w:pPr>
              <w:pStyle w:val="TAL"/>
              <w:keepNext w:val="0"/>
              <w:keepLines w:val="0"/>
              <w:rPr>
                <w:lang w:bidi="ar-IQ"/>
              </w:rPr>
            </w:pPr>
            <w:r>
              <w:rPr>
                <w:lang w:bidi="ar-IQ"/>
              </w:rPr>
              <w:t>IMS Signalling Context</w:t>
            </w:r>
          </w:p>
        </w:tc>
        <w:tc>
          <w:tcPr>
            <w:tcW w:w="850" w:type="dxa"/>
            <w:tcBorders>
              <w:top w:val="single" w:sz="6" w:space="0" w:color="auto"/>
              <w:left w:val="single" w:sz="6" w:space="0" w:color="auto"/>
              <w:bottom w:val="single" w:sz="6" w:space="0" w:color="auto"/>
              <w:right w:val="single" w:sz="6" w:space="0" w:color="auto"/>
            </w:tcBorders>
          </w:tcPr>
          <w:p w14:paraId="5521CA25" w14:textId="77777777" w:rsidR="008E0E46" w:rsidRDefault="008E0E46">
            <w:pPr>
              <w:pStyle w:val="TAC"/>
              <w:rPr>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C54D2F9" w14:textId="77777777" w:rsidR="008E0E46" w:rsidRDefault="008E0E46" w:rsidP="0016113D">
            <w:pPr>
              <w:pStyle w:val="TAL"/>
              <w:keepNext w:val="0"/>
              <w:keepLines w:val="0"/>
              <w:rPr>
                <w:lang w:bidi="ar-IQ"/>
              </w:rPr>
            </w:pPr>
            <w:r>
              <w:rPr>
                <w:lang w:bidi="ar-IQ"/>
              </w:rPr>
              <w:t>Included if the IP-CAN default bearer IM-CN Subsystem Signalling Flag is set, see TS 23.060 [201] is used for IMS signalling.</w:t>
            </w:r>
          </w:p>
        </w:tc>
      </w:tr>
      <w:tr w:rsidR="008E0E46" w14:paraId="2B14F63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525B359" w14:textId="77777777" w:rsidR="008E0E46" w:rsidRDefault="008E0E46">
            <w:pPr>
              <w:pStyle w:val="TAL"/>
              <w:keepNext w:val="0"/>
              <w:keepLines w:val="0"/>
              <w:rPr>
                <w:rFonts w:cs="Arial"/>
                <w:lang w:bidi="ar-IQ"/>
              </w:rPr>
            </w:pPr>
            <w:r>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725E3FA3" w14:textId="77777777" w:rsidR="008E0E46" w:rsidRDefault="008E0E46">
            <w:pPr>
              <w:pStyle w:val="TAC"/>
              <w:rPr>
                <w:rFonts w:cs="Arial"/>
                <w:lang w:eastAsia="en-US" w:bidi="ar-IQ"/>
              </w:rPr>
            </w:pPr>
            <w:smartTag w:uri="urn:schemas-microsoft-com:office:smarttags" w:element="place">
              <w:r>
                <w:rPr>
                  <w:rFonts w:cs="Arial"/>
                  <w:lang w:eastAsia="en-US" w:bidi="ar-IQ"/>
                </w:rPr>
                <w:t>O</w:t>
              </w:r>
              <w:r>
                <w:rPr>
                  <w:rFonts w:cs="Arial"/>
                  <w:position w:val="-6"/>
                  <w:sz w:val="14"/>
                  <w:szCs w:val="14"/>
                  <w:lang w:eastAsia="en-US" w:bidi="ar-IQ"/>
                </w:rPr>
                <w:t>M</w:t>
              </w:r>
            </w:smartTag>
          </w:p>
        </w:tc>
        <w:tc>
          <w:tcPr>
            <w:tcW w:w="5672" w:type="dxa"/>
            <w:gridSpan w:val="2"/>
            <w:tcBorders>
              <w:top w:val="single" w:sz="6" w:space="0" w:color="auto"/>
              <w:left w:val="single" w:sz="6" w:space="0" w:color="auto"/>
              <w:bottom w:val="single" w:sz="6" w:space="0" w:color="auto"/>
              <w:right w:val="single" w:sz="6" w:space="0" w:color="auto"/>
            </w:tcBorders>
          </w:tcPr>
          <w:p w14:paraId="24BC360B" w14:textId="77777777" w:rsidR="008E0E46" w:rsidRDefault="008E0E46">
            <w:pPr>
              <w:pStyle w:val="TAL"/>
              <w:keepNext w:val="0"/>
              <w:keepLines w:val="0"/>
            </w:pPr>
            <w:r>
              <w:rPr>
                <w:rFonts w:cs="Arial"/>
                <w:lang w:bidi="ar-IQ"/>
              </w:rPr>
              <w:t>This fields holds the PLMN Identifier (</w:t>
            </w:r>
            <w:smartTag w:uri="urn:schemas-microsoft-com:office:smarttags" w:element="PersonName">
              <w:r>
                <w:rPr>
                  <w:rFonts w:cs="Arial"/>
                  <w:lang w:bidi="ar-IQ"/>
                </w:rPr>
                <w:t>MC</w:t>
              </w:r>
            </w:smartTag>
            <w:r>
              <w:rPr>
                <w:rFonts w:cs="Arial"/>
                <w:lang w:bidi="ar-IQ"/>
              </w:rPr>
              <w:t>C and MNC) serving the UE during this record, as received in the "Serving Network” IE over S5/S8 or retrieved from the RAI received over Gn/Gp.</w:t>
            </w:r>
            <w:r>
              <w:t xml:space="preserve"> </w:t>
            </w:r>
          </w:p>
          <w:p w14:paraId="63721824" w14:textId="77777777" w:rsidR="008E0E46" w:rsidRDefault="008E0E46">
            <w:pPr>
              <w:pStyle w:val="TAL"/>
              <w:keepNext w:val="0"/>
              <w:keepLines w:val="0"/>
              <w:rPr>
                <w:rFonts w:cs="Arial"/>
                <w:lang w:bidi="ar-IQ"/>
              </w:rPr>
            </w:pPr>
            <w:r>
              <w:t>When the Serving node is TWAG, this field includes the PLMN identifier used for UE authentication, i.e. the VPLMN in roaming case, and the HPLMN in non-roaming case.</w:t>
            </w:r>
          </w:p>
        </w:tc>
      </w:tr>
      <w:tr w:rsidR="008E0E46" w14:paraId="5B02DF3B"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E378835" w14:textId="77777777" w:rsidR="008E0E46" w:rsidRDefault="008E0E46">
            <w:pPr>
              <w:pStyle w:val="TAL"/>
              <w:keepNext w:val="0"/>
              <w:keepLines w:val="0"/>
              <w:rPr>
                <w:rFonts w:cs="Arial"/>
                <w:lang w:bidi="ar-IQ"/>
              </w:rPr>
            </w:pPr>
            <w:r>
              <w:rPr>
                <w:szCs w:val="18"/>
              </w:rPr>
              <w:t>CN Operator Selection Entity</w:t>
            </w:r>
          </w:p>
        </w:tc>
        <w:tc>
          <w:tcPr>
            <w:tcW w:w="850" w:type="dxa"/>
            <w:tcBorders>
              <w:top w:val="single" w:sz="6" w:space="0" w:color="auto"/>
              <w:left w:val="single" w:sz="6" w:space="0" w:color="auto"/>
              <w:bottom w:val="single" w:sz="6" w:space="0" w:color="auto"/>
              <w:right w:val="single" w:sz="6" w:space="0" w:color="auto"/>
            </w:tcBorders>
          </w:tcPr>
          <w:p w14:paraId="1371315F" w14:textId="77777777" w:rsidR="008E0E46" w:rsidRDefault="008E0E46">
            <w:pPr>
              <w:pStyle w:val="TAC"/>
              <w:rPr>
                <w:rFonts w:cs="Arial"/>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87FD45D" w14:textId="77777777" w:rsidR="008E0E46" w:rsidRDefault="008E0E46">
            <w:pPr>
              <w:pStyle w:val="TAL"/>
              <w:keepNext w:val="0"/>
              <w:keepLines w:val="0"/>
              <w:rPr>
                <w:rFonts w:cs="Arial"/>
                <w:lang w:bidi="ar-IQ"/>
              </w:rPr>
            </w:pPr>
            <w:r>
              <w:rPr>
                <w:lang w:bidi="ar-IQ"/>
              </w:rPr>
              <w:t xml:space="preserve">This field indicates whether the Serving Network identified by the "Serving Node PLMN Identifier” has been selected by the UE or by the network, </w:t>
            </w:r>
            <w:r>
              <w:rPr>
                <w:szCs w:val="18"/>
              </w:rPr>
              <w:t>as defined in TS 29.060 [203] for GPRS, and in TS 29.274 [210] for EPC, if available.</w:t>
            </w:r>
          </w:p>
        </w:tc>
      </w:tr>
      <w:tr w:rsidR="008E0E46" w14:paraId="2E97E272"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83AC68F" w14:textId="77777777" w:rsidR="008E0E46" w:rsidRDefault="008E0E46">
            <w:pPr>
              <w:pStyle w:val="TAL"/>
              <w:rPr>
                <w:lang w:bidi="ar-IQ"/>
              </w:rPr>
            </w:pPr>
            <w:r>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21E0138C" w14:textId="77777777" w:rsidR="008E0E46" w:rsidRDefault="008E0E46">
            <w:pPr>
              <w:pStyle w:val="TAC"/>
              <w:rPr>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C5AB328" w14:textId="77777777" w:rsidR="008E0E46" w:rsidRDefault="008E0E46">
            <w:pPr>
              <w:pStyle w:val="TAL"/>
              <w:rPr>
                <w:lang w:bidi="ar-IQ"/>
              </w:rPr>
            </w:pPr>
            <w:r>
              <w:rPr>
                <w:lang w:bidi="ar-IQ"/>
              </w:rPr>
              <w:t>Online charging session specific information</w:t>
            </w:r>
          </w:p>
        </w:tc>
      </w:tr>
      <w:tr w:rsidR="008E0E46" w14:paraId="11F23B1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3D6EBE2" w14:textId="77777777" w:rsidR="008E0E46" w:rsidRDefault="008E0E46">
            <w:pPr>
              <w:pStyle w:val="TAL"/>
              <w:rPr>
                <w:lang w:bidi="ar-IQ"/>
              </w:rPr>
            </w:pPr>
            <w:r>
              <w:rPr>
                <w:lang w:bidi="ar-IQ"/>
              </w:rPr>
              <w:t xml:space="preserve">CAMEL Information </w:t>
            </w:r>
          </w:p>
        </w:tc>
        <w:tc>
          <w:tcPr>
            <w:tcW w:w="850" w:type="dxa"/>
            <w:tcBorders>
              <w:top w:val="single" w:sz="6" w:space="0" w:color="auto"/>
              <w:left w:val="single" w:sz="6" w:space="0" w:color="auto"/>
              <w:bottom w:val="single" w:sz="6" w:space="0" w:color="auto"/>
              <w:right w:val="single" w:sz="6" w:space="0" w:color="auto"/>
            </w:tcBorders>
          </w:tcPr>
          <w:p w14:paraId="372406FB" w14:textId="77777777" w:rsidR="008E0E46" w:rsidRDefault="008E0E46">
            <w:pPr>
              <w:pStyle w:val="TAC"/>
              <w:rPr>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C2CA8C4" w14:textId="77777777" w:rsidR="008E0E46" w:rsidRDefault="008E0E46" w:rsidP="0016113D">
            <w:pPr>
              <w:pStyle w:val="TAL"/>
              <w:rPr>
                <w:lang w:bidi="ar-IQ"/>
              </w:rPr>
            </w:pPr>
            <w:r>
              <w:rPr>
                <w:lang w:bidi="ar-IQ"/>
              </w:rPr>
              <w:t xml:space="preserve">Set of CAMEL information related to IP-CAN bearer, if available. This field applies only for GPRS. </w:t>
            </w:r>
          </w:p>
          <w:p w14:paraId="58536262" w14:textId="77777777" w:rsidR="008E0E46" w:rsidRDefault="008E0E46" w:rsidP="008E42C7">
            <w:pPr>
              <w:pStyle w:val="TAL"/>
              <w:rPr>
                <w:lang w:bidi="ar-IQ"/>
              </w:rPr>
            </w:pPr>
            <w:r>
              <w:rPr>
                <w:lang w:bidi="ar-IQ"/>
              </w:rPr>
              <w:t>When charging per IP-CAN session is active, this field is not applicable.</w:t>
            </w:r>
          </w:p>
        </w:tc>
      </w:tr>
      <w:tr w:rsidR="008E0E46" w14:paraId="72965720"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4D2CEDC" w14:textId="77777777" w:rsidR="008E0E46" w:rsidRDefault="008E0E46">
            <w:pPr>
              <w:pStyle w:val="TAL"/>
              <w:rPr>
                <w:lang w:bidi="ar-IQ"/>
              </w:rPr>
            </w:pPr>
            <w:r>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7656830B" w14:textId="77777777" w:rsidR="008E0E46" w:rsidRDefault="008E0E46">
            <w:pPr>
              <w:pStyle w:val="TAC"/>
              <w:rPr>
                <w:szCs w:val="18"/>
                <w:lang w:eastAsia="en-US" w:bidi="ar-IQ"/>
              </w:rPr>
            </w:pPr>
            <w:r>
              <w:rPr>
                <w:szCs w:val="18"/>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FEE34E1" w14:textId="77777777" w:rsidR="008E0E46" w:rsidRDefault="008E0E46" w:rsidP="00CD3A46">
            <w:pPr>
              <w:pStyle w:val="TAL"/>
              <w:rPr>
                <w:rFonts w:hint="eastAsia"/>
                <w:lang w:eastAsia="zh-CN" w:bidi="ar-IQ"/>
              </w:rPr>
            </w:pPr>
            <w:r>
              <w:rPr>
                <w:lang w:bidi="ar-IQ"/>
              </w:rPr>
              <w:t>This field indicates the Radio Access Technology (RAT) type currently used by the Mobile Station as defined in TS 29.061 [205], when available.</w:t>
            </w:r>
            <w:r>
              <w:rPr>
                <w:rFonts w:hint="eastAsia"/>
                <w:lang w:eastAsia="zh-CN" w:bidi="ar-IQ"/>
              </w:rPr>
              <w:t xml:space="preserve"> </w:t>
            </w:r>
          </w:p>
          <w:p w14:paraId="206F8D8E" w14:textId="77777777" w:rsidR="008E0E46" w:rsidRDefault="008E0E46" w:rsidP="00CD3A46">
            <w:pPr>
              <w:pStyle w:val="TAL"/>
              <w:rPr>
                <w:lang w:bidi="ar-IQ"/>
              </w:rPr>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8E0E46" w14:paraId="1516982E"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C995EF7" w14:textId="77777777" w:rsidR="008E0E46" w:rsidRDefault="008E0E46" w:rsidP="00C206E9">
            <w:pPr>
              <w:pStyle w:val="TAL"/>
              <w:rPr>
                <w:lang w:bidi="ar-IQ"/>
              </w:rPr>
            </w:pPr>
            <w:r>
              <w:rPr>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72DCD26A" w14:textId="77777777" w:rsidR="008E0E46" w:rsidRDefault="008E0E46">
            <w:pPr>
              <w:pStyle w:val="TAC"/>
              <w:rPr>
                <w:rFonts w:cs="Arial"/>
                <w:szCs w:val="18"/>
                <w:lang w:eastAsia="en-US" w:bidi="ar-IQ"/>
              </w:rPr>
            </w:pPr>
            <w:r>
              <w:rPr>
                <w:rFonts w:cs="Arial"/>
                <w:lang w:eastAsia="en-US"/>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C811E8D" w14:textId="77777777" w:rsidR="008E0E46" w:rsidRDefault="008E0E46" w:rsidP="008E42C7">
            <w:pPr>
              <w:pStyle w:val="LD"/>
              <w:rPr>
                <w:rFonts w:ascii="Arial" w:hAnsi="Arial" w:cs="Arial"/>
                <w:sz w:val="18"/>
                <w:szCs w:val="18"/>
              </w:rPr>
            </w:pPr>
            <w:r>
              <w:rPr>
                <w:rFonts w:ascii="Arial" w:hAnsi="Arial" w:cs="Arial"/>
                <w:sz w:val="18"/>
                <w:szCs w:val="18"/>
                <w:lang w:bidi="ar-IQ"/>
              </w:rPr>
              <w:t>This field holds the time when User</w:t>
            </w:r>
            <w:r>
              <w:rPr>
                <w:rFonts w:ascii="Arial" w:hAnsi="Arial" w:cs="Arial"/>
                <w:sz w:val="18"/>
                <w:szCs w:val="18"/>
              </w:rPr>
              <w:t xml:space="preserve"> IP-CAN session starts, available in the CDR for the first bearer in an IP-CAN session.</w:t>
            </w:r>
            <w:r>
              <w:rPr>
                <w:sz w:val="18"/>
                <w:szCs w:val="18"/>
              </w:rPr>
              <w:t xml:space="preserve"> </w:t>
            </w:r>
          </w:p>
          <w:p w14:paraId="207DCC62" w14:textId="77777777" w:rsidR="008E0E46" w:rsidRDefault="008E0E46" w:rsidP="008E42C7">
            <w:pPr>
              <w:pStyle w:val="LD"/>
              <w:rPr>
                <w:rFonts w:ascii="Arial" w:hAnsi="Arial" w:cs="Arial"/>
                <w:lang w:bidi="ar-IQ"/>
              </w:rPr>
            </w:pPr>
            <w:r>
              <w:rPr>
                <w:rFonts w:ascii="Arial" w:hAnsi="Arial" w:cs="Arial"/>
                <w:sz w:val="18"/>
                <w:szCs w:val="18"/>
              </w:rPr>
              <w:t xml:space="preserve">When charging per IP-CAN session is active, this field holds the time when User IP-CAN session starts. </w:t>
            </w:r>
          </w:p>
        </w:tc>
      </w:tr>
      <w:tr w:rsidR="008E0E46" w14:paraId="19EBEF2F"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ED8E89E" w14:textId="77777777" w:rsidR="008E0E46" w:rsidRDefault="008E0E46" w:rsidP="00C206E9">
            <w:pPr>
              <w:pStyle w:val="TAL"/>
              <w:rPr>
                <w:lang w:bidi="ar-IQ"/>
              </w:rPr>
            </w:pPr>
            <w:r>
              <w:rPr>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0260A8F4" w14:textId="77777777" w:rsidR="008E0E46" w:rsidRDefault="008E0E46">
            <w:pPr>
              <w:pStyle w:val="TAC"/>
              <w:rPr>
                <w:rFonts w:cs="Arial"/>
                <w:szCs w:val="18"/>
                <w:lang w:eastAsia="en-US" w:bidi="ar-IQ"/>
              </w:rPr>
            </w:pPr>
            <w:r>
              <w:rPr>
                <w:rFonts w:cs="Arial"/>
                <w:lang w:eastAsia="en-US"/>
              </w:rPr>
              <w:t>O</w:t>
            </w:r>
            <w:r>
              <w:rPr>
                <w:rFonts w:cs="Arial"/>
                <w:position w:val="-6"/>
                <w:sz w:val="14"/>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513E4AEB" w14:textId="77777777" w:rsidR="008E0E46" w:rsidRDefault="008E0E46">
            <w:pPr>
              <w:pStyle w:val="LD"/>
              <w:rPr>
                <w:rFonts w:ascii="Arial" w:hAnsi="Arial" w:cs="Arial"/>
                <w:sz w:val="18"/>
                <w:szCs w:val="18"/>
              </w:rPr>
            </w:pPr>
            <w:r>
              <w:rPr>
                <w:rFonts w:ascii="Arial" w:hAnsi="Arial" w:cs="Arial"/>
                <w:sz w:val="18"/>
                <w:szCs w:val="18"/>
                <w:lang w:bidi="ar-IQ"/>
              </w:rPr>
              <w:t>This field holds the time when User</w:t>
            </w:r>
            <w:r>
              <w:rPr>
                <w:rFonts w:ascii="Arial" w:hAnsi="Arial" w:cs="Arial"/>
                <w:sz w:val="18"/>
                <w:szCs w:val="18"/>
              </w:rPr>
              <w:t xml:space="preserve"> IP-CAN session is terminated, available in the CDR for the last bearer in an IP-CAN session.</w:t>
            </w:r>
          </w:p>
          <w:p w14:paraId="5DCCEEA4" w14:textId="77777777" w:rsidR="008E0E46" w:rsidRDefault="008E0E46">
            <w:pPr>
              <w:pStyle w:val="LD"/>
              <w:rPr>
                <w:rFonts w:ascii="Arial" w:hAnsi="Arial" w:cs="Arial"/>
                <w:lang w:bidi="ar-IQ"/>
              </w:rPr>
            </w:pPr>
            <w:r>
              <w:rPr>
                <w:rFonts w:ascii="Arial" w:hAnsi="Arial" w:cs="Arial"/>
                <w:sz w:val="18"/>
                <w:szCs w:val="18"/>
              </w:rPr>
              <w:t>When charging per IP-CAN session is active, this field holds the time when User IP-CAN session is terminated.</w:t>
            </w:r>
          </w:p>
        </w:tc>
      </w:tr>
      <w:tr w:rsidR="008E0E46" w14:paraId="6DED1AFC" w14:textId="7777777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B439D3E" w14:textId="77777777" w:rsidR="008E0E46" w:rsidRDefault="008E0E46" w:rsidP="00C206E9">
            <w:pPr>
              <w:pStyle w:val="TAL"/>
              <w:rPr>
                <w:lang w:bidi="ar-IQ"/>
              </w:rPr>
            </w:pPr>
            <w:r>
              <w:rPr>
                <w:lang w:bidi="ar-IQ"/>
              </w:rPr>
              <w:t>Low Priority Indicator</w:t>
            </w:r>
          </w:p>
        </w:tc>
        <w:tc>
          <w:tcPr>
            <w:tcW w:w="850" w:type="dxa"/>
            <w:tcBorders>
              <w:top w:val="single" w:sz="6" w:space="0" w:color="auto"/>
              <w:left w:val="single" w:sz="6" w:space="0" w:color="auto"/>
              <w:bottom w:val="single" w:sz="6" w:space="0" w:color="auto"/>
              <w:right w:val="single" w:sz="6" w:space="0" w:color="auto"/>
            </w:tcBorders>
          </w:tcPr>
          <w:p w14:paraId="3BF40BB8" w14:textId="77777777" w:rsidR="008E0E46" w:rsidRDefault="008E0E46">
            <w:pPr>
              <w:pStyle w:val="TAC"/>
              <w:rPr>
                <w:rFonts w:cs="Arial"/>
                <w:lang w:eastAsia="en-US"/>
              </w:rPr>
            </w:pPr>
            <w:r>
              <w:rPr>
                <w:lang w:eastAsia="en-US"/>
              </w:rPr>
              <w:t>O</w:t>
            </w:r>
            <w:r>
              <w:rPr>
                <w:position w:val="-6"/>
                <w:sz w:val="14"/>
                <w:szCs w:val="14"/>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1C727487" w14:textId="77777777" w:rsidR="008E0E46" w:rsidRDefault="008E0E46">
            <w:pPr>
              <w:pStyle w:val="LD"/>
              <w:rPr>
                <w:rFonts w:ascii="Arial" w:hAnsi="Arial" w:cs="Arial"/>
                <w:lang w:bidi="ar-IQ"/>
              </w:rPr>
            </w:pPr>
            <w:r>
              <w:rPr>
                <w:rFonts w:ascii="Arial" w:hAnsi="Arial"/>
                <w:noProof w:val="0"/>
                <w:sz w:val="18"/>
                <w:lang w:bidi="ar-IQ"/>
              </w:rPr>
              <w:t>This field indicates if this IP-CAN session has a low priority, i.e. for Machine Type Communication.</w:t>
            </w:r>
          </w:p>
        </w:tc>
      </w:tr>
      <w:tr w:rsidR="008E0E46" w14:paraId="0F459EC4"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C311B60" w14:textId="77777777" w:rsidR="008E0E46" w:rsidRDefault="008E0E46" w:rsidP="00C206E9">
            <w:pPr>
              <w:pStyle w:val="TAL"/>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2F40605" w14:textId="77777777" w:rsidR="008E0E46" w:rsidRDefault="008E0E46" w:rsidP="00C20169">
            <w:pPr>
              <w:pStyle w:val="TAC"/>
              <w:rPr>
                <w:lang w:eastAsia="en-US"/>
              </w:rPr>
            </w:pPr>
            <w:r>
              <w:rPr>
                <w:lang w:eastAsia="en-US"/>
              </w:rPr>
              <w:t>OC</w:t>
            </w:r>
          </w:p>
        </w:tc>
        <w:tc>
          <w:tcPr>
            <w:tcW w:w="5672" w:type="dxa"/>
            <w:gridSpan w:val="2"/>
            <w:tcBorders>
              <w:top w:val="single" w:sz="6" w:space="0" w:color="auto"/>
              <w:left w:val="single" w:sz="6" w:space="0" w:color="auto"/>
              <w:bottom w:val="single" w:sz="6" w:space="0" w:color="auto"/>
              <w:right w:val="single" w:sz="6" w:space="0" w:color="auto"/>
            </w:tcBorders>
          </w:tcPr>
          <w:p w14:paraId="2697C6FC" w14:textId="77777777" w:rsidR="008E0E46" w:rsidRDefault="008E0E46" w:rsidP="00C20169">
            <w:pPr>
              <w:pStyle w:val="LD"/>
              <w:rPr>
                <w:rFonts w:ascii="Arial" w:hAnsi="Arial"/>
                <w:noProof w:val="0"/>
                <w:sz w:val="18"/>
                <w:lang w:bidi="ar-IQ"/>
              </w:rPr>
            </w:pPr>
            <w:r>
              <w:rPr>
                <w:rFonts w:ascii="Arial" w:hAnsi="Arial"/>
                <w:noProof w:val="0"/>
                <w:sz w:val="18"/>
                <w:lang w:bidi="ar-IQ"/>
              </w:rPr>
              <w:t>This field indicates the APN-AMBR uplink and downlink information for the IP-CAN session.</w:t>
            </w:r>
          </w:p>
          <w:p w14:paraId="27B96ADE" w14:textId="77777777" w:rsidR="008E0E46" w:rsidRDefault="008E0E46" w:rsidP="00C20169">
            <w:pPr>
              <w:pStyle w:val="LD"/>
              <w:rPr>
                <w:rFonts w:ascii="Arial" w:hAnsi="Arial"/>
                <w:noProof w:val="0"/>
                <w:sz w:val="18"/>
                <w:lang w:bidi="ar-IQ"/>
              </w:rPr>
            </w:pPr>
            <w:r>
              <w:rPr>
                <w:rFonts w:ascii="Arial" w:hAnsi="Arial"/>
                <w:noProof w:val="0"/>
                <w:sz w:val="18"/>
                <w:lang w:bidi="ar-IQ"/>
              </w:rPr>
              <w:t>Applicable only when charging per IP-CAN session is active.</w:t>
            </w:r>
          </w:p>
        </w:tc>
      </w:tr>
      <w:tr w:rsidR="008E0E46" w14:paraId="09710602" w14:textId="77777777" w:rsidTr="001D00FC">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CE8900E" w14:textId="77777777" w:rsidR="008E0E46" w:rsidRDefault="008E0E46" w:rsidP="00C206E9">
            <w:pPr>
              <w:pStyle w:val="TAL"/>
              <w:rPr>
                <w:lang w:bidi="ar-IQ"/>
              </w:rPr>
            </w:pPr>
            <w:r>
              <w:rPr>
                <w:lang w:bidi="ar-IQ"/>
              </w:rPr>
              <w:t>NBIFOM Support</w:t>
            </w:r>
          </w:p>
        </w:tc>
        <w:tc>
          <w:tcPr>
            <w:tcW w:w="850" w:type="dxa"/>
            <w:tcBorders>
              <w:top w:val="single" w:sz="6" w:space="0" w:color="auto"/>
              <w:left w:val="single" w:sz="6" w:space="0" w:color="auto"/>
              <w:bottom w:val="single" w:sz="6" w:space="0" w:color="auto"/>
              <w:right w:val="single" w:sz="6" w:space="0" w:color="auto"/>
            </w:tcBorders>
          </w:tcPr>
          <w:p w14:paraId="00EB548A" w14:textId="77777777" w:rsidR="008E0E46" w:rsidRDefault="008E0E46" w:rsidP="001D00FC">
            <w:pPr>
              <w:pStyle w:val="TAC"/>
              <w:rPr>
                <w:lang w:eastAsia="en-US"/>
              </w:rPr>
            </w:pPr>
            <w:r>
              <w:rPr>
                <w:lang w:eastAsia="en-US"/>
              </w:rPr>
              <w:t>O</w:t>
            </w:r>
            <w:r>
              <w:rPr>
                <w:position w:val="-6"/>
                <w:sz w:val="14"/>
                <w:szCs w:val="14"/>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5F16D187" w14:textId="77777777" w:rsidR="008E0E46" w:rsidRDefault="008E0E46" w:rsidP="001D00FC">
            <w:pPr>
              <w:pStyle w:val="LD"/>
              <w:rPr>
                <w:rFonts w:ascii="Arial" w:hAnsi="Arial"/>
                <w:noProof w:val="0"/>
                <w:sz w:val="18"/>
                <w:lang w:bidi="ar-IQ"/>
              </w:rPr>
            </w:pPr>
            <w:r>
              <w:rPr>
                <w:rFonts w:ascii="Arial" w:hAnsi="Arial"/>
                <w:sz w:val="18"/>
                <w:lang w:bidi="ar-IQ"/>
              </w:rPr>
              <w:t>This field indicates that NBIFOM was requested by the UE, supported and accepted by the network for the IP-CAN session or if NBIFOM is not supported for the IP-CAN session.</w:t>
            </w:r>
          </w:p>
        </w:tc>
      </w:tr>
      <w:tr w:rsidR="008E0E46" w14:paraId="0FC2FA87" w14:textId="77777777" w:rsidTr="001D00FC">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0003120" w14:textId="77777777" w:rsidR="008E0E46" w:rsidRDefault="008E0E46" w:rsidP="00C206E9">
            <w:pPr>
              <w:pStyle w:val="TAL"/>
              <w:rPr>
                <w:lang w:bidi="ar-IQ"/>
              </w:rPr>
            </w:pPr>
            <w:r>
              <w:rPr>
                <w:lang w:bidi="ar-IQ"/>
              </w:rPr>
              <w:t>NBIFOM Mode</w:t>
            </w:r>
          </w:p>
        </w:tc>
        <w:tc>
          <w:tcPr>
            <w:tcW w:w="850" w:type="dxa"/>
            <w:tcBorders>
              <w:top w:val="single" w:sz="6" w:space="0" w:color="auto"/>
              <w:left w:val="single" w:sz="6" w:space="0" w:color="auto"/>
              <w:bottom w:val="single" w:sz="6" w:space="0" w:color="auto"/>
              <w:right w:val="single" w:sz="6" w:space="0" w:color="auto"/>
            </w:tcBorders>
          </w:tcPr>
          <w:p w14:paraId="32696D85" w14:textId="77777777" w:rsidR="008E0E46" w:rsidRDefault="008E0E46" w:rsidP="001D00FC">
            <w:pPr>
              <w:pStyle w:val="TAC"/>
              <w:rPr>
                <w:lang w:eastAsia="en-US"/>
              </w:rPr>
            </w:pPr>
            <w:r>
              <w:rPr>
                <w:lang w:eastAsia="en-US"/>
              </w:rPr>
              <w:t>O</w:t>
            </w:r>
            <w:r>
              <w:rPr>
                <w:position w:val="-6"/>
                <w:sz w:val="14"/>
                <w:szCs w:val="14"/>
                <w:lang w:eastAsia="en-US"/>
              </w:rPr>
              <w:t>C</w:t>
            </w:r>
          </w:p>
        </w:tc>
        <w:tc>
          <w:tcPr>
            <w:tcW w:w="5672" w:type="dxa"/>
            <w:gridSpan w:val="2"/>
            <w:tcBorders>
              <w:top w:val="single" w:sz="6" w:space="0" w:color="auto"/>
              <w:left w:val="single" w:sz="6" w:space="0" w:color="auto"/>
              <w:bottom w:val="single" w:sz="6" w:space="0" w:color="auto"/>
              <w:right w:val="single" w:sz="6" w:space="0" w:color="auto"/>
            </w:tcBorders>
          </w:tcPr>
          <w:p w14:paraId="119B5971" w14:textId="77777777" w:rsidR="008E0E46" w:rsidRDefault="008E0E46" w:rsidP="001D00FC">
            <w:pPr>
              <w:pStyle w:val="LD"/>
              <w:rPr>
                <w:rFonts w:ascii="Arial" w:hAnsi="Arial"/>
                <w:noProof w:val="0"/>
                <w:sz w:val="18"/>
                <w:lang w:bidi="ar-IQ"/>
              </w:rPr>
            </w:pPr>
            <w:r>
              <w:rPr>
                <w:rFonts w:ascii="Arial" w:hAnsi="Arial"/>
                <w:sz w:val="18"/>
                <w:lang w:bidi="ar-IQ"/>
              </w:rPr>
              <w:t>This field indicates the NBIFOM mode selected for the PDN connection, when NBIFOM is supported for the IP-CAN session.</w:t>
            </w:r>
            <w:r>
              <w:rPr>
                <w:rFonts w:ascii="Arial" w:hAnsi="Arial" w:hint="eastAsia"/>
                <w:noProof w:val="0"/>
                <w:sz w:val="18"/>
                <w:lang w:eastAsia="zh-CN" w:bidi="ar-IQ"/>
              </w:rPr>
              <w:t xml:space="preserve"> This field is only present when NBIFOM is accepted.</w:t>
            </w:r>
          </w:p>
        </w:tc>
      </w:tr>
      <w:tr w:rsidR="008E0E46" w14:paraId="55995BAC" w14:textId="77777777" w:rsidTr="0043534E">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611C28B" w14:textId="77777777" w:rsidR="008E0E46" w:rsidRDefault="008E0E46" w:rsidP="00C206E9">
            <w:pPr>
              <w:pStyle w:val="TAL"/>
              <w:rPr>
                <w:lang w:val="fr-FR" w:bidi="ar-IQ"/>
              </w:rPr>
            </w:pPr>
            <w:r>
              <w:rPr>
                <w:lang w:val="fr-FR" w:bidi="ar-IQ"/>
              </w:rPr>
              <w:t>UNI PDU CP Only Flag</w:t>
            </w:r>
          </w:p>
        </w:tc>
        <w:tc>
          <w:tcPr>
            <w:tcW w:w="850" w:type="dxa"/>
            <w:tcBorders>
              <w:top w:val="single" w:sz="6" w:space="0" w:color="auto"/>
              <w:left w:val="single" w:sz="6" w:space="0" w:color="auto"/>
              <w:bottom w:val="single" w:sz="6" w:space="0" w:color="auto"/>
              <w:right w:val="single" w:sz="6" w:space="0" w:color="auto"/>
            </w:tcBorders>
          </w:tcPr>
          <w:p w14:paraId="32611C7F" w14:textId="77777777" w:rsidR="008E0E46" w:rsidRDefault="008E0E46" w:rsidP="0043534E">
            <w:pPr>
              <w:pStyle w:val="TAC"/>
              <w:rPr>
                <w:lang w:eastAsia="en-US"/>
              </w:rPr>
            </w:pPr>
            <w:r>
              <w:rPr>
                <w:rFonts w:cs="Arial"/>
                <w:lang w:eastAsia="en-US" w:bidi="ar-IQ"/>
              </w:rPr>
              <w:t>O</w:t>
            </w:r>
            <w:r>
              <w:rPr>
                <w:rFonts w:cs="Arial"/>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28F1159" w14:textId="77777777" w:rsidR="008E0E46" w:rsidRDefault="008E0E46" w:rsidP="003E035B">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transfer only </w:t>
            </w:r>
            <w:r>
              <w:rPr>
                <w:lang w:bidi="ar-IQ"/>
              </w:rPr>
              <w:t>using Control Plane NAS PDU (Control Plane CIoT EPS optimisation).</w:t>
            </w:r>
          </w:p>
        </w:tc>
      </w:tr>
      <w:tr w:rsidR="008E0E46" w14:paraId="0DF8201D" w14:textId="77777777" w:rsidTr="0043534E">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75EB53D" w14:textId="77777777" w:rsidR="008E0E46" w:rsidRDefault="008E0E46" w:rsidP="00C206E9">
            <w:pPr>
              <w:pStyle w:val="TAL"/>
              <w:rPr>
                <w:lang w:val="fr-FR" w:bidi="ar-IQ"/>
              </w:rPr>
            </w:pPr>
            <w:r>
              <w:rPr>
                <w:lang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14:paraId="075BEA9C" w14:textId="77777777" w:rsidR="008E0E46" w:rsidRDefault="008E0E46" w:rsidP="0043534E">
            <w:pPr>
              <w:pStyle w:val="TAC"/>
              <w:rPr>
                <w:rFonts w:cs="Arial"/>
                <w:lang w:eastAsia="en-US" w:bidi="ar-IQ"/>
              </w:rPr>
            </w:pPr>
            <w:r>
              <w:rPr>
                <w:szCs w:val="18"/>
                <w:lang w:eastAsia="en-US"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6C44297A" w14:textId="77777777" w:rsidR="008E0E46" w:rsidRDefault="008E0E46" w:rsidP="0043534E">
            <w:pPr>
              <w:pStyle w:val="TAL"/>
              <w:rPr>
                <w:lang w:bidi="ar-IQ"/>
              </w:rPr>
            </w:pPr>
            <w:r>
              <w:rPr>
                <w:lang w:bidi="ar-IQ"/>
              </w:rPr>
              <w:t>This field holds the Serving PLMN Rate Control used by the MME during this record</w:t>
            </w:r>
          </w:p>
        </w:tc>
      </w:tr>
      <w:tr w:rsidR="008E0E46" w14:paraId="438BE30B" w14:textId="77777777" w:rsidTr="0043534E">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2F4B681" w14:textId="77777777" w:rsidR="008E0E46" w:rsidRDefault="008E0E46" w:rsidP="00C206E9">
            <w:pPr>
              <w:pStyle w:val="TAL"/>
              <w:rPr>
                <w:lang w:bidi="ar-IQ"/>
              </w:rPr>
            </w:pPr>
            <w:r>
              <w:rPr>
                <w:lang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010A2EA9" w14:textId="77777777" w:rsidR="008E0E46" w:rsidRDefault="008E0E46" w:rsidP="0043534E">
            <w:pPr>
              <w:pStyle w:val="TAC"/>
              <w:rPr>
                <w:szCs w:val="18"/>
                <w:lang w:eastAsia="en-US" w:bidi="ar-IQ"/>
              </w:rPr>
            </w:pPr>
            <w:r>
              <w:rPr>
                <w:szCs w:val="18"/>
                <w:lang w:eastAsia="en-US"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7EACBAEC" w14:textId="77777777" w:rsidR="008E0E46" w:rsidRDefault="008E0E46" w:rsidP="0043534E">
            <w:pPr>
              <w:pStyle w:val="TAL"/>
              <w:rPr>
                <w:lang w:bidi="ar-IQ"/>
              </w:rPr>
            </w:pPr>
            <w:r>
              <w:rPr>
                <w:lang w:bidi="ar-IQ"/>
              </w:rPr>
              <w:t>This field holds the APN Rate Controls enforced in the PGW during this record.</w:t>
            </w:r>
          </w:p>
        </w:tc>
      </w:tr>
      <w:tr w:rsidR="008E0E46" w14:paraId="3367C2A6" w14:textId="77777777" w:rsidTr="0084088B">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91F8A2" w14:textId="77777777" w:rsidR="008E0E46" w:rsidRDefault="008E0E46" w:rsidP="00C206E9">
            <w:pPr>
              <w:pStyle w:val="TAL"/>
              <w:rPr>
                <w:lang w:bidi="ar-IQ"/>
              </w:rPr>
            </w:pPr>
            <w:r>
              <w:rPr>
                <w:lang w:bidi="ar-IQ"/>
              </w:rPr>
              <w:t>MO exception data counter</w:t>
            </w:r>
          </w:p>
        </w:tc>
        <w:tc>
          <w:tcPr>
            <w:tcW w:w="850" w:type="dxa"/>
            <w:tcBorders>
              <w:top w:val="single" w:sz="6" w:space="0" w:color="auto"/>
              <w:left w:val="single" w:sz="6" w:space="0" w:color="auto"/>
              <w:bottom w:val="single" w:sz="6" w:space="0" w:color="auto"/>
              <w:right w:val="single" w:sz="6" w:space="0" w:color="auto"/>
            </w:tcBorders>
          </w:tcPr>
          <w:p w14:paraId="42FC3E4F" w14:textId="77777777" w:rsidR="008E0E46" w:rsidRDefault="008E0E46" w:rsidP="0084088B">
            <w:pPr>
              <w:pStyle w:val="TAC"/>
              <w:rPr>
                <w:szCs w:val="18"/>
                <w:lang w:eastAsia="en-US" w:bidi="ar-IQ"/>
              </w:rPr>
            </w:pPr>
            <w:r>
              <w:rPr>
                <w:szCs w:val="18"/>
                <w:lang w:eastAsia="en-US"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61EF4645" w14:textId="77777777" w:rsidR="008E0E46" w:rsidRDefault="008E0E46" w:rsidP="0084088B">
            <w:pPr>
              <w:pStyle w:val="TAL"/>
              <w:rPr>
                <w:lang w:bidi="ar-IQ"/>
              </w:rPr>
            </w:pPr>
            <w:r>
              <w:rPr>
                <w:lang w:bidi="ar-IQ"/>
              </w:rPr>
              <w:t>This field holds the MO exception data counter value with t</w:t>
            </w:r>
            <w:r>
              <w:t xml:space="preserve">he timestamp indicating the time at which the counter value increased from 0 to 1, </w:t>
            </w:r>
            <w:r>
              <w:rPr>
                <w:lang w:bidi="ar-IQ"/>
              </w:rPr>
              <w:t xml:space="preserve">as defined in TS </w:t>
            </w:r>
            <w:r>
              <w:rPr>
                <w:szCs w:val="18"/>
              </w:rPr>
              <w:t xml:space="preserve">29.274 [210]. </w:t>
            </w:r>
          </w:p>
        </w:tc>
      </w:tr>
      <w:tr w:rsidR="008E0E46" w14:paraId="338DAD1E" w14:textId="77777777" w:rsidTr="0077577A">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EA31E44" w14:textId="77777777" w:rsidR="008E0E46" w:rsidRDefault="008E0E46" w:rsidP="00C206E9">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42CCE6E0" w14:textId="77777777" w:rsidR="008E0E46" w:rsidRDefault="008E0E46" w:rsidP="0077577A">
            <w:pPr>
              <w:pStyle w:val="TAC"/>
              <w:rPr>
                <w:lang w:eastAsia="en-US"/>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9C206DA" w14:textId="77777777" w:rsidR="008E0E46" w:rsidRDefault="008E0E46" w:rsidP="0077577A">
            <w:pPr>
              <w:pStyle w:val="TAL"/>
              <w:rPr>
                <w:lang w:bidi="ar-IQ"/>
              </w:rPr>
            </w:pPr>
            <w:r>
              <w:rPr>
                <w:lang w:bidi="ar-IQ"/>
              </w:rPr>
              <w:t>A set of network operator/manufacturer specific extensions to the record. Conditioned upon the existence of an extension.</w:t>
            </w:r>
          </w:p>
        </w:tc>
      </w:tr>
      <w:tr w:rsidR="002F740E" w14:paraId="6C09A1E4" w14:textId="77777777" w:rsidTr="00C26BB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D371C28" w14:textId="77777777" w:rsidR="002F740E" w:rsidRDefault="002F740E" w:rsidP="00C206E9">
            <w:pPr>
              <w:pStyle w:val="TAL"/>
              <w:rPr>
                <w:lang w:bidi="ar-IQ"/>
              </w:rPr>
            </w:pPr>
            <w:r>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26401694" w14:textId="77777777" w:rsidR="002F740E" w:rsidRDefault="002F740E" w:rsidP="00C26BB5">
            <w:pPr>
              <w:pStyle w:val="TAC"/>
              <w:rPr>
                <w:lang w:eastAsia="en-US" w:bidi="ar-IQ"/>
              </w:rPr>
            </w:pPr>
            <w:r>
              <w:rPr>
                <w:szCs w:val="18"/>
                <w:lang w:eastAsia="en-US" w:bidi="ar-IQ"/>
              </w:rPr>
              <w:t>Oc</w:t>
            </w:r>
          </w:p>
        </w:tc>
        <w:tc>
          <w:tcPr>
            <w:tcW w:w="5672" w:type="dxa"/>
            <w:gridSpan w:val="2"/>
            <w:tcBorders>
              <w:top w:val="single" w:sz="6" w:space="0" w:color="auto"/>
              <w:left w:val="single" w:sz="6" w:space="0" w:color="auto"/>
              <w:bottom w:val="single" w:sz="6" w:space="0" w:color="auto"/>
              <w:right w:val="single" w:sz="6" w:space="0" w:color="auto"/>
            </w:tcBorders>
          </w:tcPr>
          <w:p w14:paraId="03AF02C3" w14:textId="77777777" w:rsidR="002F740E" w:rsidRDefault="002F740E" w:rsidP="00C26BB5">
            <w:pPr>
              <w:pStyle w:val="TAL"/>
              <w:rPr>
                <w:lang w:bidi="ar-IQ"/>
              </w:rPr>
            </w:pPr>
            <w:r>
              <w:rPr>
                <w:lang w:bidi="ar-IQ"/>
              </w:rPr>
              <w:t>This field holds the 3GPP PS Data Off Status.</w:t>
            </w:r>
          </w:p>
        </w:tc>
      </w:tr>
      <w:tr w:rsidR="007954AD" w14:paraId="27F474F3" w14:textId="77777777" w:rsidTr="00384DC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894AABA" w14:textId="77777777" w:rsidR="007954AD" w:rsidRDefault="007954AD" w:rsidP="00384DC1">
            <w:pPr>
              <w:pStyle w:val="TAL"/>
              <w:rPr>
                <w:lang w:bidi="ar-IQ"/>
              </w:rPr>
            </w:pPr>
            <w:r>
              <w:rPr>
                <w:lang w:bidi="ar-IQ"/>
              </w:rPr>
              <w:t>List of RAN Secondary RAT Usage Reports</w:t>
            </w:r>
          </w:p>
        </w:tc>
        <w:tc>
          <w:tcPr>
            <w:tcW w:w="850" w:type="dxa"/>
            <w:tcBorders>
              <w:top w:val="single" w:sz="6" w:space="0" w:color="auto"/>
              <w:left w:val="single" w:sz="6" w:space="0" w:color="auto"/>
              <w:bottom w:val="single" w:sz="6" w:space="0" w:color="auto"/>
              <w:right w:val="single" w:sz="6" w:space="0" w:color="auto"/>
            </w:tcBorders>
          </w:tcPr>
          <w:p w14:paraId="0A668800" w14:textId="77777777" w:rsidR="007954AD" w:rsidRDefault="007954AD" w:rsidP="00384DC1">
            <w:pPr>
              <w:pStyle w:val="TAC"/>
              <w:rPr>
                <w:szCs w:val="18"/>
                <w:lang w:eastAsia="en-US" w:bidi="ar-IQ"/>
              </w:rPr>
            </w:pPr>
            <w:r>
              <w:rPr>
                <w:lang w:eastAsia="en-US" w:bidi="ar-IQ"/>
              </w:rPr>
              <w:t>O</w:t>
            </w:r>
            <w:r>
              <w:rPr>
                <w:position w:val="-6"/>
                <w:sz w:val="14"/>
                <w:szCs w:val="14"/>
                <w:lang w:eastAsia="en-US"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A7C2718" w14:textId="77777777" w:rsidR="007954AD" w:rsidRDefault="007954AD" w:rsidP="00384DC1">
            <w:pPr>
              <w:pStyle w:val="TAL"/>
              <w:rPr>
                <w:lang w:bidi="ar-IQ"/>
              </w:rPr>
            </w:pPr>
            <w:r>
              <w:t>A list of containers with volumes reported from RAN for secondary RAT usage, each container is time stamped.</w:t>
            </w:r>
          </w:p>
        </w:tc>
      </w:tr>
      <w:tr w:rsidR="005E4A41" w14:paraId="03457F74" w14:textId="77777777" w:rsidTr="00384DC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374EB7" w14:textId="77777777" w:rsidR="005E4A41" w:rsidRDefault="005E4A41" w:rsidP="005E4A41">
            <w:pPr>
              <w:pStyle w:val="TAL"/>
              <w:rPr>
                <w:lang w:bidi="ar-IQ"/>
              </w:rPr>
            </w:pPr>
            <w:r>
              <w:rPr>
                <w:rFonts w:eastAsia="SimSun"/>
                <w:lang w:val="fr-FR" w:eastAsia="zh-CN" w:bidi="ar-IQ"/>
              </w:rPr>
              <w:t>V</w:t>
            </w:r>
            <w:r>
              <w:rPr>
                <w:rFonts w:eastAsia="SimSun" w:hint="eastAsia"/>
                <w:lang w:val="fr-FR" w:eastAsia="zh-CN" w:bidi="ar-IQ"/>
              </w:rPr>
              <w:t>o</w:t>
            </w:r>
            <w:r>
              <w:rPr>
                <w:rFonts w:eastAsia="SimSun"/>
                <w:lang w:val="fr-FR" w:eastAsia="zh-CN" w:bidi="ar-IQ"/>
              </w:rPr>
              <w:t xml:space="preserve">LTE </w:t>
            </w:r>
            <w:r>
              <w:rPr>
                <w:rFonts w:eastAsia="SimSun"/>
                <w:lang w:val="fr-FR" w:bidi="ar-IQ"/>
              </w:rPr>
              <w:t>Information</w:t>
            </w:r>
          </w:p>
        </w:tc>
        <w:tc>
          <w:tcPr>
            <w:tcW w:w="850" w:type="dxa"/>
            <w:tcBorders>
              <w:top w:val="single" w:sz="6" w:space="0" w:color="auto"/>
              <w:left w:val="single" w:sz="6" w:space="0" w:color="auto"/>
              <w:bottom w:val="single" w:sz="6" w:space="0" w:color="auto"/>
              <w:right w:val="single" w:sz="6" w:space="0" w:color="auto"/>
            </w:tcBorders>
          </w:tcPr>
          <w:p w14:paraId="2CD3A46A" w14:textId="77777777" w:rsidR="005E4A41" w:rsidRDefault="005E4A41" w:rsidP="005E4A41">
            <w:pPr>
              <w:pStyle w:val="TAC"/>
              <w:rPr>
                <w:lang w:eastAsia="en-US" w:bidi="ar-IQ"/>
              </w:rPr>
            </w:pPr>
            <w:r>
              <w:rPr>
                <w:rFonts w:eastAsia="SimSun" w:cs="Arial"/>
                <w:szCs w:val="18"/>
                <w:lang w:val="fr-FR" w:bidi="ar-IQ"/>
              </w:rPr>
              <w:t>O</w:t>
            </w:r>
            <w:r>
              <w:rPr>
                <w:rFonts w:eastAsia="SimSun"/>
                <w:position w:val="-6"/>
                <w:sz w:val="14"/>
                <w:szCs w:val="14"/>
                <w:lang w:val="fr-FR"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E57397E" w14:textId="77777777" w:rsidR="005E4A41" w:rsidRDefault="005E4A41" w:rsidP="005E4A41">
            <w:pPr>
              <w:pStyle w:val="TAL"/>
            </w:pPr>
            <w:r>
              <w:rPr>
                <w:rFonts w:eastAsia="SimSun"/>
                <w:lang w:val="fr-FR" w:bidi="ar-IQ"/>
              </w:rPr>
              <w:t>This field holds the c</w:t>
            </w:r>
            <w:r>
              <w:rPr>
                <w:rFonts w:eastAsia="SimSun" w:hint="eastAsia"/>
                <w:lang w:val="fr-FR" w:eastAsia="zh-CN" w:bidi="ar-IQ"/>
              </w:rPr>
              <w:t>aller</w:t>
            </w:r>
            <w:r>
              <w:rPr>
                <w:rFonts w:eastAsia="SimSun"/>
                <w:lang w:val="fr-FR" w:bidi="ar-IQ"/>
              </w:rPr>
              <w:t xml:space="preserve"> </w:t>
            </w:r>
            <w:r>
              <w:rPr>
                <w:rFonts w:eastAsia="SimSun" w:hint="eastAsia"/>
                <w:lang w:val="fr-FR" w:eastAsia="zh-CN" w:bidi="ar-IQ"/>
              </w:rPr>
              <w:t>and</w:t>
            </w:r>
            <w:r>
              <w:rPr>
                <w:rFonts w:eastAsia="SimSun"/>
                <w:lang w:val="fr-FR" w:bidi="ar-IQ"/>
              </w:rPr>
              <w:t xml:space="preserve"> callee Information of VoLTE.</w:t>
            </w:r>
          </w:p>
        </w:tc>
      </w:tr>
    </w:tbl>
    <w:p w14:paraId="1C372F1A" w14:textId="77777777" w:rsidR="00BE2D25" w:rsidRDefault="00BE2D25">
      <w:pPr>
        <w:rPr>
          <w:lang w:bidi="ar-IQ"/>
        </w:rPr>
      </w:pPr>
    </w:p>
    <w:p w14:paraId="0C16C780" w14:textId="77777777" w:rsidR="008E42C7" w:rsidRDefault="008E42C7" w:rsidP="00035C3A">
      <w:pPr>
        <w:rPr>
          <w:lang w:bidi="ar-IQ"/>
        </w:rPr>
      </w:pPr>
      <w:r>
        <w:rPr>
          <w:lang w:bidi="ar-IQ"/>
        </w:rPr>
        <w:t>Table 6.1.3</w:t>
      </w:r>
      <w:r w:rsidR="00035C3A">
        <w:rPr>
          <w:lang w:bidi="ar-IQ"/>
        </w:rPr>
        <w:t>.2</w:t>
      </w:r>
      <w:r>
        <w:rPr>
          <w:lang w:bidi="ar-IQ"/>
        </w:rPr>
        <w:t xml:space="preserve"> contains special handling for the fields in the List of Traffic Data Volumes in PGW-CDR when charging per IP-CAN session is active and IP-CAN bearer charging is performed.</w:t>
      </w:r>
    </w:p>
    <w:p w14:paraId="60F035D1" w14:textId="77777777" w:rsidR="008E42C7" w:rsidRDefault="008E42C7" w:rsidP="00035C3A">
      <w:pPr>
        <w:pStyle w:val="TH"/>
        <w:rPr>
          <w:lang w:bidi="ar-IQ"/>
        </w:rPr>
      </w:pPr>
      <w:r>
        <w:rPr>
          <w:lang w:bidi="ar-IQ"/>
        </w:rPr>
        <w:t>Table 6.1.3</w:t>
      </w:r>
      <w:r w:rsidR="00035C3A">
        <w:rPr>
          <w:lang w:bidi="ar-IQ"/>
        </w:rPr>
        <w:t>.2</w:t>
      </w:r>
      <w:r>
        <w:rPr>
          <w:lang w:bidi="ar-IQ"/>
        </w:rPr>
        <w:t>: List of Traffic Data Volumes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8E42C7" w14:paraId="00E7C237" w14:textId="77777777" w:rsidTr="00C20169">
        <w:tblPrEx>
          <w:tblCellMar>
            <w:top w:w="0" w:type="dxa"/>
            <w:bottom w:w="0" w:type="dxa"/>
          </w:tblCellMar>
        </w:tblPrEx>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7A4D753A" w14:textId="77777777" w:rsidR="008E42C7" w:rsidRDefault="008E42C7" w:rsidP="00C20169">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08973E44" w14:textId="77777777" w:rsidR="008E42C7" w:rsidRDefault="008E42C7" w:rsidP="00C20169">
            <w:pPr>
              <w:pStyle w:val="TAH"/>
              <w:keepNext w:val="0"/>
              <w:keepLines w:val="0"/>
              <w:rPr>
                <w:lang w:eastAsia="en-US" w:bidi="ar-IQ"/>
              </w:rPr>
            </w:pPr>
            <w:r>
              <w:rPr>
                <w:lang w:eastAsia="en-US"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2D3C647C" w14:textId="77777777" w:rsidR="008E42C7" w:rsidRDefault="008E42C7" w:rsidP="00C20169">
            <w:pPr>
              <w:pStyle w:val="TAH"/>
              <w:keepNext w:val="0"/>
              <w:keepLines w:val="0"/>
              <w:rPr>
                <w:lang w:eastAsia="en-US" w:bidi="ar-IQ"/>
              </w:rPr>
            </w:pPr>
            <w:r>
              <w:rPr>
                <w:lang w:eastAsia="en-US" w:bidi="ar-IQ"/>
              </w:rPr>
              <w:t>Description</w:t>
            </w:r>
          </w:p>
        </w:tc>
      </w:tr>
      <w:tr w:rsidR="008E42C7" w14:paraId="78E3F8E9"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612714D" w14:textId="77777777" w:rsidR="008E42C7" w:rsidRDefault="008E42C7" w:rsidP="00C20169">
            <w:pPr>
              <w:pStyle w:val="TAL"/>
              <w:keepNext w:val="0"/>
              <w:keepLines w:val="0"/>
              <w:rPr>
                <w:lang w:bidi="ar-IQ"/>
              </w:rPr>
            </w:pPr>
            <w:r>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1C916F18"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25F9BAD" w14:textId="77777777" w:rsidR="008E42C7" w:rsidRDefault="008E42C7" w:rsidP="00C20169">
            <w:pPr>
              <w:pStyle w:val="TAL"/>
              <w:keepNext w:val="0"/>
              <w:keepLines w:val="0"/>
              <w:rPr>
                <w:lang w:bidi="ar-IQ"/>
              </w:rPr>
            </w:pPr>
            <w:r>
              <w:rPr>
                <w:lang w:bidi="ar-IQ"/>
              </w:rPr>
              <w:t>This field includes the number of octets transmitted during the use of the packet data services in the uplink direction.</w:t>
            </w:r>
          </w:p>
        </w:tc>
      </w:tr>
      <w:tr w:rsidR="008E42C7" w14:paraId="108D997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CD10445" w14:textId="77777777" w:rsidR="008E42C7" w:rsidRDefault="008E42C7" w:rsidP="00C20169">
            <w:pPr>
              <w:pStyle w:val="TAL"/>
              <w:keepNext w:val="0"/>
              <w:keepLines w:val="0"/>
              <w:rPr>
                <w:lang w:bidi="ar-IQ"/>
              </w:rPr>
            </w:pPr>
            <w:r>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599DAE32"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13099EB" w14:textId="77777777" w:rsidR="008E42C7" w:rsidRDefault="008E42C7" w:rsidP="00C20169">
            <w:pPr>
              <w:pStyle w:val="TAL"/>
              <w:rPr>
                <w:lang w:bidi="ar-IQ"/>
              </w:rPr>
            </w:pPr>
            <w:r>
              <w:rPr>
                <w:lang w:bidi="ar-IQ"/>
              </w:rPr>
              <w:t>This field includes the number of octets transmitted during the use of the packet data services in the downlink direction.</w:t>
            </w:r>
          </w:p>
        </w:tc>
      </w:tr>
      <w:tr w:rsidR="008E42C7" w14:paraId="2CC9B60E"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3458D47" w14:textId="77777777" w:rsidR="008E42C7" w:rsidRDefault="008E42C7" w:rsidP="00C20169">
            <w:pPr>
              <w:pStyle w:val="TAL"/>
              <w:keepNext w:val="0"/>
              <w:keepLines w:val="0"/>
              <w:rPr>
                <w:lang w:bidi="ar-IQ"/>
              </w:rPr>
            </w:pPr>
            <w:r>
              <w:rPr>
                <w:lang w:bidi="ar-IQ"/>
              </w:rPr>
              <w:t>Change Condition</w:t>
            </w:r>
          </w:p>
        </w:tc>
        <w:tc>
          <w:tcPr>
            <w:tcW w:w="850" w:type="dxa"/>
            <w:tcBorders>
              <w:top w:val="single" w:sz="6" w:space="0" w:color="auto"/>
              <w:left w:val="single" w:sz="6" w:space="0" w:color="auto"/>
              <w:bottom w:val="single" w:sz="6" w:space="0" w:color="auto"/>
              <w:right w:val="single" w:sz="6" w:space="0" w:color="auto"/>
            </w:tcBorders>
          </w:tcPr>
          <w:p w14:paraId="3E4999DC" w14:textId="77777777" w:rsidR="008E42C7" w:rsidRDefault="008E42C7" w:rsidP="00C20169">
            <w:pPr>
              <w:pStyle w:val="TAC"/>
              <w:rPr>
                <w:lang w:eastAsia="en-US" w:bidi="ar-IQ"/>
              </w:rPr>
            </w:pPr>
            <w:r>
              <w:rPr>
                <w:szCs w:val="18"/>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28A06830" w14:textId="77777777" w:rsidR="008E42C7" w:rsidRDefault="008E42C7" w:rsidP="00C20169">
            <w:pPr>
              <w:pStyle w:val="TAL"/>
              <w:keepNext w:val="0"/>
              <w:keepLines w:val="0"/>
              <w:rPr>
                <w:lang w:bidi="ar-IQ"/>
              </w:rPr>
            </w:pPr>
            <w:r>
              <w:rPr>
                <w:lang w:bidi="ar-IQ"/>
              </w:rPr>
              <w:t>This field defines the reason for closing the container as specified in clause 5.2.1.10.1.</w:t>
            </w:r>
          </w:p>
        </w:tc>
      </w:tr>
      <w:tr w:rsidR="008E42C7" w14:paraId="007342C2"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15A0EE7" w14:textId="77777777" w:rsidR="008E42C7" w:rsidRDefault="008E42C7" w:rsidP="00C20169">
            <w:pPr>
              <w:pStyle w:val="TAL"/>
              <w:keepNext w:val="0"/>
              <w:keepLines w:val="0"/>
              <w:rPr>
                <w:lang w:bidi="ar-IQ"/>
              </w:rPr>
            </w:pPr>
            <w:r>
              <w:rPr>
                <w:lang w:bidi="ar-IQ"/>
              </w:rPr>
              <w:t>Change Time</w:t>
            </w:r>
          </w:p>
        </w:tc>
        <w:tc>
          <w:tcPr>
            <w:tcW w:w="850" w:type="dxa"/>
            <w:tcBorders>
              <w:top w:val="single" w:sz="6" w:space="0" w:color="auto"/>
              <w:left w:val="single" w:sz="6" w:space="0" w:color="auto"/>
              <w:bottom w:val="single" w:sz="6" w:space="0" w:color="auto"/>
              <w:right w:val="single" w:sz="6" w:space="0" w:color="auto"/>
            </w:tcBorders>
          </w:tcPr>
          <w:p w14:paraId="06FA8944" w14:textId="77777777" w:rsidR="008E42C7" w:rsidRDefault="008E42C7" w:rsidP="00C20169">
            <w:pPr>
              <w:pStyle w:val="TAC"/>
              <w:rPr>
                <w:lang w:eastAsia="en-US" w:bidi="ar-IQ"/>
              </w:rPr>
            </w:pPr>
            <w:r>
              <w:rPr>
                <w:szCs w:val="18"/>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5470A4E8" w14:textId="77777777" w:rsidR="008E42C7" w:rsidRDefault="008E42C7" w:rsidP="00C20169">
            <w:pPr>
              <w:pStyle w:val="TAL"/>
              <w:keepNext w:val="0"/>
              <w:keepLines w:val="0"/>
              <w:rPr>
                <w:lang w:bidi="ar-IQ"/>
              </w:rPr>
            </w:pPr>
            <w:r>
              <w:rPr>
                <w:lang w:bidi="ar-IQ"/>
              </w:rPr>
              <w:t>This field is a time stamp, which defines the moment when the volume container is closed.</w:t>
            </w:r>
          </w:p>
        </w:tc>
      </w:tr>
      <w:tr w:rsidR="008E42C7" w14:paraId="541D4323"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0D4C439" w14:textId="77777777" w:rsidR="008E42C7" w:rsidRDefault="008E42C7" w:rsidP="00C20169">
            <w:pPr>
              <w:pStyle w:val="TAL"/>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5D789DF1" w14:textId="77777777" w:rsidR="008E42C7" w:rsidRDefault="008E42C7" w:rsidP="00C20169">
            <w:pPr>
              <w:pStyle w:val="TAC"/>
              <w:rPr>
                <w:rFonts w:cs="Arial"/>
                <w:lang w:eastAsia="en-US"/>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75006AE" w14:textId="77777777" w:rsidR="008E42C7" w:rsidRDefault="008E42C7" w:rsidP="00C20169">
            <w:pPr>
              <w:pStyle w:val="TAL"/>
              <w:rPr>
                <w:lang w:bidi="ar-IQ"/>
              </w:rPr>
            </w:pPr>
            <w:r>
              <w:rPr>
                <w:lang w:bidi="ar-IQ"/>
              </w:rPr>
              <w:t>This field contains the location (e.g. CGI/SAI, ECGI/TAI or RAI) where the UE is located and used during the transfer of the data volume captured by the container. This is included in the Traffic data container only if previous container</w:t>
            </w:r>
            <w:r w:rsidR="00AE212E">
              <w:rPr>
                <w:lang w:bidi="ar-IQ"/>
              </w:rPr>
              <w:t>'</w:t>
            </w:r>
            <w:r>
              <w:rPr>
                <w:lang w:bidi="ar-IQ"/>
              </w:rPr>
              <w:t>s change condition is "user location change".</w:t>
            </w:r>
          </w:p>
        </w:tc>
      </w:tr>
      <w:tr w:rsidR="00873B7C" w14:paraId="02D46199" w14:textId="77777777" w:rsidTr="00826A8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1A56E5C" w14:textId="77777777" w:rsidR="00873B7C" w:rsidRDefault="00873B7C" w:rsidP="00826A87">
            <w:pPr>
              <w:pStyle w:val="TAL"/>
              <w:rPr>
                <w:lang w:bidi="ar-IQ"/>
              </w:rPr>
            </w:pPr>
            <w:r>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42876E54" w14:textId="77777777" w:rsidR="00873B7C" w:rsidRDefault="00873B7C" w:rsidP="00826A87">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60A05B1D" w14:textId="77777777" w:rsidR="00873B7C" w:rsidRDefault="00873B7C" w:rsidP="00826A87">
            <w:pPr>
              <w:pStyle w:val="TAL"/>
              <w:rPr>
                <w:lang w:bidi="ar-IQ"/>
              </w:rPr>
            </w:pPr>
            <w:r>
              <w:rPr>
                <w:rFonts w:cs="Arial"/>
                <w:szCs w:val="18"/>
              </w:rPr>
              <w:t xml:space="preserve">This field contains the UE location in an Untrusted Wireless Access Network (UWAN) which includes the UE local IP address and optionally UDP </w:t>
            </w:r>
            <w:r w:rsidR="00C206E9">
              <w:rPr>
                <w:rFonts w:cs="Arial"/>
                <w:szCs w:val="18"/>
              </w:rPr>
              <w:t xml:space="preserve">or TCP </w:t>
            </w:r>
            <w:r>
              <w:rPr>
                <w:rFonts w:cs="Arial"/>
                <w:szCs w:val="18"/>
              </w:rPr>
              <w:t xml:space="preserve">source port number (if NAT is detected) as defined in TS 29.274 [210]. It may also include WLAN location information  the ePDG may have received from the 3GPP AAA server about the UE as </w:t>
            </w:r>
            <w:r w:rsidR="00C206E9">
              <w:rPr>
                <w:rFonts w:cs="Arial"/>
                <w:szCs w:val="18"/>
              </w:rPr>
              <w:t xml:space="preserve">"WLAN location information" </w:t>
            </w:r>
            <w:r>
              <w:rPr>
                <w:rFonts w:cs="Arial"/>
                <w:szCs w:val="18"/>
              </w:rPr>
              <w:t xml:space="preserve">defined in TS 29.274 [210]. </w:t>
            </w:r>
          </w:p>
        </w:tc>
      </w:tr>
      <w:tr w:rsidR="00C206E9" w14:paraId="0FEA5B4A"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8B0D9F0" w14:textId="77777777" w:rsidR="00C206E9" w:rsidRDefault="00C206E9" w:rsidP="003622A8">
            <w:pPr>
              <w:pStyle w:val="TAL"/>
              <w:rPr>
                <w:lang w:bidi="ar-IQ"/>
              </w:rPr>
            </w:pPr>
            <w:r>
              <w:rPr>
                <w:rFonts w:cs="Arial"/>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tcPr>
          <w:p w14:paraId="23A59E3D" w14:textId="77777777" w:rsidR="00C206E9" w:rsidRDefault="00C206E9" w:rsidP="003622A8">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3B450AB" w14:textId="77777777" w:rsidR="00C206E9" w:rsidRDefault="00C206E9" w:rsidP="00415A07">
            <w:pPr>
              <w:pStyle w:val="TAL"/>
              <w:rPr>
                <w:rFonts w:cs="Arial"/>
                <w:szCs w:val="18"/>
              </w:rPr>
            </w:pPr>
            <w:r>
              <w:rPr>
                <w:rFonts w:cs="Arial"/>
                <w:szCs w:val="18"/>
              </w:rPr>
              <w:t>This field contains the UE location in a Trusted WLAN Access Network (TWAN), if available:</w:t>
            </w:r>
          </w:p>
          <w:p w14:paraId="57878709" w14:textId="77777777" w:rsidR="00C206E9" w:rsidRDefault="00C206E9" w:rsidP="00415A07">
            <w:pPr>
              <w:pStyle w:val="TAL"/>
              <w:rPr>
                <w:rFonts w:cs="Arial"/>
                <w:szCs w:val="18"/>
              </w:rPr>
            </w:pPr>
            <w:r>
              <w:rPr>
                <w:rFonts w:cs="Arial"/>
                <w:szCs w:val="18"/>
              </w:rPr>
              <w:t>- as "TWAN identifier" defined in TS 29.274 [210] for S2a GTP-based case, or,</w:t>
            </w:r>
          </w:p>
          <w:p w14:paraId="05545916" w14:textId="77777777" w:rsidR="00C206E9" w:rsidRDefault="00C206E9" w:rsidP="003622A8">
            <w:pPr>
              <w:pStyle w:val="TAL"/>
              <w:rPr>
                <w:lang w:bidi="ar-IQ"/>
              </w:rPr>
            </w:pPr>
            <w:r>
              <w:rPr>
                <w:rFonts w:cs="Arial"/>
                <w:szCs w:val="18"/>
              </w:rPr>
              <w:t>-  as "</w:t>
            </w:r>
            <w:r>
              <w:rPr>
                <w:lang w:val="en-US"/>
              </w:rPr>
              <w:t xml:space="preserve">Access Network Identifier Option IE" </w:t>
            </w:r>
            <w:r>
              <w:rPr>
                <w:rFonts w:cs="Arial"/>
                <w:szCs w:val="18"/>
              </w:rPr>
              <w:t>defined in 29.275 [211] for S2a PMIP-based case.</w:t>
            </w:r>
          </w:p>
        </w:tc>
      </w:tr>
      <w:tr w:rsidR="00C206E9" w14:paraId="4D3E1096"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CBCE580" w14:textId="77777777" w:rsidR="00C206E9" w:rsidRDefault="00C206E9" w:rsidP="003622A8">
            <w:pPr>
              <w:pStyle w:val="TAL"/>
              <w:rPr>
                <w:lang w:bidi="ar-IQ"/>
              </w:rPr>
            </w:pPr>
            <w:r>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65BD1B24" w14:textId="77777777" w:rsidR="00C206E9" w:rsidRDefault="00C206E9" w:rsidP="003622A8">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2C72466" w14:textId="77777777" w:rsidR="00C206E9" w:rsidRDefault="00C206E9" w:rsidP="003622A8">
            <w:pPr>
              <w:pStyle w:val="TAL"/>
              <w:rPr>
                <w:lang w:bidi="ar-IQ"/>
              </w:rPr>
            </w:pPr>
            <w:r>
              <w:rPr>
                <w:lang w:bidi="ar-IQ"/>
              </w:rPr>
              <w:t>This field contains the status of the UE presence in Presence Reporting Area.</w:t>
            </w:r>
          </w:p>
          <w:p w14:paraId="4CCC1B3F" w14:textId="77777777" w:rsidR="001052EB" w:rsidRDefault="001052EB" w:rsidP="003622A8">
            <w:pPr>
              <w:pStyle w:val="TAL"/>
              <w:rPr>
                <w:lang w:bidi="ar-IQ"/>
              </w:rPr>
            </w:pPr>
            <w:r>
              <w:rPr>
                <w:lang w:bidi="ar-IQ"/>
              </w:rPr>
              <w:t>This field is not applicable to multiple PRA(s).</w:t>
            </w:r>
          </w:p>
        </w:tc>
      </w:tr>
      <w:tr w:rsidR="001052EB" w14:paraId="07FA8289"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10F1605" w14:textId="77777777" w:rsidR="001052EB" w:rsidRDefault="001052EB" w:rsidP="001052EB">
            <w:pPr>
              <w:pStyle w:val="TAL"/>
              <w:rPr>
                <w:lang w:bidi="ar-IQ"/>
              </w:rPr>
            </w:pPr>
            <w: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1ACC9B41" w14:textId="77777777" w:rsidR="001052EB" w:rsidRDefault="001052EB" w:rsidP="001052EB">
            <w:pPr>
              <w:pStyle w:val="TAC"/>
              <w:rPr>
                <w:rFonts w:cs="Arial"/>
                <w:szCs w:val="18"/>
                <w:lang w:eastAsia="en-US"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66CD37F" w14:textId="77777777" w:rsidR="001052EB" w:rsidRDefault="001052EB" w:rsidP="001052EB">
            <w:pPr>
              <w:pStyle w:val="TAL"/>
              <w:rPr>
                <w:lang w:bidi="ar-IQ"/>
              </w:rPr>
            </w:pPr>
            <w:r>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1052EB" w14:paraId="217E789B"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06E7B9E" w14:textId="77777777" w:rsidR="001052EB" w:rsidRDefault="001052EB" w:rsidP="001052EB">
            <w:pPr>
              <w:pStyle w:val="TAL"/>
              <w:keepNext w:val="0"/>
              <w:keepLines w:val="0"/>
              <w:rPr>
                <w:lang w:bidi="ar-IQ"/>
              </w:rPr>
            </w:pPr>
            <w:r>
              <w:rPr>
                <w:lang w:bidi="ar-IQ"/>
              </w:rPr>
              <w:t>EPC QoS Information</w:t>
            </w:r>
          </w:p>
          <w:p w14:paraId="19891892" w14:textId="77777777" w:rsidR="001052EB" w:rsidRDefault="001052EB" w:rsidP="001052EB">
            <w:pPr>
              <w:pStyle w:val="TAL"/>
              <w:keepNext w:val="0"/>
              <w:keepLines w:val="0"/>
              <w:rPr>
                <w:lang w:bidi="ar-IQ"/>
              </w:rPr>
            </w:pPr>
          </w:p>
        </w:tc>
        <w:tc>
          <w:tcPr>
            <w:tcW w:w="850" w:type="dxa"/>
            <w:tcBorders>
              <w:top w:val="single" w:sz="6" w:space="0" w:color="auto"/>
              <w:left w:val="single" w:sz="6" w:space="0" w:color="auto"/>
              <w:bottom w:val="single" w:sz="6" w:space="0" w:color="auto"/>
              <w:right w:val="single" w:sz="6" w:space="0" w:color="auto"/>
            </w:tcBorders>
          </w:tcPr>
          <w:p w14:paraId="3B80470C" w14:textId="77777777" w:rsidR="001052EB" w:rsidRDefault="001052EB" w:rsidP="001052EB">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3325F11" w14:textId="77777777" w:rsidR="001052EB" w:rsidRDefault="001052EB" w:rsidP="001052EB">
            <w:pPr>
              <w:pStyle w:val="TAL"/>
              <w:keepNext w:val="0"/>
              <w:keepLines w:val="0"/>
              <w:rPr>
                <w:lang w:bidi="ar-IQ"/>
              </w:rPr>
            </w:pPr>
            <w:r>
              <w:rPr>
                <w:lang w:bidi="ar-IQ"/>
              </w:rPr>
              <w:t>This field contains the authorized QoS for the IP-CAN bearer. First container for each QCI/ARP pair includes this field. In following containers this field is present if previous change condition is "QoS change".</w:t>
            </w:r>
          </w:p>
          <w:p w14:paraId="7E75E27E" w14:textId="77777777" w:rsidR="001052EB" w:rsidRDefault="001052EB" w:rsidP="001052EB">
            <w:pPr>
              <w:pStyle w:val="TAL"/>
              <w:keepNext w:val="0"/>
              <w:keepLines w:val="0"/>
              <w:rPr>
                <w:lang w:bidi="ar-IQ"/>
              </w:rPr>
            </w:pPr>
            <w:r>
              <w:rPr>
                <w:lang w:bidi="ar-IQ"/>
              </w:rPr>
              <w:t>This field includes: QCI and ARP. For GBR QCI values, this field also includes GBR for the downlink and uplink direction. If the MBR is different than the GBR, then this field also includes the MBR for the downlink and uplink direction.</w:t>
            </w:r>
          </w:p>
          <w:p w14:paraId="0B7EFB61" w14:textId="77777777" w:rsidR="001052EB" w:rsidRDefault="001052EB" w:rsidP="001052EB">
            <w:pPr>
              <w:pStyle w:val="TAL"/>
              <w:keepNext w:val="0"/>
              <w:keepLines w:val="0"/>
              <w:rPr>
                <w:lang w:bidi="ar-IQ"/>
              </w:rPr>
            </w:pPr>
            <w:r>
              <w:rPr>
                <w:lang w:bidi="ar-IQ"/>
              </w:rPr>
              <w:t>This field does not include the APN-AMBR, which is contained in a separate field in the CDR for the IP-CAN session.</w:t>
            </w:r>
          </w:p>
        </w:tc>
      </w:tr>
      <w:tr w:rsidR="001052EB" w14:paraId="08970556"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BE586E9" w14:textId="77777777" w:rsidR="001052EB" w:rsidRDefault="001052EB" w:rsidP="001052EB">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7F755FBF" w14:textId="77777777" w:rsidR="001052EB" w:rsidRDefault="001052EB" w:rsidP="001052EB">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4E7310D" w14:textId="77777777" w:rsidR="001052EB" w:rsidRDefault="001052EB" w:rsidP="001052EB">
            <w:pPr>
              <w:pStyle w:val="TAL"/>
              <w:keepNext w:val="0"/>
              <w:keepLines w:val="0"/>
              <w:rPr>
                <w:rFonts w:hint="eastAsia"/>
                <w:lang w:eastAsia="zh-CN" w:bidi="ar-IQ"/>
              </w:rPr>
            </w:pPr>
            <w:r>
              <w:rPr>
                <w:lang w:bidi="ar-IQ"/>
              </w:rPr>
              <w:t>IP-CAN bearer Charging identifier used to identify this IP-CAN bearer in different records created by PCNs.</w:t>
            </w:r>
          </w:p>
          <w:p w14:paraId="44519391" w14:textId="77777777" w:rsidR="001052EB" w:rsidRDefault="001052EB" w:rsidP="001052EB">
            <w:pPr>
              <w:pStyle w:val="TAL"/>
              <w:keepNext w:val="0"/>
              <w:keepLines w:val="0"/>
              <w:rPr>
                <w:lang w:bidi="ar-IQ"/>
              </w:rPr>
            </w:pPr>
            <w:r>
              <w:rPr>
                <w:lang w:bidi="ar-IQ"/>
              </w:rPr>
              <w:t>Charging Id is generated by P-GW at IP-CAN bearer activation and is included in all containers in order to identify the containers which pertain to the IP-CAN bearer.</w:t>
            </w:r>
          </w:p>
        </w:tc>
      </w:tr>
      <w:tr w:rsidR="001052EB" w14:paraId="5997F6CD"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4B457AF" w14:textId="77777777" w:rsidR="001052EB" w:rsidRDefault="001052EB" w:rsidP="001052EB">
            <w:pPr>
              <w:pStyle w:val="TAL"/>
              <w:keepNext w:val="0"/>
              <w:keepLines w:val="0"/>
              <w:rPr>
                <w:lang w:bidi="ar-IQ"/>
              </w:rPr>
            </w:pPr>
            <w:r>
              <w:rPr>
                <w:rFonts w:hint="eastAsia"/>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3594AB31" w14:textId="77777777" w:rsidR="001052EB" w:rsidRDefault="001052EB" w:rsidP="001052EB">
            <w:pPr>
              <w:pStyle w:val="TAC"/>
              <w:rPr>
                <w:szCs w:val="18"/>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3784FBE" w14:textId="77777777" w:rsidR="001052EB" w:rsidRDefault="001052EB" w:rsidP="001052EB">
            <w:pPr>
              <w:pStyle w:val="TAL"/>
              <w:keepNext w:val="0"/>
              <w:keepLines w:val="0"/>
              <w:rPr>
                <w:lang w:bidi="ar-IQ"/>
              </w:rPr>
            </w:pP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tc>
      </w:tr>
      <w:tr w:rsidR="001052EB" w14:paraId="1DA3E9F5" w14:textId="77777777" w:rsidTr="00826A8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5E3FAF4" w14:textId="77777777" w:rsidR="001052EB" w:rsidRDefault="001052EB" w:rsidP="001052EB">
            <w:pPr>
              <w:pStyle w:val="TAL"/>
              <w:keepNext w:val="0"/>
              <w:keepLines w:val="0"/>
              <w:rPr>
                <w:rFonts w:hint="eastAsia"/>
                <w:lang w:eastAsia="zh-CN" w:bidi="ar-IQ"/>
              </w:rPr>
            </w:pPr>
            <w:r>
              <w:rPr>
                <w:rFonts w:hint="eastAsia"/>
                <w:lang w:val="en-US" w:eastAsia="zh-CN"/>
              </w:rPr>
              <w:t xml:space="preserve">Access </w:t>
            </w:r>
            <w:r>
              <w:rPr>
                <w:rFonts w:hint="eastAsia"/>
                <w:lang w:eastAsia="zh-CN"/>
              </w:rPr>
              <w:t>A</w:t>
            </w:r>
            <w:r>
              <w:rPr>
                <w:lang w:val="en-US" w:eastAsia="zh-CN"/>
              </w:rPr>
              <w:t>vailability</w:t>
            </w:r>
            <w:r>
              <w:rPr>
                <w:rFonts w:hint="eastAsia"/>
                <w:lang w:val="en-US" w:eastAsia="zh-CN"/>
              </w:rPr>
              <w:t xml:space="preserve"> Change Reason</w:t>
            </w:r>
          </w:p>
        </w:tc>
        <w:tc>
          <w:tcPr>
            <w:tcW w:w="850" w:type="dxa"/>
            <w:tcBorders>
              <w:top w:val="single" w:sz="6" w:space="0" w:color="auto"/>
              <w:left w:val="single" w:sz="6" w:space="0" w:color="auto"/>
              <w:bottom w:val="single" w:sz="6" w:space="0" w:color="auto"/>
              <w:right w:val="single" w:sz="6" w:space="0" w:color="auto"/>
            </w:tcBorders>
          </w:tcPr>
          <w:p w14:paraId="061F2C60" w14:textId="77777777" w:rsidR="001052EB" w:rsidRDefault="001052EB" w:rsidP="001052EB">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4F60828" w14:textId="77777777" w:rsidR="001052EB" w:rsidRDefault="001052EB" w:rsidP="001052EB">
            <w:pPr>
              <w:pStyle w:val="TAL"/>
              <w:keepNext w:val="0"/>
              <w:keepLines w:val="0"/>
              <w:rPr>
                <w:lang w:bidi="ar-IQ"/>
              </w:rPr>
            </w:pPr>
            <w:r>
              <w:rPr>
                <w:rFonts w:hint="eastAsia"/>
                <w:lang w:eastAsia="zh-CN" w:bidi="ar-IQ"/>
              </w:rPr>
              <w:t xml:space="preserve">This field </w:t>
            </w:r>
            <w:r>
              <w:rPr>
                <w:rFonts w:hint="eastAsia"/>
                <w:lang w:val="en-US" w:eastAsia="zh-CN"/>
              </w:rPr>
              <w:t xml:space="preserve">indicates </w:t>
            </w:r>
            <w:r>
              <w:rPr>
                <w:rFonts w:hint="eastAsia"/>
                <w:lang w:eastAsia="zh-CN"/>
              </w:rPr>
              <w:t>the reason why the ava</w:t>
            </w:r>
            <w:r>
              <w:rPr>
                <w:lang w:eastAsia="zh-CN"/>
              </w:rPr>
              <w:t>i</w:t>
            </w:r>
            <w:r>
              <w:rPr>
                <w:rFonts w:hint="eastAsia"/>
                <w:lang w:eastAsia="zh-CN"/>
              </w:rPr>
              <w:t>l</w:t>
            </w:r>
            <w:r>
              <w:rPr>
                <w:lang w:eastAsia="zh-CN"/>
              </w:rPr>
              <w:t>a</w:t>
            </w:r>
            <w:r>
              <w:rPr>
                <w:rFonts w:hint="eastAsia"/>
                <w:lang w:eastAsia="zh-CN"/>
              </w:rPr>
              <w:t xml:space="preserve">bility of an access is changed by the PCEF, i.e. RAN rule indication or Access usable/unusable. This field is only present </w:t>
            </w:r>
            <w:r>
              <w:rPr>
                <w:lang w:eastAsia="zh-CN"/>
              </w:rPr>
              <w:t>when one access of a multi-access PDN connection becomes unusable.</w:t>
            </w:r>
          </w:p>
        </w:tc>
      </w:tr>
      <w:tr w:rsidR="001052EB" w14:paraId="3E161F88" w14:textId="77777777" w:rsidTr="0043534E">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453268F" w14:textId="77777777" w:rsidR="001052EB" w:rsidRDefault="001052EB" w:rsidP="001052EB">
            <w:pPr>
              <w:pStyle w:val="TAL"/>
              <w:keepNext w:val="0"/>
              <w:keepLines w:val="0"/>
              <w:rPr>
                <w:rFonts w:hint="eastAsia"/>
                <w:lang w:val="en-US" w:eastAsia="zh-CN"/>
              </w:rPr>
            </w:pPr>
            <w:r>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74FB0B85" w14:textId="77777777" w:rsidR="001052EB" w:rsidRDefault="001052EB" w:rsidP="001052EB">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DF5E9C5" w14:textId="77777777" w:rsidR="001052EB" w:rsidRDefault="001052EB" w:rsidP="001052EB">
            <w:pPr>
              <w:pStyle w:val="TAL"/>
              <w:keepNext w:val="0"/>
              <w:keepLines w:val="0"/>
              <w:rPr>
                <w:rFonts w:hint="eastAsia"/>
                <w:lang w:eastAsia="zh-CN" w:bidi="ar-IQ"/>
              </w:rPr>
            </w:pPr>
            <w:r>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1052EB" w14:paraId="0C872B0E" w14:textId="77777777" w:rsidTr="00D159A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1C46CA2" w14:textId="77777777" w:rsidR="001052EB" w:rsidRDefault="001052EB" w:rsidP="001052EB">
            <w:pPr>
              <w:pStyle w:val="TAL"/>
              <w:keepNext w:val="0"/>
              <w:keepLines w:val="0"/>
              <w:rPr>
                <w:lang w:bidi="ar-IQ"/>
              </w:rPr>
            </w:pPr>
            <w:r>
              <w:rPr>
                <w:lang w:bidi="ar-IQ"/>
              </w:rPr>
              <w:t>Diagnostics</w:t>
            </w:r>
          </w:p>
        </w:tc>
        <w:tc>
          <w:tcPr>
            <w:tcW w:w="850" w:type="dxa"/>
            <w:tcBorders>
              <w:top w:val="single" w:sz="6" w:space="0" w:color="auto"/>
              <w:left w:val="single" w:sz="6" w:space="0" w:color="auto"/>
              <w:bottom w:val="single" w:sz="6" w:space="0" w:color="auto"/>
              <w:right w:val="single" w:sz="6" w:space="0" w:color="auto"/>
            </w:tcBorders>
          </w:tcPr>
          <w:p w14:paraId="178886F4" w14:textId="77777777" w:rsidR="001052EB" w:rsidRDefault="001052EB" w:rsidP="001052EB">
            <w:pPr>
              <w:pStyle w:val="TAC"/>
              <w:rPr>
                <w:szCs w:val="18"/>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6BADFB1B" w14:textId="77777777" w:rsidR="001052EB" w:rsidRDefault="001052EB" w:rsidP="001052EB">
            <w:pPr>
              <w:pStyle w:val="TAL"/>
              <w:keepNext w:val="0"/>
              <w:keepLines w:val="0"/>
              <w:rPr>
                <w:lang w:bidi="ar-IQ"/>
              </w:rPr>
            </w:pPr>
            <w:r>
              <w:rPr>
                <w:lang w:bidi="ar-IQ"/>
              </w:rPr>
              <w:t>A more detailed reason for the release of the IP-CAN bearer, when a single cause is applicable.</w:t>
            </w:r>
          </w:p>
        </w:tc>
      </w:tr>
      <w:tr w:rsidR="001052EB" w14:paraId="701F1FF4" w14:textId="77777777" w:rsidTr="00D159A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88B6F75" w14:textId="77777777" w:rsidR="001052EB" w:rsidRDefault="001052EB" w:rsidP="001052EB">
            <w:pPr>
              <w:pStyle w:val="TAL"/>
              <w:keepNext w:val="0"/>
              <w:keepLines w:val="0"/>
              <w:rPr>
                <w:lang w:bidi="ar-IQ"/>
              </w:rPr>
            </w:pPr>
            <w:r>
              <w:rPr>
                <w:lang w:bidi="ar-IQ"/>
              </w:rPr>
              <w:t>Enhanced Diagnostics</w:t>
            </w:r>
          </w:p>
        </w:tc>
        <w:tc>
          <w:tcPr>
            <w:tcW w:w="850" w:type="dxa"/>
            <w:tcBorders>
              <w:top w:val="single" w:sz="6" w:space="0" w:color="auto"/>
              <w:left w:val="single" w:sz="6" w:space="0" w:color="auto"/>
              <w:bottom w:val="single" w:sz="6" w:space="0" w:color="auto"/>
              <w:right w:val="single" w:sz="6" w:space="0" w:color="auto"/>
            </w:tcBorders>
          </w:tcPr>
          <w:p w14:paraId="583FBE42" w14:textId="77777777" w:rsidR="001052EB" w:rsidRDefault="001052EB" w:rsidP="001052EB">
            <w:pPr>
              <w:pStyle w:val="TAC"/>
              <w:rPr>
                <w:szCs w:val="18"/>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072D341" w14:textId="77777777" w:rsidR="001052EB" w:rsidRDefault="001052EB" w:rsidP="001052EB">
            <w:pPr>
              <w:pStyle w:val="TAL"/>
              <w:rPr>
                <w:lang w:bidi="ar-IQ"/>
              </w:rPr>
            </w:pPr>
            <w:r>
              <w:rPr>
                <w:lang w:bidi="ar-IQ"/>
              </w:rPr>
              <w:t xml:space="preserve">This field holds a more detailed reason for the release of the IP-CAN bearer, when a set of causes is applicable.  </w:t>
            </w:r>
          </w:p>
        </w:tc>
      </w:tr>
      <w:tr w:rsidR="001052EB" w14:paraId="0909DA0F" w14:textId="77777777" w:rsidTr="00C26BB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519CE72" w14:textId="77777777" w:rsidR="001052EB" w:rsidRDefault="001052EB" w:rsidP="001052EB">
            <w:pPr>
              <w:pStyle w:val="TAL"/>
              <w:keepNext w:val="0"/>
              <w:keepLines w:val="0"/>
              <w:rPr>
                <w:lang w:bidi="ar-IQ"/>
              </w:rPr>
            </w:pPr>
            <w:r>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7A11E086" w14:textId="77777777" w:rsidR="001052EB" w:rsidRDefault="001052EB" w:rsidP="001052EB">
            <w:pPr>
              <w:pStyle w:val="TAC"/>
              <w:rPr>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ADF714A" w14:textId="77777777" w:rsidR="001052EB" w:rsidRDefault="001052EB" w:rsidP="001052EB">
            <w:pPr>
              <w:pStyle w:val="TAL"/>
              <w:rPr>
                <w:lang w:bidi="ar-IQ"/>
              </w:rPr>
            </w:pPr>
            <w:r>
              <w:rPr>
                <w:lang w:bidi="ar-IQ"/>
              </w:rPr>
              <w:t>This field contains the status of the UE’s 3GPP PS Data off Status.</w:t>
            </w:r>
          </w:p>
        </w:tc>
      </w:tr>
      <w:tr w:rsidR="00F22B9E" w14:paraId="1F216E18" w14:textId="77777777" w:rsidTr="00C26BB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9FF3170" w14:textId="77777777" w:rsidR="00F22B9E" w:rsidRDefault="00F22B9E" w:rsidP="00F22B9E">
            <w:pPr>
              <w:pStyle w:val="TAL"/>
              <w:keepNext w:val="0"/>
              <w:keepLines w:val="0"/>
              <w:rPr>
                <w:lang w:bidi="ar-IQ"/>
              </w:rPr>
            </w:pPr>
            <w:r>
              <w:rPr>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14:paraId="2E18742C" w14:textId="77777777" w:rsidR="00F22B9E" w:rsidRDefault="00F22B9E" w:rsidP="00F22B9E">
            <w:pPr>
              <w:pStyle w:val="TAC"/>
              <w:rPr>
                <w:rFonts w:cs="Arial"/>
                <w:szCs w:val="18"/>
                <w:lang w:eastAsia="en-US" w:bidi="ar-IQ"/>
              </w:rPr>
            </w:pPr>
            <w:r>
              <w:rPr>
                <w:rFonts w:cs="Arial"/>
                <w:szCs w:val="18"/>
                <w:lang w:val="fr-FR" w:bidi="ar-IQ"/>
              </w:rPr>
              <w:t>O</w:t>
            </w:r>
            <w:r>
              <w:rPr>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14:paraId="7B2D97B1" w14:textId="77777777" w:rsidR="00F22B9E" w:rsidRDefault="00F22B9E" w:rsidP="00F22B9E">
            <w:pPr>
              <w:pStyle w:val="TAL"/>
              <w:rPr>
                <w:lang w:bidi="ar-IQ"/>
              </w:rPr>
            </w:pPr>
            <w:r>
              <w:rPr>
                <w:lang w:val="fr-FR" w:bidi="ar-IQ"/>
              </w:rPr>
              <w:t>This field holds the Serving PLMN Rate Control used by the MME</w:t>
            </w:r>
          </w:p>
        </w:tc>
      </w:tr>
      <w:tr w:rsidR="00F22B9E" w14:paraId="5E497635" w14:textId="77777777" w:rsidTr="00C26BB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0894DE2" w14:textId="77777777" w:rsidR="00F22B9E" w:rsidRDefault="00F22B9E" w:rsidP="00F22B9E">
            <w:pPr>
              <w:pStyle w:val="TAL"/>
              <w:keepNext w:val="0"/>
              <w:keepLines w:val="0"/>
              <w:rPr>
                <w:lang w:bidi="ar-IQ"/>
              </w:rPr>
            </w:pPr>
            <w:r>
              <w:rPr>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0E7DB5AA" w14:textId="77777777" w:rsidR="00F22B9E" w:rsidRDefault="00F22B9E" w:rsidP="00F22B9E">
            <w:pPr>
              <w:pStyle w:val="TAC"/>
              <w:rPr>
                <w:rFonts w:cs="Arial"/>
                <w:szCs w:val="18"/>
                <w:lang w:eastAsia="en-US" w:bidi="ar-IQ"/>
              </w:rPr>
            </w:pPr>
            <w:r>
              <w:rPr>
                <w:rFonts w:cs="Arial"/>
                <w:szCs w:val="18"/>
                <w:lang w:val="fr-FR" w:bidi="ar-IQ"/>
              </w:rPr>
              <w:t>O</w:t>
            </w:r>
            <w:r>
              <w:rPr>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14:paraId="07AEF714" w14:textId="77777777" w:rsidR="00F22B9E" w:rsidRDefault="00F22B9E" w:rsidP="00F22B9E">
            <w:pPr>
              <w:pStyle w:val="TAL"/>
              <w:rPr>
                <w:lang w:bidi="ar-IQ"/>
              </w:rPr>
            </w:pPr>
            <w:r>
              <w:rPr>
                <w:lang w:val="fr-FR" w:bidi="ar-IQ"/>
              </w:rPr>
              <w:t xml:space="preserve">This field holds the APN Rate Controls enforced in the PGW </w:t>
            </w:r>
          </w:p>
        </w:tc>
      </w:tr>
    </w:tbl>
    <w:p w14:paraId="4348B515" w14:textId="77777777" w:rsidR="008E42C7" w:rsidRPr="000469DB" w:rsidRDefault="008E42C7" w:rsidP="008E42C7">
      <w:pPr>
        <w:rPr>
          <w:lang w:bidi="ar-IQ"/>
        </w:rPr>
      </w:pPr>
    </w:p>
    <w:p w14:paraId="5757BAB3" w14:textId="77777777" w:rsidR="008E42C7" w:rsidRPr="009A376E" w:rsidRDefault="008E42C7" w:rsidP="00035C3A">
      <w:pPr>
        <w:rPr>
          <w:lang w:bidi="ar-IQ"/>
        </w:rPr>
      </w:pPr>
      <w:r>
        <w:rPr>
          <w:lang w:bidi="ar-IQ"/>
        </w:rPr>
        <w:t>Table 6.1.3</w:t>
      </w:r>
      <w:r w:rsidR="00035C3A">
        <w:rPr>
          <w:lang w:bidi="ar-IQ"/>
        </w:rPr>
        <w:t>.3</w:t>
      </w:r>
      <w:r>
        <w:rPr>
          <w:lang w:bidi="ar-IQ"/>
        </w:rPr>
        <w:t xml:space="preserve"> contains special handling for fields in the List of Service Data when charging per IP-CAN session is active. The complete set of fields in the List of Service Data is defined in TS 32.298 [51].</w:t>
      </w:r>
    </w:p>
    <w:p w14:paraId="5BA23739" w14:textId="77777777" w:rsidR="008E42C7" w:rsidRDefault="008E42C7" w:rsidP="00035C3A">
      <w:pPr>
        <w:pStyle w:val="TH"/>
        <w:rPr>
          <w:lang w:bidi="ar-IQ"/>
        </w:rPr>
      </w:pPr>
      <w:r>
        <w:rPr>
          <w:lang w:bidi="ar-IQ"/>
        </w:rPr>
        <w:t>Table 6.1.3</w:t>
      </w:r>
      <w:r w:rsidR="00035C3A">
        <w:rPr>
          <w:lang w:bidi="ar-IQ"/>
        </w:rPr>
        <w:t>.3</w:t>
      </w:r>
      <w:r>
        <w:rPr>
          <w:lang w:bidi="ar-IQ"/>
        </w:rPr>
        <w:t>: List of Service Data in PGW-CDR when charging per IP-CAN session is active</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8E42C7" w14:paraId="2DC2042D" w14:textId="77777777" w:rsidTr="00C20169">
        <w:tblPrEx>
          <w:tblCellMar>
            <w:top w:w="0" w:type="dxa"/>
            <w:bottom w:w="0" w:type="dxa"/>
          </w:tblCellMar>
        </w:tblPrEx>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792D6982" w14:textId="77777777" w:rsidR="008E42C7" w:rsidRDefault="008E42C7" w:rsidP="00C20169">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E359E54" w14:textId="77777777" w:rsidR="008E42C7" w:rsidRDefault="008E42C7" w:rsidP="00C20169">
            <w:pPr>
              <w:pStyle w:val="TAH"/>
              <w:keepNext w:val="0"/>
              <w:keepLines w:val="0"/>
              <w:rPr>
                <w:lang w:eastAsia="en-US" w:bidi="ar-IQ"/>
              </w:rPr>
            </w:pPr>
            <w:r>
              <w:rPr>
                <w:lang w:eastAsia="en-US"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4A07F154" w14:textId="77777777" w:rsidR="008E42C7" w:rsidRDefault="008E42C7" w:rsidP="00C20169">
            <w:pPr>
              <w:pStyle w:val="TAH"/>
              <w:keepNext w:val="0"/>
              <w:keepLines w:val="0"/>
              <w:rPr>
                <w:lang w:eastAsia="en-US" w:bidi="ar-IQ"/>
              </w:rPr>
            </w:pPr>
            <w:r>
              <w:rPr>
                <w:lang w:eastAsia="en-US" w:bidi="ar-IQ"/>
              </w:rPr>
              <w:t>Description</w:t>
            </w:r>
          </w:p>
        </w:tc>
      </w:tr>
      <w:tr w:rsidR="008E42C7" w14:paraId="44B051A5"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726F1F7" w14:textId="77777777" w:rsidR="008E42C7" w:rsidRDefault="008E42C7" w:rsidP="00C20169">
            <w:pPr>
              <w:pStyle w:val="TAL"/>
              <w:keepNext w:val="0"/>
              <w:keepLines w:val="0"/>
              <w:rPr>
                <w:lang w:bidi="ar-IQ"/>
              </w:rPr>
            </w:pPr>
            <w:r>
              <w:rPr>
                <w:lang w:bidi="ar-IQ"/>
              </w:rPr>
              <w:t>AF Record Information</w:t>
            </w:r>
          </w:p>
        </w:tc>
        <w:tc>
          <w:tcPr>
            <w:tcW w:w="850" w:type="dxa"/>
            <w:tcBorders>
              <w:top w:val="single" w:sz="6" w:space="0" w:color="auto"/>
              <w:left w:val="single" w:sz="6" w:space="0" w:color="auto"/>
              <w:bottom w:val="single" w:sz="6" w:space="0" w:color="auto"/>
              <w:right w:val="single" w:sz="6" w:space="0" w:color="auto"/>
            </w:tcBorders>
          </w:tcPr>
          <w:p w14:paraId="7C1D4C5F"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B07C8D5" w14:textId="77777777" w:rsidR="008E42C7" w:rsidRDefault="008E42C7" w:rsidP="00C20169">
            <w:pPr>
              <w:pStyle w:val="TAL"/>
              <w:keepNext w:val="0"/>
              <w:keepLines w:val="0"/>
              <w:rPr>
                <w:lang w:bidi="ar-IQ"/>
              </w:rPr>
            </w:pPr>
            <w:r>
              <w:rPr>
                <w:lang w:bidi="ar-IQ"/>
              </w:rPr>
              <w:t>As specified in TS 32.298 [51].</w:t>
            </w:r>
          </w:p>
        </w:tc>
      </w:tr>
      <w:tr w:rsidR="008E42C7" w14:paraId="2C1969A1"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B38FE9C" w14:textId="77777777" w:rsidR="008E42C7" w:rsidRDefault="008E42C7" w:rsidP="00C20169">
            <w:pPr>
              <w:pStyle w:val="TAL"/>
              <w:keepNext w:val="0"/>
              <w:keepLines w:val="0"/>
              <w:rPr>
                <w:lang w:bidi="ar-IQ"/>
              </w:rPr>
            </w:pPr>
            <w:r>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tcPr>
          <w:p w14:paraId="148C6E15"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6A67D313" w14:textId="77777777" w:rsidR="008E42C7" w:rsidRDefault="008E42C7" w:rsidP="00C20169">
            <w:pPr>
              <w:pStyle w:val="TAL"/>
              <w:rPr>
                <w:lang w:bidi="ar-IQ"/>
              </w:rPr>
            </w:pPr>
            <w:r>
              <w:rPr>
                <w:lang w:bidi="ar-IQ"/>
              </w:rPr>
              <w:t>As specified in TS 32.298 [51].</w:t>
            </w:r>
          </w:p>
        </w:tc>
      </w:tr>
      <w:tr w:rsidR="008E42C7" w14:paraId="38145F0B"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5F60447" w14:textId="77777777" w:rsidR="008E42C7" w:rsidRDefault="008E42C7" w:rsidP="00C20169">
            <w:pPr>
              <w:pStyle w:val="TAL"/>
              <w:keepNext w:val="0"/>
              <w:keepLines w:val="0"/>
              <w:rPr>
                <w:lang w:bidi="ar-IQ"/>
              </w:rPr>
            </w:pPr>
            <w:r>
              <w:rPr>
                <w:lang w:bidi="ar-IQ"/>
              </w:rPr>
              <w:t>ADC Rule Base Name</w:t>
            </w:r>
          </w:p>
        </w:tc>
        <w:tc>
          <w:tcPr>
            <w:tcW w:w="850" w:type="dxa"/>
            <w:tcBorders>
              <w:top w:val="single" w:sz="6" w:space="0" w:color="auto"/>
              <w:left w:val="single" w:sz="6" w:space="0" w:color="auto"/>
              <w:bottom w:val="single" w:sz="6" w:space="0" w:color="auto"/>
              <w:right w:val="single" w:sz="6" w:space="0" w:color="auto"/>
            </w:tcBorders>
          </w:tcPr>
          <w:p w14:paraId="2A0EF9E0"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B94D74D" w14:textId="77777777" w:rsidR="008E42C7" w:rsidRDefault="008E42C7" w:rsidP="00C20169">
            <w:pPr>
              <w:pStyle w:val="TAL"/>
              <w:keepNext w:val="0"/>
              <w:keepLines w:val="0"/>
              <w:rPr>
                <w:lang w:bidi="ar-IQ"/>
              </w:rPr>
            </w:pPr>
            <w:r>
              <w:rPr>
                <w:lang w:bidi="ar-IQ"/>
              </w:rPr>
              <w:t>Not applicable to PGW-CDR.</w:t>
            </w:r>
          </w:p>
        </w:tc>
      </w:tr>
      <w:tr w:rsidR="008E42C7" w14:paraId="6FB0DD8E"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08EFA13" w14:textId="77777777" w:rsidR="008E42C7" w:rsidRDefault="008E42C7" w:rsidP="00C20169">
            <w:pPr>
              <w:pStyle w:val="TAL"/>
              <w:keepNext w:val="0"/>
              <w:keepLines w:val="0"/>
              <w:rPr>
                <w:lang w:bidi="ar-IQ"/>
              </w:rPr>
            </w:pPr>
            <w:r>
              <w:rPr>
                <w:lang w:bidi="ar-IQ"/>
              </w:rPr>
              <w:t>Data Volume Downlink</w:t>
            </w:r>
          </w:p>
        </w:tc>
        <w:tc>
          <w:tcPr>
            <w:tcW w:w="850" w:type="dxa"/>
            <w:tcBorders>
              <w:top w:val="single" w:sz="6" w:space="0" w:color="auto"/>
              <w:left w:val="single" w:sz="6" w:space="0" w:color="auto"/>
              <w:bottom w:val="single" w:sz="6" w:space="0" w:color="auto"/>
              <w:right w:val="single" w:sz="6" w:space="0" w:color="auto"/>
            </w:tcBorders>
          </w:tcPr>
          <w:p w14:paraId="081C4C8D"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0B15FB1" w14:textId="77777777" w:rsidR="008E42C7" w:rsidRDefault="008E42C7" w:rsidP="00C20169">
            <w:pPr>
              <w:pStyle w:val="TAL"/>
              <w:keepNext w:val="0"/>
              <w:keepLines w:val="0"/>
              <w:rPr>
                <w:lang w:bidi="ar-IQ"/>
              </w:rPr>
            </w:pPr>
            <w:r>
              <w:rPr>
                <w:lang w:bidi="ar-IQ"/>
              </w:rPr>
              <w:t>As specified in TS 32.298 [51].</w:t>
            </w:r>
          </w:p>
        </w:tc>
      </w:tr>
      <w:tr w:rsidR="008E42C7" w14:paraId="020869DB"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F30876B" w14:textId="77777777" w:rsidR="008E42C7" w:rsidRDefault="008E42C7" w:rsidP="00C20169">
            <w:pPr>
              <w:pStyle w:val="TAL"/>
              <w:rPr>
                <w:lang w:bidi="ar-IQ"/>
              </w:rPr>
            </w:pPr>
            <w:r>
              <w:rPr>
                <w:lang w:bidi="ar-IQ"/>
              </w:rPr>
              <w:t>Data Volume Uplink</w:t>
            </w:r>
          </w:p>
        </w:tc>
        <w:tc>
          <w:tcPr>
            <w:tcW w:w="850" w:type="dxa"/>
            <w:tcBorders>
              <w:top w:val="single" w:sz="6" w:space="0" w:color="auto"/>
              <w:left w:val="single" w:sz="6" w:space="0" w:color="auto"/>
              <w:bottom w:val="single" w:sz="6" w:space="0" w:color="auto"/>
              <w:right w:val="single" w:sz="6" w:space="0" w:color="auto"/>
            </w:tcBorders>
          </w:tcPr>
          <w:p w14:paraId="33C8175F" w14:textId="77777777" w:rsidR="008E42C7" w:rsidRDefault="008E42C7" w:rsidP="00C20169">
            <w:pPr>
              <w:pStyle w:val="TAC"/>
              <w:rPr>
                <w:rFonts w:cs="Arial"/>
                <w:lang w:eastAsia="en-US"/>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E3568F6" w14:textId="77777777" w:rsidR="008E42C7" w:rsidRDefault="008E42C7" w:rsidP="00C20169">
            <w:pPr>
              <w:pStyle w:val="TAL"/>
              <w:rPr>
                <w:lang w:bidi="ar-IQ"/>
              </w:rPr>
            </w:pPr>
            <w:r>
              <w:rPr>
                <w:lang w:bidi="ar-IQ"/>
              </w:rPr>
              <w:t>As specified in TS 32.298 [51].</w:t>
            </w:r>
          </w:p>
        </w:tc>
      </w:tr>
      <w:tr w:rsidR="008E42C7" w14:paraId="4FF5301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7D1AAC9" w14:textId="77777777" w:rsidR="008E42C7" w:rsidRDefault="008E42C7" w:rsidP="00C20169">
            <w:pPr>
              <w:pStyle w:val="TAL"/>
              <w:keepNext w:val="0"/>
              <w:keepLines w:val="0"/>
              <w:rPr>
                <w:lang w:bidi="ar-IQ"/>
              </w:rPr>
            </w:pPr>
            <w:r>
              <w:rPr>
                <w:lang w:bidi="ar-IQ"/>
              </w:rPr>
              <w:t>Event Based Charging Information</w:t>
            </w:r>
          </w:p>
        </w:tc>
        <w:tc>
          <w:tcPr>
            <w:tcW w:w="850" w:type="dxa"/>
            <w:tcBorders>
              <w:top w:val="single" w:sz="6" w:space="0" w:color="auto"/>
              <w:left w:val="single" w:sz="6" w:space="0" w:color="auto"/>
              <w:bottom w:val="single" w:sz="6" w:space="0" w:color="auto"/>
              <w:right w:val="single" w:sz="6" w:space="0" w:color="auto"/>
            </w:tcBorders>
          </w:tcPr>
          <w:p w14:paraId="6191ABA6"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C72ECDA" w14:textId="77777777" w:rsidR="008E42C7" w:rsidRDefault="008E42C7" w:rsidP="00C20169">
            <w:pPr>
              <w:pStyle w:val="TAL"/>
              <w:keepNext w:val="0"/>
              <w:keepLines w:val="0"/>
              <w:rPr>
                <w:lang w:bidi="ar-IQ"/>
              </w:rPr>
            </w:pPr>
            <w:r>
              <w:rPr>
                <w:lang w:bidi="ar-IQ"/>
              </w:rPr>
              <w:t>As specified in TS 32.298 [51].</w:t>
            </w:r>
          </w:p>
        </w:tc>
      </w:tr>
      <w:tr w:rsidR="008E42C7" w14:paraId="385AE4A7"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C43252C" w14:textId="77777777" w:rsidR="008E42C7" w:rsidRDefault="008E42C7" w:rsidP="00C20169">
            <w:pPr>
              <w:pStyle w:val="TAL"/>
              <w:keepNext w:val="0"/>
              <w:keepLines w:val="0"/>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14:paraId="06F5C6A7"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DD2BAF4" w14:textId="77777777" w:rsidR="008E42C7" w:rsidRDefault="008E42C7" w:rsidP="00C20169">
            <w:pPr>
              <w:pStyle w:val="TAL"/>
              <w:keepNext w:val="0"/>
              <w:keepLines w:val="0"/>
              <w:rPr>
                <w:lang w:bidi="ar-IQ"/>
              </w:rPr>
            </w:pPr>
            <w:r>
              <w:rPr>
                <w:lang w:bidi="ar-IQ"/>
              </w:rPr>
              <w:t>As specified in TS 32.298 [51].</w:t>
            </w:r>
          </w:p>
        </w:tc>
      </w:tr>
      <w:tr w:rsidR="008E42C7" w14:paraId="574664C6"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202B57C" w14:textId="77777777" w:rsidR="008E42C7" w:rsidRDefault="008E42C7" w:rsidP="00C20169">
            <w:pPr>
              <w:pStyle w:val="TAL"/>
              <w:keepNext w:val="0"/>
              <w:keepLines w:val="0"/>
              <w:rPr>
                <w:lang w:bidi="ar-IQ"/>
              </w:rPr>
            </w:pPr>
            <w:r>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0CF90F38"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9C9A186" w14:textId="77777777" w:rsidR="008E42C7" w:rsidRDefault="008E42C7" w:rsidP="00C20169">
            <w:pPr>
              <w:pStyle w:val="TAL"/>
              <w:keepNext w:val="0"/>
              <w:keepLines w:val="0"/>
            </w:pPr>
            <w:r>
              <w:rPr>
                <w:lang w:bidi="ar-IQ"/>
              </w:rPr>
              <w:t>As specified in TS 32.298 [51].</w:t>
            </w:r>
          </w:p>
        </w:tc>
      </w:tr>
      <w:tr w:rsidR="008E42C7" w14:paraId="27A0D16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294EAA1" w14:textId="77777777" w:rsidR="008E42C7" w:rsidRDefault="008E42C7" w:rsidP="00C20169">
            <w:pPr>
              <w:pStyle w:val="TAL"/>
              <w:keepNext w:val="0"/>
              <w:keepLines w:val="0"/>
              <w:rPr>
                <w:lang w:bidi="ar-IQ"/>
              </w:rPr>
            </w:pPr>
            <w:r>
              <w:rPr>
                <w:lang w:bidi="ar-IQ"/>
              </w:rPr>
              <w:t>EPC QoS Information</w:t>
            </w:r>
          </w:p>
        </w:tc>
        <w:tc>
          <w:tcPr>
            <w:tcW w:w="850" w:type="dxa"/>
            <w:tcBorders>
              <w:top w:val="single" w:sz="6" w:space="0" w:color="auto"/>
              <w:left w:val="single" w:sz="6" w:space="0" w:color="auto"/>
              <w:bottom w:val="single" w:sz="6" w:space="0" w:color="auto"/>
              <w:right w:val="single" w:sz="6" w:space="0" w:color="auto"/>
            </w:tcBorders>
          </w:tcPr>
          <w:p w14:paraId="65F9EF23"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0580AF3" w14:textId="77777777" w:rsidR="008E42C7" w:rsidRDefault="008E42C7" w:rsidP="00C20169">
            <w:pPr>
              <w:pStyle w:val="TAL"/>
              <w:keepNext w:val="0"/>
              <w:keepLines w:val="0"/>
              <w:rPr>
                <w:lang w:bidi="ar-IQ"/>
              </w:rPr>
            </w:pPr>
            <w:r>
              <w:rPr>
                <w:lang w:bidi="ar-IQ"/>
              </w:rPr>
              <w:t>This field contains the authorized QoS for the IP-CAN bearer that is first reported for the Rating Group or Rating Group / Service Identifier in the container. If traffic from multiple bearers is included in the report for the container, only one field is included.</w:t>
            </w:r>
          </w:p>
          <w:p w14:paraId="0CA8E213" w14:textId="77777777" w:rsidR="008E42C7" w:rsidRDefault="008E42C7" w:rsidP="00C20169">
            <w:pPr>
              <w:pStyle w:val="TAL"/>
              <w:keepNext w:val="0"/>
              <w:keepLines w:val="0"/>
              <w:rPr>
                <w:lang w:bidi="ar-IQ"/>
              </w:rPr>
            </w:pPr>
          </w:p>
          <w:p w14:paraId="45F5A58E" w14:textId="77777777" w:rsidR="008E42C7" w:rsidRDefault="008E42C7" w:rsidP="00C20169">
            <w:pPr>
              <w:pStyle w:val="TAL"/>
              <w:keepNext w:val="0"/>
              <w:keepLines w:val="0"/>
              <w:rPr>
                <w:lang w:bidi="ar-IQ"/>
              </w:rPr>
            </w:pPr>
            <w:r>
              <w:rPr>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7BDD0A54" w14:textId="77777777" w:rsidR="008E42C7" w:rsidRDefault="008E42C7" w:rsidP="00C20169">
            <w:pPr>
              <w:pStyle w:val="TAL"/>
              <w:keepNext w:val="0"/>
              <w:keepLines w:val="0"/>
              <w:rPr>
                <w:lang w:bidi="ar-IQ"/>
              </w:rPr>
            </w:pPr>
          </w:p>
          <w:p w14:paraId="69E23F3C" w14:textId="77777777" w:rsidR="008E42C7" w:rsidRDefault="008E42C7" w:rsidP="00C20169">
            <w:pPr>
              <w:pStyle w:val="TAL"/>
              <w:keepNext w:val="0"/>
              <w:keepLines w:val="0"/>
              <w:rPr>
                <w:bCs/>
              </w:rPr>
            </w:pPr>
            <w:r>
              <w:rPr>
                <w:lang w:bidi="ar-IQ"/>
              </w:rPr>
              <w:t>This field does not include the APN-AMBR, which is contained in a separate field in the CDR for the IP-CAN session.</w:t>
            </w:r>
          </w:p>
        </w:tc>
      </w:tr>
      <w:tr w:rsidR="008E42C7" w14:paraId="728402F2"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F8EA992" w14:textId="77777777" w:rsidR="008E42C7" w:rsidRDefault="008E42C7" w:rsidP="00C20169">
            <w:pPr>
              <w:pStyle w:val="TAL"/>
              <w:keepNext w:val="0"/>
              <w:keepLines w:val="0"/>
              <w:rPr>
                <w:lang w:bidi="ar-IQ"/>
              </w:rPr>
            </w:pPr>
            <w:r>
              <w:rPr>
                <w:lang w:bidi="ar-IQ"/>
              </w:rPr>
              <w:t>Rating Group</w:t>
            </w:r>
          </w:p>
        </w:tc>
        <w:tc>
          <w:tcPr>
            <w:tcW w:w="850" w:type="dxa"/>
            <w:tcBorders>
              <w:top w:val="single" w:sz="6" w:space="0" w:color="auto"/>
              <w:left w:val="single" w:sz="6" w:space="0" w:color="auto"/>
              <w:bottom w:val="single" w:sz="6" w:space="0" w:color="auto"/>
              <w:right w:val="single" w:sz="6" w:space="0" w:color="auto"/>
            </w:tcBorders>
          </w:tcPr>
          <w:p w14:paraId="7F0C2C9D" w14:textId="77777777" w:rsidR="008E42C7" w:rsidRDefault="008E42C7" w:rsidP="00C20169">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1118766E" w14:textId="77777777" w:rsidR="008E42C7" w:rsidRDefault="008E42C7" w:rsidP="00C20169">
            <w:pPr>
              <w:pStyle w:val="TAL"/>
              <w:keepNext w:val="0"/>
              <w:keepLines w:val="0"/>
              <w:rPr>
                <w:lang w:bidi="ar-IQ"/>
              </w:rPr>
            </w:pPr>
            <w:r>
              <w:rPr>
                <w:lang w:bidi="ar-IQ"/>
              </w:rPr>
              <w:t>As specified in TS 32.298 [51].</w:t>
            </w:r>
          </w:p>
        </w:tc>
      </w:tr>
      <w:tr w:rsidR="008E42C7" w14:paraId="62226341"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D71E577" w14:textId="77777777" w:rsidR="008E42C7" w:rsidRDefault="008E42C7" w:rsidP="00C20169">
            <w:pPr>
              <w:pStyle w:val="LD"/>
              <w:rPr>
                <w:rFonts w:ascii="Arial" w:hAnsi="Arial"/>
                <w:sz w:val="18"/>
                <w:szCs w:val="18"/>
                <w:lang w:bidi="ar-IQ"/>
              </w:rPr>
            </w:pPr>
            <w:r>
              <w:rPr>
                <w:rFonts w:ascii="Arial" w:hAnsi="Arial"/>
                <w:sz w:val="18"/>
                <w:szCs w:val="18"/>
                <w:lang w:bidi="ar-IQ"/>
              </w:rPr>
              <w:t>Report Time</w:t>
            </w:r>
          </w:p>
        </w:tc>
        <w:tc>
          <w:tcPr>
            <w:tcW w:w="850" w:type="dxa"/>
            <w:tcBorders>
              <w:top w:val="single" w:sz="6" w:space="0" w:color="auto"/>
              <w:left w:val="single" w:sz="6" w:space="0" w:color="auto"/>
              <w:bottom w:val="single" w:sz="6" w:space="0" w:color="auto"/>
              <w:right w:val="single" w:sz="6" w:space="0" w:color="auto"/>
            </w:tcBorders>
          </w:tcPr>
          <w:p w14:paraId="257CE145" w14:textId="77777777" w:rsidR="008E42C7" w:rsidRDefault="008E42C7" w:rsidP="00C20169">
            <w:pPr>
              <w:pStyle w:val="TAC"/>
              <w:rPr>
                <w:szCs w:val="18"/>
                <w:lang w:eastAsia="en-US" w:bidi="ar-IQ"/>
              </w:rPr>
            </w:pPr>
            <w:r>
              <w:rPr>
                <w:szCs w:val="18"/>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42DAE224" w14:textId="77777777" w:rsidR="008E42C7" w:rsidRDefault="008E42C7" w:rsidP="00C20169">
            <w:pPr>
              <w:pStyle w:val="LD"/>
              <w:rPr>
                <w:rFonts w:ascii="Arial" w:hAnsi="Arial"/>
                <w:sz w:val="18"/>
                <w:szCs w:val="18"/>
                <w:lang w:bidi="ar-IQ"/>
              </w:rPr>
            </w:pPr>
            <w:r>
              <w:rPr>
                <w:rFonts w:ascii="Arial" w:hAnsi="Arial"/>
                <w:sz w:val="18"/>
                <w:szCs w:val="18"/>
                <w:lang w:bidi="ar-IQ"/>
              </w:rPr>
              <w:t>As specified in TS 32.298 [51].</w:t>
            </w:r>
          </w:p>
        </w:tc>
      </w:tr>
      <w:tr w:rsidR="008E42C7" w14:paraId="3DB98C7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C46AF32" w14:textId="77777777" w:rsidR="008E42C7" w:rsidRDefault="008E42C7" w:rsidP="00C20169">
            <w:pPr>
              <w:pStyle w:val="TAL"/>
              <w:keepNext w:val="0"/>
              <w:keepLines w:val="0"/>
              <w:rPr>
                <w:lang w:bidi="ar-IQ"/>
              </w:rPr>
            </w:pPr>
            <w:r>
              <w:rPr>
                <w:lang w:bidi="ar-IQ"/>
              </w:rPr>
              <w:t>Result Code</w:t>
            </w:r>
          </w:p>
        </w:tc>
        <w:tc>
          <w:tcPr>
            <w:tcW w:w="850" w:type="dxa"/>
            <w:tcBorders>
              <w:top w:val="single" w:sz="6" w:space="0" w:color="auto"/>
              <w:left w:val="single" w:sz="6" w:space="0" w:color="auto"/>
              <w:bottom w:val="single" w:sz="6" w:space="0" w:color="auto"/>
              <w:right w:val="single" w:sz="6" w:space="0" w:color="auto"/>
            </w:tcBorders>
          </w:tcPr>
          <w:p w14:paraId="1EBBF14D"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B24CC2C" w14:textId="77777777" w:rsidR="008E42C7" w:rsidRDefault="008E42C7" w:rsidP="00C20169">
            <w:pPr>
              <w:pStyle w:val="TAL"/>
              <w:keepNext w:val="0"/>
              <w:keepLines w:val="0"/>
              <w:rPr>
                <w:lang w:bidi="ar-IQ"/>
              </w:rPr>
            </w:pPr>
            <w:r>
              <w:rPr>
                <w:lang w:bidi="ar-IQ"/>
              </w:rPr>
              <w:t>As specified in TS 32.298 [51].</w:t>
            </w:r>
          </w:p>
        </w:tc>
      </w:tr>
      <w:tr w:rsidR="008E42C7" w14:paraId="278A40C6"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24EEBA8" w14:textId="77777777" w:rsidR="008E42C7" w:rsidRDefault="008E42C7" w:rsidP="00C20169">
            <w:pPr>
              <w:pStyle w:val="TAL"/>
              <w:keepNext w:val="0"/>
              <w:keepLines w:val="0"/>
              <w:rPr>
                <w:lang w:bidi="ar-IQ"/>
              </w:rPr>
            </w:pPr>
            <w:r>
              <w:rPr>
                <w:lang w:bidi="ar-IQ"/>
              </w:rPr>
              <w:t>Service Condition Change</w:t>
            </w:r>
          </w:p>
        </w:tc>
        <w:tc>
          <w:tcPr>
            <w:tcW w:w="850" w:type="dxa"/>
            <w:tcBorders>
              <w:top w:val="single" w:sz="6" w:space="0" w:color="auto"/>
              <w:left w:val="single" w:sz="6" w:space="0" w:color="auto"/>
              <w:bottom w:val="single" w:sz="6" w:space="0" w:color="auto"/>
              <w:right w:val="single" w:sz="6" w:space="0" w:color="auto"/>
            </w:tcBorders>
          </w:tcPr>
          <w:p w14:paraId="78B33C82" w14:textId="77777777" w:rsidR="008E42C7" w:rsidRDefault="008E42C7" w:rsidP="00C20169">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0F253513" w14:textId="77777777" w:rsidR="00F80567" w:rsidRDefault="008E42C7" w:rsidP="00C20169">
            <w:pPr>
              <w:pStyle w:val="TAL"/>
              <w:keepNext w:val="0"/>
              <w:keepLines w:val="0"/>
              <w:rPr>
                <w:lang w:bidi="ar-IQ"/>
              </w:rPr>
            </w:pPr>
            <w:r>
              <w:rPr>
                <w:lang w:bidi="ar-IQ"/>
              </w:rPr>
              <w:t xml:space="preserve">As specified in TS 32.298 [51]. </w:t>
            </w:r>
          </w:p>
          <w:p w14:paraId="2171D878" w14:textId="77777777" w:rsidR="008E42C7" w:rsidRDefault="008E42C7" w:rsidP="00A41C09">
            <w:pPr>
              <w:pStyle w:val="TAL"/>
              <w:keepNext w:val="0"/>
              <w:keepLines w:val="0"/>
              <w:rPr>
                <w:lang w:bidi="ar-IQ"/>
              </w:rPr>
            </w:pPr>
            <w:r>
              <w:rPr>
                <w:lang w:bidi="ar-IQ"/>
              </w:rPr>
              <w:t>Only those values specified for the events in clause 5.3.2.X apply.</w:t>
            </w:r>
          </w:p>
        </w:tc>
      </w:tr>
      <w:tr w:rsidR="008E42C7" w14:paraId="7A9701F5" w14:textId="77777777" w:rsidTr="00C20169">
        <w:tblPrEx>
          <w:tblCellMar>
            <w:top w:w="0" w:type="dxa"/>
            <w:bottom w:w="0" w:type="dxa"/>
          </w:tblCellMar>
        </w:tblPrEx>
        <w:trPr>
          <w:cantSplit/>
          <w:jc w:val="center"/>
        </w:trPr>
        <w:tc>
          <w:tcPr>
            <w:tcW w:w="3403" w:type="dxa"/>
            <w:tcBorders>
              <w:top w:val="single" w:sz="6" w:space="0" w:color="auto"/>
              <w:left w:val="single" w:sz="6" w:space="0" w:color="auto"/>
              <w:right w:val="single" w:sz="6" w:space="0" w:color="auto"/>
            </w:tcBorders>
          </w:tcPr>
          <w:p w14:paraId="7DE3A2D9" w14:textId="77777777" w:rsidR="008E42C7" w:rsidRDefault="008E42C7" w:rsidP="00C20169">
            <w:pPr>
              <w:pStyle w:val="TAL"/>
              <w:keepNext w:val="0"/>
              <w:keepLines w:val="0"/>
              <w:rPr>
                <w:lang w:bidi="ar-IQ"/>
              </w:rPr>
            </w:pPr>
            <w:r>
              <w:rPr>
                <w:lang w:bidi="ar-IQ"/>
              </w:rPr>
              <w:t>Service Identifier</w:t>
            </w:r>
          </w:p>
        </w:tc>
        <w:tc>
          <w:tcPr>
            <w:tcW w:w="850" w:type="dxa"/>
            <w:tcBorders>
              <w:top w:val="single" w:sz="6" w:space="0" w:color="auto"/>
              <w:left w:val="single" w:sz="6" w:space="0" w:color="auto"/>
              <w:right w:val="single" w:sz="6" w:space="0" w:color="auto"/>
            </w:tcBorders>
          </w:tcPr>
          <w:p w14:paraId="20EB6482"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right w:val="single" w:sz="6" w:space="0" w:color="auto"/>
            </w:tcBorders>
          </w:tcPr>
          <w:p w14:paraId="017B8481" w14:textId="77777777" w:rsidR="008E42C7" w:rsidRDefault="008E42C7" w:rsidP="00C20169">
            <w:pPr>
              <w:pStyle w:val="TAL"/>
              <w:keepNext w:val="0"/>
              <w:keepLines w:val="0"/>
              <w:rPr>
                <w:lang w:bidi="ar-IQ"/>
              </w:rPr>
            </w:pPr>
            <w:r>
              <w:rPr>
                <w:lang w:bidi="ar-IQ"/>
              </w:rPr>
              <w:t>As specified in TS 32.298 [51].</w:t>
            </w:r>
          </w:p>
        </w:tc>
      </w:tr>
      <w:tr w:rsidR="008E42C7" w14:paraId="09408875"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E32FD95" w14:textId="77777777" w:rsidR="008E42C7" w:rsidRDefault="008E42C7" w:rsidP="00C20169">
            <w:pPr>
              <w:pStyle w:val="TAL"/>
              <w:keepNext w:val="0"/>
              <w:keepLines w:val="0"/>
              <w:rPr>
                <w:lang w:bidi="ar-IQ"/>
              </w:rPr>
            </w:pPr>
            <w:r>
              <w:rPr>
                <w:lang w:bidi="ar-IQ"/>
              </w:rPr>
              <w:t>Service Specific Info</w:t>
            </w:r>
          </w:p>
        </w:tc>
        <w:tc>
          <w:tcPr>
            <w:tcW w:w="850" w:type="dxa"/>
            <w:tcBorders>
              <w:top w:val="single" w:sz="6" w:space="0" w:color="auto"/>
              <w:left w:val="single" w:sz="6" w:space="0" w:color="auto"/>
              <w:bottom w:val="single" w:sz="6" w:space="0" w:color="auto"/>
              <w:right w:val="single" w:sz="6" w:space="0" w:color="auto"/>
            </w:tcBorders>
          </w:tcPr>
          <w:p w14:paraId="5536F998"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39122C76" w14:textId="77777777" w:rsidR="008E42C7" w:rsidRDefault="008E42C7" w:rsidP="00C20169">
            <w:pPr>
              <w:pStyle w:val="TAL"/>
              <w:keepNext w:val="0"/>
              <w:keepLines w:val="0"/>
              <w:rPr>
                <w:lang w:bidi="ar-IQ"/>
              </w:rPr>
            </w:pPr>
            <w:r>
              <w:rPr>
                <w:lang w:bidi="ar-IQ"/>
              </w:rPr>
              <w:t>As specified in TS 32.298 [51].</w:t>
            </w:r>
          </w:p>
        </w:tc>
      </w:tr>
      <w:tr w:rsidR="008E42C7" w14:paraId="57EF89E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BBF9EF7" w14:textId="77777777" w:rsidR="008E42C7" w:rsidRDefault="008E42C7" w:rsidP="00C20169">
            <w:pPr>
              <w:pStyle w:val="TAL"/>
              <w:keepNext w:val="0"/>
              <w:keepLines w:val="0"/>
              <w:rPr>
                <w:lang w:bidi="ar-IQ"/>
              </w:rPr>
            </w:pPr>
            <w:r>
              <w:rPr>
                <w:lang w:bidi="ar-IQ"/>
              </w:rPr>
              <w:t>Serving Node Address</w:t>
            </w:r>
          </w:p>
        </w:tc>
        <w:tc>
          <w:tcPr>
            <w:tcW w:w="850" w:type="dxa"/>
            <w:tcBorders>
              <w:top w:val="single" w:sz="6" w:space="0" w:color="auto"/>
              <w:left w:val="single" w:sz="6" w:space="0" w:color="auto"/>
              <w:bottom w:val="single" w:sz="6" w:space="0" w:color="auto"/>
              <w:right w:val="single" w:sz="6" w:space="0" w:color="auto"/>
            </w:tcBorders>
          </w:tcPr>
          <w:p w14:paraId="51420E85"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6E33E545" w14:textId="77777777" w:rsidR="008E42C7" w:rsidRDefault="008E42C7" w:rsidP="00C20169">
            <w:pPr>
              <w:pStyle w:val="TAL"/>
              <w:keepNext w:val="0"/>
              <w:keepLines w:val="0"/>
              <w:rPr>
                <w:lang w:bidi="ar-IQ"/>
              </w:rPr>
            </w:pPr>
            <w:r>
              <w:rPr>
                <w:lang w:bidi="ar-IQ"/>
              </w:rPr>
              <w:t>As specified in TS 32.298 [51].</w:t>
            </w:r>
          </w:p>
        </w:tc>
      </w:tr>
      <w:tr w:rsidR="008E42C7" w14:paraId="02F5245B"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B8ACDF8" w14:textId="77777777" w:rsidR="008E42C7" w:rsidRDefault="008E42C7" w:rsidP="00C20169">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370C7584"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4051B4C" w14:textId="77777777" w:rsidR="008E42C7" w:rsidRDefault="008E42C7" w:rsidP="00C20169">
            <w:pPr>
              <w:pStyle w:val="TAL"/>
              <w:keepNext w:val="0"/>
              <w:keepLines w:val="0"/>
              <w:rPr>
                <w:lang w:bidi="ar-IQ"/>
              </w:rPr>
            </w:pPr>
            <w:r>
              <w:rPr>
                <w:lang w:bidi="ar-IQ"/>
              </w:rPr>
              <w:t>As specified in TS 32.298 [51].</w:t>
            </w:r>
          </w:p>
        </w:tc>
      </w:tr>
      <w:tr w:rsidR="008E42C7" w14:paraId="7EBD34FE"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1806059" w14:textId="77777777" w:rsidR="008E42C7" w:rsidRDefault="008E42C7" w:rsidP="00C20169">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4FCED09"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61E2D4F" w14:textId="77777777" w:rsidR="008E42C7" w:rsidRDefault="008E42C7" w:rsidP="00C20169">
            <w:pPr>
              <w:pStyle w:val="TAL"/>
              <w:keepNext w:val="0"/>
              <w:keepLines w:val="0"/>
              <w:rPr>
                <w:lang w:bidi="ar-IQ"/>
              </w:rPr>
            </w:pPr>
            <w:r>
              <w:rPr>
                <w:lang w:bidi="ar-IQ"/>
              </w:rPr>
              <w:t>As specified in TS 32.298 [51].</w:t>
            </w:r>
          </w:p>
        </w:tc>
      </w:tr>
      <w:tr w:rsidR="008E42C7" w14:paraId="03BA4A7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BA6F9DF" w14:textId="77777777" w:rsidR="008E42C7" w:rsidRDefault="008E42C7" w:rsidP="00C20169">
            <w:pPr>
              <w:pStyle w:val="TAL"/>
              <w:keepNext w:val="0"/>
              <w:keepLines w:val="0"/>
              <w:rPr>
                <w:lang w:bidi="ar-IQ"/>
              </w:rPr>
            </w:pPr>
            <w:r>
              <w:rPr>
                <w:lang w:bidi="ar-IQ"/>
              </w:rPr>
              <w:t>Tme Usage</w:t>
            </w:r>
          </w:p>
        </w:tc>
        <w:tc>
          <w:tcPr>
            <w:tcW w:w="850" w:type="dxa"/>
            <w:tcBorders>
              <w:top w:val="single" w:sz="6" w:space="0" w:color="auto"/>
              <w:left w:val="single" w:sz="6" w:space="0" w:color="auto"/>
              <w:bottom w:val="single" w:sz="6" w:space="0" w:color="auto"/>
              <w:right w:val="single" w:sz="6" w:space="0" w:color="auto"/>
            </w:tcBorders>
          </w:tcPr>
          <w:p w14:paraId="0FCCB4C2"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3B3F3AA9" w14:textId="77777777" w:rsidR="008E42C7" w:rsidRDefault="008E42C7" w:rsidP="00C20169">
            <w:pPr>
              <w:pStyle w:val="TAL"/>
              <w:keepNext w:val="0"/>
              <w:keepLines w:val="0"/>
              <w:rPr>
                <w:lang w:bidi="ar-IQ"/>
              </w:rPr>
            </w:pPr>
            <w:r>
              <w:rPr>
                <w:lang w:bidi="ar-IQ"/>
              </w:rPr>
              <w:t>As specified in TS 32.298 [51].</w:t>
            </w:r>
          </w:p>
        </w:tc>
      </w:tr>
      <w:tr w:rsidR="008E42C7" w14:paraId="22914409"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CC7DF13" w14:textId="77777777" w:rsidR="008E42C7" w:rsidRDefault="008E42C7" w:rsidP="00C20169">
            <w:pPr>
              <w:pStyle w:val="TAL"/>
              <w:keepNext w:val="0"/>
              <w:keepLines w:val="0"/>
              <w:rPr>
                <w:lang w:bidi="ar-IQ"/>
              </w:rPr>
            </w:pPr>
            <w:r>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3AC58A95"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7625630" w14:textId="77777777" w:rsidR="008E42C7" w:rsidRDefault="008E42C7" w:rsidP="00C20169">
            <w:pPr>
              <w:pStyle w:val="TAL"/>
              <w:keepNext w:val="0"/>
              <w:keepLines w:val="0"/>
              <w:rPr>
                <w:lang w:bidi="ar-IQ"/>
              </w:rPr>
            </w:pPr>
            <w:r>
              <w:rPr>
                <w:lang w:bidi="ar-IQ"/>
              </w:rPr>
              <w:t>As specified in TS 32.298 [51].</w:t>
            </w:r>
          </w:p>
        </w:tc>
      </w:tr>
      <w:tr w:rsidR="008E42C7" w14:paraId="71D1CED5"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9EBC385" w14:textId="77777777" w:rsidR="008E42C7" w:rsidRDefault="008E42C7" w:rsidP="00C20169">
            <w:pPr>
              <w:pStyle w:val="TAL"/>
              <w:keepNext w:val="0"/>
              <w:keepLines w:val="0"/>
              <w:rPr>
                <w:lang w:bidi="ar-IQ"/>
              </w:rPr>
            </w:pPr>
            <w:r>
              <w:rPr>
                <w:lang w:bidi="ar-IQ"/>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24B88C47" w14:textId="77777777" w:rsidR="008E42C7" w:rsidRDefault="008E42C7" w:rsidP="00C20169">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6EA33CB" w14:textId="77777777" w:rsidR="008E42C7" w:rsidRDefault="008E42C7" w:rsidP="00C20169">
            <w:pPr>
              <w:pStyle w:val="TAL"/>
              <w:keepNext w:val="0"/>
              <w:keepLines w:val="0"/>
              <w:rPr>
                <w:lang w:bidi="ar-IQ"/>
              </w:rPr>
            </w:pPr>
            <w:r>
              <w:rPr>
                <w:lang w:bidi="ar-IQ"/>
              </w:rPr>
              <w:t>As specified in TS 32.298 [51].</w:t>
            </w:r>
          </w:p>
        </w:tc>
      </w:tr>
      <w:tr w:rsidR="00873B7C" w14:paraId="2A85EC3B" w14:textId="77777777" w:rsidTr="00826A87">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8F8A449" w14:textId="77777777" w:rsidR="00873B7C" w:rsidRDefault="00873B7C" w:rsidP="00826A87">
            <w:pPr>
              <w:pStyle w:val="TAL"/>
              <w:keepNext w:val="0"/>
              <w:keepLines w:val="0"/>
              <w:rPr>
                <w:lang w:bidi="ar-IQ"/>
              </w:rPr>
            </w:pPr>
            <w:r>
              <w:rPr>
                <w:rFonts w:cs="Arial"/>
                <w:szCs w:val="18"/>
              </w:rPr>
              <w:t>UWAN User Location Information</w:t>
            </w:r>
          </w:p>
        </w:tc>
        <w:tc>
          <w:tcPr>
            <w:tcW w:w="850" w:type="dxa"/>
            <w:tcBorders>
              <w:top w:val="single" w:sz="6" w:space="0" w:color="auto"/>
              <w:left w:val="single" w:sz="6" w:space="0" w:color="auto"/>
              <w:bottom w:val="single" w:sz="6" w:space="0" w:color="auto"/>
              <w:right w:val="single" w:sz="6" w:space="0" w:color="auto"/>
            </w:tcBorders>
          </w:tcPr>
          <w:p w14:paraId="15C3555F" w14:textId="77777777" w:rsidR="00873B7C" w:rsidRDefault="00873B7C" w:rsidP="00826A87">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1AED09E" w14:textId="77777777" w:rsidR="00873B7C" w:rsidRDefault="00873B7C" w:rsidP="00826A87">
            <w:pPr>
              <w:pStyle w:val="TAL"/>
              <w:keepNext w:val="0"/>
              <w:keepLines w:val="0"/>
              <w:rPr>
                <w:lang w:bidi="ar-IQ"/>
              </w:rPr>
            </w:pPr>
            <w:r>
              <w:rPr>
                <w:rFonts w:cs="Arial"/>
                <w:szCs w:val="18"/>
              </w:rPr>
              <w:t xml:space="preserve">This field contains the UE location in an Untrusted Wireless Access Network (UWAN) which includes the UE local IP address and optionally UDP </w:t>
            </w:r>
            <w:r w:rsidR="005D127A">
              <w:rPr>
                <w:rFonts w:cs="Arial"/>
                <w:szCs w:val="18"/>
              </w:rPr>
              <w:t xml:space="preserve">or TCP </w:t>
            </w:r>
            <w:r>
              <w:rPr>
                <w:rFonts w:cs="Arial"/>
                <w:szCs w:val="18"/>
              </w:rPr>
              <w:t xml:space="preserve">source port number (if NAT is detected) as defined in TS 29.274 [210]. It may also include WLAN location information  the ePDG may have received from the 3GPP AAA server about the UE as </w:t>
            </w:r>
            <w:r w:rsidR="005D127A">
              <w:rPr>
                <w:rFonts w:cs="Arial"/>
                <w:szCs w:val="18"/>
              </w:rPr>
              <w:t xml:space="preserve">"WLAN location information" </w:t>
            </w:r>
            <w:r>
              <w:rPr>
                <w:rFonts w:cs="Arial"/>
                <w:szCs w:val="18"/>
              </w:rPr>
              <w:t xml:space="preserve">defined in TS 29.274 [210]. </w:t>
            </w:r>
          </w:p>
        </w:tc>
      </w:tr>
      <w:tr w:rsidR="00B05ED5" w14:paraId="78D02214"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EC45B11" w14:textId="77777777" w:rsidR="00B05ED5" w:rsidRDefault="00B05ED5" w:rsidP="003622A8">
            <w:pPr>
              <w:pStyle w:val="TAL"/>
              <w:keepNext w:val="0"/>
              <w:keepLines w:val="0"/>
              <w:rPr>
                <w:lang w:bidi="ar-IQ"/>
              </w:rPr>
            </w:pPr>
            <w:r>
              <w:rPr>
                <w:lang w:bidi="ar-IQ"/>
              </w:rPr>
              <w:t>Presence Reporting Area Status</w:t>
            </w:r>
          </w:p>
        </w:tc>
        <w:tc>
          <w:tcPr>
            <w:tcW w:w="850" w:type="dxa"/>
            <w:tcBorders>
              <w:top w:val="single" w:sz="6" w:space="0" w:color="auto"/>
              <w:left w:val="single" w:sz="6" w:space="0" w:color="auto"/>
              <w:bottom w:val="single" w:sz="6" w:space="0" w:color="auto"/>
              <w:right w:val="single" w:sz="6" w:space="0" w:color="auto"/>
            </w:tcBorders>
          </w:tcPr>
          <w:p w14:paraId="7DE67E87" w14:textId="77777777" w:rsidR="00B05ED5" w:rsidRDefault="00B05ED5" w:rsidP="003622A8">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E90FBDB" w14:textId="77777777" w:rsidR="00B05ED5" w:rsidRDefault="00B05ED5" w:rsidP="003622A8">
            <w:pPr>
              <w:pStyle w:val="TAL"/>
              <w:keepNext w:val="0"/>
              <w:keepLines w:val="0"/>
              <w:rPr>
                <w:lang w:bidi="ar-IQ"/>
              </w:rPr>
            </w:pPr>
            <w:r>
              <w:rPr>
                <w:lang w:bidi="ar-IQ"/>
              </w:rPr>
              <w:t>This field contains the status of the UE presence in Presence Reporting Area</w:t>
            </w:r>
            <w:r w:rsidR="00B17E5C">
              <w:rPr>
                <w:lang w:bidi="ar-IQ"/>
              </w:rPr>
              <w:t xml:space="preserve"> as defined in TS 29.274[210]</w:t>
            </w:r>
            <w:r>
              <w:rPr>
                <w:lang w:bidi="ar-IQ"/>
              </w:rPr>
              <w:t>.</w:t>
            </w:r>
          </w:p>
          <w:p w14:paraId="6B1AA8F1" w14:textId="77777777" w:rsidR="00F32280" w:rsidRDefault="00F32280" w:rsidP="003622A8">
            <w:pPr>
              <w:pStyle w:val="TAL"/>
              <w:keepNext w:val="0"/>
              <w:keepLines w:val="0"/>
              <w:rPr>
                <w:lang w:bidi="ar-IQ"/>
              </w:rPr>
            </w:pPr>
            <w:r>
              <w:rPr>
                <w:lang w:bidi="ar-IQ"/>
              </w:rPr>
              <w:t>This field is not applicable to multiple PRA(s).</w:t>
            </w:r>
          </w:p>
        </w:tc>
      </w:tr>
      <w:tr w:rsidR="00F32280" w14:paraId="6229997A"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3B85545" w14:textId="77777777" w:rsidR="00F32280" w:rsidRDefault="00F32280" w:rsidP="00F32280">
            <w:pPr>
              <w:pStyle w:val="TAL"/>
              <w:keepNext w:val="0"/>
              <w:keepLines w:val="0"/>
              <w:rPr>
                <w:lang w:bidi="ar-IQ"/>
              </w:rPr>
            </w:pPr>
            <w:r>
              <w:t>List of 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31AC2995" w14:textId="77777777" w:rsidR="00F32280" w:rsidRDefault="00F32280" w:rsidP="00F32280">
            <w:pPr>
              <w:pStyle w:val="TAC"/>
              <w:rPr>
                <w:rFonts w:cs="Arial"/>
                <w:szCs w:val="18"/>
                <w:lang w:eastAsia="en-US"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4C41A16" w14:textId="77777777" w:rsidR="00F32280" w:rsidRDefault="00F32280" w:rsidP="00F32280">
            <w:pPr>
              <w:pStyle w:val="TAL"/>
              <w:keepNext w:val="0"/>
              <w:keepLines w:val="0"/>
              <w:rPr>
                <w:lang w:bidi="ar-IQ"/>
              </w:rPr>
            </w:pPr>
            <w:r>
              <w:rPr>
                <w:rFonts w:cs="Arial"/>
                <w:szCs w:val="18"/>
              </w:rPr>
              <w:t>This field contains a list of Presence Reporting Area Identifier(s) for the UE PDN connection, and the Presence Reporting Area(s) status (UE presence or not, inactive), differentiated between PCRF and OCS subscription.</w:t>
            </w:r>
          </w:p>
        </w:tc>
      </w:tr>
      <w:tr w:rsidR="00F32280" w14:paraId="6F555894" w14:textId="77777777" w:rsidTr="003622A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0F1D534" w14:textId="77777777" w:rsidR="00F32280" w:rsidRDefault="00F32280" w:rsidP="00F32280">
            <w:pPr>
              <w:pStyle w:val="TAL"/>
              <w:keepNext w:val="0"/>
              <w:keepLines w:val="0"/>
              <w:rPr>
                <w:lang w:bidi="ar-IQ"/>
              </w:rPr>
            </w:pPr>
            <w:r>
              <w:rPr>
                <w:rFonts w:hint="eastAsia"/>
                <w:lang w:eastAsia="zh-CN" w:bidi="ar-IQ"/>
              </w:rPr>
              <w:t>RAT Type</w:t>
            </w:r>
          </w:p>
        </w:tc>
        <w:tc>
          <w:tcPr>
            <w:tcW w:w="850" w:type="dxa"/>
            <w:tcBorders>
              <w:top w:val="single" w:sz="6" w:space="0" w:color="auto"/>
              <w:left w:val="single" w:sz="6" w:space="0" w:color="auto"/>
              <w:bottom w:val="single" w:sz="6" w:space="0" w:color="auto"/>
              <w:right w:val="single" w:sz="6" w:space="0" w:color="auto"/>
            </w:tcBorders>
          </w:tcPr>
          <w:p w14:paraId="088D1DB6" w14:textId="77777777" w:rsidR="00F32280" w:rsidRDefault="00F32280" w:rsidP="00F32280">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8B97F4C" w14:textId="77777777" w:rsidR="00F32280" w:rsidRDefault="00F32280" w:rsidP="00F32280">
            <w:pPr>
              <w:pStyle w:val="TAL"/>
              <w:keepNext w:val="0"/>
              <w:keepLines w:val="0"/>
              <w:rPr>
                <w:lang w:bidi="ar-IQ"/>
              </w:rPr>
            </w:pPr>
            <w:r>
              <w:rPr>
                <w:lang w:bidi="ar-IQ"/>
              </w:rPr>
              <w:t xml:space="preserve">This field contains the </w:t>
            </w:r>
            <w:r>
              <w:rPr>
                <w:rFonts w:hint="eastAsia"/>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p>
        </w:tc>
      </w:tr>
      <w:tr w:rsidR="00F32280" w14:paraId="250465BC"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8341B07" w14:textId="77777777" w:rsidR="00F32280" w:rsidRDefault="00F32280" w:rsidP="00F32280">
            <w:pPr>
              <w:pStyle w:val="TAL"/>
              <w:keepNext w:val="0"/>
              <w:keepLines w:val="0"/>
              <w:rPr>
                <w:lang w:bidi="ar-IQ"/>
              </w:rPr>
            </w:pPr>
            <w:r>
              <w:rPr>
                <w:lang w:bidi="ar-IQ"/>
              </w:rPr>
              <w:t>Sponsor Identity</w:t>
            </w:r>
          </w:p>
        </w:tc>
        <w:tc>
          <w:tcPr>
            <w:tcW w:w="850" w:type="dxa"/>
            <w:tcBorders>
              <w:top w:val="single" w:sz="6" w:space="0" w:color="auto"/>
              <w:left w:val="single" w:sz="6" w:space="0" w:color="auto"/>
              <w:bottom w:val="single" w:sz="6" w:space="0" w:color="auto"/>
              <w:right w:val="single" w:sz="6" w:space="0" w:color="auto"/>
            </w:tcBorders>
          </w:tcPr>
          <w:p w14:paraId="41FDBFB9" w14:textId="77777777" w:rsidR="00F32280" w:rsidRDefault="00F32280" w:rsidP="00F32280">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3EB0F06D" w14:textId="77777777" w:rsidR="00F32280" w:rsidRDefault="00F32280" w:rsidP="00F32280">
            <w:pPr>
              <w:pStyle w:val="TAL"/>
              <w:keepNext w:val="0"/>
              <w:keepLines w:val="0"/>
              <w:rPr>
                <w:lang w:bidi="ar-IQ"/>
              </w:rPr>
            </w:pPr>
            <w:r>
              <w:rPr>
                <w:lang w:bidi="ar-IQ"/>
              </w:rPr>
              <w:t>As specified in TS 32.298 [51].</w:t>
            </w:r>
          </w:p>
        </w:tc>
      </w:tr>
      <w:tr w:rsidR="00F32280" w14:paraId="6E12F421"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4BF927F" w14:textId="77777777" w:rsidR="00F32280" w:rsidRDefault="00F32280" w:rsidP="00F32280">
            <w:pPr>
              <w:pStyle w:val="TAL"/>
              <w:keepNext w:val="0"/>
              <w:keepLines w:val="0"/>
              <w:rPr>
                <w:lang w:bidi="ar-IQ"/>
              </w:rPr>
            </w:pPr>
            <w:r>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tcPr>
          <w:p w14:paraId="3463EAA1" w14:textId="77777777" w:rsidR="00F32280" w:rsidRDefault="00F32280" w:rsidP="00F32280">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82CE9D1" w14:textId="77777777" w:rsidR="00F32280" w:rsidRDefault="00F32280" w:rsidP="00F32280">
            <w:pPr>
              <w:pStyle w:val="TAL"/>
              <w:keepNext w:val="0"/>
              <w:keepLines w:val="0"/>
              <w:rPr>
                <w:lang w:bidi="ar-IQ"/>
              </w:rPr>
            </w:pPr>
            <w:r>
              <w:rPr>
                <w:lang w:bidi="ar-IQ"/>
              </w:rPr>
              <w:t>As specified in TS 32.298 [51].</w:t>
            </w:r>
          </w:p>
        </w:tc>
      </w:tr>
      <w:tr w:rsidR="00F32280" w14:paraId="144F6AFA" w14:textId="77777777" w:rsidTr="00C20169">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2C83E8" w14:textId="77777777" w:rsidR="00F32280" w:rsidRDefault="00F32280" w:rsidP="00F32280">
            <w:pPr>
              <w:pStyle w:val="TAL"/>
              <w:keepNext w:val="0"/>
              <w:keepLines w:val="0"/>
              <w:rPr>
                <w:lang w:bidi="ar-IQ"/>
              </w:rPr>
            </w:pPr>
            <w:r>
              <w:rPr>
                <w:lang w:bidi="ar-IQ"/>
              </w:rPr>
              <w:t>Time Quota Mechanism</w:t>
            </w:r>
          </w:p>
        </w:tc>
        <w:tc>
          <w:tcPr>
            <w:tcW w:w="850" w:type="dxa"/>
            <w:tcBorders>
              <w:top w:val="single" w:sz="6" w:space="0" w:color="auto"/>
              <w:left w:val="single" w:sz="6" w:space="0" w:color="auto"/>
              <w:bottom w:val="single" w:sz="6" w:space="0" w:color="auto"/>
              <w:right w:val="single" w:sz="6" w:space="0" w:color="auto"/>
            </w:tcBorders>
          </w:tcPr>
          <w:p w14:paraId="0ECD471B" w14:textId="77777777" w:rsidR="00F32280" w:rsidRDefault="00F32280" w:rsidP="00F32280">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42D98E4" w14:textId="77777777" w:rsidR="00F32280" w:rsidRDefault="00F32280" w:rsidP="00F32280">
            <w:pPr>
              <w:pStyle w:val="TAL"/>
              <w:keepNext w:val="0"/>
              <w:keepLines w:val="0"/>
              <w:rPr>
                <w:lang w:bidi="ar-IQ"/>
              </w:rPr>
            </w:pPr>
            <w:r>
              <w:rPr>
                <w:lang w:bidi="ar-IQ"/>
              </w:rPr>
              <w:t>As specified in TS 32.298 [51].</w:t>
            </w:r>
          </w:p>
        </w:tc>
      </w:tr>
      <w:tr w:rsidR="00F32280" w14:paraId="0CE1DD8C" w14:textId="77777777" w:rsidTr="0043534E">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5C7ADF2" w14:textId="77777777" w:rsidR="00F32280" w:rsidRDefault="00F32280" w:rsidP="00F32280">
            <w:pPr>
              <w:pStyle w:val="TAL"/>
              <w:keepNext w:val="0"/>
              <w:keepLines w:val="0"/>
              <w:rPr>
                <w:lang w:bidi="ar-IQ"/>
              </w:rPr>
            </w:pPr>
            <w:r>
              <w:rPr>
                <w:lang w:val="en-US" w:eastAsia="zh-CN"/>
              </w:rPr>
              <w:t>Related Change Condition Information</w:t>
            </w:r>
          </w:p>
        </w:tc>
        <w:tc>
          <w:tcPr>
            <w:tcW w:w="850" w:type="dxa"/>
            <w:tcBorders>
              <w:top w:val="single" w:sz="6" w:space="0" w:color="auto"/>
              <w:left w:val="single" w:sz="6" w:space="0" w:color="auto"/>
              <w:bottom w:val="single" w:sz="6" w:space="0" w:color="auto"/>
              <w:right w:val="single" w:sz="6" w:space="0" w:color="auto"/>
            </w:tcBorders>
          </w:tcPr>
          <w:p w14:paraId="1868EE70" w14:textId="77777777" w:rsidR="00F32280" w:rsidRDefault="00F32280" w:rsidP="00F32280">
            <w:pPr>
              <w:pStyle w:val="TAC"/>
              <w:rPr>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C900A25" w14:textId="77777777" w:rsidR="00F32280" w:rsidRDefault="00F32280" w:rsidP="00F32280">
            <w:pPr>
              <w:pStyle w:val="TAL"/>
              <w:keepNext w:val="0"/>
              <w:keepLines w:val="0"/>
              <w:rPr>
                <w:lang w:bidi="ar-IQ"/>
              </w:rPr>
            </w:pPr>
            <w:r>
              <w:rPr>
                <w:lang w:eastAsia="zh-CN" w:bidi="ar-IQ"/>
              </w:rPr>
              <w:t>This field indicates the change condition associated with an alternate access of a multi-access PDN connection that indirectly caused closure of the container. This field includes optional supplemental information associated with the change event (e.g., user location information).</w:t>
            </w:r>
          </w:p>
        </w:tc>
      </w:tr>
      <w:tr w:rsidR="00F32280" w14:paraId="76D59FF2" w14:textId="77777777" w:rsidTr="00C26BB5">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FFD0EDD" w14:textId="77777777" w:rsidR="00F32280" w:rsidRDefault="00F32280" w:rsidP="00F32280">
            <w:pPr>
              <w:pStyle w:val="TAL"/>
              <w:keepNext w:val="0"/>
              <w:keepLines w:val="0"/>
              <w:rPr>
                <w:lang w:val="en-US" w:eastAsia="zh-CN"/>
              </w:rPr>
            </w:pPr>
            <w:r>
              <w:rPr>
                <w:lang w:bidi="ar-IQ"/>
              </w:rPr>
              <w:t xml:space="preserve">3GPP PS Data Off Status </w:t>
            </w:r>
          </w:p>
        </w:tc>
        <w:tc>
          <w:tcPr>
            <w:tcW w:w="850" w:type="dxa"/>
            <w:tcBorders>
              <w:top w:val="single" w:sz="6" w:space="0" w:color="auto"/>
              <w:left w:val="single" w:sz="6" w:space="0" w:color="auto"/>
              <w:bottom w:val="single" w:sz="6" w:space="0" w:color="auto"/>
              <w:right w:val="single" w:sz="6" w:space="0" w:color="auto"/>
            </w:tcBorders>
          </w:tcPr>
          <w:p w14:paraId="3A30074E" w14:textId="77777777" w:rsidR="00F32280" w:rsidRDefault="00F32280" w:rsidP="00F32280">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F951F10" w14:textId="77777777" w:rsidR="00F32280" w:rsidRDefault="00F32280" w:rsidP="00F32280">
            <w:pPr>
              <w:pStyle w:val="TAL"/>
              <w:keepNext w:val="0"/>
              <w:keepLines w:val="0"/>
              <w:rPr>
                <w:lang w:eastAsia="zh-CN" w:bidi="ar-IQ"/>
              </w:rPr>
            </w:pPr>
            <w:r>
              <w:rPr>
                <w:lang w:bidi="ar-IQ"/>
              </w:rPr>
              <w:t>This field contains the status of the UE’s 3GPP PS Data Off Status.</w:t>
            </w:r>
          </w:p>
        </w:tc>
      </w:tr>
      <w:tr w:rsidR="00F32280" w14:paraId="6A876526" w14:textId="77777777" w:rsidTr="005700F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C65FFC5" w14:textId="77777777" w:rsidR="00F32280" w:rsidRDefault="00F32280" w:rsidP="00F32280">
            <w:pPr>
              <w:pStyle w:val="TAL"/>
              <w:keepNext w:val="0"/>
              <w:keepLines w:val="0"/>
              <w:rPr>
                <w:lang w:bidi="ar-IQ"/>
              </w:rPr>
            </w:pPr>
            <w:r>
              <w:rPr>
                <w:lang w:val="en-US"/>
              </w:rPr>
              <w:t>Traffic Steering Policy Identifier Uplink</w:t>
            </w:r>
          </w:p>
        </w:tc>
        <w:tc>
          <w:tcPr>
            <w:tcW w:w="850" w:type="dxa"/>
            <w:tcBorders>
              <w:top w:val="single" w:sz="6" w:space="0" w:color="auto"/>
              <w:left w:val="single" w:sz="6" w:space="0" w:color="auto"/>
              <w:bottom w:val="single" w:sz="6" w:space="0" w:color="auto"/>
              <w:right w:val="single" w:sz="6" w:space="0" w:color="auto"/>
            </w:tcBorders>
          </w:tcPr>
          <w:p w14:paraId="70122851" w14:textId="77777777" w:rsidR="00F32280" w:rsidRDefault="00F32280" w:rsidP="00F32280">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3A1A018" w14:textId="77777777" w:rsidR="00F32280" w:rsidRDefault="00F32280" w:rsidP="00F32280">
            <w:pPr>
              <w:pStyle w:val="TAL"/>
              <w:keepNext w:val="0"/>
              <w:keepLines w:val="0"/>
              <w:rPr>
                <w:lang w:bidi="ar-IQ"/>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the traffic steering policy identifier</w:t>
            </w:r>
            <w:r>
              <w:t xml:space="preserve"> in the uplink direction.</w:t>
            </w:r>
          </w:p>
        </w:tc>
      </w:tr>
      <w:tr w:rsidR="00F32280" w14:paraId="759CACD4" w14:textId="77777777" w:rsidTr="005700F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74057FE" w14:textId="77777777" w:rsidR="00F32280" w:rsidRDefault="00F32280" w:rsidP="00F32280">
            <w:pPr>
              <w:pStyle w:val="TAL"/>
              <w:keepNext w:val="0"/>
              <w:keepLines w:val="0"/>
              <w:rPr>
                <w:lang w:bidi="ar-IQ"/>
              </w:rPr>
            </w:pPr>
            <w:r>
              <w:rPr>
                <w:lang w:val="en-US"/>
              </w:rPr>
              <w:t>Traffic Steering Policy Identifier Downlink</w:t>
            </w:r>
          </w:p>
        </w:tc>
        <w:tc>
          <w:tcPr>
            <w:tcW w:w="850" w:type="dxa"/>
            <w:tcBorders>
              <w:top w:val="single" w:sz="6" w:space="0" w:color="auto"/>
              <w:left w:val="single" w:sz="6" w:space="0" w:color="auto"/>
              <w:bottom w:val="single" w:sz="6" w:space="0" w:color="auto"/>
              <w:right w:val="single" w:sz="6" w:space="0" w:color="auto"/>
            </w:tcBorders>
          </w:tcPr>
          <w:p w14:paraId="2A7C8869" w14:textId="77777777" w:rsidR="00F32280" w:rsidRDefault="00F32280" w:rsidP="00F32280">
            <w:pPr>
              <w:pStyle w:val="TAC"/>
              <w:rPr>
                <w:rFonts w:cs="Arial"/>
                <w:szCs w:val="18"/>
                <w:lang w:eastAsia="en-US" w:bidi="ar-IQ"/>
              </w:rPr>
            </w:pPr>
            <w:r>
              <w:rPr>
                <w:rFonts w:cs="Arial"/>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689F585" w14:textId="77777777" w:rsidR="00F32280" w:rsidRDefault="00F32280" w:rsidP="00F32280">
            <w:pPr>
              <w:pStyle w:val="TAL"/>
              <w:keepNext w:val="0"/>
              <w:keepLines w:val="0"/>
              <w:rPr>
                <w:lang w:bidi="ar-IQ"/>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the traffic steering policy identifier</w:t>
            </w:r>
            <w:r>
              <w:t xml:space="preserve"> in the downlink direction.</w:t>
            </w:r>
          </w:p>
        </w:tc>
      </w:tr>
      <w:tr w:rsidR="000971BA" w14:paraId="69C59F05" w14:textId="77777777" w:rsidTr="005700F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69F4617" w14:textId="77777777" w:rsidR="000971BA" w:rsidRDefault="000971BA" w:rsidP="000971BA">
            <w:pPr>
              <w:pStyle w:val="TAL"/>
              <w:keepNext w:val="0"/>
              <w:keepLines w:val="0"/>
              <w:rPr>
                <w:lang w:val="en-US"/>
              </w:rPr>
            </w:pPr>
            <w:r>
              <w:rPr>
                <w:lang w:val="fr-FR" w:bidi="ar-IQ"/>
              </w:rPr>
              <w:t>Serving PLMN Rate Control</w:t>
            </w:r>
          </w:p>
        </w:tc>
        <w:tc>
          <w:tcPr>
            <w:tcW w:w="850" w:type="dxa"/>
            <w:tcBorders>
              <w:top w:val="single" w:sz="6" w:space="0" w:color="auto"/>
              <w:left w:val="single" w:sz="6" w:space="0" w:color="auto"/>
              <w:bottom w:val="single" w:sz="6" w:space="0" w:color="auto"/>
              <w:right w:val="single" w:sz="6" w:space="0" w:color="auto"/>
            </w:tcBorders>
          </w:tcPr>
          <w:p w14:paraId="7750AA9B" w14:textId="77777777" w:rsidR="000971BA" w:rsidRDefault="000971BA" w:rsidP="000971BA">
            <w:pPr>
              <w:pStyle w:val="TAC"/>
              <w:rPr>
                <w:rFonts w:cs="Arial"/>
                <w:szCs w:val="18"/>
                <w:lang w:eastAsia="en-US" w:bidi="ar-IQ"/>
              </w:rPr>
            </w:pPr>
            <w:r>
              <w:rPr>
                <w:rFonts w:cs="Arial"/>
                <w:szCs w:val="18"/>
                <w:lang w:val="fr-FR" w:bidi="ar-IQ"/>
              </w:rPr>
              <w:t>O</w:t>
            </w:r>
            <w:r>
              <w:rPr>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14:paraId="6CADFCBC" w14:textId="77777777" w:rsidR="000971BA" w:rsidRDefault="000971BA" w:rsidP="000971BA">
            <w:pPr>
              <w:pStyle w:val="TAL"/>
              <w:keepNext w:val="0"/>
              <w:keepLines w:val="0"/>
              <w:rPr>
                <w:rFonts w:hint="eastAsia"/>
                <w:lang w:eastAsia="zh-CN" w:bidi="ar-IQ"/>
              </w:rPr>
            </w:pPr>
            <w:r>
              <w:rPr>
                <w:lang w:val="fr-FR" w:bidi="ar-IQ"/>
              </w:rPr>
              <w:t>This field holds the Serving PLMN Rate Control used by the MME</w:t>
            </w:r>
          </w:p>
        </w:tc>
      </w:tr>
      <w:tr w:rsidR="000971BA" w14:paraId="0DA9B5F2" w14:textId="77777777" w:rsidTr="005700F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D728437" w14:textId="77777777" w:rsidR="000971BA" w:rsidRDefault="000971BA" w:rsidP="000971BA">
            <w:pPr>
              <w:pStyle w:val="TAL"/>
              <w:keepNext w:val="0"/>
              <w:keepLines w:val="0"/>
              <w:rPr>
                <w:lang w:val="en-US"/>
              </w:rPr>
            </w:pPr>
            <w:r>
              <w:rPr>
                <w:lang w:val="fr-FR" w:bidi="ar-IQ"/>
              </w:rPr>
              <w:t>APN Rate Control</w:t>
            </w:r>
          </w:p>
        </w:tc>
        <w:tc>
          <w:tcPr>
            <w:tcW w:w="850" w:type="dxa"/>
            <w:tcBorders>
              <w:top w:val="single" w:sz="6" w:space="0" w:color="auto"/>
              <w:left w:val="single" w:sz="6" w:space="0" w:color="auto"/>
              <w:bottom w:val="single" w:sz="6" w:space="0" w:color="auto"/>
              <w:right w:val="single" w:sz="6" w:space="0" w:color="auto"/>
            </w:tcBorders>
          </w:tcPr>
          <w:p w14:paraId="0D47266C" w14:textId="77777777" w:rsidR="000971BA" w:rsidRDefault="000971BA" w:rsidP="000971BA">
            <w:pPr>
              <w:pStyle w:val="TAC"/>
              <w:rPr>
                <w:rFonts w:cs="Arial"/>
                <w:szCs w:val="18"/>
                <w:lang w:eastAsia="en-US" w:bidi="ar-IQ"/>
              </w:rPr>
            </w:pPr>
            <w:r>
              <w:rPr>
                <w:rFonts w:cs="Arial"/>
                <w:szCs w:val="18"/>
                <w:lang w:val="fr-FR" w:bidi="ar-IQ"/>
              </w:rPr>
              <w:t>O</w:t>
            </w:r>
            <w:r>
              <w:rPr>
                <w:position w:val="-6"/>
                <w:sz w:val="14"/>
                <w:szCs w:val="14"/>
                <w:lang w:val="fr-FR" w:bidi="ar-IQ"/>
              </w:rPr>
              <w:t>C</w:t>
            </w:r>
          </w:p>
        </w:tc>
        <w:tc>
          <w:tcPr>
            <w:tcW w:w="5672" w:type="dxa"/>
            <w:tcBorders>
              <w:top w:val="single" w:sz="6" w:space="0" w:color="auto"/>
              <w:left w:val="single" w:sz="6" w:space="0" w:color="auto"/>
              <w:bottom w:val="single" w:sz="6" w:space="0" w:color="auto"/>
              <w:right w:val="single" w:sz="6" w:space="0" w:color="auto"/>
            </w:tcBorders>
          </w:tcPr>
          <w:p w14:paraId="7D99BB0C" w14:textId="77777777" w:rsidR="000971BA" w:rsidRDefault="000971BA" w:rsidP="000971BA">
            <w:pPr>
              <w:pStyle w:val="TAL"/>
              <w:keepNext w:val="0"/>
              <w:keepLines w:val="0"/>
              <w:rPr>
                <w:rFonts w:hint="eastAsia"/>
                <w:lang w:eastAsia="zh-CN" w:bidi="ar-IQ"/>
              </w:rPr>
            </w:pPr>
            <w:r>
              <w:rPr>
                <w:lang w:val="fr-FR" w:bidi="ar-IQ"/>
              </w:rPr>
              <w:t xml:space="preserve">This field holds the APN Rate Controls enforced in the PGW </w:t>
            </w:r>
          </w:p>
        </w:tc>
      </w:tr>
    </w:tbl>
    <w:p w14:paraId="42B5BEAF" w14:textId="77777777" w:rsidR="00BE2D25" w:rsidRDefault="00BE2D25">
      <w:pPr>
        <w:pStyle w:val="Heading3"/>
        <w:rPr>
          <w:lang w:bidi="ar-IQ"/>
        </w:rPr>
      </w:pPr>
      <w:r>
        <w:rPr>
          <w:lang w:bidi="ar-IQ"/>
        </w:rPr>
        <w:br w:type="page"/>
      </w:r>
      <w:bookmarkStart w:id="321" w:name="_Toc516562079"/>
      <w:bookmarkStart w:id="322" w:name="_Toc202524088"/>
      <w:r>
        <w:rPr>
          <w:lang w:bidi="ar-IQ"/>
        </w:rPr>
        <w:t>6.1.4</w:t>
      </w:r>
      <w:r>
        <w:rPr>
          <w:lang w:bidi="ar-IQ"/>
        </w:rPr>
        <w:tab/>
        <w:t>Mobile Station mobility management data in SGSN (M-CDR)</w:t>
      </w:r>
      <w:bookmarkEnd w:id="321"/>
      <w:bookmarkEnd w:id="322"/>
    </w:p>
    <w:p w14:paraId="51611B23" w14:textId="77777777" w:rsidR="00BE2D25" w:rsidRDefault="00BE2D25">
      <w:pPr>
        <w:keepNext/>
        <w:keepLines/>
        <w:rPr>
          <w:lang w:bidi="ar-IQ"/>
        </w:rPr>
      </w:pPr>
      <w:r>
        <w:rPr>
          <w:lang w:bidi="ar-IQ"/>
        </w:rPr>
        <w:t xml:space="preserve">If the collection of MS mobility management data is enabled then the SGSN shall start collecting the information specified in the following table </w:t>
      </w:r>
      <w:r w:rsidR="009D7861">
        <w:rPr>
          <w:lang w:bidi="ar-IQ"/>
        </w:rPr>
        <w:t xml:space="preserve">6.1.4.1 </w:t>
      </w:r>
      <w:r>
        <w:rPr>
          <w:lang w:bidi="ar-IQ"/>
        </w:rPr>
        <w:t>each time the mobile is attached to the SGSN.</w:t>
      </w:r>
    </w:p>
    <w:p w14:paraId="155AE635" w14:textId="77777777" w:rsidR="00BE2D25" w:rsidRDefault="00BE2D25">
      <w:pPr>
        <w:pStyle w:val="TH"/>
        <w:rPr>
          <w:lang w:bidi="ar-IQ"/>
        </w:rPr>
      </w:pPr>
      <w:r>
        <w:rPr>
          <w:lang w:bidi="ar-IQ"/>
        </w:rPr>
        <w:t>Table 6.1.4</w:t>
      </w:r>
      <w:r w:rsidR="009D7861">
        <w:rPr>
          <w:lang w:bidi="ar-IQ"/>
        </w:rPr>
        <w:t>.1</w:t>
      </w:r>
      <w:r>
        <w:rPr>
          <w:lang w:bidi="ar-IQ"/>
        </w:rPr>
        <w:t xml:space="preserve">: SGSN </w:t>
      </w:r>
      <w:smartTag w:uri="urn:schemas-microsoft-com:office:smarttags" w:element="place">
        <w:r>
          <w:rPr>
            <w:lang w:bidi="ar-IQ"/>
          </w:rPr>
          <w:t>Mobile</w:t>
        </w:r>
      </w:smartTag>
      <w:r>
        <w:rPr>
          <w:lang w:bidi="ar-IQ"/>
        </w:rPr>
        <w:t xml:space="preserve"> Station mobility management data (M-CDR)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30"/>
        <w:gridCol w:w="851"/>
        <w:gridCol w:w="5416"/>
      </w:tblGrid>
      <w:tr w:rsidR="00BE2D25" w14:paraId="34265723" w14:textId="77777777" w:rsidTr="0095058F">
        <w:tblPrEx>
          <w:tblCellMar>
            <w:top w:w="0" w:type="dxa"/>
            <w:bottom w:w="0" w:type="dxa"/>
          </w:tblCellMar>
        </w:tblPrEx>
        <w:trPr>
          <w:cantSplit/>
          <w:tblHeader/>
          <w:jc w:val="center"/>
        </w:trPr>
        <w:tc>
          <w:tcPr>
            <w:tcW w:w="3430" w:type="dxa"/>
            <w:shd w:val="pct12" w:color="000000" w:fill="FFFFFF"/>
          </w:tcPr>
          <w:p w14:paraId="5B3E4696" w14:textId="77777777" w:rsidR="00BE2D25" w:rsidRDefault="00BE2D25">
            <w:pPr>
              <w:pStyle w:val="TAH"/>
              <w:rPr>
                <w:lang w:eastAsia="en-US" w:bidi="ar-IQ"/>
              </w:rPr>
            </w:pPr>
            <w:r>
              <w:rPr>
                <w:lang w:eastAsia="en-US" w:bidi="ar-IQ"/>
              </w:rPr>
              <w:t>Field</w:t>
            </w:r>
          </w:p>
        </w:tc>
        <w:tc>
          <w:tcPr>
            <w:tcW w:w="851" w:type="dxa"/>
            <w:shd w:val="pct12" w:color="000000" w:fill="FFFFFF"/>
          </w:tcPr>
          <w:p w14:paraId="7F26BF55" w14:textId="77777777" w:rsidR="00BE2D25" w:rsidRDefault="00BE2D25">
            <w:pPr>
              <w:pStyle w:val="TAH"/>
              <w:rPr>
                <w:lang w:eastAsia="en-US" w:bidi="ar-IQ"/>
              </w:rPr>
            </w:pPr>
            <w:r>
              <w:rPr>
                <w:lang w:eastAsia="en-US" w:bidi="ar-IQ"/>
              </w:rPr>
              <w:t>Category</w:t>
            </w:r>
          </w:p>
        </w:tc>
        <w:tc>
          <w:tcPr>
            <w:tcW w:w="5416" w:type="dxa"/>
            <w:shd w:val="pct12" w:color="000000" w:fill="FFFFFF"/>
          </w:tcPr>
          <w:p w14:paraId="0C870DBA" w14:textId="77777777" w:rsidR="00BE2D25" w:rsidRDefault="00BE2D25">
            <w:pPr>
              <w:pStyle w:val="TAH"/>
              <w:rPr>
                <w:lang w:eastAsia="en-US" w:bidi="ar-IQ"/>
              </w:rPr>
            </w:pPr>
            <w:r>
              <w:rPr>
                <w:lang w:eastAsia="en-US" w:bidi="ar-IQ"/>
              </w:rPr>
              <w:t>Description</w:t>
            </w:r>
          </w:p>
        </w:tc>
      </w:tr>
      <w:tr w:rsidR="00BE2D25" w14:paraId="18ADBB1C" w14:textId="77777777" w:rsidTr="0095058F">
        <w:tblPrEx>
          <w:tblCellMar>
            <w:top w:w="0" w:type="dxa"/>
            <w:bottom w:w="0" w:type="dxa"/>
          </w:tblCellMar>
        </w:tblPrEx>
        <w:trPr>
          <w:cantSplit/>
          <w:jc w:val="center"/>
        </w:trPr>
        <w:tc>
          <w:tcPr>
            <w:tcW w:w="3430" w:type="dxa"/>
          </w:tcPr>
          <w:p w14:paraId="3DE9A6E4" w14:textId="77777777" w:rsidR="00BE2D25" w:rsidRDefault="00BE2D25">
            <w:pPr>
              <w:pStyle w:val="TAL"/>
              <w:rPr>
                <w:lang w:bidi="ar-IQ"/>
              </w:rPr>
            </w:pPr>
            <w:r>
              <w:rPr>
                <w:lang w:bidi="ar-IQ"/>
              </w:rPr>
              <w:t xml:space="preserve">Record Type </w:t>
            </w:r>
          </w:p>
        </w:tc>
        <w:tc>
          <w:tcPr>
            <w:tcW w:w="851" w:type="dxa"/>
          </w:tcPr>
          <w:p w14:paraId="47B4561D" w14:textId="77777777" w:rsidR="00BE2D25" w:rsidRDefault="00BE2D25">
            <w:pPr>
              <w:pStyle w:val="TAL"/>
              <w:jc w:val="center"/>
              <w:rPr>
                <w:lang w:bidi="ar-IQ"/>
              </w:rPr>
            </w:pPr>
            <w:r>
              <w:rPr>
                <w:lang w:bidi="ar-IQ"/>
              </w:rPr>
              <w:t>M</w:t>
            </w:r>
          </w:p>
        </w:tc>
        <w:tc>
          <w:tcPr>
            <w:tcW w:w="5416" w:type="dxa"/>
          </w:tcPr>
          <w:p w14:paraId="6C5875D7" w14:textId="77777777" w:rsidR="00BE2D25" w:rsidRDefault="00BE2D25">
            <w:pPr>
              <w:pStyle w:val="TAL"/>
              <w:rPr>
                <w:lang w:bidi="ar-IQ"/>
              </w:rPr>
            </w:pPr>
            <w:r>
              <w:rPr>
                <w:lang w:bidi="ar-IQ"/>
              </w:rPr>
              <w:t>SGSN mobility management record.</w:t>
            </w:r>
          </w:p>
        </w:tc>
      </w:tr>
      <w:tr w:rsidR="00BE2D25" w14:paraId="0777E242" w14:textId="77777777" w:rsidTr="0095058F">
        <w:tblPrEx>
          <w:tblCellMar>
            <w:top w:w="0" w:type="dxa"/>
            <w:bottom w:w="0" w:type="dxa"/>
          </w:tblCellMar>
        </w:tblPrEx>
        <w:trPr>
          <w:cantSplit/>
          <w:jc w:val="center"/>
        </w:trPr>
        <w:tc>
          <w:tcPr>
            <w:tcW w:w="3430" w:type="dxa"/>
          </w:tcPr>
          <w:p w14:paraId="5BEFDA57" w14:textId="77777777" w:rsidR="00BE2D25" w:rsidRDefault="00BE2D25">
            <w:pPr>
              <w:pStyle w:val="TAL"/>
              <w:rPr>
                <w:lang w:bidi="ar-IQ"/>
              </w:rPr>
            </w:pPr>
            <w:r>
              <w:rPr>
                <w:lang w:bidi="ar-IQ"/>
              </w:rPr>
              <w:t>Served IMSI</w:t>
            </w:r>
          </w:p>
        </w:tc>
        <w:tc>
          <w:tcPr>
            <w:tcW w:w="851" w:type="dxa"/>
          </w:tcPr>
          <w:p w14:paraId="1B982C26" w14:textId="77777777" w:rsidR="00BE2D25" w:rsidRDefault="00BE2D25">
            <w:pPr>
              <w:pStyle w:val="TAL"/>
              <w:jc w:val="center"/>
              <w:rPr>
                <w:lang w:bidi="ar-IQ"/>
              </w:rPr>
            </w:pPr>
            <w:r>
              <w:rPr>
                <w:lang w:bidi="ar-IQ"/>
              </w:rPr>
              <w:t>M</w:t>
            </w:r>
          </w:p>
        </w:tc>
        <w:tc>
          <w:tcPr>
            <w:tcW w:w="5416" w:type="dxa"/>
          </w:tcPr>
          <w:p w14:paraId="37E280E7" w14:textId="77777777" w:rsidR="00BE2D25" w:rsidRDefault="00BE2D25">
            <w:pPr>
              <w:pStyle w:val="TAL"/>
              <w:rPr>
                <w:lang w:bidi="ar-IQ"/>
              </w:rPr>
            </w:pPr>
            <w:r>
              <w:rPr>
                <w:lang w:bidi="ar-IQ"/>
              </w:rPr>
              <w:t>IMSI of the MS.</w:t>
            </w:r>
          </w:p>
        </w:tc>
      </w:tr>
      <w:tr w:rsidR="00BE2D25" w14:paraId="18E32F2E" w14:textId="77777777" w:rsidTr="0095058F">
        <w:tblPrEx>
          <w:tblCellMar>
            <w:top w:w="0" w:type="dxa"/>
            <w:bottom w:w="0" w:type="dxa"/>
          </w:tblCellMar>
        </w:tblPrEx>
        <w:trPr>
          <w:cantSplit/>
          <w:jc w:val="center"/>
        </w:trPr>
        <w:tc>
          <w:tcPr>
            <w:tcW w:w="3430" w:type="dxa"/>
          </w:tcPr>
          <w:p w14:paraId="1D2FA444" w14:textId="77777777" w:rsidR="00BE2D25" w:rsidRDefault="00BE2D25">
            <w:pPr>
              <w:pStyle w:val="TAL"/>
              <w:rPr>
                <w:lang w:bidi="ar-IQ"/>
              </w:rPr>
            </w:pPr>
            <w:r>
              <w:rPr>
                <w:lang w:bidi="ar-IQ"/>
              </w:rPr>
              <w:t>Served IMEI</w:t>
            </w:r>
          </w:p>
        </w:tc>
        <w:tc>
          <w:tcPr>
            <w:tcW w:w="851" w:type="dxa"/>
          </w:tcPr>
          <w:p w14:paraId="47BD9793"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Pr>
          <w:p w14:paraId="4F6CB832" w14:textId="77777777" w:rsidR="00BE2D25" w:rsidRDefault="00BE2D25">
            <w:pPr>
              <w:pStyle w:val="TAL"/>
              <w:rPr>
                <w:lang w:bidi="ar-IQ"/>
              </w:rPr>
            </w:pPr>
            <w:r>
              <w:rPr>
                <w:lang w:bidi="ar-IQ"/>
              </w:rPr>
              <w:t>The IMEI or IMEISV of the ME, if available.</w:t>
            </w:r>
          </w:p>
        </w:tc>
      </w:tr>
      <w:tr w:rsidR="00BE2D25" w14:paraId="29D5A575" w14:textId="77777777" w:rsidTr="0095058F">
        <w:tblPrEx>
          <w:tblCellMar>
            <w:top w:w="0" w:type="dxa"/>
            <w:bottom w:w="0" w:type="dxa"/>
          </w:tblCellMar>
        </w:tblPrEx>
        <w:trPr>
          <w:cantSplit/>
          <w:jc w:val="center"/>
        </w:trPr>
        <w:tc>
          <w:tcPr>
            <w:tcW w:w="3430" w:type="dxa"/>
          </w:tcPr>
          <w:p w14:paraId="5E95C975" w14:textId="77777777" w:rsidR="00BE2D25" w:rsidRDefault="00BE2D25">
            <w:pPr>
              <w:pStyle w:val="TAL"/>
              <w:rPr>
                <w:lang w:bidi="ar-IQ"/>
              </w:rPr>
            </w:pPr>
            <w:r>
              <w:rPr>
                <w:lang w:bidi="ar-IQ"/>
              </w:rPr>
              <w:t>SGSN Address</w:t>
            </w:r>
          </w:p>
        </w:tc>
        <w:tc>
          <w:tcPr>
            <w:tcW w:w="851" w:type="dxa"/>
          </w:tcPr>
          <w:p w14:paraId="335E6DD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48A98164" w14:textId="77777777" w:rsidR="00BE2D25" w:rsidRDefault="00BE2D25">
            <w:pPr>
              <w:pStyle w:val="TAL"/>
              <w:rPr>
                <w:lang w:bidi="ar-IQ"/>
              </w:rPr>
            </w:pPr>
            <w:r>
              <w:rPr>
                <w:lang w:bidi="ar-IQ"/>
              </w:rPr>
              <w:t>The IP address of the current SGSN.</w:t>
            </w:r>
          </w:p>
        </w:tc>
      </w:tr>
      <w:tr w:rsidR="00BE2D25" w14:paraId="08C7ED48" w14:textId="77777777" w:rsidTr="0095058F">
        <w:tblPrEx>
          <w:tblCellMar>
            <w:top w:w="0" w:type="dxa"/>
            <w:bottom w:w="0" w:type="dxa"/>
          </w:tblCellMar>
        </w:tblPrEx>
        <w:trPr>
          <w:cantSplit/>
          <w:jc w:val="center"/>
        </w:trPr>
        <w:tc>
          <w:tcPr>
            <w:tcW w:w="3430" w:type="dxa"/>
          </w:tcPr>
          <w:p w14:paraId="043941F7" w14:textId="77777777" w:rsidR="00BE2D25" w:rsidRDefault="00BE2D25">
            <w:pPr>
              <w:pStyle w:val="TAL"/>
              <w:rPr>
                <w:lang w:bidi="ar-IQ"/>
              </w:rPr>
            </w:pPr>
            <w:r>
              <w:rPr>
                <w:lang w:bidi="ar-IQ"/>
              </w:rPr>
              <w:t>MS Network Capability</w:t>
            </w:r>
          </w:p>
        </w:tc>
        <w:tc>
          <w:tcPr>
            <w:tcW w:w="851" w:type="dxa"/>
          </w:tcPr>
          <w:p w14:paraId="23A446A5"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7036FE55" w14:textId="77777777" w:rsidR="00BE2D25" w:rsidRDefault="00BE2D25">
            <w:pPr>
              <w:pStyle w:val="TAL"/>
              <w:rPr>
                <w:lang w:bidi="ar-IQ"/>
              </w:rPr>
            </w:pPr>
            <w:r>
              <w:rPr>
                <w:lang w:bidi="ar-IQ"/>
              </w:rPr>
              <w:t>The mobile station network capability.</w:t>
            </w:r>
          </w:p>
        </w:tc>
      </w:tr>
      <w:tr w:rsidR="00BE2D25" w14:paraId="212D3535" w14:textId="77777777" w:rsidTr="0095058F">
        <w:tblPrEx>
          <w:tblCellMar>
            <w:top w:w="0" w:type="dxa"/>
            <w:bottom w:w="0" w:type="dxa"/>
          </w:tblCellMar>
        </w:tblPrEx>
        <w:trPr>
          <w:cantSplit/>
          <w:jc w:val="center"/>
        </w:trPr>
        <w:tc>
          <w:tcPr>
            <w:tcW w:w="3430" w:type="dxa"/>
          </w:tcPr>
          <w:p w14:paraId="78E693EE" w14:textId="77777777" w:rsidR="00BE2D25" w:rsidRDefault="00BE2D25">
            <w:pPr>
              <w:pStyle w:val="TAL"/>
              <w:rPr>
                <w:lang w:bidi="ar-IQ"/>
              </w:rPr>
            </w:pPr>
            <w:r>
              <w:rPr>
                <w:lang w:bidi="ar-IQ"/>
              </w:rPr>
              <w:t xml:space="preserve">Routing Area Code </w:t>
            </w:r>
          </w:p>
        </w:tc>
        <w:tc>
          <w:tcPr>
            <w:tcW w:w="851" w:type="dxa"/>
          </w:tcPr>
          <w:p w14:paraId="40C61B2E"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0B0D8829" w14:textId="77777777" w:rsidR="00BE2D25" w:rsidRDefault="00BE2D25">
            <w:pPr>
              <w:pStyle w:val="TAL"/>
              <w:rPr>
                <w:lang w:bidi="ar-IQ"/>
              </w:rPr>
            </w:pPr>
            <w:r>
              <w:rPr>
                <w:lang w:bidi="ar-IQ"/>
              </w:rPr>
              <w:t>Routing Area at the time of the Record Opening Time.</w:t>
            </w:r>
          </w:p>
        </w:tc>
      </w:tr>
      <w:tr w:rsidR="00BE2D25" w14:paraId="32EEBB5A" w14:textId="77777777" w:rsidTr="0095058F">
        <w:tblPrEx>
          <w:tblCellMar>
            <w:top w:w="0" w:type="dxa"/>
            <w:bottom w:w="0" w:type="dxa"/>
          </w:tblCellMar>
        </w:tblPrEx>
        <w:trPr>
          <w:cantSplit/>
          <w:jc w:val="center"/>
        </w:trPr>
        <w:tc>
          <w:tcPr>
            <w:tcW w:w="3430" w:type="dxa"/>
          </w:tcPr>
          <w:p w14:paraId="5E5F0174" w14:textId="77777777" w:rsidR="00BE2D25" w:rsidRDefault="00BE2D25">
            <w:pPr>
              <w:pStyle w:val="TAL"/>
              <w:rPr>
                <w:lang w:bidi="ar-IQ"/>
              </w:rPr>
            </w:pPr>
            <w:r>
              <w:rPr>
                <w:lang w:bidi="ar-IQ"/>
              </w:rPr>
              <w:t>Local Area Code</w:t>
            </w:r>
          </w:p>
        </w:tc>
        <w:tc>
          <w:tcPr>
            <w:tcW w:w="851" w:type="dxa"/>
          </w:tcPr>
          <w:p w14:paraId="7DC798C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6D3C073E" w14:textId="77777777" w:rsidR="00BE2D25" w:rsidRDefault="00BE2D25">
            <w:pPr>
              <w:pStyle w:val="TAL"/>
              <w:rPr>
                <w:lang w:bidi="ar-IQ"/>
              </w:rPr>
            </w:pPr>
            <w:r>
              <w:rPr>
                <w:lang w:bidi="ar-IQ"/>
              </w:rPr>
              <w:t>Location Area Code at the time of Record Opening Time.</w:t>
            </w:r>
          </w:p>
        </w:tc>
      </w:tr>
      <w:tr w:rsidR="00BE2D25" w14:paraId="37B2CFDE" w14:textId="77777777" w:rsidTr="0095058F">
        <w:tblPrEx>
          <w:tblCellMar>
            <w:top w:w="0" w:type="dxa"/>
            <w:bottom w:w="0" w:type="dxa"/>
          </w:tblCellMar>
        </w:tblPrEx>
        <w:trPr>
          <w:cantSplit/>
          <w:jc w:val="center"/>
        </w:trPr>
        <w:tc>
          <w:tcPr>
            <w:tcW w:w="3430" w:type="dxa"/>
          </w:tcPr>
          <w:p w14:paraId="0B963FD8" w14:textId="77777777" w:rsidR="00BE2D25" w:rsidRDefault="00BE2D25">
            <w:pPr>
              <w:pStyle w:val="TAL"/>
              <w:rPr>
                <w:lang w:bidi="ar-IQ"/>
              </w:rPr>
            </w:pPr>
            <w:r>
              <w:rPr>
                <w:lang w:bidi="ar-IQ"/>
              </w:rPr>
              <w:t>Cell Identifier</w:t>
            </w:r>
          </w:p>
        </w:tc>
        <w:tc>
          <w:tcPr>
            <w:tcW w:w="851" w:type="dxa"/>
          </w:tcPr>
          <w:p w14:paraId="1E1BF446"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3176DAC0" w14:textId="77777777" w:rsidR="00BE2D25" w:rsidRDefault="00BE2D25">
            <w:pPr>
              <w:pStyle w:val="TAL"/>
              <w:rPr>
                <w:lang w:bidi="ar-IQ"/>
              </w:rPr>
            </w:pPr>
            <w:r>
              <w:rPr>
                <w:lang w:bidi="ar-IQ"/>
              </w:rPr>
              <w:t>The Cell Identity for GSM or Service Area Code (SAC) for UMTS at the time of the Record Opening Time.</w:t>
            </w:r>
          </w:p>
        </w:tc>
      </w:tr>
      <w:tr w:rsidR="00BE2D25" w14:paraId="1991D27E" w14:textId="77777777" w:rsidTr="0095058F">
        <w:tblPrEx>
          <w:tblCellMar>
            <w:top w:w="0" w:type="dxa"/>
            <w:bottom w:w="0" w:type="dxa"/>
          </w:tblCellMar>
        </w:tblPrEx>
        <w:trPr>
          <w:cantSplit/>
          <w:jc w:val="center"/>
        </w:trPr>
        <w:tc>
          <w:tcPr>
            <w:tcW w:w="3430" w:type="dxa"/>
          </w:tcPr>
          <w:p w14:paraId="61DD4280" w14:textId="77777777" w:rsidR="00BE2D25" w:rsidRDefault="00BE2D25">
            <w:pPr>
              <w:pStyle w:val="TAL"/>
              <w:rPr>
                <w:lang w:bidi="ar-IQ"/>
              </w:rPr>
            </w:pPr>
            <w:r>
              <w:rPr>
                <w:lang w:bidi="ar-IQ"/>
              </w:rPr>
              <w:t>Cell PLMN Id</w:t>
            </w:r>
          </w:p>
        </w:tc>
        <w:tc>
          <w:tcPr>
            <w:tcW w:w="851" w:type="dxa"/>
          </w:tcPr>
          <w:p w14:paraId="004D13F4"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280316E3" w14:textId="77777777" w:rsidR="00BE2D25" w:rsidRDefault="00BE2D25">
            <w:pPr>
              <w:pStyle w:val="TAL"/>
              <w:rPr>
                <w:lang w:bidi="ar-IQ"/>
              </w:rPr>
            </w:pPr>
            <w:r>
              <w:rPr>
                <w:lang w:bidi="ar-IQ"/>
              </w:rPr>
              <w:t>The MCC and MNC of the Cell at the time of Record Opening Time.</w:t>
            </w:r>
          </w:p>
        </w:tc>
      </w:tr>
      <w:tr w:rsidR="00BE2D25" w14:paraId="45BA7DF8" w14:textId="77777777" w:rsidTr="0095058F">
        <w:tblPrEx>
          <w:tblCellMar>
            <w:top w:w="0" w:type="dxa"/>
            <w:bottom w:w="0" w:type="dxa"/>
          </w:tblCellMar>
        </w:tblPrEx>
        <w:trPr>
          <w:cantSplit/>
          <w:jc w:val="center"/>
        </w:trPr>
        <w:tc>
          <w:tcPr>
            <w:tcW w:w="3430" w:type="dxa"/>
          </w:tcPr>
          <w:p w14:paraId="0A44ED57" w14:textId="77777777" w:rsidR="00BE2D25" w:rsidRDefault="00BE2D25">
            <w:pPr>
              <w:pStyle w:val="TAL"/>
              <w:rPr>
                <w:lang w:bidi="ar-IQ"/>
              </w:rPr>
            </w:pPr>
            <w:r>
              <w:rPr>
                <w:lang w:bidi="ar-IQ"/>
              </w:rPr>
              <w:t>Change of Location</w:t>
            </w:r>
          </w:p>
        </w:tc>
        <w:tc>
          <w:tcPr>
            <w:tcW w:w="851" w:type="dxa"/>
          </w:tcPr>
          <w:p w14:paraId="1151D39D"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Pr>
          <w:p w14:paraId="0B2FD992" w14:textId="77777777" w:rsidR="00BE2D25" w:rsidRDefault="00BE2D25">
            <w:pPr>
              <w:pStyle w:val="TAL"/>
              <w:rPr>
                <w:lang w:bidi="ar-IQ"/>
              </w:rPr>
            </w:pPr>
            <w:r>
              <w:rPr>
                <w:lang w:bidi="ar-IQ"/>
              </w:rPr>
              <w:t>A list of changes in Routing Area Code including MCC and MNC, each with a time stamp. This field is not required if partial records are generated when the location changes.</w:t>
            </w:r>
          </w:p>
        </w:tc>
      </w:tr>
      <w:tr w:rsidR="00BE2D25" w14:paraId="71FE3B32" w14:textId="77777777" w:rsidTr="0095058F">
        <w:tblPrEx>
          <w:tblCellMar>
            <w:top w:w="0" w:type="dxa"/>
            <w:bottom w:w="0" w:type="dxa"/>
          </w:tblCellMar>
        </w:tblPrEx>
        <w:trPr>
          <w:cantSplit/>
          <w:jc w:val="center"/>
        </w:trPr>
        <w:tc>
          <w:tcPr>
            <w:tcW w:w="3430" w:type="dxa"/>
          </w:tcPr>
          <w:p w14:paraId="1E7F7B52" w14:textId="77777777" w:rsidR="00BE2D25" w:rsidRDefault="00BE2D25">
            <w:pPr>
              <w:pStyle w:val="TAL"/>
              <w:rPr>
                <w:lang w:bidi="ar-IQ"/>
              </w:rPr>
            </w:pPr>
            <w:r>
              <w:rPr>
                <w:lang w:bidi="ar-IQ"/>
              </w:rPr>
              <w:t>Record Opening Time</w:t>
            </w:r>
          </w:p>
        </w:tc>
        <w:tc>
          <w:tcPr>
            <w:tcW w:w="851" w:type="dxa"/>
          </w:tcPr>
          <w:p w14:paraId="1BAAC5AB" w14:textId="77777777" w:rsidR="00BE2D25" w:rsidRDefault="00BE2D25">
            <w:pPr>
              <w:pStyle w:val="TAL"/>
              <w:jc w:val="center"/>
              <w:rPr>
                <w:lang w:bidi="ar-IQ"/>
              </w:rPr>
            </w:pPr>
            <w:r>
              <w:rPr>
                <w:lang w:bidi="ar-IQ"/>
              </w:rPr>
              <w:t>M</w:t>
            </w:r>
          </w:p>
        </w:tc>
        <w:tc>
          <w:tcPr>
            <w:tcW w:w="5416" w:type="dxa"/>
          </w:tcPr>
          <w:p w14:paraId="016DF28A" w14:textId="77777777" w:rsidR="00BE2D25" w:rsidRDefault="00BE2D25">
            <w:pPr>
              <w:pStyle w:val="TAL"/>
              <w:rPr>
                <w:lang w:bidi="ar-IQ"/>
              </w:rPr>
            </w:pPr>
            <w:r>
              <w:rPr>
                <w:lang w:bidi="ar-IQ"/>
              </w:rPr>
              <w:t>Timestamp when MS is attached to this SGSN or record opening time on following partial record.</w:t>
            </w:r>
          </w:p>
        </w:tc>
      </w:tr>
      <w:tr w:rsidR="00BE2D25" w14:paraId="7BE5AC4C" w14:textId="77777777" w:rsidTr="0095058F">
        <w:tblPrEx>
          <w:tblCellMar>
            <w:top w:w="0" w:type="dxa"/>
            <w:bottom w:w="0" w:type="dxa"/>
          </w:tblCellMar>
        </w:tblPrEx>
        <w:trPr>
          <w:cantSplit/>
          <w:jc w:val="center"/>
        </w:trPr>
        <w:tc>
          <w:tcPr>
            <w:tcW w:w="3430" w:type="dxa"/>
          </w:tcPr>
          <w:p w14:paraId="4131EDAB" w14:textId="77777777" w:rsidR="00BE2D25" w:rsidRDefault="00BE2D25">
            <w:pPr>
              <w:pStyle w:val="TAL"/>
              <w:rPr>
                <w:lang w:bidi="ar-IQ"/>
              </w:rPr>
            </w:pPr>
            <w:r>
              <w:rPr>
                <w:lang w:bidi="ar-IQ"/>
              </w:rPr>
              <w:t>Duration</w:t>
            </w:r>
          </w:p>
        </w:tc>
        <w:tc>
          <w:tcPr>
            <w:tcW w:w="851" w:type="dxa"/>
          </w:tcPr>
          <w:p w14:paraId="33778BEB"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0C3F8533" w14:textId="77777777" w:rsidR="00BE2D25" w:rsidRDefault="00BE2D25">
            <w:pPr>
              <w:pStyle w:val="TAL"/>
              <w:rPr>
                <w:lang w:bidi="ar-IQ"/>
              </w:rPr>
            </w:pPr>
            <w:r>
              <w:rPr>
                <w:lang w:bidi="ar-IQ"/>
              </w:rPr>
              <w:t>Duration of this record.</w:t>
            </w:r>
          </w:p>
        </w:tc>
      </w:tr>
      <w:tr w:rsidR="00BE2D25" w14:paraId="66A48788" w14:textId="77777777" w:rsidTr="0095058F">
        <w:tblPrEx>
          <w:tblCellMar>
            <w:top w:w="0" w:type="dxa"/>
            <w:bottom w:w="0" w:type="dxa"/>
          </w:tblCellMar>
        </w:tblPrEx>
        <w:trPr>
          <w:cantSplit/>
          <w:jc w:val="center"/>
        </w:trPr>
        <w:tc>
          <w:tcPr>
            <w:tcW w:w="3430" w:type="dxa"/>
          </w:tcPr>
          <w:p w14:paraId="350FD759" w14:textId="77777777" w:rsidR="00BE2D25" w:rsidRDefault="00BE2D25">
            <w:pPr>
              <w:pStyle w:val="TAL"/>
              <w:rPr>
                <w:lang w:bidi="ar-IQ"/>
              </w:rPr>
            </w:pPr>
            <w:r>
              <w:rPr>
                <w:lang w:bidi="ar-IQ"/>
              </w:rPr>
              <w:t>SGSN Change</w:t>
            </w:r>
          </w:p>
        </w:tc>
        <w:tc>
          <w:tcPr>
            <w:tcW w:w="851" w:type="dxa"/>
          </w:tcPr>
          <w:p w14:paraId="3BC52F00" w14:textId="77777777" w:rsidR="00BE2D25" w:rsidRDefault="00BE2D25">
            <w:pPr>
              <w:pStyle w:val="TAL"/>
              <w:jc w:val="center"/>
              <w:rPr>
                <w:lang w:bidi="ar-IQ"/>
              </w:rPr>
            </w:pPr>
            <w:r>
              <w:rPr>
                <w:lang w:bidi="ar-IQ"/>
              </w:rPr>
              <w:t>C</w:t>
            </w:r>
          </w:p>
        </w:tc>
        <w:tc>
          <w:tcPr>
            <w:tcW w:w="5416" w:type="dxa"/>
          </w:tcPr>
          <w:p w14:paraId="16A8D949" w14:textId="77777777" w:rsidR="00BE2D25" w:rsidRDefault="00BE2D25">
            <w:pPr>
              <w:pStyle w:val="TAL"/>
              <w:rPr>
                <w:lang w:bidi="ar-IQ"/>
              </w:rPr>
            </w:pPr>
            <w:r>
              <w:rPr>
                <w:lang w:bidi="ar-IQ"/>
              </w:rPr>
              <w:t>Present if this is first record after SGSN change.</w:t>
            </w:r>
          </w:p>
        </w:tc>
      </w:tr>
      <w:tr w:rsidR="00BE2D25" w14:paraId="268CE578" w14:textId="77777777" w:rsidTr="0095058F">
        <w:tblPrEx>
          <w:tblCellMar>
            <w:top w:w="0" w:type="dxa"/>
            <w:bottom w:w="0" w:type="dxa"/>
          </w:tblCellMar>
        </w:tblPrEx>
        <w:trPr>
          <w:cantSplit/>
          <w:jc w:val="center"/>
        </w:trPr>
        <w:tc>
          <w:tcPr>
            <w:tcW w:w="3430" w:type="dxa"/>
          </w:tcPr>
          <w:p w14:paraId="50F04738" w14:textId="77777777" w:rsidR="00BE2D25" w:rsidRDefault="00BE2D25">
            <w:pPr>
              <w:pStyle w:val="TAL"/>
              <w:rPr>
                <w:lang w:bidi="ar-IQ"/>
              </w:rPr>
            </w:pPr>
            <w:r>
              <w:rPr>
                <w:lang w:bidi="ar-IQ"/>
              </w:rPr>
              <w:t>Cause for Record Closing</w:t>
            </w:r>
          </w:p>
        </w:tc>
        <w:tc>
          <w:tcPr>
            <w:tcW w:w="851" w:type="dxa"/>
          </w:tcPr>
          <w:p w14:paraId="2CE90EE1" w14:textId="77777777" w:rsidR="00BE2D25" w:rsidRDefault="00BE2D25">
            <w:pPr>
              <w:pStyle w:val="TAL"/>
              <w:jc w:val="center"/>
              <w:rPr>
                <w:lang w:bidi="ar-IQ"/>
              </w:rPr>
            </w:pPr>
            <w:r>
              <w:rPr>
                <w:lang w:bidi="ar-IQ"/>
              </w:rPr>
              <w:t>M</w:t>
            </w:r>
          </w:p>
        </w:tc>
        <w:tc>
          <w:tcPr>
            <w:tcW w:w="5416" w:type="dxa"/>
          </w:tcPr>
          <w:p w14:paraId="03EC97EC" w14:textId="77777777" w:rsidR="00BE2D25" w:rsidRDefault="00BE2D25">
            <w:pPr>
              <w:pStyle w:val="TAL"/>
              <w:rPr>
                <w:lang w:bidi="ar-IQ"/>
              </w:rPr>
            </w:pPr>
            <w:r>
              <w:rPr>
                <w:lang w:bidi="ar-IQ"/>
              </w:rPr>
              <w:t>The reason for the closure of the record in this SGSN.</w:t>
            </w:r>
          </w:p>
        </w:tc>
      </w:tr>
      <w:tr w:rsidR="00BE2D25" w14:paraId="299F2993" w14:textId="77777777" w:rsidTr="0095058F">
        <w:tblPrEx>
          <w:tblCellMar>
            <w:top w:w="0" w:type="dxa"/>
            <w:bottom w:w="0" w:type="dxa"/>
          </w:tblCellMar>
        </w:tblPrEx>
        <w:trPr>
          <w:cantSplit/>
          <w:jc w:val="center"/>
        </w:trPr>
        <w:tc>
          <w:tcPr>
            <w:tcW w:w="3430" w:type="dxa"/>
          </w:tcPr>
          <w:p w14:paraId="064BF0EF" w14:textId="77777777" w:rsidR="00BE2D25" w:rsidRDefault="00BE2D25">
            <w:pPr>
              <w:pStyle w:val="TAL"/>
              <w:rPr>
                <w:lang w:bidi="ar-IQ"/>
              </w:rPr>
            </w:pPr>
            <w:r>
              <w:rPr>
                <w:lang w:bidi="ar-IQ"/>
              </w:rPr>
              <w:t>Diagnostics</w:t>
            </w:r>
          </w:p>
        </w:tc>
        <w:tc>
          <w:tcPr>
            <w:tcW w:w="851" w:type="dxa"/>
          </w:tcPr>
          <w:p w14:paraId="2A66A71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3F25D668" w14:textId="77777777" w:rsidR="00BE2D25" w:rsidRDefault="00BE2D25">
            <w:pPr>
              <w:pStyle w:val="TAL"/>
              <w:rPr>
                <w:lang w:bidi="ar-IQ"/>
              </w:rPr>
            </w:pPr>
            <w:r>
              <w:rPr>
                <w:lang w:bidi="ar-IQ"/>
              </w:rPr>
              <w:t>A more detailed reason for the release of the connection.</w:t>
            </w:r>
          </w:p>
        </w:tc>
      </w:tr>
      <w:tr w:rsidR="00BE2D25" w14:paraId="2C161895" w14:textId="77777777" w:rsidTr="0095058F">
        <w:tblPrEx>
          <w:tblCellMar>
            <w:top w:w="0" w:type="dxa"/>
            <w:bottom w:w="0" w:type="dxa"/>
          </w:tblCellMar>
        </w:tblPrEx>
        <w:trPr>
          <w:cantSplit/>
          <w:jc w:val="center"/>
        </w:trPr>
        <w:tc>
          <w:tcPr>
            <w:tcW w:w="3430" w:type="dxa"/>
          </w:tcPr>
          <w:p w14:paraId="5A0AC56A" w14:textId="77777777" w:rsidR="00BE2D25" w:rsidRDefault="00BE2D25">
            <w:pPr>
              <w:pStyle w:val="TAL"/>
              <w:rPr>
                <w:lang w:bidi="ar-IQ"/>
              </w:rPr>
            </w:pPr>
            <w:r>
              <w:rPr>
                <w:lang w:bidi="ar-IQ"/>
              </w:rPr>
              <w:t>Record Sequence Number</w:t>
            </w:r>
          </w:p>
        </w:tc>
        <w:tc>
          <w:tcPr>
            <w:tcW w:w="851" w:type="dxa"/>
          </w:tcPr>
          <w:p w14:paraId="6A446B9E" w14:textId="77777777" w:rsidR="00BE2D25" w:rsidRDefault="00BE2D25">
            <w:pPr>
              <w:pStyle w:val="TAL"/>
              <w:jc w:val="center"/>
              <w:rPr>
                <w:lang w:bidi="ar-IQ"/>
              </w:rPr>
            </w:pPr>
            <w:r>
              <w:rPr>
                <w:lang w:bidi="ar-IQ"/>
              </w:rPr>
              <w:t>C</w:t>
            </w:r>
          </w:p>
        </w:tc>
        <w:tc>
          <w:tcPr>
            <w:tcW w:w="5416" w:type="dxa"/>
          </w:tcPr>
          <w:p w14:paraId="5DE16CC1" w14:textId="77777777" w:rsidR="00BE2D25" w:rsidRDefault="00BE2D25">
            <w:pPr>
              <w:pStyle w:val="TAL"/>
              <w:rPr>
                <w:lang w:bidi="ar-IQ"/>
              </w:rPr>
            </w:pPr>
            <w:r>
              <w:rPr>
                <w:lang w:bidi="ar-IQ"/>
              </w:rPr>
              <w:t>Partial record sequence number in this SGSN; only present in case of partial records.</w:t>
            </w:r>
          </w:p>
        </w:tc>
      </w:tr>
      <w:tr w:rsidR="00BE2D25" w14:paraId="63532457" w14:textId="77777777" w:rsidTr="0095058F">
        <w:tblPrEx>
          <w:tblCellMar>
            <w:top w:w="0" w:type="dxa"/>
            <w:bottom w:w="0" w:type="dxa"/>
          </w:tblCellMar>
        </w:tblPrEx>
        <w:trPr>
          <w:cantSplit/>
          <w:jc w:val="center"/>
        </w:trPr>
        <w:tc>
          <w:tcPr>
            <w:tcW w:w="3430" w:type="dxa"/>
          </w:tcPr>
          <w:p w14:paraId="66B9D841" w14:textId="77777777" w:rsidR="00BE2D25" w:rsidRDefault="00BE2D25">
            <w:pPr>
              <w:pStyle w:val="TAL"/>
              <w:rPr>
                <w:lang w:bidi="ar-IQ"/>
              </w:rPr>
            </w:pPr>
            <w:r>
              <w:rPr>
                <w:lang w:bidi="ar-IQ"/>
              </w:rPr>
              <w:t>Node ID</w:t>
            </w:r>
          </w:p>
        </w:tc>
        <w:tc>
          <w:tcPr>
            <w:tcW w:w="851" w:type="dxa"/>
          </w:tcPr>
          <w:p w14:paraId="02AA247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5444829A" w14:textId="77777777" w:rsidR="00BE2D25" w:rsidRDefault="00BE2D25">
            <w:pPr>
              <w:pStyle w:val="TAL"/>
              <w:rPr>
                <w:lang w:bidi="ar-IQ"/>
              </w:rPr>
            </w:pPr>
            <w:r>
              <w:rPr>
                <w:lang w:bidi="ar-IQ"/>
              </w:rPr>
              <w:t>Name of the recording entity.</w:t>
            </w:r>
          </w:p>
        </w:tc>
      </w:tr>
      <w:tr w:rsidR="00BE2D25" w14:paraId="25772413" w14:textId="77777777" w:rsidTr="0095058F">
        <w:tblPrEx>
          <w:tblCellMar>
            <w:top w:w="0" w:type="dxa"/>
            <w:bottom w:w="0" w:type="dxa"/>
          </w:tblCellMar>
        </w:tblPrEx>
        <w:trPr>
          <w:cantSplit/>
          <w:jc w:val="center"/>
        </w:trPr>
        <w:tc>
          <w:tcPr>
            <w:tcW w:w="3430" w:type="dxa"/>
          </w:tcPr>
          <w:p w14:paraId="07A5F8A6" w14:textId="77777777" w:rsidR="00BE2D25" w:rsidRDefault="00BE2D25">
            <w:pPr>
              <w:pStyle w:val="TAL"/>
              <w:rPr>
                <w:lang w:bidi="ar-IQ"/>
              </w:rPr>
            </w:pPr>
            <w:r>
              <w:rPr>
                <w:lang w:bidi="ar-IQ"/>
              </w:rPr>
              <w:t>Local Record Sequence Number</w:t>
            </w:r>
          </w:p>
        </w:tc>
        <w:tc>
          <w:tcPr>
            <w:tcW w:w="851" w:type="dxa"/>
          </w:tcPr>
          <w:p w14:paraId="0540A005"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1B479DA3"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5DE4769A" w14:textId="77777777" w:rsidTr="0095058F">
        <w:tblPrEx>
          <w:tblCellMar>
            <w:top w:w="0" w:type="dxa"/>
            <w:bottom w:w="0" w:type="dxa"/>
          </w:tblCellMar>
        </w:tblPrEx>
        <w:trPr>
          <w:cantSplit/>
          <w:jc w:val="center"/>
        </w:trPr>
        <w:tc>
          <w:tcPr>
            <w:tcW w:w="3430" w:type="dxa"/>
          </w:tcPr>
          <w:p w14:paraId="66AFA6AC" w14:textId="77777777" w:rsidR="00BE2D25" w:rsidRDefault="00BE2D25">
            <w:pPr>
              <w:pStyle w:val="TAL"/>
              <w:rPr>
                <w:lang w:bidi="ar-IQ"/>
              </w:rPr>
            </w:pPr>
            <w:r>
              <w:rPr>
                <w:lang w:bidi="ar-IQ"/>
              </w:rPr>
              <w:t>Served MSISDN</w:t>
            </w:r>
          </w:p>
        </w:tc>
        <w:tc>
          <w:tcPr>
            <w:tcW w:w="851" w:type="dxa"/>
          </w:tcPr>
          <w:p w14:paraId="7B99F00B" w14:textId="77777777" w:rsidR="00BE2D25" w:rsidRDefault="00EF01BD">
            <w:pPr>
              <w:pStyle w:val="TAL"/>
              <w:jc w:val="center"/>
              <w:rPr>
                <w:lang w:bidi="ar-IQ"/>
              </w:rPr>
            </w:pPr>
            <w:r>
              <w:rPr>
                <w:lang w:bidi="ar-IQ"/>
              </w:rPr>
              <w:t>O</w:t>
            </w:r>
            <w:r>
              <w:rPr>
                <w:position w:val="-6"/>
                <w:sz w:val="14"/>
                <w:szCs w:val="14"/>
                <w:lang w:bidi="ar-IQ"/>
              </w:rPr>
              <w:t>c</w:t>
            </w:r>
          </w:p>
        </w:tc>
        <w:tc>
          <w:tcPr>
            <w:tcW w:w="5416" w:type="dxa"/>
          </w:tcPr>
          <w:p w14:paraId="5B9AD4D9" w14:textId="77777777" w:rsidR="00BE2D25" w:rsidRDefault="00BE2D25">
            <w:pPr>
              <w:pStyle w:val="TAL"/>
              <w:rPr>
                <w:lang w:bidi="ar-IQ"/>
              </w:rPr>
            </w:pPr>
            <w:r>
              <w:rPr>
                <w:lang w:bidi="ar-IQ"/>
              </w:rPr>
              <w:t>The primary MSISDN of the subscriber</w:t>
            </w:r>
            <w:r w:rsidR="00EF01BD">
              <w:rPr>
                <w:lang w:bidi="ar-IQ"/>
              </w:rPr>
              <w:t>, if available</w:t>
            </w:r>
            <w:r>
              <w:rPr>
                <w:lang w:bidi="ar-IQ"/>
              </w:rPr>
              <w:t>.</w:t>
            </w:r>
          </w:p>
        </w:tc>
      </w:tr>
      <w:tr w:rsidR="00BE2D25" w14:paraId="5A1BD945" w14:textId="77777777" w:rsidTr="0095058F">
        <w:tblPrEx>
          <w:tblCellMar>
            <w:top w:w="0" w:type="dxa"/>
            <w:bottom w:w="0" w:type="dxa"/>
          </w:tblCellMar>
        </w:tblPrEx>
        <w:trPr>
          <w:cantSplit/>
          <w:jc w:val="center"/>
        </w:trPr>
        <w:tc>
          <w:tcPr>
            <w:tcW w:w="3430" w:type="dxa"/>
          </w:tcPr>
          <w:p w14:paraId="20A6CFC2" w14:textId="77777777" w:rsidR="00BE2D25" w:rsidRDefault="00BE2D25">
            <w:pPr>
              <w:pStyle w:val="TAL"/>
              <w:rPr>
                <w:lang w:bidi="ar-IQ"/>
              </w:rPr>
            </w:pPr>
            <w:r>
              <w:rPr>
                <w:lang w:bidi="ar-IQ"/>
              </w:rPr>
              <w:t>Charging Characteristics</w:t>
            </w:r>
          </w:p>
        </w:tc>
        <w:tc>
          <w:tcPr>
            <w:tcW w:w="851" w:type="dxa"/>
          </w:tcPr>
          <w:p w14:paraId="3A7D08D6" w14:textId="77777777" w:rsidR="00BE2D25" w:rsidRDefault="00BE2D25">
            <w:pPr>
              <w:pStyle w:val="TAL"/>
              <w:jc w:val="center"/>
              <w:rPr>
                <w:lang w:bidi="ar-IQ"/>
              </w:rPr>
            </w:pPr>
            <w:r>
              <w:rPr>
                <w:lang w:bidi="ar-IQ"/>
              </w:rPr>
              <w:t>M</w:t>
            </w:r>
          </w:p>
        </w:tc>
        <w:tc>
          <w:tcPr>
            <w:tcW w:w="5416" w:type="dxa"/>
          </w:tcPr>
          <w:p w14:paraId="69C8DEE5" w14:textId="77777777" w:rsidR="00BE2D25" w:rsidRDefault="00BE2D25">
            <w:pPr>
              <w:pStyle w:val="TAL"/>
              <w:rPr>
                <w:lang w:bidi="ar-IQ"/>
              </w:rPr>
            </w:pPr>
            <w:r>
              <w:rPr>
                <w:lang w:bidi="ar-IQ"/>
              </w:rPr>
              <w:t>The Charging Characteristics used by the SGSN.</w:t>
            </w:r>
          </w:p>
        </w:tc>
      </w:tr>
      <w:tr w:rsidR="0095058F" w14:paraId="204398B1" w14:textId="77777777" w:rsidTr="009505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796B2359" w14:textId="77777777" w:rsidR="0095058F" w:rsidRDefault="0095058F" w:rsidP="0095058F">
            <w:pPr>
              <w:pStyle w:val="TAL"/>
              <w:keepNext w:val="0"/>
              <w:keepLines w:val="0"/>
              <w:rPr>
                <w:lang w:bidi="ar-IQ"/>
              </w:rPr>
            </w:pPr>
            <w: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E381421" w14:textId="77777777" w:rsidR="0095058F" w:rsidRDefault="0095058F" w:rsidP="0095058F">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8690722" w14:textId="77777777" w:rsidR="0095058F" w:rsidRDefault="0095058F" w:rsidP="0095058F">
            <w:pPr>
              <w:pStyle w:val="TAL"/>
              <w:keepNext w:val="0"/>
              <w:keepLines w:val="0"/>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w:t>
            </w:r>
          </w:p>
        </w:tc>
      </w:tr>
      <w:tr w:rsidR="004010C4" w14:paraId="7600FB32" w14:textId="77777777" w:rsidTr="007757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C458302" w14:textId="77777777" w:rsidR="004010C4" w:rsidRDefault="004010C4" w:rsidP="00C20169">
            <w:pPr>
              <w:pStyle w:val="TAL"/>
              <w:keepNext w:val="0"/>
              <w:keepLines w:val="0"/>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1BFD338" w14:textId="77777777" w:rsidR="004010C4" w:rsidRDefault="004010C4" w:rsidP="00C20169">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716EFF8" w14:textId="77777777" w:rsidR="004010C4" w:rsidRDefault="004010C4" w:rsidP="00C20169">
            <w:pPr>
              <w:pStyle w:val="TAL"/>
              <w:rPr>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BE2D25" w14:paraId="6F81F331" w14:textId="77777777" w:rsidTr="0095058F">
        <w:tblPrEx>
          <w:tblCellMar>
            <w:top w:w="0" w:type="dxa"/>
            <w:bottom w:w="0" w:type="dxa"/>
          </w:tblCellMar>
        </w:tblPrEx>
        <w:trPr>
          <w:cantSplit/>
          <w:jc w:val="center"/>
        </w:trPr>
        <w:tc>
          <w:tcPr>
            <w:tcW w:w="3430" w:type="dxa"/>
          </w:tcPr>
          <w:p w14:paraId="1EB1A1E8" w14:textId="77777777" w:rsidR="00BE2D25" w:rsidRDefault="00BE2D25">
            <w:pPr>
              <w:pStyle w:val="TAL"/>
              <w:rPr>
                <w:lang w:bidi="ar-IQ"/>
              </w:rPr>
            </w:pPr>
            <w:r>
              <w:rPr>
                <w:lang w:bidi="ar-IQ"/>
              </w:rPr>
              <w:t>CAMEL Information</w:t>
            </w:r>
          </w:p>
        </w:tc>
        <w:tc>
          <w:tcPr>
            <w:tcW w:w="851" w:type="dxa"/>
          </w:tcPr>
          <w:p w14:paraId="1F9CF4C2"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Pr>
          <w:p w14:paraId="63668826" w14:textId="77777777" w:rsidR="00BE2D25" w:rsidRDefault="00BE2D25">
            <w:pPr>
              <w:pStyle w:val="TAL"/>
              <w:rPr>
                <w:lang w:bidi="ar-IQ"/>
              </w:rPr>
            </w:pPr>
            <w:r>
              <w:rPr>
                <w:lang w:bidi="ar-IQ"/>
              </w:rPr>
              <w:t>Set of CAMEL information related to Attach/Detach session. For more information see Description of Record Fields. This field is present if CAMEL service is activated.</w:t>
            </w:r>
          </w:p>
        </w:tc>
      </w:tr>
      <w:tr w:rsidR="00BE2D25" w14:paraId="09CE8F32" w14:textId="77777777" w:rsidTr="0095058F">
        <w:tblPrEx>
          <w:tblCellMar>
            <w:top w:w="0" w:type="dxa"/>
            <w:bottom w:w="0" w:type="dxa"/>
          </w:tblCellMar>
        </w:tblPrEx>
        <w:trPr>
          <w:cantSplit/>
          <w:jc w:val="center"/>
        </w:trPr>
        <w:tc>
          <w:tcPr>
            <w:tcW w:w="3430" w:type="dxa"/>
            <w:shd w:val="clear" w:color="auto" w:fill="auto"/>
          </w:tcPr>
          <w:p w14:paraId="675B9363" w14:textId="77777777" w:rsidR="00BE2D25" w:rsidRDefault="00BE2D25">
            <w:pPr>
              <w:pStyle w:val="TAL"/>
              <w:rPr>
                <w:lang w:bidi="ar-IQ"/>
              </w:rPr>
            </w:pPr>
            <w:r>
              <w:rPr>
                <w:lang w:bidi="ar-IQ"/>
              </w:rPr>
              <w:t>RAT Type</w:t>
            </w:r>
          </w:p>
        </w:tc>
        <w:tc>
          <w:tcPr>
            <w:tcW w:w="851" w:type="dxa"/>
            <w:shd w:val="clear" w:color="auto" w:fill="auto"/>
          </w:tcPr>
          <w:p w14:paraId="3F322F15" w14:textId="77777777" w:rsidR="00BE2D25" w:rsidRDefault="00BE2D25">
            <w:pPr>
              <w:pStyle w:val="TAL"/>
              <w:jc w:val="center"/>
              <w:rPr>
                <w:lang w:bidi="ar-IQ"/>
              </w:rPr>
            </w:pPr>
            <w:r>
              <w:rPr>
                <w:lang w:bidi="ar-IQ"/>
              </w:rPr>
              <w:t>O</w:t>
            </w:r>
            <w:r>
              <w:rPr>
                <w:position w:val="-6"/>
                <w:sz w:val="14"/>
                <w:szCs w:val="14"/>
                <w:lang w:bidi="ar-IQ"/>
              </w:rPr>
              <w:t>C</w:t>
            </w:r>
          </w:p>
        </w:tc>
        <w:tc>
          <w:tcPr>
            <w:tcW w:w="5416" w:type="dxa"/>
            <w:shd w:val="clear" w:color="auto" w:fill="auto"/>
          </w:tcPr>
          <w:p w14:paraId="0345049C" w14:textId="77777777" w:rsidR="00BE2D25" w:rsidRDefault="00BE2D25">
            <w:pPr>
              <w:pStyle w:val="TAL"/>
              <w:rPr>
                <w:lang w:bidi="ar-IQ"/>
              </w:rPr>
            </w:pPr>
            <w:r>
              <w:rPr>
                <w:lang w:bidi="ar-IQ"/>
              </w:rPr>
              <w:t>This field indicates the Radio Access Technology (RAT) type currently used by the Mobile Station as defined in TS 29.061 [205], when available.</w:t>
            </w:r>
          </w:p>
        </w:tc>
      </w:tr>
      <w:tr w:rsidR="00BE2D25" w14:paraId="022EEFA8" w14:textId="77777777" w:rsidTr="0095058F">
        <w:tblPrEx>
          <w:tblCellMar>
            <w:top w:w="0" w:type="dxa"/>
            <w:bottom w:w="0" w:type="dxa"/>
          </w:tblCellMar>
        </w:tblPrEx>
        <w:trPr>
          <w:cantSplit/>
          <w:jc w:val="center"/>
        </w:trPr>
        <w:tc>
          <w:tcPr>
            <w:tcW w:w="3430" w:type="dxa"/>
          </w:tcPr>
          <w:p w14:paraId="54581F52" w14:textId="77777777" w:rsidR="00BE2D25" w:rsidRDefault="00BE2D25">
            <w:pPr>
              <w:pStyle w:val="TAL"/>
              <w:rPr>
                <w:lang w:bidi="ar-IQ"/>
              </w:rPr>
            </w:pPr>
            <w:r>
              <w:rPr>
                <w:lang w:bidi="ar-IQ"/>
              </w:rPr>
              <w:t>Charging Characteristics Selection Mode</w:t>
            </w:r>
          </w:p>
        </w:tc>
        <w:tc>
          <w:tcPr>
            <w:tcW w:w="851" w:type="dxa"/>
          </w:tcPr>
          <w:p w14:paraId="53B6796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Pr>
          <w:p w14:paraId="1A5D23B1" w14:textId="77777777" w:rsidR="00BE2D25" w:rsidRDefault="00BE2D25">
            <w:pPr>
              <w:pStyle w:val="TAL"/>
              <w:rPr>
                <w:lang w:bidi="ar-IQ"/>
              </w:rPr>
            </w:pPr>
            <w:r>
              <w:rPr>
                <w:lang w:bidi="ar-IQ"/>
              </w:rPr>
              <w:t>Holds information about how Charging Characteristics were selected.</w:t>
            </w:r>
          </w:p>
        </w:tc>
      </w:tr>
      <w:tr w:rsidR="0077577A" w14:paraId="0FECCBEE" w14:textId="77777777" w:rsidTr="0077577A">
        <w:tblPrEx>
          <w:tblCellMar>
            <w:top w:w="0" w:type="dxa"/>
            <w:bottom w:w="0" w:type="dxa"/>
          </w:tblCellMar>
        </w:tblPrEx>
        <w:trPr>
          <w:cantSplit/>
          <w:jc w:val="center"/>
        </w:trPr>
        <w:tc>
          <w:tcPr>
            <w:tcW w:w="3429" w:type="dxa"/>
          </w:tcPr>
          <w:p w14:paraId="5DACB5E7" w14:textId="77777777" w:rsidR="0077577A" w:rsidRDefault="0077577A" w:rsidP="0077577A">
            <w:pPr>
              <w:pStyle w:val="TAL"/>
              <w:rPr>
                <w:lang w:bidi="ar-IQ"/>
              </w:rPr>
            </w:pPr>
            <w:r>
              <w:rPr>
                <w:lang w:bidi="ar-IQ"/>
              </w:rPr>
              <w:t>Record Extensions</w:t>
            </w:r>
          </w:p>
        </w:tc>
        <w:tc>
          <w:tcPr>
            <w:tcW w:w="851" w:type="dxa"/>
          </w:tcPr>
          <w:p w14:paraId="45CB4FC3" w14:textId="77777777" w:rsidR="0077577A" w:rsidRDefault="0077577A" w:rsidP="0077577A">
            <w:pPr>
              <w:pStyle w:val="TAL"/>
              <w:jc w:val="center"/>
              <w:rPr>
                <w:lang w:bidi="ar-IQ"/>
              </w:rPr>
            </w:pPr>
            <w:r>
              <w:rPr>
                <w:lang w:bidi="ar-IQ"/>
              </w:rPr>
              <w:t>O</w:t>
            </w:r>
            <w:r>
              <w:rPr>
                <w:position w:val="-6"/>
                <w:sz w:val="14"/>
                <w:szCs w:val="14"/>
                <w:lang w:bidi="ar-IQ"/>
              </w:rPr>
              <w:t>C</w:t>
            </w:r>
          </w:p>
        </w:tc>
        <w:tc>
          <w:tcPr>
            <w:tcW w:w="5415" w:type="dxa"/>
          </w:tcPr>
          <w:p w14:paraId="23BFCB73" w14:textId="77777777" w:rsidR="0077577A" w:rsidRDefault="0077577A" w:rsidP="0077577A">
            <w:pPr>
              <w:pStyle w:val="TAL"/>
              <w:rPr>
                <w:lang w:bidi="ar-IQ"/>
              </w:rPr>
            </w:pPr>
            <w:r>
              <w:rPr>
                <w:lang w:bidi="ar-IQ"/>
              </w:rPr>
              <w:t>A set of network operator/manufacturer specific extensions to the record. Conditioned upon the existence of an extension.</w:t>
            </w:r>
          </w:p>
        </w:tc>
      </w:tr>
    </w:tbl>
    <w:p w14:paraId="0A581213" w14:textId="77777777" w:rsidR="00BE2D25" w:rsidRDefault="00BE2D25">
      <w:pPr>
        <w:rPr>
          <w:lang w:bidi="ar-IQ"/>
        </w:rPr>
      </w:pPr>
    </w:p>
    <w:p w14:paraId="6FBA279C" w14:textId="77777777" w:rsidR="00BE2D25" w:rsidRDefault="00BE2D25">
      <w:pPr>
        <w:pStyle w:val="Heading3"/>
        <w:rPr>
          <w:lang w:bidi="ar-IQ"/>
        </w:rPr>
      </w:pPr>
      <w:bookmarkStart w:id="323" w:name="_Toc516562080"/>
      <w:bookmarkStart w:id="324" w:name="_Toc202524089"/>
      <w:r>
        <w:rPr>
          <w:lang w:bidi="ar-IQ"/>
        </w:rPr>
        <w:t>6.1.5</w:t>
      </w:r>
      <w:r>
        <w:rPr>
          <w:lang w:bidi="ar-IQ"/>
        </w:rPr>
        <w:tab/>
        <w:t>SMS-MO data in SGSN/MME (S-SMO-CDR)</w:t>
      </w:r>
      <w:bookmarkEnd w:id="323"/>
      <w:bookmarkEnd w:id="324"/>
    </w:p>
    <w:p w14:paraId="538E7B2A" w14:textId="77777777" w:rsidR="00BE2D25" w:rsidRDefault="00BE2D25">
      <w:pPr>
        <w:keepNext/>
        <w:keepLines/>
        <w:rPr>
          <w:lang w:bidi="ar-IQ"/>
        </w:rPr>
      </w:pPr>
      <w:r>
        <w:rPr>
          <w:lang w:bidi="ar-IQ"/>
        </w:rPr>
        <w:t xml:space="preserve">If enabled, an S-SMO-CDR SGSN/MME Mobile originated SMS record shall be produced for each short message sent by a mobile subscriber via the SGSN/via the MME to the SMSC. </w:t>
      </w:r>
      <w:r w:rsidR="00663A43">
        <w:rPr>
          <w:lang w:bidi="ar-IQ"/>
        </w:rPr>
        <w:br/>
      </w:r>
      <w:r>
        <w:rPr>
          <w:lang w:bidi="ar-IQ"/>
        </w:rPr>
        <w:t>The fields in the record are specified in table</w:t>
      </w:r>
      <w:r w:rsidR="009D7861">
        <w:rPr>
          <w:lang w:bidi="ar-IQ"/>
        </w:rPr>
        <w:t xml:space="preserve"> 6.1.5.1</w:t>
      </w:r>
      <w:r>
        <w:rPr>
          <w:lang w:bidi="ar-IQ"/>
        </w:rPr>
        <w:t>.</w:t>
      </w:r>
    </w:p>
    <w:p w14:paraId="1C17DEE4" w14:textId="77777777" w:rsidR="00BE2D25" w:rsidRDefault="00BE2D25">
      <w:pPr>
        <w:pStyle w:val="TH"/>
        <w:rPr>
          <w:lang w:bidi="ar-IQ"/>
        </w:rPr>
      </w:pPr>
      <w:r>
        <w:rPr>
          <w:lang w:bidi="ar-IQ"/>
        </w:rPr>
        <w:t>Table 6.1.5</w:t>
      </w:r>
      <w:r w:rsidR="009D7861">
        <w:rPr>
          <w:lang w:bidi="ar-IQ"/>
        </w:rPr>
        <w:t>.1</w:t>
      </w:r>
      <w:r>
        <w:rPr>
          <w:lang w:bidi="ar-IQ"/>
        </w:rPr>
        <w:t xml:space="preserve">: SGSN/MME </w:t>
      </w:r>
      <w:smartTag w:uri="urn:schemas-microsoft-com:office:smarttags" w:element="City">
        <w:smartTag w:uri="urn:schemas-microsoft-com:office:smarttags" w:element="place">
          <w:r>
            <w:rPr>
              <w:lang w:bidi="ar-IQ"/>
            </w:rPr>
            <w:t>Mobile</w:t>
          </w:r>
        </w:smartTag>
      </w:smartTag>
      <w:r>
        <w:rPr>
          <w:lang w:bidi="ar-IQ"/>
        </w:rPr>
        <w:t xml:space="preserve"> originated SMS record (S-SMO-CDR)</w:t>
      </w:r>
    </w:p>
    <w:tbl>
      <w:tblPr>
        <w:tblW w:w="0" w:type="auto"/>
        <w:jc w:val="center"/>
        <w:tblCellMar>
          <w:left w:w="28" w:type="dxa"/>
          <w:right w:w="28" w:type="dxa"/>
        </w:tblCellMar>
        <w:tblLook w:val="0000" w:firstRow="0" w:lastRow="0" w:firstColumn="0" w:lastColumn="0" w:noHBand="0" w:noVBand="0"/>
      </w:tblPr>
      <w:tblGrid>
        <w:gridCol w:w="2314"/>
        <w:gridCol w:w="992"/>
        <w:gridCol w:w="901"/>
        <w:gridCol w:w="5490"/>
      </w:tblGrid>
      <w:tr w:rsidR="00BE2D25" w14:paraId="4837AB3E" w14:textId="77777777">
        <w:tblPrEx>
          <w:tblCellMar>
            <w:top w:w="0" w:type="dxa"/>
            <w:bottom w:w="0" w:type="dxa"/>
          </w:tblCellMar>
        </w:tblPrEx>
        <w:trPr>
          <w:cantSplit/>
          <w:tblHeader/>
          <w:jc w:val="center"/>
        </w:trPr>
        <w:tc>
          <w:tcPr>
            <w:tcW w:w="2314" w:type="dxa"/>
            <w:tcBorders>
              <w:top w:val="single" w:sz="6" w:space="0" w:color="auto"/>
              <w:left w:val="single" w:sz="6" w:space="0" w:color="auto"/>
              <w:bottom w:val="single" w:sz="6" w:space="0" w:color="auto"/>
              <w:right w:val="single" w:sz="6" w:space="0" w:color="auto"/>
            </w:tcBorders>
            <w:shd w:val="pct12" w:color="000000" w:fill="FFFFFF"/>
          </w:tcPr>
          <w:p w14:paraId="5ACE8221" w14:textId="77777777" w:rsidR="00BE2D25" w:rsidRDefault="00BE2D25">
            <w:pPr>
              <w:pStyle w:val="TAH"/>
              <w:rPr>
                <w:lang w:eastAsia="en-US" w:bidi="ar-IQ"/>
              </w:rPr>
            </w:pPr>
            <w:r>
              <w:rPr>
                <w:lang w:eastAsia="en-US" w:bidi="ar-IQ"/>
              </w:rPr>
              <w:t>Field</w:t>
            </w:r>
          </w:p>
        </w:tc>
        <w:tc>
          <w:tcPr>
            <w:tcW w:w="1893" w:type="dxa"/>
            <w:gridSpan w:val="2"/>
            <w:tcBorders>
              <w:top w:val="single" w:sz="6" w:space="0" w:color="auto"/>
              <w:left w:val="single" w:sz="6" w:space="0" w:color="auto"/>
              <w:bottom w:val="single" w:sz="6" w:space="0" w:color="auto"/>
              <w:right w:val="single" w:sz="6" w:space="0" w:color="auto"/>
            </w:tcBorders>
            <w:shd w:val="pct12" w:color="000000" w:fill="FFFFFF"/>
          </w:tcPr>
          <w:p w14:paraId="3F6319C2" w14:textId="77777777" w:rsidR="00BE2D25" w:rsidRDefault="00BE2D25">
            <w:pPr>
              <w:pStyle w:val="TAH"/>
              <w:rPr>
                <w:lang w:eastAsia="en-US" w:bidi="ar-IQ"/>
              </w:rPr>
            </w:pPr>
            <w:r>
              <w:rPr>
                <w:lang w:eastAsia="en-US" w:bidi="ar-IQ"/>
              </w:rPr>
              <w:t>Category</w:t>
            </w:r>
          </w:p>
        </w:tc>
        <w:tc>
          <w:tcPr>
            <w:tcW w:w="5490" w:type="dxa"/>
            <w:tcBorders>
              <w:top w:val="single" w:sz="6" w:space="0" w:color="auto"/>
              <w:left w:val="single" w:sz="6" w:space="0" w:color="auto"/>
              <w:bottom w:val="single" w:sz="6" w:space="0" w:color="auto"/>
              <w:right w:val="single" w:sz="6" w:space="0" w:color="auto"/>
            </w:tcBorders>
            <w:shd w:val="pct12" w:color="000000" w:fill="FFFFFF"/>
          </w:tcPr>
          <w:p w14:paraId="57E00549" w14:textId="77777777" w:rsidR="00BE2D25" w:rsidRDefault="00BE2D25">
            <w:pPr>
              <w:pStyle w:val="TAH"/>
              <w:rPr>
                <w:lang w:eastAsia="en-US" w:bidi="ar-IQ"/>
              </w:rPr>
            </w:pPr>
            <w:r>
              <w:rPr>
                <w:lang w:eastAsia="en-US" w:bidi="ar-IQ"/>
              </w:rPr>
              <w:t>Description</w:t>
            </w:r>
          </w:p>
        </w:tc>
      </w:tr>
      <w:tr w:rsidR="00BE2D25" w14:paraId="7825C157" w14:textId="77777777">
        <w:tblPrEx>
          <w:tblCellMar>
            <w:top w:w="0" w:type="dxa"/>
            <w:bottom w:w="0" w:type="dxa"/>
          </w:tblCellMar>
        </w:tblPrEx>
        <w:trPr>
          <w:cantSplit/>
          <w:tblHeader/>
          <w:jc w:val="center"/>
        </w:trPr>
        <w:tc>
          <w:tcPr>
            <w:tcW w:w="2314" w:type="dxa"/>
            <w:tcBorders>
              <w:top w:val="single" w:sz="6" w:space="0" w:color="auto"/>
              <w:left w:val="single" w:sz="6" w:space="0" w:color="auto"/>
              <w:bottom w:val="single" w:sz="6" w:space="0" w:color="auto"/>
              <w:right w:val="single" w:sz="6" w:space="0" w:color="auto"/>
            </w:tcBorders>
            <w:shd w:val="pct12" w:color="000000" w:fill="FFFFFF"/>
          </w:tcPr>
          <w:p w14:paraId="1AB14EAE" w14:textId="77777777" w:rsidR="00BE2D25" w:rsidRDefault="00BE2D25">
            <w:pPr>
              <w:pStyle w:val="TAH"/>
              <w:rPr>
                <w:lang w:eastAsia="en-US" w:bidi="ar-IQ"/>
              </w:rPr>
            </w:pPr>
          </w:p>
        </w:tc>
        <w:tc>
          <w:tcPr>
            <w:tcW w:w="992" w:type="dxa"/>
            <w:tcBorders>
              <w:top w:val="single" w:sz="6" w:space="0" w:color="auto"/>
              <w:left w:val="single" w:sz="6" w:space="0" w:color="auto"/>
              <w:bottom w:val="single" w:sz="6" w:space="0" w:color="auto"/>
              <w:right w:val="single" w:sz="4" w:space="0" w:color="auto"/>
            </w:tcBorders>
            <w:shd w:val="pct12" w:color="000000" w:fill="FFFFFF"/>
          </w:tcPr>
          <w:p w14:paraId="1F2424EE" w14:textId="77777777" w:rsidR="00BE2D25" w:rsidRDefault="00BE2D25" w:rsidP="0095058F">
            <w:pPr>
              <w:pStyle w:val="TAH"/>
              <w:rPr>
                <w:lang w:eastAsia="en-US" w:bidi="ar-IQ"/>
              </w:rPr>
            </w:pPr>
            <w:r>
              <w:rPr>
                <w:lang w:eastAsia="en-US" w:bidi="ar-IQ"/>
              </w:rPr>
              <w:t>SGSN</w:t>
            </w:r>
          </w:p>
        </w:tc>
        <w:tc>
          <w:tcPr>
            <w:tcW w:w="901" w:type="dxa"/>
            <w:tcBorders>
              <w:top w:val="single" w:sz="6" w:space="0" w:color="auto"/>
              <w:left w:val="single" w:sz="4" w:space="0" w:color="auto"/>
              <w:bottom w:val="single" w:sz="6" w:space="0" w:color="auto"/>
              <w:right w:val="single" w:sz="6" w:space="0" w:color="auto"/>
            </w:tcBorders>
            <w:shd w:val="pct12" w:color="000000" w:fill="FFFFFF"/>
          </w:tcPr>
          <w:p w14:paraId="48A98F62" w14:textId="77777777" w:rsidR="00BE2D25" w:rsidRDefault="00BE2D25" w:rsidP="0095058F">
            <w:pPr>
              <w:pStyle w:val="TAH"/>
              <w:rPr>
                <w:lang w:eastAsia="en-US" w:bidi="ar-IQ"/>
              </w:rPr>
            </w:pPr>
            <w:r>
              <w:rPr>
                <w:lang w:eastAsia="en-US" w:bidi="ar-IQ"/>
              </w:rPr>
              <w:t>MME</w:t>
            </w:r>
          </w:p>
        </w:tc>
        <w:tc>
          <w:tcPr>
            <w:tcW w:w="5490" w:type="dxa"/>
            <w:tcBorders>
              <w:top w:val="single" w:sz="6" w:space="0" w:color="auto"/>
              <w:left w:val="single" w:sz="6" w:space="0" w:color="auto"/>
              <w:bottom w:val="single" w:sz="6" w:space="0" w:color="auto"/>
              <w:right w:val="single" w:sz="6" w:space="0" w:color="auto"/>
            </w:tcBorders>
            <w:shd w:val="pct12" w:color="000000" w:fill="FFFFFF"/>
          </w:tcPr>
          <w:p w14:paraId="2BEE8309" w14:textId="77777777" w:rsidR="00BE2D25" w:rsidRDefault="00BE2D25">
            <w:pPr>
              <w:pStyle w:val="TOC7"/>
              <w:rPr>
                <w:lang w:bidi="ar-IQ"/>
              </w:rPr>
            </w:pPr>
          </w:p>
        </w:tc>
      </w:tr>
      <w:tr w:rsidR="00BE2D25" w14:paraId="405C7414"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5B7714F9" w14:textId="77777777" w:rsidR="00BE2D25" w:rsidRDefault="00BE2D25">
            <w:pPr>
              <w:pStyle w:val="TAL"/>
              <w:rPr>
                <w:lang w:bidi="ar-IQ"/>
              </w:rPr>
            </w:pPr>
            <w:r>
              <w:rPr>
                <w:lang w:bidi="ar-IQ"/>
              </w:rPr>
              <w:t>Record Type</w:t>
            </w:r>
          </w:p>
        </w:tc>
        <w:tc>
          <w:tcPr>
            <w:tcW w:w="992" w:type="dxa"/>
            <w:tcBorders>
              <w:top w:val="single" w:sz="6" w:space="0" w:color="auto"/>
              <w:left w:val="single" w:sz="6" w:space="0" w:color="auto"/>
              <w:bottom w:val="single" w:sz="6" w:space="0" w:color="auto"/>
              <w:right w:val="single" w:sz="4" w:space="0" w:color="auto"/>
            </w:tcBorders>
          </w:tcPr>
          <w:p w14:paraId="026C83BB"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1806464C"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43C38F47" w14:textId="77777777" w:rsidR="00BE2D25" w:rsidRDefault="00BE2D25">
            <w:pPr>
              <w:pStyle w:val="TAL"/>
              <w:rPr>
                <w:lang w:bidi="ar-IQ"/>
              </w:rPr>
            </w:pPr>
            <w:r>
              <w:rPr>
                <w:lang w:bidi="ar-IQ"/>
              </w:rPr>
              <w:t xml:space="preserve">SGSN/MME </w:t>
            </w:r>
            <w:smartTag w:uri="urn:schemas-microsoft-com:office:smarttags" w:element="place">
              <w:r>
                <w:rPr>
                  <w:lang w:bidi="ar-IQ"/>
                </w:rPr>
                <w:t>Mobile</w:t>
              </w:r>
            </w:smartTag>
            <w:r>
              <w:rPr>
                <w:lang w:bidi="ar-IQ"/>
              </w:rPr>
              <w:t xml:space="preserve"> Originated SMS.</w:t>
            </w:r>
          </w:p>
        </w:tc>
      </w:tr>
      <w:tr w:rsidR="00BE2D25" w14:paraId="082338AE" w14:textId="77777777" w:rsidTr="002E6379">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35DE0293" w14:textId="77777777" w:rsidR="00BE2D25" w:rsidRDefault="00BE2D25">
            <w:pPr>
              <w:pStyle w:val="TAL"/>
              <w:rPr>
                <w:lang w:bidi="ar-IQ"/>
              </w:rPr>
            </w:pPr>
            <w:r>
              <w:t>Retransmission</w:t>
            </w:r>
          </w:p>
        </w:tc>
        <w:tc>
          <w:tcPr>
            <w:tcW w:w="992" w:type="dxa"/>
            <w:tcBorders>
              <w:top w:val="single" w:sz="6" w:space="0" w:color="auto"/>
              <w:left w:val="single" w:sz="6" w:space="0" w:color="auto"/>
              <w:bottom w:val="single" w:sz="6" w:space="0" w:color="auto"/>
              <w:right w:val="single" w:sz="4" w:space="0" w:color="auto"/>
            </w:tcBorders>
          </w:tcPr>
          <w:p w14:paraId="21159D0B" w14:textId="77777777" w:rsidR="00BE2D25" w:rsidRDefault="00BE2D25">
            <w:pPr>
              <w:pStyle w:val="TAL"/>
              <w:jc w:val="center"/>
              <w:rPr>
                <w:lang w:bidi="ar-IQ"/>
              </w:rPr>
            </w:pPr>
            <w:r>
              <w:t>-</w:t>
            </w:r>
          </w:p>
        </w:tc>
        <w:tc>
          <w:tcPr>
            <w:tcW w:w="901" w:type="dxa"/>
            <w:tcBorders>
              <w:top w:val="single" w:sz="6" w:space="0" w:color="auto"/>
              <w:left w:val="single" w:sz="4" w:space="0" w:color="auto"/>
              <w:bottom w:val="single" w:sz="6" w:space="0" w:color="auto"/>
              <w:right w:val="single" w:sz="6" w:space="0" w:color="auto"/>
            </w:tcBorders>
          </w:tcPr>
          <w:p w14:paraId="55366817" w14:textId="77777777" w:rsidR="00BE2D25" w:rsidRDefault="00BE2D25">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234423EE" w14:textId="77777777" w:rsidR="00BE2D25" w:rsidRDefault="00BE2D25" w:rsidP="00DA6F28">
            <w:pPr>
              <w:pStyle w:val="TAL"/>
              <w:rPr>
                <w:lang w:bidi="ar-IQ"/>
              </w:rPr>
            </w:pPr>
            <w:r>
              <w:t xml:space="preserve">This parameter, when present, indicates that information from retransmitted </w:t>
            </w:r>
            <w:r w:rsidR="0077577A">
              <w:rPr>
                <w:noProof/>
              </w:rPr>
              <w:t>Charging Data Request</w:t>
            </w:r>
            <w:r>
              <w:t>has been used in this CDR</w:t>
            </w:r>
            <w:r w:rsidR="00DA6F28">
              <w:t>.</w:t>
            </w:r>
          </w:p>
        </w:tc>
      </w:tr>
      <w:tr w:rsidR="00BE2D25" w14:paraId="3AE14191"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4A422F2C" w14:textId="77777777" w:rsidR="00BE2D25" w:rsidRDefault="00BE2D25">
            <w:pPr>
              <w:pStyle w:val="TAL"/>
              <w:rPr>
                <w:lang w:bidi="ar-IQ"/>
              </w:rPr>
            </w:pPr>
            <w:r>
              <w:rPr>
                <w:lang w:bidi="ar-IQ"/>
              </w:rPr>
              <w:t>Served IMSI</w:t>
            </w:r>
          </w:p>
        </w:tc>
        <w:tc>
          <w:tcPr>
            <w:tcW w:w="992" w:type="dxa"/>
            <w:tcBorders>
              <w:top w:val="single" w:sz="6" w:space="0" w:color="auto"/>
              <w:left w:val="single" w:sz="6" w:space="0" w:color="auto"/>
              <w:bottom w:val="single" w:sz="6" w:space="0" w:color="auto"/>
              <w:right w:val="single" w:sz="4" w:space="0" w:color="auto"/>
            </w:tcBorders>
          </w:tcPr>
          <w:p w14:paraId="68187B28"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0E399503"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521641A5" w14:textId="77777777" w:rsidR="00BE2D25" w:rsidRDefault="00BE2D25">
            <w:pPr>
              <w:pStyle w:val="TAL"/>
              <w:rPr>
                <w:lang w:bidi="ar-IQ"/>
              </w:rPr>
            </w:pPr>
            <w:r>
              <w:rPr>
                <w:lang w:bidi="ar-IQ"/>
              </w:rPr>
              <w:t>The IMSI of the subscriber.</w:t>
            </w:r>
          </w:p>
        </w:tc>
      </w:tr>
      <w:tr w:rsidR="00BE2D25" w14:paraId="7759F317"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6E9D1D5B" w14:textId="77777777" w:rsidR="00BE2D25" w:rsidRDefault="00BE2D25">
            <w:pPr>
              <w:pStyle w:val="TAL"/>
              <w:rPr>
                <w:lang w:bidi="ar-IQ"/>
              </w:rPr>
            </w:pPr>
            <w:r>
              <w:rPr>
                <w:lang w:bidi="ar-IQ"/>
              </w:rPr>
              <w:t>Served IMEI</w:t>
            </w:r>
          </w:p>
        </w:tc>
        <w:tc>
          <w:tcPr>
            <w:tcW w:w="992" w:type="dxa"/>
            <w:tcBorders>
              <w:top w:val="single" w:sz="6" w:space="0" w:color="auto"/>
              <w:left w:val="single" w:sz="6" w:space="0" w:color="auto"/>
              <w:bottom w:val="single" w:sz="6" w:space="0" w:color="auto"/>
              <w:right w:val="single" w:sz="4" w:space="0" w:color="auto"/>
            </w:tcBorders>
          </w:tcPr>
          <w:p w14:paraId="1C7C296B" w14:textId="77777777" w:rsidR="00BE2D25" w:rsidRDefault="00BE2D25">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624D9D00" w14:textId="77777777" w:rsidR="00BE2D25" w:rsidRDefault="00BE2D25">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568CEC81" w14:textId="77777777" w:rsidR="00BE2D25" w:rsidRDefault="00BE2D25">
            <w:pPr>
              <w:pStyle w:val="TAL"/>
              <w:rPr>
                <w:lang w:bidi="ar-IQ"/>
              </w:rPr>
            </w:pPr>
            <w:r>
              <w:rPr>
                <w:lang w:bidi="ar-IQ"/>
              </w:rPr>
              <w:t>The IMEI or IMEISV of the ME, if available.</w:t>
            </w:r>
          </w:p>
        </w:tc>
      </w:tr>
      <w:tr w:rsidR="00BE2D25" w14:paraId="51A45392"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50CFBE94" w14:textId="77777777" w:rsidR="00BE2D25" w:rsidRDefault="00BE2D25">
            <w:pPr>
              <w:pStyle w:val="TAL"/>
              <w:rPr>
                <w:lang w:bidi="ar-IQ"/>
              </w:rPr>
            </w:pPr>
            <w:r>
              <w:rPr>
                <w:lang w:bidi="ar-IQ"/>
              </w:rPr>
              <w:t>Served MSISDN</w:t>
            </w:r>
          </w:p>
        </w:tc>
        <w:tc>
          <w:tcPr>
            <w:tcW w:w="992" w:type="dxa"/>
            <w:tcBorders>
              <w:top w:val="single" w:sz="6" w:space="0" w:color="auto"/>
              <w:left w:val="single" w:sz="6" w:space="0" w:color="auto"/>
              <w:bottom w:val="single" w:sz="6" w:space="0" w:color="auto"/>
              <w:right w:val="single" w:sz="4" w:space="0" w:color="auto"/>
            </w:tcBorders>
          </w:tcPr>
          <w:p w14:paraId="4CCF0C1B" w14:textId="77777777" w:rsidR="00BE2D25" w:rsidRDefault="00EF01BD" w:rsidP="00F156B8">
            <w:pPr>
              <w:pStyle w:val="TAL"/>
              <w:jc w:val="center"/>
              <w:rPr>
                <w:lang w:bidi="ar-IQ"/>
              </w:rPr>
            </w:pPr>
            <w:r>
              <w:rPr>
                <w:lang w:bidi="ar-IQ"/>
              </w:rPr>
              <w:t>O</w:t>
            </w:r>
            <w:r w:rsidR="00F156B8">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3E104791" w14:textId="77777777" w:rsidR="00BE2D25" w:rsidRDefault="00EF01BD" w:rsidP="00F156B8">
            <w:pPr>
              <w:pStyle w:val="TAL"/>
              <w:jc w:val="center"/>
              <w:rPr>
                <w:lang w:bidi="ar-IQ"/>
              </w:rPr>
            </w:pPr>
            <w:r>
              <w:rPr>
                <w:lang w:bidi="ar-IQ"/>
              </w:rPr>
              <w:t>O</w:t>
            </w:r>
            <w:r w:rsidR="00F156B8">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119664C3" w14:textId="77777777" w:rsidR="00BE2D25" w:rsidRDefault="00BE2D25">
            <w:pPr>
              <w:pStyle w:val="TAL"/>
              <w:rPr>
                <w:lang w:bidi="ar-IQ"/>
              </w:rPr>
            </w:pPr>
            <w:r>
              <w:rPr>
                <w:lang w:bidi="ar-IQ"/>
              </w:rPr>
              <w:t>The primary MSISDN of the subscriber</w:t>
            </w:r>
            <w:r w:rsidR="00EF01BD">
              <w:rPr>
                <w:lang w:bidi="ar-IQ"/>
              </w:rPr>
              <w:t>, if available</w:t>
            </w:r>
            <w:r>
              <w:rPr>
                <w:lang w:bidi="ar-IQ"/>
              </w:rPr>
              <w:t>.</w:t>
            </w:r>
            <w:r w:rsidR="00017043">
              <w:rPr>
                <w:lang w:bidi="ar-IQ"/>
              </w:rPr>
              <w:t xml:space="preserve"> For MSISDN-less subscription, this field holds the Dummy MSISDN as defined in TS 23.003 [103].</w:t>
            </w:r>
          </w:p>
        </w:tc>
      </w:tr>
      <w:tr w:rsidR="00BE2D25" w14:paraId="086106D3"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2826F3DD" w14:textId="77777777" w:rsidR="00BE2D25" w:rsidRDefault="00BE2D25">
            <w:pPr>
              <w:pStyle w:val="TAL"/>
              <w:rPr>
                <w:lang w:bidi="ar-IQ"/>
              </w:rPr>
            </w:pPr>
            <w:r>
              <w:rPr>
                <w:lang w:bidi="ar-IQ"/>
              </w:rPr>
              <w:t>MS Network Capability</w:t>
            </w:r>
          </w:p>
        </w:tc>
        <w:tc>
          <w:tcPr>
            <w:tcW w:w="992" w:type="dxa"/>
            <w:tcBorders>
              <w:top w:val="single" w:sz="6" w:space="0" w:color="auto"/>
              <w:left w:val="single" w:sz="6" w:space="0" w:color="auto"/>
              <w:bottom w:val="single" w:sz="6" w:space="0" w:color="auto"/>
              <w:right w:val="single" w:sz="4" w:space="0" w:color="auto"/>
            </w:tcBorders>
          </w:tcPr>
          <w:p w14:paraId="7966275E" w14:textId="77777777" w:rsidR="00BE2D25" w:rsidRDefault="00BE2D25">
            <w:pPr>
              <w:pStyle w:val="TAL"/>
              <w:jc w:val="center"/>
              <w:rPr>
                <w:lang w:bidi="ar-IQ"/>
              </w:rPr>
            </w:pPr>
            <w:r>
              <w:rPr>
                <w:lang w:bidi="ar-IQ"/>
              </w:rPr>
              <w:t>O</w:t>
            </w:r>
            <w:r>
              <w:rPr>
                <w:position w:val="-6"/>
                <w:sz w:val="14"/>
                <w:szCs w:val="14"/>
                <w:lang w:bidi="ar-IQ"/>
              </w:rPr>
              <w:t>M</w:t>
            </w:r>
          </w:p>
        </w:tc>
        <w:tc>
          <w:tcPr>
            <w:tcW w:w="901" w:type="dxa"/>
            <w:tcBorders>
              <w:top w:val="single" w:sz="6" w:space="0" w:color="auto"/>
              <w:left w:val="single" w:sz="4" w:space="0" w:color="auto"/>
              <w:bottom w:val="single" w:sz="6" w:space="0" w:color="auto"/>
              <w:right w:val="single" w:sz="6" w:space="0" w:color="auto"/>
            </w:tcBorders>
          </w:tcPr>
          <w:p w14:paraId="5F01494B" w14:textId="77777777" w:rsidR="00BE2D25" w:rsidRDefault="00BE2D25">
            <w:pPr>
              <w:pStyle w:val="TAL"/>
              <w:jc w:val="center"/>
              <w:rPr>
                <w:lang w:bidi="ar-IQ"/>
              </w:rPr>
            </w:pPr>
            <w:r>
              <w:rPr>
                <w:lang w:bidi="ar-IQ"/>
              </w:rPr>
              <w:t>-</w:t>
            </w:r>
          </w:p>
        </w:tc>
        <w:tc>
          <w:tcPr>
            <w:tcW w:w="5490" w:type="dxa"/>
            <w:tcBorders>
              <w:top w:val="single" w:sz="6" w:space="0" w:color="auto"/>
              <w:left w:val="single" w:sz="6" w:space="0" w:color="auto"/>
              <w:bottom w:val="single" w:sz="6" w:space="0" w:color="auto"/>
              <w:right w:val="single" w:sz="6" w:space="0" w:color="auto"/>
            </w:tcBorders>
          </w:tcPr>
          <w:p w14:paraId="4F659DBC" w14:textId="77777777" w:rsidR="00BE2D25" w:rsidRDefault="00BE2D25">
            <w:pPr>
              <w:pStyle w:val="TAL"/>
              <w:rPr>
                <w:lang w:bidi="ar-IQ"/>
              </w:rPr>
            </w:pPr>
            <w:r>
              <w:rPr>
                <w:lang w:bidi="ar-IQ"/>
              </w:rPr>
              <w:t>The mobile station network capability.</w:t>
            </w:r>
          </w:p>
        </w:tc>
      </w:tr>
      <w:tr w:rsidR="00BE2D25" w14:paraId="2EC7A9CB"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D4F71BF" w14:textId="77777777" w:rsidR="00BE2D25" w:rsidRDefault="00BE2D25">
            <w:pPr>
              <w:pStyle w:val="TAL"/>
              <w:rPr>
                <w:lang w:bidi="ar-IQ"/>
              </w:rPr>
            </w:pPr>
            <w:r>
              <w:rPr>
                <w:lang w:bidi="ar-IQ"/>
              </w:rPr>
              <w:t>Service Centre</w:t>
            </w:r>
          </w:p>
        </w:tc>
        <w:tc>
          <w:tcPr>
            <w:tcW w:w="992" w:type="dxa"/>
            <w:tcBorders>
              <w:top w:val="single" w:sz="6" w:space="0" w:color="auto"/>
              <w:left w:val="single" w:sz="6" w:space="0" w:color="auto"/>
              <w:bottom w:val="single" w:sz="6" w:space="0" w:color="auto"/>
              <w:right w:val="single" w:sz="4" w:space="0" w:color="auto"/>
            </w:tcBorders>
          </w:tcPr>
          <w:p w14:paraId="3BCB5C7E"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03A818C8"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62CB5D50" w14:textId="77777777" w:rsidR="00BE2D25" w:rsidRDefault="00BE2D25">
            <w:pPr>
              <w:pStyle w:val="TAL"/>
              <w:rPr>
                <w:lang w:bidi="ar-IQ"/>
              </w:rPr>
            </w:pPr>
            <w:r>
              <w:rPr>
                <w:lang w:bidi="ar-IQ"/>
              </w:rPr>
              <w:t>The address (E.164) of the SMS-service centre.</w:t>
            </w:r>
          </w:p>
        </w:tc>
      </w:tr>
      <w:tr w:rsidR="00BE2D25" w14:paraId="70552182"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3CC9A185" w14:textId="77777777" w:rsidR="00BE2D25" w:rsidRDefault="00BE2D25">
            <w:pPr>
              <w:pStyle w:val="TAL"/>
              <w:rPr>
                <w:lang w:bidi="ar-IQ"/>
              </w:rPr>
            </w:pPr>
            <w:r>
              <w:rPr>
                <w:lang w:bidi="ar-IQ"/>
              </w:rPr>
              <w:t>Serving Node Type</w:t>
            </w:r>
          </w:p>
        </w:tc>
        <w:tc>
          <w:tcPr>
            <w:tcW w:w="992" w:type="dxa"/>
            <w:tcBorders>
              <w:top w:val="single" w:sz="6" w:space="0" w:color="auto"/>
              <w:left w:val="single" w:sz="6" w:space="0" w:color="auto"/>
              <w:bottom w:val="single" w:sz="6" w:space="0" w:color="auto"/>
              <w:right w:val="single" w:sz="4" w:space="0" w:color="auto"/>
            </w:tcBorders>
          </w:tcPr>
          <w:p w14:paraId="1E463DD1"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07BE2DE1"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25F2D7FF" w14:textId="77777777" w:rsidR="00BE2D25" w:rsidRDefault="00BE2D25">
            <w:pPr>
              <w:pStyle w:val="TAL"/>
              <w:rPr>
                <w:lang w:bidi="ar-IQ"/>
              </w:rPr>
            </w:pPr>
            <w:r>
              <w:rPr>
                <w:lang w:bidi="ar-IQ"/>
              </w:rPr>
              <w:t>Type of node handling the SMS (SGSN or MME)</w:t>
            </w:r>
            <w:r w:rsidR="00DA6F28">
              <w:rPr>
                <w:lang w:bidi="ar-IQ"/>
              </w:rPr>
              <w:t>.</w:t>
            </w:r>
          </w:p>
        </w:tc>
      </w:tr>
      <w:tr w:rsidR="00BE2D25" w14:paraId="553A5A98"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CF36A32" w14:textId="77777777" w:rsidR="00BE2D25" w:rsidRDefault="00BE2D25">
            <w:pPr>
              <w:pStyle w:val="TAL"/>
              <w:rPr>
                <w:lang w:bidi="ar-IQ"/>
              </w:rPr>
            </w:pPr>
            <w:r>
              <w:rPr>
                <w:lang w:bidi="ar-IQ"/>
              </w:rPr>
              <w:t>Recording Entity</w:t>
            </w:r>
          </w:p>
        </w:tc>
        <w:tc>
          <w:tcPr>
            <w:tcW w:w="992" w:type="dxa"/>
            <w:tcBorders>
              <w:top w:val="single" w:sz="6" w:space="0" w:color="auto"/>
              <w:left w:val="single" w:sz="6" w:space="0" w:color="auto"/>
              <w:bottom w:val="single" w:sz="6" w:space="0" w:color="auto"/>
              <w:right w:val="single" w:sz="4" w:space="0" w:color="auto"/>
            </w:tcBorders>
          </w:tcPr>
          <w:p w14:paraId="713DBE47"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68B999E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3351691D" w14:textId="77777777" w:rsidR="00BE2D25" w:rsidRDefault="00BE2D25">
            <w:pPr>
              <w:pStyle w:val="TAL"/>
              <w:rPr>
                <w:lang w:bidi="ar-IQ"/>
              </w:rPr>
            </w:pPr>
            <w:r>
              <w:rPr>
                <w:lang w:bidi="ar-IQ"/>
              </w:rPr>
              <w:t>The E.164 number of the SGSN/MME.</w:t>
            </w:r>
          </w:p>
        </w:tc>
      </w:tr>
      <w:tr w:rsidR="00BE2D25" w14:paraId="08F695DC"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3AB269FD" w14:textId="77777777" w:rsidR="00BE2D25" w:rsidRDefault="00BE2D25">
            <w:pPr>
              <w:pStyle w:val="TAL"/>
              <w:rPr>
                <w:lang w:bidi="ar-IQ"/>
              </w:rPr>
            </w:pPr>
            <w:r>
              <w:rPr>
                <w:lang w:bidi="ar-IQ"/>
              </w:rPr>
              <w:t>Serving Node Address</w:t>
            </w:r>
          </w:p>
        </w:tc>
        <w:tc>
          <w:tcPr>
            <w:tcW w:w="992" w:type="dxa"/>
            <w:tcBorders>
              <w:top w:val="single" w:sz="6" w:space="0" w:color="auto"/>
              <w:left w:val="single" w:sz="6" w:space="0" w:color="auto"/>
              <w:bottom w:val="single" w:sz="6" w:space="0" w:color="auto"/>
              <w:right w:val="single" w:sz="4" w:space="0" w:color="auto"/>
            </w:tcBorders>
          </w:tcPr>
          <w:p w14:paraId="6998D08C" w14:textId="77777777" w:rsidR="00BE2D25" w:rsidRDefault="00BE2D25">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2685693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672170F0" w14:textId="77777777" w:rsidR="00BE2D25" w:rsidRDefault="00BE2D25">
            <w:pPr>
              <w:pStyle w:val="TAL"/>
              <w:rPr>
                <w:lang w:bidi="ar-IQ"/>
              </w:rPr>
            </w:pPr>
            <w:r>
              <w:rPr>
                <w:lang w:bidi="ar-IQ"/>
              </w:rPr>
              <w:t>The address of the MME used</w:t>
            </w:r>
            <w:r w:rsidR="00DA6F28">
              <w:rPr>
                <w:lang w:bidi="ar-IQ"/>
              </w:rPr>
              <w:t>.</w:t>
            </w:r>
          </w:p>
        </w:tc>
      </w:tr>
      <w:tr w:rsidR="00BE2D25" w14:paraId="37679E5E"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76DFD742" w14:textId="77777777" w:rsidR="00BE2D25" w:rsidRDefault="00BE2D25">
            <w:pPr>
              <w:pStyle w:val="TAL"/>
              <w:rPr>
                <w:lang w:bidi="ar-IQ"/>
              </w:rPr>
            </w:pPr>
            <w:r>
              <w:rPr>
                <w:lang w:bidi="ar-IQ"/>
              </w:rPr>
              <w:t>Serving Node IPv6 Address Address</w:t>
            </w:r>
          </w:p>
        </w:tc>
        <w:tc>
          <w:tcPr>
            <w:tcW w:w="992" w:type="dxa"/>
            <w:tcBorders>
              <w:top w:val="single" w:sz="6" w:space="0" w:color="auto"/>
              <w:left w:val="single" w:sz="6" w:space="0" w:color="auto"/>
              <w:bottom w:val="single" w:sz="6" w:space="0" w:color="auto"/>
              <w:right w:val="single" w:sz="4" w:space="0" w:color="auto"/>
            </w:tcBorders>
          </w:tcPr>
          <w:p w14:paraId="045203FA" w14:textId="77777777" w:rsidR="00BE2D25" w:rsidRDefault="00BE2D25">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596F512E" w14:textId="77777777" w:rsidR="00BE2D25" w:rsidRDefault="00BE2D25">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1E8A36DE" w14:textId="77777777" w:rsidR="00BE2D25" w:rsidRDefault="00BE2D25">
            <w:pPr>
              <w:pStyle w:val="TAL"/>
              <w:rPr>
                <w:lang w:bidi="ar-IQ"/>
              </w:rPr>
            </w:pPr>
            <w:r>
              <w:rPr>
                <w:lang w:bidi="ar-IQ"/>
              </w:rPr>
              <w:t>The IPv6 address, in case of IPv4v6 dual stack, of the MME.</w:t>
            </w:r>
          </w:p>
        </w:tc>
      </w:tr>
      <w:tr w:rsidR="00BE2D25" w14:paraId="0032306B"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1D334D13" w14:textId="77777777" w:rsidR="00BE2D25" w:rsidRDefault="00BE2D25" w:rsidP="0077577A">
            <w:pPr>
              <w:pStyle w:val="TAL"/>
              <w:rPr>
                <w:lang w:bidi="ar-IQ"/>
              </w:rPr>
            </w:pPr>
            <w:r>
              <w:rPr>
                <w:lang w:bidi="ar-IQ"/>
              </w:rPr>
              <w:t>MME Name</w:t>
            </w:r>
          </w:p>
        </w:tc>
        <w:tc>
          <w:tcPr>
            <w:tcW w:w="992" w:type="dxa"/>
            <w:tcBorders>
              <w:top w:val="single" w:sz="6" w:space="0" w:color="auto"/>
              <w:left w:val="single" w:sz="6" w:space="0" w:color="auto"/>
              <w:bottom w:val="single" w:sz="6" w:space="0" w:color="auto"/>
              <w:right w:val="single" w:sz="4" w:space="0" w:color="auto"/>
            </w:tcBorders>
          </w:tcPr>
          <w:p w14:paraId="54208BF9" w14:textId="77777777" w:rsidR="00BE2D25" w:rsidRDefault="00BE2D25" w:rsidP="00CA5AE5">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7FA6A087" w14:textId="77777777" w:rsidR="00BE2D25" w:rsidRDefault="00BE2D25" w:rsidP="00D70984">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3669496A" w14:textId="77777777" w:rsidR="00BE2D25" w:rsidRDefault="00BE2D25" w:rsidP="0077577A">
            <w:pPr>
              <w:pStyle w:val="TAL"/>
              <w:rPr>
                <w:lang w:bidi="ar-IQ"/>
              </w:rPr>
            </w:pPr>
            <w:r>
              <w:rPr>
                <w:lang w:bidi="ar-IQ"/>
              </w:rPr>
              <w:t>T</w:t>
            </w:r>
            <w:r>
              <w:t xml:space="preserve">he </w:t>
            </w:r>
            <w:r w:rsidR="0077577A">
              <w:t xml:space="preserve">operation </w:t>
            </w:r>
            <w:r>
              <w:t>Identity of the MME</w:t>
            </w:r>
            <w:r w:rsidR="00DA6F28">
              <w:t>.</w:t>
            </w:r>
          </w:p>
        </w:tc>
      </w:tr>
      <w:tr w:rsidR="00BE2D25" w14:paraId="41E62A8D"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2078223C" w14:textId="77777777" w:rsidR="00BE2D25" w:rsidRDefault="00BE2D25" w:rsidP="0077577A">
            <w:pPr>
              <w:pStyle w:val="TAL"/>
              <w:rPr>
                <w:lang w:bidi="ar-IQ"/>
              </w:rPr>
            </w:pPr>
            <w:r>
              <w:rPr>
                <w:lang w:bidi="ar-IQ"/>
              </w:rPr>
              <w:t>MME Realm</w:t>
            </w:r>
          </w:p>
        </w:tc>
        <w:tc>
          <w:tcPr>
            <w:tcW w:w="992" w:type="dxa"/>
            <w:tcBorders>
              <w:top w:val="single" w:sz="6" w:space="0" w:color="auto"/>
              <w:left w:val="single" w:sz="6" w:space="0" w:color="auto"/>
              <w:bottom w:val="single" w:sz="6" w:space="0" w:color="auto"/>
              <w:right w:val="single" w:sz="4" w:space="0" w:color="auto"/>
            </w:tcBorders>
          </w:tcPr>
          <w:p w14:paraId="3BC61577" w14:textId="77777777" w:rsidR="00BE2D25" w:rsidRDefault="00BE2D25" w:rsidP="00CA5AE5">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39324AE6" w14:textId="77777777" w:rsidR="00BE2D25" w:rsidRDefault="00BE2D25" w:rsidP="00D70984">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59703D22" w14:textId="77777777" w:rsidR="00BE2D25" w:rsidRDefault="00BE2D25" w:rsidP="0077577A">
            <w:pPr>
              <w:pStyle w:val="TAL"/>
              <w:rPr>
                <w:lang w:bidi="ar-IQ"/>
              </w:rPr>
            </w:pPr>
            <w:r>
              <w:rPr>
                <w:lang w:bidi="ar-IQ"/>
              </w:rPr>
              <w:t xml:space="preserve">The </w:t>
            </w:r>
            <w:r w:rsidR="0077577A">
              <w:t xml:space="preserve">operation </w:t>
            </w:r>
            <w:r>
              <w:t>Realm Identity of the MME</w:t>
            </w:r>
            <w:r w:rsidR="00DA6F28">
              <w:t>.</w:t>
            </w:r>
          </w:p>
        </w:tc>
      </w:tr>
      <w:tr w:rsidR="00BE2D25" w14:paraId="418CC831"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35FB3DF6" w14:textId="77777777" w:rsidR="00BE2D25" w:rsidRDefault="00BE2D25">
            <w:pPr>
              <w:pStyle w:val="TAL"/>
              <w:rPr>
                <w:lang w:bidi="ar-IQ"/>
              </w:rPr>
            </w:pPr>
            <w:r>
              <w:rPr>
                <w:lang w:bidi="ar-IQ"/>
              </w:rPr>
              <w:t>Location Area Code</w:t>
            </w:r>
          </w:p>
        </w:tc>
        <w:tc>
          <w:tcPr>
            <w:tcW w:w="992" w:type="dxa"/>
            <w:tcBorders>
              <w:top w:val="single" w:sz="6" w:space="0" w:color="auto"/>
              <w:left w:val="single" w:sz="6" w:space="0" w:color="auto"/>
              <w:bottom w:val="single" w:sz="6" w:space="0" w:color="auto"/>
              <w:right w:val="single" w:sz="4" w:space="0" w:color="auto"/>
            </w:tcBorders>
          </w:tcPr>
          <w:p w14:paraId="0284DEF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3E694520" w14:textId="77777777" w:rsidR="00BE2D25" w:rsidRDefault="00BE2D25">
            <w:pPr>
              <w:pStyle w:val="TAL"/>
              <w:jc w:val="center"/>
              <w:rPr>
                <w:lang w:bidi="ar-IQ"/>
              </w:rPr>
            </w:pPr>
            <w:r>
              <w:rPr>
                <w:lang w:bidi="ar-IQ"/>
              </w:rPr>
              <w:t>-</w:t>
            </w:r>
          </w:p>
        </w:tc>
        <w:tc>
          <w:tcPr>
            <w:tcW w:w="5490" w:type="dxa"/>
            <w:tcBorders>
              <w:top w:val="single" w:sz="6" w:space="0" w:color="auto"/>
              <w:left w:val="single" w:sz="6" w:space="0" w:color="auto"/>
              <w:bottom w:val="single" w:sz="6" w:space="0" w:color="auto"/>
              <w:right w:val="single" w:sz="6" w:space="0" w:color="auto"/>
            </w:tcBorders>
          </w:tcPr>
          <w:p w14:paraId="678DAF59" w14:textId="77777777" w:rsidR="00BE2D25" w:rsidRDefault="00BE2D25">
            <w:pPr>
              <w:pStyle w:val="TAL"/>
              <w:rPr>
                <w:lang w:bidi="ar-IQ"/>
              </w:rPr>
            </w:pPr>
            <w:r>
              <w:rPr>
                <w:lang w:bidi="ar-IQ"/>
              </w:rPr>
              <w:t>The Location Area Code from which the message originated.</w:t>
            </w:r>
          </w:p>
        </w:tc>
      </w:tr>
      <w:tr w:rsidR="00BE2D25" w14:paraId="32AC7779"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50E8D7FE" w14:textId="77777777" w:rsidR="00BE2D25" w:rsidRDefault="00BE2D25">
            <w:pPr>
              <w:pStyle w:val="TAL"/>
              <w:rPr>
                <w:lang w:bidi="ar-IQ"/>
              </w:rPr>
            </w:pPr>
            <w:r>
              <w:rPr>
                <w:lang w:bidi="ar-IQ"/>
              </w:rPr>
              <w:t>Routing Area Code</w:t>
            </w:r>
          </w:p>
        </w:tc>
        <w:tc>
          <w:tcPr>
            <w:tcW w:w="992" w:type="dxa"/>
            <w:tcBorders>
              <w:top w:val="single" w:sz="6" w:space="0" w:color="auto"/>
              <w:left w:val="single" w:sz="6" w:space="0" w:color="auto"/>
              <w:bottom w:val="single" w:sz="6" w:space="0" w:color="auto"/>
              <w:right w:val="single" w:sz="4" w:space="0" w:color="auto"/>
            </w:tcBorders>
          </w:tcPr>
          <w:p w14:paraId="0FB2FD19"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60A4690B" w14:textId="77777777" w:rsidR="00BE2D25" w:rsidRDefault="00BE2D25">
            <w:pPr>
              <w:pStyle w:val="TAL"/>
              <w:jc w:val="center"/>
              <w:rPr>
                <w:lang w:bidi="ar-IQ"/>
              </w:rPr>
            </w:pPr>
            <w:r>
              <w:rPr>
                <w:lang w:bidi="ar-IQ"/>
              </w:rPr>
              <w:t>-</w:t>
            </w:r>
          </w:p>
        </w:tc>
        <w:tc>
          <w:tcPr>
            <w:tcW w:w="5490" w:type="dxa"/>
            <w:tcBorders>
              <w:top w:val="single" w:sz="6" w:space="0" w:color="auto"/>
              <w:left w:val="single" w:sz="6" w:space="0" w:color="auto"/>
              <w:bottom w:val="single" w:sz="6" w:space="0" w:color="auto"/>
              <w:right w:val="single" w:sz="6" w:space="0" w:color="auto"/>
            </w:tcBorders>
          </w:tcPr>
          <w:p w14:paraId="1E5EB758" w14:textId="77777777" w:rsidR="00BE2D25" w:rsidRDefault="00BE2D25">
            <w:pPr>
              <w:pStyle w:val="TAL"/>
              <w:rPr>
                <w:lang w:bidi="ar-IQ"/>
              </w:rPr>
            </w:pPr>
            <w:r>
              <w:rPr>
                <w:lang w:bidi="ar-IQ"/>
              </w:rPr>
              <w:t>The Routing Area Code from which the message originated.</w:t>
            </w:r>
          </w:p>
        </w:tc>
      </w:tr>
      <w:tr w:rsidR="00BE2D25" w14:paraId="7538271C"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1D7021E5" w14:textId="77777777" w:rsidR="00BE2D25" w:rsidRDefault="00BE2D25">
            <w:pPr>
              <w:pStyle w:val="TAL"/>
              <w:rPr>
                <w:lang w:bidi="ar-IQ"/>
              </w:rPr>
            </w:pPr>
            <w:r>
              <w:rPr>
                <w:lang w:bidi="ar-IQ"/>
              </w:rPr>
              <w:t>Cell Identifier</w:t>
            </w:r>
          </w:p>
        </w:tc>
        <w:tc>
          <w:tcPr>
            <w:tcW w:w="992" w:type="dxa"/>
            <w:tcBorders>
              <w:top w:val="single" w:sz="6" w:space="0" w:color="auto"/>
              <w:left w:val="single" w:sz="6" w:space="0" w:color="auto"/>
              <w:bottom w:val="single" w:sz="6" w:space="0" w:color="auto"/>
              <w:right w:val="single" w:sz="4" w:space="0" w:color="auto"/>
            </w:tcBorders>
          </w:tcPr>
          <w:p w14:paraId="71D105DC"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7ADAC78C" w14:textId="77777777" w:rsidR="00BE2D25" w:rsidRDefault="00BE2D25">
            <w:pPr>
              <w:pStyle w:val="TAL"/>
              <w:jc w:val="center"/>
              <w:rPr>
                <w:lang w:bidi="ar-IQ"/>
              </w:rPr>
            </w:pPr>
            <w:r>
              <w:rPr>
                <w:lang w:bidi="ar-IQ"/>
              </w:rPr>
              <w:t>-</w:t>
            </w:r>
          </w:p>
        </w:tc>
        <w:tc>
          <w:tcPr>
            <w:tcW w:w="5490" w:type="dxa"/>
            <w:tcBorders>
              <w:top w:val="single" w:sz="6" w:space="0" w:color="auto"/>
              <w:left w:val="single" w:sz="6" w:space="0" w:color="auto"/>
              <w:bottom w:val="single" w:sz="6" w:space="0" w:color="auto"/>
              <w:right w:val="single" w:sz="6" w:space="0" w:color="auto"/>
            </w:tcBorders>
          </w:tcPr>
          <w:p w14:paraId="3626452A" w14:textId="77777777" w:rsidR="00BE2D25" w:rsidRDefault="00BE2D25">
            <w:pPr>
              <w:pStyle w:val="TAL"/>
              <w:rPr>
                <w:lang w:bidi="ar-IQ"/>
              </w:rPr>
            </w:pPr>
            <w:r>
              <w:rPr>
                <w:lang w:bidi="ar-IQ"/>
              </w:rPr>
              <w:t>The Cell Identity for GSM or Service Area Code (SAC) for UMTS from which the message originated.</w:t>
            </w:r>
          </w:p>
        </w:tc>
      </w:tr>
      <w:tr w:rsidR="00BE2D25" w14:paraId="3ED2C144"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641489F" w14:textId="77777777" w:rsidR="00BE2D25" w:rsidRDefault="00BE2D25">
            <w:pPr>
              <w:pStyle w:val="TAL"/>
              <w:rPr>
                <w:lang w:bidi="ar-IQ"/>
              </w:rPr>
            </w:pPr>
            <w:r>
              <w:rPr>
                <w:lang w:bidi="ar-IQ"/>
              </w:rPr>
              <w:t>User Location Information</w:t>
            </w:r>
          </w:p>
        </w:tc>
        <w:tc>
          <w:tcPr>
            <w:tcW w:w="992" w:type="dxa"/>
            <w:tcBorders>
              <w:top w:val="single" w:sz="6" w:space="0" w:color="auto"/>
              <w:left w:val="single" w:sz="6" w:space="0" w:color="auto"/>
              <w:bottom w:val="single" w:sz="6" w:space="0" w:color="auto"/>
              <w:right w:val="single" w:sz="4" w:space="0" w:color="auto"/>
            </w:tcBorders>
          </w:tcPr>
          <w:p w14:paraId="118BC186" w14:textId="77777777" w:rsidR="00BE2D25" w:rsidRDefault="00BE2D25">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398BE947" w14:textId="77777777" w:rsidR="00BE2D25" w:rsidRDefault="00BE2D25">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47811A17" w14:textId="77777777" w:rsidR="00BE2D25" w:rsidRDefault="00BE2D25">
            <w:pPr>
              <w:pStyle w:val="TAL"/>
              <w:rPr>
                <w:lang w:bidi="ar-IQ"/>
              </w:rPr>
            </w:pPr>
            <w:r>
              <w:rPr>
                <w:szCs w:val="18"/>
              </w:rPr>
              <w:t>This field contains the User Location (User location Information as defined in TS 29.274 [210]) from which the message originated.</w:t>
            </w:r>
          </w:p>
        </w:tc>
      </w:tr>
      <w:tr w:rsidR="002E6379" w14:paraId="5A7F7875" w14:textId="77777777" w:rsidTr="0095058F">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vAlign w:val="center"/>
          </w:tcPr>
          <w:p w14:paraId="364D3089" w14:textId="77777777" w:rsidR="002E6379" w:rsidRDefault="002E6379" w:rsidP="002E6379">
            <w:pPr>
              <w:pStyle w:val="TAL"/>
              <w:keepNext w:val="0"/>
              <w:keepLines w:val="0"/>
              <w:rPr>
                <w:lang w:bidi="ar-IQ"/>
              </w:rPr>
            </w:pPr>
            <w:r>
              <w:rPr>
                <w:lang w:bidi="ar-IQ"/>
              </w:rPr>
              <w:t>User Location Information Time</w:t>
            </w:r>
          </w:p>
        </w:tc>
        <w:tc>
          <w:tcPr>
            <w:tcW w:w="992" w:type="dxa"/>
            <w:tcBorders>
              <w:top w:val="single" w:sz="6" w:space="0" w:color="auto"/>
              <w:left w:val="single" w:sz="6" w:space="0" w:color="auto"/>
              <w:bottom w:val="single" w:sz="6" w:space="0" w:color="auto"/>
              <w:right w:val="single" w:sz="4" w:space="0" w:color="auto"/>
            </w:tcBorders>
            <w:vAlign w:val="center"/>
          </w:tcPr>
          <w:p w14:paraId="4A4BC1A6" w14:textId="77777777" w:rsidR="002E6379" w:rsidRDefault="002E6379" w:rsidP="007E30BC">
            <w:pPr>
              <w:pStyle w:val="TAL"/>
              <w:jc w:val="center"/>
              <w:rPr>
                <w:lang w:bidi="ar-IQ"/>
              </w:rPr>
            </w:pPr>
            <w:r>
              <w:rPr>
                <w:szCs w:val="18"/>
              </w:rPr>
              <w:t>-</w:t>
            </w:r>
          </w:p>
        </w:tc>
        <w:tc>
          <w:tcPr>
            <w:tcW w:w="901" w:type="dxa"/>
            <w:tcBorders>
              <w:top w:val="single" w:sz="6" w:space="0" w:color="auto"/>
              <w:left w:val="single" w:sz="4" w:space="0" w:color="auto"/>
              <w:bottom w:val="single" w:sz="6" w:space="0" w:color="auto"/>
              <w:right w:val="single" w:sz="6" w:space="0" w:color="auto"/>
            </w:tcBorders>
            <w:vAlign w:val="center"/>
          </w:tcPr>
          <w:p w14:paraId="5750DAE4" w14:textId="77777777" w:rsidR="002E6379" w:rsidRDefault="002E6379" w:rsidP="002E6379">
            <w:pPr>
              <w:pStyle w:val="TAL"/>
              <w:ind w:left="284"/>
              <w:rPr>
                <w:lang w:bidi="ar-IQ"/>
              </w:rPr>
            </w:pPr>
            <w:r>
              <w:rPr>
                <w:szCs w:val="18"/>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vAlign w:val="center"/>
          </w:tcPr>
          <w:p w14:paraId="53EA31A5" w14:textId="77777777" w:rsidR="002E6379" w:rsidRDefault="002E6379" w:rsidP="007E30BC">
            <w:pPr>
              <w:pStyle w:val="TAL"/>
              <w:rPr>
                <w:lang w:bidi="ar-IQ"/>
              </w:rPr>
            </w:pPr>
            <w:r>
              <w:t>This field contains the time at which the user location information was acquired.</w:t>
            </w:r>
          </w:p>
        </w:tc>
      </w:tr>
      <w:tr w:rsidR="00BE2D25" w14:paraId="1E860499"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673D0176" w14:textId="77777777" w:rsidR="00BE2D25" w:rsidRDefault="00BE2D25">
            <w:pPr>
              <w:pStyle w:val="TAL"/>
              <w:rPr>
                <w:lang w:bidi="ar-IQ"/>
              </w:rPr>
            </w:pPr>
            <w:r>
              <w:rPr>
                <w:lang w:bidi="ar-IQ"/>
              </w:rPr>
              <w:t>Message Reference</w:t>
            </w:r>
          </w:p>
        </w:tc>
        <w:tc>
          <w:tcPr>
            <w:tcW w:w="992" w:type="dxa"/>
            <w:tcBorders>
              <w:top w:val="single" w:sz="6" w:space="0" w:color="auto"/>
              <w:left w:val="single" w:sz="6" w:space="0" w:color="auto"/>
              <w:bottom w:val="single" w:sz="6" w:space="0" w:color="auto"/>
              <w:right w:val="single" w:sz="4" w:space="0" w:color="auto"/>
            </w:tcBorders>
          </w:tcPr>
          <w:p w14:paraId="2A6DE75B"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55515F94"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2DCCA295" w14:textId="77777777" w:rsidR="00BE2D25" w:rsidRDefault="00BE2D25">
            <w:pPr>
              <w:pStyle w:val="TAL"/>
              <w:rPr>
                <w:lang w:bidi="ar-IQ"/>
              </w:rPr>
            </w:pPr>
            <w:r>
              <w:rPr>
                <w:lang w:bidi="ar-IQ"/>
              </w:rPr>
              <w:t>A reference provided by the MS uniquely identifying this message.</w:t>
            </w:r>
          </w:p>
        </w:tc>
      </w:tr>
      <w:tr w:rsidR="00BE2D25" w14:paraId="35E1B2CF"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166B2C97" w14:textId="77777777" w:rsidR="00BE2D25" w:rsidRDefault="00BE2D25">
            <w:pPr>
              <w:pStyle w:val="TAL"/>
              <w:rPr>
                <w:lang w:bidi="ar-IQ"/>
              </w:rPr>
            </w:pPr>
            <w:r>
              <w:rPr>
                <w:lang w:bidi="ar-IQ"/>
              </w:rPr>
              <w:t>Event Time Stamp</w:t>
            </w:r>
          </w:p>
        </w:tc>
        <w:tc>
          <w:tcPr>
            <w:tcW w:w="992" w:type="dxa"/>
            <w:tcBorders>
              <w:top w:val="single" w:sz="6" w:space="0" w:color="auto"/>
              <w:left w:val="single" w:sz="6" w:space="0" w:color="auto"/>
              <w:bottom w:val="single" w:sz="6" w:space="0" w:color="auto"/>
              <w:right w:val="single" w:sz="4" w:space="0" w:color="auto"/>
            </w:tcBorders>
          </w:tcPr>
          <w:p w14:paraId="289A4984"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42030A52"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09AFBC91" w14:textId="77777777" w:rsidR="00BE2D25" w:rsidRDefault="00BE2D25">
            <w:pPr>
              <w:pStyle w:val="TAL"/>
              <w:rPr>
                <w:lang w:bidi="ar-IQ"/>
              </w:rPr>
            </w:pPr>
            <w:r>
              <w:rPr>
                <w:lang w:bidi="ar-IQ"/>
              </w:rPr>
              <w:t>The time at which the message was received by the SGSN/MME from the subscriber.</w:t>
            </w:r>
          </w:p>
        </w:tc>
      </w:tr>
      <w:tr w:rsidR="00BE2D25" w14:paraId="3A665248"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2E958884" w14:textId="77777777" w:rsidR="00BE2D25" w:rsidRDefault="00BE2D25">
            <w:pPr>
              <w:pStyle w:val="TAL"/>
              <w:rPr>
                <w:lang w:bidi="ar-IQ"/>
              </w:rPr>
            </w:pPr>
            <w:r>
              <w:rPr>
                <w:lang w:bidi="ar-IQ"/>
              </w:rPr>
              <w:t>SMS Result</w:t>
            </w:r>
          </w:p>
        </w:tc>
        <w:tc>
          <w:tcPr>
            <w:tcW w:w="992" w:type="dxa"/>
            <w:tcBorders>
              <w:top w:val="single" w:sz="6" w:space="0" w:color="auto"/>
              <w:left w:val="single" w:sz="6" w:space="0" w:color="auto"/>
              <w:bottom w:val="single" w:sz="6" w:space="0" w:color="auto"/>
              <w:right w:val="single" w:sz="4" w:space="0" w:color="auto"/>
            </w:tcBorders>
          </w:tcPr>
          <w:p w14:paraId="39A2F736" w14:textId="77777777" w:rsidR="00BE2D25" w:rsidRDefault="00BE2D25">
            <w:pPr>
              <w:pStyle w:val="TAL"/>
              <w:jc w:val="center"/>
              <w:rPr>
                <w:lang w:bidi="ar-IQ"/>
              </w:rPr>
            </w:pPr>
            <w:r>
              <w:rPr>
                <w:lang w:bidi="ar-IQ"/>
              </w:rPr>
              <w:t>C</w:t>
            </w:r>
          </w:p>
        </w:tc>
        <w:tc>
          <w:tcPr>
            <w:tcW w:w="901" w:type="dxa"/>
            <w:tcBorders>
              <w:top w:val="single" w:sz="6" w:space="0" w:color="auto"/>
              <w:left w:val="single" w:sz="4" w:space="0" w:color="auto"/>
              <w:bottom w:val="single" w:sz="6" w:space="0" w:color="auto"/>
              <w:right w:val="single" w:sz="6" w:space="0" w:color="auto"/>
            </w:tcBorders>
          </w:tcPr>
          <w:p w14:paraId="3BF2A27E" w14:textId="77777777" w:rsidR="00BE2D25" w:rsidRDefault="00BE2D25">
            <w:pPr>
              <w:pStyle w:val="TAL"/>
              <w:jc w:val="center"/>
              <w:rPr>
                <w:lang w:bidi="ar-IQ"/>
              </w:rPr>
            </w:pPr>
            <w:r>
              <w:rPr>
                <w:lang w:bidi="ar-IQ"/>
              </w:rPr>
              <w:t>C</w:t>
            </w:r>
          </w:p>
        </w:tc>
        <w:tc>
          <w:tcPr>
            <w:tcW w:w="5490" w:type="dxa"/>
            <w:tcBorders>
              <w:top w:val="single" w:sz="6" w:space="0" w:color="auto"/>
              <w:left w:val="single" w:sz="6" w:space="0" w:color="auto"/>
              <w:bottom w:val="single" w:sz="6" w:space="0" w:color="auto"/>
              <w:right w:val="single" w:sz="6" w:space="0" w:color="auto"/>
            </w:tcBorders>
          </w:tcPr>
          <w:p w14:paraId="66508760" w14:textId="77777777" w:rsidR="00BE2D25" w:rsidRDefault="00BE2D25">
            <w:pPr>
              <w:pStyle w:val="TAL"/>
              <w:rPr>
                <w:lang w:bidi="ar-IQ"/>
              </w:rPr>
            </w:pPr>
            <w:r>
              <w:rPr>
                <w:lang w:bidi="ar-IQ"/>
              </w:rPr>
              <w:t>The result of the attempted delivery if unsuccessful.</w:t>
            </w:r>
          </w:p>
        </w:tc>
      </w:tr>
      <w:tr w:rsidR="00BE2D25" w14:paraId="23DDB385"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26F56EC" w14:textId="77777777" w:rsidR="00BE2D25" w:rsidRDefault="00BE2D25">
            <w:pPr>
              <w:pStyle w:val="TAL"/>
              <w:rPr>
                <w:lang w:bidi="ar-IQ"/>
              </w:rPr>
            </w:pPr>
            <w:r>
              <w:rPr>
                <w:lang w:bidi="ar-IQ"/>
              </w:rPr>
              <w:t>Node ID</w:t>
            </w:r>
          </w:p>
        </w:tc>
        <w:tc>
          <w:tcPr>
            <w:tcW w:w="992" w:type="dxa"/>
            <w:tcBorders>
              <w:top w:val="single" w:sz="6" w:space="0" w:color="auto"/>
              <w:left w:val="single" w:sz="6" w:space="0" w:color="auto"/>
              <w:bottom w:val="single" w:sz="6" w:space="0" w:color="auto"/>
              <w:right w:val="single" w:sz="4" w:space="0" w:color="auto"/>
            </w:tcBorders>
          </w:tcPr>
          <w:p w14:paraId="04664925"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6310C6C4"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15A63220" w14:textId="77777777" w:rsidR="00BE2D25" w:rsidRDefault="00BE2D25">
            <w:pPr>
              <w:pStyle w:val="TAL"/>
              <w:rPr>
                <w:lang w:bidi="ar-IQ"/>
              </w:rPr>
            </w:pPr>
            <w:r>
              <w:rPr>
                <w:lang w:bidi="ar-IQ"/>
              </w:rPr>
              <w:t>Name of the recording entity.</w:t>
            </w:r>
          </w:p>
        </w:tc>
      </w:tr>
      <w:tr w:rsidR="00BE2D25" w14:paraId="32F2EE12"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B3CAA25" w14:textId="77777777" w:rsidR="00BE2D25" w:rsidRDefault="00BE2D25">
            <w:pPr>
              <w:pStyle w:val="TAL"/>
              <w:rPr>
                <w:lang w:bidi="ar-IQ"/>
              </w:rPr>
            </w:pPr>
            <w:r>
              <w:rPr>
                <w:lang w:bidi="ar-IQ"/>
              </w:rPr>
              <w:t>Local Record Sequence Number</w:t>
            </w:r>
          </w:p>
        </w:tc>
        <w:tc>
          <w:tcPr>
            <w:tcW w:w="992" w:type="dxa"/>
            <w:tcBorders>
              <w:top w:val="single" w:sz="6" w:space="0" w:color="auto"/>
              <w:left w:val="single" w:sz="6" w:space="0" w:color="auto"/>
              <w:bottom w:val="single" w:sz="6" w:space="0" w:color="auto"/>
              <w:right w:val="single" w:sz="4" w:space="0" w:color="auto"/>
            </w:tcBorders>
          </w:tcPr>
          <w:p w14:paraId="31580317"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187B654C"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50E9C337"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4062A85B"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2CA40141" w14:textId="77777777" w:rsidR="00BE2D25" w:rsidRDefault="00BE2D25">
            <w:pPr>
              <w:pStyle w:val="TAL"/>
              <w:rPr>
                <w:lang w:bidi="ar-IQ"/>
              </w:rPr>
            </w:pPr>
            <w:r>
              <w:rPr>
                <w:lang w:bidi="ar-IQ"/>
              </w:rPr>
              <w:t>Charging Characteristics</w:t>
            </w:r>
          </w:p>
        </w:tc>
        <w:tc>
          <w:tcPr>
            <w:tcW w:w="992" w:type="dxa"/>
            <w:tcBorders>
              <w:top w:val="single" w:sz="6" w:space="0" w:color="auto"/>
              <w:left w:val="single" w:sz="6" w:space="0" w:color="auto"/>
              <w:bottom w:val="single" w:sz="6" w:space="0" w:color="auto"/>
              <w:right w:val="single" w:sz="4" w:space="0" w:color="auto"/>
            </w:tcBorders>
          </w:tcPr>
          <w:p w14:paraId="2AD0F6DA" w14:textId="77777777" w:rsidR="00BE2D25" w:rsidRDefault="00BE2D25">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2D9AD3AD" w14:textId="77777777" w:rsidR="00BE2D25" w:rsidRDefault="00BE2D25">
            <w:pPr>
              <w:pStyle w:val="TAL"/>
              <w:jc w:val="center"/>
              <w:rPr>
                <w:lang w:bidi="ar-IQ"/>
              </w:rPr>
            </w:pPr>
            <w:r>
              <w:rPr>
                <w:lang w:bidi="ar-IQ"/>
              </w:rPr>
              <w:t>M</w:t>
            </w:r>
          </w:p>
        </w:tc>
        <w:tc>
          <w:tcPr>
            <w:tcW w:w="5490" w:type="dxa"/>
            <w:tcBorders>
              <w:top w:val="single" w:sz="6" w:space="0" w:color="auto"/>
              <w:left w:val="single" w:sz="6" w:space="0" w:color="auto"/>
              <w:bottom w:val="single" w:sz="6" w:space="0" w:color="auto"/>
              <w:right w:val="single" w:sz="6" w:space="0" w:color="auto"/>
            </w:tcBorders>
          </w:tcPr>
          <w:p w14:paraId="27B75C74" w14:textId="77777777" w:rsidR="00BE2D25" w:rsidRDefault="00BE2D25">
            <w:pPr>
              <w:pStyle w:val="TAL"/>
              <w:rPr>
                <w:lang w:bidi="ar-IQ"/>
              </w:rPr>
            </w:pPr>
            <w:r>
              <w:rPr>
                <w:lang w:bidi="ar-IQ"/>
              </w:rPr>
              <w:t>The Charging Characteristics flag set used by the SGSN/MME.</w:t>
            </w:r>
          </w:p>
        </w:tc>
      </w:tr>
      <w:tr w:rsidR="0095058F" w14:paraId="3DA71AE9"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23E17936" w14:textId="77777777" w:rsidR="0095058F" w:rsidRDefault="0095058F">
            <w:pPr>
              <w:pStyle w:val="TAL"/>
              <w:rPr>
                <w:lang w:bidi="ar-IQ"/>
              </w:rPr>
            </w:pPr>
            <w:r>
              <w:t>Serving Node PLMN Identifier</w:t>
            </w:r>
          </w:p>
        </w:tc>
        <w:tc>
          <w:tcPr>
            <w:tcW w:w="992" w:type="dxa"/>
            <w:tcBorders>
              <w:top w:val="single" w:sz="6" w:space="0" w:color="auto"/>
              <w:left w:val="single" w:sz="6" w:space="0" w:color="auto"/>
              <w:bottom w:val="single" w:sz="6" w:space="0" w:color="auto"/>
              <w:right w:val="single" w:sz="4" w:space="0" w:color="auto"/>
            </w:tcBorders>
          </w:tcPr>
          <w:p w14:paraId="1BF3D167" w14:textId="77777777" w:rsidR="0095058F" w:rsidRDefault="0095058F">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73B52C83" w14:textId="77777777" w:rsidR="0095058F" w:rsidRDefault="0095058F">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0879A477" w14:textId="77777777" w:rsidR="0095058F" w:rsidRDefault="0095058F">
            <w:pPr>
              <w:pStyle w:val="TAL"/>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SGSN/MME.</w:t>
            </w:r>
          </w:p>
        </w:tc>
      </w:tr>
      <w:tr w:rsidR="004010C4" w14:paraId="58962EE4" w14:textId="77777777" w:rsidTr="0077577A">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4EC02087" w14:textId="77777777" w:rsidR="004010C4" w:rsidRDefault="004010C4" w:rsidP="00C20169">
            <w:pPr>
              <w:pStyle w:val="TAL"/>
            </w:pPr>
            <w:r>
              <w:rPr>
                <w:szCs w:val="18"/>
              </w:rPr>
              <w:t>CN Operator Selection Entity</w:t>
            </w:r>
          </w:p>
        </w:tc>
        <w:tc>
          <w:tcPr>
            <w:tcW w:w="992" w:type="dxa"/>
            <w:tcBorders>
              <w:top w:val="single" w:sz="6" w:space="0" w:color="auto"/>
              <w:left w:val="single" w:sz="6" w:space="0" w:color="auto"/>
              <w:bottom w:val="single" w:sz="6" w:space="0" w:color="auto"/>
              <w:right w:val="single" w:sz="4" w:space="0" w:color="auto"/>
            </w:tcBorders>
          </w:tcPr>
          <w:p w14:paraId="3BACCA9D" w14:textId="77777777" w:rsidR="004010C4" w:rsidRDefault="004010C4" w:rsidP="00C20169">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6EE5AE44" w14:textId="77777777" w:rsidR="004010C4" w:rsidRDefault="004010C4" w:rsidP="00C20169">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tcPr>
          <w:p w14:paraId="7C5B609C" w14:textId="77777777" w:rsidR="004010C4" w:rsidRDefault="004010C4" w:rsidP="00C20169">
            <w:pPr>
              <w:pStyle w:val="TAL"/>
              <w:rPr>
                <w:rFonts w:cs="Arial"/>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95058F" w14:paraId="571CA234"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shd w:val="clear" w:color="auto" w:fill="auto"/>
          </w:tcPr>
          <w:p w14:paraId="1491C22A" w14:textId="77777777" w:rsidR="0095058F" w:rsidRDefault="0095058F">
            <w:pPr>
              <w:pStyle w:val="TAL"/>
              <w:rPr>
                <w:lang w:bidi="ar-IQ"/>
              </w:rPr>
            </w:pPr>
            <w:r>
              <w:rPr>
                <w:lang w:bidi="ar-IQ"/>
              </w:rPr>
              <w:t>RAT Type</w:t>
            </w:r>
          </w:p>
        </w:tc>
        <w:tc>
          <w:tcPr>
            <w:tcW w:w="992" w:type="dxa"/>
            <w:tcBorders>
              <w:top w:val="single" w:sz="6" w:space="0" w:color="auto"/>
              <w:left w:val="single" w:sz="6" w:space="0" w:color="auto"/>
              <w:bottom w:val="single" w:sz="6" w:space="0" w:color="auto"/>
              <w:right w:val="single" w:sz="4" w:space="0" w:color="auto"/>
            </w:tcBorders>
            <w:shd w:val="clear" w:color="auto" w:fill="auto"/>
          </w:tcPr>
          <w:p w14:paraId="36D276DC" w14:textId="77777777" w:rsidR="0095058F" w:rsidRDefault="0095058F">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shd w:val="clear" w:color="auto" w:fill="auto"/>
          </w:tcPr>
          <w:p w14:paraId="4326B934" w14:textId="77777777" w:rsidR="0095058F" w:rsidRDefault="00D70984">
            <w:pPr>
              <w:pStyle w:val="TAL"/>
              <w:jc w:val="center"/>
              <w:rPr>
                <w:lang w:bidi="ar-IQ"/>
              </w:rPr>
            </w:pPr>
            <w:r>
              <w:rPr>
                <w:lang w:bidi="ar-IQ"/>
              </w:rPr>
              <w:t>O</w:t>
            </w:r>
            <w:r>
              <w:rPr>
                <w:position w:val="-6"/>
                <w:sz w:val="14"/>
                <w:szCs w:val="14"/>
                <w:lang w:bidi="ar-IQ"/>
              </w:rPr>
              <w:t>C</w:t>
            </w:r>
          </w:p>
        </w:tc>
        <w:tc>
          <w:tcPr>
            <w:tcW w:w="5490" w:type="dxa"/>
            <w:tcBorders>
              <w:top w:val="single" w:sz="6" w:space="0" w:color="auto"/>
              <w:left w:val="single" w:sz="6" w:space="0" w:color="auto"/>
              <w:bottom w:val="single" w:sz="6" w:space="0" w:color="auto"/>
              <w:right w:val="single" w:sz="6" w:space="0" w:color="auto"/>
            </w:tcBorders>
            <w:shd w:val="clear" w:color="auto" w:fill="auto"/>
          </w:tcPr>
          <w:p w14:paraId="3F9BCD38" w14:textId="77777777" w:rsidR="0095058F" w:rsidRDefault="0095058F">
            <w:pPr>
              <w:pStyle w:val="TAL"/>
              <w:rPr>
                <w:lang w:bidi="ar-IQ"/>
              </w:rPr>
            </w:pPr>
            <w:r>
              <w:rPr>
                <w:lang w:bidi="ar-IQ"/>
              </w:rPr>
              <w:t>This field indicates the Radio Access Technology (RAT) type currently used by the Mobile Station as defined in TS 29.061 [205], when available.</w:t>
            </w:r>
          </w:p>
        </w:tc>
      </w:tr>
      <w:tr w:rsidR="0095058F" w14:paraId="5C48ADED" w14:textId="77777777">
        <w:tblPrEx>
          <w:tblCellMar>
            <w:top w:w="0" w:type="dxa"/>
            <w:bottom w:w="0" w:type="dxa"/>
          </w:tblCellMar>
        </w:tblPrEx>
        <w:trPr>
          <w:cantSplit/>
          <w:jc w:val="center"/>
        </w:trPr>
        <w:tc>
          <w:tcPr>
            <w:tcW w:w="2314" w:type="dxa"/>
            <w:tcBorders>
              <w:top w:val="single" w:sz="6" w:space="0" w:color="auto"/>
              <w:left w:val="single" w:sz="6" w:space="0" w:color="auto"/>
              <w:bottom w:val="single" w:sz="6" w:space="0" w:color="auto"/>
              <w:right w:val="single" w:sz="6" w:space="0" w:color="auto"/>
            </w:tcBorders>
          </w:tcPr>
          <w:p w14:paraId="00877BF6" w14:textId="77777777" w:rsidR="0095058F" w:rsidRDefault="0095058F">
            <w:pPr>
              <w:pStyle w:val="TAL"/>
              <w:rPr>
                <w:lang w:bidi="ar-IQ"/>
              </w:rPr>
            </w:pPr>
            <w:r>
              <w:rPr>
                <w:lang w:bidi="ar-IQ"/>
              </w:rPr>
              <w:t>Destination Number</w:t>
            </w:r>
          </w:p>
        </w:tc>
        <w:tc>
          <w:tcPr>
            <w:tcW w:w="992" w:type="dxa"/>
            <w:tcBorders>
              <w:top w:val="single" w:sz="6" w:space="0" w:color="auto"/>
              <w:left w:val="single" w:sz="6" w:space="0" w:color="auto"/>
              <w:bottom w:val="single" w:sz="6" w:space="0" w:color="auto"/>
              <w:right w:val="single" w:sz="4" w:space="0" w:color="auto"/>
            </w:tcBorders>
          </w:tcPr>
          <w:p w14:paraId="68AB4263"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top w:val="single" w:sz="6" w:space="0" w:color="auto"/>
              <w:left w:val="single" w:sz="4" w:space="0" w:color="auto"/>
              <w:bottom w:val="single" w:sz="6" w:space="0" w:color="auto"/>
              <w:right w:val="single" w:sz="6" w:space="0" w:color="auto"/>
            </w:tcBorders>
          </w:tcPr>
          <w:p w14:paraId="0D1ECEC0"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Borders>
              <w:top w:val="single" w:sz="6" w:space="0" w:color="auto"/>
              <w:left w:val="single" w:sz="6" w:space="0" w:color="auto"/>
              <w:bottom w:val="single" w:sz="6" w:space="0" w:color="auto"/>
              <w:right w:val="single" w:sz="6" w:space="0" w:color="auto"/>
            </w:tcBorders>
          </w:tcPr>
          <w:p w14:paraId="71EE4136" w14:textId="77777777" w:rsidR="0095058F" w:rsidRDefault="0095058F">
            <w:pPr>
              <w:pStyle w:val="TAL"/>
              <w:rPr>
                <w:lang w:bidi="ar-IQ"/>
              </w:rPr>
            </w:pPr>
            <w:r>
              <w:rPr>
                <w:lang w:bidi="ar-IQ"/>
              </w:rPr>
              <w:t>The destination short message subscriber number.</w:t>
            </w:r>
          </w:p>
        </w:tc>
      </w:tr>
      <w:tr w:rsidR="0095058F" w14:paraId="489F332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6B4539EE" w14:textId="77777777" w:rsidR="0095058F" w:rsidRDefault="0095058F">
            <w:pPr>
              <w:pStyle w:val="TAL"/>
              <w:rPr>
                <w:lang w:bidi="ar-IQ"/>
              </w:rPr>
            </w:pPr>
            <w:r>
              <w:rPr>
                <w:lang w:bidi="ar-IQ"/>
              </w:rPr>
              <w:t xml:space="preserve">CAMEL Information </w:t>
            </w:r>
          </w:p>
        </w:tc>
        <w:tc>
          <w:tcPr>
            <w:tcW w:w="992" w:type="dxa"/>
            <w:tcBorders>
              <w:right w:val="single" w:sz="4" w:space="0" w:color="auto"/>
            </w:tcBorders>
          </w:tcPr>
          <w:p w14:paraId="59CC61AF" w14:textId="77777777" w:rsidR="0095058F" w:rsidRDefault="0095058F">
            <w:pPr>
              <w:pStyle w:val="TAL"/>
              <w:jc w:val="center"/>
              <w:rPr>
                <w:lang w:bidi="ar-IQ"/>
              </w:rPr>
            </w:pPr>
            <w:r>
              <w:rPr>
                <w:lang w:bidi="ar-IQ"/>
              </w:rPr>
              <w:t>O</w:t>
            </w:r>
            <w:r>
              <w:rPr>
                <w:position w:val="-6"/>
                <w:sz w:val="14"/>
                <w:szCs w:val="14"/>
                <w:lang w:bidi="ar-IQ"/>
              </w:rPr>
              <w:t>C</w:t>
            </w:r>
          </w:p>
        </w:tc>
        <w:tc>
          <w:tcPr>
            <w:tcW w:w="901" w:type="dxa"/>
            <w:tcBorders>
              <w:left w:val="single" w:sz="4" w:space="0" w:color="auto"/>
            </w:tcBorders>
          </w:tcPr>
          <w:p w14:paraId="10CC6B17" w14:textId="77777777" w:rsidR="0095058F" w:rsidRDefault="0095058F">
            <w:pPr>
              <w:pStyle w:val="TAL"/>
              <w:jc w:val="center"/>
              <w:rPr>
                <w:lang w:bidi="ar-IQ"/>
              </w:rPr>
            </w:pPr>
            <w:r>
              <w:rPr>
                <w:lang w:bidi="ar-IQ"/>
              </w:rPr>
              <w:t>-</w:t>
            </w:r>
          </w:p>
        </w:tc>
        <w:tc>
          <w:tcPr>
            <w:tcW w:w="5490" w:type="dxa"/>
          </w:tcPr>
          <w:p w14:paraId="0D351625" w14:textId="77777777" w:rsidR="0095058F" w:rsidRDefault="0095058F">
            <w:pPr>
              <w:pStyle w:val="TAL"/>
              <w:rPr>
                <w:lang w:bidi="ar-IQ"/>
              </w:rPr>
            </w:pPr>
            <w:r>
              <w:rPr>
                <w:lang w:bidi="ar-IQ"/>
              </w:rPr>
              <w:t>Set of CAMEL information related to SMS session. For more information see Description of Record Fields. This field is present if CAMEL service is activated.</w:t>
            </w:r>
          </w:p>
        </w:tc>
      </w:tr>
      <w:tr w:rsidR="0095058F" w14:paraId="5855B47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1E7B25DC" w14:textId="77777777" w:rsidR="0095058F" w:rsidRDefault="0095058F">
            <w:pPr>
              <w:pStyle w:val="TAL"/>
              <w:rPr>
                <w:lang w:bidi="ar-IQ"/>
              </w:rPr>
            </w:pPr>
            <w:r>
              <w:rPr>
                <w:lang w:bidi="ar-IQ"/>
              </w:rPr>
              <w:t>Charging Characteristics Selection Mode</w:t>
            </w:r>
          </w:p>
        </w:tc>
        <w:tc>
          <w:tcPr>
            <w:tcW w:w="992" w:type="dxa"/>
            <w:tcBorders>
              <w:right w:val="single" w:sz="4" w:space="0" w:color="auto"/>
            </w:tcBorders>
          </w:tcPr>
          <w:p w14:paraId="75681A99"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01" w:type="dxa"/>
            <w:tcBorders>
              <w:left w:val="single" w:sz="4" w:space="0" w:color="auto"/>
            </w:tcBorders>
          </w:tcPr>
          <w:p w14:paraId="35D149D5"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90" w:type="dxa"/>
          </w:tcPr>
          <w:p w14:paraId="390A39BC" w14:textId="77777777" w:rsidR="0095058F" w:rsidRDefault="0095058F">
            <w:pPr>
              <w:pStyle w:val="TAL"/>
              <w:rPr>
                <w:lang w:bidi="ar-IQ"/>
              </w:rPr>
            </w:pPr>
            <w:r>
              <w:rPr>
                <w:lang w:bidi="ar-IQ"/>
              </w:rPr>
              <w:t>Holds information about how Charging Characteristics were selected.</w:t>
            </w:r>
          </w:p>
        </w:tc>
      </w:tr>
      <w:tr w:rsidR="0077577A" w14:paraId="0367859C"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6AF92AE5" w14:textId="77777777" w:rsidR="0077577A" w:rsidRDefault="0077577A" w:rsidP="0077577A">
            <w:pPr>
              <w:pStyle w:val="TAL"/>
              <w:rPr>
                <w:lang w:bidi="ar-IQ"/>
              </w:rPr>
            </w:pPr>
            <w:r>
              <w:rPr>
                <w:lang w:bidi="ar-IQ"/>
              </w:rPr>
              <w:t>Record Extensions</w:t>
            </w:r>
          </w:p>
        </w:tc>
        <w:tc>
          <w:tcPr>
            <w:tcW w:w="992" w:type="dxa"/>
            <w:tcBorders>
              <w:right w:val="single" w:sz="4" w:space="0" w:color="auto"/>
            </w:tcBorders>
          </w:tcPr>
          <w:p w14:paraId="73EF8215" w14:textId="77777777" w:rsidR="0077577A" w:rsidRDefault="0077577A" w:rsidP="0077577A">
            <w:pPr>
              <w:pStyle w:val="TAL"/>
              <w:jc w:val="center"/>
              <w:rPr>
                <w:lang w:bidi="ar-IQ"/>
              </w:rPr>
            </w:pPr>
            <w:r>
              <w:rPr>
                <w:lang w:bidi="ar-IQ"/>
              </w:rPr>
              <w:t>O</w:t>
            </w:r>
            <w:r>
              <w:rPr>
                <w:position w:val="-6"/>
                <w:sz w:val="14"/>
                <w:szCs w:val="14"/>
                <w:lang w:bidi="ar-IQ"/>
              </w:rPr>
              <w:t>C</w:t>
            </w:r>
          </w:p>
        </w:tc>
        <w:tc>
          <w:tcPr>
            <w:tcW w:w="901" w:type="dxa"/>
            <w:tcBorders>
              <w:left w:val="single" w:sz="4" w:space="0" w:color="auto"/>
            </w:tcBorders>
          </w:tcPr>
          <w:p w14:paraId="465E593D" w14:textId="77777777" w:rsidR="0077577A" w:rsidRDefault="0077577A" w:rsidP="0077577A">
            <w:pPr>
              <w:pStyle w:val="TAL"/>
              <w:jc w:val="center"/>
              <w:rPr>
                <w:lang w:bidi="ar-IQ"/>
              </w:rPr>
            </w:pPr>
            <w:r>
              <w:rPr>
                <w:lang w:bidi="ar-IQ"/>
              </w:rPr>
              <w:t>O</w:t>
            </w:r>
            <w:r>
              <w:rPr>
                <w:position w:val="-6"/>
                <w:sz w:val="14"/>
                <w:szCs w:val="14"/>
                <w:lang w:bidi="ar-IQ"/>
              </w:rPr>
              <w:t>C</w:t>
            </w:r>
          </w:p>
        </w:tc>
        <w:tc>
          <w:tcPr>
            <w:tcW w:w="5490" w:type="dxa"/>
          </w:tcPr>
          <w:p w14:paraId="2C924B82" w14:textId="77777777" w:rsidR="0077577A" w:rsidRDefault="0077577A" w:rsidP="0077577A">
            <w:pPr>
              <w:pStyle w:val="TAL"/>
              <w:rPr>
                <w:lang w:bidi="ar-IQ"/>
              </w:rPr>
            </w:pPr>
            <w:r>
              <w:rPr>
                <w:lang w:bidi="ar-IQ"/>
              </w:rPr>
              <w:t>A set of network operator/ manufacturer specific extensions to the record. Conditioned upon the existence of an extension.</w:t>
            </w:r>
          </w:p>
        </w:tc>
      </w:tr>
      <w:tr w:rsidR="008B4A14" w14:paraId="747213CC"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357D5ACF" w14:textId="77777777" w:rsidR="008B4A14" w:rsidRDefault="008B4A14" w:rsidP="008B4A14">
            <w:pPr>
              <w:pStyle w:val="TAL"/>
              <w:rPr>
                <w:lang w:bidi="ar-IQ"/>
              </w:rPr>
            </w:pPr>
            <w:r w:rsidRPr="003035EE">
              <w:rPr>
                <w:rFonts w:eastAsia="STFangsong"/>
              </w:rPr>
              <w:t>Satellite</w:t>
            </w:r>
            <w:r>
              <w:t xml:space="preserve"> </w:t>
            </w:r>
            <w:r w:rsidRPr="0065120B">
              <w:rPr>
                <w:rFonts w:eastAsia="STFangsong"/>
              </w:rPr>
              <w:t>Store and Forward</w:t>
            </w:r>
            <w:r>
              <w:rPr>
                <w:rFonts w:eastAsia="STFangsong" w:hint="eastAsia"/>
                <w:lang w:eastAsia="zh-CN"/>
              </w:rPr>
              <w:t xml:space="preserve"> </w:t>
            </w:r>
            <w:r w:rsidRPr="003035EE" w:rsidDel="0065120B">
              <w:rPr>
                <w:rFonts w:eastAsia="STFangsong"/>
              </w:rPr>
              <w:t xml:space="preserve"> </w:t>
            </w:r>
            <w:r w:rsidRPr="003035EE">
              <w:rPr>
                <w:rFonts w:eastAsia="STFangsong"/>
              </w:rPr>
              <w:t>information</w:t>
            </w:r>
          </w:p>
        </w:tc>
        <w:tc>
          <w:tcPr>
            <w:tcW w:w="992" w:type="dxa"/>
            <w:tcBorders>
              <w:right w:val="single" w:sz="4" w:space="0" w:color="auto"/>
            </w:tcBorders>
          </w:tcPr>
          <w:p w14:paraId="25118653" w14:textId="77777777" w:rsidR="008B4A14" w:rsidRDefault="008B4A14" w:rsidP="008B4A14">
            <w:pPr>
              <w:pStyle w:val="TAL"/>
              <w:jc w:val="center"/>
              <w:rPr>
                <w:lang w:bidi="ar-IQ"/>
              </w:rPr>
            </w:pPr>
            <w:r>
              <w:t>O</w:t>
            </w:r>
            <w:r>
              <w:rPr>
                <w:vertAlign w:val="subscript"/>
              </w:rPr>
              <w:t>C</w:t>
            </w:r>
          </w:p>
        </w:tc>
        <w:tc>
          <w:tcPr>
            <w:tcW w:w="901" w:type="dxa"/>
            <w:tcBorders>
              <w:left w:val="single" w:sz="4" w:space="0" w:color="auto"/>
            </w:tcBorders>
          </w:tcPr>
          <w:p w14:paraId="2C5AF0CD" w14:textId="77777777" w:rsidR="008B4A14" w:rsidRDefault="008B4A14" w:rsidP="008B4A14">
            <w:pPr>
              <w:pStyle w:val="TAL"/>
              <w:jc w:val="center"/>
              <w:rPr>
                <w:lang w:bidi="ar-IQ"/>
              </w:rPr>
            </w:pPr>
            <w:r>
              <w:t>O</w:t>
            </w:r>
            <w:r>
              <w:rPr>
                <w:vertAlign w:val="subscript"/>
              </w:rPr>
              <w:t>C</w:t>
            </w:r>
          </w:p>
        </w:tc>
        <w:tc>
          <w:tcPr>
            <w:tcW w:w="5490" w:type="dxa"/>
          </w:tcPr>
          <w:p w14:paraId="37D4A95D"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all </w:t>
            </w:r>
            <w:r w:rsidRPr="003035EE">
              <w:rPr>
                <w:rFonts w:eastAsia="STFangsong"/>
                <w:lang w:eastAsia="zh-CN"/>
              </w:rPr>
              <w:t>the</w:t>
            </w:r>
            <w:r w:rsidRPr="003035EE">
              <w:rPr>
                <w:rFonts w:eastAsia="STFangsong" w:hint="eastAsia"/>
                <w:lang w:eastAsia="zh-CN"/>
              </w:rPr>
              <w:t xml:space="preserve"> satellite information that support to finish the </w:t>
            </w:r>
            <w:r w:rsidRPr="003035EE">
              <w:rPr>
                <w:rFonts w:eastAsia="STFangsong"/>
                <w:lang w:eastAsia="zh-CN"/>
              </w:rPr>
              <w:t>Store and Forward Satellite operation</w:t>
            </w:r>
            <w:r w:rsidRPr="003035EE">
              <w:rPr>
                <w:rFonts w:eastAsia="STFangsong" w:hint="eastAsia"/>
                <w:lang w:eastAsia="zh-CN"/>
              </w:rPr>
              <w:t>.</w:t>
            </w:r>
          </w:p>
        </w:tc>
      </w:tr>
      <w:tr w:rsidR="008B4A14" w14:paraId="170D0EA0"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576E7018" w14:textId="77777777" w:rsidR="008B4A14" w:rsidRDefault="008B4A14" w:rsidP="008B4A14">
            <w:pPr>
              <w:pStyle w:val="TAL"/>
              <w:ind w:left="568"/>
              <w:rPr>
                <w:lang w:bidi="ar-IQ"/>
              </w:rPr>
            </w:pPr>
            <w:r w:rsidRPr="00B26E28">
              <w:rPr>
                <w:rFonts w:eastAsia="SimSun"/>
                <w:lang w:eastAsia="zh-CN"/>
              </w:rPr>
              <w:t>Store and Forward indicator</w:t>
            </w:r>
          </w:p>
        </w:tc>
        <w:tc>
          <w:tcPr>
            <w:tcW w:w="992" w:type="dxa"/>
            <w:tcBorders>
              <w:right w:val="single" w:sz="4" w:space="0" w:color="auto"/>
            </w:tcBorders>
          </w:tcPr>
          <w:p w14:paraId="42CF33A4" w14:textId="77777777" w:rsidR="008B4A14" w:rsidRDefault="008B4A14" w:rsidP="008B4A14">
            <w:pPr>
              <w:pStyle w:val="TAL"/>
              <w:jc w:val="center"/>
              <w:rPr>
                <w:lang w:bidi="ar-IQ"/>
              </w:rPr>
            </w:pPr>
            <w:r>
              <w:t>O</w:t>
            </w:r>
            <w:r>
              <w:rPr>
                <w:vertAlign w:val="subscript"/>
              </w:rPr>
              <w:t>C</w:t>
            </w:r>
          </w:p>
        </w:tc>
        <w:tc>
          <w:tcPr>
            <w:tcW w:w="901" w:type="dxa"/>
            <w:tcBorders>
              <w:left w:val="single" w:sz="4" w:space="0" w:color="auto"/>
            </w:tcBorders>
          </w:tcPr>
          <w:p w14:paraId="21FCFC23" w14:textId="77777777" w:rsidR="008B4A14" w:rsidRDefault="008B4A14" w:rsidP="008B4A14">
            <w:pPr>
              <w:pStyle w:val="TAL"/>
              <w:jc w:val="center"/>
              <w:rPr>
                <w:lang w:bidi="ar-IQ"/>
              </w:rPr>
            </w:pPr>
            <w:r>
              <w:t>O</w:t>
            </w:r>
            <w:r>
              <w:rPr>
                <w:vertAlign w:val="subscript"/>
              </w:rPr>
              <w:t>C</w:t>
            </w:r>
          </w:p>
        </w:tc>
        <w:tc>
          <w:tcPr>
            <w:tcW w:w="5490" w:type="dxa"/>
          </w:tcPr>
          <w:p w14:paraId="0161913A" w14:textId="77777777" w:rsidR="008B4A14" w:rsidRDefault="008B4A14" w:rsidP="008B4A14">
            <w:pPr>
              <w:pStyle w:val="TAL"/>
              <w:rPr>
                <w:lang w:bidi="ar-IQ"/>
              </w:rPr>
            </w:pPr>
            <w:r w:rsidRPr="003035EE">
              <w:rPr>
                <w:rFonts w:eastAsia="STFangsong"/>
                <w:lang w:eastAsia="zh-CN"/>
              </w:rPr>
              <w:t>This field holds the use of Store and Forward</w:t>
            </w:r>
            <w:r w:rsidRPr="003035EE">
              <w:rPr>
                <w:rFonts w:eastAsia="STFangsong" w:hint="eastAsia"/>
                <w:lang w:eastAsia="zh-CN"/>
              </w:rPr>
              <w:t xml:space="preserve"> </w:t>
            </w:r>
            <w:r w:rsidRPr="003035EE">
              <w:rPr>
                <w:rFonts w:eastAsia="STFangsong"/>
                <w:lang w:eastAsia="zh-CN"/>
              </w:rPr>
              <w:t>Satellite</w:t>
            </w:r>
            <w:r w:rsidRPr="003035EE">
              <w:rPr>
                <w:rFonts w:eastAsia="STFangsong" w:hint="eastAsia"/>
                <w:lang w:eastAsia="zh-CN"/>
              </w:rPr>
              <w:t xml:space="preserve"> operation.</w:t>
            </w:r>
          </w:p>
        </w:tc>
      </w:tr>
      <w:tr w:rsidR="008B4A14" w14:paraId="30511E56"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6AF6DE93" w14:textId="77777777" w:rsidR="008B4A14" w:rsidRDefault="008B4A14" w:rsidP="008B4A14">
            <w:pPr>
              <w:pStyle w:val="TAL"/>
              <w:ind w:left="568"/>
              <w:rPr>
                <w:lang w:bidi="ar-IQ"/>
              </w:rPr>
            </w:pPr>
            <w:r w:rsidRPr="00B26E28">
              <w:rPr>
                <w:rFonts w:eastAsia="SimSun"/>
                <w:lang w:eastAsia="zh-CN"/>
              </w:rPr>
              <w:t xml:space="preserve">S&amp;F Monitoring list </w:t>
            </w:r>
          </w:p>
        </w:tc>
        <w:tc>
          <w:tcPr>
            <w:tcW w:w="992" w:type="dxa"/>
            <w:tcBorders>
              <w:right w:val="single" w:sz="4" w:space="0" w:color="auto"/>
            </w:tcBorders>
          </w:tcPr>
          <w:p w14:paraId="1BC59990" w14:textId="77777777" w:rsidR="008B4A14" w:rsidRDefault="008B4A14" w:rsidP="008B4A14">
            <w:pPr>
              <w:pStyle w:val="TAL"/>
              <w:jc w:val="center"/>
              <w:rPr>
                <w:lang w:bidi="ar-IQ"/>
              </w:rPr>
            </w:pPr>
            <w:r>
              <w:t>O</w:t>
            </w:r>
            <w:r>
              <w:rPr>
                <w:vertAlign w:val="subscript"/>
              </w:rPr>
              <w:t>C</w:t>
            </w:r>
          </w:p>
        </w:tc>
        <w:tc>
          <w:tcPr>
            <w:tcW w:w="901" w:type="dxa"/>
            <w:tcBorders>
              <w:left w:val="single" w:sz="4" w:space="0" w:color="auto"/>
            </w:tcBorders>
          </w:tcPr>
          <w:p w14:paraId="06A0F79E" w14:textId="77777777" w:rsidR="008B4A14" w:rsidRDefault="008B4A14" w:rsidP="008B4A14">
            <w:pPr>
              <w:pStyle w:val="TAL"/>
              <w:jc w:val="center"/>
              <w:rPr>
                <w:lang w:bidi="ar-IQ"/>
              </w:rPr>
            </w:pPr>
            <w:r>
              <w:t>O</w:t>
            </w:r>
            <w:r>
              <w:rPr>
                <w:vertAlign w:val="subscript"/>
              </w:rPr>
              <w:t>C</w:t>
            </w:r>
          </w:p>
        </w:tc>
        <w:tc>
          <w:tcPr>
            <w:tcW w:w="5490" w:type="dxa"/>
          </w:tcPr>
          <w:p w14:paraId="684814C1"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the satellite IDs that used for the </w:t>
            </w:r>
            <w:r w:rsidRPr="003035EE">
              <w:rPr>
                <w:rFonts w:eastAsia="STFangsong"/>
                <w:lang w:eastAsia="zh-CN"/>
              </w:rPr>
              <w:t>Store and Forward Satellite operation</w:t>
            </w:r>
            <w:r w:rsidRPr="003035EE">
              <w:rPr>
                <w:rFonts w:eastAsia="STFangsong" w:hint="eastAsia"/>
                <w:lang w:eastAsia="zh-CN"/>
              </w:rPr>
              <w:t>.</w:t>
            </w:r>
          </w:p>
        </w:tc>
      </w:tr>
      <w:tr w:rsidR="008B4A14" w14:paraId="40307273"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33058423" w14:textId="77777777" w:rsidR="008B4A14" w:rsidRDefault="008B4A14" w:rsidP="008B4A14">
            <w:pPr>
              <w:pStyle w:val="TAL"/>
              <w:ind w:left="568"/>
              <w:rPr>
                <w:lang w:bidi="ar-IQ"/>
              </w:rPr>
            </w:pPr>
            <w:r w:rsidRPr="00B33CD5">
              <w:rPr>
                <w:rFonts w:eastAsia="SimSun"/>
                <w:lang w:eastAsia="zh-CN"/>
              </w:rPr>
              <w:t>Store duration</w:t>
            </w:r>
          </w:p>
        </w:tc>
        <w:tc>
          <w:tcPr>
            <w:tcW w:w="992" w:type="dxa"/>
            <w:tcBorders>
              <w:right w:val="single" w:sz="4" w:space="0" w:color="auto"/>
            </w:tcBorders>
          </w:tcPr>
          <w:p w14:paraId="75AB03B6" w14:textId="77777777" w:rsidR="008B4A14" w:rsidRDefault="008B4A14" w:rsidP="008B4A14">
            <w:pPr>
              <w:pStyle w:val="TAL"/>
              <w:jc w:val="center"/>
              <w:rPr>
                <w:lang w:bidi="ar-IQ"/>
              </w:rPr>
            </w:pPr>
            <w:r>
              <w:t>O</w:t>
            </w:r>
            <w:r>
              <w:rPr>
                <w:vertAlign w:val="subscript"/>
              </w:rPr>
              <w:t>C</w:t>
            </w:r>
          </w:p>
        </w:tc>
        <w:tc>
          <w:tcPr>
            <w:tcW w:w="901" w:type="dxa"/>
            <w:tcBorders>
              <w:left w:val="single" w:sz="4" w:space="0" w:color="auto"/>
            </w:tcBorders>
          </w:tcPr>
          <w:p w14:paraId="3CBA4485" w14:textId="77777777" w:rsidR="008B4A14" w:rsidRDefault="008B4A14" w:rsidP="008B4A14">
            <w:pPr>
              <w:pStyle w:val="TAL"/>
              <w:jc w:val="center"/>
              <w:rPr>
                <w:lang w:bidi="ar-IQ"/>
              </w:rPr>
            </w:pPr>
            <w:r>
              <w:t>O</w:t>
            </w:r>
            <w:r>
              <w:rPr>
                <w:vertAlign w:val="subscript"/>
              </w:rPr>
              <w:t>C</w:t>
            </w:r>
          </w:p>
        </w:tc>
        <w:tc>
          <w:tcPr>
            <w:tcW w:w="5490" w:type="dxa"/>
          </w:tcPr>
          <w:p w14:paraId="50E36F44"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the</w:t>
            </w:r>
            <w:r>
              <w:t xml:space="preserve"> </w:t>
            </w:r>
            <w:r w:rsidRPr="003035EE">
              <w:rPr>
                <w:rFonts w:eastAsia="STFangsong"/>
                <w:lang w:eastAsia="zh-CN"/>
              </w:rPr>
              <w:t>storage duration of data</w:t>
            </w:r>
            <w:r w:rsidRPr="003035EE">
              <w:rPr>
                <w:rFonts w:eastAsia="STFangsong" w:hint="eastAsia"/>
                <w:lang w:eastAsia="zh-CN"/>
              </w:rPr>
              <w:t xml:space="preserve"> on the satellite.</w:t>
            </w:r>
          </w:p>
        </w:tc>
      </w:tr>
      <w:tr w:rsidR="008B4A14" w14:paraId="15C18D97" w14:textId="77777777" w:rsidTr="008B4A1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jc w:val="center"/>
        </w:trPr>
        <w:tc>
          <w:tcPr>
            <w:tcW w:w="2314" w:type="dxa"/>
          </w:tcPr>
          <w:p w14:paraId="1DA36B17" w14:textId="77777777" w:rsidR="008B4A14" w:rsidRDefault="008B4A14" w:rsidP="008B4A14">
            <w:pPr>
              <w:pStyle w:val="TAL"/>
              <w:ind w:left="568"/>
              <w:rPr>
                <w:lang w:bidi="ar-IQ"/>
              </w:rPr>
            </w:pPr>
            <w:r w:rsidRPr="00B33CD5">
              <w:rPr>
                <w:rFonts w:eastAsia="SimSun"/>
                <w:lang w:eastAsia="zh-CN"/>
              </w:rPr>
              <w:t>Store data volume</w:t>
            </w:r>
          </w:p>
        </w:tc>
        <w:tc>
          <w:tcPr>
            <w:tcW w:w="992" w:type="dxa"/>
            <w:tcBorders>
              <w:right w:val="single" w:sz="4" w:space="0" w:color="auto"/>
            </w:tcBorders>
          </w:tcPr>
          <w:p w14:paraId="21500582" w14:textId="77777777" w:rsidR="008B4A14" w:rsidRDefault="008B4A14" w:rsidP="008B4A14">
            <w:pPr>
              <w:pStyle w:val="TAL"/>
              <w:jc w:val="center"/>
              <w:rPr>
                <w:lang w:bidi="ar-IQ"/>
              </w:rPr>
            </w:pPr>
            <w:r>
              <w:t>O</w:t>
            </w:r>
            <w:r>
              <w:rPr>
                <w:vertAlign w:val="subscript"/>
              </w:rPr>
              <w:t>C</w:t>
            </w:r>
          </w:p>
        </w:tc>
        <w:tc>
          <w:tcPr>
            <w:tcW w:w="901" w:type="dxa"/>
            <w:tcBorders>
              <w:left w:val="single" w:sz="4" w:space="0" w:color="auto"/>
            </w:tcBorders>
          </w:tcPr>
          <w:p w14:paraId="15F00FE4" w14:textId="77777777" w:rsidR="008B4A14" w:rsidRDefault="008B4A14" w:rsidP="008B4A14">
            <w:pPr>
              <w:pStyle w:val="TAL"/>
              <w:jc w:val="center"/>
              <w:rPr>
                <w:lang w:bidi="ar-IQ"/>
              </w:rPr>
            </w:pPr>
            <w:r>
              <w:t>O</w:t>
            </w:r>
            <w:r>
              <w:rPr>
                <w:vertAlign w:val="subscript"/>
              </w:rPr>
              <w:t>C</w:t>
            </w:r>
          </w:p>
        </w:tc>
        <w:tc>
          <w:tcPr>
            <w:tcW w:w="5490" w:type="dxa"/>
          </w:tcPr>
          <w:p w14:paraId="359E5221" w14:textId="77777777" w:rsidR="008B4A14" w:rsidRDefault="008B4A14" w:rsidP="008B4A14">
            <w:pPr>
              <w:pStyle w:val="TAL"/>
              <w:rPr>
                <w:lang w:bidi="ar-IQ"/>
              </w:rPr>
            </w:pPr>
            <w:r w:rsidRPr="003035EE">
              <w:rPr>
                <w:rFonts w:eastAsia="STFangsong"/>
                <w:lang w:eastAsia="zh-CN"/>
              </w:rPr>
              <w:t>This field stores the amount of data stored on the satellite</w:t>
            </w:r>
            <w:r w:rsidRPr="003035EE">
              <w:rPr>
                <w:rFonts w:eastAsia="STFangsong" w:hint="eastAsia"/>
                <w:lang w:eastAsia="zh-CN"/>
              </w:rPr>
              <w:t>.</w:t>
            </w:r>
          </w:p>
        </w:tc>
      </w:tr>
    </w:tbl>
    <w:p w14:paraId="3D6185EA" w14:textId="77777777" w:rsidR="00BE2D25" w:rsidRDefault="00BE2D25">
      <w:pPr>
        <w:rPr>
          <w:lang w:bidi="ar-IQ"/>
        </w:rPr>
      </w:pPr>
    </w:p>
    <w:p w14:paraId="615B345A" w14:textId="77777777" w:rsidR="00BE2D25" w:rsidRDefault="00BE2D25">
      <w:pPr>
        <w:pStyle w:val="Heading3"/>
        <w:rPr>
          <w:lang w:bidi="ar-IQ"/>
        </w:rPr>
      </w:pPr>
      <w:bookmarkStart w:id="325" w:name="_Toc516562081"/>
      <w:bookmarkStart w:id="326" w:name="_Toc202524090"/>
      <w:r>
        <w:rPr>
          <w:lang w:bidi="ar-IQ"/>
        </w:rPr>
        <w:t>6.1.6</w:t>
      </w:r>
      <w:r>
        <w:rPr>
          <w:lang w:bidi="ar-IQ"/>
        </w:rPr>
        <w:tab/>
        <w:t>SMS-MT data in SGSN/MME (S-SMT-CDR)</w:t>
      </w:r>
      <w:bookmarkEnd w:id="325"/>
      <w:bookmarkEnd w:id="326"/>
    </w:p>
    <w:p w14:paraId="02F45271" w14:textId="77777777" w:rsidR="00BE2D25" w:rsidRDefault="00BE2D25">
      <w:pPr>
        <w:keepNext/>
        <w:keepLines/>
        <w:rPr>
          <w:lang w:bidi="ar-IQ"/>
        </w:rPr>
      </w:pPr>
      <w:r>
        <w:rPr>
          <w:lang w:bidi="ar-IQ"/>
        </w:rPr>
        <w:t>If enabled, an SGSN/MME Mobile terminated SMS record shall be produced for each short message received by a mobile subscriber via the SGSN/ from the SMSC via the MME. The fields in the record are specified in table</w:t>
      </w:r>
      <w:r w:rsidR="009D7861">
        <w:rPr>
          <w:lang w:bidi="ar-IQ"/>
        </w:rPr>
        <w:t xml:space="preserve"> 6.1.6.1</w:t>
      </w:r>
      <w:r>
        <w:rPr>
          <w:lang w:bidi="ar-IQ"/>
        </w:rPr>
        <w:t>.</w:t>
      </w:r>
    </w:p>
    <w:p w14:paraId="720B622F" w14:textId="77777777" w:rsidR="00BE2D25" w:rsidRDefault="00BE2D25">
      <w:pPr>
        <w:pStyle w:val="TH"/>
        <w:rPr>
          <w:lang w:bidi="ar-IQ"/>
        </w:rPr>
      </w:pPr>
      <w:r>
        <w:rPr>
          <w:lang w:bidi="ar-IQ"/>
        </w:rPr>
        <w:t>Table 6.1.6</w:t>
      </w:r>
      <w:r w:rsidR="009D7861">
        <w:rPr>
          <w:lang w:bidi="ar-IQ"/>
        </w:rPr>
        <w:t>.1</w:t>
      </w:r>
      <w:r>
        <w:rPr>
          <w:lang w:bidi="ar-IQ"/>
        </w:rPr>
        <w:t xml:space="preserve">: SGSN/MME </w:t>
      </w:r>
      <w:smartTag w:uri="urn:schemas-microsoft-com:office:smarttags" w:element="City">
        <w:smartTag w:uri="urn:schemas-microsoft-com:office:smarttags" w:element="place">
          <w:r>
            <w:rPr>
              <w:lang w:bidi="ar-IQ"/>
            </w:rPr>
            <w:t>Mobile</w:t>
          </w:r>
        </w:smartTag>
      </w:smartTag>
      <w:r>
        <w:rPr>
          <w:lang w:bidi="ar-IQ"/>
        </w:rPr>
        <w:t xml:space="preserve"> terminated SMS record (S-SMT-CDR)</w:t>
      </w:r>
    </w:p>
    <w:tbl>
      <w:tblPr>
        <w:tblW w:w="0" w:type="auto"/>
        <w:jc w:val="center"/>
        <w:tblCellMar>
          <w:left w:w="28" w:type="dxa"/>
          <w:right w:w="28" w:type="dxa"/>
        </w:tblCellMar>
        <w:tblLook w:val="0000" w:firstRow="0" w:lastRow="0" w:firstColumn="0" w:lastColumn="0" w:noHBand="0" w:noVBand="0"/>
      </w:tblPr>
      <w:tblGrid>
        <w:gridCol w:w="2291"/>
        <w:gridCol w:w="1004"/>
        <w:gridCol w:w="992"/>
        <w:gridCol w:w="5410"/>
      </w:tblGrid>
      <w:tr w:rsidR="00BE2D25" w14:paraId="6AB58777" w14:textId="77777777">
        <w:tblPrEx>
          <w:tblCellMar>
            <w:top w:w="0" w:type="dxa"/>
            <w:bottom w:w="0" w:type="dxa"/>
          </w:tblCellMar>
        </w:tblPrEx>
        <w:trPr>
          <w:cantSplit/>
          <w:trHeight w:val="358"/>
          <w:tblHeader/>
          <w:jc w:val="center"/>
        </w:trPr>
        <w:tc>
          <w:tcPr>
            <w:tcW w:w="2291" w:type="dxa"/>
            <w:tcBorders>
              <w:top w:val="single" w:sz="6" w:space="0" w:color="auto"/>
              <w:left w:val="single" w:sz="6" w:space="0" w:color="auto"/>
              <w:bottom w:val="single" w:sz="6" w:space="0" w:color="auto"/>
              <w:right w:val="single" w:sz="6" w:space="0" w:color="auto"/>
            </w:tcBorders>
            <w:shd w:val="pct12" w:color="000000" w:fill="FFFFFF"/>
          </w:tcPr>
          <w:p w14:paraId="39C29A91" w14:textId="77777777" w:rsidR="00BE2D25" w:rsidRDefault="00BE2D25" w:rsidP="00663A43">
            <w:pPr>
              <w:pStyle w:val="TAH"/>
              <w:rPr>
                <w:lang w:eastAsia="en-US" w:bidi="ar-IQ"/>
              </w:rPr>
            </w:pPr>
            <w:r>
              <w:rPr>
                <w:lang w:eastAsia="en-US" w:bidi="ar-IQ"/>
              </w:rPr>
              <w:t>Field</w:t>
            </w:r>
          </w:p>
        </w:tc>
        <w:tc>
          <w:tcPr>
            <w:tcW w:w="1996" w:type="dxa"/>
            <w:gridSpan w:val="2"/>
            <w:tcBorders>
              <w:top w:val="single" w:sz="6" w:space="0" w:color="auto"/>
              <w:left w:val="single" w:sz="6" w:space="0" w:color="auto"/>
              <w:bottom w:val="single" w:sz="6" w:space="0" w:color="auto"/>
              <w:right w:val="single" w:sz="6" w:space="0" w:color="auto"/>
            </w:tcBorders>
            <w:shd w:val="pct12" w:color="000000" w:fill="FFFFFF"/>
          </w:tcPr>
          <w:p w14:paraId="79B07008" w14:textId="77777777" w:rsidR="00BE2D25" w:rsidRDefault="00BE2D25" w:rsidP="00663A43">
            <w:pPr>
              <w:pStyle w:val="TAH"/>
              <w:rPr>
                <w:lang w:eastAsia="en-US" w:bidi="ar-IQ"/>
              </w:rPr>
            </w:pPr>
            <w:r>
              <w:rPr>
                <w:lang w:eastAsia="en-US" w:bidi="ar-IQ"/>
              </w:rPr>
              <w:t>Category</w:t>
            </w:r>
          </w:p>
        </w:tc>
        <w:tc>
          <w:tcPr>
            <w:tcW w:w="5410" w:type="dxa"/>
            <w:tcBorders>
              <w:top w:val="single" w:sz="6" w:space="0" w:color="auto"/>
              <w:left w:val="single" w:sz="6" w:space="0" w:color="auto"/>
              <w:bottom w:val="single" w:sz="6" w:space="0" w:color="auto"/>
              <w:right w:val="single" w:sz="6" w:space="0" w:color="auto"/>
            </w:tcBorders>
            <w:shd w:val="pct12" w:color="000000" w:fill="FFFFFF"/>
          </w:tcPr>
          <w:p w14:paraId="00C6EE6D" w14:textId="77777777" w:rsidR="00BE2D25" w:rsidRDefault="00BE2D25" w:rsidP="00663A43">
            <w:pPr>
              <w:pStyle w:val="TAH"/>
              <w:rPr>
                <w:lang w:eastAsia="en-US" w:bidi="ar-IQ"/>
              </w:rPr>
            </w:pPr>
            <w:r>
              <w:rPr>
                <w:lang w:eastAsia="en-US" w:bidi="ar-IQ"/>
              </w:rPr>
              <w:t>Description</w:t>
            </w:r>
          </w:p>
        </w:tc>
      </w:tr>
      <w:tr w:rsidR="00BE2D25" w14:paraId="47F7C224" w14:textId="77777777">
        <w:tblPrEx>
          <w:tblCellMar>
            <w:top w:w="0" w:type="dxa"/>
            <w:bottom w:w="0" w:type="dxa"/>
          </w:tblCellMar>
        </w:tblPrEx>
        <w:trPr>
          <w:cantSplit/>
          <w:trHeight w:val="358"/>
          <w:tblHeader/>
          <w:jc w:val="center"/>
        </w:trPr>
        <w:tc>
          <w:tcPr>
            <w:tcW w:w="2291" w:type="dxa"/>
            <w:tcBorders>
              <w:top w:val="single" w:sz="6" w:space="0" w:color="auto"/>
              <w:left w:val="single" w:sz="6" w:space="0" w:color="auto"/>
              <w:bottom w:val="single" w:sz="6" w:space="0" w:color="auto"/>
              <w:right w:val="single" w:sz="6" w:space="0" w:color="auto"/>
            </w:tcBorders>
            <w:shd w:val="pct12" w:color="000000" w:fill="FFFFFF"/>
          </w:tcPr>
          <w:p w14:paraId="511ABF17" w14:textId="77777777" w:rsidR="00BE2D25" w:rsidRDefault="00BE2D25" w:rsidP="00663A43">
            <w:pPr>
              <w:pStyle w:val="TAH"/>
              <w:rPr>
                <w:lang w:eastAsia="en-US" w:bidi="ar-IQ"/>
              </w:rPr>
            </w:pPr>
          </w:p>
        </w:tc>
        <w:tc>
          <w:tcPr>
            <w:tcW w:w="1004" w:type="dxa"/>
            <w:tcBorders>
              <w:top w:val="single" w:sz="6" w:space="0" w:color="auto"/>
              <w:left w:val="single" w:sz="6" w:space="0" w:color="auto"/>
              <w:bottom w:val="single" w:sz="6" w:space="0" w:color="auto"/>
              <w:right w:val="single" w:sz="4" w:space="0" w:color="auto"/>
            </w:tcBorders>
            <w:shd w:val="pct12" w:color="000000" w:fill="FFFFFF"/>
            <w:vAlign w:val="center"/>
          </w:tcPr>
          <w:p w14:paraId="0A21B904" w14:textId="77777777" w:rsidR="00BE2D25" w:rsidRDefault="00BE2D25" w:rsidP="00663A43">
            <w:pPr>
              <w:pStyle w:val="TAH"/>
              <w:rPr>
                <w:lang w:eastAsia="en-US" w:bidi="ar-IQ"/>
              </w:rPr>
            </w:pPr>
            <w:r>
              <w:rPr>
                <w:lang w:eastAsia="en-US" w:bidi="ar-IQ"/>
              </w:rPr>
              <w:t>SGSN</w:t>
            </w:r>
          </w:p>
        </w:tc>
        <w:tc>
          <w:tcPr>
            <w:tcW w:w="992" w:type="dxa"/>
            <w:tcBorders>
              <w:top w:val="single" w:sz="6" w:space="0" w:color="auto"/>
              <w:left w:val="single" w:sz="4" w:space="0" w:color="auto"/>
              <w:bottom w:val="single" w:sz="6" w:space="0" w:color="auto"/>
              <w:right w:val="single" w:sz="6" w:space="0" w:color="auto"/>
            </w:tcBorders>
            <w:shd w:val="pct12" w:color="000000" w:fill="FFFFFF"/>
            <w:vAlign w:val="center"/>
          </w:tcPr>
          <w:p w14:paraId="4AC371E5" w14:textId="77777777" w:rsidR="00BE2D25" w:rsidRDefault="00BE2D25" w:rsidP="00663A43">
            <w:pPr>
              <w:pStyle w:val="TAH"/>
              <w:rPr>
                <w:lang w:eastAsia="en-US" w:bidi="ar-IQ"/>
              </w:rPr>
            </w:pPr>
            <w:r>
              <w:rPr>
                <w:lang w:eastAsia="en-US" w:bidi="ar-IQ"/>
              </w:rPr>
              <w:t>MME</w:t>
            </w:r>
          </w:p>
        </w:tc>
        <w:tc>
          <w:tcPr>
            <w:tcW w:w="5410" w:type="dxa"/>
            <w:tcBorders>
              <w:top w:val="single" w:sz="6" w:space="0" w:color="auto"/>
              <w:left w:val="single" w:sz="6" w:space="0" w:color="auto"/>
              <w:bottom w:val="single" w:sz="6" w:space="0" w:color="auto"/>
              <w:right w:val="single" w:sz="6" w:space="0" w:color="auto"/>
            </w:tcBorders>
            <w:shd w:val="pct12" w:color="000000" w:fill="FFFFFF"/>
          </w:tcPr>
          <w:p w14:paraId="46F534CF" w14:textId="77777777" w:rsidR="00BE2D25" w:rsidRDefault="00BE2D25" w:rsidP="00663A43">
            <w:pPr>
              <w:pStyle w:val="TAH"/>
              <w:rPr>
                <w:lang w:eastAsia="en-US" w:bidi="ar-IQ"/>
              </w:rPr>
            </w:pPr>
          </w:p>
        </w:tc>
      </w:tr>
      <w:tr w:rsidR="00BE2D25" w14:paraId="26F7BA63"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6DFA9DC" w14:textId="77777777" w:rsidR="00BE2D25" w:rsidRDefault="00BE2D25">
            <w:pPr>
              <w:pStyle w:val="TAL"/>
              <w:rPr>
                <w:lang w:bidi="ar-IQ"/>
              </w:rPr>
            </w:pPr>
            <w:r>
              <w:rPr>
                <w:lang w:bidi="ar-IQ"/>
              </w:rPr>
              <w:t>Record Type</w:t>
            </w:r>
          </w:p>
        </w:tc>
        <w:tc>
          <w:tcPr>
            <w:tcW w:w="1004" w:type="dxa"/>
            <w:tcBorders>
              <w:top w:val="single" w:sz="6" w:space="0" w:color="auto"/>
              <w:left w:val="single" w:sz="6" w:space="0" w:color="auto"/>
              <w:bottom w:val="single" w:sz="6" w:space="0" w:color="auto"/>
              <w:right w:val="single" w:sz="4" w:space="0" w:color="auto"/>
            </w:tcBorders>
          </w:tcPr>
          <w:p w14:paraId="4D841B09" w14:textId="77777777" w:rsidR="00BE2D25" w:rsidRDefault="00BE2D25">
            <w:pPr>
              <w:pStyle w:val="TAL"/>
              <w:jc w:val="center"/>
              <w:rPr>
                <w:lang w:bidi="ar-IQ"/>
              </w:rPr>
            </w:pPr>
            <w:r>
              <w:rPr>
                <w:lang w:bidi="ar-IQ"/>
              </w:rPr>
              <w:t>M</w:t>
            </w:r>
          </w:p>
        </w:tc>
        <w:tc>
          <w:tcPr>
            <w:tcW w:w="992" w:type="dxa"/>
            <w:tcBorders>
              <w:top w:val="single" w:sz="6" w:space="0" w:color="auto"/>
              <w:left w:val="single" w:sz="4" w:space="0" w:color="auto"/>
              <w:bottom w:val="single" w:sz="6" w:space="0" w:color="auto"/>
              <w:right w:val="single" w:sz="6" w:space="0" w:color="auto"/>
            </w:tcBorders>
          </w:tcPr>
          <w:p w14:paraId="600E185C" w14:textId="77777777" w:rsidR="00BE2D25" w:rsidRDefault="00BE2D25">
            <w:pPr>
              <w:pStyle w:val="TAL"/>
              <w:jc w:val="center"/>
              <w:rPr>
                <w:lang w:bidi="ar-IQ"/>
              </w:rPr>
            </w:pPr>
            <w:r>
              <w:rPr>
                <w:lang w:bidi="ar-IQ"/>
              </w:rPr>
              <w:t>M</w:t>
            </w:r>
          </w:p>
        </w:tc>
        <w:tc>
          <w:tcPr>
            <w:tcW w:w="5410" w:type="dxa"/>
            <w:tcBorders>
              <w:top w:val="single" w:sz="6" w:space="0" w:color="auto"/>
              <w:left w:val="single" w:sz="6" w:space="0" w:color="auto"/>
              <w:bottom w:val="single" w:sz="6" w:space="0" w:color="auto"/>
              <w:right w:val="single" w:sz="6" w:space="0" w:color="auto"/>
            </w:tcBorders>
          </w:tcPr>
          <w:p w14:paraId="17C97770" w14:textId="77777777" w:rsidR="00BE2D25" w:rsidRDefault="00BE2D25">
            <w:pPr>
              <w:pStyle w:val="TAL"/>
              <w:rPr>
                <w:lang w:bidi="ar-IQ"/>
              </w:rPr>
            </w:pPr>
            <w:r>
              <w:rPr>
                <w:lang w:bidi="ar-IQ"/>
              </w:rPr>
              <w:t xml:space="preserve">SGSN/MME </w:t>
            </w:r>
            <w:smartTag w:uri="urn:schemas-microsoft-com:office:smarttags" w:element="place">
              <w:r>
                <w:rPr>
                  <w:lang w:bidi="ar-IQ"/>
                </w:rPr>
                <w:t>Mobile</w:t>
              </w:r>
            </w:smartTag>
            <w:r>
              <w:rPr>
                <w:lang w:bidi="ar-IQ"/>
              </w:rPr>
              <w:t xml:space="preserve"> Terminated SMS.</w:t>
            </w:r>
          </w:p>
        </w:tc>
      </w:tr>
      <w:tr w:rsidR="00BE2D25" w14:paraId="2CEC9BDE" w14:textId="77777777" w:rsidTr="002E6379">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8B6325F" w14:textId="77777777" w:rsidR="00BE2D25" w:rsidRDefault="00BE2D25">
            <w:pPr>
              <w:pStyle w:val="TAL"/>
              <w:rPr>
                <w:lang w:bidi="ar-IQ"/>
              </w:rPr>
            </w:pPr>
            <w:r>
              <w:t>Retransmission</w:t>
            </w:r>
          </w:p>
        </w:tc>
        <w:tc>
          <w:tcPr>
            <w:tcW w:w="1004" w:type="dxa"/>
            <w:tcBorders>
              <w:top w:val="single" w:sz="6" w:space="0" w:color="auto"/>
              <w:left w:val="single" w:sz="6" w:space="0" w:color="auto"/>
              <w:bottom w:val="single" w:sz="6" w:space="0" w:color="auto"/>
              <w:right w:val="single" w:sz="4" w:space="0" w:color="auto"/>
            </w:tcBorders>
          </w:tcPr>
          <w:p w14:paraId="50B72826" w14:textId="77777777" w:rsidR="00BE2D25" w:rsidRDefault="00BE2D25">
            <w:pPr>
              <w:pStyle w:val="TAL"/>
              <w:jc w:val="center"/>
              <w:rPr>
                <w:lang w:bidi="ar-IQ"/>
              </w:rPr>
            </w:pPr>
            <w:r>
              <w:t>-</w:t>
            </w:r>
          </w:p>
        </w:tc>
        <w:tc>
          <w:tcPr>
            <w:tcW w:w="992" w:type="dxa"/>
            <w:tcBorders>
              <w:top w:val="single" w:sz="6" w:space="0" w:color="auto"/>
              <w:left w:val="single" w:sz="4" w:space="0" w:color="auto"/>
              <w:bottom w:val="single" w:sz="6" w:space="0" w:color="auto"/>
              <w:right w:val="single" w:sz="6" w:space="0" w:color="auto"/>
            </w:tcBorders>
          </w:tcPr>
          <w:p w14:paraId="1D8C1824" w14:textId="77777777" w:rsidR="00BE2D25" w:rsidRDefault="00BE2D25">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2286EADB" w14:textId="77777777" w:rsidR="00BE2D25" w:rsidRDefault="00BE2D25" w:rsidP="00DA6F28">
            <w:pPr>
              <w:pStyle w:val="TAL"/>
              <w:rPr>
                <w:lang w:bidi="ar-IQ"/>
              </w:rPr>
            </w:pPr>
            <w:r>
              <w:t xml:space="preserve">This parameter, when present, indicates that information from retransmitted </w:t>
            </w:r>
            <w:r w:rsidR="0077577A">
              <w:rPr>
                <w:noProof/>
              </w:rPr>
              <w:t>Charging Data Request</w:t>
            </w:r>
            <w:r w:rsidR="0077577A">
              <w:t xml:space="preserve"> </w:t>
            </w:r>
            <w:r>
              <w:t>has been used in this CDR</w:t>
            </w:r>
            <w:r w:rsidR="00DA6F28">
              <w:t>.</w:t>
            </w:r>
          </w:p>
        </w:tc>
      </w:tr>
      <w:tr w:rsidR="00BE2D25" w14:paraId="57AA3C53"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C2451FE" w14:textId="77777777" w:rsidR="00BE2D25" w:rsidRDefault="00BE2D25">
            <w:pPr>
              <w:pStyle w:val="TAL"/>
              <w:rPr>
                <w:lang w:bidi="ar-IQ"/>
              </w:rPr>
            </w:pPr>
            <w:r>
              <w:rPr>
                <w:lang w:bidi="ar-IQ"/>
              </w:rPr>
              <w:t>Served IMSI</w:t>
            </w:r>
          </w:p>
        </w:tc>
        <w:tc>
          <w:tcPr>
            <w:tcW w:w="1004" w:type="dxa"/>
            <w:tcBorders>
              <w:top w:val="single" w:sz="6" w:space="0" w:color="auto"/>
              <w:left w:val="single" w:sz="6" w:space="0" w:color="auto"/>
              <w:bottom w:val="single" w:sz="6" w:space="0" w:color="auto"/>
              <w:right w:val="single" w:sz="4" w:space="0" w:color="auto"/>
            </w:tcBorders>
          </w:tcPr>
          <w:p w14:paraId="686A358B" w14:textId="77777777" w:rsidR="00BE2D25" w:rsidRDefault="00BE2D25">
            <w:pPr>
              <w:pStyle w:val="TAL"/>
              <w:jc w:val="center"/>
              <w:rPr>
                <w:lang w:bidi="ar-IQ"/>
              </w:rPr>
            </w:pPr>
            <w:r>
              <w:rPr>
                <w:lang w:bidi="ar-IQ"/>
              </w:rPr>
              <w:t>M</w:t>
            </w:r>
          </w:p>
        </w:tc>
        <w:tc>
          <w:tcPr>
            <w:tcW w:w="992" w:type="dxa"/>
            <w:tcBorders>
              <w:top w:val="single" w:sz="6" w:space="0" w:color="auto"/>
              <w:left w:val="single" w:sz="4" w:space="0" w:color="auto"/>
              <w:bottom w:val="single" w:sz="6" w:space="0" w:color="auto"/>
              <w:right w:val="single" w:sz="6" w:space="0" w:color="auto"/>
            </w:tcBorders>
          </w:tcPr>
          <w:p w14:paraId="4D94FF25" w14:textId="77777777" w:rsidR="00BE2D25" w:rsidRDefault="00BE2D25">
            <w:pPr>
              <w:pStyle w:val="TAL"/>
              <w:jc w:val="center"/>
              <w:rPr>
                <w:lang w:bidi="ar-IQ"/>
              </w:rPr>
            </w:pPr>
            <w:r>
              <w:rPr>
                <w:lang w:bidi="ar-IQ"/>
              </w:rPr>
              <w:t>M</w:t>
            </w:r>
          </w:p>
        </w:tc>
        <w:tc>
          <w:tcPr>
            <w:tcW w:w="5410" w:type="dxa"/>
            <w:tcBorders>
              <w:top w:val="single" w:sz="6" w:space="0" w:color="auto"/>
              <w:left w:val="single" w:sz="6" w:space="0" w:color="auto"/>
              <w:bottom w:val="single" w:sz="6" w:space="0" w:color="auto"/>
              <w:right w:val="single" w:sz="6" w:space="0" w:color="auto"/>
            </w:tcBorders>
          </w:tcPr>
          <w:p w14:paraId="680D0CA0" w14:textId="77777777" w:rsidR="00BE2D25" w:rsidRDefault="00BE2D25">
            <w:pPr>
              <w:pStyle w:val="TAL"/>
              <w:rPr>
                <w:lang w:bidi="ar-IQ"/>
              </w:rPr>
            </w:pPr>
            <w:r>
              <w:rPr>
                <w:lang w:bidi="ar-IQ"/>
              </w:rPr>
              <w:t>The IMSI of the subscriber.</w:t>
            </w:r>
          </w:p>
        </w:tc>
      </w:tr>
      <w:tr w:rsidR="00BE2D25" w14:paraId="7BF1C01A"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38D93310" w14:textId="77777777" w:rsidR="00BE2D25" w:rsidRDefault="00BE2D25">
            <w:pPr>
              <w:pStyle w:val="TAL"/>
              <w:rPr>
                <w:lang w:bidi="ar-IQ"/>
              </w:rPr>
            </w:pPr>
            <w:r>
              <w:rPr>
                <w:lang w:bidi="ar-IQ"/>
              </w:rPr>
              <w:t>Served IMEI</w:t>
            </w:r>
          </w:p>
        </w:tc>
        <w:tc>
          <w:tcPr>
            <w:tcW w:w="1004" w:type="dxa"/>
            <w:tcBorders>
              <w:top w:val="single" w:sz="6" w:space="0" w:color="auto"/>
              <w:left w:val="single" w:sz="6" w:space="0" w:color="auto"/>
              <w:bottom w:val="single" w:sz="6" w:space="0" w:color="auto"/>
              <w:right w:val="single" w:sz="4" w:space="0" w:color="auto"/>
            </w:tcBorders>
          </w:tcPr>
          <w:p w14:paraId="7F88D0C3" w14:textId="77777777" w:rsidR="00BE2D25" w:rsidRDefault="00BE2D25">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3EBDD4E2" w14:textId="77777777" w:rsidR="00BE2D25" w:rsidRDefault="00BE2D25">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139CA850" w14:textId="77777777" w:rsidR="00BE2D25" w:rsidRDefault="00BE2D25">
            <w:pPr>
              <w:pStyle w:val="TAL"/>
              <w:rPr>
                <w:lang w:bidi="ar-IQ"/>
              </w:rPr>
            </w:pPr>
            <w:r>
              <w:rPr>
                <w:lang w:bidi="ar-IQ"/>
              </w:rPr>
              <w:t>The IMEI or IMEISV of the ME, if available.</w:t>
            </w:r>
          </w:p>
        </w:tc>
      </w:tr>
      <w:tr w:rsidR="00BE2D25" w14:paraId="2B1F9A55"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463AABF" w14:textId="77777777" w:rsidR="00BE2D25" w:rsidRDefault="00BE2D25">
            <w:pPr>
              <w:pStyle w:val="TAL"/>
              <w:rPr>
                <w:lang w:bidi="ar-IQ"/>
              </w:rPr>
            </w:pPr>
            <w:r>
              <w:rPr>
                <w:lang w:bidi="ar-IQ"/>
              </w:rPr>
              <w:t>Served MSISDN</w:t>
            </w:r>
          </w:p>
        </w:tc>
        <w:tc>
          <w:tcPr>
            <w:tcW w:w="1004" w:type="dxa"/>
            <w:tcBorders>
              <w:top w:val="single" w:sz="6" w:space="0" w:color="auto"/>
              <w:left w:val="single" w:sz="6" w:space="0" w:color="auto"/>
              <w:bottom w:val="single" w:sz="6" w:space="0" w:color="auto"/>
              <w:right w:val="single" w:sz="4" w:space="0" w:color="auto"/>
            </w:tcBorders>
          </w:tcPr>
          <w:p w14:paraId="7E9A1A41" w14:textId="77777777" w:rsidR="00BE2D25" w:rsidRDefault="00BE2D25">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78EE2AA4" w14:textId="77777777" w:rsidR="00BE2D25" w:rsidRDefault="00BE2D25">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63E6DFAB" w14:textId="77777777" w:rsidR="00BE2D25" w:rsidRDefault="00BE2D25">
            <w:pPr>
              <w:pStyle w:val="TAL"/>
              <w:rPr>
                <w:lang w:bidi="ar-IQ"/>
              </w:rPr>
            </w:pPr>
            <w:r>
              <w:rPr>
                <w:lang w:bidi="ar-IQ"/>
              </w:rPr>
              <w:t>The primary MSISDN of the subscriber.</w:t>
            </w:r>
          </w:p>
        </w:tc>
      </w:tr>
      <w:tr w:rsidR="00BE2D25" w14:paraId="195829F7"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6708857" w14:textId="77777777" w:rsidR="00BE2D25" w:rsidRDefault="00BE2D25">
            <w:pPr>
              <w:pStyle w:val="TAL"/>
              <w:rPr>
                <w:lang w:bidi="ar-IQ"/>
              </w:rPr>
            </w:pPr>
            <w:r>
              <w:rPr>
                <w:lang w:bidi="ar-IQ"/>
              </w:rPr>
              <w:t>MS Network Capability</w:t>
            </w:r>
          </w:p>
        </w:tc>
        <w:tc>
          <w:tcPr>
            <w:tcW w:w="1004" w:type="dxa"/>
            <w:tcBorders>
              <w:top w:val="single" w:sz="6" w:space="0" w:color="auto"/>
              <w:left w:val="single" w:sz="6" w:space="0" w:color="auto"/>
              <w:bottom w:val="single" w:sz="6" w:space="0" w:color="auto"/>
              <w:right w:val="single" w:sz="4" w:space="0" w:color="auto"/>
            </w:tcBorders>
          </w:tcPr>
          <w:p w14:paraId="562B6D29"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5B07ABF6" w14:textId="77777777" w:rsidR="00BE2D25" w:rsidRDefault="00BE2D25">
            <w:pPr>
              <w:pStyle w:val="TAL"/>
              <w:jc w:val="center"/>
              <w:rPr>
                <w:lang w:bidi="ar-IQ"/>
              </w:rPr>
            </w:pPr>
            <w:r>
              <w:rPr>
                <w:lang w:bidi="ar-IQ"/>
              </w:rPr>
              <w:t>-</w:t>
            </w:r>
          </w:p>
        </w:tc>
        <w:tc>
          <w:tcPr>
            <w:tcW w:w="5410" w:type="dxa"/>
            <w:tcBorders>
              <w:top w:val="single" w:sz="6" w:space="0" w:color="auto"/>
              <w:left w:val="single" w:sz="6" w:space="0" w:color="auto"/>
              <w:bottom w:val="single" w:sz="6" w:space="0" w:color="auto"/>
              <w:right w:val="single" w:sz="6" w:space="0" w:color="auto"/>
            </w:tcBorders>
          </w:tcPr>
          <w:p w14:paraId="505CF60D" w14:textId="77777777" w:rsidR="00BE2D25" w:rsidRDefault="00BE2D25">
            <w:pPr>
              <w:pStyle w:val="TAL"/>
              <w:rPr>
                <w:lang w:bidi="ar-IQ"/>
              </w:rPr>
            </w:pPr>
            <w:r>
              <w:rPr>
                <w:lang w:bidi="ar-IQ"/>
              </w:rPr>
              <w:t>The mobile station network capability.</w:t>
            </w:r>
          </w:p>
        </w:tc>
      </w:tr>
      <w:tr w:rsidR="00BE2D25" w14:paraId="4DEB0524"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664EA904" w14:textId="77777777" w:rsidR="00BE2D25" w:rsidRDefault="00BE2D25">
            <w:pPr>
              <w:pStyle w:val="TAL"/>
              <w:rPr>
                <w:lang w:bidi="ar-IQ"/>
              </w:rPr>
            </w:pPr>
            <w:r>
              <w:rPr>
                <w:lang w:bidi="ar-IQ"/>
              </w:rPr>
              <w:t>Service Centre</w:t>
            </w:r>
          </w:p>
        </w:tc>
        <w:tc>
          <w:tcPr>
            <w:tcW w:w="1004" w:type="dxa"/>
            <w:tcBorders>
              <w:top w:val="single" w:sz="6" w:space="0" w:color="auto"/>
              <w:left w:val="single" w:sz="6" w:space="0" w:color="auto"/>
              <w:bottom w:val="single" w:sz="6" w:space="0" w:color="auto"/>
              <w:right w:val="single" w:sz="4" w:space="0" w:color="auto"/>
            </w:tcBorders>
          </w:tcPr>
          <w:p w14:paraId="72B6F8CF"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70740ECA"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2F68434F" w14:textId="77777777" w:rsidR="00BE2D25" w:rsidRDefault="00BE2D25">
            <w:pPr>
              <w:pStyle w:val="TAL"/>
              <w:rPr>
                <w:lang w:bidi="ar-IQ"/>
              </w:rPr>
            </w:pPr>
            <w:r>
              <w:rPr>
                <w:lang w:bidi="ar-IQ"/>
              </w:rPr>
              <w:t>The address (E.164) of the SMS-service centre.</w:t>
            </w:r>
          </w:p>
        </w:tc>
      </w:tr>
      <w:tr w:rsidR="00BE2D25" w14:paraId="367EEAC2" w14:textId="77777777" w:rsidTr="0095058F">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4C310EF1" w14:textId="77777777" w:rsidR="00BE2D25" w:rsidRDefault="00BE2D25">
            <w:pPr>
              <w:pStyle w:val="TAL"/>
              <w:rPr>
                <w:lang w:bidi="ar-IQ"/>
              </w:rPr>
            </w:pPr>
            <w:r>
              <w:rPr>
                <w:lang w:bidi="ar-IQ"/>
              </w:rPr>
              <w:t>Serving Node Type</w:t>
            </w:r>
          </w:p>
        </w:tc>
        <w:tc>
          <w:tcPr>
            <w:tcW w:w="1004" w:type="dxa"/>
            <w:tcBorders>
              <w:top w:val="single" w:sz="6" w:space="0" w:color="auto"/>
              <w:left w:val="single" w:sz="6" w:space="0" w:color="auto"/>
              <w:bottom w:val="single" w:sz="6" w:space="0" w:color="auto"/>
              <w:right w:val="single" w:sz="4" w:space="0" w:color="auto"/>
            </w:tcBorders>
          </w:tcPr>
          <w:p w14:paraId="11171DBA" w14:textId="77777777" w:rsidR="00BE2D25" w:rsidRDefault="00BE2D25">
            <w:pPr>
              <w:pStyle w:val="TAL"/>
              <w:jc w:val="center"/>
              <w:rPr>
                <w:lang w:bidi="ar-IQ"/>
              </w:rPr>
            </w:pPr>
            <w:r>
              <w:rPr>
                <w:lang w:bidi="ar-IQ"/>
              </w:rPr>
              <w:t>M</w:t>
            </w:r>
          </w:p>
        </w:tc>
        <w:tc>
          <w:tcPr>
            <w:tcW w:w="992" w:type="dxa"/>
            <w:tcBorders>
              <w:top w:val="single" w:sz="6" w:space="0" w:color="auto"/>
              <w:left w:val="single" w:sz="4" w:space="0" w:color="auto"/>
              <w:bottom w:val="single" w:sz="6" w:space="0" w:color="auto"/>
              <w:right w:val="single" w:sz="6" w:space="0" w:color="auto"/>
            </w:tcBorders>
            <w:vAlign w:val="center"/>
          </w:tcPr>
          <w:p w14:paraId="3EDC2ACF" w14:textId="77777777" w:rsidR="00BE2D25" w:rsidRDefault="00BE2D25" w:rsidP="0095058F">
            <w:pPr>
              <w:pStyle w:val="TAL"/>
              <w:keepNext w:val="0"/>
              <w:keepLines w:val="0"/>
              <w:jc w:val="center"/>
              <w:rPr>
                <w:lang w:bidi="ar-IQ"/>
              </w:rPr>
            </w:pPr>
            <w:r>
              <w:rPr>
                <w:lang w:bidi="ar-IQ"/>
              </w:rPr>
              <w:t>M</w:t>
            </w:r>
          </w:p>
        </w:tc>
        <w:tc>
          <w:tcPr>
            <w:tcW w:w="5410" w:type="dxa"/>
            <w:tcBorders>
              <w:top w:val="single" w:sz="6" w:space="0" w:color="auto"/>
              <w:left w:val="single" w:sz="6" w:space="0" w:color="auto"/>
              <w:bottom w:val="single" w:sz="6" w:space="0" w:color="auto"/>
              <w:right w:val="single" w:sz="6" w:space="0" w:color="auto"/>
            </w:tcBorders>
          </w:tcPr>
          <w:p w14:paraId="1F63108E" w14:textId="77777777" w:rsidR="00BE2D25" w:rsidRDefault="00BE2D25">
            <w:pPr>
              <w:pStyle w:val="LD"/>
              <w:rPr>
                <w:rFonts w:ascii="Arial" w:hAnsi="Arial"/>
                <w:noProof w:val="0"/>
                <w:sz w:val="18"/>
                <w:lang w:bidi="ar-IQ"/>
              </w:rPr>
            </w:pPr>
            <w:r>
              <w:rPr>
                <w:rFonts w:ascii="Arial" w:hAnsi="Arial"/>
                <w:noProof w:val="0"/>
                <w:sz w:val="18"/>
                <w:lang w:bidi="ar-IQ"/>
              </w:rPr>
              <w:t>Type of node handling the SMS (SGSN or MME)</w:t>
            </w:r>
          </w:p>
        </w:tc>
      </w:tr>
      <w:tr w:rsidR="00BE2D25" w14:paraId="23B6403E"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3E00DFC8" w14:textId="77777777" w:rsidR="00BE2D25" w:rsidRDefault="00BE2D25">
            <w:pPr>
              <w:pStyle w:val="TAL"/>
              <w:rPr>
                <w:lang w:bidi="ar-IQ"/>
              </w:rPr>
            </w:pPr>
            <w:r>
              <w:rPr>
                <w:lang w:bidi="ar-IQ"/>
              </w:rPr>
              <w:t>Recording Entity</w:t>
            </w:r>
          </w:p>
        </w:tc>
        <w:tc>
          <w:tcPr>
            <w:tcW w:w="1004" w:type="dxa"/>
            <w:tcBorders>
              <w:top w:val="single" w:sz="6" w:space="0" w:color="auto"/>
              <w:left w:val="single" w:sz="6" w:space="0" w:color="auto"/>
              <w:bottom w:val="single" w:sz="6" w:space="0" w:color="auto"/>
              <w:right w:val="single" w:sz="4" w:space="0" w:color="auto"/>
            </w:tcBorders>
          </w:tcPr>
          <w:p w14:paraId="4295C43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069438B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r>
              <w:rPr>
                <w:lang w:bidi="ar-IQ"/>
              </w:rPr>
              <w:t xml:space="preserve"> </w:t>
            </w:r>
          </w:p>
        </w:tc>
        <w:tc>
          <w:tcPr>
            <w:tcW w:w="5410" w:type="dxa"/>
            <w:tcBorders>
              <w:top w:val="single" w:sz="6" w:space="0" w:color="auto"/>
              <w:left w:val="single" w:sz="6" w:space="0" w:color="auto"/>
              <w:bottom w:val="single" w:sz="6" w:space="0" w:color="auto"/>
              <w:right w:val="single" w:sz="6" w:space="0" w:color="auto"/>
            </w:tcBorders>
          </w:tcPr>
          <w:p w14:paraId="7F4F63D8" w14:textId="77777777" w:rsidR="00BE2D25" w:rsidRDefault="00BE2D25">
            <w:pPr>
              <w:pStyle w:val="TAL"/>
              <w:rPr>
                <w:lang w:bidi="ar-IQ"/>
              </w:rPr>
            </w:pPr>
            <w:r>
              <w:rPr>
                <w:lang w:bidi="ar-IQ"/>
              </w:rPr>
              <w:t>The E.164 number of the SGSN/MME.</w:t>
            </w:r>
          </w:p>
        </w:tc>
      </w:tr>
      <w:tr w:rsidR="00BE2D25" w14:paraId="5F5DAD5D" w14:textId="77777777" w:rsidTr="0095058F">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21CB5E38" w14:textId="77777777" w:rsidR="00BE2D25" w:rsidRDefault="00BE2D25">
            <w:pPr>
              <w:pStyle w:val="TAL"/>
              <w:rPr>
                <w:lang w:bidi="ar-IQ"/>
              </w:rPr>
            </w:pPr>
            <w:r>
              <w:rPr>
                <w:lang w:bidi="ar-IQ"/>
              </w:rPr>
              <w:t>Serving Node Address</w:t>
            </w:r>
          </w:p>
        </w:tc>
        <w:tc>
          <w:tcPr>
            <w:tcW w:w="1004" w:type="dxa"/>
            <w:tcBorders>
              <w:top w:val="single" w:sz="6" w:space="0" w:color="auto"/>
              <w:left w:val="single" w:sz="6" w:space="0" w:color="auto"/>
              <w:bottom w:val="single" w:sz="6" w:space="0" w:color="auto"/>
              <w:right w:val="single" w:sz="4" w:space="0" w:color="auto"/>
            </w:tcBorders>
            <w:vAlign w:val="center"/>
          </w:tcPr>
          <w:p w14:paraId="11EA6011" w14:textId="77777777" w:rsidR="00BE2D25" w:rsidRDefault="00BE2D25" w:rsidP="0095058F">
            <w:pPr>
              <w:pStyle w:val="TAL"/>
              <w:jc w:val="center"/>
              <w:rPr>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vAlign w:val="center"/>
          </w:tcPr>
          <w:p w14:paraId="677417DB" w14:textId="77777777" w:rsidR="00BE2D25" w:rsidRDefault="00BE2D25" w:rsidP="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6BC428CA" w14:textId="77777777" w:rsidR="00BE2D25" w:rsidRDefault="00BE2D25" w:rsidP="0095058F">
            <w:pPr>
              <w:pStyle w:val="TAL"/>
              <w:rPr>
                <w:lang w:bidi="ar-IQ"/>
              </w:rPr>
            </w:pPr>
            <w:r>
              <w:rPr>
                <w:lang w:bidi="ar-IQ"/>
              </w:rPr>
              <w:t>The address of the MME used</w:t>
            </w:r>
          </w:p>
        </w:tc>
      </w:tr>
      <w:tr w:rsidR="00BE2D25" w14:paraId="46FDE679" w14:textId="77777777" w:rsidTr="0095058F">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27D0BCDA" w14:textId="77777777" w:rsidR="00BE2D25" w:rsidRDefault="00BE2D25">
            <w:pPr>
              <w:pStyle w:val="TAL"/>
              <w:rPr>
                <w:lang w:bidi="ar-IQ"/>
              </w:rPr>
            </w:pPr>
            <w:r>
              <w:rPr>
                <w:lang w:bidi="ar-IQ"/>
              </w:rPr>
              <w:t>Serving Node IPv6 Address  Address</w:t>
            </w:r>
          </w:p>
        </w:tc>
        <w:tc>
          <w:tcPr>
            <w:tcW w:w="1004" w:type="dxa"/>
            <w:tcBorders>
              <w:top w:val="single" w:sz="6" w:space="0" w:color="auto"/>
              <w:left w:val="single" w:sz="6" w:space="0" w:color="auto"/>
              <w:bottom w:val="single" w:sz="6" w:space="0" w:color="auto"/>
              <w:right w:val="single" w:sz="4" w:space="0" w:color="auto"/>
            </w:tcBorders>
            <w:vAlign w:val="center"/>
          </w:tcPr>
          <w:p w14:paraId="0DE9B889" w14:textId="77777777" w:rsidR="00BE2D25" w:rsidRDefault="00BE2D25" w:rsidP="0095058F">
            <w:pPr>
              <w:pStyle w:val="TAL"/>
              <w:jc w:val="center"/>
              <w:rPr>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vAlign w:val="center"/>
          </w:tcPr>
          <w:p w14:paraId="5A59223B" w14:textId="77777777" w:rsidR="00BE2D25" w:rsidRDefault="00BE2D25" w:rsidP="0095058F">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28830FB2" w14:textId="77777777" w:rsidR="00BE2D25" w:rsidRDefault="00BE2D25" w:rsidP="0095058F">
            <w:pPr>
              <w:pStyle w:val="TAL"/>
              <w:rPr>
                <w:lang w:bidi="ar-IQ"/>
              </w:rPr>
            </w:pPr>
            <w:r>
              <w:rPr>
                <w:lang w:bidi="ar-IQ"/>
              </w:rPr>
              <w:t>The IPv6 address, in case of IPv4v6 dual stack, of the MME.</w:t>
            </w:r>
          </w:p>
        </w:tc>
      </w:tr>
      <w:tr w:rsidR="006B43C7" w14:paraId="1AEE4B32" w14:textId="77777777" w:rsidTr="0084088B">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157F7C63" w14:textId="77777777" w:rsidR="006B43C7" w:rsidRDefault="006B43C7" w:rsidP="00CA5AE5">
            <w:pPr>
              <w:pStyle w:val="TAL"/>
              <w:rPr>
                <w:lang w:bidi="ar-IQ"/>
              </w:rPr>
            </w:pPr>
            <w:r>
              <w:rPr>
                <w:lang w:bidi="ar-IQ"/>
              </w:rPr>
              <w:t>MME Name</w:t>
            </w:r>
          </w:p>
        </w:tc>
        <w:tc>
          <w:tcPr>
            <w:tcW w:w="1004" w:type="dxa"/>
            <w:tcBorders>
              <w:top w:val="single" w:sz="6" w:space="0" w:color="auto"/>
              <w:left w:val="single" w:sz="6" w:space="0" w:color="auto"/>
              <w:bottom w:val="single" w:sz="6" w:space="0" w:color="auto"/>
              <w:right w:val="single" w:sz="4" w:space="0" w:color="auto"/>
            </w:tcBorders>
            <w:vAlign w:val="center"/>
          </w:tcPr>
          <w:p w14:paraId="56D39FEE" w14:textId="77777777" w:rsidR="006B43C7" w:rsidRDefault="006B43C7" w:rsidP="00CA5AE5">
            <w:pPr>
              <w:pStyle w:val="TAL"/>
              <w:jc w:val="center"/>
              <w:rPr>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tcPr>
          <w:p w14:paraId="0FAB4F9F" w14:textId="77777777" w:rsidR="006B43C7" w:rsidRDefault="006B43C7" w:rsidP="00CA5AE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3A1A384A" w14:textId="77777777" w:rsidR="006B43C7" w:rsidRDefault="006B43C7" w:rsidP="00CA5AE5">
            <w:pPr>
              <w:pStyle w:val="TAL"/>
              <w:rPr>
                <w:lang w:bidi="ar-IQ"/>
              </w:rPr>
            </w:pPr>
            <w:r>
              <w:rPr>
                <w:lang w:bidi="ar-IQ"/>
              </w:rPr>
              <w:t>The Diameter Identity of the MME</w:t>
            </w:r>
          </w:p>
        </w:tc>
      </w:tr>
      <w:tr w:rsidR="006B43C7" w14:paraId="054CA410" w14:textId="77777777" w:rsidTr="0084088B">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42C78E9C" w14:textId="77777777" w:rsidR="006B43C7" w:rsidRDefault="006B43C7" w:rsidP="00CA5AE5">
            <w:pPr>
              <w:pStyle w:val="TAL"/>
              <w:rPr>
                <w:lang w:bidi="ar-IQ"/>
              </w:rPr>
            </w:pPr>
            <w:r>
              <w:rPr>
                <w:lang w:bidi="ar-IQ"/>
              </w:rPr>
              <w:t>MME Realm</w:t>
            </w:r>
          </w:p>
        </w:tc>
        <w:tc>
          <w:tcPr>
            <w:tcW w:w="1004" w:type="dxa"/>
            <w:tcBorders>
              <w:top w:val="single" w:sz="6" w:space="0" w:color="auto"/>
              <w:left w:val="single" w:sz="6" w:space="0" w:color="auto"/>
              <w:bottom w:val="single" w:sz="6" w:space="0" w:color="auto"/>
              <w:right w:val="single" w:sz="4" w:space="0" w:color="auto"/>
            </w:tcBorders>
            <w:vAlign w:val="center"/>
          </w:tcPr>
          <w:p w14:paraId="7CB6E184" w14:textId="77777777" w:rsidR="006B43C7" w:rsidRDefault="006B43C7" w:rsidP="00CA5AE5">
            <w:pPr>
              <w:pStyle w:val="TAL"/>
              <w:jc w:val="center"/>
              <w:rPr>
                <w:rFonts w:cs="Courier New"/>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tcPr>
          <w:p w14:paraId="0EF685E8" w14:textId="77777777" w:rsidR="006B43C7" w:rsidRDefault="006B43C7" w:rsidP="00CA5AE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227BDFFD" w14:textId="77777777" w:rsidR="006B43C7" w:rsidRDefault="006B43C7" w:rsidP="00CA5AE5">
            <w:pPr>
              <w:pStyle w:val="TAL"/>
              <w:rPr>
                <w:lang w:bidi="ar-IQ"/>
              </w:rPr>
            </w:pPr>
            <w:r>
              <w:rPr>
                <w:lang w:bidi="ar-IQ"/>
              </w:rPr>
              <w:t>The Diameter Realm Identity of the MME</w:t>
            </w:r>
          </w:p>
        </w:tc>
      </w:tr>
      <w:tr w:rsidR="00BE2D25" w14:paraId="0CF1F313"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683EA14C" w14:textId="77777777" w:rsidR="00BE2D25" w:rsidRDefault="00BE2D25">
            <w:pPr>
              <w:pStyle w:val="TAL"/>
              <w:rPr>
                <w:lang w:bidi="ar-IQ"/>
              </w:rPr>
            </w:pPr>
            <w:r>
              <w:rPr>
                <w:lang w:bidi="ar-IQ"/>
              </w:rPr>
              <w:t>Location Area Code</w:t>
            </w:r>
          </w:p>
        </w:tc>
        <w:tc>
          <w:tcPr>
            <w:tcW w:w="1004" w:type="dxa"/>
            <w:tcBorders>
              <w:top w:val="single" w:sz="6" w:space="0" w:color="auto"/>
              <w:left w:val="single" w:sz="6" w:space="0" w:color="auto"/>
              <w:bottom w:val="single" w:sz="6" w:space="0" w:color="auto"/>
              <w:right w:val="single" w:sz="4" w:space="0" w:color="auto"/>
            </w:tcBorders>
          </w:tcPr>
          <w:p w14:paraId="45BED63F"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452E0F78" w14:textId="77777777" w:rsidR="00BE2D25" w:rsidRDefault="00BE2D25">
            <w:pPr>
              <w:pStyle w:val="TAL"/>
              <w:jc w:val="center"/>
              <w:rPr>
                <w:lang w:bidi="ar-IQ"/>
              </w:rPr>
            </w:pPr>
            <w:r>
              <w:rPr>
                <w:lang w:bidi="ar-IQ"/>
              </w:rPr>
              <w:t>-</w:t>
            </w:r>
          </w:p>
        </w:tc>
        <w:tc>
          <w:tcPr>
            <w:tcW w:w="5410" w:type="dxa"/>
            <w:tcBorders>
              <w:top w:val="single" w:sz="6" w:space="0" w:color="auto"/>
              <w:left w:val="single" w:sz="6" w:space="0" w:color="auto"/>
              <w:bottom w:val="single" w:sz="6" w:space="0" w:color="auto"/>
              <w:right w:val="single" w:sz="6" w:space="0" w:color="auto"/>
            </w:tcBorders>
          </w:tcPr>
          <w:p w14:paraId="13144D9B" w14:textId="77777777" w:rsidR="00BE2D25" w:rsidRDefault="00BE2D25">
            <w:pPr>
              <w:pStyle w:val="TAL"/>
              <w:rPr>
                <w:lang w:bidi="ar-IQ"/>
              </w:rPr>
            </w:pPr>
            <w:r>
              <w:rPr>
                <w:lang w:bidi="ar-IQ"/>
              </w:rPr>
              <w:t>The Location Area Code to which the message was delivered.</w:t>
            </w:r>
          </w:p>
        </w:tc>
      </w:tr>
      <w:tr w:rsidR="00BE2D25" w14:paraId="45EB15BE"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3906E97C" w14:textId="77777777" w:rsidR="00BE2D25" w:rsidRDefault="00BE2D25">
            <w:pPr>
              <w:pStyle w:val="TAL"/>
              <w:rPr>
                <w:lang w:bidi="ar-IQ"/>
              </w:rPr>
            </w:pPr>
            <w:r>
              <w:rPr>
                <w:lang w:bidi="ar-IQ"/>
              </w:rPr>
              <w:t>Routing Area Code</w:t>
            </w:r>
          </w:p>
        </w:tc>
        <w:tc>
          <w:tcPr>
            <w:tcW w:w="1004" w:type="dxa"/>
            <w:tcBorders>
              <w:top w:val="single" w:sz="6" w:space="0" w:color="auto"/>
              <w:left w:val="single" w:sz="6" w:space="0" w:color="auto"/>
              <w:bottom w:val="single" w:sz="6" w:space="0" w:color="auto"/>
              <w:right w:val="single" w:sz="4" w:space="0" w:color="auto"/>
            </w:tcBorders>
          </w:tcPr>
          <w:p w14:paraId="5937FBC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53C226C7" w14:textId="77777777" w:rsidR="00BE2D25" w:rsidRDefault="00BE2D25">
            <w:pPr>
              <w:pStyle w:val="TAL"/>
              <w:jc w:val="center"/>
              <w:rPr>
                <w:lang w:bidi="ar-IQ"/>
              </w:rPr>
            </w:pPr>
            <w:r>
              <w:rPr>
                <w:lang w:bidi="ar-IQ"/>
              </w:rPr>
              <w:t>-</w:t>
            </w:r>
          </w:p>
        </w:tc>
        <w:tc>
          <w:tcPr>
            <w:tcW w:w="5410" w:type="dxa"/>
            <w:tcBorders>
              <w:top w:val="single" w:sz="6" w:space="0" w:color="auto"/>
              <w:left w:val="single" w:sz="6" w:space="0" w:color="auto"/>
              <w:bottom w:val="single" w:sz="6" w:space="0" w:color="auto"/>
              <w:right w:val="single" w:sz="6" w:space="0" w:color="auto"/>
            </w:tcBorders>
          </w:tcPr>
          <w:p w14:paraId="5A56904F" w14:textId="77777777" w:rsidR="00BE2D25" w:rsidRDefault="00BE2D25">
            <w:pPr>
              <w:pStyle w:val="TAL"/>
              <w:rPr>
                <w:lang w:bidi="ar-IQ"/>
              </w:rPr>
            </w:pPr>
            <w:r>
              <w:rPr>
                <w:lang w:bidi="ar-IQ"/>
              </w:rPr>
              <w:t>The Routing Area Code to which the message was delivered.</w:t>
            </w:r>
          </w:p>
        </w:tc>
      </w:tr>
      <w:tr w:rsidR="00BE2D25" w14:paraId="1D28C34A"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66ADFB34" w14:textId="77777777" w:rsidR="00BE2D25" w:rsidRDefault="00BE2D25">
            <w:pPr>
              <w:pStyle w:val="TAL"/>
              <w:rPr>
                <w:lang w:bidi="ar-IQ"/>
              </w:rPr>
            </w:pPr>
            <w:r>
              <w:rPr>
                <w:lang w:bidi="ar-IQ"/>
              </w:rPr>
              <w:t>Cell Identifier</w:t>
            </w:r>
          </w:p>
        </w:tc>
        <w:tc>
          <w:tcPr>
            <w:tcW w:w="1004" w:type="dxa"/>
            <w:tcBorders>
              <w:top w:val="single" w:sz="6" w:space="0" w:color="auto"/>
              <w:left w:val="single" w:sz="6" w:space="0" w:color="auto"/>
              <w:bottom w:val="single" w:sz="6" w:space="0" w:color="auto"/>
              <w:right w:val="single" w:sz="4" w:space="0" w:color="auto"/>
            </w:tcBorders>
          </w:tcPr>
          <w:p w14:paraId="3B8AEA49"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5B4AB7AD" w14:textId="77777777" w:rsidR="00BE2D25" w:rsidRDefault="00BE2D25">
            <w:pPr>
              <w:pStyle w:val="TAL"/>
              <w:jc w:val="center"/>
              <w:rPr>
                <w:lang w:bidi="ar-IQ"/>
              </w:rPr>
            </w:pPr>
            <w:r>
              <w:rPr>
                <w:lang w:bidi="ar-IQ"/>
              </w:rPr>
              <w:t>-</w:t>
            </w:r>
          </w:p>
        </w:tc>
        <w:tc>
          <w:tcPr>
            <w:tcW w:w="5410" w:type="dxa"/>
            <w:tcBorders>
              <w:top w:val="single" w:sz="6" w:space="0" w:color="auto"/>
              <w:left w:val="single" w:sz="6" w:space="0" w:color="auto"/>
              <w:bottom w:val="single" w:sz="6" w:space="0" w:color="auto"/>
              <w:right w:val="single" w:sz="6" w:space="0" w:color="auto"/>
            </w:tcBorders>
          </w:tcPr>
          <w:p w14:paraId="5C755AC9" w14:textId="77777777" w:rsidR="00BE2D25" w:rsidRDefault="00BE2D25">
            <w:pPr>
              <w:pStyle w:val="TAL"/>
              <w:rPr>
                <w:lang w:bidi="ar-IQ"/>
              </w:rPr>
            </w:pPr>
            <w:r>
              <w:rPr>
                <w:lang w:bidi="ar-IQ"/>
              </w:rPr>
              <w:t>The Cell Identity for GSM or Service Area Code (SAC) for UMTS to which the message was delivered.</w:t>
            </w:r>
          </w:p>
        </w:tc>
      </w:tr>
      <w:tr w:rsidR="00BE2D25" w14:paraId="6942A5EA" w14:textId="77777777" w:rsidTr="0095058F">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3FD8A16F" w14:textId="77777777" w:rsidR="00BE2D25" w:rsidRDefault="00BE2D25" w:rsidP="0077577A">
            <w:pPr>
              <w:pStyle w:val="TAL"/>
              <w:rPr>
                <w:lang w:bidi="ar-IQ"/>
              </w:rPr>
            </w:pPr>
            <w:r>
              <w:rPr>
                <w:lang w:bidi="ar-IQ"/>
              </w:rPr>
              <w:t>User Location Information</w:t>
            </w:r>
          </w:p>
        </w:tc>
        <w:tc>
          <w:tcPr>
            <w:tcW w:w="1004" w:type="dxa"/>
            <w:tcBorders>
              <w:top w:val="single" w:sz="6" w:space="0" w:color="auto"/>
              <w:left w:val="single" w:sz="6" w:space="0" w:color="auto"/>
              <w:bottom w:val="single" w:sz="6" w:space="0" w:color="auto"/>
              <w:right w:val="single" w:sz="4" w:space="0" w:color="auto"/>
            </w:tcBorders>
            <w:vAlign w:val="center"/>
          </w:tcPr>
          <w:p w14:paraId="74B5F7F6" w14:textId="77777777" w:rsidR="00BE2D25" w:rsidRDefault="00BE2D25" w:rsidP="0077577A">
            <w:pPr>
              <w:pStyle w:val="TAL"/>
              <w:jc w:val="center"/>
              <w:rPr>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vAlign w:val="center"/>
          </w:tcPr>
          <w:p w14:paraId="03F69401" w14:textId="77777777" w:rsidR="00BE2D25" w:rsidRDefault="00BE2D25" w:rsidP="0077577A">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259892C0" w14:textId="77777777" w:rsidR="00BE2D25" w:rsidRDefault="00BE2D25" w:rsidP="0077577A">
            <w:pPr>
              <w:pStyle w:val="TAL"/>
              <w:rPr>
                <w:lang w:bidi="ar-IQ"/>
              </w:rPr>
            </w:pPr>
            <w:r>
              <w:rPr>
                <w:lang w:bidi="ar-IQ"/>
              </w:rPr>
              <w:t>This field contains the User Location (User location Information as defined in TS 29.274 [210]) to which the message was delivered, if available.</w:t>
            </w:r>
          </w:p>
        </w:tc>
      </w:tr>
      <w:tr w:rsidR="002E6379" w14:paraId="04AD0B63" w14:textId="77777777" w:rsidTr="0095058F">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3CE3FDDD" w14:textId="77777777" w:rsidR="002E6379" w:rsidRDefault="002E6379" w:rsidP="003F1444">
            <w:pPr>
              <w:pStyle w:val="TAL"/>
              <w:rPr>
                <w:lang w:bidi="ar-IQ"/>
              </w:rPr>
            </w:pPr>
            <w:r>
              <w:rPr>
                <w:lang w:bidi="ar-IQ"/>
              </w:rPr>
              <w:t>User Location Information Time</w:t>
            </w:r>
          </w:p>
        </w:tc>
        <w:tc>
          <w:tcPr>
            <w:tcW w:w="1004" w:type="dxa"/>
            <w:tcBorders>
              <w:top w:val="single" w:sz="6" w:space="0" w:color="auto"/>
              <w:left w:val="single" w:sz="6" w:space="0" w:color="auto"/>
              <w:bottom w:val="single" w:sz="6" w:space="0" w:color="auto"/>
              <w:right w:val="single" w:sz="4" w:space="0" w:color="auto"/>
            </w:tcBorders>
            <w:vAlign w:val="center"/>
          </w:tcPr>
          <w:p w14:paraId="118EEACB" w14:textId="77777777" w:rsidR="002E6379" w:rsidRDefault="002E6379" w:rsidP="002E6379">
            <w:pPr>
              <w:pStyle w:val="TAL"/>
              <w:jc w:val="center"/>
              <w:rPr>
                <w:lang w:bidi="ar-IQ"/>
              </w:rPr>
            </w:pPr>
            <w:r>
              <w:rPr>
                <w:lang w:bidi="ar-IQ"/>
              </w:rPr>
              <w:t>-</w:t>
            </w:r>
          </w:p>
        </w:tc>
        <w:tc>
          <w:tcPr>
            <w:tcW w:w="992" w:type="dxa"/>
            <w:tcBorders>
              <w:top w:val="single" w:sz="6" w:space="0" w:color="auto"/>
              <w:left w:val="single" w:sz="4" w:space="0" w:color="auto"/>
              <w:bottom w:val="single" w:sz="6" w:space="0" w:color="auto"/>
              <w:right w:val="single" w:sz="6" w:space="0" w:color="auto"/>
            </w:tcBorders>
            <w:vAlign w:val="center"/>
          </w:tcPr>
          <w:p w14:paraId="32D2299D" w14:textId="77777777" w:rsidR="002E6379" w:rsidRDefault="002E6379" w:rsidP="002E6379">
            <w:pPr>
              <w:pStyle w:val="TAL"/>
              <w:jc w:val="center"/>
              <w:rPr>
                <w:lang w:bidi="ar-IQ"/>
              </w:rPr>
            </w:pPr>
            <w:r>
              <w:rPr>
                <w:szCs w:val="18"/>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43934AE5" w14:textId="77777777" w:rsidR="002E6379" w:rsidRDefault="002E6379" w:rsidP="002E6379">
            <w:pPr>
              <w:pStyle w:val="TAL"/>
              <w:rPr>
                <w:lang w:bidi="ar-IQ"/>
              </w:rPr>
            </w:pPr>
            <w:r>
              <w:rPr>
                <w:szCs w:val="18"/>
              </w:rPr>
              <w:t>This field contains the time at which the user location information was acquired.</w:t>
            </w:r>
          </w:p>
        </w:tc>
      </w:tr>
      <w:tr w:rsidR="00BE2D25" w14:paraId="600F8F82"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D9A806B" w14:textId="77777777" w:rsidR="00BE2D25" w:rsidRDefault="00BE2D25">
            <w:pPr>
              <w:pStyle w:val="TAL"/>
              <w:rPr>
                <w:lang w:bidi="ar-IQ"/>
              </w:rPr>
            </w:pPr>
            <w:r>
              <w:rPr>
                <w:lang w:bidi="ar-IQ"/>
              </w:rPr>
              <w:t>Event Time Stamp</w:t>
            </w:r>
          </w:p>
        </w:tc>
        <w:tc>
          <w:tcPr>
            <w:tcW w:w="1004" w:type="dxa"/>
            <w:tcBorders>
              <w:top w:val="single" w:sz="6" w:space="0" w:color="auto"/>
              <w:left w:val="single" w:sz="6" w:space="0" w:color="auto"/>
              <w:bottom w:val="single" w:sz="6" w:space="0" w:color="auto"/>
              <w:right w:val="single" w:sz="4" w:space="0" w:color="auto"/>
            </w:tcBorders>
          </w:tcPr>
          <w:p w14:paraId="2B3D9690" w14:textId="77777777" w:rsidR="00BE2D25" w:rsidRDefault="00BE2D25">
            <w:pPr>
              <w:pStyle w:val="TAL"/>
              <w:jc w:val="center"/>
              <w:rPr>
                <w:lang w:bidi="ar-IQ"/>
              </w:rPr>
            </w:pPr>
            <w:r>
              <w:rPr>
                <w:lang w:bidi="ar-IQ"/>
              </w:rPr>
              <w:t>M</w:t>
            </w:r>
          </w:p>
        </w:tc>
        <w:tc>
          <w:tcPr>
            <w:tcW w:w="992" w:type="dxa"/>
            <w:tcBorders>
              <w:top w:val="single" w:sz="6" w:space="0" w:color="auto"/>
              <w:left w:val="single" w:sz="4" w:space="0" w:color="auto"/>
              <w:bottom w:val="single" w:sz="6" w:space="0" w:color="auto"/>
              <w:right w:val="single" w:sz="6" w:space="0" w:color="auto"/>
            </w:tcBorders>
          </w:tcPr>
          <w:p w14:paraId="74C5D85E" w14:textId="77777777" w:rsidR="00BE2D25" w:rsidRDefault="00BE2D25">
            <w:pPr>
              <w:pStyle w:val="TAL"/>
              <w:jc w:val="center"/>
              <w:rPr>
                <w:lang w:bidi="ar-IQ"/>
              </w:rPr>
            </w:pPr>
            <w:r>
              <w:rPr>
                <w:lang w:bidi="ar-IQ"/>
              </w:rPr>
              <w:t>M</w:t>
            </w:r>
          </w:p>
        </w:tc>
        <w:tc>
          <w:tcPr>
            <w:tcW w:w="5410" w:type="dxa"/>
            <w:tcBorders>
              <w:top w:val="single" w:sz="6" w:space="0" w:color="auto"/>
              <w:left w:val="single" w:sz="6" w:space="0" w:color="auto"/>
              <w:bottom w:val="single" w:sz="6" w:space="0" w:color="auto"/>
              <w:right w:val="single" w:sz="6" w:space="0" w:color="auto"/>
            </w:tcBorders>
          </w:tcPr>
          <w:p w14:paraId="650A87FB" w14:textId="77777777" w:rsidR="00BE2D25" w:rsidRDefault="00BE2D25">
            <w:pPr>
              <w:pStyle w:val="TAL"/>
              <w:rPr>
                <w:lang w:bidi="ar-IQ"/>
              </w:rPr>
            </w:pPr>
            <w:r>
              <w:rPr>
                <w:lang w:bidi="ar-IQ"/>
              </w:rPr>
              <w:t>Delivery time stamp, time at which message was sent to the MS by the SGSN/MME.</w:t>
            </w:r>
          </w:p>
        </w:tc>
      </w:tr>
      <w:tr w:rsidR="00BE2D25" w14:paraId="7D2EC7B7"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50015A92" w14:textId="77777777" w:rsidR="00BE2D25" w:rsidRDefault="00BE2D25">
            <w:pPr>
              <w:pStyle w:val="TAL"/>
              <w:rPr>
                <w:lang w:bidi="ar-IQ"/>
              </w:rPr>
            </w:pPr>
            <w:r>
              <w:rPr>
                <w:lang w:bidi="ar-IQ"/>
              </w:rPr>
              <w:t>SMS Result</w:t>
            </w:r>
          </w:p>
        </w:tc>
        <w:tc>
          <w:tcPr>
            <w:tcW w:w="1004" w:type="dxa"/>
            <w:tcBorders>
              <w:top w:val="single" w:sz="6" w:space="0" w:color="auto"/>
              <w:left w:val="single" w:sz="6" w:space="0" w:color="auto"/>
              <w:bottom w:val="single" w:sz="6" w:space="0" w:color="auto"/>
              <w:right w:val="single" w:sz="4" w:space="0" w:color="auto"/>
            </w:tcBorders>
          </w:tcPr>
          <w:p w14:paraId="5EFC85E7" w14:textId="77777777" w:rsidR="00BE2D25" w:rsidRDefault="00BE2D25">
            <w:pPr>
              <w:pStyle w:val="TAL"/>
              <w:jc w:val="center"/>
              <w:rPr>
                <w:lang w:bidi="ar-IQ"/>
              </w:rPr>
            </w:pPr>
            <w:r>
              <w:rPr>
                <w:lang w:bidi="ar-IQ"/>
              </w:rPr>
              <w:t>C</w:t>
            </w:r>
          </w:p>
        </w:tc>
        <w:tc>
          <w:tcPr>
            <w:tcW w:w="992" w:type="dxa"/>
            <w:tcBorders>
              <w:top w:val="single" w:sz="6" w:space="0" w:color="auto"/>
              <w:left w:val="single" w:sz="4" w:space="0" w:color="auto"/>
              <w:bottom w:val="single" w:sz="6" w:space="0" w:color="auto"/>
              <w:right w:val="single" w:sz="6" w:space="0" w:color="auto"/>
            </w:tcBorders>
          </w:tcPr>
          <w:p w14:paraId="18A9DA38" w14:textId="77777777" w:rsidR="00BE2D25" w:rsidRDefault="00BE2D25">
            <w:pPr>
              <w:pStyle w:val="TAL"/>
              <w:jc w:val="center"/>
              <w:rPr>
                <w:lang w:bidi="ar-IQ"/>
              </w:rPr>
            </w:pPr>
            <w:r>
              <w:rPr>
                <w:lang w:bidi="ar-IQ"/>
              </w:rPr>
              <w:t>C</w:t>
            </w:r>
          </w:p>
        </w:tc>
        <w:tc>
          <w:tcPr>
            <w:tcW w:w="5410" w:type="dxa"/>
            <w:tcBorders>
              <w:top w:val="single" w:sz="6" w:space="0" w:color="auto"/>
              <w:left w:val="single" w:sz="6" w:space="0" w:color="auto"/>
              <w:bottom w:val="single" w:sz="6" w:space="0" w:color="auto"/>
              <w:right w:val="single" w:sz="6" w:space="0" w:color="auto"/>
            </w:tcBorders>
          </w:tcPr>
          <w:p w14:paraId="47254E04" w14:textId="77777777" w:rsidR="00BE2D25" w:rsidRDefault="00BE2D25">
            <w:pPr>
              <w:pStyle w:val="TAL"/>
              <w:rPr>
                <w:lang w:bidi="ar-IQ"/>
              </w:rPr>
            </w:pPr>
            <w:r>
              <w:rPr>
                <w:lang w:bidi="ar-IQ"/>
              </w:rPr>
              <w:t>The result of the attempted delivery if unsuccessful.</w:t>
            </w:r>
          </w:p>
        </w:tc>
      </w:tr>
      <w:tr w:rsidR="00BE2D25" w14:paraId="0C6236AF"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6B0B6A3" w14:textId="77777777" w:rsidR="00BE2D25" w:rsidRDefault="00BE2D25">
            <w:pPr>
              <w:pStyle w:val="TAL"/>
              <w:rPr>
                <w:lang w:bidi="ar-IQ"/>
              </w:rPr>
            </w:pPr>
            <w:r>
              <w:rPr>
                <w:lang w:bidi="ar-IQ"/>
              </w:rPr>
              <w:t>Node ID</w:t>
            </w:r>
          </w:p>
        </w:tc>
        <w:tc>
          <w:tcPr>
            <w:tcW w:w="1004" w:type="dxa"/>
            <w:tcBorders>
              <w:top w:val="single" w:sz="6" w:space="0" w:color="auto"/>
              <w:left w:val="single" w:sz="6" w:space="0" w:color="auto"/>
              <w:bottom w:val="single" w:sz="6" w:space="0" w:color="auto"/>
              <w:right w:val="single" w:sz="4" w:space="0" w:color="auto"/>
            </w:tcBorders>
          </w:tcPr>
          <w:p w14:paraId="445B482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7CEB0DA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60789112" w14:textId="77777777" w:rsidR="00BE2D25" w:rsidRDefault="00BE2D25">
            <w:pPr>
              <w:pStyle w:val="TAL"/>
              <w:rPr>
                <w:lang w:bidi="ar-IQ"/>
              </w:rPr>
            </w:pPr>
            <w:r>
              <w:rPr>
                <w:lang w:bidi="ar-IQ"/>
              </w:rPr>
              <w:t>Name of the recording entity.</w:t>
            </w:r>
          </w:p>
        </w:tc>
      </w:tr>
      <w:tr w:rsidR="00BE2D25" w14:paraId="68FAE72C"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2ED89491" w14:textId="77777777" w:rsidR="00BE2D25" w:rsidRDefault="00BE2D25">
            <w:pPr>
              <w:pStyle w:val="TAL"/>
              <w:rPr>
                <w:lang w:bidi="ar-IQ"/>
              </w:rPr>
            </w:pPr>
            <w:r>
              <w:rPr>
                <w:lang w:bidi="ar-IQ"/>
              </w:rPr>
              <w:t>Local Record Sequence Number</w:t>
            </w:r>
          </w:p>
        </w:tc>
        <w:tc>
          <w:tcPr>
            <w:tcW w:w="1004" w:type="dxa"/>
            <w:tcBorders>
              <w:top w:val="single" w:sz="6" w:space="0" w:color="auto"/>
              <w:left w:val="single" w:sz="6" w:space="0" w:color="auto"/>
              <w:bottom w:val="single" w:sz="6" w:space="0" w:color="auto"/>
              <w:right w:val="single" w:sz="4" w:space="0" w:color="auto"/>
            </w:tcBorders>
          </w:tcPr>
          <w:p w14:paraId="45C852F8"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3123DB3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479CE49B"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12C36267"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C836D28" w14:textId="77777777" w:rsidR="00BE2D25" w:rsidRDefault="00BE2D25">
            <w:pPr>
              <w:pStyle w:val="TAL"/>
              <w:rPr>
                <w:lang w:bidi="ar-IQ"/>
              </w:rPr>
            </w:pPr>
            <w:r>
              <w:rPr>
                <w:lang w:bidi="ar-IQ"/>
              </w:rPr>
              <w:t>Charging Characteristics</w:t>
            </w:r>
          </w:p>
        </w:tc>
        <w:tc>
          <w:tcPr>
            <w:tcW w:w="1004" w:type="dxa"/>
            <w:tcBorders>
              <w:top w:val="single" w:sz="6" w:space="0" w:color="auto"/>
              <w:left w:val="single" w:sz="6" w:space="0" w:color="auto"/>
              <w:bottom w:val="single" w:sz="6" w:space="0" w:color="auto"/>
              <w:right w:val="single" w:sz="4" w:space="0" w:color="auto"/>
            </w:tcBorders>
          </w:tcPr>
          <w:p w14:paraId="58FF8021" w14:textId="77777777" w:rsidR="00BE2D25" w:rsidRDefault="00BE2D25">
            <w:pPr>
              <w:pStyle w:val="TAL"/>
              <w:jc w:val="center"/>
              <w:rPr>
                <w:lang w:bidi="ar-IQ"/>
              </w:rPr>
            </w:pPr>
            <w:r>
              <w:rPr>
                <w:lang w:bidi="ar-IQ"/>
              </w:rPr>
              <w:t>M</w:t>
            </w:r>
          </w:p>
        </w:tc>
        <w:tc>
          <w:tcPr>
            <w:tcW w:w="992" w:type="dxa"/>
            <w:tcBorders>
              <w:top w:val="single" w:sz="6" w:space="0" w:color="auto"/>
              <w:left w:val="single" w:sz="4" w:space="0" w:color="auto"/>
              <w:bottom w:val="single" w:sz="6" w:space="0" w:color="auto"/>
              <w:right w:val="single" w:sz="6" w:space="0" w:color="auto"/>
            </w:tcBorders>
          </w:tcPr>
          <w:p w14:paraId="5CE361B4" w14:textId="77777777" w:rsidR="00BE2D25" w:rsidRDefault="00BE2D25">
            <w:pPr>
              <w:pStyle w:val="TAL"/>
              <w:jc w:val="center"/>
              <w:rPr>
                <w:lang w:bidi="ar-IQ"/>
              </w:rPr>
            </w:pPr>
            <w:r>
              <w:rPr>
                <w:lang w:bidi="ar-IQ"/>
              </w:rPr>
              <w:t>M</w:t>
            </w:r>
          </w:p>
        </w:tc>
        <w:tc>
          <w:tcPr>
            <w:tcW w:w="5410" w:type="dxa"/>
            <w:tcBorders>
              <w:top w:val="single" w:sz="6" w:space="0" w:color="auto"/>
              <w:left w:val="single" w:sz="6" w:space="0" w:color="auto"/>
              <w:bottom w:val="single" w:sz="6" w:space="0" w:color="auto"/>
              <w:right w:val="single" w:sz="6" w:space="0" w:color="auto"/>
            </w:tcBorders>
          </w:tcPr>
          <w:p w14:paraId="1A282FED" w14:textId="77777777" w:rsidR="00BE2D25" w:rsidRDefault="00BE2D25">
            <w:pPr>
              <w:pStyle w:val="TAL"/>
              <w:rPr>
                <w:lang w:bidi="ar-IQ"/>
              </w:rPr>
            </w:pPr>
            <w:r>
              <w:rPr>
                <w:lang w:bidi="ar-IQ"/>
              </w:rPr>
              <w:t>The Charging Characteristics flag set used by the SGSN/MME.</w:t>
            </w:r>
          </w:p>
        </w:tc>
      </w:tr>
      <w:tr w:rsidR="0095058F" w14:paraId="0723793D"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6CA2D1F2" w14:textId="77777777" w:rsidR="0095058F" w:rsidRDefault="0095058F">
            <w:pPr>
              <w:pStyle w:val="TAL"/>
              <w:rPr>
                <w:lang w:bidi="ar-IQ"/>
              </w:rPr>
            </w:pPr>
            <w:r>
              <w:t>Serving Node PLMN Identifier</w:t>
            </w:r>
          </w:p>
        </w:tc>
        <w:tc>
          <w:tcPr>
            <w:tcW w:w="1004" w:type="dxa"/>
            <w:tcBorders>
              <w:top w:val="single" w:sz="6" w:space="0" w:color="auto"/>
              <w:left w:val="single" w:sz="6" w:space="0" w:color="auto"/>
              <w:bottom w:val="single" w:sz="6" w:space="0" w:color="auto"/>
              <w:right w:val="single" w:sz="4" w:space="0" w:color="auto"/>
            </w:tcBorders>
          </w:tcPr>
          <w:p w14:paraId="3D5D2A86" w14:textId="77777777" w:rsidR="0095058F" w:rsidRDefault="0095058F">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3A352907" w14:textId="77777777" w:rsidR="0095058F" w:rsidRDefault="0095058F">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2473BCEC" w14:textId="77777777" w:rsidR="0095058F" w:rsidRDefault="0095058F">
            <w:pPr>
              <w:pStyle w:val="TAL"/>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SGSN/MME</w:t>
            </w:r>
          </w:p>
        </w:tc>
      </w:tr>
      <w:tr w:rsidR="004010C4" w14:paraId="35ED10E6" w14:textId="77777777" w:rsidTr="00DD036A">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6EEC1EB" w14:textId="77777777" w:rsidR="004010C4" w:rsidRDefault="004010C4" w:rsidP="00C20169">
            <w:pPr>
              <w:pStyle w:val="TAL"/>
            </w:pPr>
            <w:r>
              <w:rPr>
                <w:szCs w:val="18"/>
              </w:rPr>
              <w:t>CN Operator Selection Entity</w:t>
            </w:r>
          </w:p>
        </w:tc>
        <w:tc>
          <w:tcPr>
            <w:tcW w:w="1004" w:type="dxa"/>
            <w:tcBorders>
              <w:top w:val="single" w:sz="6" w:space="0" w:color="auto"/>
              <w:left w:val="single" w:sz="6" w:space="0" w:color="auto"/>
              <w:bottom w:val="single" w:sz="6" w:space="0" w:color="auto"/>
              <w:right w:val="single" w:sz="4" w:space="0" w:color="auto"/>
            </w:tcBorders>
          </w:tcPr>
          <w:p w14:paraId="40924D61" w14:textId="77777777" w:rsidR="004010C4" w:rsidRDefault="004010C4" w:rsidP="00C20169">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47AF6990" w14:textId="77777777" w:rsidR="004010C4" w:rsidRDefault="004010C4" w:rsidP="00C20169">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2F71A5A9" w14:textId="77777777" w:rsidR="004010C4" w:rsidRDefault="004010C4" w:rsidP="00C20169">
            <w:pPr>
              <w:pStyle w:val="TAL"/>
              <w:rPr>
                <w:rFonts w:cs="Arial"/>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95058F" w14:paraId="5DC27D34"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shd w:val="clear" w:color="auto" w:fill="auto"/>
          </w:tcPr>
          <w:p w14:paraId="62AE0C7D" w14:textId="77777777" w:rsidR="0095058F" w:rsidRDefault="0095058F">
            <w:pPr>
              <w:pStyle w:val="TAL"/>
              <w:rPr>
                <w:lang w:bidi="ar-IQ"/>
              </w:rPr>
            </w:pPr>
            <w:r>
              <w:rPr>
                <w:lang w:bidi="ar-IQ"/>
              </w:rPr>
              <w:t>RAT Type</w:t>
            </w:r>
          </w:p>
        </w:tc>
        <w:tc>
          <w:tcPr>
            <w:tcW w:w="1004" w:type="dxa"/>
            <w:tcBorders>
              <w:top w:val="single" w:sz="6" w:space="0" w:color="auto"/>
              <w:left w:val="single" w:sz="6" w:space="0" w:color="auto"/>
              <w:bottom w:val="single" w:sz="6" w:space="0" w:color="auto"/>
              <w:right w:val="single" w:sz="4" w:space="0" w:color="auto"/>
            </w:tcBorders>
            <w:shd w:val="clear" w:color="auto" w:fill="auto"/>
          </w:tcPr>
          <w:p w14:paraId="4A21F572" w14:textId="77777777" w:rsidR="0095058F" w:rsidRDefault="0095058F">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shd w:val="clear" w:color="auto" w:fill="auto"/>
          </w:tcPr>
          <w:p w14:paraId="13D1EEAF" w14:textId="77777777" w:rsidR="0095058F" w:rsidRDefault="006B43C7">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shd w:val="clear" w:color="auto" w:fill="auto"/>
          </w:tcPr>
          <w:p w14:paraId="77BE61FF" w14:textId="77777777" w:rsidR="0095058F" w:rsidRDefault="0095058F">
            <w:pPr>
              <w:pStyle w:val="TAL"/>
              <w:rPr>
                <w:lang w:bidi="ar-IQ"/>
              </w:rPr>
            </w:pPr>
            <w:r>
              <w:rPr>
                <w:lang w:bidi="ar-IQ"/>
              </w:rPr>
              <w:t>This field indicates the Radio Access Technology (RAT) type currently used by the Mobile Station as defined in TS 29.061 [205], when available.</w:t>
            </w:r>
          </w:p>
        </w:tc>
      </w:tr>
      <w:tr w:rsidR="0095058F" w14:paraId="2486A23A"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94A209E" w14:textId="77777777" w:rsidR="0095058F" w:rsidRDefault="0095058F">
            <w:pPr>
              <w:pStyle w:val="TAL"/>
              <w:rPr>
                <w:lang w:bidi="ar-IQ"/>
              </w:rPr>
            </w:pPr>
            <w:r>
              <w:rPr>
                <w:lang w:bidi="ar-IQ"/>
              </w:rPr>
              <w:t>Charging Characteristics Selection Mode</w:t>
            </w:r>
          </w:p>
        </w:tc>
        <w:tc>
          <w:tcPr>
            <w:tcW w:w="1004" w:type="dxa"/>
            <w:tcBorders>
              <w:top w:val="single" w:sz="6" w:space="0" w:color="auto"/>
              <w:left w:val="single" w:sz="6" w:space="0" w:color="auto"/>
              <w:bottom w:val="single" w:sz="6" w:space="0" w:color="auto"/>
              <w:right w:val="single" w:sz="4" w:space="0" w:color="auto"/>
            </w:tcBorders>
          </w:tcPr>
          <w:p w14:paraId="7BD1F003"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992" w:type="dxa"/>
            <w:tcBorders>
              <w:top w:val="single" w:sz="6" w:space="0" w:color="auto"/>
              <w:left w:val="single" w:sz="4" w:space="0" w:color="auto"/>
              <w:bottom w:val="single" w:sz="6" w:space="0" w:color="auto"/>
              <w:right w:val="single" w:sz="6" w:space="0" w:color="auto"/>
            </w:tcBorders>
          </w:tcPr>
          <w:p w14:paraId="3FF1A025" w14:textId="77777777" w:rsidR="0095058F" w:rsidRDefault="0095058F">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0" w:type="dxa"/>
            <w:tcBorders>
              <w:top w:val="single" w:sz="6" w:space="0" w:color="auto"/>
              <w:left w:val="single" w:sz="6" w:space="0" w:color="auto"/>
              <w:bottom w:val="single" w:sz="6" w:space="0" w:color="auto"/>
              <w:right w:val="single" w:sz="6" w:space="0" w:color="auto"/>
            </w:tcBorders>
          </w:tcPr>
          <w:p w14:paraId="33998B6D" w14:textId="77777777" w:rsidR="0095058F" w:rsidRDefault="0095058F">
            <w:pPr>
              <w:pStyle w:val="TAL"/>
              <w:rPr>
                <w:lang w:bidi="ar-IQ"/>
              </w:rPr>
            </w:pPr>
            <w:r>
              <w:rPr>
                <w:lang w:bidi="ar-IQ"/>
              </w:rPr>
              <w:t>Holds information about how Charging Characteristics were selected.</w:t>
            </w:r>
          </w:p>
        </w:tc>
      </w:tr>
      <w:tr w:rsidR="0095058F" w14:paraId="7D2918F0"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5C0A4570" w14:textId="77777777" w:rsidR="0095058F" w:rsidRDefault="0095058F">
            <w:pPr>
              <w:pStyle w:val="TAL"/>
              <w:rPr>
                <w:lang w:bidi="ar-IQ"/>
              </w:rPr>
            </w:pPr>
            <w:r>
              <w:rPr>
                <w:lang w:bidi="ar-IQ"/>
              </w:rPr>
              <w:t>CAMEL Information</w:t>
            </w:r>
          </w:p>
        </w:tc>
        <w:tc>
          <w:tcPr>
            <w:tcW w:w="1004" w:type="dxa"/>
            <w:tcBorders>
              <w:top w:val="single" w:sz="6" w:space="0" w:color="auto"/>
              <w:left w:val="single" w:sz="6" w:space="0" w:color="auto"/>
              <w:bottom w:val="single" w:sz="6" w:space="0" w:color="auto"/>
              <w:right w:val="single" w:sz="4" w:space="0" w:color="auto"/>
            </w:tcBorders>
          </w:tcPr>
          <w:p w14:paraId="1116C6A3" w14:textId="77777777" w:rsidR="0095058F" w:rsidRDefault="0095058F">
            <w:pPr>
              <w:pStyle w:val="TAL"/>
              <w:jc w:val="center"/>
              <w:rPr>
                <w:rFonts w:ascii="Helvetica" w:hAnsi="Helvetica"/>
                <w:vertAlign w:val="subscript"/>
                <w:lang w:bidi="ar-IQ"/>
              </w:rPr>
            </w:pPr>
            <w:r>
              <w:rPr>
                <w:lang w:bidi="ar-IQ"/>
              </w:rPr>
              <w:t>O</w:t>
            </w:r>
            <w:r>
              <w:rPr>
                <w:rFonts w:ascii="Helvetica" w:hAnsi="Helvetica"/>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31CF12BD" w14:textId="77777777" w:rsidR="0095058F" w:rsidRDefault="0095058F">
            <w:pPr>
              <w:pStyle w:val="TAL"/>
              <w:jc w:val="center"/>
              <w:rPr>
                <w:rFonts w:ascii="Helvetica" w:hAnsi="Helvetica"/>
                <w:vertAlign w:val="subscript"/>
                <w:lang w:bidi="ar-IQ"/>
              </w:rPr>
            </w:pPr>
            <w:r>
              <w:rPr>
                <w:lang w:bidi="ar-IQ"/>
              </w:rPr>
              <w:t>-</w:t>
            </w:r>
          </w:p>
        </w:tc>
        <w:tc>
          <w:tcPr>
            <w:tcW w:w="5410" w:type="dxa"/>
            <w:tcBorders>
              <w:top w:val="single" w:sz="6" w:space="0" w:color="auto"/>
              <w:left w:val="single" w:sz="6" w:space="0" w:color="auto"/>
              <w:bottom w:val="single" w:sz="6" w:space="0" w:color="auto"/>
              <w:right w:val="single" w:sz="6" w:space="0" w:color="auto"/>
            </w:tcBorders>
          </w:tcPr>
          <w:p w14:paraId="700EA6FD" w14:textId="77777777" w:rsidR="0095058F" w:rsidRDefault="0095058F">
            <w:pPr>
              <w:pStyle w:val="TAL"/>
              <w:rPr>
                <w:lang w:bidi="ar-IQ"/>
              </w:rPr>
            </w:pPr>
            <w:r>
              <w:rPr>
                <w:lang w:bidi="ar-IQ"/>
              </w:rPr>
              <w:t>Set of CAMEL information related to SMS session. For more information see Description of Record Fields. This field is present if CAMEL service is activated.</w:t>
            </w:r>
          </w:p>
        </w:tc>
      </w:tr>
      <w:tr w:rsidR="0095058F" w14:paraId="6630A258" w14:textId="7777777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2CAEB815" w14:textId="77777777" w:rsidR="0095058F" w:rsidRDefault="0095058F">
            <w:pPr>
              <w:pStyle w:val="TAL"/>
              <w:rPr>
                <w:lang w:bidi="ar-IQ"/>
              </w:rPr>
            </w:pPr>
            <w:r>
              <w:rPr>
                <w:lang w:bidi="ar-IQ"/>
              </w:rPr>
              <w:t>Originating Address</w:t>
            </w:r>
          </w:p>
        </w:tc>
        <w:tc>
          <w:tcPr>
            <w:tcW w:w="1004" w:type="dxa"/>
            <w:tcBorders>
              <w:top w:val="single" w:sz="6" w:space="0" w:color="auto"/>
              <w:left w:val="single" w:sz="6" w:space="0" w:color="auto"/>
              <w:bottom w:val="single" w:sz="6" w:space="0" w:color="auto"/>
              <w:right w:val="single" w:sz="4" w:space="0" w:color="auto"/>
            </w:tcBorders>
          </w:tcPr>
          <w:p w14:paraId="45D8D213" w14:textId="77777777" w:rsidR="0095058F" w:rsidRDefault="0095058F">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29FFF194" w14:textId="77777777" w:rsidR="0095058F" w:rsidRDefault="0095058F">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5AE389F7" w14:textId="77777777" w:rsidR="0095058F" w:rsidRDefault="0095058F">
            <w:pPr>
              <w:pStyle w:val="TAL"/>
              <w:rPr>
                <w:lang w:bidi="ar-IQ"/>
              </w:rPr>
            </w:pPr>
            <w:r>
              <w:rPr>
                <w:lang w:bidi="ar-IQ"/>
              </w:rPr>
              <w:t>The address of the originating SME.</w:t>
            </w:r>
          </w:p>
        </w:tc>
      </w:tr>
      <w:tr w:rsidR="00DD036A" w14:paraId="445BB93B"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2D0ED19" w14:textId="77777777" w:rsidR="00DD036A" w:rsidRDefault="00DD036A" w:rsidP="005F7A0B">
            <w:pPr>
              <w:pStyle w:val="TAL"/>
              <w:rPr>
                <w:lang w:bidi="ar-IQ"/>
              </w:rPr>
            </w:pPr>
            <w:r>
              <w:rPr>
                <w:lang w:bidi="ar-IQ"/>
              </w:rPr>
              <w:t>Record Extensions</w:t>
            </w:r>
          </w:p>
        </w:tc>
        <w:tc>
          <w:tcPr>
            <w:tcW w:w="1004" w:type="dxa"/>
            <w:tcBorders>
              <w:top w:val="single" w:sz="6" w:space="0" w:color="auto"/>
              <w:left w:val="single" w:sz="6" w:space="0" w:color="auto"/>
              <w:bottom w:val="single" w:sz="6" w:space="0" w:color="auto"/>
              <w:right w:val="single" w:sz="4" w:space="0" w:color="auto"/>
            </w:tcBorders>
          </w:tcPr>
          <w:p w14:paraId="5424BDD5" w14:textId="77777777" w:rsidR="00DD036A" w:rsidRDefault="00DD036A" w:rsidP="005F7A0B">
            <w:pPr>
              <w:pStyle w:val="TAL"/>
              <w:jc w:val="center"/>
              <w:rPr>
                <w:lang w:bidi="ar-IQ"/>
              </w:rPr>
            </w:pPr>
            <w:r>
              <w:rPr>
                <w:lang w:bidi="ar-IQ"/>
              </w:rPr>
              <w:t>O</w:t>
            </w:r>
            <w:r>
              <w:rPr>
                <w:position w:val="-6"/>
                <w:sz w:val="14"/>
                <w:szCs w:val="14"/>
                <w:lang w:bidi="ar-IQ"/>
              </w:rPr>
              <w:t>C</w:t>
            </w:r>
          </w:p>
        </w:tc>
        <w:tc>
          <w:tcPr>
            <w:tcW w:w="992" w:type="dxa"/>
            <w:tcBorders>
              <w:top w:val="single" w:sz="6" w:space="0" w:color="auto"/>
              <w:left w:val="single" w:sz="4" w:space="0" w:color="auto"/>
              <w:bottom w:val="single" w:sz="6" w:space="0" w:color="auto"/>
              <w:right w:val="single" w:sz="6" w:space="0" w:color="auto"/>
            </w:tcBorders>
          </w:tcPr>
          <w:p w14:paraId="209387FF" w14:textId="77777777" w:rsidR="00DD036A" w:rsidRDefault="00DD036A" w:rsidP="005F7A0B">
            <w:pPr>
              <w:pStyle w:val="TAL"/>
              <w:jc w:val="center"/>
              <w:rPr>
                <w:lang w:bidi="ar-IQ"/>
              </w:rPr>
            </w:pPr>
            <w:r>
              <w:rPr>
                <w:lang w:bidi="ar-IQ"/>
              </w:rPr>
              <w:t>O</w:t>
            </w:r>
            <w:r>
              <w:rPr>
                <w:position w:val="-6"/>
                <w:sz w:val="14"/>
                <w:szCs w:val="14"/>
                <w:lang w:bidi="ar-IQ"/>
              </w:rPr>
              <w:t>C</w:t>
            </w:r>
          </w:p>
        </w:tc>
        <w:tc>
          <w:tcPr>
            <w:tcW w:w="5410" w:type="dxa"/>
            <w:tcBorders>
              <w:top w:val="single" w:sz="6" w:space="0" w:color="auto"/>
              <w:left w:val="single" w:sz="6" w:space="0" w:color="auto"/>
              <w:bottom w:val="single" w:sz="6" w:space="0" w:color="auto"/>
              <w:right w:val="single" w:sz="6" w:space="0" w:color="auto"/>
            </w:tcBorders>
          </w:tcPr>
          <w:p w14:paraId="56D4FF87" w14:textId="77777777" w:rsidR="00DD036A" w:rsidRDefault="00DD036A" w:rsidP="005F7A0B">
            <w:pPr>
              <w:pStyle w:val="TAL"/>
              <w:rPr>
                <w:lang w:bidi="ar-IQ"/>
              </w:rPr>
            </w:pPr>
            <w:r>
              <w:rPr>
                <w:lang w:bidi="ar-IQ"/>
              </w:rPr>
              <w:t>A set of network operator/manufacturer specific extensions to the record. Conditioned upon the existence of an extension.</w:t>
            </w:r>
          </w:p>
        </w:tc>
      </w:tr>
      <w:tr w:rsidR="008B4A14" w14:paraId="761BDD8B"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0DDDE873" w14:textId="77777777" w:rsidR="008B4A14" w:rsidRDefault="008B4A14" w:rsidP="008B4A14">
            <w:pPr>
              <w:pStyle w:val="TAL"/>
              <w:rPr>
                <w:lang w:bidi="ar-IQ"/>
              </w:rPr>
            </w:pPr>
            <w:r w:rsidRPr="003035EE">
              <w:rPr>
                <w:rFonts w:eastAsia="STFangsong"/>
              </w:rPr>
              <w:t xml:space="preserve">Satellite </w:t>
            </w:r>
            <w:r w:rsidRPr="0065120B">
              <w:rPr>
                <w:rFonts w:eastAsia="STFangsong"/>
              </w:rPr>
              <w:t>Store and Forward</w:t>
            </w:r>
            <w:r w:rsidRPr="003035EE">
              <w:rPr>
                <w:rFonts w:eastAsia="STFangsong"/>
              </w:rPr>
              <w:t xml:space="preserve"> information</w:t>
            </w:r>
          </w:p>
        </w:tc>
        <w:tc>
          <w:tcPr>
            <w:tcW w:w="1004" w:type="dxa"/>
            <w:tcBorders>
              <w:top w:val="single" w:sz="6" w:space="0" w:color="auto"/>
              <w:left w:val="single" w:sz="6" w:space="0" w:color="auto"/>
              <w:bottom w:val="single" w:sz="6" w:space="0" w:color="auto"/>
              <w:right w:val="single" w:sz="4" w:space="0" w:color="auto"/>
            </w:tcBorders>
          </w:tcPr>
          <w:p w14:paraId="152B395B" w14:textId="77777777" w:rsidR="008B4A14" w:rsidRDefault="008B4A14" w:rsidP="008B4A14">
            <w:pPr>
              <w:pStyle w:val="TAL"/>
              <w:jc w:val="center"/>
              <w:rPr>
                <w:lang w:bidi="ar-IQ"/>
              </w:rPr>
            </w:pPr>
            <w:r>
              <w:t>O</w:t>
            </w:r>
            <w:r>
              <w:rPr>
                <w:vertAlign w:val="subscript"/>
              </w:rPr>
              <w:t>C</w:t>
            </w:r>
          </w:p>
        </w:tc>
        <w:tc>
          <w:tcPr>
            <w:tcW w:w="992" w:type="dxa"/>
            <w:tcBorders>
              <w:top w:val="single" w:sz="6" w:space="0" w:color="auto"/>
              <w:left w:val="single" w:sz="4" w:space="0" w:color="auto"/>
              <w:bottom w:val="single" w:sz="6" w:space="0" w:color="auto"/>
              <w:right w:val="single" w:sz="6" w:space="0" w:color="auto"/>
            </w:tcBorders>
          </w:tcPr>
          <w:p w14:paraId="364406AA" w14:textId="77777777" w:rsidR="008B4A14" w:rsidRDefault="008B4A14" w:rsidP="008B4A14">
            <w:pPr>
              <w:pStyle w:val="TAL"/>
              <w:jc w:val="center"/>
              <w:rPr>
                <w:lang w:bidi="ar-IQ"/>
              </w:rPr>
            </w:pPr>
            <w:r>
              <w:t>O</w:t>
            </w:r>
            <w:r>
              <w:rPr>
                <w:vertAlign w:val="subscript"/>
              </w:rPr>
              <w:t>C</w:t>
            </w:r>
          </w:p>
        </w:tc>
        <w:tc>
          <w:tcPr>
            <w:tcW w:w="5410" w:type="dxa"/>
            <w:tcBorders>
              <w:top w:val="single" w:sz="6" w:space="0" w:color="auto"/>
              <w:left w:val="single" w:sz="6" w:space="0" w:color="auto"/>
              <w:bottom w:val="single" w:sz="6" w:space="0" w:color="auto"/>
              <w:right w:val="single" w:sz="6" w:space="0" w:color="auto"/>
            </w:tcBorders>
          </w:tcPr>
          <w:p w14:paraId="6AC080D8"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all </w:t>
            </w:r>
            <w:r w:rsidRPr="003035EE">
              <w:rPr>
                <w:rFonts w:eastAsia="STFangsong"/>
                <w:lang w:eastAsia="zh-CN"/>
              </w:rPr>
              <w:t>the</w:t>
            </w:r>
            <w:r w:rsidRPr="003035EE">
              <w:rPr>
                <w:rFonts w:eastAsia="STFangsong" w:hint="eastAsia"/>
                <w:lang w:eastAsia="zh-CN"/>
              </w:rPr>
              <w:t xml:space="preserve"> satellite information that support to finish the </w:t>
            </w:r>
            <w:r w:rsidRPr="003035EE">
              <w:rPr>
                <w:rFonts w:eastAsia="STFangsong"/>
                <w:lang w:eastAsia="zh-CN"/>
              </w:rPr>
              <w:t>Store and Forward Satellite operation</w:t>
            </w:r>
            <w:r w:rsidRPr="003035EE">
              <w:rPr>
                <w:rFonts w:eastAsia="STFangsong" w:hint="eastAsia"/>
                <w:lang w:eastAsia="zh-CN"/>
              </w:rPr>
              <w:t>.</w:t>
            </w:r>
          </w:p>
        </w:tc>
      </w:tr>
      <w:tr w:rsidR="008B4A14" w14:paraId="76E5CED8"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260F2019" w14:textId="77777777" w:rsidR="008B4A14" w:rsidRDefault="008B4A14" w:rsidP="008B4A14">
            <w:pPr>
              <w:pStyle w:val="TAL"/>
              <w:ind w:left="568"/>
              <w:rPr>
                <w:lang w:bidi="ar-IQ"/>
              </w:rPr>
            </w:pPr>
            <w:r w:rsidRPr="00B26E28">
              <w:rPr>
                <w:rFonts w:eastAsia="SimSun"/>
                <w:lang w:eastAsia="zh-CN"/>
              </w:rPr>
              <w:t>Store and Forward indicator</w:t>
            </w:r>
          </w:p>
        </w:tc>
        <w:tc>
          <w:tcPr>
            <w:tcW w:w="1004" w:type="dxa"/>
            <w:tcBorders>
              <w:top w:val="single" w:sz="6" w:space="0" w:color="auto"/>
              <w:left w:val="single" w:sz="6" w:space="0" w:color="auto"/>
              <w:bottom w:val="single" w:sz="6" w:space="0" w:color="auto"/>
              <w:right w:val="single" w:sz="4" w:space="0" w:color="auto"/>
            </w:tcBorders>
          </w:tcPr>
          <w:p w14:paraId="2D4F29A3" w14:textId="77777777" w:rsidR="008B4A14" w:rsidRDefault="008B4A14" w:rsidP="008B4A14">
            <w:pPr>
              <w:pStyle w:val="TAL"/>
              <w:jc w:val="center"/>
              <w:rPr>
                <w:lang w:bidi="ar-IQ"/>
              </w:rPr>
            </w:pPr>
            <w:r>
              <w:t>O</w:t>
            </w:r>
            <w:r>
              <w:rPr>
                <w:vertAlign w:val="subscript"/>
              </w:rPr>
              <w:t>C</w:t>
            </w:r>
          </w:p>
        </w:tc>
        <w:tc>
          <w:tcPr>
            <w:tcW w:w="992" w:type="dxa"/>
            <w:tcBorders>
              <w:top w:val="single" w:sz="6" w:space="0" w:color="auto"/>
              <w:left w:val="single" w:sz="4" w:space="0" w:color="auto"/>
              <w:bottom w:val="single" w:sz="6" w:space="0" w:color="auto"/>
              <w:right w:val="single" w:sz="6" w:space="0" w:color="auto"/>
            </w:tcBorders>
          </w:tcPr>
          <w:p w14:paraId="50FD21CA" w14:textId="77777777" w:rsidR="008B4A14" w:rsidRDefault="008B4A14" w:rsidP="008B4A14">
            <w:pPr>
              <w:pStyle w:val="TAL"/>
              <w:jc w:val="center"/>
              <w:rPr>
                <w:lang w:bidi="ar-IQ"/>
              </w:rPr>
            </w:pPr>
            <w:r>
              <w:t>O</w:t>
            </w:r>
            <w:r>
              <w:rPr>
                <w:vertAlign w:val="subscript"/>
              </w:rPr>
              <w:t>C</w:t>
            </w:r>
          </w:p>
        </w:tc>
        <w:tc>
          <w:tcPr>
            <w:tcW w:w="5410" w:type="dxa"/>
            <w:tcBorders>
              <w:top w:val="single" w:sz="6" w:space="0" w:color="auto"/>
              <w:left w:val="single" w:sz="6" w:space="0" w:color="auto"/>
              <w:bottom w:val="single" w:sz="6" w:space="0" w:color="auto"/>
              <w:right w:val="single" w:sz="6" w:space="0" w:color="auto"/>
            </w:tcBorders>
          </w:tcPr>
          <w:p w14:paraId="1A06187A" w14:textId="77777777" w:rsidR="008B4A14" w:rsidRDefault="008B4A14" w:rsidP="008B4A14">
            <w:pPr>
              <w:pStyle w:val="TAL"/>
              <w:rPr>
                <w:lang w:bidi="ar-IQ"/>
              </w:rPr>
            </w:pPr>
            <w:r w:rsidRPr="003035EE">
              <w:rPr>
                <w:rFonts w:eastAsia="STFangsong"/>
                <w:lang w:eastAsia="zh-CN"/>
              </w:rPr>
              <w:t>This field holds the use of Store and Forward</w:t>
            </w:r>
            <w:r w:rsidRPr="003035EE">
              <w:rPr>
                <w:rFonts w:eastAsia="STFangsong" w:hint="eastAsia"/>
                <w:lang w:eastAsia="zh-CN"/>
              </w:rPr>
              <w:t xml:space="preserve"> </w:t>
            </w:r>
            <w:r w:rsidRPr="003035EE">
              <w:rPr>
                <w:rFonts w:eastAsia="STFangsong"/>
                <w:lang w:eastAsia="zh-CN"/>
              </w:rPr>
              <w:t>Satellite</w:t>
            </w:r>
            <w:r w:rsidRPr="003035EE">
              <w:rPr>
                <w:rFonts w:eastAsia="STFangsong" w:hint="eastAsia"/>
                <w:lang w:eastAsia="zh-CN"/>
              </w:rPr>
              <w:t xml:space="preserve"> operation.</w:t>
            </w:r>
          </w:p>
        </w:tc>
      </w:tr>
      <w:tr w:rsidR="008B4A14" w14:paraId="3C35E24B"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693D1C18" w14:textId="77777777" w:rsidR="008B4A14" w:rsidRDefault="008B4A14" w:rsidP="008B4A14">
            <w:pPr>
              <w:pStyle w:val="TAL"/>
              <w:ind w:left="568"/>
              <w:rPr>
                <w:lang w:bidi="ar-IQ"/>
              </w:rPr>
            </w:pPr>
            <w:r w:rsidRPr="00B26E28">
              <w:rPr>
                <w:rFonts w:eastAsia="SimSun"/>
                <w:lang w:eastAsia="zh-CN"/>
              </w:rPr>
              <w:t xml:space="preserve">S&amp;F Monitoring list </w:t>
            </w:r>
          </w:p>
        </w:tc>
        <w:tc>
          <w:tcPr>
            <w:tcW w:w="1004" w:type="dxa"/>
            <w:tcBorders>
              <w:top w:val="single" w:sz="6" w:space="0" w:color="auto"/>
              <w:left w:val="single" w:sz="6" w:space="0" w:color="auto"/>
              <w:bottom w:val="single" w:sz="6" w:space="0" w:color="auto"/>
              <w:right w:val="single" w:sz="4" w:space="0" w:color="auto"/>
            </w:tcBorders>
          </w:tcPr>
          <w:p w14:paraId="686BA6A6" w14:textId="77777777" w:rsidR="008B4A14" w:rsidRDefault="008B4A14" w:rsidP="008B4A14">
            <w:pPr>
              <w:pStyle w:val="TAL"/>
              <w:jc w:val="center"/>
              <w:rPr>
                <w:lang w:bidi="ar-IQ"/>
              </w:rPr>
            </w:pPr>
            <w:r>
              <w:t>O</w:t>
            </w:r>
            <w:r>
              <w:rPr>
                <w:vertAlign w:val="subscript"/>
              </w:rPr>
              <w:t>C</w:t>
            </w:r>
          </w:p>
        </w:tc>
        <w:tc>
          <w:tcPr>
            <w:tcW w:w="992" w:type="dxa"/>
            <w:tcBorders>
              <w:top w:val="single" w:sz="6" w:space="0" w:color="auto"/>
              <w:left w:val="single" w:sz="4" w:space="0" w:color="auto"/>
              <w:bottom w:val="single" w:sz="6" w:space="0" w:color="auto"/>
              <w:right w:val="single" w:sz="6" w:space="0" w:color="auto"/>
            </w:tcBorders>
          </w:tcPr>
          <w:p w14:paraId="04E517A8" w14:textId="77777777" w:rsidR="008B4A14" w:rsidRDefault="008B4A14" w:rsidP="008B4A14">
            <w:pPr>
              <w:pStyle w:val="TAL"/>
              <w:jc w:val="center"/>
              <w:rPr>
                <w:lang w:bidi="ar-IQ"/>
              </w:rPr>
            </w:pPr>
            <w:r>
              <w:t>O</w:t>
            </w:r>
            <w:r>
              <w:rPr>
                <w:vertAlign w:val="subscript"/>
              </w:rPr>
              <w:t>C</w:t>
            </w:r>
          </w:p>
        </w:tc>
        <w:tc>
          <w:tcPr>
            <w:tcW w:w="5410" w:type="dxa"/>
            <w:tcBorders>
              <w:top w:val="single" w:sz="6" w:space="0" w:color="auto"/>
              <w:left w:val="single" w:sz="6" w:space="0" w:color="auto"/>
              <w:bottom w:val="single" w:sz="6" w:space="0" w:color="auto"/>
              <w:right w:val="single" w:sz="6" w:space="0" w:color="auto"/>
            </w:tcBorders>
          </w:tcPr>
          <w:p w14:paraId="63C94A57"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the satellite IDs that used for the </w:t>
            </w:r>
            <w:r w:rsidRPr="003035EE">
              <w:rPr>
                <w:rFonts w:eastAsia="STFangsong"/>
                <w:lang w:eastAsia="zh-CN"/>
              </w:rPr>
              <w:t>Store and Forward Satellite operation</w:t>
            </w:r>
            <w:r w:rsidRPr="003035EE">
              <w:rPr>
                <w:rFonts w:eastAsia="STFangsong" w:hint="eastAsia"/>
                <w:lang w:eastAsia="zh-CN"/>
              </w:rPr>
              <w:t>.</w:t>
            </w:r>
          </w:p>
        </w:tc>
      </w:tr>
      <w:tr w:rsidR="008B4A14" w14:paraId="7BF6EA4D"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7A37264B" w14:textId="77777777" w:rsidR="008B4A14" w:rsidRDefault="008B4A14" w:rsidP="008B4A14">
            <w:pPr>
              <w:pStyle w:val="TAL"/>
              <w:ind w:left="568"/>
              <w:rPr>
                <w:lang w:bidi="ar-IQ"/>
              </w:rPr>
            </w:pPr>
            <w:r w:rsidRPr="00B33CD5">
              <w:rPr>
                <w:rFonts w:eastAsia="SimSun"/>
                <w:lang w:eastAsia="zh-CN"/>
              </w:rPr>
              <w:t>Store duration</w:t>
            </w:r>
          </w:p>
        </w:tc>
        <w:tc>
          <w:tcPr>
            <w:tcW w:w="1004" w:type="dxa"/>
            <w:tcBorders>
              <w:top w:val="single" w:sz="6" w:space="0" w:color="auto"/>
              <w:left w:val="single" w:sz="6" w:space="0" w:color="auto"/>
              <w:bottom w:val="single" w:sz="6" w:space="0" w:color="auto"/>
              <w:right w:val="single" w:sz="4" w:space="0" w:color="auto"/>
            </w:tcBorders>
          </w:tcPr>
          <w:p w14:paraId="30C4FD4A" w14:textId="77777777" w:rsidR="008B4A14" w:rsidRDefault="008B4A14" w:rsidP="008B4A14">
            <w:pPr>
              <w:pStyle w:val="TAL"/>
              <w:jc w:val="center"/>
              <w:rPr>
                <w:lang w:bidi="ar-IQ"/>
              </w:rPr>
            </w:pPr>
            <w:r>
              <w:t>O</w:t>
            </w:r>
            <w:r>
              <w:rPr>
                <w:vertAlign w:val="subscript"/>
              </w:rPr>
              <w:t>C</w:t>
            </w:r>
          </w:p>
        </w:tc>
        <w:tc>
          <w:tcPr>
            <w:tcW w:w="992" w:type="dxa"/>
            <w:tcBorders>
              <w:top w:val="single" w:sz="6" w:space="0" w:color="auto"/>
              <w:left w:val="single" w:sz="4" w:space="0" w:color="auto"/>
              <w:bottom w:val="single" w:sz="6" w:space="0" w:color="auto"/>
              <w:right w:val="single" w:sz="6" w:space="0" w:color="auto"/>
            </w:tcBorders>
          </w:tcPr>
          <w:p w14:paraId="1035C50B" w14:textId="77777777" w:rsidR="008B4A14" w:rsidRDefault="008B4A14" w:rsidP="008B4A14">
            <w:pPr>
              <w:pStyle w:val="TAL"/>
              <w:jc w:val="center"/>
              <w:rPr>
                <w:lang w:bidi="ar-IQ"/>
              </w:rPr>
            </w:pPr>
            <w:r>
              <w:t>O</w:t>
            </w:r>
            <w:r>
              <w:rPr>
                <w:vertAlign w:val="subscript"/>
              </w:rPr>
              <w:t>C</w:t>
            </w:r>
          </w:p>
        </w:tc>
        <w:tc>
          <w:tcPr>
            <w:tcW w:w="5410" w:type="dxa"/>
            <w:tcBorders>
              <w:top w:val="single" w:sz="6" w:space="0" w:color="auto"/>
              <w:left w:val="single" w:sz="6" w:space="0" w:color="auto"/>
              <w:bottom w:val="single" w:sz="6" w:space="0" w:color="auto"/>
              <w:right w:val="single" w:sz="6" w:space="0" w:color="auto"/>
            </w:tcBorders>
          </w:tcPr>
          <w:p w14:paraId="79D50392" w14:textId="77777777" w:rsidR="008B4A14" w:rsidRDefault="008B4A14" w:rsidP="008B4A14">
            <w:pPr>
              <w:pStyle w:val="TAL"/>
              <w:rPr>
                <w:lang w:bidi="ar-IQ"/>
              </w:rPr>
            </w:pPr>
            <w:r w:rsidRPr="003035EE">
              <w:rPr>
                <w:rFonts w:eastAsia="STFangsong"/>
                <w:lang w:eastAsia="zh-CN"/>
              </w:rPr>
              <w:t>This field holds</w:t>
            </w:r>
            <w:r w:rsidRPr="003035EE">
              <w:rPr>
                <w:rFonts w:eastAsia="STFangsong" w:hint="eastAsia"/>
                <w:lang w:eastAsia="zh-CN"/>
              </w:rPr>
              <w:t xml:space="preserve"> the</w:t>
            </w:r>
            <w:r>
              <w:t xml:space="preserve"> </w:t>
            </w:r>
            <w:r w:rsidRPr="003035EE">
              <w:rPr>
                <w:rFonts w:eastAsia="STFangsong"/>
                <w:lang w:eastAsia="zh-CN"/>
              </w:rPr>
              <w:t>storage duration of data</w:t>
            </w:r>
            <w:r w:rsidRPr="003035EE">
              <w:rPr>
                <w:rFonts w:eastAsia="STFangsong" w:hint="eastAsia"/>
                <w:lang w:eastAsia="zh-CN"/>
              </w:rPr>
              <w:t xml:space="preserve"> on the satellite.</w:t>
            </w:r>
          </w:p>
        </w:tc>
      </w:tr>
      <w:tr w:rsidR="008B4A14" w14:paraId="6711D960" w14:textId="77777777" w:rsidTr="006B43C7">
        <w:tblPrEx>
          <w:tblCellMar>
            <w:top w:w="0" w:type="dxa"/>
            <w:bottom w:w="0" w:type="dxa"/>
          </w:tblCellMar>
        </w:tblPrEx>
        <w:trPr>
          <w:cantSplit/>
          <w:jc w:val="center"/>
        </w:trPr>
        <w:tc>
          <w:tcPr>
            <w:tcW w:w="2291" w:type="dxa"/>
            <w:tcBorders>
              <w:top w:val="single" w:sz="6" w:space="0" w:color="auto"/>
              <w:left w:val="single" w:sz="6" w:space="0" w:color="auto"/>
              <w:bottom w:val="single" w:sz="6" w:space="0" w:color="auto"/>
              <w:right w:val="single" w:sz="6" w:space="0" w:color="auto"/>
            </w:tcBorders>
          </w:tcPr>
          <w:p w14:paraId="4A878C53" w14:textId="77777777" w:rsidR="008B4A14" w:rsidRDefault="008B4A14" w:rsidP="008B4A14">
            <w:pPr>
              <w:pStyle w:val="TAL"/>
              <w:ind w:left="568"/>
              <w:rPr>
                <w:lang w:bidi="ar-IQ"/>
              </w:rPr>
            </w:pPr>
            <w:r w:rsidRPr="00B33CD5">
              <w:rPr>
                <w:rFonts w:eastAsia="SimSun"/>
                <w:lang w:eastAsia="zh-CN"/>
              </w:rPr>
              <w:t>Store data volume</w:t>
            </w:r>
          </w:p>
        </w:tc>
        <w:tc>
          <w:tcPr>
            <w:tcW w:w="1004" w:type="dxa"/>
            <w:tcBorders>
              <w:top w:val="single" w:sz="6" w:space="0" w:color="auto"/>
              <w:left w:val="single" w:sz="6" w:space="0" w:color="auto"/>
              <w:bottom w:val="single" w:sz="6" w:space="0" w:color="auto"/>
              <w:right w:val="single" w:sz="4" w:space="0" w:color="auto"/>
            </w:tcBorders>
          </w:tcPr>
          <w:p w14:paraId="4D1F2BD6" w14:textId="77777777" w:rsidR="008B4A14" w:rsidRDefault="008B4A14" w:rsidP="008B4A14">
            <w:pPr>
              <w:pStyle w:val="TAL"/>
              <w:jc w:val="center"/>
              <w:rPr>
                <w:lang w:bidi="ar-IQ"/>
              </w:rPr>
            </w:pPr>
            <w:r>
              <w:t>O</w:t>
            </w:r>
            <w:r>
              <w:rPr>
                <w:vertAlign w:val="subscript"/>
              </w:rPr>
              <w:t>C</w:t>
            </w:r>
          </w:p>
        </w:tc>
        <w:tc>
          <w:tcPr>
            <w:tcW w:w="992" w:type="dxa"/>
            <w:tcBorders>
              <w:top w:val="single" w:sz="6" w:space="0" w:color="auto"/>
              <w:left w:val="single" w:sz="4" w:space="0" w:color="auto"/>
              <w:bottom w:val="single" w:sz="6" w:space="0" w:color="auto"/>
              <w:right w:val="single" w:sz="6" w:space="0" w:color="auto"/>
            </w:tcBorders>
          </w:tcPr>
          <w:p w14:paraId="3FE188DC" w14:textId="77777777" w:rsidR="008B4A14" w:rsidRDefault="008B4A14" w:rsidP="008B4A14">
            <w:pPr>
              <w:pStyle w:val="TAL"/>
              <w:jc w:val="center"/>
              <w:rPr>
                <w:lang w:bidi="ar-IQ"/>
              </w:rPr>
            </w:pPr>
            <w:r>
              <w:t>O</w:t>
            </w:r>
            <w:r>
              <w:rPr>
                <w:vertAlign w:val="subscript"/>
              </w:rPr>
              <w:t>C</w:t>
            </w:r>
          </w:p>
        </w:tc>
        <w:tc>
          <w:tcPr>
            <w:tcW w:w="5410" w:type="dxa"/>
            <w:tcBorders>
              <w:top w:val="single" w:sz="6" w:space="0" w:color="auto"/>
              <w:left w:val="single" w:sz="6" w:space="0" w:color="auto"/>
              <w:bottom w:val="single" w:sz="6" w:space="0" w:color="auto"/>
              <w:right w:val="single" w:sz="6" w:space="0" w:color="auto"/>
            </w:tcBorders>
          </w:tcPr>
          <w:p w14:paraId="4A4C2AC6" w14:textId="77777777" w:rsidR="008B4A14" w:rsidRDefault="008B4A14" w:rsidP="008B4A14">
            <w:pPr>
              <w:pStyle w:val="TAL"/>
              <w:rPr>
                <w:lang w:bidi="ar-IQ"/>
              </w:rPr>
            </w:pPr>
            <w:r w:rsidRPr="003035EE">
              <w:rPr>
                <w:rFonts w:eastAsia="STFangsong"/>
                <w:lang w:eastAsia="zh-CN"/>
              </w:rPr>
              <w:t>This field stores the amount of data stored on the satellite</w:t>
            </w:r>
            <w:r w:rsidRPr="003035EE">
              <w:rPr>
                <w:rFonts w:eastAsia="STFangsong" w:hint="eastAsia"/>
                <w:lang w:eastAsia="zh-CN"/>
              </w:rPr>
              <w:t>.</w:t>
            </w:r>
          </w:p>
        </w:tc>
      </w:tr>
    </w:tbl>
    <w:p w14:paraId="32CD23D9" w14:textId="77777777" w:rsidR="00BE2D25" w:rsidRDefault="00BE2D25">
      <w:pPr>
        <w:rPr>
          <w:lang w:bidi="ar-IQ"/>
        </w:rPr>
      </w:pPr>
    </w:p>
    <w:p w14:paraId="02E50BDC" w14:textId="77777777" w:rsidR="00BE2D25" w:rsidRDefault="00BE2D25">
      <w:pPr>
        <w:pStyle w:val="Heading3"/>
        <w:rPr>
          <w:lang w:bidi="ar-IQ"/>
        </w:rPr>
      </w:pPr>
      <w:r>
        <w:rPr>
          <w:lang w:bidi="ar-IQ"/>
        </w:rPr>
        <w:br w:type="page"/>
      </w:r>
      <w:bookmarkStart w:id="327" w:name="_Toc516562082"/>
      <w:bookmarkStart w:id="328" w:name="_Toc202524091"/>
      <w:r>
        <w:rPr>
          <w:lang w:bidi="ar-IQ"/>
        </w:rPr>
        <w:t>6.1.7</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w:t>
      </w:r>
      <w:r w:rsidR="00663A43">
        <w:rPr>
          <w:lang w:bidi="ar-IQ"/>
        </w:rPr>
        <w:t>T</w:t>
      </w:r>
      <w:r>
        <w:rPr>
          <w:lang w:bidi="ar-IQ"/>
        </w:rPr>
        <w:t>erminated location request (LCS-MT-CDR)</w:t>
      </w:r>
      <w:bookmarkEnd w:id="327"/>
      <w:bookmarkEnd w:id="328"/>
    </w:p>
    <w:p w14:paraId="2804AA1A" w14:textId="77777777" w:rsidR="00BE2D25" w:rsidRDefault="00BE2D25">
      <w:pPr>
        <w:keepNext/>
        <w:keepLines/>
        <w:rPr>
          <w:lang w:bidi="ar-IQ"/>
        </w:rPr>
      </w:pPr>
      <w:r>
        <w:rPr>
          <w:lang w:bidi="ar-IQ"/>
        </w:rPr>
        <w:t>If enabled, an SGSN Mobile terminated LCS record shall be produced for each mobile terminated location request that is performed via the SGSN. The fields in the record are specified in table</w:t>
      </w:r>
      <w:r w:rsidR="009D7861">
        <w:rPr>
          <w:lang w:bidi="ar-IQ"/>
        </w:rPr>
        <w:t xml:space="preserve"> 6.1.7.1</w:t>
      </w:r>
      <w:r>
        <w:rPr>
          <w:lang w:bidi="ar-IQ"/>
        </w:rPr>
        <w:t>.</w:t>
      </w:r>
    </w:p>
    <w:p w14:paraId="55FE5D3F" w14:textId="77777777" w:rsidR="00BE2D25" w:rsidRDefault="00BE2D25">
      <w:pPr>
        <w:pStyle w:val="TH"/>
        <w:rPr>
          <w:lang w:bidi="ar-IQ"/>
        </w:rPr>
      </w:pPr>
      <w:r>
        <w:rPr>
          <w:lang w:bidi="ar-IQ"/>
        </w:rPr>
        <w:t>Table 6.1.7</w:t>
      </w:r>
      <w:r w:rsidR="009D7861">
        <w:rPr>
          <w:lang w:bidi="ar-IQ"/>
        </w:rPr>
        <w:t>.1</w:t>
      </w:r>
      <w:r>
        <w:rPr>
          <w:lang w:bidi="ar-IQ"/>
        </w:rPr>
        <w:t xml:space="preserve">: SGSN </w:t>
      </w:r>
      <w:smartTag w:uri="urn:schemas-microsoft-com:office:smarttags" w:element="City">
        <w:smartTag w:uri="urn:schemas-microsoft-com:office:smarttags" w:element="place">
          <w:r>
            <w:rPr>
              <w:lang w:bidi="ar-IQ"/>
            </w:rPr>
            <w:t>Mobile</w:t>
          </w:r>
        </w:smartTag>
      </w:smartTag>
      <w:r>
        <w:rPr>
          <w:lang w:bidi="ar-IQ"/>
        </w:rPr>
        <w:t xml:space="preserve"> terminated LCS record (SGSN-LCS-MT)</w:t>
      </w:r>
    </w:p>
    <w:tbl>
      <w:tblPr>
        <w:tblW w:w="0" w:type="auto"/>
        <w:jc w:val="center"/>
        <w:tblCellMar>
          <w:left w:w="28" w:type="dxa"/>
          <w:right w:w="28" w:type="dxa"/>
        </w:tblCellMar>
        <w:tblLook w:val="0000" w:firstRow="0" w:lastRow="0" w:firstColumn="0" w:lastColumn="0" w:noHBand="0" w:noVBand="0"/>
      </w:tblPr>
      <w:tblGrid>
        <w:gridCol w:w="3430"/>
        <w:gridCol w:w="851"/>
        <w:gridCol w:w="5416"/>
      </w:tblGrid>
      <w:tr w:rsidR="00BE2D25" w14:paraId="610FC035"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tcPr>
          <w:p w14:paraId="1A4C1467" w14:textId="77777777" w:rsidR="00BE2D25" w:rsidRDefault="00BE2D25">
            <w:pPr>
              <w:pStyle w:val="TAH"/>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73B77713" w14:textId="77777777" w:rsidR="00BE2D25" w:rsidRDefault="00BE2D25">
            <w:pPr>
              <w:pStyle w:val="TAH"/>
              <w:rPr>
                <w:lang w:eastAsia="en-US" w:bidi="ar-IQ"/>
              </w:rPr>
            </w:pPr>
            <w:r>
              <w:rPr>
                <w:lang w:eastAsia="en-US" w:bidi="ar-IQ"/>
              </w:rPr>
              <w:t>Category</w:t>
            </w:r>
          </w:p>
        </w:tc>
        <w:tc>
          <w:tcPr>
            <w:tcW w:w="5416" w:type="dxa"/>
            <w:tcBorders>
              <w:top w:val="single" w:sz="6" w:space="0" w:color="auto"/>
              <w:left w:val="single" w:sz="6" w:space="0" w:color="auto"/>
              <w:bottom w:val="single" w:sz="6" w:space="0" w:color="auto"/>
              <w:right w:val="single" w:sz="6" w:space="0" w:color="auto"/>
            </w:tcBorders>
            <w:shd w:val="pct12" w:color="000000" w:fill="FFFFFF"/>
          </w:tcPr>
          <w:p w14:paraId="606014ED" w14:textId="77777777" w:rsidR="00BE2D25" w:rsidRDefault="00BE2D25">
            <w:pPr>
              <w:pStyle w:val="TAH"/>
              <w:rPr>
                <w:lang w:eastAsia="en-US" w:bidi="ar-IQ"/>
              </w:rPr>
            </w:pPr>
            <w:r>
              <w:rPr>
                <w:lang w:eastAsia="en-US" w:bidi="ar-IQ"/>
              </w:rPr>
              <w:t>Description</w:t>
            </w:r>
          </w:p>
        </w:tc>
      </w:tr>
      <w:tr w:rsidR="00BE2D25" w14:paraId="5412F4B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44D919D" w14:textId="77777777" w:rsidR="00BE2D25" w:rsidRDefault="00BE2D25">
            <w:pPr>
              <w:pStyle w:val="TAL"/>
              <w:keepNext w:val="0"/>
              <w:keepLines w:val="0"/>
              <w:widowControl w:val="0"/>
              <w:rPr>
                <w:lang w:bidi="ar-IQ"/>
              </w:rPr>
            </w:pPr>
            <w:r>
              <w:rPr>
                <w:lang w:bidi="ar-IQ"/>
              </w:rPr>
              <w:t>Record Type</w:t>
            </w:r>
          </w:p>
        </w:tc>
        <w:tc>
          <w:tcPr>
            <w:tcW w:w="851" w:type="dxa"/>
            <w:tcBorders>
              <w:top w:val="single" w:sz="6" w:space="0" w:color="auto"/>
              <w:left w:val="single" w:sz="6" w:space="0" w:color="auto"/>
              <w:bottom w:val="single" w:sz="6" w:space="0" w:color="auto"/>
              <w:right w:val="single" w:sz="6" w:space="0" w:color="auto"/>
            </w:tcBorders>
          </w:tcPr>
          <w:p w14:paraId="1ED7FE24"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F3D7734" w14:textId="77777777" w:rsidR="00BE2D25" w:rsidRDefault="00BE2D25">
            <w:pPr>
              <w:pStyle w:val="TAL"/>
              <w:keepNext w:val="0"/>
              <w:keepLines w:val="0"/>
              <w:widowControl w:val="0"/>
              <w:rPr>
                <w:lang w:bidi="ar-IQ"/>
              </w:rPr>
            </w:pPr>
            <w:r>
              <w:rPr>
                <w:lang w:bidi="ar-IQ"/>
              </w:rPr>
              <w:t xml:space="preserve">SGSN </w:t>
            </w:r>
            <w:smartTag w:uri="urn:schemas-microsoft-com:office:smarttags" w:element="place">
              <w:r>
                <w:rPr>
                  <w:lang w:bidi="ar-IQ"/>
                </w:rPr>
                <w:t>Mobile</w:t>
              </w:r>
            </w:smartTag>
            <w:r>
              <w:rPr>
                <w:lang w:bidi="ar-IQ"/>
              </w:rPr>
              <w:t xml:space="preserve"> Terminated LCS.</w:t>
            </w:r>
          </w:p>
        </w:tc>
      </w:tr>
      <w:tr w:rsidR="00BE2D25" w14:paraId="788FA2A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642B664" w14:textId="77777777" w:rsidR="00BE2D25" w:rsidRDefault="00BE2D25">
            <w:pPr>
              <w:pStyle w:val="TAL"/>
              <w:keepNext w:val="0"/>
              <w:keepLines w:val="0"/>
              <w:widowControl w:val="0"/>
              <w:rPr>
                <w:lang w:bidi="ar-IQ"/>
              </w:rPr>
            </w:pPr>
            <w:r>
              <w:rPr>
                <w:lang w:bidi="ar-IQ"/>
              </w:rPr>
              <w:t>Recording Entity</w:t>
            </w:r>
          </w:p>
        </w:tc>
        <w:tc>
          <w:tcPr>
            <w:tcW w:w="851" w:type="dxa"/>
            <w:tcBorders>
              <w:top w:val="single" w:sz="6" w:space="0" w:color="auto"/>
              <w:left w:val="single" w:sz="6" w:space="0" w:color="auto"/>
              <w:bottom w:val="single" w:sz="6" w:space="0" w:color="auto"/>
              <w:right w:val="single" w:sz="6" w:space="0" w:color="auto"/>
            </w:tcBorders>
          </w:tcPr>
          <w:p w14:paraId="785C1715"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FEE6B19" w14:textId="77777777" w:rsidR="00BE2D25" w:rsidRDefault="00BE2D25">
            <w:pPr>
              <w:pStyle w:val="TAL"/>
              <w:keepNext w:val="0"/>
              <w:keepLines w:val="0"/>
              <w:widowControl w:val="0"/>
              <w:rPr>
                <w:lang w:bidi="ar-IQ"/>
              </w:rPr>
            </w:pPr>
            <w:r>
              <w:rPr>
                <w:lang w:bidi="ar-IQ"/>
              </w:rPr>
              <w:t>The E.164 number of the SGSN.</w:t>
            </w:r>
          </w:p>
        </w:tc>
      </w:tr>
      <w:tr w:rsidR="00BE2D25" w14:paraId="0DE76CC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95EE0C4" w14:textId="77777777" w:rsidR="00BE2D25" w:rsidRDefault="00BE2D25">
            <w:pPr>
              <w:pStyle w:val="TAL"/>
              <w:keepNext w:val="0"/>
              <w:keepLines w:val="0"/>
              <w:widowControl w:val="0"/>
              <w:rPr>
                <w:lang w:bidi="ar-IQ"/>
              </w:rPr>
            </w:pPr>
            <w:r>
              <w:rPr>
                <w:lang w:bidi="ar-IQ"/>
              </w:rPr>
              <w:t>LCS Client Type</w:t>
            </w:r>
          </w:p>
        </w:tc>
        <w:tc>
          <w:tcPr>
            <w:tcW w:w="851" w:type="dxa"/>
            <w:tcBorders>
              <w:top w:val="single" w:sz="6" w:space="0" w:color="auto"/>
              <w:left w:val="single" w:sz="6" w:space="0" w:color="auto"/>
              <w:bottom w:val="single" w:sz="6" w:space="0" w:color="auto"/>
              <w:right w:val="single" w:sz="6" w:space="0" w:color="auto"/>
            </w:tcBorders>
          </w:tcPr>
          <w:p w14:paraId="07E196CC"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462D08B" w14:textId="77777777" w:rsidR="00BE2D25" w:rsidRDefault="00BE2D25">
            <w:pPr>
              <w:pStyle w:val="TAL"/>
              <w:keepNext w:val="0"/>
              <w:keepLines w:val="0"/>
              <w:widowControl w:val="0"/>
              <w:rPr>
                <w:lang w:bidi="ar-IQ"/>
              </w:rPr>
            </w:pPr>
            <w:r>
              <w:rPr>
                <w:lang w:bidi="ar-IQ"/>
              </w:rPr>
              <w:t>The type of the LCS client that invoked the LR.</w:t>
            </w:r>
          </w:p>
        </w:tc>
      </w:tr>
      <w:tr w:rsidR="00BE2D25" w14:paraId="1AC8CCE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2456AD0" w14:textId="77777777" w:rsidR="00BE2D25" w:rsidRDefault="00BE2D25">
            <w:pPr>
              <w:pStyle w:val="TAL"/>
              <w:keepNext w:val="0"/>
              <w:keepLines w:val="0"/>
              <w:widowControl w:val="0"/>
              <w:rPr>
                <w:lang w:bidi="ar-IQ"/>
              </w:rPr>
            </w:pPr>
            <w:r>
              <w:rPr>
                <w:lang w:bidi="ar-IQ"/>
              </w:rPr>
              <w:t>LCS Client Identity</w:t>
            </w:r>
          </w:p>
        </w:tc>
        <w:tc>
          <w:tcPr>
            <w:tcW w:w="851" w:type="dxa"/>
            <w:tcBorders>
              <w:top w:val="single" w:sz="6" w:space="0" w:color="auto"/>
              <w:left w:val="single" w:sz="6" w:space="0" w:color="auto"/>
              <w:bottom w:val="single" w:sz="6" w:space="0" w:color="auto"/>
              <w:right w:val="single" w:sz="6" w:space="0" w:color="auto"/>
            </w:tcBorders>
          </w:tcPr>
          <w:p w14:paraId="3C1F507B"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85F4AE4" w14:textId="77777777" w:rsidR="00BE2D25" w:rsidRDefault="00BE2D25">
            <w:pPr>
              <w:pStyle w:val="TAL"/>
              <w:keepNext w:val="0"/>
              <w:keepLines w:val="0"/>
              <w:widowControl w:val="0"/>
              <w:rPr>
                <w:lang w:bidi="ar-IQ"/>
              </w:rPr>
            </w:pPr>
            <w:r>
              <w:rPr>
                <w:lang w:bidi="ar-IQ"/>
              </w:rPr>
              <w:t>Further identification of the LCS client.</w:t>
            </w:r>
          </w:p>
        </w:tc>
      </w:tr>
      <w:tr w:rsidR="00BE2D25" w14:paraId="1DE6065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4692C48" w14:textId="77777777" w:rsidR="00BE2D25" w:rsidRDefault="00BE2D25">
            <w:pPr>
              <w:pStyle w:val="TAL"/>
              <w:keepNext w:val="0"/>
              <w:keepLines w:val="0"/>
              <w:widowControl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71D49DBF"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04B48F31" w14:textId="77777777" w:rsidR="00BE2D25" w:rsidRDefault="00BE2D25">
            <w:pPr>
              <w:pStyle w:val="TAL"/>
              <w:keepNext w:val="0"/>
              <w:keepLines w:val="0"/>
              <w:widowControl w:val="0"/>
              <w:rPr>
                <w:lang w:bidi="ar-IQ"/>
              </w:rPr>
            </w:pPr>
            <w:r>
              <w:rPr>
                <w:lang w:bidi="ar-IQ"/>
              </w:rPr>
              <w:t>The IMSI of the subscriber.</w:t>
            </w:r>
          </w:p>
        </w:tc>
      </w:tr>
      <w:tr w:rsidR="00BE2D25" w14:paraId="72A2538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C8F2D80" w14:textId="77777777" w:rsidR="00BE2D25" w:rsidRDefault="00BE2D25">
            <w:pPr>
              <w:pStyle w:val="TAL"/>
              <w:keepNext w:val="0"/>
              <w:keepLines w:val="0"/>
              <w:widowControl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3BD149D0" w14:textId="77777777" w:rsidR="00BE2D25" w:rsidRDefault="00EF01BD" w:rsidP="00F156B8">
            <w:pPr>
              <w:pStyle w:val="TAL"/>
              <w:keepNext w:val="0"/>
              <w:keepLines w:val="0"/>
              <w:widowControl w:val="0"/>
              <w:jc w:val="center"/>
              <w:rPr>
                <w:lang w:bidi="ar-IQ"/>
              </w:rPr>
            </w:pPr>
            <w:r>
              <w:rPr>
                <w:lang w:bidi="ar-IQ"/>
              </w:rPr>
              <w:t>O</w:t>
            </w:r>
            <w:r w:rsidR="00F156B8">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70980E2" w14:textId="77777777" w:rsidR="00BE2D25" w:rsidRDefault="00BE2D25">
            <w:pPr>
              <w:pStyle w:val="TAL"/>
              <w:keepNext w:val="0"/>
              <w:keepLines w:val="0"/>
              <w:widowControl w:val="0"/>
              <w:rPr>
                <w:lang w:bidi="ar-IQ"/>
              </w:rPr>
            </w:pPr>
            <w:r>
              <w:rPr>
                <w:lang w:bidi="ar-IQ"/>
              </w:rPr>
              <w:t>The primary MSISDN of the subscriber</w:t>
            </w:r>
            <w:r w:rsidR="00EF01BD">
              <w:rPr>
                <w:lang w:bidi="ar-IQ"/>
              </w:rPr>
              <w:t>, if available</w:t>
            </w:r>
            <w:r>
              <w:rPr>
                <w:lang w:bidi="ar-IQ"/>
              </w:rPr>
              <w:t>.</w:t>
            </w:r>
          </w:p>
        </w:tc>
      </w:tr>
      <w:tr w:rsidR="00BE2D25" w14:paraId="6DA85D05"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586ABAA1" w14:textId="77777777" w:rsidR="00BE2D25" w:rsidRDefault="00BE2D25">
            <w:pPr>
              <w:pStyle w:val="TAL"/>
              <w:rPr>
                <w:lang w:bidi="ar-IQ"/>
              </w:rPr>
            </w:pPr>
            <w:r>
              <w:rPr>
                <w:lang w:bidi="ar-IQ"/>
              </w:rPr>
              <w:t>SGSN Address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1869E03"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468A5AA" w14:textId="77777777" w:rsidR="00BE2D25" w:rsidRDefault="00BE2D25">
            <w:pPr>
              <w:pStyle w:val="TAL"/>
              <w:rPr>
                <w:lang w:bidi="ar-IQ"/>
              </w:rPr>
            </w:pPr>
            <w:r>
              <w:rPr>
                <w:lang w:bidi="ar-IQ"/>
              </w:rPr>
              <w:t>The IP address of the current SGSN.</w:t>
            </w:r>
          </w:p>
        </w:tc>
      </w:tr>
      <w:tr w:rsidR="00BE2D25" w14:paraId="7455BAD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F05892B" w14:textId="77777777" w:rsidR="00BE2D25" w:rsidRDefault="00BE2D25">
            <w:pPr>
              <w:pStyle w:val="TAL"/>
              <w:keepNext w:val="0"/>
              <w:keepLines w:val="0"/>
              <w:widowControl w:val="0"/>
              <w:rPr>
                <w:lang w:bidi="ar-IQ"/>
              </w:rPr>
            </w:pPr>
            <w:r>
              <w:rPr>
                <w:lang w:bidi="ar-IQ"/>
              </w:rPr>
              <w:t>Location Type</w:t>
            </w:r>
          </w:p>
        </w:tc>
        <w:tc>
          <w:tcPr>
            <w:tcW w:w="851" w:type="dxa"/>
            <w:tcBorders>
              <w:top w:val="single" w:sz="6" w:space="0" w:color="auto"/>
              <w:left w:val="single" w:sz="6" w:space="0" w:color="auto"/>
              <w:bottom w:val="single" w:sz="6" w:space="0" w:color="auto"/>
              <w:right w:val="single" w:sz="6" w:space="0" w:color="auto"/>
            </w:tcBorders>
          </w:tcPr>
          <w:p w14:paraId="426C164E"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47A08687" w14:textId="77777777" w:rsidR="00BE2D25" w:rsidRDefault="00BE2D25">
            <w:pPr>
              <w:pStyle w:val="TAL"/>
              <w:keepNext w:val="0"/>
              <w:keepLines w:val="0"/>
              <w:widowControl w:val="0"/>
              <w:rPr>
                <w:lang w:bidi="ar-IQ"/>
              </w:rPr>
            </w:pPr>
            <w:r>
              <w:rPr>
                <w:lang w:bidi="ar-IQ"/>
              </w:rPr>
              <w:t>The type of the estimated location.</w:t>
            </w:r>
          </w:p>
        </w:tc>
      </w:tr>
      <w:tr w:rsidR="00BE2D25" w14:paraId="420DBC9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7EE979D" w14:textId="77777777" w:rsidR="00BE2D25" w:rsidRDefault="00BE2D25">
            <w:pPr>
              <w:pStyle w:val="TAL"/>
              <w:keepNext w:val="0"/>
              <w:keepLines w:val="0"/>
              <w:widowControl w:val="0"/>
              <w:rPr>
                <w:lang w:bidi="ar-IQ"/>
              </w:rPr>
            </w:pPr>
            <w:r>
              <w:rPr>
                <w:lang w:bidi="ar-IQ"/>
              </w:rPr>
              <w:t>LCS QoS</w:t>
            </w:r>
          </w:p>
        </w:tc>
        <w:tc>
          <w:tcPr>
            <w:tcW w:w="851" w:type="dxa"/>
            <w:tcBorders>
              <w:top w:val="single" w:sz="6" w:space="0" w:color="auto"/>
              <w:left w:val="single" w:sz="6" w:space="0" w:color="auto"/>
              <w:bottom w:val="single" w:sz="6" w:space="0" w:color="auto"/>
              <w:right w:val="single" w:sz="6" w:space="0" w:color="auto"/>
            </w:tcBorders>
          </w:tcPr>
          <w:p w14:paraId="373B2818"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37DF430" w14:textId="77777777" w:rsidR="00BE2D25" w:rsidRDefault="00BE2D25">
            <w:pPr>
              <w:pStyle w:val="TAL"/>
              <w:keepNext w:val="0"/>
              <w:keepLines w:val="0"/>
              <w:widowControl w:val="0"/>
              <w:rPr>
                <w:lang w:bidi="ar-IQ"/>
              </w:rPr>
            </w:pPr>
            <w:r>
              <w:rPr>
                <w:lang w:bidi="ar-IQ"/>
              </w:rPr>
              <w:t>QoS of the LR, if available.</w:t>
            </w:r>
          </w:p>
        </w:tc>
      </w:tr>
      <w:tr w:rsidR="00BE2D25" w14:paraId="6288088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409B186" w14:textId="77777777" w:rsidR="00BE2D25" w:rsidRDefault="00BE2D25">
            <w:pPr>
              <w:pStyle w:val="TAL"/>
              <w:keepNext w:val="0"/>
              <w:keepLines w:val="0"/>
              <w:widowControl w:val="0"/>
              <w:rPr>
                <w:lang w:bidi="ar-IQ"/>
              </w:rPr>
            </w:pPr>
            <w:r>
              <w:rPr>
                <w:lang w:bidi="ar-IQ"/>
              </w:rPr>
              <w:t>LCS Priority</w:t>
            </w:r>
          </w:p>
        </w:tc>
        <w:tc>
          <w:tcPr>
            <w:tcW w:w="851" w:type="dxa"/>
            <w:tcBorders>
              <w:top w:val="single" w:sz="6" w:space="0" w:color="auto"/>
              <w:left w:val="single" w:sz="6" w:space="0" w:color="auto"/>
              <w:bottom w:val="single" w:sz="6" w:space="0" w:color="auto"/>
              <w:right w:val="single" w:sz="6" w:space="0" w:color="auto"/>
            </w:tcBorders>
          </w:tcPr>
          <w:p w14:paraId="22EC1708"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563C4DF8" w14:textId="77777777" w:rsidR="00BE2D25" w:rsidRDefault="00BE2D25">
            <w:pPr>
              <w:pStyle w:val="TAL"/>
              <w:keepNext w:val="0"/>
              <w:keepLines w:val="0"/>
              <w:widowControl w:val="0"/>
              <w:rPr>
                <w:lang w:bidi="ar-IQ"/>
              </w:rPr>
            </w:pPr>
            <w:r>
              <w:rPr>
                <w:lang w:bidi="ar-IQ"/>
              </w:rPr>
              <w:t>Priority of the LR, if available.</w:t>
            </w:r>
          </w:p>
        </w:tc>
      </w:tr>
      <w:tr w:rsidR="00BE2D25" w14:paraId="48E05D0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7BCBA74" w14:textId="77777777" w:rsidR="00BE2D25" w:rsidRDefault="00BE2D25">
            <w:pPr>
              <w:pStyle w:val="TAL"/>
              <w:keepNext w:val="0"/>
              <w:keepLines w:val="0"/>
              <w:widowControl w:val="0"/>
              <w:rPr>
                <w:lang w:bidi="ar-IQ"/>
              </w:rPr>
            </w:pPr>
            <w:r>
              <w:rPr>
                <w:lang w:bidi="ar-IQ"/>
              </w:rPr>
              <w:t>MLC Number</w:t>
            </w:r>
          </w:p>
        </w:tc>
        <w:tc>
          <w:tcPr>
            <w:tcW w:w="851" w:type="dxa"/>
            <w:tcBorders>
              <w:top w:val="single" w:sz="6" w:space="0" w:color="auto"/>
              <w:left w:val="single" w:sz="6" w:space="0" w:color="auto"/>
              <w:bottom w:val="single" w:sz="6" w:space="0" w:color="auto"/>
              <w:right w:val="single" w:sz="6" w:space="0" w:color="auto"/>
            </w:tcBorders>
          </w:tcPr>
          <w:p w14:paraId="3E49B494"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2CA173B3" w14:textId="77777777" w:rsidR="00BE2D25" w:rsidRDefault="00BE2D25">
            <w:pPr>
              <w:pStyle w:val="TAL"/>
              <w:keepNext w:val="0"/>
              <w:keepLines w:val="0"/>
              <w:widowControl w:val="0"/>
              <w:rPr>
                <w:lang w:bidi="ar-IQ"/>
              </w:rPr>
            </w:pPr>
            <w:r>
              <w:rPr>
                <w:lang w:bidi="ar-IQ"/>
              </w:rPr>
              <w:t>The E.164 address of the requesting GMLC.</w:t>
            </w:r>
          </w:p>
        </w:tc>
      </w:tr>
      <w:tr w:rsidR="00BE2D25" w14:paraId="4350A16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25D24C3" w14:textId="77777777" w:rsidR="00BE2D25" w:rsidRDefault="00BE2D25">
            <w:pPr>
              <w:pStyle w:val="TAL"/>
              <w:keepNext w:val="0"/>
              <w:keepLines w:val="0"/>
              <w:widowControl w:val="0"/>
              <w:rPr>
                <w:lang w:bidi="ar-IQ"/>
              </w:rPr>
            </w:pPr>
            <w:r>
              <w:rPr>
                <w:lang w:bidi="ar-IQ"/>
              </w:rPr>
              <w:t>Event Time stamp</w:t>
            </w:r>
          </w:p>
        </w:tc>
        <w:tc>
          <w:tcPr>
            <w:tcW w:w="851" w:type="dxa"/>
            <w:tcBorders>
              <w:top w:val="single" w:sz="6" w:space="0" w:color="auto"/>
              <w:left w:val="single" w:sz="6" w:space="0" w:color="auto"/>
              <w:bottom w:val="single" w:sz="6" w:space="0" w:color="auto"/>
              <w:right w:val="single" w:sz="6" w:space="0" w:color="auto"/>
            </w:tcBorders>
          </w:tcPr>
          <w:p w14:paraId="2A584387"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7236118" w14:textId="77777777" w:rsidR="00BE2D25" w:rsidRDefault="00BE2D25">
            <w:pPr>
              <w:pStyle w:val="TAL"/>
              <w:keepNext w:val="0"/>
              <w:keepLines w:val="0"/>
              <w:widowControl w:val="0"/>
              <w:rPr>
                <w:lang w:bidi="ar-IQ"/>
              </w:rPr>
            </w:pPr>
            <w:r>
              <w:rPr>
                <w:lang w:bidi="ar-IQ"/>
              </w:rPr>
              <w:t>The time at which the Perform_Location_Request is sent by the SGSN.</w:t>
            </w:r>
          </w:p>
        </w:tc>
      </w:tr>
      <w:tr w:rsidR="00BE2D25" w14:paraId="48772AB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74C8B11" w14:textId="77777777" w:rsidR="00BE2D25" w:rsidRDefault="00BE2D25">
            <w:pPr>
              <w:pStyle w:val="TAL"/>
              <w:keepNext w:val="0"/>
              <w:keepLines w:val="0"/>
              <w:widowControl w:val="0"/>
              <w:rPr>
                <w:lang w:bidi="ar-IQ"/>
              </w:rPr>
            </w:pPr>
            <w:r>
              <w:rPr>
                <w:lang w:bidi="ar-IQ"/>
              </w:rPr>
              <w:t>Measurement Duration</w:t>
            </w:r>
          </w:p>
        </w:tc>
        <w:tc>
          <w:tcPr>
            <w:tcW w:w="851" w:type="dxa"/>
            <w:tcBorders>
              <w:top w:val="single" w:sz="6" w:space="0" w:color="auto"/>
              <w:left w:val="single" w:sz="6" w:space="0" w:color="auto"/>
              <w:bottom w:val="single" w:sz="6" w:space="0" w:color="auto"/>
              <w:right w:val="single" w:sz="6" w:space="0" w:color="auto"/>
            </w:tcBorders>
          </w:tcPr>
          <w:p w14:paraId="1E7FC9D1"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76E2B12" w14:textId="77777777" w:rsidR="00BE2D25" w:rsidRDefault="00BE2D25">
            <w:pPr>
              <w:pStyle w:val="TAL"/>
              <w:keepNext w:val="0"/>
              <w:keepLines w:val="0"/>
              <w:widowControl w:val="0"/>
              <w:rPr>
                <w:lang w:bidi="ar-IQ"/>
              </w:rPr>
            </w:pPr>
            <w:r>
              <w:rPr>
                <w:lang w:bidi="ar-IQ"/>
              </w:rPr>
              <w:t>The duration of proceeding the location request.</w:t>
            </w:r>
          </w:p>
        </w:tc>
      </w:tr>
      <w:tr w:rsidR="00BE2D25" w14:paraId="350B2D92"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EAE1B14" w14:textId="77777777" w:rsidR="00BE2D25" w:rsidRDefault="00BE2D25">
            <w:pPr>
              <w:pStyle w:val="TAL"/>
              <w:keepNext w:val="0"/>
              <w:keepLines w:val="0"/>
              <w:widowControl w:val="0"/>
              <w:rPr>
                <w:lang w:bidi="ar-IQ"/>
              </w:rPr>
            </w:pPr>
            <w:r>
              <w:rPr>
                <w:lang w:bidi="ar-IQ"/>
              </w:rPr>
              <w:t>Notification To MS User</w:t>
            </w:r>
          </w:p>
        </w:tc>
        <w:tc>
          <w:tcPr>
            <w:tcW w:w="851" w:type="dxa"/>
            <w:tcBorders>
              <w:top w:val="single" w:sz="6" w:space="0" w:color="auto"/>
              <w:left w:val="single" w:sz="6" w:space="0" w:color="auto"/>
              <w:bottom w:val="single" w:sz="6" w:space="0" w:color="auto"/>
              <w:right w:val="single" w:sz="6" w:space="0" w:color="auto"/>
            </w:tcBorders>
          </w:tcPr>
          <w:p w14:paraId="18518005"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09A90AAC" w14:textId="77777777" w:rsidR="00BE2D25" w:rsidRDefault="00BE2D25">
            <w:pPr>
              <w:pStyle w:val="TAL"/>
              <w:keepNext w:val="0"/>
              <w:keepLines w:val="0"/>
              <w:widowControl w:val="0"/>
              <w:rPr>
                <w:lang w:bidi="ar-IQ"/>
              </w:rPr>
            </w:pPr>
            <w:r>
              <w:rPr>
                <w:lang w:bidi="ar-IQ"/>
              </w:rPr>
              <w:t>The privacy notification to MS user that was applicable when the LR was invoked, if available.</w:t>
            </w:r>
          </w:p>
        </w:tc>
      </w:tr>
      <w:tr w:rsidR="00BE2D25" w14:paraId="060BD04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8DFFFA7" w14:textId="77777777" w:rsidR="00BE2D25" w:rsidRDefault="00BE2D25">
            <w:pPr>
              <w:pStyle w:val="TAL"/>
              <w:keepNext w:val="0"/>
              <w:keepLines w:val="0"/>
              <w:widowControl w:val="0"/>
              <w:rPr>
                <w:lang w:bidi="ar-IQ"/>
              </w:rPr>
            </w:pPr>
            <w:r>
              <w:rPr>
                <w:lang w:bidi="ar-IQ"/>
              </w:rPr>
              <w:t>Privacy Override</w:t>
            </w:r>
          </w:p>
        </w:tc>
        <w:tc>
          <w:tcPr>
            <w:tcW w:w="851" w:type="dxa"/>
            <w:tcBorders>
              <w:top w:val="single" w:sz="6" w:space="0" w:color="auto"/>
              <w:left w:val="single" w:sz="6" w:space="0" w:color="auto"/>
              <w:bottom w:val="single" w:sz="6" w:space="0" w:color="auto"/>
              <w:right w:val="single" w:sz="6" w:space="0" w:color="auto"/>
            </w:tcBorders>
          </w:tcPr>
          <w:p w14:paraId="145F5355"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280C970F" w14:textId="77777777" w:rsidR="00BE2D25" w:rsidRDefault="00BE2D25">
            <w:pPr>
              <w:pStyle w:val="TAL"/>
              <w:keepNext w:val="0"/>
              <w:keepLines w:val="0"/>
              <w:widowControl w:val="0"/>
              <w:rPr>
                <w:lang w:bidi="ar-IQ"/>
              </w:rPr>
            </w:pPr>
            <w:r>
              <w:rPr>
                <w:lang w:bidi="ar-IQ"/>
              </w:rPr>
              <w:t>This parameter indicates the override MS privacy by the LCS client, if available.</w:t>
            </w:r>
          </w:p>
        </w:tc>
      </w:tr>
      <w:tr w:rsidR="00BE2D25" w14:paraId="096BDCB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E40EAC4" w14:textId="77777777" w:rsidR="00BE2D25" w:rsidRDefault="00BE2D25">
            <w:pPr>
              <w:pStyle w:val="TAL"/>
              <w:keepNext w:val="0"/>
              <w:keepLines w:val="0"/>
              <w:widowControl w:val="0"/>
              <w:rPr>
                <w:lang w:bidi="ar-IQ"/>
              </w:rPr>
            </w:pPr>
            <w:r>
              <w:rPr>
                <w:lang w:bidi="ar-IQ"/>
              </w:rPr>
              <w:t>Location</w:t>
            </w:r>
          </w:p>
        </w:tc>
        <w:tc>
          <w:tcPr>
            <w:tcW w:w="851" w:type="dxa"/>
            <w:tcBorders>
              <w:top w:val="single" w:sz="6" w:space="0" w:color="auto"/>
              <w:left w:val="single" w:sz="6" w:space="0" w:color="auto"/>
              <w:bottom w:val="single" w:sz="6" w:space="0" w:color="auto"/>
              <w:right w:val="single" w:sz="6" w:space="0" w:color="auto"/>
            </w:tcBorders>
          </w:tcPr>
          <w:p w14:paraId="6B7B0790"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9DE1F83" w14:textId="77777777" w:rsidR="00BE2D25" w:rsidRDefault="00BE2D25">
            <w:pPr>
              <w:pStyle w:val="TAL"/>
              <w:keepNext w:val="0"/>
              <w:keepLines w:val="0"/>
              <w:widowControl w:val="0"/>
              <w:rPr>
                <w:lang w:bidi="ar-IQ"/>
              </w:rPr>
            </w:pPr>
            <w:r>
              <w:rPr>
                <w:lang w:bidi="ar-IQ"/>
              </w:rPr>
              <w:t>The LAC and CI when the LR is received.</w:t>
            </w:r>
          </w:p>
        </w:tc>
      </w:tr>
      <w:tr w:rsidR="00BE2D25" w14:paraId="757CE993"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09FE9F64" w14:textId="77777777" w:rsidR="00BE2D25" w:rsidRDefault="00BE2D25">
            <w:pPr>
              <w:pStyle w:val="TAL"/>
              <w:keepNext w:val="0"/>
              <w:keepLines w:val="0"/>
              <w:widowControl w:val="0"/>
              <w:rPr>
                <w:lang w:bidi="ar-IQ"/>
              </w:rPr>
            </w:pPr>
            <w:r>
              <w:rPr>
                <w:lang w:bidi="ar-IQ"/>
              </w:rPr>
              <w:t xml:space="preserve">Routing Area Code </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08356313"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32675AC" w14:textId="77777777" w:rsidR="00BE2D25" w:rsidRDefault="00BE2D25">
            <w:pPr>
              <w:pStyle w:val="TAL"/>
              <w:keepNext w:val="0"/>
              <w:keepLines w:val="0"/>
              <w:widowControl w:val="0"/>
              <w:rPr>
                <w:lang w:bidi="ar-IQ"/>
              </w:rPr>
            </w:pPr>
            <w:r>
              <w:rPr>
                <w:lang w:bidi="ar-IQ"/>
              </w:rPr>
              <w:t>The Routing Area Code to which the LCS terminated.</w:t>
            </w:r>
          </w:p>
        </w:tc>
      </w:tr>
      <w:tr w:rsidR="00BE2D25" w14:paraId="690A644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4199F0B" w14:textId="77777777" w:rsidR="00BE2D25" w:rsidRDefault="00BE2D25">
            <w:pPr>
              <w:pStyle w:val="TAL"/>
              <w:keepNext w:val="0"/>
              <w:keepLines w:val="0"/>
              <w:widowControl w:val="0"/>
              <w:rPr>
                <w:lang w:bidi="ar-IQ"/>
              </w:rPr>
            </w:pPr>
            <w:r>
              <w:rPr>
                <w:lang w:bidi="ar-IQ"/>
              </w:rPr>
              <w:t>Location Estimate</w:t>
            </w:r>
          </w:p>
        </w:tc>
        <w:tc>
          <w:tcPr>
            <w:tcW w:w="851" w:type="dxa"/>
            <w:tcBorders>
              <w:top w:val="single" w:sz="6" w:space="0" w:color="auto"/>
              <w:left w:val="single" w:sz="6" w:space="0" w:color="auto"/>
              <w:bottom w:val="single" w:sz="6" w:space="0" w:color="auto"/>
              <w:right w:val="single" w:sz="6" w:space="0" w:color="auto"/>
            </w:tcBorders>
          </w:tcPr>
          <w:p w14:paraId="75F75677"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CBCFB88" w14:textId="77777777" w:rsidR="00BE2D25" w:rsidRDefault="00BE2D25">
            <w:pPr>
              <w:pStyle w:val="TAL"/>
              <w:keepNext w:val="0"/>
              <w:keepLines w:val="0"/>
              <w:widowControl w:val="0"/>
              <w:rPr>
                <w:lang w:bidi="ar-IQ"/>
              </w:rPr>
            </w:pPr>
            <w:r>
              <w:rPr>
                <w:lang w:bidi="ar-IQ"/>
              </w:rPr>
              <w:t>The location estimate for the subscriber if contained in geographic position and the LR was successful.</w:t>
            </w:r>
          </w:p>
        </w:tc>
      </w:tr>
      <w:tr w:rsidR="00BE2D25" w14:paraId="4FB1179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EB4CEE7" w14:textId="77777777" w:rsidR="00BE2D25" w:rsidRDefault="00BE2D25">
            <w:pPr>
              <w:pStyle w:val="TAL"/>
              <w:keepNext w:val="0"/>
              <w:keepLines w:val="0"/>
              <w:widowControl w:val="0"/>
              <w:rPr>
                <w:lang w:bidi="ar-IQ"/>
              </w:rPr>
            </w:pPr>
            <w:r>
              <w:rPr>
                <w:lang w:bidi="ar-IQ"/>
              </w:rPr>
              <w:t>Positioning Data</w:t>
            </w:r>
          </w:p>
        </w:tc>
        <w:tc>
          <w:tcPr>
            <w:tcW w:w="851" w:type="dxa"/>
            <w:tcBorders>
              <w:top w:val="single" w:sz="6" w:space="0" w:color="auto"/>
              <w:left w:val="single" w:sz="6" w:space="0" w:color="auto"/>
              <w:bottom w:val="single" w:sz="6" w:space="0" w:color="auto"/>
              <w:right w:val="single" w:sz="6" w:space="0" w:color="auto"/>
            </w:tcBorders>
          </w:tcPr>
          <w:p w14:paraId="09726417"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0476769D" w14:textId="77777777" w:rsidR="00BE2D25" w:rsidRDefault="00BE2D25">
            <w:pPr>
              <w:pStyle w:val="TAL"/>
              <w:keepNext w:val="0"/>
              <w:keepLines w:val="0"/>
              <w:widowControl w:val="0"/>
              <w:rPr>
                <w:lang w:bidi="ar-IQ"/>
              </w:rPr>
            </w:pPr>
            <w:r>
              <w:rPr>
                <w:lang w:bidi="ar-IQ"/>
              </w:rPr>
              <w:t>The positioning method used or attempted, if available.</w:t>
            </w:r>
          </w:p>
        </w:tc>
      </w:tr>
      <w:tr w:rsidR="00BE2D25" w14:paraId="3B1BEE3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7E3ACD0" w14:textId="77777777" w:rsidR="00BE2D25" w:rsidRDefault="00BE2D25">
            <w:pPr>
              <w:pStyle w:val="TAL"/>
              <w:keepNext w:val="0"/>
              <w:keepLines w:val="0"/>
              <w:widowControl w:val="0"/>
              <w:rPr>
                <w:lang w:bidi="ar-IQ"/>
              </w:rPr>
            </w:pPr>
            <w:r>
              <w:rPr>
                <w:lang w:bidi="ar-IQ"/>
              </w:rPr>
              <w:t>LCS Cause</w:t>
            </w:r>
          </w:p>
        </w:tc>
        <w:tc>
          <w:tcPr>
            <w:tcW w:w="851" w:type="dxa"/>
            <w:tcBorders>
              <w:top w:val="single" w:sz="6" w:space="0" w:color="auto"/>
              <w:left w:val="single" w:sz="6" w:space="0" w:color="auto"/>
              <w:bottom w:val="single" w:sz="6" w:space="0" w:color="auto"/>
              <w:right w:val="single" w:sz="6" w:space="0" w:color="auto"/>
            </w:tcBorders>
          </w:tcPr>
          <w:p w14:paraId="54698C0A"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702E4BB9" w14:textId="77777777" w:rsidR="00BE2D25" w:rsidRDefault="00BE2D25">
            <w:pPr>
              <w:pStyle w:val="TAL"/>
              <w:keepNext w:val="0"/>
              <w:keepLines w:val="0"/>
              <w:widowControl w:val="0"/>
              <w:rPr>
                <w:lang w:bidi="ar-IQ"/>
              </w:rPr>
            </w:pPr>
            <w:r>
              <w:rPr>
                <w:lang w:bidi="ar-IQ"/>
              </w:rPr>
              <w:t>The result of the LR if any failure or partial success happened as known at radio interface.</w:t>
            </w:r>
          </w:p>
        </w:tc>
      </w:tr>
      <w:tr w:rsidR="00BE2D25" w14:paraId="3A96417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98EB77B" w14:textId="77777777" w:rsidR="00BE2D25" w:rsidRDefault="00BE2D25">
            <w:pPr>
              <w:pStyle w:val="TAL"/>
              <w:rPr>
                <w:lang w:bidi="ar-IQ"/>
              </w:rPr>
            </w:pPr>
            <w:r>
              <w:rPr>
                <w:lang w:bidi="ar-IQ"/>
              </w:rPr>
              <w:t>Cause for Record Closing</w:t>
            </w:r>
          </w:p>
        </w:tc>
        <w:tc>
          <w:tcPr>
            <w:tcW w:w="851" w:type="dxa"/>
            <w:tcBorders>
              <w:top w:val="single" w:sz="6" w:space="0" w:color="auto"/>
              <w:left w:val="single" w:sz="6" w:space="0" w:color="auto"/>
              <w:bottom w:val="single" w:sz="6" w:space="0" w:color="auto"/>
              <w:right w:val="single" w:sz="6" w:space="0" w:color="auto"/>
            </w:tcBorders>
          </w:tcPr>
          <w:p w14:paraId="3321BB0F" w14:textId="77777777" w:rsidR="00BE2D25" w:rsidRDefault="00BE2D25">
            <w:pPr>
              <w:pStyle w:val="TAL"/>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3011EBF7" w14:textId="77777777" w:rsidR="00BE2D25" w:rsidRDefault="00BE2D25">
            <w:pPr>
              <w:pStyle w:val="TAL"/>
              <w:rPr>
                <w:lang w:bidi="ar-IQ"/>
              </w:rPr>
            </w:pPr>
            <w:r>
              <w:rPr>
                <w:lang w:bidi="ar-IQ"/>
              </w:rPr>
              <w:t>The reason for closure of the record from this SGSN.</w:t>
            </w:r>
          </w:p>
        </w:tc>
      </w:tr>
      <w:tr w:rsidR="00BE2D25" w14:paraId="21712EE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159564E" w14:textId="77777777" w:rsidR="00BE2D25" w:rsidRDefault="00BE2D25">
            <w:pPr>
              <w:pStyle w:val="TAL"/>
              <w:keepNext w:val="0"/>
              <w:keepLines w:val="0"/>
              <w:widowControl w:val="0"/>
              <w:rPr>
                <w:lang w:bidi="ar-IQ"/>
              </w:rPr>
            </w:pPr>
            <w:r>
              <w:rPr>
                <w:lang w:bidi="ar-IQ"/>
              </w:rPr>
              <w:t>Diagnostics</w:t>
            </w:r>
          </w:p>
        </w:tc>
        <w:tc>
          <w:tcPr>
            <w:tcW w:w="851" w:type="dxa"/>
            <w:tcBorders>
              <w:top w:val="single" w:sz="6" w:space="0" w:color="auto"/>
              <w:left w:val="single" w:sz="6" w:space="0" w:color="auto"/>
              <w:bottom w:val="single" w:sz="6" w:space="0" w:color="auto"/>
              <w:right w:val="single" w:sz="6" w:space="0" w:color="auto"/>
            </w:tcBorders>
          </w:tcPr>
          <w:p w14:paraId="4B50C866"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524D7A1" w14:textId="77777777" w:rsidR="00BE2D25" w:rsidRDefault="00BE2D25">
            <w:pPr>
              <w:pStyle w:val="TAL"/>
              <w:keepNext w:val="0"/>
              <w:keepLines w:val="0"/>
              <w:widowControl w:val="0"/>
              <w:rPr>
                <w:lang w:bidi="ar-IQ"/>
              </w:rPr>
            </w:pPr>
            <w:r>
              <w:rPr>
                <w:lang w:bidi="ar-IQ"/>
              </w:rPr>
              <w:t>A more detailed information about the Cause for Record Closing if any failure or partial success happened.</w:t>
            </w:r>
          </w:p>
        </w:tc>
      </w:tr>
      <w:tr w:rsidR="00BE2D25" w14:paraId="75FA651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E203D17" w14:textId="77777777" w:rsidR="00BE2D25" w:rsidRDefault="00BE2D25">
            <w:pPr>
              <w:pStyle w:val="TAL"/>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05D45C8C"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3EEF1B62" w14:textId="77777777" w:rsidR="00BE2D25" w:rsidRDefault="00BE2D25">
            <w:pPr>
              <w:pStyle w:val="TAL"/>
              <w:rPr>
                <w:lang w:bidi="ar-IQ"/>
              </w:rPr>
            </w:pPr>
            <w:r>
              <w:rPr>
                <w:lang w:bidi="ar-IQ"/>
              </w:rPr>
              <w:t>Name of the recording entity.</w:t>
            </w:r>
          </w:p>
        </w:tc>
      </w:tr>
      <w:tr w:rsidR="00BE2D25" w14:paraId="5860913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20582DE" w14:textId="77777777" w:rsidR="00BE2D25" w:rsidRDefault="00BE2D25">
            <w:pPr>
              <w:pStyle w:val="TAL"/>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487A5231"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17B00FF3"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59CD2F7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BAF4D03" w14:textId="77777777" w:rsidR="00BE2D25" w:rsidRDefault="00BE2D25">
            <w:pPr>
              <w:pStyle w:val="TAL"/>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5F2A2CC0" w14:textId="77777777" w:rsidR="00BE2D25" w:rsidRDefault="00BE2D25">
            <w:pPr>
              <w:pStyle w:val="TAL"/>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003B895" w14:textId="77777777" w:rsidR="00BE2D25" w:rsidRDefault="00BE2D25">
            <w:pPr>
              <w:pStyle w:val="TAL"/>
              <w:rPr>
                <w:lang w:bidi="ar-IQ"/>
              </w:rPr>
            </w:pPr>
            <w:r>
              <w:rPr>
                <w:lang w:bidi="ar-IQ"/>
              </w:rPr>
              <w:t>The Charging Characteristics used by the SGSN. (always use the subscribed CC).</w:t>
            </w:r>
          </w:p>
        </w:tc>
      </w:tr>
      <w:tr w:rsidR="00BE2D25" w14:paraId="4B0A3D2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FA34532" w14:textId="77777777" w:rsidR="00BE2D25" w:rsidRDefault="00BE2D25">
            <w:pPr>
              <w:pStyle w:val="TAL"/>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25A25BE4"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0AC13AA" w14:textId="77777777" w:rsidR="00BE2D25" w:rsidRDefault="00BE2D25">
            <w:pPr>
              <w:pStyle w:val="TAL"/>
              <w:rPr>
                <w:lang w:bidi="ar-IQ"/>
              </w:rPr>
            </w:pPr>
            <w:r>
              <w:rPr>
                <w:lang w:bidi="ar-IQ"/>
              </w:rPr>
              <w:t>Holds information about how Charging Characteristics were selected.</w:t>
            </w:r>
          </w:p>
          <w:p w14:paraId="447B58CB" w14:textId="77777777" w:rsidR="00BE2D25" w:rsidRDefault="00BE2D25">
            <w:pPr>
              <w:pStyle w:val="TAL"/>
              <w:rPr>
                <w:lang w:bidi="ar-IQ"/>
              </w:rPr>
            </w:pPr>
            <w:r>
              <w:rPr>
                <w:lang w:bidi="ar-IQ"/>
              </w:rPr>
              <w:t>(only subscribed/home default/visited default).</w:t>
            </w:r>
          </w:p>
        </w:tc>
      </w:tr>
      <w:tr w:rsidR="0095058F" w14:paraId="6872E3F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2D835F0" w14:textId="77777777" w:rsidR="0095058F" w:rsidRDefault="0095058F" w:rsidP="0095058F">
            <w:pPr>
              <w:pStyle w:val="TAL"/>
              <w:keepNext w:val="0"/>
              <w:keepLines w:val="0"/>
              <w:rPr>
                <w:lang w:bidi="ar-IQ"/>
              </w:rPr>
            </w:pPr>
            <w: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B9A2A4E" w14:textId="77777777" w:rsidR="0095058F" w:rsidRDefault="0095058F" w:rsidP="0095058F">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0455BE51" w14:textId="77777777" w:rsidR="0095058F" w:rsidRDefault="0095058F" w:rsidP="0095058F">
            <w:pPr>
              <w:pStyle w:val="TAL"/>
              <w:keepNext w:val="0"/>
              <w:keepLines w:val="0"/>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w:t>
            </w:r>
          </w:p>
        </w:tc>
      </w:tr>
      <w:tr w:rsidR="004010C4" w14:paraId="446AAD20" w14:textId="77777777" w:rsidTr="00C20169">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shd w:val="clear" w:color="auto" w:fill="auto"/>
          </w:tcPr>
          <w:p w14:paraId="1A9F8F70" w14:textId="77777777" w:rsidR="004010C4" w:rsidRDefault="004010C4" w:rsidP="00C20169">
            <w:pPr>
              <w:pStyle w:val="TAL"/>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64E6AF7" w14:textId="77777777" w:rsidR="004010C4" w:rsidRDefault="004010C4" w:rsidP="00C20169">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shd w:val="clear" w:color="auto" w:fill="auto"/>
          </w:tcPr>
          <w:p w14:paraId="396A772C" w14:textId="77777777" w:rsidR="004010C4" w:rsidRDefault="004010C4" w:rsidP="00C20169">
            <w:pPr>
              <w:pStyle w:val="TAL"/>
              <w:rPr>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BE2D25" w14:paraId="4D57A96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auto" w:fill="auto"/>
          </w:tcPr>
          <w:p w14:paraId="4B806BCE" w14:textId="77777777" w:rsidR="00BE2D25" w:rsidRDefault="00BE2D25">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8B4AD1B"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auto" w:fill="auto"/>
          </w:tcPr>
          <w:p w14:paraId="6661B488" w14:textId="77777777" w:rsidR="00BE2D25" w:rsidRDefault="00BE2D25">
            <w:pPr>
              <w:pStyle w:val="TAL"/>
              <w:rPr>
                <w:lang w:bidi="ar-IQ"/>
              </w:rPr>
            </w:pPr>
            <w:r>
              <w:rPr>
                <w:lang w:bidi="ar-IQ"/>
              </w:rPr>
              <w:t>This field indicates the Radio Access Technology (RAT) type currently used by the Mobile Station as defined in TS 29.061 [205], when available.</w:t>
            </w:r>
          </w:p>
        </w:tc>
      </w:tr>
      <w:tr w:rsidR="00BE2D25" w14:paraId="7AC2145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70BF3F9" w14:textId="77777777" w:rsidR="00BE2D25" w:rsidRDefault="00BE2D25">
            <w:pPr>
              <w:pStyle w:val="TAL"/>
              <w:rPr>
                <w:lang w:bidi="ar-IQ"/>
              </w:rPr>
            </w:pPr>
            <w:r>
              <w:rPr>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609B5978"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42C42B68" w14:textId="77777777" w:rsidR="00BE2D25" w:rsidRDefault="00BE2D25">
            <w:pPr>
              <w:pStyle w:val="TAL"/>
              <w:rPr>
                <w:lang w:bidi="ar-IQ"/>
              </w:rPr>
            </w:pPr>
            <w:r>
              <w:rPr>
                <w:lang w:bidi="ar-IQ"/>
              </w:rPr>
              <w:t>A set of network operator/manufacturer specific extensions to the record. Conditioned upon the existence of an extension.</w:t>
            </w:r>
          </w:p>
        </w:tc>
      </w:tr>
    </w:tbl>
    <w:p w14:paraId="0292319C" w14:textId="77777777" w:rsidR="00BE2D25" w:rsidRDefault="00BE2D25">
      <w:pPr>
        <w:rPr>
          <w:lang w:bidi="ar-IQ"/>
        </w:rPr>
      </w:pPr>
    </w:p>
    <w:p w14:paraId="3D85DA8E" w14:textId="77777777" w:rsidR="00BE2D25" w:rsidRDefault="00BE2D25">
      <w:pPr>
        <w:pStyle w:val="Heading3"/>
        <w:rPr>
          <w:lang w:bidi="ar-IQ"/>
        </w:rPr>
      </w:pPr>
      <w:r>
        <w:rPr>
          <w:lang w:bidi="ar-IQ"/>
        </w:rPr>
        <w:br w:type="page"/>
      </w:r>
      <w:bookmarkStart w:id="329" w:name="_Toc516562083"/>
      <w:bookmarkStart w:id="330" w:name="_Toc202524092"/>
      <w:r>
        <w:rPr>
          <w:lang w:bidi="ar-IQ"/>
        </w:rPr>
        <w:t>6.1.8</w:t>
      </w:r>
      <w:r>
        <w:rPr>
          <w:lang w:bidi="ar-IQ"/>
        </w:rPr>
        <w:tab/>
      </w:r>
      <w:smartTag w:uri="urn:schemas-microsoft-com:office:smarttags" w:element="City">
        <w:smartTag w:uri="urn:schemas-microsoft-com:office:smarttags" w:element="place">
          <w:r>
            <w:rPr>
              <w:lang w:bidi="ar-IQ"/>
            </w:rPr>
            <w:t>Mobile</w:t>
          </w:r>
        </w:smartTag>
      </w:smartTag>
      <w:r>
        <w:rPr>
          <w:lang w:bidi="ar-IQ"/>
        </w:rPr>
        <w:t xml:space="preserve"> originated Location request (LCS-MO-CDR)</w:t>
      </w:r>
      <w:bookmarkEnd w:id="329"/>
      <w:bookmarkEnd w:id="330"/>
    </w:p>
    <w:p w14:paraId="531E4BDC" w14:textId="77777777" w:rsidR="00BE2D25" w:rsidRDefault="00BE2D25">
      <w:pPr>
        <w:keepNext/>
        <w:keepLines/>
        <w:rPr>
          <w:lang w:bidi="ar-IQ"/>
        </w:rPr>
      </w:pPr>
      <w:r>
        <w:rPr>
          <w:lang w:bidi="ar-IQ"/>
        </w:rPr>
        <w:t>If enabled, an SGSN Mobile originated LCS record shall be produced for each mobile originated location request that is performed via the SGSN. The fields in the record are specified in table</w:t>
      </w:r>
      <w:r w:rsidR="009D7861">
        <w:rPr>
          <w:lang w:bidi="ar-IQ"/>
        </w:rPr>
        <w:t xml:space="preserve"> 6.1.8.1</w:t>
      </w:r>
      <w:r>
        <w:rPr>
          <w:lang w:bidi="ar-IQ"/>
        </w:rPr>
        <w:t>.</w:t>
      </w:r>
    </w:p>
    <w:p w14:paraId="4C511255" w14:textId="77777777" w:rsidR="00BE2D25" w:rsidRDefault="00BE2D25">
      <w:pPr>
        <w:pStyle w:val="TH"/>
        <w:rPr>
          <w:lang w:bidi="ar-IQ"/>
        </w:rPr>
      </w:pPr>
      <w:r>
        <w:rPr>
          <w:lang w:bidi="ar-IQ"/>
        </w:rPr>
        <w:t>Table 6.1.8</w:t>
      </w:r>
      <w:r w:rsidR="009D7861">
        <w:rPr>
          <w:lang w:bidi="ar-IQ"/>
        </w:rPr>
        <w:t>.1</w:t>
      </w:r>
      <w:r>
        <w:rPr>
          <w:lang w:bidi="ar-IQ"/>
        </w:rPr>
        <w:t xml:space="preserve">: SGSN </w:t>
      </w:r>
      <w:smartTag w:uri="urn:schemas-microsoft-com:office:smarttags" w:element="City">
        <w:smartTag w:uri="urn:schemas-microsoft-com:office:smarttags" w:element="place">
          <w:r>
            <w:rPr>
              <w:lang w:bidi="ar-IQ"/>
            </w:rPr>
            <w:t>Mobile</w:t>
          </w:r>
        </w:smartTag>
      </w:smartTag>
      <w:r>
        <w:rPr>
          <w:lang w:bidi="ar-IQ"/>
        </w:rPr>
        <w:t xml:space="preserve"> originated LCS record (SGSN-LCS-MO)</w:t>
      </w:r>
    </w:p>
    <w:tbl>
      <w:tblPr>
        <w:tblW w:w="0" w:type="auto"/>
        <w:jc w:val="center"/>
        <w:tblCellMar>
          <w:left w:w="28" w:type="dxa"/>
          <w:right w:w="28" w:type="dxa"/>
        </w:tblCellMar>
        <w:tblLook w:val="0000" w:firstRow="0" w:lastRow="0" w:firstColumn="0" w:lastColumn="0" w:noHBand="0" w:noVBand="0"/>
      </w:tblPr>
      <w:tblGrid>
        <w:gridCol w:w="3430"/>
        <w:gridCol w:w="851"/>
        <w:gridCol w:w="5416"/>
      </w:tblGrid>
      <w:tr w:rsidR="00BE2D25" w14:paraId="59531DB8"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tcPr>
          <w:p w14:paraId="5D3937CB" w14:textId="77777777" w:rsidR="00BE2D25" w:rsidRDefault="00BE2D25">
            <w:pPr>
              <w:pStyle w:val="TAH"/>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771E5CAE" w14:textId="77777777" w:rsidR="00BE2D25" w:rsidRDefault="00BE2D25">
            <w:pPr>
              <w:pStyle w:val="TAH"/>
              <w:rPr>
                <w:lang w:eastAsia="en-US" w:bidi="ar-IQ"/>
              </w:rPr>
            </w:pPr>
            <w:r>
              <w:rPr>
                <w:lang w:eastAsia="en-US" w:bidi="ar-IQ"/>
              </w:rPr>
              <w:t>Category</w:t>
            </w:r>
          </w:p>
        </w:tc>
        <w:tc>
          <w:tcPr>
            <w:tcW w:w="5416" w:type="dxa"/>
            <w:tcBorders>
              <w:top w:val="single" w:sz="6" w:space="0" w:color="auto"/>
              <w:left w:val="single" w:sz="6" w:space="0" w:color="auto"/>
              <w:bottom w:val="single" w:sz="6" w:space="0" w:color="auto"/>
              <w:right w:val="single" w:sz="6" w:space="0" w:color="auto"/>
            </w:tcBorders>
            <w:shd w:val="pct12" w:color="000000" w:fill="FFFFFF"/>
          </w:tcPr>
          <w:p w14:paraId="62D67BAA" w14:textId="77777777" w:rsidR="00BE2D25" w:rsidRDefault="00BE2D25">
            <w:pPr>
              <w:pStyle w:val="TAH"/>
              <w:rPr>
                <w:lang w:eastAsia="en-US" w:bidi="ar-IQ"/>
              </w:rPr>
            </w:pPr>
            <w:r>
              <w:rPr>
                <w:lang w:eastAsia="en-US" w:bidi="ar-IQ"/>
              </w:rPr>
              <w:t>Description</w:t>
            </w:r>
          </w:p>
        </w:tc>
      </w:tr>
      <w:tr w:rsidR="00BE2D25" w14:paraId="4A35882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4A80A70" w14:textId="77777777" w:rsidR="00BE2D25" w:rsidRDefault="00BE2D25">
            <w:pPr>
              <w:pStyle w:val="TAL"/>
              <w:keepNext w:val="0"/>
              <w:keepLines w:val="0"/>
              <w:widowControl w:val="0"/>
              <w:rPr>
                <w:lang w:bidi="ar-IQ"/>
              </w:rPr>
            </w:pPr>
            <w:r>
              <w:rPr>
                <w:lang w:bidi="ar-IQ"/>
              </w:rPr>
              <w:t>Record Type</w:t>
            </w:r>
          </w:p>
        </w:tc>
        <w:tc>
          <w:tcPr>
            <w:tcW w:w="851" w:type="dxa"/>
            <w:tcBorders>
              <w:top w:val="single" w:sz="6" w:space="0" w:color="auto"/>
              <w:left w:val="single" w:sz="6" w:space="0" w:color="auto"/>
              <w:bottom w:val="single" w:sz="6" w:space="0" w:color="auto"/>
              <w:right w:val="single" w:sz="6" w:space="0" w:color="auto"/>
            </w:tcBorders>
          </w:tcPr>
          <w:p w14:paraId="1DA5486D"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8D839FD" w14:textId="77777777" w:rsidR="00BE2D25" w:rsidRDefault="00BE2D25">
            <w:pPr>
              <w:pStyle w:val="TAL"/>
              <w:keepNext w:val="0"/>
              <w:keepLines w:val="0"/>
              <w:widowControl w:val="0"/>
              <w:rPr>
                <w:lang w:bidi="ar-IQ"/>
              </w:rPr>
            </w:pPr>
            <w:r>
              <w:rPr>
                <w:lang w:bidi="ar-IQ"/>
              </w:rPr>
              <w:t xml:space="preserve">SGSN </w:t>
            </w:r>
            <w:smartTag w:uri="urn:schemas-microsoft-com:office:smarttags" w:element="place">
              <w:r>
                <w:rPr>
                  <w:lang w:bidi="ar-IQ"/>
                </w:rPr>
                <w:t>Mobile</w:t>
              </w:r>
            </w:smartTag>
            <w:r>
              <w:rPr>
                <w:lang w:bidi="ar-IQ"/>
              </w:rPr>
              <w:t xml:space="preserve"> Originated LCS.</w:t>
            </w:r>
          </w:p>
        </w:tc>
      </w:tr>
      <w:tr w:rsidR="00BE2D25" w14:paraId="06FE887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2B654C9" w14:textId="77777777" w:rsidR="00BE2D25" w:rsidRDefault="00BE2D25">
            <w:pPr>
              <w:pStyle w:val="TAL"/>
              <w:keepNext w:val="0"/>
              <w:keepLines w:val="0"/>
              <w:widowControl w:val="0"/>
              <w:rPr>
                <w:lang w:bidi="ar-IQ"/>
              </w:rPr>
            </w:pPr>
            <w:r>
              <w:rPr>
                <w:lang w:bidi="ar-IQ"/>
              </w:rPr>
              <w:t>Recording Entity</w:t>
            </w:r>
          </w:p>
        </w:tc>
        <w:tc>
          <w:tcPr>
            <w:tcW w:w="851" w:type="dxa"/>
            <w:tcBorders>
              <w:top w:val="single" w:sz="6" w:space="0" w:color="auto"/>
              <w:left w:val="single" w:sz="6" w:space="0" w:color="auto"/>
              <w:bottom w:val="single" w:sz="6" w:space="0" w:color="auto"/>
              <w:right w:val="single" w:sz="6" w:space="0" w:color="auto"/>
            </w:tcBorders>
          </w:tcPr>
          <w:p w14:paraId="27DF511A"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3D37211F" w14:textId="77777777" w:rsidR="00BE2D25" w:rsidRDefault="00BE2D25">
            <w:pPr>
              <w:pStyle w:val="TAL"/>
              <w:keepNext w:val="0"/>
              <w:keepLines w:val="0"/>
              <w:widowControl w:val="0"/>
              <w:rPr>
                <w:lang w:bidi="ar-IQ"/>
              </w:rPr>
            </w:pPr>
            <w:r>
              <w:rPr>
                <w:lang w:bidi="ar-IQ"/>
              </w:rPr>
              <w:t>The E.164 number of the SGSN.</w:t>
            </w:r>
          </w:p>
        </w:tc>
      </w:tr>
      <w:tr w:rsidR="00BE2D25" w14:paraId="7FF6A58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DC60DC7" w14:textId="77777777" w:rsidR="00BE2D25" w:rsidRDefault="00BE2D25">
            <w:pPr>
              <w:pStyle w:val="TAL"/>
              <w:keepNext w:val="0"/>
              <w:keepLines w:val="0"/>
              <w:widowControl w:val="0"/>
              <w:rPr>
                <w:lang w:bidi="ar-IQ"/>
              </w:rPr>
            </w:pPr>
            <w:r>
              <w:rPr>
                <w:lang w:bidi="ar-IQ"/>
              </w:rPr>
              <w:t>LCS Client Type</w:t>
            </w:r>
          </w:p>
        </w:tc>
        <w:tc>
          <w:tcPr>
            <w:tcW w:w="851" w:type="dxa"/>
            <w:tcBorders>
              <w:top w:val="single" w:sz="6" w:space="0" w:color="auto"/>
              <w:left w:val="single" w:sz="6" w:space="0" w:color="auto"/>
              <w:bottom w:val="single" w:sz="6" w:space="0" w:color="auto"/>
              <w:right w:val="single" w:sz="6" w:space="0" w:color="auto"/>
            </w:tcBorders>
          </w:tcPr>
          <w:p w14:paraId="620B6F3F"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BB7A9B6" w14:textId="77777777" w:rsidR="00BE2D25" w:rsidRDefault="00BE2D25">
            <w:pPr>
              <w:pStyle w:val="TAL"/>
              <w:keepNext w:val="0"/>
              <w:keepLines w:val="0"/>
              <w:widowControl w:val="0"/>
              <w:rPr>
                <w:lang w:bidi="ar-IQ"/>
              </w:rPr>
            </w:pPr>
            <w:r>
              <w:rPr>
                <w:lang w:bidi="ar-IQ"/>
              </w:rPr>
              <w:t>The type of the LCS client that invoked the LR, if available.</w:t>
            </w:r>
          </w:p>
        </w:tc>
      </w:tr>
      <w:tr w:rsidR="00BE2D25" w14:paraId="11626D88"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439E492" w14:textId="77777777" w:rsidR="00BE2D25" w:rsidRDefault="00BE2D25">
            <w:pPr>
              <w:pStyle w:val="TAL"/>
              <w:keepNext w:val="0"/>
              <w:keepLines w:val="0"/>
              <w:widowControl w:val="0"/>
              <w:rPr>
                <w:lang w:bidi="ar-IQ"/>
              </w:rPr>
            </w:pPr>
            <w:r>
              <w:rPr>
                <w:lang w:bidi="ar-IQ"/>
              </w:rPr>
              <w:t>LCS Client Identity</w:t>
            </w:r>
          </w:p>
        </w:tc>
        <w:tc>
          <w:tcPr>
            <w:tcW w:w="851" w:type="dxa"/>
            <w:tcBorders>
              <w:top w:val="single" w:sz="6" w:space="0" w:color="auto"/>
              <w:left w:val="single" w:sz="6" w:space="0" w:color="auto"/>
              <w:bottom w:val="single" w:sz="6" w:space="0" w:color="auto"/>
              <w:right w:val="single" w:sz="6" w:space="0" w:color="auto"/>
            </w:tcBorders>
          </w:tcPr>
          <w:p w14:paraId="2C02807E"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708383D" w14:textId="77777777" w:rsidR="00BE2D25" w:rsidRDefault="00BE2D25">
            <w:pPr>
              <w:pStyle w:val="TAL"/>
              <w:keepNext w:val="0"/>
              <w:keepLines w:val="0"/>
              <w:widowControl w:val="0"/>
              <w:rPr>
                <w:lang w:bidi="ar-IQ"/>
              </w:rPr>
            </w:pPr>
            <w:r>
              <w:rPr>
                <w:lang w:bidi="ar-IQ"/>
              </w:rPr>
              <w:t>Further identification of the LCS client, if available.</w:t>
            </w:r>
          </w:p>
        </w:tc>
      </w:tr>
      <w:tr w:rsidR="00BE2D25" w14:paraId="46CAFEC4"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810A724" w14:textId="77777777" w:rsidR="00BE2D25" w:rsidRDefault="00BE2D25">
            <w:pPr>
              <w:pStyle w:val="TAL"/>
              <w:keepNext w:val="0"/>
              <w:keepLines w:val="0"/>
              <w:widowControl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01E8D46B"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C29B328" w14:textId="77777777" w:rsidR="00BE2D25" w:rsidRDefault="00BE2D25">
            <w:pPr>
              <w:pStyle w:val="TAL"/>
              <w:keepNext w:val="0"/>
              <w:keepLines w:val="0"/>
              <w:widowControl w:val="0"/>
              <w:rPr>
                <w:lang w:bidi="ar-IQ"/>
              </w:rPr>
            </w:pPr>
            <w:r>
              <w:rPr>
                <w:lang w:bidi="ar-IQ"/>
              </w:rPr>
              <w:t>The IMSI of the subscriber.</w:t>
            </w:r>
          </w:p>
        </w:tc>
      </w:tr>
      <w:tr w:rsidR="00BE2D25" w14:paraId="5CFB71F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49C91FF" w14:textId="77777777" w:rsidR="00BE2D25" w:rsidRDefault="00BE2D25">
            <w:pPr>
              <w:pStyle w:val="TAL"/>
              <w:keepNext w:val="0"/>
              <w:keepLines w:val="0"/>
              <w:widowControl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3599D9F3" w14:textId="77777777" w:rsidR="00BE2D25" w:rsidRDefault="00EF01BD" w:rsidP="00F156B8">
            <w:pPr>
              <w:pStyle w:val="TAL"/>
              <w:keepNext w:val="0"/>
              <w:keepLines w:val="0"/>
              <w:widowControl w:val="0"/>
              <w:jc w:val="center"/>
              <w:rPr>
                <w:lang w:bidi="ar-IQ"/>
              </w:rPr>
            </w:pPr>
            <w:r>
              <w:rPr>
                <w:lang w:bidi="ar-IQ"/>
              </w:rPr>
              <w:t>O</w:t>
            </w:r>
            <w:r w:rsidR="00F156B8">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A4B11EC" w14:textId="77777777" w:rsidR="00BE2D25" w:rsidRDefault="00BE2D25">
            <w:pPr>
              <w:pStyle w:val="TAL"/>
              <w:keepNext w:val="0"/>
              <w:keepLines w:val="0"/>
              <w:widowControl w:val="0"/>
              <w:rPr>
                <w:lang w:bidi="ar-IQ"/>
              </w:rPr>
            </w:pPr>
            <w:r>
              <w:rPr>
                <w:lang w:bidi="ar-IQ"/>
              </w:rPr>
              <w:t>The primary MSISDN of the subscriber</w:t>
            </w:r>
            <w:r w:rsidR="00EF01BD">
              <w:rPr>
                <w:lang w:bidi="ar-IQ"/>
              </w:rPr>
              <w:t>, if available</w:t>
            </w:r>
            <w:r>
              <w:rPr>
                <w:lang w:bidi="ar-IQ"/>
              </w:rPr>
              <w:t>.</w:t>
            </w:r>
          </w:p>
        </w:tc>
      </w:tr>
      <w:tr w:rsidR="00BE2D25" w14:paraId="755F26D5"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550B5ED" w14:textId="77777777" w:rsidR="00BE2D25" w:rsidRDefault="00BE2D25">
            <w:pPr>
              <w:pStyle w:val="TAL"/>
              <w:rPr>
                <w:lang w:bidi="ar-IQ"/>
              </w:rPr>
            </w:pPr>
            <w:r>
              <w:rPr>
                <w:lang w:bidi="ar-IQ"/>
              </w:rPr>
              <w:t>SGSN Address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746015B8"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252E1EC5" w14:textId="77777777" w:rsidR="00BE2D25" w:rsidRDefault="00BE2D25">
            <w:pPr>
              <w:pStyle w:val="TAL"/>
              <w:rPr>
                <w:lang w:bidi="ar-IQ"/>
              </w:rPr>
            </w:pPr>
            <w:r>
              <w:rPr>
                <w:lang w:bidi="ar-IQ"/>
              </w:rPr>
              <w:t>The IP address of the current SGSN.</w:t>
            </w:r>
          </w:p>
        </w:tc>
      </w:tr>
      <w:tr w:rsidR="00BE2D25" w14:paraId="353E65D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E61AD37" w14:textId="77777777" w:rsidR="00BE2D25" w:rsidRDefault="00BE2D25">
            <w:pPr>
              <w:pStyle w:val="TAL"/>
              <w:keepNext w:val="0"/>
              <w:keepLines w:val="0"/>
              <w:widowControl w:val="0"/>
              <w:rPr>
                <w:lang w:bidi="ar-IQ"/>
              </w:rPr>
            </w:pPr>
            <w:r>
              <w:rPr>
                <w:lang w:bidi="ar-IQ"/>
              </w:rPr>
              <w:t>Location Method</w:t>
            </w:r>
          </w:p>
        </w:tc>
        <w:tc>
          <w:tcPr>
            <w:tcW w:w="851" w:type="dxa"/>
            <w:tcBorders>
              <w:top w:val="single" w:sz="6" w:space="0" w:color="auto"/>
              <w:left w:val="single" w:sz="6" w:space="0" w:color="auto"/>
              <w:bottom w:val="single" w:sz="6" w:space="0" w:color="auto"/>
              <w:right w:val="single" w:sz="6" w:space="0" w:color="auto"/>
            </w:tcBorders>
          </w:tcPr>
          <w:p w14:paraId="643F104A"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260C3A4" w14:textId="77777777" w:rsidR="00BE2D25" w:rsidRDefault="00BE2D25">
            <w:pPr>
              <w:pStyle w:val="TAL"/>
              <w:keepNext w:val="0"/>
              <w:keepLines w:val="0"/>
              <w:widowControl w:val="0"/>
              <w:rPr>
                <w:lang w:bidi="ar-IQ"/>
              </w:rPr>
            </w:pPr>
            <w:r>
              <w:rPr>
                <w:lang w:bidi="ar-IQ"/>
              </w:rPr>
              <w:t>The type of the location request.</w:t>
            </w:r>
          </w:p>
        </w:tc>
      </w:tr>
      <w:tr w:rsidR="00BE2D25" w14:paraId="7CC86D9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5D594DD" w14:textId="77777777" w:rsidR="00BE2D25" w:rsidRDefault="00BE2D25">
            <w:pPr>
              <w:pStyle w:val="TAL"/>
              <w:keepNext w:val="0"/>
              <w:keepLines w:val="0"/>
              <w:widowControl w:val="0"/>
              <w:rPr>
                <w:lang w:bidi="ar-IQ"/>
              </w:rPr>
            </w:pPr>
            <w:r>
              <w:rPr>
                <w:lang w:bidi="ar-IQ"/>
              </w:rPr>
              <w:t>LCS QoS</w:t>
            </w:r>
          </w:p>
        </w:tc>
        <w:tc>
          <w:tcPr>
            <w:tcW w:w="851" w:type="dxa"/>
            <w:tcBorders>
              <w:top w:val="single" w:sz="6" w:space="0" w:color="auto"/>
              <w:left w:val="single" w:sz="6" w:space="0" w:color="auto"/>
              <w:bottom w:val="single" w:sz="6" w:space="0" w:color="auto"/>
              <w:right w:val="single" w:sz="6" w:space="0" w:color="auto"/>
            </w:tcBorders>
          </w:tcPr>
          <w:p w14:paraId="5DBCBF1F"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2CFCE420" w14:textId="77777777" w:rsidR="00BE2D25" w:rsidRDefault="00BE2D25">
            <w:pPr>
              <w:pStyle w:val="TAL"/>
              <w:keepNext w:val="0"/>
              <w:keepLines w:val="0"/>
              <w:widowControl w:val="0"/>
              <w:rPr>
                <w:lang w:bidi="ar-IQ"/>
              </w:rPr>
            </w:pPr>
            <w:r>
              <w:rPr>
                <w:lang w:bidi="ar-IQ"/>
              </w:rPr>
              <w:t>QoS of the LR, if available.</w:t>
            </w:r>
          </w:p>
        </w:tc>
      </w:tr>
      <w:tr w:rsidR="00BE2D25" w14:paraId="23F96D8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0227056" w14:textId="77777777" w:rsidR="00BE2D25" w:rsidRDefault="00BE2D25">
            <w:pPr>
              <w:pStyle w:val="TAL"/>
              <w:keepNext w:val="0"/>
              <w:keepLines w:val="0"/>
              <w:widowControl w:val="0"/>
              <w:rPr>
                <w:lang w:bidi="ar-IQ"/>
              </w:rPr>
            </w:pPr>
            <w:r>
              <w:rPr>
                <w:lang w:bidi="ar-IQ"/>
              </w:rPr>
              <w:t>LCS Priority</w:t>
            </w:r>
          </w:p>
        </w:tc>
        <w:tc>
          <w:tcPr>
            <w:tcW w:w="851" w:type="dxa"/>
            <w:tcBorders>
              <w:top w:val="single" w:sz="6" w:space="0" w:color="auto"/>
              <w:left w:val="single" w:sz="6" w:space="0" w:color="auto"/>
              <w:bottom w:val="single" w:sz="6" w:space="0" w:color="auto"/>
              <w:right w:val="single" w:sz="6" w:space="0" w:color="auto"/>
            </w:tcBorders>
          </w:tcPr>
          <w:p w14:paraId="343C6B95"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0CF812E4" w14:textId="77777777" w:rsidR="00BE2D25" w:rsidRDefault="00BE2D25">
            <w:pPr>
              <w:pStyle w:val="TAL"/>
              <w:keepNext w:val="0"/>
              <w:keepLines w:val="0"/>
              <w:widowControl w:val="0"/>
              <w:rPr>
                <w:lang w:bidi="ar-IQ"/>
              </w:rPr>
            </w:pPr>
            <w:r>
              <w:rPr>
                <w:lang w:bidi="ar-IQ"/>
              </w:rPr>
              <w:t>Priority of the LR, if available.</w:t>
            </w:r>
          </w:p>
        </w:tc>
      </w:tr>
      <w:tr w:rsidR="00BE2D25" w14:paraId="28A4BC3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2EC80F5" w14:textId="77777777" w:rsidR="00BE2D25" w:rsidRDefault="00BE2D25">
            <w:pPr>
              <w:pStyle w:val="TAL"/>
              <w:keepNext w:val="0"/>
              <w:keepLines w:val="0"/>
              <w:widowControl w:val="0"/>
              <w:rPr>
                <w:lang w:bidi="ar-IQ"/>
              </w:rPr>
            </w:pPr>
            <w:r>
              <w:rPr>
                <w:lang w:bidi="ar-IQ"/>
              </w:rPr>
              <w:t>MLC Number</w:t>
            </w:r>
          </w:p>
        </w:tc>
        <w:tc>
          <w:tcPr>
            <w:tcW w:w="851" w:type="dxa"/>
            <w:tcBorders>
              <w:top w:val="single" w:sz="6" w:space="0" w:color="auto"/>
              <w:left w:val="single" w:sz="6" w:space="0" w:color="auto"/>
              <w:bottom w:val="single" w:sz="6" w:space="0" w:color="auto"/>
              <w:right w:val="single" w:sz="6" w:space="0" w:color="auto"/>
            </w:tcBorders>
          </w:tcPr>
          <w:p w14:paraId="361BFC77"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AB12351" w14:textId="77777777" w:rsidR="00BE2D25" w:rsidRDefault="00BE2D25">
            <w:pPr>
              <w:pStyle w:val="TAL"/>
              <w:keepNext w:val="0"/>
              <w:keepLines w:val="0"/>
              <w:widowControl w:val="0"/>
              <w:rPr>
                <w:lang w:bidi="ar-IQ"/>
              </w:rPr>
            </w:pPr>
            <w:r>
              <w:rPr>
                <w:lang w:bidi="ar-IQ"/>
              </w:rPr>
              <w:t>The E.164 address of the involved GMLC, if applicable.</w:t>
            </w:r>
          </w:p>
        </w:tc>
      </w:tr>
      <w:tr w:rsidR="00BE2D25" w14:paraId="5C6C035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2D518AA" w14:textId="77777777" w:rsidR="00BE2D25" w:rsidRDefault="00BE2D25">
            <w:pPr>
              <w:pStyle w:val="TAL"/>
              <w:keepNext w:val="0"/>
              <w:keepLines w:val="0"/>
              <w:widowControl w:val="0"/>
              <w:rPr>
                <w:lang w:bidi="ar-IQ"/>
              </w:rPr>
            </w:pPr>
            <w:r>
              <w:rPr>
                <w:lang w:bidi="ar-IQ"/>
              </w:rPr>
              <w:t>Event Time stamp</w:t>
            </w:r>
          </w:p>
        </w:tc>
        <w:tc>
          <w:tcPr>
            <w:tcW w:w="851" w:type="dxa"/>
            <w:tcBorders>
              <w:top w:val="single" w:sz="6" w:space="0" w:color="auto"/>
              <w:left w:val="single" w:sz="6" w:space="0" w:color="auto"/>
              <w:bottom w:val="single" w:sz="6" w:space="0" w:color="auto"/>
              <w:right w:val="single" w:sz="6" w:space="0" w:color="auto"/>
            </w:tcBorders>
          </w:tcPr>
          <w:p w14:paraId="542022AD"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6FDF166B" w14:textId="77777777" w:rsidR="00BE2D25" w:rsidRDefault="00BE2D25">
            <w:pPr>
              <w:pStyle w:val="TAL"/>
              <w:keepNext w:val="0"/>
              <w:keepLines w:val="0"/>
              <w:widowControl w:val="0"/>
              <w:rPr>
                <w:lang w:bidi="ar-IQ"/>
              </w:rPr>
            </w:pPr>
            <w:r>
              <w:rPr>
                <w:lang w:bidi="ar-IQ"/>
              </w:rPr>
              <w:t>The time at which the Perform_Location_Request is sent by the SGSN.</w:t>
            </w:r>
          </w:p>
        </w:tc>
      </w:tr>
      <w:tr w:rsidR="00BE2D25" w14:paraId="7720F9F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6C87C1E" w14:textId="77777777" w:rsidR="00BE2D25" w:rsidRDefault="00BE2D25">
            <w:pPr>
              <w:pStyle w:val="TAL"/>
              <w:keepNext w:val="0"/>
              <w:keepLines w:val="0"/>
              <w:widowControl w:val="0"/>
              <w:rPr>
                <w:lang w:bidi="ar-IQ"/>
              </w:rPr>
            </w:pPr>
            <w:r>
              <w:rPr>
                <w:lang w:bidi="ar-IQ"/>
              </w:rPr>
              <w:t>Measurement Duration</w:t>
            </w:r>
          </w:p>
        </w:tc>
        <w:tc>
          <w:tcPr>
            <w:tcW w:w="851" w:type="dxa"/>
            <w:tcBorders>
              <w:top w:val="single" w:sz="6" w:space="0" w:color="auto"/>
              <w:left w:val="single" w:sz="6" w:space="0" w:color="auto"/>
              <w:bottom w:val="single" w:sz="6" w:space="0" w:color="auto"/>
              <w:right w:val="single" w:sz="6" w:space="0" w:color="auto"/>
            </w:tcBorders>
          </w:tcPr>
          <w:p w14:paraId="444E5321"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0BD7F6BA" w14:textId="77777777" w:rsidR="00BE2D25" w:rsidRDefault="00BE2D25">
            <w:pPr>
              <w:pStyle w:val="TAL"/>
              <w:keepNext w:val="0"/>
              <w:keepLines w:val="0"/>
              <w:widowControl w:val="0"/>
              <w:rPr>
                <w:lang w:bidi="ar-IQ"/>
              </w:rPr>
            </w:pPr>
            <w:r>
              <w:rPr>
                <w:lang w:bidi="ar-IQ"/>
              </w:rPr>
              <w:t>The duration of proceeding the location request.</w:t>
            </w:r>
          </w:p>
        </w:tc>
      </w:tr>
      <w:tr w:rsidR="00BE2D25" w14:paraId="6DBF744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7223BA4" w14:textId="77777777" w:rsidR="00BE2D25" w:rsidRDefault="00BE2D25">
            <w:pPr>
              <w:pStyle w:val="TAL"/>
              <w:keepNext w:val="0"/>
              <w:keepLines w:val="0"/>
              <w:widowControl w:val="0"/>
              <w:rPr>
                <w:lang w:bidi="ar-IQ"/>
              </w:rPr>
            </w:pPr>
            <w:r>
              <w:rPr>
                <w:lang w:bidi="ar-IQ"/>
              </w:rPr>
              <w:t>Location</w:t>
            </w:r>
          </w:p>
        </w:tc>
        <w:tc>
          <w:tcPr>
            <w:tcW w:w="851" w:type="dxa"/>
            <w:tcBorders>
              <w:top w:val="single" w:sz="6" w:space="0" w:color="auto"/>
              <w:left w:val="single" w:sz="6" w:space="0" w:color="auto"/>
              <w:bottom w:val="single" w:sz="6" w:space="0" w:color="auto"/>
              <w:right w:val="single" w:sz="6" w:space="0" w:color="auto"/>
            </w:tcBorders>
          </w:tcPr>
          <w:p w14:paraId="0756E45D"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B8378D6" w14:textId="77777777" w:rsidR="00BE2D25" w:rsidRDefault="00BE2D25">
            <w:pPr>
              <w:pStyle w:val="TAL"/>
              <w:keepNext w:val="0"/>
              <w:keepLines w:val="0"/>
              <w:widowControl w:val="0"/>
              <w:rPr>
                <w:lang w:bidi="ar-IQ"/>
              </w:rPr>
            </w:pPr>
            <w:r>
              <w:rPr>
                <w:lang w:bidi="ar-IQ"/>
              </w:rPr>
              <w:t>The LAC and CI when the LR is received.</w:t>
            </w:r>
          </w:p>
        </w:tc>
      </w:tr>
      <w:tr w:rsidR="00BE2D25" w14:paraId="1120E2DA"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4DD572E" w14:textId="77777777" w:rsidR="00BE2D25" w:rsidRDefault="00BE2D25">
            <w:pPr>
              <w:pStyle w:val="TAL"/>
              <w:keepNext w:val="0"/>
              <w:keepLines w:val="0"/>
              <w:widowControl w:val="0"/>
              <w:rPr>
                <w:lang w:bidi="ar-IQ"/>
              </w:rPr>
            </w:pPr>
            <w:r>
              <w:rPr>
                <w:lang w:bidi="ar-IQ"/>
              </w:rPr>
              <w:t xml:space="preserve">Routing Area Code </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A667C52"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8BC0BE3" w14:textId="77777777" w:rsidR="00BE2D25" w:rsidRDefault="00BE2D25">
            <w:pPr>
              <w:pStyle w:val="TAL"/>
              <w:keepNext w:val="0"/>
              <w:keepLines w:val="0"/>
              <w:widowControl w:val="0"/>
              <w:rPr>
                <w:lang w:bidi="ar-IQ"/>
              </w:rPr>
            </w:pPr>
            <w:r>
              <w:rPr>
                <w:lang w:bidi="ar-IQ"/>
              </w:rPr>
              <w:t>The Routing Area Code from which the LCS originated.</w:t>
            </w:r>
          </w:p>
        </w:tc>
      </w:tr>
      <w:tr w:rsidR="00BE2D25" w14:paraId="60719EA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5AB8170" w14:textId="77777777" w:rsidR="00BE2D25" w:rsidRDefault="00BE2D25">
            <w:pPr>
              <w:pStyle w:val="TAL"/>
              <w:keepNext w:val="0"/>
              <w:keepLines w:val="0"/>
              <w:widowControl w:val="0"/>
              <w:rPr>
                <w:lang w:bidi="ar-IQ"/>
              </w:rPr>
            </w:pPr>
            <w:r>
              <w:rPr>
                <w:lang w:bidi="ar-IQ"/>
              </w:rPr>
              <w:t>Location Estimate</w:t>
            </w:r>
          </w:p>
        </w:tc>
        <w:tc>
          <w:tcPr>
            <w:tcW w:w="851" w:type="dxa"/>
            <w:tcBorders>
              <w:top w:val="single" w:sz="6" w:space="0" w:color="auto"/>
              <w:left w:val="single" w:sz="6" w:space="0" w:color="auto"/>
              <w:bottom w:val="single" w:sz="6" w:space="0" w:color="auto"/>
              <w:right w:val="single" w:sz="6" w:space="0" w:color="auto"/>
            </w:tcBorders>
          </w:tcPr>
          <w:p w14:paraId="0F918107"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5C0FAD20" w14:textId="77777777" w:rsidR="00BE2D25" w:rsidRDefault="00BE2D25">
            <w:pPr>
              <w:pStyle w:val="TAL"/>
              <w:keepNext w:val="0"/>
              <w:keepLines w:val="0"/>
              <w:widowControl w:val="0"/>
              <w:rPr>
                <w:lang w:bidi="ar-IQ"/>
              </w:rPr>
            </w:pPr>
            <w:r>
              <w:rPr>
                <w:lang w:bidi="ar-IQ"/>
              </w:rPr>
              <w:t>The location estimate for the subscriber if contained in geographic position and the LR was successful.</w:t>
            </w:r>
          </w:p>
        </w:tc>
      </w:tr>
      <w:tr w:rsidR="00BE2D25" w14:paraId="5B68468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1E1754C" w14:textId="77777777" w:rsidR="00BE2D25" w:rsidRDefault="00BE2D25">
            <w:pPr>
              <w:pStyle w:val="TAL"/>
              <w:keepNext w:val="0"/>
              <w:keepLines w:val="0"/>
              <w:widowControl w:val="0"/>
              <w:rPr>
                <w:lang w:bidi="ar-IQ"/>
              </w:rPr>
            </w:pPr>
            <w:r>
              <w:rPr>
                <w:lang w:bidi="ar-IQ"/>
              </w:rPr>
              <w:t>Positioning Data</w:t>
            </w:r>
          </w:p>
        </w:tc>
        <w:tc>
          <w:tcPr>
            <w:tcW w:w="851" w:type="dxa"/>
            <w:tcBorders>
              <w:top w:val="single" w:sz="6" w:space="0" w:color="auto"/>
              <w:left w:val="single" w:sz="6" w:space="0" w:color="auto"/>
              <w:bottom w:val="single" w:sz="6" w:space="0" w:color="auto"/>
              <w:right w:val="single" w:sz="6" w:space="0" w:color="auto"/>
            </w:tcBorders>
          </w:tcPr>
          <w:p w14:paraId="415D904B"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3D75631E" w14:textId="77777777" w:rsidR="00BE2D25" w:rsidRDefault="00BE2D25">
            <w:pPr>
              <w:pStyle w:val="TAL"/>
              <w:keepNext w:val="0"/>
              <w:keepLines w:val="0"/>
              <w:widowControl w:val="0"/>
              <w:rPr>
                <w:lang w:bidi="ar-IQ"/>
              </w:rPr>
            </w:pPr>
            <w:r>
              <w:rPr>
                <w:lang w:bidi="ar-IQ"/>
              </w:rPr>
              <w:t>The positioning method used or attempted, if available.</w:t>
            </w:r>
          </w:p>
        </w:tc>
      </w:tr>
      <w:tr w:rsidR="00BE2D25" w14:paraId="176AF89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A66473D" w14:textId="77777777" w:rsidR="00BE2D25" w:rsidRDefault="00BE2D25">
            <w:pPr>
              <w:pStyle w:val="TAL"/>
              <w:keepNext w:val="0"/>
              <w:keepLines w:val="0"/>
              <w:widowControl w:val="0"/>
              <w:rPr>
                <w:lang w:bidi="ar-IQ"/>
              </w:rPr>
            </w:pPr>
            <w:r>
              <w:rPr>
                <w:lang w:bidi="ar-IQ"/>
              </w:rPr>
              <w:t>LCS Cause</w:t>
            </w:r>
          </w:p>
        </w:tc>
        <w:tc>
          <w:tcPr>
            <w:tcW w:w="851" w:type="dxa"/>
            <w:tcBorders>
              <w:top w:val="single" w:sz="6" w:space="0" w:color="auto"/>
              <w:left w:val="single" w:sz="6" w:space="0" w:color="auto"/>
              <w:bottom w:val="single" w:sz="6" w:space="0" w:color="auto"/>
              <w:right w:val="single" w:sz="6" w:space="0" w:color="auto"/>
            </w:tcBorders>
          </w:tcPr>
          <w:p w14:paraId="50C7D0B7"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C9EE95B" w14:textId="77777777" w:rsidR="00BE2D25" w:rsidRDefault="00BE2D25">
            <w:pPr>
              <w:pStyle w:val="TAL"/>
              <w:keepNext w:val="0"/>
              <w:keepLines w:val="0"/>
              <w:widowControl w:val="0"/>
              <w:rPr>
                <w:lang w:bidi="ar-IQ"/>
              </w:rPr>
            </w:pPr>
            <w:r>
              <w:rPr>
                <w:lang w:bidi="ar-IQ"/>
              </w:rPr>
              <w:t>The result of the LR if any failure or partial success happened as known at radio interface.</w:t>
            </w:r>
          </w:p>
        </w:tc>
      </w:tr>
      <w:tr w:rsidR="00BE2D25" w14:paraId="5504B8E5"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DD06D7B" w14:textId="77777777" w:rsidR="00BE2D25" w:rsidRDefault="00BE2D25">
            <w:pPr>
              <w:pStyle w:val="TAL"/>
              <w:rPr>
                <w:lang w:bidi="ar-IQ"/>
              </w:rPr>
            </w:pPr>
            <w:r>
              <w:rPr>
                <w:lang w:bidi="ar-IQ"/>
              </w:rPr>
              <w:t>Cause for Record Closing</w:t>
            </w:r>
          </w:p>
        </w:tc>
        <w:tc>
          <w:tcPr>
            <w:tcW w:w="851" w:type="dxa"/>
            <w:tcBorders>
              <w:top w:val="single" w:sz="6" w:space="0" w:color="auto"/>
              <w:left w:val="single" w:sz="6" w:space="0" w:color="auto"/>
              <w:bottom w:val="single" w:sz="6" w:space="0" w:color="auto"/>
              <w:right w:val="single" w:sz="6" w:space="0" w:color="auto"/>
            </w:tcBorders>
          </w:tcPr>
          <w:p w14:paraId="40050EB4" w14:textId="77777777" w:rsidR="00BE2D25" w:rsidRDefault="00BE2D25">
            <w:pPr>
              <w:pStyle w:val="TAL"/>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D11F585" w14:textId="77777777" w:rsidR="00BE2D25" w:rsidRDefault="00BE2D25">
            <w:pPr>
              <w:pStyle w:val="TAL"/>
              <w:rPr>
                <w:lang w:bidi="ar-IQ"/>
              </w:rPr>
            </w:pPr>
            <w:r>
              <w:rPr>
                <w:lang w:bidi="ar-IQ"/>
              </w:rPr>
              <w:t>The reason for closure of the record from this SGSN.</w:t>
            </w:r>
          </w:p>
        </w:tc>
      </w:tr>
      <w:tr w:rsidR="00BE2D25" w14:paraId="50D51149"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1361145" w14:textId="77777777" w:rsidR="00BE2D25" w:rsidRDefault="00BE2D25">
            <w:pPr>
              <w:pStyle w:val="TAL"/>
              <w:keepNext w:val="0"/>
              <w:keepLines w:val="0"/>
              <w:widowControl w:val="0"/>
              <w:rPr>
                <w:lang w:bidi="ar-IQ"/>
              </w:rPr>
            </w:pPr>
            <w:r>
              <w:rPr>
                <w:lang w:bidi="ar-IQ"/>
              </w:rPr>
              <w:t>Diagnostics</w:t>
            </w:r>
          </w:p>
        </w:tc>
        <w:tc>
          <w:tcPr>
            <w:tcW w:w="851" w:type="dxa"/>
            <w:tcBorders>
              <w:top w:val="single" w:sz="6" w:space="0" w:color="auto"/>
              <w:left w:val="single" w:sz="6" w:space="0" w:color="auto"/>
              <w:bottom w:val="single" w:sz="6" w:space="0" w:color="auto"/>
              <w:right w:val="single" w:sz="6" w:space="0" w:color="auto"/>
            </w:tcBorders>
          </w:tcPr>
          <w:p w14:paraId="02414303"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1CB46D62" w14:textId="77777777" w:rsidR="00BE2D25" w:rsidRDefault="00BE2D25">
            <w:pPr>
              <w:pStyle w:val="TAL"/>
              <w:keepNext w:val="0"/>
              <w:keepLines w:val="0"/>
              <w:widowControl w:val="0"/>
              <w:rPr>
                <w:lang w:bidi="ar-IQ"/>
              </w:rPr>
            </w:pPr>
            <w:r>
              <w:rPr>
                <w:lang w:bidi="ar-IQ"/>
              </w:rPr>
              <w:t>A more detailed information about the Cause for Record Closing  if any failure or partial success happened.</w:t>
            </w:r>
          </w:p>
        </w:tc>
      </w:tr>
      <w:tr w:rsidR="00BE2D25" w14:paraId="04746AD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904EF58" w14:textId="77777777" w:rsidR="00BE2D25" w:rsidRDefault="00BE2D25">
            <w:pPr>
              <w:pStyle w:val="TAL"/>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6D5EC3EE"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78F6DCE" w14:textId="77777777" w:rsidR="00BE2D25" w:rsidRDefault="00BE2D25">
            <w:pPr>
              <w:pStyle w:val="TAL"/>
              <w:rPr>
                <w:lang w:bidi="ar-IQ"/>
              </w:rPr>
            </w:pPr>
            <w:r>
              <w:rPr>
                <w:lang w:bidi="ar-IQ"/>
              </w:rPr>
              <w:t>Name of the recording entity.</w:t>
            </w:r>
          </w:p>
        </w:tc>
      </w:tr>
      <w:tr w:rsidR="00BE2D25" w14:paraId="07624F6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1340012" w14:textId="77777777" w:rsidR="00BE2D25" w:rsidRDefault="00BE2D25">
            <w:pPr>
              <w:pStyle w:val="TAL"/>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42F361F8"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0E02401D"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284F6DC1"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18C3AF1" w14:textId="77777777" w:rsidR="00BE2D25" w:rsidRDefault="00BE2D25">
            <w:pPr>
              <w:pStyle w:val="TAL"/>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5BBE0F4F" w14:textId="77777777" w:rsidR="00BE2D25" w:rsidRDefault="00BE2D25">
            <w:pPr>
              <w:pStyle w:val="TAL"/>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255E28C9" w14:textId="77777777" w:rsidR="00BE2D25" w:rsidRDefault="00BE2D25">
            <w:pPr>
              <w:pStyle w:val="TAL"/>
              <w:rPr>
                <w:lang w:bidi="ar-IQ"/>
              </w:rPr>
            </w:pPr>
            <w:r>
              <w:rPr>
                <w:lang w:bidi="ar-IQ"/>
              </w:rPr>
              <w:t>The Charging Characteristics flag set used by the SGSN.</w:t>
            </w:r>
          </w:p>
        </w:tc>
      </w:tr>
      <w:tr w:rsidR="00BE2D25" w14:paraId="155E7F37"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A324A93" w14:textId="77777777" w:rsidR="00BE2D25" w:rsidRDefault="00BE2D25">
            <w:pPr>
              <w:pStyle w:val="TAL"/>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4663AB7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78B6BC30" w14:textId="77777777" w:rsidR="00BE2D25" w:rsidRDefault="00BE2D25">
            <w:pPr>
              <w:pStyle w:val="TAL"/>
              <w:rPr>
                <w:lang w:bidi="ar-IQ"/>
              </w:rPr>
            </w:pPr>
            <w:r>
              <w:rPr>
                <w:lang w:bidi="ar-IQ"/>
              </w:rPr>
              <w:t>Holds information about how Charging Characteristics were selected.</w:t>
            </w:r>
          </w:p>
        </w:tc>
      </w:tr>
      <w:tr w:rsidR="0095058F" w14:paraId="08B78857"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5432B88" w14:textId="77777777" w:rsidR="0095058F" w:rsidRDefault="0095058F" w:rsidP="0095058F">
            <w:pPr>
              <w:pStyle w:val="TAL"/>
              <w:keepNext w:val="0"/>
              <w:keepLines w:val="0"/>
              <w:rPr>
                <w:lang w:bidi="ar-IQ"/>
              </w:rPr>
            </w:pPr>
            <w: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5CE9F658" w14:textId="77777777" w:rsidR="0095058F" w:rsidRDefault="0095058F" w:rsidP="0095058F">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169C6410" w14:textId="77777777" w:rsidR="0095058F" w:rsidRDefault="0095058F" w:rsidP="0095058F">
            <w:pPr>
              <w:pStyle w:val="TAL"/>
              <w:keepNext w:val="0"/>
              <w:keepLines w:val="0"/>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w:t>
            </w:r>
          </w:p>
        </w:tc>
      </w:tr>
      <w:tr w:rsidR="004010C4" w14:paraId="221D0252" w14:textId="77777777" w:rsidTr="00C20169">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shd w:val="clear" w:color="auto" w:fill="auto"/>
          </w:tcPr>
          <w:p w14:paraId="03F632DF" w14:textId="77777777" w:rsidR="004010C4" w:rsidRDefault="004010C4" w:rsidP="00C20169">
            <w:pPr>
              <w:pStyle w:val="TAL"/>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70A5082" w14:textId="77777777" w:rsidR="004010C4" w:rsidRDefault="004010C4" w:rsidP="00C20169">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shd w:val="clear" w:color="auto" w:fill="auto"/>
          </w:tcPr>
          <w:p w14:paraId="01BF4740" w14:textId="77777777" w:rsidR="004010C4" w:rsidRDefault="004010C4" w:rsidP="00C20169">
            <w:pPr>
              <w:pStyle w:val="TAL"/>
              <w:rPr>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BE2D25" w14:paraId="3BC7F96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auto" w:fill="auto"/>
          </w:tcPr>
          <w:p w14:paraId="4DEED3BD" w14:textId="77777777" w:rsidR="00BE2D25" w:rsidRDefault="00BE2D25">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E3DE33C"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auto" w:fill="auto"/>
          </w:tcPr>
          <w:p w14:paraId="07434C04" w14:textId="77777777" w:rsidR="00BE2D25" w:rsidRDefault="00BE2D25">
            <w:pPr>
              <w:pStyle w:val="TAL"/>
              <w:rPr>
                <w:lang w:bidi="ar-IQ"/>
              </w:rPr>
            </w:pPr>
            <w:r>
              <w:rPr>
                <w:lang w:bidi="ar-IQ"/>
              </w:rPr>
              <w:t>This field indicates the Radio Access Technology (RAT) type currently used by the Mobile Station as defined in TS 29.061 [205], when available.</w:t>
            </w:r>
          </w:p>
        </w:tc>
      </w:tr>
      <w:tr w:rsidR="00BE2D25" w14:paraId="743A672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1B827AF" w14:textId="77777777" w:rsidR="00BE2D25" w:rsidRDefault="00BE2D25">
            <w:pPr>
              <w:pStyle w:val="TAL"/>
              <w:rPr>
                <w:lang w:bidi="ar-IQ"/>
              </w:rPr>
            </w:pPr>
            <w:r>
              <w:rPr>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10D725B1"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8CDA4DC" w14:textId="77777777" w:rsidR="00BE2D25" w:rsidRDefault="00BE2D25">
            <w:pPr>
              <w:pStyle w:val="TAL"/>
              <w:rPr>
                <w:lang w:bidi="ar-IQ"/>
              </w:rPr>
            </w:pPr>
            <w:r>
              <w:rPr>
                <w:lang w:bidi="ar-IQ"/>
              </w:rPr>
              <w:t>A set of network operator/manufacturer specific extensions to the record. Conditioned upon the existence of an extension.</w:t>
            </w:r>
          </w:p>
        </w:tc>
      </w:tr>
    </w:tbl>
    <w:p w14:paraId="7F95590D" w14:textId="77777777" w:rsidR="00BE2D25" w:rsidRDefault="00BE2D25">
      <w:pPr>
        <w:rPr>
          <w:lang w:bidi="ar-IQ"/>
        </w:rPr>
      </w:pPr>
    </w:p>
    <w:p w14:paraId="1F8645FB" w14:textId="77777777" w:rsidR="00BE2D25" w:rsidRDefault="00BE2D25">
      <w:pPr>
        <w:pStyle w:val="Heading3"/>
        <w:rPr>
          <w:lang w:bidi="ar-IQ"/>
        </w:rPr>
      </w:pPr>
      <w:r>
        <w:rPr>
          <w:lang w:bidi="ar-IQ"/>
        </w:rPr>
        <w:br w:type="page"/>
      </w:r>
      <w:bookmarkStart w:id="331" w:name="_Toc516562084"/>
      <w:bookmarkStart w:id="332" w:name="_Toc202524093"/>
      <w:r>
        <w:rPr>
          <w:lang w:bidi="ar-IQ"/>
        </w:rPr>
        <w:t>6.1.9</w:t>
      </w:r>
      <w:r>
        <w:rPr>
          <w:lang w:bidi="ar-IQ"/>
        </w:rPr>
        <w:tab/>
        <w:t>Network induced Location request (LCS-NI-CDR)</w:t>
      </w:r>
      <w:bookmarkEnd w:id="331"/>
      <w:bookmarkEnd w:id="332"/>
    </w:p>
    <w:p w14:paraId="7D376434" w14:textId="77777777" w:rsidR="00BE2D25" w:rsidRDefault="00BE2D25">
      <w:pPr>
        <w:keepNext/>
        <w:keepLines/>
        <w:rPr>
          <w:lang w:bidi="ar-IQ"/>
        </w:rPr>
      </w:pPr>
      <w:r>
        <w:rPr>
          <w:lang w:bidi="ar-IQ"/>
        </w:rPr>
        <w:t>If enabled, an SGSN Network induced LCS record shall be produced for each network induced location request that is performed via the SGSN. The fields in the record are specified in table</w:t>
      </w:r>
      <w:r w:rsidR="009D7861">
        <w:rPr>
          <w:lang w:bidi="ar-IQ"/>
        </w:rPr>
        <w:t xml:space="preserve"> 6.1.9.1</w:t>
      </w:r>
      <w:r>
        <w:rPr>
          <w:lang w:bidi="ar-IQ"/>
        </w:rPr>
        <w:t>.</w:t>
      </w:r>
    </w:p>
    <w:p w14:paraId="510C1DAB" w14:textId="77777777" w:rsidR="00BE2D25" w:rsidRDefault="00BE2D25">
      <w:pPr>
        <w:pStyle w:val="TH"/>
        <w:rPr>
          <w:lang w:bidi="ar-IQ"/>
        </w:rPr>
      </w:pPr>
      <w:r>
        <w:rPr>
          <w:lang w:bidi="ar-IQ"/>
        </w:rPr>
        <w:t>Table 6.1.9</w:t>
      </w:r>
      <w:r w:rsidR="009D7861">
        <w:rPr>
          <w:lang w:bidi="ar-IQ"/>
        </w:rPr>
        <w:t>.1</w:t>
      </w:r>
      <w:r>
        <w:rPr>
          <w:lang w:bidi="ar-IQ"/>
        </w:rPr>
        <w:t>: SGSN Network induced LCS record (SGSN-LCS-NI)</w:t>
      </w:r>
    </w:p>
    <w:tbl>
      <w:tblPr>
        <w:tblW w:w="0" w:type="auto"/>
        <w:jc w:val="center"/>
        <w:tblCellMar>
          <w:left w:w="28" w:type="dxa"/>
          <w:right w:w="28" w:type="dxa"/>
        </w:tblCellMar>
        <w:tblLook w:val="0000" w:firstRow="0" w:lastRow="0" w:firstColumn="0" w:lastColumn="0" w:noHBand="0" w:noVBand="0"/>
      </w:tblPr>
      <w:tblGrid>
        <w:gridCol w:w="3430"/>
        <w:gridCol w:w="851"/>
        <w:gridCol w:w="5416"/>
      </w:tblGrid>
      <w:tr w:rsidR="00BE2D25" w14:paraId="5CCC5D47"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tcPr>
          <w:p w14:paraId="58DB0FD9" w14:textId="77777777" w:rsidR="00BE2D25" w:rsidRDefault="00BE2D25">
            <w:pPr>
              <w:pStyle w:val="TAH"/>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66FBD2CB" w14:textId="77777777" w:rsidR="00BE2D25" w:rsidRDefault="00BE2D25">
            <w:pPr>
              <w:pStyle w:val="TAH"/>
              <w:rPr>
                <w:lang w:eastAsia="en-US" w:bidi="ar-IQ"/>
              </w:rPr>
            </w:pPr>
            <w:r>
              <w:rPr>
                <w:lang w:eastAsia="en-US" w:bidi="ar-IQ"/>
              </w:rPr>
              <w:t>Category</w:t>
            </w:r>
          </w:p>
        </w:tc>
        <w:tc>
          <w:tcPr>
            <w:tcW w:w="5416" w:type="dxa"/>
            <w:tcBorders>
              <w:top w:val="single" w:sz="6" w:space="0" w:color="auto"/>
              <w:left w:val="single" w:sz="6" w:space="0" w:color="auto"/>
              <w:bottom w:val="single" w:sz="6" w:space="0" w:color="auto"/>
              <w:right w:val="single" w:sz="6" w:space="0" w:color="auto"/>
            </w:tcBorders>
            <w:shd w:val="pct12" w:color="000000" w:fill="FFFFFF"/>
          </w:tcPr>
          <w:p w14:paraId="65D2A337" w14:textId="77777777" w:rsidR="00BE2D25" w:rsidRDefault="00BE2D25">
            <w:pPr>
              <w:pStyle w:val="TAH"/>
              <w:rPr>
                <w:lang w:eastAsia="en-US" w:bidi="ar-IQ"/>
              </w:rPr>
            </w:pPr>
            <w:r>
              <w:rPr>
                <w:lang w:eastAsia="en-US" w:bidi="ar-IQ"/>
              </w:rPr>
              <w:t>Description</w:t>
            </w:r>
          </w:p>
        </w:tc>
      </w:tr>
      <w:tr w:rsidR="00BE2D25" w14:paraId="0959845D"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7236701" w14:textId="77777777" w:rsidR="00BE2D25" w:rsidRDefault="00BE2D25">
            <w:pPr>
              <w:pStyle w:val="TAL"/>
              <w:keepNext w:val="0"/>
              <w:keepLines w:val="0"/>
              <w:widowControl w:val="0"/>
              <w:rPr>
                <w:lang w:bidi="ar-IQ"/>
              </w:rPr>
            </w:pPr>
            <w:r>
              <w:rPr>
                <w:lang w:bidi="ar-IQ"/>
              </w:rPr>
              <w:t>Record Type</w:t>
            </w:r>
          </w:p>
        </w:tc>
        <w:tc>
          <w:tcPr>
            <w:tcW w:w="851" w:type="dxa"/>
            <w:tcBorders>
              <w:top w:val="single" w:sz="6" w:space="0" w:color="auto"/>
              <w:left w:val="single" w:sz="6" w:space="0" w:color="auto"/>
              <w:bottom w:val="single" w:sz="6" w:space="0" w:color="auto"/>
              <w:right w:val="single" w:sz="6" w:space="0" w:color="auto"/>
            </w:tcBorders>
          </w:tcPr>
          <w:p w14:paraId="14334EA8"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0F5D4CD7" w14:textId="77777777" w:rsidR="00BE2D25" w:rsidRDefault="00BE2D25">
            <w:pPr>
              <w:pStyle w:val="TAL"/>
              <w:keepNext w:val="0"/>
              <w:keepLines w:val="0"/>
              <w:widowControl w:val="0"/>
              <w:rPr>
                <w:lang w:bidi="ar-IQ"/>
              </w:rPr>
            </w:pPr>
            <w:r>
              <w:rPr>
                <w:lang w:bidi="ar-IQ"/>
              </w:rPr>
              <w:t>SGSN Network Induced LCS.</w:t>
            </w:r>
          </w:p>
        </w:tc>
      </w:tr>
      <w:tr w:rsidR="00BE2D25" w14:paraId="6014C579" w14:textId="77777777" w:rsidTr="0095058F">
        <w:tblPrEx>
          <w:tblCellMar>
            <w:top w:w="0" w:type="dxa"/>
            <w:bottom w:w="0" w:type="dxa"/>
          </w:tblCellMar>
        </w:tblPrEx>
        <w:trPr>
          <w:cantSplit/>
          <w:trHeight w:val="134"/>
          <w:jc w:val="center"/>
        </w:trPr>
        <w:tc>
          <w:tcPr>
            <w:tcW w:w="3430" w:type="dxa"/>
            <w:tcBorders>
              <w:top w:val="single" w:sz="6" w:space="0" w:color="auto"/>
              <w:left w:val="single" w:sz="6" w:space="0" w:color="auto"/>
              <w:bottom w:val="single" w:sz="6" w:space="0" w:color="auto"/>
              <w:right w:val="single" w:sz="6" w:space="0" w:color="auto"/>
            </w:tcBorders>
          </w:tcPr>
          <w:p w14:paraId="4A37965D" w14:textId="77777777" w:rsidR="00BE2D25" w:rsidRDefault="00BE2D25">
            <w:pPr>
              <w:pStyle w:val="TAL"/>
              <w:keepNext w:val="0"/>
              <w:keepLines w:val="0"/>
              <w:widowControl w:val="0"/>
              <w:rPr>
                <w:lang w:bidi="ar-IQ"/>
              </w:rPr>
            </w:pPr>
            <w:r>
              <w:rPr>
                <w:lang w:bidi="ar-IQ"/>
              </w:rPr>
              <w:t>Recording Entity</w:t>
            </w:r>
          </w:p>
        </w:tc>
        <w:tc>
          <w:tcPr>
            <w:tcW w:w="851" w:type="dxa"/>
            <w:tcBorders>
              <w:top w:val="single" w:sz="6" w:space="0" w:color="auto"/>
              <w:left w:val="single" w:sz="6" w:space="0" w:color="auto"/>
              <w:bottom w:val="single" w:sz="6" w:space="0" w:color="auto"/>
              <w:right w:val="single" w:sz="6" w:space="0" w:color="auto"/>
            </w:tcBorders>
          </w:tcPr>
          <w:p w14:paraId="51903890"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24D6D0CB" w14:textId="77777777" w:rsidR="00BE2D25" w:rsidRDefault="00BE2D25">
            <w:pPr>
              <w:pStyle w:val="TAL"/>
              <w:keepNext w:val="0"/>
              <w:keepLines w:val="0"/>
              <w:widowControl w:val="0"/>
              <w:rPr>
                <w:lang w:bidi="ar-IQ"/>
              </w:rPr>
            </w:pPr>
            <w:r>
              <w:rPr>
                <w:lang w:bidi="ar-IQ"/>
              </w:rPr>
              <w:t>The E.164 number of the SGSN.</w:t>
            </w:r>
          </w:p>
        </w:tc>
      </w:tr>
      <w:tr w:rsidR="00BE2D25" w14:paraId="6FF127D2"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7E8A8F9" w14:textId="77777777" w:rsidR="00BE2D25" w:rsidRDefault="00BE2D25">
            <w:pPr>
              <w:pStyle w:val="TAL"/>
              <w:keepNext w:val="0"/>
              <w:keepLines w:val="0"/>
              <w:widowControl w:val="0"/>
              <w:rPr>
                <w:lang w:bidi="ar-IQ"/>
              </w:rPr>
            </w:pPr>
            <w:r>
              <w:rPr>
                <w:lang w:bidi="ar-IQ"/>
              </w:rPr>
              <w:t>LCS Client Type</w:t>
            </w:r>
          </w:p>
        </w:tc>
        <w:tc>
          <w:tcPr>
            <w:tcW w:w="851" w:type="dxa"/>
            <w:tcBorders>
              <w:top w:val="single" w:sz="6" w:space="0" w:color="auto"/>
              <w:left w:val="single" w:sz="6" w:space="0" w:color="auto"/>
              <w:bottom w:val="single" w:sz="6" w:space="0" w:color="auto"/>
              <w:right w:val="single" w:sz="6" w:space="0" w:color="auto"/>
            </w:tcBorders>
          </w:tcPr>
          <w:p w14:paraId="53A70F27"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4AFD3BEF" w14:textId="77777777" w:rsidR="00BE2D25" w:rsidRDefault="00BE2D25">
            <w:pPr>
              <w:pStyle w:val="TAL"/>
              <w:keepNext w:val="0"/>
              <w:keepLines w:val="0"/>
              <w:widowControl w:val="0"/>
              <w:rPr>
                <w:lang w:bidi="ar-IQ"/>
              </w:rPr>
            </w:pPr>
            <w:r>
              <w:rPr>
                <w:lang w:bidi="ar-IQ"/>
              </w:rPr>
              <w:t>The type of the LCS client that invoked the LR, if available.</w:t>
            </w:r>
          </w:p>
        </w:tc>
      </w:tr>
      <w:tr w:rsidR="00BE2D25" w14:paraId="52C3131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191A7FD" w14:textId="77777777" w:rsidR="00BE2D25" w:rsidRDefault="00BE2D25">
            <w:pPr>
              <w:pStyle w:val="TAL"/>
              <w:keepNext w:val="0"/>
              <w:keepLines w:val="0"/>
              <w:widowControl w:val="0"/>
              <w:rPr>
                <w:lang w:bidi="ar-IQ"/>
              </w:rPr>
            </w:pPr>
            <w:r>
              <w:rPr>
                <w:lang w:bidi="ar-IQ"/>
              </w:rPr>
              <w:t>LCS Client Identity</w:t>
            </w:r>
          </w:p>
        </w:tc>
        <w:tc>
          <w:tcPr>
            <w:tcW w:w="851" w:type="dxa"/>
            <w:tcBorders>
              <w:top w:val="single" w:sz="6" w:space="0" w:color="auto"/>
              <w:left w:val="single" w:sz="6" w:space="0" w:color="auto"/>
              <w:bottom w:val="single" w:sz="6" w:space="0" w:color="auto"/>
              <w:right w:val="single" w:sz="6" w:space="0" w:color="auto"/>
            </w:tcBorders>
          </w:tcPr>
          <w:p w14:paraId="1BE662C3"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067A21D" w14:textId="77777777" w:rsidR="00BE2D25" w:rsidRDefault="00BE2D25">
            <w:pPr>
              <w:pStyle w:val="TAL"/>
              <w:keepNext w:val="0"/>
              <w:keepLines w:val="0"/>
              <w:widowControl w:val="0"/>
              <w:rPr>
                <w:lang w:bidi="ar-IQ"/>
              </w:rPr>
            </w:pPr>
            <w:r>
              <w:rPr>
                <w:lang w:bidi="ar-IQ"/>
              </w:rPr>
              <w:t>Further identification of the LCS client, if available.</w:t>
            </w:r>
          </w:p>
        </w:tc>
      </w:tr>
      <w:tr w:rsidR="00BE2D25" w14:paraId="3F64107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0C144FC" w14:textId="77777777" w:rsidR="00BE2D25" w:rsidRDefault="00BE2D25">
            <w:pPr>
              <w:pStyle w:val="TAL"/>
              <w:keepNext w:val="0"/>
              <w:keepLines w:val="0"/>
              <w:widowControl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31803E48"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1FE2159E" w14:textId="77777777" w:rsidR="00BE2D25" w:rsidRDefault="00BE2D25">
            <w:pPr>
              <w:pStyle w:val="TAL"/>
              <w:keepNext w:val="0"/>
              <w:keepLines w:val="0"/>
              <w:widowControl w:val="0"/>
              <w:rPr>
                <w:lang w:bidi="ar-IQ"/>
              </w:rPr>
            </w:pPr>
            <w:r>
              <w:rPr>
                <w:lang w:bidi="ar-IQ"/>
              </w:rPr>
              <w:t>The IMSI of the subscriber if supplied.</w:t>
            </w:r>
          </w:p>
        </w:tc>
      </w:tr>
      <w:tr w:rsidR="00BE2D25" w14:paraId="563F0387"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CD946D3" w14:textId="77777777" w:rsidR="00BE2D25" w:rsidRDefault="00BE2D25">
            <w:pPr>
              <w:pStyle w:val="TAL"/>
              <w:keepNext w:val="0"/>
              <w:keepLines w:val="0"/>
              <w:widowControl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367F0E6E"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43595C84" w14:textId="77777777" w:rsidR="00BE2D25" w:rsidRDefault="00BE2D25">
            <w:pPr>
              <w:pStyle w:val="TAL"/>
              <w:keepNext w:val="0"/>
              <w:keepLines w:val="0"/>
              <w:widowControl w:val="0"/>
              <w:rPr>
                <w:lang w:bidi="ar-IQ"/>
              </w:rPr>
            </w:pPr>
            <w:r>
              <w:rPr>
                <w:lang w:bidi="ar-IQ"/>
              </w:rPr>
              <w:t>The primary MSISDN of the subscriber if supplied.</w:t>
            </w:r>
          </w:p>
        </w:tc>
      </w:tr>
      <w:tr w:rsidR="00BE2D25" w14:paraId="0327FCE1"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4A772823" w14:textId="77777777" w:rsidR="00BE2D25" w:rsidRDefault="00BE2D25">
            <w:pPr>
              <w:pStyle w:val="TAL"/>
              <w:rPr>
                <w:lang w:bidi="ar-IQ"/>
              </w:rPr>
            </w:pPr>
            <w:r>
              <w:rPr>
                <w:lang w:bidi="ar-IQ"/>
              </w:rPr>
              <w:t>SGSN Address</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584B953D"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66A92CC9" w14:textId="77777777" w:rsidR="00BE2D25" w:rsidRDefault="00BE2D25">
            <w:pPr>
              <w:pStyle w:val="TAL"/>
              <w:rPr>
                <w:lang w:bidi="ar-IQ"/>
              </w:rPr>
            </w:pPr>
            <w:r>
              <w:rPr>
                <w:lang w:bidi="ar-IQ"/>
              </w:rPr>
              <w:t>The IP address of the current SGSN.</w:t>
            </w:r>
          </w:p>
        </w:tc>
      </w:tr>
      <w:tr w:rsidR="00BE2D25" w14:paraId="39A43716"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01CFFC2" w14:textId="77777777" w:rsidR="00BE2D25" w:rsidRDefault="00BE2D25">
            <w:pPr>
              <w:pStyle w:val="TAL"/>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38C7BE9"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1F7A8099" w14:textId="77777777" w:rsidR="00BE2D25" w:rsidRDefault="00BE2D25">
            <w:pPr>
              <w:pStyle w:val="TAL"/>
              <w:rPr>
                <w:lang w:bidi="ar-IQ"/>
              </w:rPr>
            </w:pPr>
            <w:r>
              <w:rPr>
                <w:lang w:bidi="ar-IQ"/>
              </w:rPr>
              <w:t>The IMEI or IMEISV of the ME, if available.</w:t>
            </w:r>
          </w:p>
        </w:tc>
      </w:tr>
      <w:tr w:rsidR="00BE2D25" w14:paraId="66BA8B4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BE22819" w14:textId="77777777" w:rsidR="00BE2D25" w:rsidRDefault="00BE2D25">
            <w:pPr>
              <w:pStyle w:val="TAL"/>
              <w:keepNext w:val="0"/>
              <w:keepLines w:val="0"/>
              <w:widowControl w:val="0"/>
              <w:rPr>
                <w:lang w:bidi="ar-IQ"/>
              </w:rPr>
            </w:pPr>
            <w:r>
              <w:rPr>
                <w:lang w:bidi="ar-IQ"/>
              </w:rPr>
              <w:t>LCS QoS</w:t>
            </w:r>
          </w:p>
        </w:tc>
        <w:tc>
          <w:tcPr>
            <w:tcW w:w="851" w:type="dxa"/>
            <w:tcBorders>
              <w:top w:val="single" w:sz="6" w:space="0" w:color="auto"/>
              <w:left w:val="single" w:sz="6" w:space="0" w:color="auto"/>
              <w:bottom w:val="single" w:sz="6" w:space="0" w:color="auto"/>
              <w:right w:val="single" w:sz="6" w:space="0" w:color="auto"/>
            </w:tcBorders>
          </w:tcPr>
          <w:p w14:paraId="5E293081"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D36B494" w14:textId="77777777" w:rsidR="00BE2D25" w:rsidRDefault="00BE2D25">
            <w:pPr>
              <w:pStyle w:val="TAL"/>
              <w:keepNext w:val="0"/>
              <w:keepLines w:val="0"/>
              <w:widowControl w:val="0"/>
              <w:rPr>
                <w:lang w:bidi="ar-IQ"/>
              </w:rPr>
            </w:pPr>
            <w:r>
              <w:rPr>
                <w:lang w:bidi="ar-IQ"/>
              </w:rPr>
              <w:t>QoS of the LR, if available.</w:t>
            </w:r>
          </w:p>
        </w:tc>
      </w:tr>
      <w:tr w:rsidR="00BE2D25" w14:paraId="430E02B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D7ED46E" w14:textId="77777777" w:rsidR="00BE2D25" w:rsidRDefault="00BE2D25">
            <w:pPr>
              <w:pStyle w:val="TAL"/>
              <w:keepNext w:val="0"/>
              <w:keepLines w:val="0"/>
              <w:widowControl w:val="0"/>
              <w:rPr>
                <w:lang w:bidi="ar-IQ"/>
              </w:rPr>
            </w:pPr>
            <w:r>
              <w:rPr>
                <w:lang w:bidi="ar-IQ"/>
              </w:rPr>
              <w:t>LCS Priority</w:t>
            </w:r>
          </w:p>
        </w:tc>
        <w:tc>
          <w:tcPr>
            <w:tcW w:w="851" w:type="dxa"/>
            <w:tcBorders>
              <w:top w:val="single" w:sz="6" w:space="0" w:color="auto"/>
              <w:left w:val="single" w:sz="6" w:space="0" w:color="auto"/>
              <w:bottom w:val="single" w:sz="6" w:space="0" w:color="auto"/>
              <w:right w:val="single" w:sz="6" w:space="0" w:color="auto"/>
            </w:tcBorders>
          </w:tcPr>
          <w:p w14:paraId="25A83011"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4048C72E" w14:textId="77777777" w:rsidR="00BE2D25" w:rsidRDefault="00BE2D25">
            <w:pPr>
              <w:pStyle w:val="TAL"/>
              <w:keepNext w:val="0"/>
              <w:keepLines w:val="0"/>
              <w:widowControl w:val="0"/>
              <w:rPr>
                <w:lang w:bidi="ar-IQ"/>
              </w:rPr>
            </w:pPr>
            <w:r>
              <w:rPr>
                <w:lang w:bidi="ar-IQ"/>
              </w:rPr>
              <w:t>Priority of the LR, if available.</w:t>
            </w:r>
          </w:p>
        </w:tc>
      </w:tr>
      <w:tr w:rsidR="00BE2D25" w14:paraId="5995473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B8BA3AB" w14:textId="77777777" w:rsidR="00BE2D25" w:rsidRDefault="00BE2D25">
            <w:pPr>
              <w:pStyle w:val="TAL"/>
              <w:keepNext w:val="0"/>
              <w:keepLines w:val="0"/>
              <w:widowControl w:val="0"/>
              <w:rPr>
                <w:lang w:bidi="ar-IQ"/>
              </w:rPr>
            </w:pPr>
            <w:r>
              <w:rPr>
                <w:lang w:bidi="ar-IQ"/>
              </w:rPr>
              <w:t>MLC Number</w:t>
            </w:r>
          </w:p>
        </w:tc>
        <w:tc>
          <w:tcPr>
            <w:tcW w:w="851" w:type="dxa"/>
            <w:tcBorders>
              <w:top w:val="single" w:sz="6" w:space="0" w:color="auto"/>
              <w:left w:val="single" w:sz="6" w:space="0" w:color="auto"/>
              <w:bottom w:val="single" w:sz="6" w:space="0" w:color="auto"/>
              <w:right w:val="single" w:sz="6" w:space="0" w:color="auto"/>
            </w:tcBorders>
          </w:tcPr>
          <w:p w14:paraId="07128189"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6C0010E6" w14:textId="77777777" w:rsidR="00BE2D25" w:rsidRDefault="00BE2D25">
            <w:pPr>
              <w:pStyle w:val="TAL"/>
              <w:keepNext w:val="0"/>
              <w:keepLines w:val="0"/>
              <w:widowControl w:val="0"/>
              <w:rPr>
                <w:lang w:bidi="ar-IQ"/>
              </w:rPr>
            </w:pPr>
            <w:r>
              <w:rPr>
                <w:lang w:bidi="ar-IQ"/>
              </w:rPr>
              <w:t>The E.164 address of the involved GMLC, if applicable.</w:t>
            </w:r>
          </w:p>
        </w:tc>
      </w:tr>
      <w:tr w:rsidR="00BE2D25" w14:paraId="2DED0E8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EDA900E" w14:textId="77777777" w:rsidR="00BE2D25" w:rsidRDefault="00BE2D25">
            <w:pPr>
              <w:pStyle w:val="TAL"/>
              <w:keepNext w:val="0"/>
              <w:keepLines w:val="0"/>
              <w:widowControl w:val="0"/>
              <w:rPr>
                <w:lang w:bidi="ar-IQ"/>
              </w:rPr>
            </w:pPr>
            <w:r>
              <w:rPr>
                <w:lang w:bidi="ar-IQ"/>
              </w:rPr>
              <w:t>Event Time stamp</w:t>
            </w:r>
          </w:p>
        </w:tc>
        <w:tc>
          <w:tcPr>
            <w:tcW w:w="851" w:type="dxa"/>
            <w:tcBorders>
              <w:top w:val="single" w:sz="6" w:space="0" w:color="auto"/>
              <w:left w:val="single" w:sz="6" w:space="0" w:color="auto"/>
              <w:bottom w:val="single" w:sz="6" w:space="0" w:color="auto"/>
              <w:right w:val="single" w:sz="6" w:space="0" w:color="auto"/>
            </w:tcBorders>
          </w:tcPr>
          <w:p w14:paraId="31D538F6"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5BF700F8" w14:textId="77777777" w:rsidR="00BE2D25" w:rsidRDefault="00BE2D25">
            <w:pPr>
              <w:pStyle w:val="TAL"/>
              <w:keepNext w:val="0"/>
              <w:keepLines w:val="0"/>
              <w:widowControl w:val="0"/>
              <w:rPr>
                <w:lang w:bidi="ar-IQ"/>
              </w:rPr>
            </w:pPr>
            <w:r>
              <w:rPr>
                <w:lang w:bidi="ar-IQ"/>
              </w:rPr>
              <w:t>The time at which the Perform_Location_Request is sent by the SGSN.</w:t>
            </w:r>
          </w:p>
        </w:tc>
      </w:tr>
      <w:tr w:rsidR="00BE2D25" w14:paraId="7F660C9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A520742" w14:textId="77777777" w:rsidR="00BE2D25" w:rsidRDefault="00BE2D25">
            <w:pPr>
              <w:pStyle w:val="TAL"/>
              <w:keepNext w:val="0"/>
              <w:keepLines w:val="0"/>
              <w:widowControl w:val="0"/>
              <w:rPr>
                <w:lang w:bidi="ar-IQ"/>
              </w:rPr>
            </w:pPr>
            <w:r>
              <w:rPr>
                <w:lang w:bidi="ar-IQ"/>
              </w:rPr>
              <w:t>Measurement Duration</w:t>
            </w:r>
          </w:p>
        </w:tc>
        <w:tc>
          <w:tcPr>
            <w:tcW w:w="851" w:type="dxa"/>
            <w:tcBorders>
              <w:top w:val="single" w:sz="6" w:space="0" w:color="auto"/>
              <w:left w:val="single" w:sz="6" w:space="0" w:color="auto"/>
              <w:bottom w:val="single" w:sz="6" w:space="0" w:color="auto"/>
              <w:right w:val="single" w:sz="6" w:space="0" w:color="auto"/>
            </w:tcBorders>
          </w:tcPr>
          <w:p w14:paraId="37ED691C"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9E63402" w14:textId="77777777" w:rsidR="00BE2D25" w:rsidRDefault="00BE2D25">
            <w:pPr>
              <w:pStyle w:val="TAL"/>
              <w:keepNext w:val="0"/>
              <w:keepLines w:val="0"/>
              <w:widowControl w:val="0"/>
              <w:rPr>
                <w:lang w:bidi="ar-IQ"/>
              </w:rPr>
            </w:pPr>
            <w:r>
              <w:rPr>
                <w:lang w:bidi="ar-IQ"/>
              </w:rPr>
              <w:t>The duration of proceeding the location request.</w:t>
            </w:r>
          </w:p>
        </w:tc>
      </w:tr>
      <w:tr w:rsidR="00BE2D25" w14:paraId="04C066E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8FDCADC" w14:textId="77777777" w:rsidR="00BE2D25" w:rsidRDefault="00BE2D25">
            <w:pPr>
              <w:pStyle w:val="TAL"/>
              <w:keepNext w:val="0"/>
              <w:keepLines w:val="0"/>
              <w:widowControl w:val="0"/>
              <w:rPr>
                <w:lang w:bidi="ar-IQ"/>
              </w:rPr>
            </w:pPr>
            <w:r>
              <w:rPr>
                <w:lang w:bidi="ar-IQ"/>
              </w:rPr>
              <w:t>Location</w:t>
            </w:r>
          </w:p>
        </w:tc>
        <w:tc>
          <w:tcPr>
            <w:tcW w:w="851" w:type="dxa"/>
            <w:tcBorders>
              <w:top w:val="single" w:sz="6" w:space="0" w:color="auto"/>
              <w:left w:val="single" w:sz="6" w:space="0" w:color="auto"/>
              <w:bottom w:val="single" w:sz="6" w:space="0" w:color="auto"/>
              <w:right w:val="single" w:sz="6" w:space="0" w:color="auto"/>
            </w:tcBorders>
          </w:tcPr>
          <w:p w14:paraId="0B5C10D9"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5FF0DC7" w14:textId="77777777" w:rsidR="00BE2D25" w:rsidRDefault="00BE2D25">
            <w:pPr>
              <w:pStyle w:val="TAL"/>
              <w:keepNext w:val="0"/>
              <w:keepLines w:val="0"/>
              <w:widowControl w:val="0"/>
              <w:rPr>
                <w:lang w:bidi="ar-IQ"/>
              </w:rPr>
            </w:pPr>
            <w:r>
              <w:rPr>
                <w:lang w:bidi="ar-IQ"/>
              </w:rPr>
              <w:t>The LAC and CI when the LR is received.</w:t>
            </w:r>
          </w:p>
        </w:tc>
      </w:tr>
      <w:tr w:rsidR="00BE2D25" w14:paraId="6E6BBE4F" w14:textId="77777777" w:rsidTr="0095058F">
        <w:tblPrEx>
          <w:tblCellMar>
            <w:top w:w="0" w:type="dxa"/>
            <w:bottom w:w="0" w:type="dxa"/>
          </w:tblCellMar>
        </w:tblPrEx>
        <w:trPr>
          <w:cantSplit/>
          <w:tblHeader/>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643997EB" w14:textId="77777777" w:rsidR="00BE2D25" w:rsidRDefault="00BE2D25">
            <w:pPr>
              <w:pStyle w:val="TAL"/>
              <w:keepNext w:val="0"/>
              <w:keepLines w:val="0"/>
              <w:widowControl w:val="0"/>
              <w:rPr>
                <w:lang w:bidi="ar-IQ"/>
              </w:rPr>
            </w:pPr>
            <w:r>
              <w:rPr>
                <w:lang w:bidi="ar-IQ"/>
              </w:rPr>
              <w:t>Routing Area Code</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1085FBF3" w14:textId="77777777" w:rsidR="00BE2D25" w:rsidRDefault="00BE2D25">
            <w:pPr>
              <w:pStyle w:val="TAL"/>
              <w:keepNext w:val="0"/>
              <w:keepLines w:val="0"/>
              <w:widowControl w:val="0"/>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7F1F4A21" w14:textId="77777777" w:rsidR="00BE2D25" w:rsidRDefault="00BE2D25">
            <w:pPr>
              <w:pStyle w:val="TAL"/>
              <w:keepNext w:val="0"/>
              <w:keepLines w:val="0"/>
              <w:widowControl w:val="0"/>
              <w:rPr>
                <w:lang w:bidi="ar-IQ"/>
              </w:rPr>
            </w:pPr>
            <w:r>
              <w:rPr>
                <w:lang w:bidi="ar-IQ"/>
              </w:rPr>
              <w:t>The Routing Area Code from which the LCS originated.</w:t>
            </w:r>
          </w:p>
        </w:tc>
      </w:tr>
      <w:tr w:rsidR="00BE2D25" w14:paraId="4179540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670D350" w14:textId="77777777" w:rsidR="00BE2D25" w:rsidRDefault="00BE2D25">
            <w:pPr>
              <w:pStyle w:val="TAL"/>
              <w:keepNext w:val="0"/>
              <w:keepLines w:val="0"/>
              <w:widowControl w:val="0"/>
              <w:rPr>
                <w:lang w:bidi="ar-IQ"/>
              </w:rPr>
            </w:pPr>
            <w:r>
              <w:rPr>
                <w:lang w:bidi="ar-IQ"/>
              </w:rPr>
              <w:t>Location Estimate</w:t>
            </w:r>
          </w:p>
        </w:tc>
        <w:tc>
          <w:tcPr>
            <w:tcW w:w="851" w:type="dxa"/>
            <w:tcBorders>
              <w:top w:val="single" w:sz="6" w:space="0" w:color="auto"/>
              <w:left w:val="single" w:sz="6" w:space="0" w:color="auto"/>
              <w:bottom w:val="single" w:sz="6" w:space="0" w:color="auto"/>
              <w:right w:val="single" w:sz="6" w:space="0" w:color="auto"/>
            </w:tcBorders>
          </w:tcPr>
          <w:p w14:paraId="21676C38"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17AF771D" w14:textId="77777777" w:rsidR="00BE2D25" w:rsidRDefault="00BE2D25">
            <w:pPr>
              <w:pStyle w:val="TAL"/>
              <w:keepNext w:val="0"/>
              <w:keepLines w:val="0"/>
              <w:widowControl w:val="0"/>
              <w:rPr>
                <w:lang w:bidi="ar-IQ"/>
              </w:rPr>
            </w:pPr>
            <w:r>
              <w:rPr>
                <w:lang w:bidi="ar-IQ"/>
              </w:rPr>
              <w:t>The location estimate for the subscriber if contained in geographic position and the LR was successful.</w:t>
            </w:r>
          </w:p>
        </w:tc>
      </w:tr>
      <w:tr w:rsidR="00BE2D25" w14:paraId="0B1BDF5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669A3942" w14:textId="77777777" w:rsidR="00BE2D25" w:rsidRDefault="00BE2D25">
            <w:pPr>
              <w:pStyle w:val="TAL"/>
              <w:keepNext w:val="0"/>
              <w:keepLines w:val="0"/>
              <w:widowControl w:val="0"/>
              <w:rPr>
                <w:lang w:bidi="ar-IQ"/>
              </w:rPr>
            </w:pPr>
            <w:r>
              <w:rPr>
                <w:lang w:bidi="ar-IQ"/>
              </w:rPr>
              <w:t>Positioning Data</w:t>
            </w:r>
          </w:p>
        </w:tc>
        <w:tc>
          <w:tcPr>
            <w:tcW w:w="851" w:type="dxa"/>
            <w:tcBorders>
              <w:top w:val="single" w:sz="6" w:space="0" w:color="auto"/>
              <w:left w:val="single" w:sz="6" w:space="0" w:color="auto"/>
              <w:bottom w:val="single" w:sz="6" w:space="0" w:color="auto"/>
              <w:right w:val="single" w:sz="6" w:space="0" w:color="auto"/>
            </w:tcBorders>
          </w:tcPr>
          <w:p w14:paraId="45937E34"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465D79F1" w14:textId="77777777" w:rsidR="00BE2D25" w:rsidRDefault="00BE2D25">
            <w:pPr>
              <w:pStyle w:val="TAL"/>
              <w:keepNext w:val="0"/>
              <w:keepLines w:val="0"/>
              <w:widowControl w:val="0"/>
              <w:rPr>
                <w:lang w:bidi="ar-IQ"/>
              </w:rPr>
            </w:pPr>
            <w:r>
              <w:rPr>
                <w:lang w:bidi="ar-IQ"/>
              </w:rPr>
              <w:t>The positioning method used or attempted, if available.</w:t>
            </w:r>
          </w:p>
        </w:tc>
      </w:tr>
      <w:tr w:rsidR="00BE2D25" w14:paraId="0B6A2623"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47546081" w14:textId="77777777" w:rsidR="00BE2D25" w:rsidRDefault="00BE2D25">
            <w:pPr>
              <w:pStyle w:val="TAL"/>
              <w:keepNext w:val="0"/>
              <w:keepLines w:val="0"/>
              <w:widowControl w:val="0"/>
              <w:rPr>
                <w:lang w:bidi="ar-IQ"/>
              </w:rPr>
            </w:pPr>
            <w:r>
              <w:rPr>
                <w:lang w:bidi="ar-IQ"/>
              </w:rPr>
              <w:t>LCS Cause</w:t>
            </w:r>
          </w:p>
        </w:tc>
        <w:tc>
          <w:tcPr>
            <w:tcW w:w="851" w:type="dxa"/>
            <w:tcBorders>
              <w:top w:val="single" w:sz="6" w:space="0" w:color="auto"/>
              <w:left w:val="single" w:sz="6" w:space="0" w:color="auto"/>
              <w:bottom w:val="single" w:sz="6" w:space="0" w:color="auto"/>
              <w:right w:val="single" w:sz="6" w:space="0" w:color="auto"/>
            </w:tcBorders>
          </w:tcPr>
          <w:p w14:paraId="0B07026B" w14:textId="77777777" w:rsidR="00BE2D25" w:rsidRDefault="00BE2D25">
            <w:pPr>
              <w:pStyle w:val="TAL"/>
              <w:keepNext w:val="0"/>
              <w:keepLines w:val="0"/>
              <w:widowControl w:val="0"/>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26F47646" w14:textId="77777777" w:rsidR="00BE2D25" w:rsidRDefault="00BE2D25">
            <w:pPr>
              <w:pStyle w:val="TAL"/>
              <w:keepNext w:val="0"/>
              <w:keepLines w:val="0"/>
              <w:widowControl w:val="0"/>
              <w:rPr>
                <w:lang w:bidi="ar-IQ"/>
              </w:rPr>
            </w:pPr>
            <w:r>
              <w:rPr>
                <w:lang w:bidi="ar-IQ"/>
              </w:rPr>
              <w:t>The result of the LR if any failure or partial success happened as known at radio interface.</w:t>
            </w:r>
          </w:p>
        </w:tc>
      </w:tr>
      <w:tr w:rsidR="00BE2D25" w14:paraId="35AEB57F"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245C3DE" w14:textId="77777777" w:rsidR="00BE2D25" w:rsidRDefault="00BE2D25">
            <w:pPr>
              <w:pStyle w:val="TAL"/>
              <w:keepNext w:val="0"/>
              <w:keepLines w:val="0"/>
              <w:widowControl w:val="0"/>
              <w:rPr>
                <w:lang w:bidi="ar-IQ"/>
              </w:rPr>
            </w:pPr>
            <w:r>
              <w:rPr>
                <w:lang w:bidi="ar-IQ"/>
              </w:rPr>
              <w:t>Cause for Record Closing</w:t>
            </w:r>
          </w:p>
        </w:tc>
        <w:tc>
          <w:tcPr>
            <w:tcW w:w="851" w:type="dxa"/>
            <w:tcBorders>
              <w:top w:val="single" w:sz="6" w:space="0" w:color="auto"/>
              <w:left w:val="single" w:sz="6" w:space="0" w:color="auto"/>
              <w:bottom w:val="single" w:sz="6" w:space="0" w:color="auto"/>
              <w:right w:val="single" w:sz="6" w:space="0" w:color="auto"/>
            </w:tcBorders>
          </w:tcPr>
          <w:p w14:paraId="4977C323" w14:textId="77777777" w:rsidR="00BE2D25" w:rsidRDefault="00BE2D25">
            <w:pPr>
              <w:pStyle w:val="TAL"/>
              <w:keepNext w:val="0"/>
              <w:keepLines w:val="0"/>
              <w:widowControl w:val="0"/>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1285E4FF" w14:textId="77777777" w:rsidR="00BE2D25" w:rsidRDefault="00BE2D25">
            <w:pPr>
              <w:pStyle w:val="TAL"/>
              <w:keepNext w:val="0"/>
              <w:keepLines w:val="0"/>
              <w:widowControl w:val="0"/>
              <w:rPr>
                <w:lang w:bidi="ar-IQ"/>
              </w:rPr>
            </w:pPr>
            <w:r>
              <w:rPr>
                <w:lang w:bidi="ar-IQ"/>
              </w:rPr>
              <w:t>The reason for closure of the record from this SGSN.</w:t>
            </w:r>
          </w:p>
        </w:tc>
      </w:tr>
      <w:tr w:rsidR="00BE2D25" w14:paraId="525A6FF0"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0A759F15" w14:textId="77777777" w:rsidR="00BE2D25" w:rsidRDefault="00BE2D25">
            <w:pPr>
              <w:pStyle w:val="TAL"/>
              <w:keepNext w:val="0"/>
              <w:keepLines w:val="0"/>
              <w:widowControl w:val="0"/>
              <w:rPr>
                <w:lang w:bidi="ar-IQ"/>
              </w:rPr>
            </w:pPr>
            <w:r>
              <w:rPr>
                <w:lang w:bidi="ar-IQ"/>
              </w:rPr>
              <w:t>Diagnostics</w:t>
            </w:r>
          </w:p>
        </w:tc>
        <w:tc>
          <w:tcPr>
            <w:tcW w:w="851" w:type="dxa"/>
            <w:tcBorders>
              <w:top w:val="single" w:sz="6" w:space="0" w:color="auto"/>
              <w:left w:val="single" w:sz="6" w:space="0" w:color="auto"/>
              <w:bottom w:val="single" w:sz="6" w:space="0" w:color="auto"/>
              <w:right w:val="single" w:sz="6" w:space="0" w:color="auto"/>
            </w:tcBorders>
          </w:tcPr>
          <w:p w14:paraId="5D64A937" w14:textId="77777777" w:rsidR="00BE2D25" w:rsidRDefault="00BE2D25">
            <w:pPr>
              <w:pStyle w:val="TAL"/>
              <w:keepNext w:val="0"/>
              <w:keepLines w:val="0"/>
              <w:widowControl w:val="0"/>
              <w:jc w:val="center"/>
              <w:rPr>
                <w:lang w:bidi="ar-IQ"/>
              </w:rPr>
            </w:pPr>
            <w:r>
              <w:rPr>
                <w:lang w:bidi="ar-IQ"/>
              </w:rPr>
              <w:t>C</w:t>
            </w:r>
          </w:p>
        </w:tc>
        <w:tc>
          <w:tcPr>
            <w:tcW w:w="5416" w:type="dxa"/>
            <w:tcBorders>
              <w:top w:val="single" w:sz="6" w:space="0" w:color="auto"/>
              <w:left w:val="single" w:sz="6" w:space="0" w:color="auto"/>
              <w:bottom w:val="single" w:sz="6" w:space="0" w:color="auto"/>
              <w:right w:val="single" w:sz="6" w:space="0" w:color="auto"/>
            </w:tcBorders>
          </w:tcPr>
          <w:p w14:paraId="79BC92D8" w14:textId="77777777" w:rsidR="00BE2D25" w:rsidRDefault="00BE2D25">
            <w:pPr>
              <w:pStyle w:val="TAL"/>
              <w:keepNext w:val="0"/>
              <w:keepLines w:val="0"/>
              <w:widowControl w:val="0"/>
              <w:rPr>
                <w:lang w:bidi="ar-IQ"/>
              </w:rPr>
            </w:pPr>
            <w:r>
              <w:rPr>
                <w:lang w:bidi="ar-IQ"/>
              </w:rPr>
              <w:t>A more detailed information about the Cause for Record Closing  if any failure or partial success happened.</w:t>
            </w:r>
          </w:p>
        </w:tc>
      </w:tr>
      <w:tr w:rsidR="00BE2D25" w14:paraId="4AB851B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7285339C" w14:textId="77777777" w:rsidR="00BE2D25" w:rsidRDefault="00BE2D25">
            <w:pPr>
              <w:pStyle w:val="TAL"/>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7B19D750"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9660AC8" w14:textId="77777777" w:rsidR="00BE2D25" w:rsidRDefault="00BE2D25">
            <w:pPr>
              <w:pStyle w:val="TAL"/>
              <w:rPr>
                <w:lang w:bidi="ar-IQ"/>
              </w:rPr>
            </w:pPr>
            <w:r>
              <w:rPr>
                <w:lang w:bidi="ar-IQ"/>
              </w:rPr>
              <w:t>Name of the recording entity.</w:t>
            </w:r>
          </w:p>
        </w:tc>
      </w:tr>
      <w:tr w:rsidR="00BE2D25" w14:paraId="0BA4282C"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1C2439D1" w14:textId="77777777" w:rsidR="00BE2D25" w:rsidRDefault="00BE2D25">
            <w:pPr>
              <w:pStyle w:val="TAL"/>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34CADA52"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65265BFF" w14:textId="77777777" w:rsidR="00BE2D25" w:rsidRDefault="00BE2D25">
            <w:pPr>
              <w:pStyle w:val="TAL"/>
              <w:rPr>
                <w:lang w:bidi="ar-IQ"/>
              </w:rPr>
            </w:pPr>
            <w:r>
              <w:rPr>
                <w:lang w:bidi="ar-IQ"/>
              </w:rPr>
              <w:t>Consecutive record number created by this node. The number is allocated sequentially including all CDR types.</w:t>
            </w:r>
          </w:p>
        </w:tc>
      </w:tr>
      <w:tr w:rsidR="00BE2D25" w14:paraId="471DAE1A"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33A5CDFE" w14:textId="77777777" w:rsidR="00BE2D25" w:rsidRDefault="00BE2D25">
            <w:pPr>
              <w:pStyle w:val="TAL"/>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7ADC50FA" w14:textId="77777777" w:rsidR="00BE2D25" w:rsidRDefault="00BE2D25">
            <w:pPr>
              <w:pStyle w:val="TAL"/>
              <w:jc w:val="center"/>
              <w:rPr>
                <w:lang w:bidi="ar-IQ"/>
              </w:rPr>
            </w:pPr>
            <w:r>
              <w:rPr>
                <w:lang w:bidi="ar-IQ"/>
              </w:rPr>
              <w:t>M</w:t>
            </w:r>
          </w:p>
        </w:tc>
        <w:tc>
          <w:tcPr>
            <w:tcW w:w="5416" w:type="dxa"/>
            <w:tcBorders>
              <w:top w:val="single" w:sz="6" w:space="0" w:color="auto"/>
              <w:left w:val="single" w:sz="6" w:space="0" w:color="auto"/>
              <w:bottom w:val="single" w:sz="6" w:space="0" w:color="auto"/>
              <w:right w:val="single" w:sz="6" w:space="0" w:color="auto"/>
            </w:tcBorders>
          </w:tcPr>
          <w:p w14:paraId="711B8080" w14:textId="77777777" w:rsidR="00BE2D25" w:rsidRDefault="00BE2D25">
            <w:pPr>
              <w:pStyle w:val="TAL"/>
              <w:rPr>
                <w:lang w:bidi="ar-IQ"/>
              </w:rPr>
            </w:pPr>
            <w:r>
              <w:rPr>
                <w:lang w:bidi="ar-IQ"/>
              </w:rPr>
              <w:t>The Charging Characteristics flag set used by the SGSN.</w:t>
            </w:r>
          </w:p>
        </w:tc>
      </w:tr>
      <w:tr w:rsidR="00BE2D25" w14:paraId="7F9FF0E6"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58AD022C" w14:textId="77777777" w:rsidR="00BE2D25" w:rsidRDefault="00BE2D25">
            <w:pPr>
              <w:pStyle w:val="TAL"/>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00392CF4" w14:textId="77777777" w:rsidR="00BE2D25" w:rsidRDefault="00BE2D25">
            <w:pPr>
              <w:pStyle w:val="TAL"/>
              <w:jc w:val="center"/>
              <w:rPr>
                <w:lang w:bidi="ar-IQ"/>
              </w:rPr>
            </w:pPr>
            <w:smartTag w:uri="urn:schemas-microsoft-com:office:smarttags" w:element="place">
              <w:r>
                <w:rPr>
                  <w:lang w:bidi="ar-IQ"/>
                </w:rPr>
                <w:t>O</w:t>
              </w:r>
              <w:r>
                <w:rPr>
                  <w:position w:val="-6"/>
                  <w:sz w:val="14"/>
                  <w:szCs w:val="14"/>
                  <w:lang w:bidi="ar-IQ"/>
                </w:rPr>
                <w:t>M</w:t>
              </w:r>
            </w:smartTag>
          </w:p>
        </w:tc>
        <w:tc>
          <w:tcPr>
            <w:tcW w:w="5416" w:type="dxa"/>
            <w:tcBorders>
              <w:top w:val="single" w:sz="6" w:space="0" w:color="auto"/>
              <w:left w:val="single" w:sz="6" w:space="0" w:color="auto"/>
              <w:bottom w:val="single" w:sz="6" w:space="0" w:color="auto"/>
              <w:right w:val="single" w:sz="6" w:space="0" w:color="auto"/>
            </w:tcBorders>
          </w:tcPr>
          <w:p w14:paraId="2C7E2D63" w14:textId="77777777" w:rsidR="00BE2D25" w:rsidRDefault="00BE2D25">
            <w:pPr>
              <w:pStyle w:val="TAL"/>
              <w:rPr>
                <w:lang w:bidi="ar-IQ"/>
              </w:rPr>
            </w:pPr>
            <w:r>
              <w:rPr>
                <w:lang w:bidi="ar-IQ"/>
              </w:rPr>
              <w:t>Holds information about how Charging Characteristics were selected.</w:t>
            </w:r>
          </w:p>
        </w:tc>
      </w:tr>
      <w:tr w:rsidR="0095058F" w14:paraId="2B5C92F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000000" w:fill="FFFFFF"/>
          </w:tcPr>
          <w:p w14:paraId="35E9B026" w14:textId="77777777" w:rsidR="0095058F" w:rsidRDefault="0095058F" w:rsidP="0095058F">
            <w:pPr>
              <w:pStyle w:val="TAL"/>
              <w:keepNext w:val="0"/>
              <w:keepLines w:val="0"/>
              <w:rPr>
                <w:lang w:bidi="ar-IQ"/>
              </w:rPr>
            </w:pPr>
            <w:r>
              <w:t>Serving Node PLMN Identifier</w:t>
            </w:r>
          </w:p>
        </w:tc>
        <w:tc>
          <w:tcPr>
            <w:tcW w:w="851" w:type="dxa"/>
            <w:tcBorders>
              <w:top w:val="single" w:sz="6" w:space="0" w:color="auto"/>
              <w:left w:val="single" w:sz="6" w:space="0" w:color="auto"/>
              <w:bottom w:val="single" w:sz="6" w:space="0" w:color="auto"/>
              <w:right w:val="single" w:sz="6" w:space="0" w:color="auto"/>
            </w:tcBorders>
            <w:shd w:val="clear" w:color="000000" w:fill="FFFFFF"/>
          </w:tcPr>
          <w:p w14:paraId="611780BD" w14:textId="77777777" w:rsidR="0095058F" w:rsidRDefault="0095058F" w:rsidP="0095058F">
            <w:pPr>
              <w:pStyle w:val="TAC"/>
              <w:rPr>
                <w:lang w:eastAsia="en-US" w:bidi="ar-IQ"/>
              </w:rPr>
            </w:pPr>
            <w:r>
              <w:rPr>
                <w:lang w:eastAsia="en-US" w:bidi="ar-IQ"/>
              </w:rPr>
              <w:t>O</w:t>
            </w:r>
            <w:r>
              <w:rPr>
                <w:position w:val="-6"/>
                <w:sz w:val="14"/>
                <w:szCs w:val="14"/>
                <w:lang w:eastAsia="en-US" w:bidi="ar-IQ"/>
              </w:rPr>
              <w:t>c</w:t>
            </w:r>
          </w:p>
        </w:tc>
        <w:tc>
          <w:tcPr>
            <w:tcW w:w="5416" w:type="dxa"/>
            <w:tcBorders>
              <w:top w:val="single" w:sz="6" w:space="0" w:color="auto"/>
              <w:left w:val="single" w:sz="6" w:space="0" w:color="auto"/>
              <w:bottom w:val="single" w:sz="6" w:space="0" w:color="auto"/>
              <w:right w:val="single" w:sz="6" w:space="0" w:color="auto"/>
            </w:tcBorders>
            <w:shd w:val="clear" w:color="000000" w:fill="FFFFFF"/>
          </w:tcPr>
          <w:p w14:paraId="5DB2B1D1" w14:textId="77777777" w:rsidR="0095058F" w:rsidRDefault="0095058F" w:rsidP="0095058F">
            <w:pPr>
              <w:pStyle w:val="TAL"/>
              <w:keepNext w:val="0"/>
              <w:keepLines w:val="0"/>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SGSN.</w:t>
            </w:r>
          </w:p>
        </w:tc>
      </w:tr>
      <w:tr w:rsidR="004010C4" w14:paraId="25D035DD" w14:textId="77777777" w:rsidTr="00C20169">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shd w:val="clear" w:color="auto" w:fill="auto"/>
          </w:tcPr>
          <w:p w14:paraId="197FDB9D" w14:textId="77777777" w:rsidR="004010C4" w:rsidRDefault="004010C4" w:rsidP="00C20169">
            <w:pPr>
              <w:pStyle w:val="TAL"/>
              <w:rPr>
                <w:lang w:bidi="ar-IQ"/>
              </w:rPr>
            </w:pPr>
            <w:r>
              <w:rPr>
                <w:szCs w:val="18"/>
              </w:rPr>
              <w:t>CN Operator Selection Entity</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18D87F" w14:textId="77777777" w:rsidR="004010C4" w:rsidRDefault="004010C4" w:rsidP="00C20169">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shd w:val="clear" w:color="auto" w:fill="auto"/>
          </w:tcPr>
          <w:p w14:paraId="29365E66" w14:textId="77777777" w:rsidR="004010C4" w:rsidRDefault="004010C4" w:rsidP="00C20169">
            <w:pPr>
              <w:pStyle w:val="TAL"/>
              <w:rPr>
                <w:lang w:bidi="ar-IQ"/>
              </w:rPr>
            </w:pPr>
            <w:r>
              <w:rPr>
                <w:lang w:bidi="ar-IQ"/>
              </w:rPr>
              <w:t xml:space="preserve">This field indicates whether the Serving Network identified by the </w:t>
            </w:r>
            <w:r w:rsidR="00F80567">
              <w:rPr>
                <w:lang w:bidi="ar-IQ"/>
              </w:rPr>
              <w:t>"</w:t>
            </w:r>
            <w:r>
              <w:rPr>
                <w:lang w:bidi="ar-IQ"/>
              </w:rPr>
              <w:t>Serving Node PLMN Identifier</w:t>
            </w:r>
            <w:r w:rsidR="006E2895">
              <w:rPr>
                <w:lang w:bidi="ar-IQ"/>
              </w:rPr>
              <w:t>”</w:t>
            </w:r>
            <w:r>
              <w:rPr>
                <w:lang w:bidi="ar-IQ"/>
              </w:rPr>
              <w:t xml:space="preserve"> has been selected by the UE or by the network, </w:t>
            </w:r>
            <w:r>
              <w:rPr>
                <w:szCs w:val="18"/>
              </w:rPr>
              <w:t>as defined in TS 29.060 [203] for GPRS, and in TS 29.274 [210] for EPC, if available.</w:t>
            </w:r>
          </w:p>
        </w:tc>
      </w:tr>
      <w:tr w:rsidR="00BE2D25" w14:paraId="403E44EE"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shd w:val="clear" w:color="auto" w:fill="auto"/>
          </w:tcPr>
          <w:p w14:paraId="3FAF2BB6" w14:textId="77777777" w:rsidR="00BE2D25" w:rsidRDefault="00BE2D25">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E2CC972"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shd w:val="clear" w:color="auto" w:fill="auto"/>
          </w:tcPr>
          <w:p w14:paraId="5738FC92" w14:textId="77777777" w:rsidR="00BE2D25" w:rsidRDefault="00BE2D25">
            <w:pPr>
              <w:pStyle w:val="TAL"/>
              <w:rPr>
                <w:lang w:bidi="ar-IQ"/>
              </w:rPr>
            </w:pPr>
            <w:r>
              <w:rPr>
                <w:lang w:bidi="ar-IQ"/>
              </w:rPr>
              <w:t>This field indicates the Radio Access Technology (RAT) type currently used by the Mobile Station as defined in TS 29.061 [205], when available.</w:t>
            </w:r>
          </w:p>
        </w:tc>
      </w:tr>
      <w:tr w:rsidR="00BE2D25" w14:paraId="59FAD3CB" w14:textId="77777777" w:rsidTr="0095058F">
        <w:tblPrEx>
          <w:tblCellMar>
            <w:top w:w="0" w:type="dxa"/>
            <w:bottom w:w="0" w:type="dxa"/>
          </w:tblCellMar>
        </w:tblPrEx>
        <w:trPr>
          <w:cantSplit/>
          <w:jc w:val="center"/>
        </w:trPr>
        <w:tc>
          <w:tcPr>
            <w:tcW w:w="3430" w:type="dxa"/>
            <w:tcBorders>
              <w:top w:val="single" w:sz="6" w:space="0" w:color="auto"/>
              <w:left w:val="single" w:sz="6" w:space="0" w:color="auto"/>
              <w:bottom w:val="single" w:sz="6" w:space="0" w:color="auto"/>
              <w:right w:val="single" w:sz="6" w:space="0" w:color="auto"/>
            </w:tcBorders>
          </w:tcPr>
          <w:p w14:paraId="2FE73AC6" w14:textId="77777777" w:rsidR="00BE2D25" w:rsidRDefault="00BE2D25">
            <w:pPr>
              <w:pStyle w:val="TAL"/>
              <w:rPr>
                <w:lang w:bidi="ar-IQ"/>
              </w:rPr>
            </w:pPr>
            <w:r>
              <w:rPr>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54C68F60" w14:textId="77777777" w:rsidR="00BE2D25" w:rsidRDefault="00BE2D25">
            <w:pPr>
              <w:pStyle w:val="TAL"/>
              <w:jc w:val="center"/>
              <w:rPr>
                <w:lang w:bidi="ar-IQ"/>
              </w:rPr>
            </w:pPr>
            <w:r>
              <w:rPr>
                <w:lang w:bidi="ar-IQ"/>
              </w:rPr>
              <w:t>O</w:t>
            </w:r>
            <w:r>
              <w:rPr>
                <w:position w:val="-6"/>
                <w:sz w:val="14"/>
                <w:szCs w:val="14"/>
                <w:lang w:bidi="ar-IQ"/>
              </w:rPr>
              <w:t>C</w:t>
            </w:r>
          </w:p>
        </w:tc>
        <w:tc>
          <w:tcPr>
            <w:tcW w:w="5416" w:type="dxa"/>
            <w:tcBorders>
              <w:top w:val="single" w:sz="6" w:space="0" w:color="auto"/>
              <w:left w:val="single" w:sz="6" w:space="0" w:color="auto"/>
              <w:bottom w:val="single" w:sz="6" w:space="0" w:color="auto"/>
              <w:right w:val="single" w:sz="6" w:space="0" w:color="auto"/>
            </w:tcBorders>
          </w:tcPr>
          <w:p w14:paraId="607740B9" w14:textId="77777777" w:rsidR="00BE2D25" w:rsidRDefault="00BE2D25">
            <w:pPr>
              <w:pStyle w:val="TAL"/>
              <w:rPr>
                <w:lang w:bidi="ar-IQ"/>
              </w:rPr>
            </w:pPr>
            <w:r>
              <w:rPr>
                <w:lang w:bidi="ar-IQ"/>
              </w:rPr>
              <w:t>A set of network operator/manufacturer specific extensions to the record. Conditioned upon the existence of an extension.</w:t>
            </w:r>
          </w:p>
        </w:tc>
      </w:tr>
    </w:tbl>
    <w:p w14:paraId="069C03BE" w14:textId="77777777" w:rsidR="00BE2D25" w:rsidRDefault="00BE2D25">
      <w:pPr>
        <w:rPr>
          <w:lang w:bidi="ar-IQ"/>
        </w:rPr>
      </w:pPr>
    </w:p>
    <w:p w14:paraId="2A484034" w14:textId="77777777" w:rsidR="00BE2D25" w:rsidRDefault="00BE2D25">
      <w:pPr>
        <w:pStyle w:val="Heading3"/>
        <w:rPr>
          <w:lang w:bidi="ar-IQ"/>
        </w:rPr>
      </w:pPr>
      <w:r>
        <w:rPr>
          <w:lang w:bidi="ar-IQ"/>
        </w:rPr>
        <w:br w:type="page"/>
      </w:r>
      <w:bookmarkStart w:id="333" w:name="_Toc516562085"/>
      <w:bookmarkStart w:id="334" w:name="_Toc202524094"/>
      <w:r>
        <w:rPr>
          <w:lang w:bidi="ar-IQ"/>
        </w:rPr>
        <w:t>6.1.10</w:t>
      </w:r>
      <w:r>
        <w:rPr>
          <w:lang w:bidi="ar-IQ"/>
        </w:rPr>
        <w:tab/>
        <w:t>MBMS bearer context charging data in SGSN (S-MB-CDR)</w:t>
      </w:r>
      <w:bookmarkEnd w:id="333"/>
      <w:bookmarkEnd w:id="334"/>
    </w:p>
    <w:p w14:paraId="30D3DCDD" w14:textId="77777777" w:rsidR="00BE2D25" w:rsidRDefault="00BE2D25">
      <w:pPr>
        <w:keepNext/>
        <w:keepLines/>
        <w:rPr>
          <w:lang w:bidi="ar-IQ"/>
        </w:rPr>
      </w:pPr>
      <w:r>
        <w:rPr>
          <w:lang w:bidi="ar-IQ"/>
        </w:rPr>
        <w:t xml:space="preserve">If the collection of CDR data is enabled then the SGSN data specified in table </w:t>
      </w:r>
      <w:r w:rsidR="009D7861">
        <w:rPr>
          <w:lang w:bidi="ar-IQ"/>
        </w:rPr>
        <w:t xml:space="preserve">6.1.10.1 </w:t>
      </w:r>
      <w:r>
        <w:rPr>
          <w:lang w:bidi="ar-IQ"/>
        </w:rPr>
        <w:t>shall be available for each MBMS bearer context.</w:t>
      </w:r>
    </w:p>
    <w:p w14:paraId="4ACCD92F" w14:textId="77777777" w:rsidR="00BE2D25" w:rsidRDefault="00BE2D25">
      <w:pPr>
        <w:pStyle w:val="TH"/>
        <w:rPr>
          <w:lang w:bidi="ar-IQ"/>
        </w:rPr>
      </w:pPr>
      <w:r>
        <w:rPr>
          <w:lang w:bidi="ar-IQ"/>
        </w:rPr>
        <w:t>Table 6.1.10</w:t>
      </w:r>
      <w:r w:rsidR="009D7861">
        <w:rPr>
          <w:lang w:bidi="ar-IQ"/>
        </w:rPr>
        <w:t>.1</w:t>
      </w:r>
      <w:r>
        <w:rPr>
          <w:lang w:bidi="ar-IQ"/>
        </w:rPr>
        <w:t>: SGSN MBMS bearer context data (S-MB-CDR)</w:t>
      </w:r>
    </w:p>
    <w:tbl>
      <w:tblPr>
        <w:tblW w:w="0" w:type="auto"/>
        <w:jc w:val="center"/>
        <w:tblCellMar>
          <w:left w:w="28" w:type="dxa"/>
          <w:right w:w="28" w:type="dxa"/>
        </w:tblCellMar>
        <w:tblLook w:val="0000" w:firstRow="0" w:lastRow="0" w:firstColumn="0" w:lastColumn="0" w:noHBand="0" w:noVBand="0"/>
      </w:tblPr>
      <w:tblGrid>
        <w:gridCol w:w="3147"/>
        <w:gridCol w:w="850"/>
        <w:gridCol w:w="5700"/>
      </w:tblGrid>
      <w:tr w:rsidR="00BE2D25" w14:paraId="6DA898F2" w14:textId="77777777">
        <w:tblPrEx>
          <w:tblCellMar>
            <w:top w:w="0" w:type="dxa"/>
            <w:bottom w:w="0" w:type="dxa"/>
          </w:tblCellMar>
        </w:tblPrEx>
        <w:trPr>
          <w:cantSplit/>
          <w:tblHeader/>
          <w:jc w:val="center"/>
        </w:trPr>
        <w:tc>
          <w:tcPr>
            <w:tcW w:w="3147" w:type="dxa"/>
            <w:tcBorders>
              <w:top w:val="single" w:sz="6" w:space="0" w:color="auto"/>
              <w:left w:val="single" w:sz="6" w:space="0" w:color="auto"/>
              <w:bottom w:val="single" w:sz="6" w:space="0" w:color="auto"/>
              <w:right w:val="single" w:sz="6" w:space="0" w:color="auto"/>
            </w:tcBorders>
            <w:shd w:val="pct12" w:color="000000" w:fill="FFFFFF"/>
          </w:tcPr>
          <w:p w14:paraId="2FB4C42E" w14:textId="77777777" w:rsidR="00BE2D25" w:rsidRDefault="00BE2D25">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44D6E5F6" w14:textId="77777777" w:rsidR="00BE2D25" w:rsidRDefault="00BE2D25">
            <w:pPr>
              <w:pStyle w:val="TAH"/>
              <w:keepNext w:val="0"/>
              <w:keepLines w:val="0"/>
              <w:rPr>
                <w:lang w:eastAsia="en-US" w:bidi="ar-IQ"/>
              </w:rPr>
            </w:pPr>
            <w:r>
              <w:rPr>
                <w:lang w:eastAsia="en-US" w:bidi="ar-IQ"/>
              </w:rPr>
              <w:t>Category</w:t>
            </w:r>
          </w:p>
        </w:tc>
        <w:tc>
          <w:tcPr>
            <w:tcW w:w="5700" w:type="dxa"/>
            <w:tcBorders>
              <w:top w:val="single" w:sz="6" w:space="0" w:color="auto"/>
              <w:left w:val="single" w:sz="6" w:space="0" w:color="auto"/>
              <w:bottom w:val="single" w:sz="6" w:space="0" w:color="auto"/>
              <w:right w:val="single" w:sz="6" w:space="0" w:color="auto"/>
            </w:tcBorders>
            <w:shd w:val="pct12" w:color="000000" w:fill="FFFFFF"/>
          </w:tcPr>
          <w:p w14:paraId="0340F2A0" w14:textId="77777777" w:rsidR="00BE2D25" w:rsidRDefault="00BE2D25">
            <w:pPr>
              <w:pStyle w:val="TAH"/>
              <w:keepNext w:val="0"/>
              <w:keepLines w:val="0"/>
              <w:rPr>
                <w:lang w:eastAsia="en-US" w:bidi="ar-IQ"/>
              </w:rPr>
            </w:pPr>
            <w:r>
              <w:rPr>
                <w:lang w:eastAsia="en-US" w:bidi="ar-IQ"/>
              </w:rPr>
              <w:t>Description</w:t>
            </w:r>
          </w:p>
        </w:tc>
      </w:tr>
      <w:tr w:rsidR="00BE2D25" w14:paraId="50407443"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8007E4A" w14:textId="77777777" w:rsidR="00BE2D25" w:rsidRDefault="00BE2D25">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45F9CFE6"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1BA97D81" w14:textId="77777777" w:rsidR="00BE2D25" w:rsidRDefault="00BE2D25">
            <w:pPr>
              <w:pStyle w:val="TAL"/>
              <w:keepNext w:val="0"/>
              <w:keepLines w:val="0"/>
              <w:rPr>
                <w:lang w:bidi="ar-IQ"/>
              </w:rPr>
            </w:pPr>
            <w:r>
              <w:rPr>
                <w:lang w:bidi="ar-IQ"/>
              </w:rPr>
              <w:t>SGSN MBMS bearer context record.</w:t>
            </w:r>
          </w:p>
        </w:tc>
      </w:tr>
      <w:tr w:rsidR="00BE2D25" w14:paraId="136BA732"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3B9033C" w14:textId="77777777" w:rsidR="00BE2D25" w:rsidRDefault="00BE2D25">
            <w:pPr>
              <w:pStyle w:val="TAL"/>
              <w:keepNext w:val="0"/>
              <w:keepLines w:val="0"/>
              <w:rPr>
                <w:lang w:bidi="ar-IQ"/>
              </w:rPr>
            </w:pPr>
            <w:r>
              <w:rPr>
                <w:lang w:bidi="ar-IQ"/>
              </w:rPr>
              <w:t>SGSN Address used</w:t>
            </w:r>
          </w:p>
        </w:tc>
        <w:tc>
          <w:tcPr>
            <w:tcW w:w="850" w:type="dxa"/>
            <w:tcBorders>
              <w:top w:val="single" w:sz="6" w:space="0" w:color="auto"/>
              <w:left w:val="single" w:sz="6" w:space="0" w:color="auto"/>
              <w:bottom w:val="single" w:sz="6" w:space="0" w:color="auto"/>
              <w:right w:val="single" w:sz="6" w:space="0" w:color="auto"/>
            </w:tcBorders>
          </w:tcPr>
          <w:p w14:paraId="7BBDE6EA"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3F50A235" w14:textId="77777777" w:rsidR="00BE2D25" w:rsidRDefault="00BE2D25">
            <w:pPr>
              <w:pStyle w:val="TAL"/>
              <w:keepNext w:val="0"/>
              <w:keepLines w:val="0"/>
              <w:rPr>
                <w:lang w:bidi="ar-IQ"/>
              </w:rPr>
            </w:pPr>
            <w:r>
              <w:rPr>
                <w:lang w:bidi="ar-IQ"/>
              </w:rPr>
              <w:t>The control plane IP address of the SGSN used.</w:t>
            </w:r>
          </w:p>
        </w:tc>
      </w:tr>
      <w:tr w:rsidR="00BE2D25" w14:paraId="733A4D9F"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23F9D7C6" w14:textId="77777777" w:rsidR="00BE2D25" w:rsidRDefault="00BE2D25">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42D779A8"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5F62FABF" w14:textId="77777777" w:rsidR="00BE2D25" w:rsidRDefault="00BE2D25">
            <w:pPr>
              <w:pStyle w:val="TAL"/>
              <w:keepNext w:val="0"/>
              <w:keepLines w:val="0"/>
              <w:rPr>
                <w:lang w:bidi="ar-IQ"/>
              </w:rPr>
            </w:pPr>
            <w:r>
              <w:rPr>
                <w:lang w:bidi="ar-IQ"/>
              </w:rPr>
              <w:t>Bearer context identifier used to identify this MBMS bearer context in different records created by GSNs</w:t>
            </w:r>
          </w:p>
        </w:tc>
      </w:tr>
      <w:tr w:rsidR="00BE2D25" w14:paraId="4C17CEA3"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EC0BD9B" w14:textId="77777777" w:rsidR="00BE2D25" w:rsidRDefault="00BE2D25">
            <w:pPr>
              <w:pStyle w:val="TAL"/>
              <w:keepNext w:val="0"/>
              <w:keepLines w:val="0"/>
              <w:rPr>
                <w:lang w:bidi="ar-IQ"/>
              </w:rPr>
            </w:pPr>
            <w:r>
              <w:rPr>
                <w:lang w:bidi="ar-IQ"/>
              </w:rPr>
              <w:t xml:space="preserve">List of RAs </w:t>
            </w:r>
          </w:p>
        </w:tc>
        <w:tc>
          <w:tcPr>
            <w:tcW w:w="850" w:type="dxa"/>
            <w:tcBorders>
              <w:top w:val="single" w:sz="6" w:space="0" w:color="auto"/>
              <w:left w:val="single" w:sz="6" w:space="0" w:color="auto"/>
              <w:bottom w:val="single" w:sz="6" w:space="0" w:color="auto"/>
              <w:right w:val="single" w:sz="6" w:space="0" w:color="auto"/>
            </w:tcBorders>
          </w:tcPr>
          <w:p w14:paraId="6336AC10" w14:textId="77777777" w:rsidR="00BE2D25" w:rsidRDefault="00BE2D25">
            <w:pPr>
              <w:pStyle w:val="TAL"/>
              <w:keepNext w:val="0"/>
              <w:keepLines w:val="0"/>
              <w:jc w:val="center"/>
              <w:rPr>
                <w:lang w:bidi="ar-IQ"/>
              </w:rPr>
            </w:pPr>
            <w:r>
              <w:rPr>
                <w:lang w:bidi="ar-IQ"/>
              </w:rPr>
              <w:t>O</w:t>
            </w:r>
            <w:r>
              <w:rPr>
                <w:vertAlign w:val="subscript"/>
                <w:lang w:bidi="ar-IQ"/>
              </w:rPr>
              <w:t>C</w:t>
            </w:r>
          </w:p>
        </w:tc>
        <w:tc>
          <w:tcPr>
            <w:tcW w:w="5700" w:type="dxa"/>
            <w:tcBorders>
              <w:top w:val="single" w:sz="6" w:space="0" w:color="auto"/>
              <w:left w:val="single" w:sz="6" w:space="0" w:color="auto"/>
              <w:bottom w:val="single" w:sz="6" w:space="0" w:color="auto"/>
              <w:right w:val="single" w:sz="6" w:space="0" w:color="auto"/>
            </w:tcBorders>
          </w:tcPr>
          <w:p w14:paraId="4373C9F7" w14:textId="77777777" w:rsidR="00BE2D25" w:rsidRDefault="00BE2D25">
            <w:pPr>
              <w:pStyle w:val="TAL"/>
              <w:keepNext w:val="0"/>
              <w:keepLines w:val="0"/>
              <w:rPr>
                <w:lang w:bidi="ar-IQ"/>
              </w:rPr>
            </w:pPr>
            <w:r>
              <w:rPr>
                <w:lang w:bidi="ar-IQ"/>
              </w:rPr>
              <w:t>List of routeing areas receiving data used during this record. equivalent to the list of RAs defined in TS 23.246 [207].</w:t>
            </w:r>
          </w:p>
        </w:tc>
      </w:tr>
      <w:tr w:rsidR="00BE2D25" w14:paraId="441D3DBE"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85F2F1D" w14:textId="77777777" w:rsidR="00BE2D25" w:rsidRDefault="00BE2D25">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069F3498"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24B16285" w14:textId="77777777" w:rsidR="00BE2D25" w:rsidRDefault="00BE2D25">
            <w:pPr>
              <w:pStyle w:val="TAL"/>
              <w:keepNext w:val="0"/>
              <w:keepLines w:val="0"/>
              <w:rPr>
                <w:lang w:bidi="ar-IQ"/>
              </w:rPr>
            </w:pPr>
            <w:r>
              <w:rPr>
                <w:lang w:bidi="ar-IQ"/>
              </w:rPr>
              <w:t>The logical name of the connected access point to the BM-SC (network identifier part of APN).</w:t>
            </w:r>
          </w:p>
        </w:tc>
      </w:tr>
      <w:tr w:rsidR="00BE2D25" w14:paraId="1276AC06"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30D6690F" w14:textId="77777777" w:rsidR="00BE2D25" w:rsidRDefault="00BE2D25">
            <w:pPr>
              <w:pStyle w:val="TAL"/>
              <w:keepNext w:val="0"/>
              <w:keepLines w:val="0"/>
              <w:rPr>
                <w:rFonts w:hint="eastAsia"/>
                <w:lang w:eastAsia="zh-CN" w:bidi="ar-IQ"/>
              </w:rPr>
            </w:pPr>
            <w:r>
              <w:rPr>
                <w:rFonts w:hint="eastAsia"/>
                <w:lang w:eastAsia="zh-CN" w:bidi="ar-IQ"/>
              </w:rPr>
              <w:t>PDP Type</w:t>
            </w:r>
          </w:p>
        </w:tc>
        <w:tc>
          <w:tcPr>
            <w:tcW w:w="850" w:type="dxa"/>
            <w:tcBorders>
              <w:top w:val="single" w:sz="6" w:space="0" w:color="auto"/>
              <w:left w:val="single" w:sz="6" w:space="0" w:color="auto"/>
              <w:bottom w:val="single" w:sz="6" w:space="0" w:color="auto"/>
              <w:right w:val="single" w:sz="6" w:space="0" w:color="auto"/>
            </w:tcBorders>
          </w:tcPr>
          <w:p w14:paraId="2C891F6B"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238723D7" w14:textId="77777777" w:rsidR="00BE2D25" w:rsidRDefault="00BE2D25">
            <w:pPr>
              <w:pStyle w:val="TAL"/>
              <w:keepNext w:val="0"/>
              <w:keepLines w:val="0"/>
              <w:rPr>
                <w:lang w:bidi="ar-IQ"/>
              </w:rPr>
            </w:pPr>
            <w:r>
              <w:rPr>
                <w:lang w:bidi="ar-IQ"/>
              </w:rPr>
              <w:t>This field indicates PD</w:t>
            </w:r>
            <w:r>
              <w:rPr>
                <w:rFonts w:hint="eastAsia"/>
                <w:lang w:eastAsia="zh-CN" w:bidi="ar-IQ"/>
              </w:rPr>
              <w:t>P</w:t>
            </w:r>
            <w:r>
              <w:rPr>
                <w:lang w:bidi="ar-IQ"/>
              </w:rPr>
              <w:t xml:space="preserve"> type (i.e</w:t>
            </w:r>
            <w:r w:rsidR="00B81287">
              <w:rPr>
                <w:lang w:bidi="ar-IQ"/>
              </w:rPr>
              <w:t>.</w:t>
            </w:r>
            <w:r>
              <w:rPr>
                <w:lang w:bidi="ar-IQ"/>
              </w:rPr>
              <w:t xml:space="preserve"> </w:t>
            </w:r>
            <w:r>
              <w:t>IPv4</w:t>
            </w:r>
            <w:r>
              <w:rPr>
                <w:rFonts w:hint="eastAsia"/>
                <w:lang w:eastAsia="zh-CN"/>
              </w:rPr>
              <w:t xml:space="preserve"> or </w:t>
            </w:r>
            <w:r>
              <w:t>IPv6</w:t>
            </w:r>
            <w:r>
              <w:rPr>
                <w:lang w:bidi="ar-IQ"/>
              </w:rPr>
              <w:t>).</w:t>
            </w:r>
          </w:p>
        </w:tc>
      </w:tr>
      <w:tr w:rsidR="00BE2D25" w14:paraId="46E5DDB5"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DB22F81" w14:textId="77777777" w:rsidR="00BE2D25" w:rsidRDefault="00BE2D25">
            <w:pPr>
              <w:pStyle w:val="TAL"/>
              <w:keepNext w:val="0"/>
              <w:keepLines w:val="0"/>
              <w:rPr>
                <w:lang w:bidi="ar-IQ"/>
              </w:rPr>
            </w:pPr>
            <w:r>
              <w:rPr>
                <w:lang w:bidi="ar-IQ"/>
              </w:rPr>
              <w:t>Served PDP Address</w:t>
            </w:r>
          </w:p>
        </w:tc>
        <w:tc>
          <w:tcPr>
            <w:tcW w:w="850" w:type="dxa"/>
            <w:tcBorders>
              <w:top w:val="single" w:sz="6" w:space="0" w:color="auto"/>
              <w:left w:val="single" w:sz="6" w:space="0" w:color="auto"/>
              <w:bottom w:val="single" w:sz="6" w:space="0" w:color="auto"/>
              <w:right w:val="single" w:sz="6" w:space="0" w:color="auto"/>
            </w:tcBorders>
          </w:tcPr>
          <w:p w14:paraId="67D55315"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7DE14A21" w14:textId="77777777" w:rsidR="00BE2D25" w:rsidRDefault="00BE2D25">
            <w:pPr>
              <w:pStyle w:val="TAL"/>
              <w:keepNext w:val="0"/>
              <w:keepLines w:val="0"/>
              <w:rPr>
                <w:lang w:bidi="ar-IQ"/>
              </w:rPr>
            </w:pPr>
            <w:r>
              <w:rPr>
                <w:lang w:bidi="ar-IQ"/>
              </w:rPr>
              <w:t>Indicates the IP Multicast address used for the MBMS bearer context, i.e. IPv4 or IPv6, if available.</w:t>
            </w:r>
          </w:p>
        </w:tc>
      </w:tr>
      <w:tr w:rsidR="00BE2D25" w14:paraId="015F79B7"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B773D32" w14:textId="77777777" w:rsidR="00BE2D25" w:rsidRDefault="00BE2D25">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28739C34"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763C463D" w14:textId="77777777" w:rsidR="00BE2D25" w:rsidRDefault="00BE2D25">
            <w:pPr>
              <w:pStyle w:val="TAL"/>
              <w:keepNext w:val="0"/>
              <w:keepLines w:val="0"/>
              <w:rPr>
                <w:lang w:bidi="ar-IQ"/>
              </w:rPr>
            </w:pPr>
            <w:r>
              <w:rPr>
                <w:lang w:bidi="ar-IQ"/>
              </w:rPr>
              <w:t>A list of changes in charging conditions for this MBMS bearer context, each change is time stamped. Charging conditions are used to categorize traffic volumes, such as per tariff period. It shall include the required bearer capabilities (QoS Negotiated)</w:t>
            </w:r>
          </w:p>
        </w:tc>
      </w:tr>
      <w:tr w:rsidR="00BE2D25" w14:paraId="68F9DBD7"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6CD1628" w14:textId="77777777" w:rsidR="00BE2D25" w:rsidRDefault="00BE2D25">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44D7CA9C"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25848BF4" w14:textId="77777777" w:rsidR="00BE2D25" w:rsidRDefault="00BE2D25">
            <w:pPr>
              <w:pStyle w:val="TAL"/>
              <w:keepNext w:val="0"/>
              <w:keepLines w:val="0"/>
              <w:rPr>
                <w:lang w:bidi="ar-IQ"/>
              </w:rPr>
            </w:pPr>
            <w:r>
              <w:rPr>
                <w:lang w:bidi="ar-IQ"/>
              </w:rPr>
              <w:t>Time stamp when MBMS bearer context is activated in this SGSN or record opening time on subsequent partial records.</w:t>
            </w:r>
          </w:p>
        </w:tc>
      </w:tr>
      <w:tr w:rsidR="00BE2D25" w14:paraId="1FD34C1C"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473BCE4" w14:textId="77777777" w:rsidR="00BE2D25" w:rsidRDefault="00BE2D25">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77226558"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7D96DE18" w14:textId="77777777" w:rsidR="00BE2D25" w:rsidRDefault="00BE2D25">
            <w:pPr>
              <w:pStyle w:val="TAL"/>
              <w:keepNext w:val="0"/>
              <w:keepLines w:val="0"/>
              <w:rPr>
                <w:lang w:bidi="ar-IQ"/>
              </w:rPr>
            </w:pPr>
            <w:r>
              <w:rPr>
                <w:lang w:bidi="ar-IQ"/>
              </w:rPr>
              <w:t>Duration of this record in the SGSN.</w:t>
            </w:r>
          </w:p>
        </w:tc>
      </w:tr>
      <w:tr w:rsidR="00BE2D25" w14:paraId="1F7C0285"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81B9EB9" w14:textId="77777777" w:rsidR="00BE2D25" w:rsidRDefault="00BE2D25">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26A4DCCD"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1DB763CA" w14:textId="77777777" w:rsidR="00BE2D25" w:rsidRDefault="00BE2D25">
            <w:pPr>
              <w:pStyle w:val="TAL"/>
              <w:keepNext w:val="0"/>
              <w:keepLines w:val="0"/>
              <w:rPr>
                <w:lang w:bidi="ar-IQ"/>
              </w:rPr>
            </w:pPr>
            <w:r>
              <w:rPr>
                <w:lang w:bidi="ar-IQ"/>
              </w:rPr>
              <w:t>The reason for the release of record from this SGSN.</w:t>
            </w:r>
          </w:p>
        </w:tc>
      </w:tr>
      <w:tr w:rsidR="00BE2D25" w14:paraId="2DFBDFEE" w14:textId="77777777">
        <w:tblPrEx>
          <w:tblCellMar>
            <w:top w:w="0" w:type="dxa"/>
            <w:bottom w:w="0" w:type="dxa"/>
          </w:tblCellMar>
        </w:tblPrEx>
        <w:trPr>
          <w:cantSplit/>
          <w:jc w:val="center"/>
        </w:trPr>
        <w:tc>
          <w:tcPr>
            <w:tcW w:w="3147" w:type="dxa"/>
            <w:tcBorders>
              <w:top w:val="single" w:sz="6" w:space="0" w:color="auto"/>
              <w:left w:val="single" w:sz="6" w:space="0" w:color="auto"/>
              <w:right w:val="single" w:sz="6" w:space="0" w:color="auto"/>
            </w:tcBorders>
          </w:tcPr>
          <w:p w14:paraId="73795C64" w14:textId="77777777" w:rsidR="00BE2D25" w:rsidRDefault="00BE2D25">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11DA4B63"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right w:val="single" w:sz="6" w:space="0" w:color="auto"/>
            </w:tcBorders>
          </w:tcPr>
          <w:p w14:paraId="7E8ACD88" w14:textId="77777777" w:rsidR="00BE2D25" w:rsidRDefault="00BE2D25">
            <w:pPr>
              <w:pStyle w:val="TAL"/>
              <w:keepNext w:val="0"/>
              <w:keepLines w:val="0"/>
              <w:rPr>
                <w:lang w:bidi="ar-IQ"/>
              </w:rPr>
            </w:pPr>
            <w:r>
              <w:rPr>
                <w:lang w:bidi="ar-IQ"/>
              </w:rPr>
              <w:t>A more detailed reason for the release of the connection.</w:t>
            </w:r>
          </w:p>
        </w:tc>
      </w:tr>
      <w:tr w:rsidR="00BE2D25" w14:paraId="1E9AE7AA"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32CA7B50" w14:textId="77777777" w:rsidR="00BE2D25" w:rsidRDefault="00BE2D25">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1CE97B57" w14:textId="77777777" w:rsidR="00BE2D25" w:rsidRDefault="00BE2D25">
            <w:pPr>
              <w:pStyle w:val="TAL"/>
              <w:keepNext w:val="0"/>
              <w:keepLines w:val="0"/>
              <w:jc w:val="center"/>
              <w:rPr>
                <w:lang w:bidi="ar-IQ"/>
              </w:rPr>
            </w:pPr>
            <w:r>
              <w:rPr>
                <w:lang w:bidi="ar-IQ"/>
              </w:rPr>
              <w:t>C</w:t>
            </w:r>
          </w:p>
        </w:tc>
        <w:tc>
          <w:tcPr>
            <w:tcW w:w="5700" w:type="dxa"/>
            <w:tcBorders>
              <w:top w:val="single" w:sz="6" w:space="0" w:color="auto"/>
              <w:left w:val="single" w:sz="6" w:space="0" w:color="auto"/>
              <w:bottom w:val="single" w:sz="6" w:space="0" w:color="auto"/>
              <w:right w:val="single" w:sz="6" w:space="0" w:color="auto"/>
            </w:tcBorders>
          </w:tcPr>
          <w:p w14:paraId="442D72D3" w14:textId="77777777" w:rsidR="00BE2D25" w:rsidRDefault="00BE2D25">
            <w:pPr>
              <w:pStyle w:val="TAL"/>
              <w:keepNext w:val="0"/>
              <w:keepLines w:val="0"/>
              <w:rPr>
                <w:lang w:bidi="ar-IQ"/>
              </w:rPr>
            </w:pPr>
            <w:r>
              <w:rPr>
                <w:lang w:bidi="ar-IQ"/>
              </w:rPr>
              <w:t>Partial record sequence number, only present in case of partial records.</w:t>
            </w:r>
          </w:p>
        </w:tc>
      </w:tr>
      <w:tr w:rsidR="00BE2D25" w14:paraId="1601F607"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37B62486" w14:textId="77777777" w:rsidR="00BE2D25" w:rsidRDefault="00BE2D25">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61A3F242"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6991B60D" w14:textId="77777777" w:rsidR="00BE2D25" w:rsidRDefault="00BE2D25">
            <w:pPr>
              <w:pStyle w:val="TAL"/>
              <w:keepNext w:val="0"/>
              <w:keepLines w:val="0"/>
              <w:rPr>
                <w:lang w:bidi="ar-IQ"/>
              </w:rPr>
            </w:pPr>
            <w:r>
              <w:rPr>
                <w:lang w:bidi="ar-IQ"/>
              </w:rPr>
              <w:t>Name of the recording entity.</w:t>
            </w:r>
          </w:p>
        </w:tc>
      </w:tr>
      <w:tr w:rsidR="00BE2D25" w14:paraId="6D6575B7"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4483432" w14:textId="77777777" w:rsidR="00BE2D25" w:rsidRDefault="00BE2D25">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1075135"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50C33F6F" w14:textId="77777777" w:rsidR="00BE2D25" w:rsidRDefault="00BE2D25">
            <w:pPr>
              <w:pStyle w:val="TAL"/>
              <w:keepNext w:val="0"/>
              <w:keepLines w:val="0"/>
              <w:rPr>
                <w:lang w:bidi="ar-IQ"/>
              </w:rPr>
            </w:pPr>
            <w:r>
              <w:rPr>
                <w:lang w:bidi="ar-IQ"/>
              </w:rPr>
              <w:t>Consecutive record number created by this node. The number is allocated sequentially including all CDR types.</w:t>
            </w:r>
          </w:p>
        </w:tc>
      </w:tr>
      <w:tr w:rsidR="00BE2D25" w14:paraId="5D0489F2"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861D900" w14:textId="77777777" w:rsidR="00BE2D25" w:rsidRDefault="00BE2D25">
            <w:pPr>
              <w:pStyle w:val="TAL"/>
              <w:keepNext w:val="0"/>
              <w:keepLines w:val="0"/>
              <w:rPr>
                <w:lang w:bidi="ar-IQ"/>
              </w:rPr>
            </w:pPr>
            <w:r>
              <w:rPr>
                <w:lang w:bidi="ar-IQ"/>
              </w:rPr>
              <w:t>Number of receiving UEs</w:t>
            </w:r>
          </w:p>
        </w:tc>
        <w:tc>
          <w:tcPr>
            <w:tcW w:w="850" w:type="dxa"/>
            <w:tcBorders>
              <w:top w:val="single" w:sz="6" w:space="0" w:color="auto"/>
              <w:left w:val="single" w:sz="6" w:space="0" w:color="auto"/>
              <w:bottom w:val="single" w:sz="6" w:space="0" w:color="auto"/>
              <w:right w:val="single" w:sz="6" w:space="0" w:color="auto"/>
            </w:tcBorders>
          </w:tcPr>
          <w:p w14:paraId="0CCEC805" w14:textId="77777777" w:rsidR="00BE2D25" w:rsidRDefault="00BE2D25">
            <w:pPr>
              <w:pStyle w:val="TAL"/>
              <w:keepNext w:val="0"/>
              <w:keepLines w:val="0"/>
              <w:jc w:val="center"/>
              <w:rPr>
                <w:lang w:bidi="ar-IQ"/>
              </w:rPr>
            </w:pPr>
            <w:r>
              <w:rPr>
                <w:lang w:bidi="ar-IQ"/>
              </w:rPr>
              <w:t>O</w:t>
            </w:r>
            <w:r>
              <w:rPr>
                <w:vertAlign w:val="subscript"/>
                <w:lang w:bidi="ar-IQ"/>
              </w:rPr>
              <w:t>C</w:t>
            </w:r>
          </w:p>
        </w:tc>
        <w:tc>
          <w:tcPr>
            <w:tcW w:w="5700" w:type="dxa"/>
            <w:tcBorders>
              <w:top w:val="single" w:sz="6" w:space="0" w:color="auto"/>
              <w:left w:val="single" w:sz="6" w:space="0" w:color="auto"/>
              <w:bottom w:val="single" w:sz="6" w:space="0" w:color="auto"/>
              <w:right w:val="single" w:sz="6" w:space="0" w:color="auto"/>
            </w:tcBorders>
          </w:tcPr>
          <w:p w14:paraId="73DC1452" w14:textId="77777777" w:rsidR="00BE2D25" w:rsidRDefault="00BE2D25">
            <w:pPr>
              <w:pStyle w:val="TAL"/>
              <w:keepNext w:val="0"/>
              <w:keepLines w:val="0"/>
              <w:rPr>
                <w:lang w:bidi="ar-IQ"/>
              </w:rPr>
            </w:pPr>
            <w:r>
              <w:rPr>
                <w:lang w:bidi="ar-IQ"/>
              </w:rPr>
              <w:t>Indicates the number of UEs receiving the MBMS bearer service</w:t>
            </w:r>
          </w:p>
        </w:tc>
      </w:tr>
      <w:tr w:rsidR="00BE2D25" w14:paraId="124C4F58"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22CE202" w14:textId="77777777" w:rsidR="00BE2D25" w:rsidRDefault="00BE2D25">
            <w:pPr>
              <w:pStyle w:val="TAL"/>
              <w:keepNext w:val="0"/>
              <w:keepLines w:val="0"/>
              <w:rPr>
                <w:lang w:bidi="ar-IQ"/>
              </w:rPr>
            </w:pPr>
            <w:r>
              <w:rPr>
                <w:lang w:bidi="ar-IQ"/>
              </w:rPr>
              <w:t>MBMS Information</w:t>
            </w:r>
          </w:p>
        </w:tc>
        <w:tc>
          <w:tcPr>
            <w:tcW w:w="850" w:type="dxa"/>
            <w:tcBorders>
              <w:top w:val="single" w:sz="6" w:space="0" w:color="auto"/>
              <w:left w:val="single" w:sz="6" w:space="0" w:color="auto"/>
              <w:bottom w:val="single" w:sz="6" w:space="0" w:color="auto"/>
              <w:right w:val="single" w:sz="6" w:space="0" w:color="auto"/>
            </w:tcBorders>
          </w:tcPr>
          <w:p w14:paraId="5EE71914" w14:textId="77777777" w:rsidR="00BE2D25" w:rsidRDefault="00BE2D25">
            <w:pPr>
              <w:pStyle w:val="TAL"/>
              <w:keepNext w:val="0"/>
              <w:keepLines w:val="0"/>
              <w:jc w:val="center"/>
              <w:rPr>
                <w:vertAlign w:val="subscript"/>
                <w:lang w:bidi="ar-IQ"/>
              </w:rPr>
            </w:pPr>
            <w:smartTag w:uri="urn:schemas-microsoft-com:office:smarttags" w:element="place">
              <w:r>
                <w:rPr>
                  <w:lang w:bidi="ar-IQ"/>
                </w:rPr>
                <w:t>O</w:t>
              </w:r>
              <w:r>
                <w:rPr>
                  <w:vertAlign w:val="subscript"/>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62B9F080" w14:textId="77777777" w:rsidR="00BE2D25" w:rsidRDefault="00BE2D25" w:rsidP="00F146BB">
            <w:pPr>
              <w:pStyle w:val="TAL"/>
              <w:keepNext w:val="0"/>
              <w:keepLines w:val="0"/>
              <w:rPr>
                <w:lang w:bidi="ar-IQ"/>
              </w:rPr>
            </w:pPr>
            <w:r>
              <w:rPr>
                <w:lang w:bidi="ar-IQ"/>
              </w:rPr>
              <w:t>MBMS related information related to MBMS bearer context being charged, defined in TS 32.273 [3</w:t>
            </w:r>
            <w:r w:rsidR="00DD036A">
              <w:rPr>
                <w:lang w:bidi="ar-IQ"/>
              </w:rPr>
              <w:t>3</w:t>
            </w:r>
            <w:r>
              <w:rPr>
                <w:lang w:bidi="ar-IQ"/>
              </w:rPr>
              <w:t>].</w:t>
            </w:r>
          </w:p>
        </w:tc>
      </w:tr>
      <w:tr w:rsidR="00DD036A" w14:paraId="0C7B9516" w14:textId="77777777" w:rsidTr="005F7A0B">
        <w:tblPrEx>
          <w:tblCellMar>
            <w:top w:w="0" w:type="dxa"/>
            <w:bottom w:w="0" w:type="dxa"/>
          </w:tblCellMar>
        </w:tblPrEx>
        <w:trPr>
          <w:cantSplit/>
          <w:jc w:val="center"/>
        </w:trPr>
        <w:tc>
          <w:tcPr>
            <w:tcW w:w="3146" w:type="dxa"/>
            <w:tcBorders>
              <w:top w:val="single" w:sz="6" w:space="0" w:color="auto"/>
              <w:left w:val="single" w:sz="6" w:space="0" w:color="auto"/>
              <w:bottom w:val="single" w:sz="6" w:space="0" w:color="auto"/>
              <w:right w:val="single" w:sz="6" w:space="0" w:color="auto"/>
            </w:tcBorders>
          </w:tcPr>
          <w:p w14:paraId="148CAB94" w14:textId="77777777" w:rsidR="00DD036A" w:rsidRDefault="00DD036A" w:rsidP="005F7A0B">
            <w:pPr>
              <w:pStyle w:val="TAL"/>
              <w:keepNext w:val="0"/>
              <w:keepLines w:val="0"/>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739F009D" w14:textId="77777777" w:rsidR="00DD036A" w:rsidRDefault="00DD036A" w:rsidP="005F7A0B">
            <w:pPr>
              <w:pStyle w:val="TAL"/>
              <w:keepNext w:val="0"/>
              <w:keepLines w:val="0"/>
              <w:jc w:val="center"/>
              <w:rPr>
                <w:lang w:bidi="ar-IQ"/>
              </w:rPr>
            </w:pPr>
            <w:r>
              <w:rPr>
                <w:lang w:bidi="ar-IQ"/>
              </w:rPr>
              <w:t>O</w:t>
            </w:r>
            <w:r>
              <w:rPr>
                <w:position w:val="-6"/>
                <w:sz w:val="14"/>
                <w:szCs w:val="14"/>
                <w:lang w:bidi="ar-IQ"/>
              </w:rPr>
              <w:t>C</w:t>
            </w:r>
          </w:p>
        </w:tc>
        <w:tc>
          <w:tcPr>
            <w:tcW w:w="5699" w:type="dxa"/>
            <w:tcBorders>
              <w:top w:val="single" w:sz="6" w:space="0" w:color="auto"/>
              <w:left w:val="single" w:sz="6" w:space="0" w:color="auto"/>
              <w:bottom w:val="single" w:sz="6" w:space="0" w:color="auto"/>
              <w:right w:val="single" w:sz="6" w:space="0" w:color="auto"/>
            </w:tcBorders>
          </w:tcPr>
          <w:p w14:paraId="35E77B8D" w14:textId="77777777" w:rsidR="00DD036A" w:rsidRDefault="00DD036A" w:rsidP="005F7A0B">
            <w:pPr>
              <w:pStyle w:val="TAL"/>
              <w:keepNext w:val="0"/>
              <w:keepLines w:val="0"/>
              <w:rPr>
                <w:lang w:bidi="ar-IQ"/>
              </w:rPr>
            </w:pPr>
            <w:r>
              <w:rPr>
                <w:lang w:bidi="ar-IQ"/>
              </w:rPr>
              <w:t>A set of network operator/manufacturer specific extensions to the record. Conditioned upon the existence of an extension.</w:t>
            </w:r>
          </w:p>
        </w:tc>
      </w:tr>
    </w:tbl>
    <w:p w14:paraId="7C131DB1" w14:textId="77777777" w:rsidR="00BE2D25" w:rsidRDefault="00BE2D25">
      <w:pPr>
        <w:rPr>
          <w:lang w:bidi="ar-IQ"/>
        </w:rPr>
      </w:pPr>
    </w:p>
    <w:p w14:paraId="0467120E" w14:textId="77777777" w:rsidR="00BE2D25" w:rsidRDefault="00BE2D25">
      <w:pPr>
        <w:pStyle w:val="Heading3"/>
        <w:rPr>
          <w:lang w:bidi="ar-IQ"/>
        </w:rPr>
      </w:pPr>
      <w:r>
        <w:rPr>
          <w:lang w:bidi="ar-IQ"/>
        </w:rPr>
        <w:br w:type="page"/>
      </w:r>
      <w:bookmarkStart w:id="335" w:name="_Toc516562086"/>
      <w:bookmarkStart w:id="336" w:name="_Toc202524095"/>
      <w:r>
        <w:rPr>
          <w:lang w:bidi="ar-IQ"/>
        </w:rPr>
        <w:t>6.1.11</w:t>
      </w:r>
      <w:r>
        <w:rPr>
          <w:lang w:bidi="ar-IQ"/>
        </w:rPr>
        <w:tab/>
        <w:t>MBMS bearer context charging data in GGSN (G-MB-CDR)</w:t>
      </w:r>
      <w:bookmarkEnd w:id="335"/>
      <w:bookmarkEnd w:id="336"/>
    </w:p>
    <w:p w14:paraId="012C5538" w14:textId="77777777" w:rsidR="00BE2D25" w:rsidRDefault="00BE2D25">
      <w:pPr>
        <w:keepNext/>
        <w:keepLines/>
        <w:rPr>
          <w:lang w:bidi="ar-IQ"/>
        </w:rPr>
      </w:pPr>
      <w:r>
        <w:rPr>
          <w:lang w:bidi="ar-IQ"/>
        </w:rPr>
        <w:t xml:space="preserve">If the collection of CDR data is enabled then the GGSN data specified in table </w:t>
      </w:r>
      <w:r w:rsidR="009D7861">
        <w:rPr>
          <w:lang w:bidi="ar-IQ"/>
        </w:rPr>
        <w:t xml:space="preserve">6.1.11.1 </w:t>
      </w:r>
      <w:r>
        <w:rPr>
          <w:lang w:bidi="ar-IQ"/>
        </w:rPr>
        <w:t>shall be available for each MBMS bearer context.</w:t>
      </w:r>
    </w:p>
    <w:p w14:paraId="1CCDE651" w14:textId="77777777" w:rsidR="00BE2D25" w:rsidRDefault="00BE2D25">
      <w:pPr>
        <w:pStyle w:val="TH"/>
        <w:rPr>
          <w:lang w:bidi="ar-IQ"/>
        </w:rPr>
      </w:pPr>
      <w:r>
        <w:rPr>
          <w:lang w:bidi="ar-IQ"/>
        </w:rPr>
        <w:t>Table 6.1.11</w:t>
      </w:r>
      <w:r w:rsidR="009D7861">
        <w:rPr>
          <w:lang w:bidi="ar-IQ"/>
        </w:rPr>
        <w:t>.1</w:t>
      </w:r>
      <w:r>
        <w:rPr>
          <w:lang w:bidi="ar-IQ"/>
        </w:rPr>
        <w:t>: GGSN MBMS bearer context data (G-MB-CDR)</w:t>
      </w:r>
    </w:p>
    <w:tbl>
      <w:tblPr>
        <w:tblW w:w="0" w:type="auto"/>
        <w:jc w:val="center"/>
        <w:tblCellMar>
          <w:left w:w="28" w:type="dxa"/>
          <w:right w:w="28" w:type="dxa"/>
        </w:tblCellMar>
        <w:tblLook w:val="0000" w:firstRow="0" w:lastRow="0" w:firstColumn="0" w:lastColumn="0" w:noHBand="0" w:noVBand="0"/>
      </w:tblPr>
      <w:tblGrid>
        <w:gridCol w:w="3147"/>
        <w:gridCol w:w="850"/>
        <w:gridCol w:w="5700"/>
      </w:tblGrid>
      <w:tr w:rsidR="00BE2D25" w14:paraId="70E1A241" w14:textId="77777777">
        <w:tblPrEx>
          <w:tblCellMar>
            <w:top w:w="0" w:type="dxa"/>
            <w:bottom w:w="0" w:type="dxa"/>
          </w:tblCellMar>
        </w:tblPrEx>
        <w:trPr>
          <w:cantSplit/>
          <w:tblHeader/>
          <w:jc w:val="center"/>
        </w:trPr>
        <w:tc>
          <w:tcPr>
            <w:tcW w:w="3147" w:type="dxa"/>
            <w:tcBorders>
              <w:top w:val="single" w:sz="6" w:space="0" w:color="auto"/>
              <w:left w:val="single" w:sz="6" w:space="0" w:color="auto"/>
              <w:bottom w:val="single" w:sz="6" w:space="0" w:color="auto"/>
              <w:right w:val="single" w:sz="6" w:space="0" w:color="auto"/>
            </w:tcBorders>
            <w:shd w:val="pct12" w:color="000000" w:fill="FFFFFF"/>
          </w:tcPr>
          <w:p w14:paraId="220961E8" w14:textId="77777777" w:rsidR="00BE2D25" w:rsidRDefault="00BE2D25">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5CFDD443" w14:textId="77777777" w:rsidR="00BE2D25" w:rsidRDefault="00BE2D25">
            <w:pPr>
              <w:pStyle w:val="TAH"/>
              <w:keepNext w:val="0"/>
              <w:keepLines w:val="0"/>
              <w:rPr>
                <w:lang w:eastAsia="en-US" w:bidi="ar-IQ"/>
              </w:rPr>
            </w:pPr>
            <w:r>
              <w:rPr>
                <w:lang w:eastAsia="en-US" w:bidi="ar-IQ"/>
              </w:rPr>
              <w:t>Category</w:t>
            </w:r>
          </w:p>
        </w:tc>
        <w:tc>
          <w:tcPr>
            <w:tcW w:w="5700" w:type="dxa"/>
            <w:tcBorders>
              <w:top w:val="single" w:sz="6" w:space="0" w:color="auto"/>
              <w:left w:val="single" w:sz="6" w:space="0" w:color="auto"/>
              <w:bottom w:val="single" w:sz="6" w:space="0" w:color="auto"/>
              <w:right w:val="single" w:sz="6" w:space="0" w:color="auto"/>
            </w:tcBorders>
            <w:shd w:val="pct12" w:color="000000" w:fill="FFFFFF"/>
          </w:tcPr>
          <w:p w14:paraId="10C501C5" w14:textId="77777777" w:rsidR="00BE2D25" w:rsidRDefault="00BE2D25">
            <w:pPr>
              <w:pStyle w:val="TAH"/>
              <w:keepNext w:val="0"/>
              <w:keepLines w:val="0"/>
              <w:rPr>
                <w:lang w:eastAsia="en-US" w:bidi="ar-IQ"/>
              </w:rPr>
            </w:pPr>
            <w:r>
              <w:rPr>
                <w:lang w:eastAsia="en-US" w:bidi="ar-IQ"/>
              </w:rPr>
              <w:t>Description</w:t>
            </w:r>
          </w:p>
        </w:tc>
      </w:tr>
      <w:tr w:rsidR="00BE2D25" w14:paraId="016DC5B8"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B1A8097" w14:textId="77777777" w:rsidR="00BE2D25" w:rsidRDefault="00BE2D25">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62C3E6C3"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1078B2BD" w14:textId="77777777" w:rsidR="00BE2D25" w:rsidRDefault="00BE2D25">
            <w:pPr>
              <w:pStyle w:val="TAL"/>
              <w:keepNext w:val="0"/>
              <w:keepLines w:val="0"/>
              <w:rPr>
                <w:lang w:bidi="ar-IQ"/>
              </w:rPr>
            </w:pPr>
            <w:r>
              <w:rPr>
                <w:lang w:bidi="ar-IQ"/>
              </w:rPr>
              <w:t>GGSN MBMS bearer context record.</w:t>
            </w:r>
          </w:p>
        </w:tc>
      </w:tr>
      <w:tr w:rsidR="00BE2D25" w14:paraId="414F067F"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B46DB23" w14:textId="77777777" w:rsidR="00BE2D25" w:rsidRDefault="00BE2D25">
            <w:pPr>
              <w:pStyle w:val="TAL"/>
              <w:keepNext w:val="0"/>
              <w:keepLines w:val="0"/>
              <w:rPr>
                <w:lang w:bidi="ar-IQ"/>
              </w:rPr>
            </w:pPr>
            <w:r>
              <w:rPr>
                <w:lang w:bidi="ar-IQ"/>
              </w:rPr>
              <w:t>GGSN Address used</w:t>
            </w:r>
          </w:p>
        </w:tc>
        <w:tc>
          <w:tcPr>
            <w:tcW w:w="850" w:type="dxa"/>
            <w:tcBorders>
              <w:top w:val="single" w:sz="6" w:space="0" w:color="auto"/>
              <w:left w:val="single" w:sz="6" w:space="0" w:color="auto"/>
              <w:bottom w:val="single" w:sz="6" w:space="0" w:color="auto"/>
              <w:right w:val="single" w:sz="6" w:space="0" w:color="auto"/>
            </w:tcBorders>
          </w:tcPr>
          <w:p w14:paraId="1851CFDF"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15A04A4C" w14:textId="77777777" w:rsidR="00BE2D25" w:rsidRDefault="00BE2D25">
            <w:pPr>
              <w:pStyle w:val="TAL"/>
              <w:keepNext w:val="0"/>
              <w:keepLines w:val="0"/>
              <w:rPr>
                <w:lang w:bidi="ar-IQ"/>
              </w:rPr>
            </w:pPr>
            <w:r>
              <w:rPr>
                <w:lang w:bidi="ar-IQ"/>
              </w:rPr>
              <w:t>The control plane IP address of the GGSN used.</w:t>
            </w:r>
          </w:p>
        </w:tc>
      </w:tr>
      <w:tr w:rsidR="00BE2D25" w14:paraId="183C1AB6"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FB91B85" w14:textId="77777777" w:rsidR="00BE2D25" w:rsidRDefault="00BE2D25">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4B616793"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72CF5D52" w14:textId="77777777" w:rsidR="00BE2D25" w:rsidRDefault="00BE2D25">
            <w:pPr>
              <w:pStyle w:val="TAL"/>
              <w:keepNext w:val="0"/>
              <w:keepLines w:val="0"/>
              <w:rPr>
                <w:lang w:bidi="ar-IQ"/>
              </w:rPr>
            </w:pPr>
            <w:r>
              <w:rPr>
                <w:lang w:bidi="ar-IQ"/>
              </w:rPr>
              <w:t>Bearer context identifier used to identify this MBMS bearer context in different records created by GSNs</w:t>
            </w:r>
          </w:p>
        </w:tc>
      </w:tr>
      <w:tr w:rsidR="00BE2D25" w14:paraId="75134979"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4D97EC6" w14:textId="77777777" w:rsidR="00BE2D25" w:rsidRDefault="00BE2D25">
            <w:pPr>
              <w:pStyle w:val="TAL"/>
              <w:keepNext w:val="0"/>
              <w:keepLines w:val="0"/>
              <w:rPr>
                <w:lang w:bidi="ar-IQ"/>
              </w:rPr>
            </w:pPr>
            <w:r>
              <w:rPr>
                <w:lang w:bidi="ar-IQ"/>
              </w:rPr>
              <w:t xml:space="preserve">List of Downstream Nodes </w:t>
            </w:r>
          </w:p>
        </w:tc>
        <w:tc>
          <w:tcPr>
            <w:tcW w:w="850" w:type="dxa"/>
            <w:tcBorders>
              <w:top w:val="single" w:sz="6" w:space="0" w:color="auto"/>
              <w:left w:val="single" w:sz="6" w:space="0" w:color="auto"/>
              <w:bottom w:val="single" w:sz="6" w:space="0" w:color="auto"/>
              <w:right w:val="single" w:sz="6" w:space="0" w:color="auto"/>
            </w:tcBorders>
          </w:tcPr>
          <w:p w14:paraId="36E156C9"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7DCB2339" w14:textId="77777777" w:rsidR="00BE2D25" w:rsidRDefault="00BE2D25">
            <w:pPr>
              <w:pStyle w:val="TAL"/>
              <w:keepNext w:val="0"/>
              <w:keepLines w:val="0"/>
              <w:rPr>
                <w:lang w:bidi="ar-IQ"/>
              </w:rPr>
            </w:pPr>
            <w:r>
              <w:rPr>
                <w:lang w:bidi="ar-IQ"/>
              </w:rPr>
              <w:t>List of SGSN addresses used during this record. equivalent to the list of downstream nodes defined in TS 23.246 [207].</w:t>
            </w:r>
          </w:p>
        </w:tc>
      </w:tr>
      <w:tr w:rsidR="00BE2D25" w14:paraId="09F01EF4"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FF6AC40" w14:textId="77777777" w:rsidR="00BE2D25" w:rsidRDefault="00BE2D25">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353B18D9"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37351194" w14:textId="77777777" w:rsidR="00BE2D25" w:rsidRDefault="00BE2D25">
            <w:pPr>
              <w:pStyle w:val="TAL"/>
              <w:keepNext w:val="0"/>
              <w:keepLines w:val="0"/>
              <w:rPr>
                <w:lang w:bidi="ar-IQ"/>
              </w:rPr>
            </w:pPr>
            <w:r>
              <w:rPr>
                <w:lang w:bidi="ar-IQ"/>
              </w:rPr>
              <w:t>The logical name of the connected access point to the BM-SC (network identifier part of APN).</w:t>
            </w:r>
          </w:p>
        </w:tc>
      </w:tr>
      <w:tr w:rsidR="00BE2D25" w14:paraId="4FE67C9A"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BE0355B" w14:textId="77777777" w:rsidR="00BE2D25" w:rsidRDefault="00BE2D25">
            <w:pPr>
              <w:pStyle w:val="TAL"/>
              <w:keepNext w:val="0"/>
              <w:keepLines w:val="0"/>
              <w:rPr>
                <w:lang w:bidi="ar-IQ"/>
              </w:rPr>
            </w:pPr>
            <w:r>
              <w:rPr>
                <w:rFonts w:hint="eastAsia"/>
                <w:lang w:eastAsia="zh-CN" w:bidi="ar-IQ"/>
              </w:rPr>
              <w:t>PDP Type</w:t>
            </w:r>
          </w:p>
        </w:tc>
        <w:tc>
          <w:tcPr>
            <w:tcW w:w="850" w:type="dxa"/>
            <w:tcBorders>
              <w:top w:val="single" w:sz="6" w:space="0" w:color="auto"/>
              <w:left w:val="single" w:sz="6" w:space="0" w:color="auto"/>
              <w:bottom w:val="single" w:sz="6" w:space="0" w:color="auto"/>
              <w:right w:val="single" w:sz="6" w:space="0" w:color="auto"/>
            </w:tcBorders>
          </w:tcPr>
          <w:p w14:paraId="436BBF2C"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1791D008" w14:textId="77777777" w:rsidR="00BE2D25" w:rsidRDefault="00BE2D25">
            <w:pPr>
              <w:pStyle w:val="TAL"/>
              <w:keepNext w:val="0"/>
              <w:keepLines w:val="0"/>
              <w:rPr>
                <w:lang w:bidi="ar-IQ"/>
              </w:rPr>
            </w:pPr>
            <w:r>
              <w:rPr>
                <w:lang w:bidi="ar-IQ"/>
              </w:rPr>
              <w:t>This field indicates PD</w:t>
            </w:r>
            <w:r>
              <w:rPr>
                <w:rFonts w:hint="eastAsia"/>
                <w:lang w:eastAsia="zh-CN" w:bidi="ar-IQ"/>
              </w:rPr>
              <w:t>P</w:t>
            </w:r>
            <w:r>
              <w:rPr>
                <w:lang w:bidi="ar-IQ"/>
              </w:rPr>
              <w:t xml:space="preserve"> type (i.e</w:t>
            </w:r>
            <w:r w:rsidR="00B81287">
              <w:rPr>
                <w:lang w:bidi="ar-IQ"/>
              </w:rPr>
              <w:t>.</w:t>
            </w:r>
            <w:r>
              <w:rPr>
                <w:lang w:bidi="ar-IQ"/>
              </w:rPr>
              <w:t xml:space="preserve"> </w:t>
            </w:r>
            <w:r>
              <w:t>IPv4</w:t>
            </w:r>
            <w:r>
              <w:rPr>
                <w:rFonts w:hint="eastAsia"/>
                <w:lang w:eastAsia="zh-CN"/>
              </w:rPr>
              <w:t xml:space="preserve"> or </w:t>
            </w:r>
            <w:r>
              <w:t>IPv6</w:t>
            </w:r>
            <w:r>
              <w:rPr>
                <w:lang w:bidi="ar-IQ"/>
              </w:rPr>
              <w:t>).</w:t>
            </w:r>
          </w:p>
        </w:tc>
      </w:tr>
      <w:tr w:rsidR="00BE2D25" w14:paraId="68823655"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846F48A" w14:textId="77777777" w:rsidR="00BE2D25" w:rsidRDefault="00BE2D25">
            <w:pPr>
              <w:pStyle w:val="TAL"/>
              <w:keepNext w:val="0"/>
              <w:keepLines w:val="0"/>
              <w:rPr>
                <w:lang w:bidi="ar-IQ"/>
              </w:rPr>
            </w:pPr>
            <w:r>
              <w:rPr>
                <w:lang w:bidi="ar-IQ"/>
              </w:rPr>
              <w:t>Served PDP Address</w:t>
            </w:r>
          </w:p>
        </w:tc>
        <w:tc>
          <w:tcPr>
            <w:tcW w:w="850" w:type="dxa"/>
            <w:tcBorders>
              <w:top w:val="single" w:sz="6" w:space="0" w:color="auto"/>
              <w:left w:val="single" w:sz="6" w:space="0" w:color="auto"/>
              <w:bottom w:val="single" w:sz="6" w:space="0" w:color="auto"/>
              <w:right w:val="single" w:sz="6" w:space="0" w:color="auto"/>
            </w:tcBorders>
          </w:tcPr>
          <w:p w14:paraId="35202EBF"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2EAE1C58" w14:textId="77777777" w:rsidR="00BE2D25" w:rsidRDefault="00BE2D25">
            <w:pPr>
              <w:pStyle w:val="TAL"/>
              <w:keepNext w:val="0"/>
              <w:keepLines w:val="0"/>
              <w:rPr>
                <w:lang w:bidi="ar-IQ"/>
              </w:rPr>
            </w:pPr>
            <w:r>
              <w:rPr>
                <w:lang w:bidi="ar-IQ"/>
              </w:rPr>
              <w:t>Indicates the IP Multicast address used for the MBMS bearer context, i.e. IPv4 or IPv6, if available.</w:t>
            </w:r>
          </w:p>
        </w:tc>
      </w:tr>
      <w:tr w:rsidR="00BE2D25" w14:paraId="0E0E6948"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66B36F7" w14:textId="77777777" w:rsidR="00BE2D25" w:rsidRDefault="00BE2D25">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3A2884A3"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3F753210" w14:textId="77777777" w:rsidR="00BE2D25" w:rsidRDefault="00BE2D25">
            <w:pPr>
              <w:pStyle w:val="TAL"/>
              <w:keepNext w:val="0"/>
              <w:keepLines w:val="0"/>
              <w:rPr>
                <w:lang w:bidi="ar-IQ"/>
              </w:rPr>
            </w:pPr>
            <w:r>
              <w:rPr>
                <w:lang w:bidi="ar-IQ"/>
              </w:rPr>
              <w:t>A list of changes in charging conditions for this MBMS bearer context, each change is time stamped. Charging conditions are used to categorize traffic volumes, such as per tariff period. It shall include the required bearer capabilities (QoS Negotiated).</w:t>
            </w:r>
          </w:p>
        </w:tc>
      </w:tr>
      <w:tr w:rsidR="00BE2D25" w14:paraId="75D68C44"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9E99DFC" w14:textId="77777777" w:rsidR="00BE2D25" w:rsidRDefault="00BE2D25">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725EBA8A"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372732D9" w14:textId="77777777" w:rsidR="00BE2D25" w:rsidRDefault="00BE2D25">
            <w:pPr>
              <w:pStyle w:val="TAL"/>
              <w:keepNext w:val="0"/>
              <w:keepLines w:val="0"/>
              <w:rPr>
                <w:lang w:bidi="ar-IQ"/>
              </w:rPr>
            </w:pPr>
            <w:r>
              <w:rPr>
                <w:lang w:bidi="ar-IQ"/>
              </w:rPr>
              <w:t>Time stamp when MBMS bearer context is activated in this GGSN or record opening time on subsequent partial records.</w:t>
            </w:r>
          </w:p>
        </w:tc>
      </w:tr>
      <w:tr w:rsidR="00BE2D25" w14:paraId="4BAC4C9D"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2CFF9F3" w14:textId="77777777" w:rsidR="00BE2D25" w:rsidRDefault="00BE2D25">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3FB4B2D3"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123D1070" w14:textId="77777777" w:rsidR="00BE2D25" w:rsidRDefault="00BE2D25">
            <w:pPr>
              <w:pStyle w:val="TAL"/>
              <w:keepNext w:val="0"/>
              <w:keepLines w:val="0"/>
              <w:rPr>
                <w:lang w:bidi="ar-IQ"/>
              </w:rPr>
            </w:pPr>
            <w:r>
              <w:rPr>
                <w:lang w:bidi="ar-IQ"/>
              </w:rPr>
              <w:t>Duration of this record in the GGSN.</w:t>
            </w:r>
          </w:p>
        </w:tc>
      </w:tr>
      <w:tr w:rsidR="00BE2D25" w14:paraId="6CA86F33"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2C03F828" w14:textId="77777777" w:rsidR="00BE2D25" w:rsidRDefault="00BE2D25">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2F53D732"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3E7369A3" w14:textId="77777777" w:rsidR="00BE2D25" w:rsidRDefault="00BE2D25">
            <w:pPr>
              <w:pStyle w:val="TAL"/>
              <w:keepNext w:val="0"/>
              <w:keepLines w:val="0"/>
              <w:rPr>
                <w:lang w:bidi="ar-IQ"/>
              </w:rPr>
            </w:pPr>
            <w:r>
              <w:rPr>
                <w:lang w:bidi="ar-IQ"/>
              </w:rPr>
              <w:t>The reason for the release of record from this GGSN.</w:t>
            </w:r>
          </w:p>
        </w:tc>
      </w:tr>
      <w:tr w:rsidR="00BE2D25" w14:paraId="08717DC7" w14:textId="77777777">
        <w:tblPrEx>
          <w:tblCellMar>
            <w:top w:w="0" w:type="dxa"/>
            <w:bottom w:w="0" w:type="dxa"/>
          </w:tblCellMar>
        </w:tblPrEx>
        <w:trPr>
          <w:cantSplit/>
          <w:jc w:val="center"/>
        </w:trPr>
        <w:tc>
          <w:tcPr>
            <w:tcW w:w="3147" w:type="dxa"/>
            <w:tcBorders>
              <w:top w:val="single" w:sz="6" w:space="0" w:color="auto"/>
              <w:left w:val="single" w:sz="6" w:space="0" w:color="auto"/>
              <w:right w:val="single" w:sz="6" w:space="0" w:color="auto"/>
            </w:tcBorders>
          </w:tcPr>
          <w:p w14:paraId="14BEE154" w14:textId="77777777" w:rsidR="00BE2D25" w:rsidRDefault="00BE2D25">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79D71945"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right w:val="single" w:sz="6" w:space="0" w:color="auto"/>
            </w:tcBorders>
          </w:tcPr>
          <w:p w14:paraId="4BF17064" w14:textId="77777777" w:rsidR="00BE2D25" w:rsidRDefault="00BE2D25">
            <w:pPr>
              <w:pStyle w:val="TAL"/>
              <w:keepNext w:val="0"/>
              <w:keepLines w:val="0"/>
              <w:rPr>
                <w:lang w:bidi="ar-IQ"/>
              </w:rPr>
            </w:pPr>
            <w:r>
              <w:rPr>
                <w:lang w:bidi="ar-IQ"/>
              </w:rPr>
              <w:t>A more detailed reason for the release of the connection.</w:t>
            </w:r>
          </w:p>
        </w:tc>
      </w:tr>
      <w:tr w:rsidR="00BE2D25" w14:paraId="2E7FEB7A"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4F2FFC8" w14:textId="77777777" w:rsidR="00BE2D25" w:rsidRDefault="00BE2D25">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794B4FE1" w14:textId="77777777" w:rsidR="00BE2D25" w:rsidRDefault="00BE2D25">
            <w:pPr>
              <w:pStyle w:val="TAL"/>
              <w:keepNext w:val="0"/>
              <w:keepLines w:val="0"/>
              <w:jc w:val="center"/>
              <w:rPr>
                <w:lang w:bidi="ar-IQ"/>
              </w:rPr>
            </w:pPr>
            <w:r>
              <w:rPr>
                <w:lang w:bidi="ar-IQ"/>
              </w:rPr>
              <w:t>C</w:t>
            </w:r>
          </w:p>
        </w:tc>
        <w:tc>
          <w:tcPr>
            <w:tcW w:w="5700" w:type="dxa"/>
            <w:tcBorders>
              <w:top w:val="single" w:sz="6" w:space="0" w:color="auto"/>
              <w:left w:val="single" w:sz="6" w:space="0" w:color="auto"/>
              <w:bottom w:val="single" w:sz="6" w:space="0" w:color="auto"/>
              <w:right w:val="single" w:sz="6" w:space="0" w:color="auto"/>
            </w:tcBorders>
          </w:tcPr>
          <w:p w14:paraId="59445BBB" w14:textId="77777777" w:rsidR="00BE2D25" w:rsidRDefault="00BE2D25">
            <w:pPr>
              <w:pStyle w:val="TAL"/>
              <w:keepNext w:val="0"/>
              <w:keepLines w:val="0"/>
              <w:rPr>
                <w:lang w:bidi="ar-IQ"/>
              </w:rPr>
            </w:pPr>
            <w:r>
              <w:rPr>
                <w:lang w:bidi="ar-IQ"/>
              </w:rPr>
              <w:t>Partial record sequence number, only present in case of partial records.</w:t>
            </w:r>
          </w:p>
        </w:tc>
      </w:tr>
      <w:tr w:rsidR="00BE2D25" w14:paraId="37F5C3FB"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C79794A" w14:textId="77777777" w:rsidR="00BE2D25" w:rsidRDefault="00BE2D25">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5B2F0125"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354BCC9F" w14:textId="77777777" w:rsidR="00BE2D25" w:rsidRDefault="00BE2D25">
            <w:pPr>
              <w:pStyle w:val="TAL"/>
              <w:keepNext w:val="0"/>
              <w:keepLines w:val="0"/>
              <w:rPr>
                <w:lang w:bidi="ar-IQ"/>
              </w:rPr>
            </w:pPr>
            <w:r>
              <w:rPr>
                <w:lang w:bidi="ar-IQ"/>
              </w:rPr>
              <w:t>Name of the recording entity.</w:t>
            </w:r>
          </w:p>
        </w:tc>
      </w:tr>
      <w:tr w:rsidR="00BE2D25" w14:paraId="333BC2C0"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A6C5450" w14:textId="77777777" w:rsidR="00BE2D25" w:rsidRDefault="00BE2D25">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58EB82FD"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5E0CFC66" w14:textId="77777777" w:rsidR="00BE2D25" w:rsidRDefault="00BE2D25">
            <w:pPr>
              <w:pStyle w:val="TAL"/>
              <w:keepNext w:val="0"/>
              <w:keepLines w:val="0"/>
              <w:rPr>
                <w:lang w:bidi="ar-IQ"/>
              </w:rPr>
            </w:pPr>
            <w:r>
              <w:rPr>
                <w:lang w:bidi="ar-IQ"/>
              </w:rPr>
              <w:t>Consecutive record number created by this node. The number is allocated sequentially including all CDR types.</w:t>
            </w:r>
          </w:p>
        </w:tc>
      </w:tr>
      <w:tr w:rsidR="00BE2D25" w14:paraId="1B0B2B71"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6AB1698" w14:textId="77777777" w:rsidR="00BE2D25" w:rsidRDefault="00BE2D25">
            <w:pPr>
              <w:pStyle w:val="TAL"/>
              <w:keepNext w:val="0"/>
              <w:keepLines w:val="0"/>
              <w:rPr>
                <w:lang w:bidi="ar-IQ"/>
              </w:rPr>
            </w:pPr>
            <w:r>
              <w:rPr>
                <w:lang w:bidi="ar-IQ"/>
              </w:rPr>
              <w:t>MBMS Information</w:t>
            </w:r>
          </w:p>
        </w:tc>
        <w:tc>
          <w:tcPr>
            <w:tcW w:w="850" w:type="dxa"/>
            <w:tcBorders>
              <w:top w:val="single" w:sz="6" w:space="0" w:color="auto"/>
              <w:left w:val="single" w:sz="6" w:space="0" w:color="auto"/>
              <w:bottom w:val="single" w:sz="6" w:space="0" w:color="auto"/>
              <w:right w:val="single" w:sz="6" w:space="0" w:color="auto"/>
            </w:tcBorders>
          </w:tcPr>
          <w:p w14:paraId="3C8E8CB3" w14:textId="77777777" w:rsidR="00BE2D25" w:rsidRDefault="00BE2D25">
            <w:pPr>
              <w:pStyle w:val="TAL"/>
              <w:keepNext w:val="0"/>
              <w:keepLines w:val="0"/>
              <w:jc w:val="center"/>
              <w:rPr>
                <w:vertAlign w:val="subscript"/>
                <w:lang w:bidi="ar-IQ"/>
              </w:rPr>
            </w:pPr>
            <w:smartTag w:uri="urn:schemas-microsoft-com:office:smarttags" w:element="place">
              <w:r>
                <w:rPr>
                  <w:lang w:bidi="ar-IQ"/>
                </w:rPr>
                <w:t>O</w:t>
              </w:r>
              <w:r>
                <w:rPr>
                  <w:vertAlign w:val="subscript"/>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43B893CE" w14:textId="77777777" w:rsidR="00BE2D25" w:rsidRDefault="00BE2D25" w:rsidP="00F146BB">
            <w:pPr>
              <w:pStyle w:val="TAL"/>
              <w:keepNext w:val="0"/>
              <w:keepLines w:val="0"/>
              <w:rPr>
                <w:lang w:bidi="ar-IQ"/>
              </w:rPr>
            </w:pPr>
            <w:r>
              <w:rPr>
                <w:lang w:bidi="ar-IQ"/>
              </w:rPr>
              <w:t>MBMS related information related to MBMS bearer context being charged, defined in TS 32.273 [3</w:t>
            </w:r>
            <w:r w:rsidR="00DD036A">
              <w:rPr>
                <w:lang w:bidi="ar-IQ"/>
              </w:rPr>
              <w:t>3</w:t>
            </w:r>
            <w:r>
              <w:rPr>
                <w:lang w:bidi="ar-IQ"/>
              </w:rPr>
              <w:t>].</w:t>
            </w:r>
          </w:p>
        </w:tc>
      </w:tr>
      <w:tr w:rsidR="00DD036A" w14:paraId="42EBDAF2" w14:textId="77777777" w:rsidTr="005F7A0B">
        <w:tblPrEx>
          <w:tblCellMar>
            <w:top w:w="0" w:type="dxa"/>
            <w:bottom w:w="0" w:type="dxa"/>
          </w:tblCellMar>
        </w:tblPrEx>
        <w:trPr>
          <w:cantSplit/>
          <w:jc w:val="center"/>
        </w:trPr>
        <w:tc>
          <w:tcPr>
            <w:tcW w:w="3146" w:type="dxa"/>
            <w:tcBorders>
              <w:top w:val="single" w:sz="6" w:space="0" w:color="auto"/>
              <w:left w:val="single" w:sz="6" w:space="0" w:color="auto"/>
              <w:bottom w:val="single" w:sz="6" w:space="0" w:color="auto"/>
              <w:right w:val="single" w:sz="6" w:space="0" w:color="auto"/>
            </w:tcBorders>
          </w:tcPr>
          <w:p w14:paraId="168E4D38" w14:textId="77777777" w:rsidR="00DD036A" w:rsidRDefault="00DD036A" w:rsidP="005F7A0B">
            <w:pPr>
              <w:pStyle w:val="TAL"/>
              <w:keepNext w:val="0"/>
              <w:keepLines w:val="0"/>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6C35158A" w14:textId="77777777" w:rsidR="00DD036A" w:rsidRDefault="00DD036A" w:rsidP="005F7A0B">
            <w:pPr>
              <w:pStyle w:val="TAL"/>
              <w:keepNext w:val="0"/>
              <w:keepLines w:val="0"/>
              <w:jc w:val="center"/>
              <w:rPr>
                <w:lang w:bidi="ar-IQ"/>
              </w:rPr>
            </w:pPr>
            <w:r>
              <w:rPr>
                <w:lang w:bidi="ar-IQ"/>
              </w:rPr>
              <w:t>O</w:t>
            </w:r>
            <w:r>
              <w:rPr>
                <w:position w:val="-6"/>
                <w:sz w:val="14"/>
                <w:szCs w:val="14"/>
                <w:lang w:bidi="ar-IQ"/>
              </w:rPr>
              <w:t>C</w:t>
            </w:r>
          </w:p>
        </w:tc>
        <w:tc>
          <w:tcPr>
            <w:tcW w:w="5699" w:type="dxa"/>
            <w:tcBorders>
              <w:top w:val="single" w:sz="6" w:space="0" w:color="auto"/>
              <w:left w:val="single" w:sz="6" w:space="0" w:color="auto"/>
              <w:bottom w:val="single" w:sz="6" w:space="0" w:color="auto"/>
              <w:right w:val="single" w:sz="6" w:space="0" w:color="auto"/>
            </w:tcBorders>
          </w:tcPr>
          <w:p w14:paraId="4B8831D0" w14:textId="77777777" w:rsidR="00DD036A" w:rsidRDefault="00DD036A" w:rsidP="005F7A0B">
            <w:pPr>
              <w:pStyle w:val="TAL"/>
              <w:keepNext w:val="0"/>
              <w:keepLines w:val="0"/>
              <w:rPr>
                <w:lang w:bidi="ar-IQ"/>
              </w:rPr>
            </w:pPr>
            <w:r>
              <w:rPr>
                <w:lang w:bidi="ar-IQ"/>
              </w:rPr>
              <w:t>A set of network operator/manufacturer specific extensions to the record. Conditioned upon the existence of an extension.</w:t>
            </w:r>
          </w:p>
        </w:tc>
      </w:tr>
    </w:tbl>
    <w:p w14:paraId="6D3B3C58" w14:textId="77777777" w:rsidR="00BE2D25" w:rsidRDefault="00BE2D25">
      <w:pPr>
        <w:rPr>
          <w:lang w:bidi="ar-IQ"/>
        </w:rPr>
      </w:pPr>
    </w:p>
    <w:p w14:paraId="1486F249" w14:textId="77777777" w:rsidR="00BE2D25" w:rsidRDefault="004F3AC7">
      <w:pPr>
        <w:pStyle w:val="Heading3"/>
        <w:rPr>
          <w:lang w:bidi="ar-IQ"/>
        </w:rPr>
      </w:pPr>
      <w:r>
        <w:rPr>
          <w:lang w:bidi="ar-IQ"/>
        </w:rPr>
        <w:br w:type="page"/>
      </w:r>
      <w:bookmarkStart w:id="337" w:name="_Toc516562087"/>
      <w:bookmarkStart w:id="338" w:name="_Toc202524096"/>
      <w:r w:rsidR="00BE2D25">
        <w:rPr>
          <w:lang w:bidi="ar-IQ"/>
        </w:rPr>
        <w:t>6.1.12</w:t>
      </w:r>
      <w:r w:rsidR="00BE2D25">
        <w:rPr>
          <w:lang w:bidi="ar-IQ"/>
        </w:rPr>
        <w:tab/>
        <w:t xml:space="preserve">MBMS bearer context charging data in </w:t>
      </w:r>
      <w:r w:rsidR="00BE2D25">
        <w:rPr>
          <w:rFonts w:hint="eastAsia"/>
          <w:lang w:eastAsia="zh-CN" w:bidi="ar-IQ"/>
        </w:rPr>
        <w:t>MBMS GW</w:t>
      </w:r>
      <w:r w:rsidR="00BE2D25">
        <w:rPr>
          <w:lang w:bidi="ar-IQ"/>
        </w:rPr>
        <w:t xml:space="preserve"> (</w:t>
      </w:r>
      <w:r w:rsidR="00BE2D25">
        <w:rPr>
          <w:rFonts w:hint="eastAsia"/>
          <w:lang w:eastAsia="zh-CN" w:bidi="ar-IQ"/>
        </w:rPr>
        <w:t>MBMS</w:t>
      </w:r>
      <w:r w:rsidR="00BE2D25">
        <w:rPr>
          <w:lang w:bidi="ar-IQ"/>
        </w:rPr>
        <w:t>-</w:t>
      </w:r>
      <w:r w:rsidR="00BE2D25">
        <w:rPr>
          <w:rFonts w:hint="eastAsia"/>
          <w:lang w:eastAsia="zh-CN" w:bidi="ar-IQ"/>
        </w:rPr>
        <w:t>GW</w:t>
      </w:r>
      <w:r w:rsidR="00BE2D25">
        <w:rPr>
          <w:lang w:bidi="ar-IQ"/>
        </w:rPr>
        <w:t>-CDR)</w:t>
      </w:r>
      <w:bookmarkEnd w:id="337"/>
      <w:bookmarkEnd w:id="338"/>
    </w:p>
    <w:p w14:paraId="180986CE" w14:textId="77777777" w:rsidR="00BE2D25" w:rsidRDefault="00BE2D25">
      <w:pPr>
        <w:keepNext/>
        <w:keepLines/>
        <w:rPr>
          <w:rFonts w:hint="eastAsia"/>
          <w:lang w:eastAsia="zh-CN" w:bidi="ar-IQ"/>
        </w:rPr>
      </w:pPr>
      <w:r>
        <w:rPr>
          <w:lang w:bidi="ar-IQ"/>
        </w:rPr>
        <w:t xml:space="preserve">If the collection of CDR data is enabled then the </w:t>
      </w:r>
      <w:r>
        <w:rPr>
          <w:rFonts w:hint="eastAsia"/>
          <w:lang w:eastAsia="zh-CN" w:bidi="ar-IQ"/>
        </w:rPr>
        <w:t>MBMS GW</w:t>
      </w:r>
      <w:r>
        <w:rPr>
          <w:lang w:bidi="ar-IQ"/>
        </w:rPr>
        <w:t xml:space="preserve"> data specified in table </w:t>
      </w:r>
      <w:r w:rsidR="009D7861">
        <w:rPr>
          <w:lang w:bidi="ar-IQ"/>
        </w:rPr>
        <w:t xml:space="preserve">6.1.12.1 </w:t>
      </w:r>
      <w:r>
        <w:rPr>
          <w:lang w:bidi="ar-IQ"/>
        </w:rPr>
        <w:t>shall be available for each MBMS bearer context</w:t>
      </w:r>
      <w:r>
        <w:rPr>
          <w:rFonts w:hint="eastAsia"/>
          <w:lang w:eastAsia="zh-CN" w:bidi="ar-IQ"/>
        </w:rPr>
        <w:t xml:space="preserve"> when MBMS GW doesn</w:t>
      </w:r>
      <w:r w:rsidR="00AE212E">
        <w:rPr>
          <w:lang w:eastAsia="zh-CN" w:bidi="ar-IQ"/>
        </w:rPr>
        <w:t>'</w:t>
      </w:r>
      <w:r>
        <w:rPr>
          <w:rFonts w:hint="eastAsia"/>
          <w:lang w:eastAsia="zh-CN" w:bidi="ar-IQ"/>
        </w:rPr>
        <w:t>t locate in MB-SC.</w:t>
      </w:r>
    </w:p>
    <w:p w14:paraId="40854DB9" w14:textId="77777777" w:rsidR="00BE2D25" w:rsidRDefault="00BE2D25">
      <w:pPr>
        <w:pStyle w:val="TH"/>
        <w:rPr>
          <w:lang w:bidi="ar-IQ"/>
        </w:rPr>
      </w:pPr>
      <w:r>
        <w:rPr>
          <w:lang w:bidi="ar-IQ"/>
        </w:rPr>
        <w:t>Table 6.1.1</w:t>
      </w:r>
      <w:r w:rsidR="009D7861">
        <w:rPr>
          <w:lang w:bidi="ar-IQ"/>
        </w:rPr>
        <w:t>2.</w:t>
      </w:r>
      <w:r>
        <w:rPr>
          <w:lang w:bidi="ar-IQ"/>
        </w:rPr>
        <w:t xml:space="preserve">1: </w:t>
      </w:r>
      <w:r>
        <w:rPr>
          <w:rFonts w:hint="eastAsia"/>
          <w:lang w:eastAsia="zh-CN" w:bidi="ar-IQ"/>
        </w:rPr>
        <w:t>MBMS GW</w:t>
      </w:r>
      <w:r>
        <w:rPr>
          <w:lang w:bidi="ar-IQ"/>
        </w:rPr>
        <w:t xml:space="preserve"> MBMS bearer context data (</w:t>
      </w:r>
      <w:r>
        <w:rPr>
          <w:rFonts w:hint="eastAsia"/>
          <w:lang w:eastAsia="zh-CN" w:bidi="ar-IQ"/>
        </w:rPr>
        <w:t>MBMS</w:t>
      </w:r>
      <w:r>
        <w:rPr>
          <w:lang w:bidi="ar-IQ"/>
        </w:rPr>
        <w:t>-</w:t>
      </w:r>
      <w:r>
        <w:rPr>
          <w:rFonts w:hint="eastAsia"/>
          <w:lang w:eastAsia="zh-CN" w:bidi="ar-IQ"/>
        </w:rPr>
        <w:t>GW</w:t>
      </w:r>
      <w:r>
        <w:rPr>
          <w:lang w:bidi="ar-IQ"/>
        </w:rPr>
        <w:t>-CDR)</w:t>
      </w:r>
    </w:p>
    <w:tbl>
      <w:tblPr>
        <w:tblW w:w="0" w:type="auto"/>
        <w:jc w:val="center"/>
        <w:tblCellMar>
          <w:left w:w="28" w:type="dxa"/>
          <w:right w:w="28" w:type="dxa"/>
        </w:tblCellMar>
        <w:tblLook w:val="0000" w:firstRow="0" w:lastRow="0" w:firstColumn="0" w:lastColumn="0" w:noHBand="0" w:noVBand="0"/>
      </w:tblPr>
      <w:tblGrid>
        <w:gridCol w:w="3147"/>
        <w:gridCol w:w="850"/>
        <w:gridCol w:w="5700"/>
      </w:tblGrid>
      <w:tr w:rsidR="00BE2D25" w14:paraId="3E749710" w14:textId="77777777">
        <w:tblPrEx>
          <w:tblCellMar>
            <w:top w:w="0" w:type="dxa"/>
            <w:bottom w:w="0" w:type="dxa"/>
          </w:tblCellMar>
        </w:tblPrEx>
        <w:trPr>
          <w:cantSplit/>
          <w:tblHeader/>
          <w:jc w:val="center"/>
        </w:trPr>
        <w:tc>
          <w:tcPr>
            <w:tcW w:w="3147" w:type="dxa"/>
            <w:tcBorders>
              <w:top w:val="single" w:sz="6" w:space="0" w:color="auto"/>
              <w:left w:val="single" w:sz="6" w:space="0" w:color="auto"/>
              <w:bottom w:val="single" w:sz="6" w:space="0" w:color="auto"/>
              <w:right w:val="single" w:sz="6" w:space="0" w:color="auto"/>
            </w:tcBorders>
            <w:shd w:val="pct12" w:color="000000" w:fill="FFFFFF"/>
          </w:tcPr>
          <w:p w14:paraId="55039796" w14:textId="77777777" w:rsidR="00BE2D25" w:rsidRDefault="00BE2D25">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05DB261E" w14:textId="77777777" w:rsidR="00BE2D25" w:rsidRDefault="00BE2D25">
            <w:pPr>
              <w:pStyle w:val="TAH"/>
              <w:keepNext w:val="0"/>
              <w:keepLines w:val="0"/>
              <w:rPr>
                <w:lang w:eastAsia="en-US" w:bidi="ar-IQ"/>
              </w:rPr>
            </w:pPr>
            <w:r>
              <w:rPr>
                <w:lang w:eastAsia="en-US" w:bidi="ar-IQ"/>
              </w:rPr>
              <w:t>Category</w:t>
            </w:r>
          </w:p>
        </w:tc>
        <w:tc>
          <w:tcPr>
            <w:tcW w:w="5700" w:type="dxa"/>
            <w:tcBorders>
              <w:top w:val="single" w:sz="6" w:space="0" w:color="auto"/>
              <w:left w:val="single" w:sz="6" w:space="0" w:color="auto"/>
              <w:bottom w:val="single" w:sz="6" w:space="0" w:color="auto"/>
              <w:right w:val="single" w:sz="6" w:space="0" w:color="auto"/>
            </w:tcBorders>
            <w:shd w:val="pct12" w:color="000000" w:fill="FFFFFF"/>
          </w:tcPr>
          <w:p w14:paraId="43521175" w14:textId="77777777" w:rsidR="00BE2D25" w:rsidRDefault="00BE2D25">
            <w:pPr>
              <w:pStyle w:val="TAH"/>
              <w:keepNext w:val="0"/>
              <w:keepLines w:val="0"/>
              <w:rPr>
                <w:lang w:eastAsia="en-US" w:bidi="ar-IQ"/>
              </w:rPr>
            </w:pPr>
            <w:r>
              <w:rPr>
                <w:lang w:eastAsia="en-US" w:bidi="ar-IQ"/>
              </w:rPr>
              <w:t>Description</w:t>
            </w:r>
          </w:p>
        </w:tc>
      </w:tr>
      <w:tr w:rsidR="00BE2D25" w14:paraId="04E064A1"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9D40753" w14:textId="77777777" w:rsidR="00BE2D25" w:rsidRDefault="00BE2D25">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7629ABB4"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37AD0D34" w14:textId="77777777" w:rsidR="00BE2D25" w:rsidRDefault="00BE2D25">
            <w:pPr>
              <w:pStyle w:val="TAL"/>
              <w:keepNext w:val="0"/>
              <w:keepLines w:val="0"/>
              <w:rPr>
                <w:lang w:bidi="ar-IQ"/>
              </w:rPr>
            </w:pPr>
            <w:r>
              <w:rPr>
                <w:rFonts w:hint="eastAsia"/>
                <w:lang w:eastAsia="zh-CN" w:bidi="ar-IQ"/>
              </w:rPr>
              <w:t>MBMS GW</w:t>
            </w:r>
            <w:r>
              <w:rPr>
                <w:lang w:bidi="ar-IQ"/>
              </w:rPr>
              <w:t xml:space="preserve"> MBMS bearer context record.</w:t>
            </w:r>
          </w:p>
        </w:tc>
      </w:tr>
      <w:tr w:rsidR="00BE2D25" w14:paraId="5FE47750"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2F8114B5" w14:textId="77777777" w:rsidR="00BE2D25" w:rsidRDefault="00BE2D25">
            <w:pPr>
              <w:pStyle w:val="TAL"/>
              <w:keepNext w:val="0"/>
              <w:keepLines w:val="0"/>
              <w:rPr>
                <w:lang w:bidi="ar-IQ"/>
              </w:rPr>
            </w:pPr>
            <w:r>
              <w:rPr>
                <w:rFonts w:hint="eastAsia"/>
                <w:lang w:eastAsia="zh-CN" w:bidi="ar-IQ"/>
              </w:rPr>
              <w:t>MBMS GW</w:t>
            </w:r>
            <w:r>
              <w:rPr>
                <w:lang w:bidi="ar-IQ"/>
              </w:rPr>
              <w:t xml:space="preserve"> Address used</w:t>
            </w:r>
          </w:p>
        </w:tc>
        <w:tc>
          <w:tcPr>
            <w:tcW w:w="850" w:type="dxa"/>
            <w:tcBorders>
              <w:top w:val="single" w:sz="6" w:space="0" w:color="auto"/>
              <w:left w:val="single" w:sz="6" w:space="0" w:color="auto"/>
              <w:bottom w:val="single" w:sz="6" w:space="0" w:color="auto"/>
              <w:right w:val="single" w:sz="6" w:space="0" w:color="auto"/>
            </w:tcBorders>
          </w:tcPr>
          <w:p w14:paraId="060441A5"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6C56FAE8" w14:textId="77777777" w:rsidR="00BE2D25" w:rsidRDefault="00BE2D25">
            <w:pPr>
              <w:pStyle w:val="TAL"/>
              <w:keepNext w:val="0"/>
              <w:keepLines w:val="0"/>
              <w:rPr>
                <w:lang w:bidi="ar-IQ"/>
              </w:rPr>
            </w:pPr>
            <w:r>
              <w:rPr>
                <w:lang w:bidi="ar-IQ"/>
              </w:rPr>
              <w:t xml:space="preserve">The control plane IP address of the </w:t>
            </w:r>
            <w:r>
              <w:rPr>
                <w:rFonts w:hint="eastAsia"/>
                <w:lang w:eastAsia="zh-CN" w:bidi="ar-IQ"/>
              </w:rPr>
              <w:t>MBMS GW</w:t>
            </w:r>
            <w:r>
              <w:rPr>
                <w:lang w:bidi="ar-IQ"/>
              </w:rPr>
              <w:t xml:space="preserve"> used.</w:t>
            </w:r>
          </w:p>
        </w:tc>
      </w:tr>
      <w:tr w:rsidR="00BE2D25" w14:paraId="4DED64A2"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5AC21A98" w14:textId="77777777" w:rsidR="00BE2D25" w:rsidRDefault="00BE2D25">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63830D96"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35AD2190" w14:textId="77777777" w:rsidR="00BE2D25" w:rsidRDefault="00BE2D25">
            <w:pPr>
              <w:pStyle w:val="TAL"/>
              <w:keepNext w:val="0"/>
              <w:keepLines w:val="0"/>
              <w:rPr>
                <w:lang w:bidi="ar-IQ"/>
              </w:rPr>
            </w:pPr>
            <w:r>
              <w:rPr>
                <w:lang w:bidi="ar-IQ"/>
              </w:rPr>
              <w:t xml:space="preserve">Bearer context identifier used to identify this MBMS bearer context in different records created by </w:t>
            </w:r>
            <w:r>
              <w:t>Evolved Packet System</w:t>
            </w:r>
            <w:r>
              <w:rPr>
                <w:rFonts w:hint="eastAsia"/>
                <w:lang w:eastAsia="zh-CN"/>
              </w:rPr>
              <w:t xml:space="preserve"> core network element</w:t>
            </w:r>
            <w:r>
              <w:rPr>
                <w:lang w:bidi="ar-IQ"/>
              </w:rPr>
              <w:t>s</w:t>
            </w:r>
          </w:p>
        </w:tc>
      </w:tr>
      <w:tr w:rsidR="00BE2D25" w14:paraId="24FC4970"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273A7418" w14:textId="77777777" w:rsidR="00BE2D25" w:rsidRDefault="00BE2D25">
            <w:pPr>
              <w:pStyle w:val="TAL"/>
              <w:keepNext w:val="0"/>
              <w:keepLines w:val="0"/>
              <w:rPr>
                <w:lang w:bidi="ar-IQ"/>
              </w:rPr>
            </w:pPr>
            <w:r>
              <w:rPr>
                <w:lang w:bidi="ar-IQ"/>
              </w:rPr>
              <w:t xml:space="preserve">List of Downstream Nodes </w:t>
            </w:r>
          </w:p>
        </w:tc>
        <w:tc>
          <w:tcPr>
            <w:tcW w:w="850" w:type="dxa"/>
            <w:tcBorders>
              <w:top w:val="single" w:sz="6" w:space="0" w:color="auto"/>
              <w:left w:val="single" w:sz="6" w:space="0" w:color="auto"/>
              <w:bottom w:val="single" w:sz="6" w:space="0" w:color="auto"/>
              <w:right w:val="single" w:sz="6" w:space="0" w:color="auto"/>
            </w:tcBorders>
          </w:tcPr>
          <w:p w14:paraId="08847D03"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5DBC89B8" w14:textId="77777777" w:rsidR="00BE2D25" w:rsidRDefault="00BE2D25">
            <w:pPr>
              <w:pStyle w:val="TAL"/>
              <w:keepNext w:val="0"/>
              <w:keepLines w:val="0"/>
              <w:rPr>
                <w:lang w:bidi="ar-IQ"/>
              </w:rPr>
            </w:pPr>
            <w:r>
              <w:rPr>
                <w:lang w:bidi="ar-IQ"/>
              </w:rPr>
              <w:t>List of SGSN</w:t>
            </w:r>
            <w:r>
              <w:rPr>
                <w:rFonts w:hint="eastAsia"/>
                <w:lang w:eastAsia="zh-CN" w:bidi="ar-IQ"/>
              </w:rPr>
              <w:t>/MME</w:t>
            </w:r>
            <w:r>
              <w:rPr>
                <w:lang w:bidi="ar-IQ"/>
              </w:rPr>
              <w:t xml:space="preserve"> addresses used during this record. equivalent to the list of downstream nodes defined in TS 23.246 [207].</w:t>
            </w:r>
          </w:p>
        </w:tc>
      </w:tr>
      <w:tr w:rsidR="00BE2D25" w14:paraId="74C6B747"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D9A0F3F" w14:textId="77777777" w:rsidR="00BE2D25" w:rsidRDefault="00BE2D25">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1A47E19E"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52A73C72" w14:textId="77777777" w:rsidR="00BE2D25" w:rsidRDefault="00BE2D25">
            <w:pPr>
              <w:pStyle w:val="TAL"/>
              <w:keepNext w:val="0"/>
              <w:keepLines w:val="0"/>
              <w:rPr>
                <w:lang w:bidi="ar-IQ"/>
              </w:rPr>
            </w:pPr>
            <w:r>
              <w:rPr>
                <w:lang w:bidi="ar-IQ"/>
              </w:rPr>
              <w:t>The logical name of the connected access point to the BM-SC (network identifier part of APN).</w:t>
            </w:r>
          </w:p>
        </w:tc>
      </w:tr>
      <w:tr w:rsidR="00BE2D25" w14:paraId="1B84291A"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6722525" w14:textId="77777777" w:rsidR="00BE2D25" w:rsidRDefault="00BE2D25">
            <w:pPr>
              <w:pStyle w:val="TAL"/>
              <w:keepNext w:val="0"/>
              <w:keepLines w:val="0"/>
              <w:rPr>
                <w:lang w:bidi="ar-IQ"/>
              </w:rPr>
            </w:pPr>
            <w:r>
              <w:rPr>
                <w:rFonts w:hint="eastAsia"/>
                <w:lang w:eastAsia="zh-CN" w:bidi="ar-IQ"/>
              </w:rPr>
              <w:t>PDP/PDN Type</w:t>
            </w:r>
          </w:p>
        </w:tc>
        <w:tc>
          <w:tcPr>
            <w:tcW w:w="850" w:type="dxa"/>
            <w:tcBorders>
              <w:top w:val="single" w:sz="6" w:space="0" w:color="auto"/>
              <w:left w:val="single" w:sz="6" w:space="0" w:color="auto"/>
              <w:bottom w:val="single" w:sz="6" w:space="0" w:color="auto"/>
              <w:right w:val="single" w:sz="6" w:space="0" w:color="auto"/>
            </w:tcBorders>
          </w:tcPr>
          <w:p w14:paraId="6407A3C7"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1422F0FF" w14:textId="77777777" w:rsidR="00BE2D25" w:rsidRDefault="00BE2D25">
            <w:pPr>
              <w:pStyle w:val="TAL"/>
              <w:keepNext w:val="0"/>
              <w:keepLines w:val="0"/>
              <w:rPr>
                <w:lang w:bidi="ar-IQ"/>
              </w:rPr>
            </w:pPr>
            <w:r>
              <w:rPr>
                <w:lang w:bidi="ar-IQ"/>
              </w:rPr>
              <w:t>This field indicates PDN type (i.e</w:t>
            </w:r>
            <w:r w:rsidR="00B81287">
              <w:rPr>
                <w:lang w:bidi="ar-IQ"/>
              </w:rPr>
              <w:t>.</w:t>
            </w:r>
            <w:r>
              <w:rPr>
                <w:lang w:bidi="ar-IQ"/>
              </w:rPr>
              <w:t xml:space="preserve"> </w:t>
            </w:r>
            <w:r>
              <w:t>IPv4</w:t>
            </w:r>
            <w:r>
              <w:rPr>
                <w:rFonts w:hint="eastAsia"/>
                <w:lang w:eastAsia="zh-CN"/>
              </w:rPr>
              <w:t xml:space="preserve"> or </w:t>
            </w:r>
            <w:r>
              <w:t>IPv6</w:t>
            </w:r>
            <w:r>
              <w:rPr>
                <w:lang w:bidi="ar-IQ"/>
              </w:rPr>
              <w:t>).</w:t>
            </w:r>
          </w:p>
        </w:tc>
      </w:tr>
      <w:tr w:rsidR="00BE2D25" w14:paraId="75778D2B"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38298258" w14:textId="77777777" w:rsidR="00BE2D25" w:rsidRDefault="00BE2D25">
            <w:pPr>
              <w:pStyle w:val="TAL"/>
              <w:keepNext w:val="0"/>
              <w:keepLines w:val="0"/>
              <w:rPr>
                <w:lang w:bidi="ar-IQ"/>
              </w:rPr>
            </w:pPr>
            <w:r>
              <w:rPr>
                <w:lang w:bidi="ar-IQ"/>
              </w:rPr>
              <w:t>Served PDP</w:t>
            </w:r>
            <w:r>
              <w:rPr>
                <w:rFonts w:hint="eastAsia"/>
                <w:lang w:eastAsia="zh-CN" w:bidi="ar-IQ"/>
              </w:rPr>
              <w:t>/PDN</w:t>
            </w:r>
            <w:r>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tcPr>
          <w:p w14:paraId="2B7A30C7"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09AE0EB9" w14:textId="77777777" w:rsidR="00BE2D25" w:rsidRDefault="00BE2D25">
            <w:pPr>
              <w:pStyle w:val="TAL"/>
              <w:keepNext w:val="0"/>
              <w:keepLines w:val="0"/>
              <w:rPr>
                <w:lang w:bidi="ar-IQ"/>
              </w:rPr>
            </w:pPr>
            <w:r>
              <w:rPr>
                <w:lang w:bidi="ar-IQ"/>
              </w:rPr>
              <w:t>Indicates the IP Multicast address used for the MBMS bearer context. (i.e</w:t>
            </w:r>
            <w:r w:rsidR="00B81287">
              <w:rPr>
                <w:lang w:bidi="ar-IQ"/>
              </w:rPr>
              <w:t>.</w:t>
            </w:r>
            <w:r>
              <w:rPr>
                <w:lang w:bidi="ar-IQ"/>
              </w:rPr>
              <w:t xml:space="preserve"> </w:t>
            </w:r>
            <w:r>
              <w:t>IPv4</w:t>
            </w:r>
            <w:r>
              <w:rPr>
                <w:rFonts w:hint="eastAsia"/>
                <w:lang w:eastAsia="zh-CN"/>
              </w:rPr>
              <w:t xml:space="preserve"> or </w:t>
            </w:r>
            <w:r>
              <w:t>IPv6</w:t>
            </w:r>
            <w:r>
              <w:rPr>
                <w:lang w:bidi="ar-IQ"/>
              </w:rPr>
              <w:t>).</w:t>
            </w:r>
          </w:p>
        </w:tc>
      </w:tr>
      <w:tr w:rsidR="00BE2D25" w14:paraId="2E5D0403"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66FB325" w14:textId="77777777" w:rsidR="00BE2D25" w:rsidRDefault="00BE2D25">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0638441F"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379A1D26" w14:textId="77777777" w:rsidR="00BE2D25" w:rsidRDefault="00BE2D25">
            <w:pPr>
              <w:pStyle w:val="TAL"/>
              <w:keepNext w:val="0"/>
              <w:keepLines w:val="0"/>
              <w:rPr>
                <w:lang w:bidi="ar-IQ"/>
              </w:rPr>
            </w:pPr>
            <w:r>
              <w:rPr>
                <w:lang w:bidi="ar-IQ"/>
              </w:rPr>
              <w:t>A list of changes in charging conditions for this MBMS bearer context, each change is time stamped. Charging conditions are used to categorize traffic volumes, such as per tariff period. It shall include the required bearer capabilities (QoS Negotiated).</w:t>
            </w:r>
          </w:p>
        </w:tc>
      </w:tr>
      <w:tr w:rsidR="00BE2D25" w14:paraId="0D45C8A4"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16FAC53" w14:textId="77777777" w:rsidR="00BE2D25" w:rsidRDefault="00BE2D25">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7432BFB2"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59F0FDCF" w14:textId="77777777" w:rsidR="00BE2D25" w:rsidRDefault="00BE2D25">
            <w:pPr>
              <w:pStyle w:val="TAL"/>
              <w:keepNext w:val="0"/>
              <w:keepLines w:val="0"/>
              <w:rPr>
                <w:lang w:bidi="ar-IQ"/>
              </w:rPr>
            </w:pPr>
            <w:r>
              <w:rPr>
                <w:lang w:bidi="ar-IQ"/>
              </w:rPr>
              <w:t xml:space="preserve">Time stamp when MBMS bearer context is activated in this </w:t>
            </w:r>
            <w:r>
              <w:rPr>
                <w:rFonts w:hint="eastAsia"/>
                <w:lang w:eastAsia="zh-CN" w:bidi="ar-IQ"/>
              </w:rPr>
              <w:t>MBMS GW</w:t>
            </w:r>
            <w:r>
              <w:rPr>
                <w:lang w:bidi="ar-IQ"/>
              </w:rPr>
              <w:t xml:space="preserve"> or record opening time on subsequent partial records.</w:t>
            </w:r>
          </w:p>
        </w:tc>
      </w:tr>
      <w:tr w:rsidR="00BE2D25" w14:paraId="350F5FD1"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92EF845" w14:textId="77777777" w:rsidR="00BE2D25" w:rsidRDefault="00BE2D25">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29F74DDA"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0F72756C" w14:textId="77777777" w:rsidR="00BE2D25" w:rsidRDefault="00BE2D25">
            <w:pPr>
              <w:pStyle w:val="TAL"/>
              <w:keepNext w:val="0"/>
              <w:keepLines w:val="0"/>
              <w:rPr>
                <w:lang w:bidi="ar-IQ"/>
              </w:rPr>
            </w:pPr>
            <w:r>
              <w:rPr>
                <w:lang w:bidi="ar-IQ"/>
              </w:rPr>
              <w:t xml:space="preserve">Duration of this record in the </w:t>
            </w:r>
            <w:r>
              <w:rPr>
                <w:rFonts w:hint="eastAsia"/>
                <w:lang w:eastAsia="zh-CN" w:bidi="ar-IQ"/>
              </w:rPr>
              <w:t>MBMS GW</w:t>
            </w:r>
            <w:r>
              <w:rPr>
                <w:lang w:bidi="ar-IQ"/>
              </w:rPr>
              <w:t>.</w:t>
            </w:r>
          </w:p>
        </w:tc>
      </w:tr>
      <w:tr w:rsidR="00BE2D25" w14:paraId="2C173119"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29DB9584" w14:textId="77777777" w:rsidR="00BE2D25" w:rsidRDefault="00BE2D25">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6803B275" w14:textId="77777777" w:rsidR="00BE2D25" w:rsidRDefault="00BE2D25">
            <w:pPr>
              <w:pStyle w:val="TAL"/>
              <w:keepNext w:val="0"/>
              <w:keepLines w:val="0"/>
              <w:jc w:val="center"/>
              <w:rPr>
                <w:lang w:bidi="ar-IQ"/>
              </w:rPr>
            </w:pPr>
            <w:r>
              <w:rPr>
                <w:lang w:bidi="ar-IQ"/>
              </w:rPr>
              <w:t>M</w:t>
            </w:r>
          </w:p>
        </w:tc>
        <w:tc>
          <w:tcPr>
            <w:tcW w:w="5700" w:type="dxa"/>
            <w:tcBorders>
              <w:top w:val="single" w:sz="6" w:space="0" w:color="auto"/>
              <w:left w:val="single" w:sz="6" w:space="0" w:color="auto"/>
              <w:bottom w:val="single" w:sz="6" w:space="0" w:color="auto"/>
              <w:right w:val="single" w:sz="6" w:space="0" w:color="auto"/>
            </w:tcBorders>
          </w:tcPr>
          <w:p w14:paraId="70E2139C" w14:textId="77777777" w:rsidR="00BE2D25" w:rsidRDefault="00BE2D25">
            <w:pPr>
              <w:pStyle w:val="TAL"/>
              <w:keepNext w:val="0"/>
              <w:keepLines w:val="0"/>
              <w:rPr>
                <w:lang w:bidi="ar-IQ"/>
              </w:rPr>
            </w:pPr>
            <w:r>
              <w:rPr>
                <w:lang w:bidi="ar-IQ"/>
              </w:rPr>
              <w:t xml:space="preserve">The reason for the release of record from this </w:t>
            </w:r>
            <w:r>
              <w:rPr>
                <w:rFonts w:hint="eastAsia"/>
                <w:lang w:eastAsia="zh-CN" w:bidi="ar-IQ"/>
              </w:rPr>
              <w:t>MBMS GW</w:t>
            </w:r>
            <w:r>
              <w:rPr>
                <w:lang w:bidi="ar-IQ"/>
              </w:rPr>
              <w:t>.</w:t>
            </w:r>
          </w:p>
        </w:tc>
      </w:tr>
      <w:tr w:rsidR="00BE2D25" w14:paraId="0D8DAC9B" w14:textId="77777777">
        <w:tblPrEx>
          <w:tblCellMar>
            <w:top w:w="0" w:type="dxa"/>
            <w:bottom w:w="0" w:type="dxa"/>
          </w:tblCellMar>
        </w:tblPrEx>
        <w:trPr>
          <w:cantSplit/>
          <w:jc w:val="center"/>
        </w:trPr>
        <w:tc>
          <w:tcPr>
            <w:tcW w:w="3147" w:type="dxa"/>
            <w:tcBorders>
              <w:top w:val="single" w:sz="6" w:space="0" w:color="auto"/>
              <w:left w:val="single" w:sz="6" w:space="0" w:color="auto"/>
              <w:right w:val="single" w:sz="6" w:space="0" w:color="auto"/>
            </w:tcBorders>
          </w:tcPr>
          <w:p w14:paraId="10C35571" w14:textId="77777777" w:rsidR="00BE2D25" w:rsidRDefault="00BE2D25">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30B17CDC"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right w:val="single" w:sz="6" w:space="0" w:color="auto"/>
            </w:tcBorders>
          </w:tcPr>
          <w:p w14:paraId="240FCF3A" w14:textId="77777777" w:rsidR="00BE2D25" w:rsidRDefault="00BE2D25">
            <w:pPr>
              <w:pStyle w:val="TAL"/>
              <w:keepNext w:val="0"/>
              <w:keepLines w:val="0"/>
              <w:rPr>
                <w:lang w:bidi="ar-IQ"/>
              </w:rPr>
            </w:pPr>
            <w:r>
              <w:rPr>
                <w:lang w:bidi="ar-IQ"/>
              </w:rPr>
              <w:t>A more detailed reason for the release of the connection.</w:t>
            </w:r>
          </w:p>
        </w:tc>
      </w:tr>
      <w:tr w:rsidR="00BE2D25" w14:paraId="46F2C2AF"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0F236332" w14:textId="77777777" w:rsidR="00BE2D25" w:rsidRDefault="00BE2D25">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5BA12112" w14:textId="77777777" w:rsidR="00BE2D25" w:rsidRDefault="00BE2D25">
            <w:pPr>
              <w:pStyle w:val="TAL"/>
              <w:keepNext w:val="0"/>
              <w:keepLines w:val="0"/>
              <w:jc w:val="center"/>
              <w:rPr>
                <w:lang w:bidi="ar-IQ"/>
              </w:rPr>
            </w:pPr>
            <w:r>
              <w:rPr>
                <w:lang w:bidi="ar-IQ"/>
              </w:rPr>
              <w:t>C</w:t>
            </w:r>
          </w:p>
        </w:tc>
        <w:tc>
          <w:tcPr>
            <w:tcW w:w="5700" w:type="dxa"/>
            <w:tcBorders>
              <w:top w:val="single" w:sz="6" w:space="0" w:color="auto"/>
              <w:left w:val="single" w:sz="6" w:space="0" w:color="auto"/>
              <w:bottom w:val="single" w:sz="6" w:space="0" w:color="auto"/>
              <w:right w:val="single" w:sz="6" w:space="0" w:color="auto"/>
            </w:tcBorders>
          </w:tcPr>
          <w:p w14:paraId="4F7E9A50" w14:textId="77777777" w:rsidR="00BE2D25" w:rsidRDefault="00BE2D25">
            <w:pPr>
              <w:pStyle w:val="TAL"/>
              <w:keepNext w:val="0"/>
              <w:keepLines w:val="0"/>
              <w:rPr>
                <w:lang w:bidi="ar-IQ"/>
              </w:rPr>
            </w:pPr>
            <w:r>
              <w:rPr>
                <w:lang w:bidi="ar-IQ"/>
              </w:rPr>
              <w:t>Partial record sequence number, only present in case of partial records.</w:t>
            </w:r>
          </w:p>
        </w:tc>
      </w:tr>
      <w:tr w:rsidR="00BE2D25" w14:paraId="4D9970BC"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A238252" w14:textId="77777777" w:rsidR="00BE2D25" w:rsidRDefault="00BE2D25">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6F4B8051"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3E869F48" w14:textId="77777777" w:rsidR="00BE2D25" w:rsidRDefault="00BE2D25">
            <w:pPr>
              <w:pStyle w:val="TAL"/>
              <w:keepNext w:val="0"/>
              <w:keepLines w:val="0"/>
              <w:rPr>
                <w:lang w:bidi="ar-IQ"/>
              </w:rPr>
            </w:pPr>
            <w:r>
              <w:rPr>
                <w:lang w:bidi="ar-IQ"/>
              </w:rPr>
              <w:t>Name of the recording entity.</w:t>
            </w:r>
          </w:p>
        </w:tc>
      </w:tr>
      <w:tr w:rsidR="00BE2D25" w14:paraId="580F5BDA"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1286C580" w14:textId="77777777" w:rsidR="00BE2D25" w:rsidRDefault="00BE2D25">
            <w:pPr>
              <w:pStyle w:val="TAL"/>
              <w:keepNext w:val="0"/>
              <w:keepLines w:val="0"/>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575373E0"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379130F1" w14:textId="77777777" w:rsidR="00BE2D25" w:rsidRDefault="00BE2D25">
            <w:pPr>
              <w:pStyle w:val="TAL"/>
              <w:keepNext w:val="0"/>
              <w:keepLines w:val="0"/>
              <w:rPr>
                <w:lang w:bidi="ar-IQ"/>
              </w:rPr>
            </w:pPr>
            <w:r>
              <w:rPr>
                <w:lang w:bidi="ar-IQ"/>
              </w:rPr>
              <w:t>A set of network operator/manufacturer specific extensions to the record. Conditioned upon the existence of an extension.</w:t>
            </w:r>
          </w:p>
        </w:tc>
      </w:tr>
      <w:tr w:rsidR="00BE2D25" w14:paraId="393F6484"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60438CEA" w14:textId="77777777" w:rsidR="00BE2D25" w:rsidRDefault="00BE2D25">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1A81DB3B"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02C42155" w14:textId="77777777" w:rsidR="00BE2D25" w:rsidRDefault="00BE2D25">
            <w:pPr>
              <w:pStyle w:val="TAL"/>
              <w:keepNext w:val="0"/>
              <w:keepLines w:val="0"/>
              <w:rPr>
                <w:lang w:bidi="ar-IQ"/>
              </w:rPr>
            </w:pPr>
            <w:r>
              <w:rPr>
                <w:lang w:bidi="ar-IQ"/>
              </w:rPr>
              <w:t>Consecutive record number created by this node. The number is allocated sequentially including all CDR types.</w:t>
            </w:r>
          </w:p>
        </w:tc>
      </w:tr>
      <w:tr w:rsidR="00BE2D25" w14:paraId="7349E9E1"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4FFFDCFE" w14:textId="77777777" w:rsidR="00BE2D25" w:rsidRDefault="00BE2D25">
            <w:pPr>
              <w:pStyle w:val="TAL"/>
              <w:keepNext w:val="0"/>
              <w:keepLines w:val="0"/>
              <w:rPr>
                <w:lang w:bidi="ar-IQ"/>
              </w:rPr>
            </w:pPr>
            <w:r>
              <w:rPr>
                <w:lang w:bidi="ar-IQ"/>
              </w:rPr>
              <w:t>MBMS Information</w:t>
            </w:r>
          </w:p>
        </w:tc>
        <w:tc>
          <w:tcPr>
            <w:tcW w:w="850" w:type="dxa"/>
            <w:tcBorders>
              <w:top w:val="single" w:sz="6" w:space="0" w:color="auto"/>
              <w:left w:val="single" w:sz="6" w:space="0" w:color="auto"/>
              <w:bottom w:val="single" w:sz="6" w:space="0" w:color="auto"/>
              <w:right w:val="single" w:sz="6" w:space="0" w:color="auto"/>
            </w:tcBorders>
          </w:tcPr>
          <w:p w14:paraId="25CDE03B" w14:textId="77777777" w:rsidR="00BE2D25" w:rsidRDefault="00BE2D25">
            <w:pPr>
              <w:pStyle w:val="TAL"/>
              <w:keepNext w:val="0"/>
              <w:keepLines w:val="0"/>
              <w:jc w:val="center"/>
              <w:rPr>
                <w:vertAlign w:val="subscript"/>
                <w:lang w:bidi="ar-IQ"/>
              </w:rPr>
            </w:pPr>
            <w:smartTag w:uri="urn:schemas-microsoft-com:office:smarttags" w:element="place">
              <w:r>
                <w:rPr>
                  <w:lang w:bidi="ar-IQ"/>
                </w:rPr>
                <w:t>O</w:t>
              </w:r>
              <w:r>
                <w:rPr>
                  <w:vertAlign w:val="subscript"/>
                  <w:lang w:bidi="ar-IQ"/>
                </w:rPr>
                <w:t>M</w:t>
              </w:r>
            </w:smartTag>
          </w:p>
        </w:tc>
        <w:tc>
          <w:tcPr>
            <w:tcW w:w="5700" w:type="dxa"/>
            <w:tcBorders>
              <w:top w:val="single" w:sz="6" w:space="0" w:color="auto"/>
              <w:left w:val="single" w:sz="6" w:space="0" w:color="auto"/>
              <w:bottom w:val="single" w:sz="6" w:space="0" w:color="auto"/>
              <w:right w:val="single" w:sz="6" w:space="0" w:color="auto"/>
            </w:tcBorders>
          </w:tcPr>
          <w:p w14:paraId="661FF6BF" w14:textId="77777777" w:rsidR="00BE2D25" w:rsidRDefault="00BE2D25" w:rsidP="00F146BB">
            <w:pPr>
              <w:pStyle w:val="TAL"/>
              <w:keepNext w:val="0"/>
              <w:keepLines w:val="0"/>
              <w:rPr>
                <w:lang w:bidi="ar-IQ"/>
              </w:rPr>
            </w:pPr>
            <w:r>
              <w:rPr>
                <w:lang w:bidi="ar-IQ"/>
              </w:rPr>
              <w:t>MBMS related information related to MBMS bearer context being charged, defined in TS 32.273 [3</w:t>
            </w:r>
            <w:r w:rsidR="00DD036A">
              <w:rPr>
                <w:lang w:bidi="ar-IQ"/>
              </w:rPr>
              <w:t>3</w:t>
            </w:r>
            <w:r>
              <w:rPr>
                <w:lang w:bidi="ar-IQ"/>
              </w:rPr>
              <w:t>].</w:t>
            </w:r>
          </w:p>
        </w:tc>
      </w:tr>
      <w:tr w:rsidR="00BE2D25" w14:paraId="4A301FB1"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759E5D89" w14:textId="77777777" w:rsidR="00BE2D25" w:rsidRDefault="00BE2D25">
            <w:pPr>
              <w:pStyle w:val="TAL"/>
              <w:keepNext w:val="0"/>
              <w:keepLines w:val="0"/>
              <w:rPr>
                <w:lang w:bidi="ar-IQ"/>
              </w:rPr>
            </w:pPr>
            <w:r>
              <w:rPr>
                <w:lang w:bidi="ar-IQ"/>
              </w:rPr>
              <w:t>C-TEID</w:t>
            </w:r>
          </w:p>
        </w:tc>
        <w:tc>
          <w:tcPr>
            <w:tcW w:w="850" w:type="dxa"/>
            <w:tcBorders>
              <w:top w:val="single" w:sz="6" w:space="0" w:color="auto"/>
              <w:left w:val="single" w:sz="6" w:space="0" w:color="auto"/>
              <w:bottom w:val="single" w:sz="6" w:space="0" w:color="auto"/>
              <w:right w:val="single" w:sz="6" w:space="0" w:color="auto"/>
            </w:tcBorders>
          </w:tcPr>
          <w:p w14:paraId="57775A43"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18CEA22C" w14:textId="77777777" w:rsidR="00BE2D25" w:rsidRDefault="00BE2D25">
            <w:pPr>
              <w:pStyle w:val="TAL"/>
              <w:keepNext w:val="0"/>
              <w:keepLines w:val="0"/>
              <w:rPr>
                <w:rFonts w:hint="eastAsia"/>
                <w:lang w:bidi="ar-IQ"/>
              </w:rPr>
            </w:pPr>
            <w:r>
              <w:rPr>
                <w:lang w:bidi="ar-IQ"/>
              </w:rPr>
              <w:t>Common Tunnel Endpoint Identifier of MBMS GW for user plane</w:t>
            </w:r>
            <w:r>
              <w:rPr>
                <w:rFonts w:hint="eastAsia"/>
                <w:lang w:bidi="ar-IQ"/>
              </w:rPr>
              <w:t>, defined in TS</w:t>
            </w:r>
            <w:r w:rsidR="00F146BB">
              <w:rPr>
                <w:lang w:bidi="ar-IQ"/>
              </w:rPr>
              <w:t xml:space="preserve"> </w:t>
            </w:r>
            <w:r>
              <w:rPr>
                <w:rFonts w:hint="eastAsia"/>
                <w:lang w:bidi="ar-IQ"/>
              </w:rPr>
              <w:t>23.246 [207].</w:t>
            </w:r>
          </w:p>
        </w:tc>
      </w:tr>
      <w:tr w:rsidR="00BE2D25" w14:paraId="0C1496A0" w14:textId="77777777">
        <w:tblPrEx>
          <w:tblCellMar>
            <w:top w:w="0" w:type="dxa"/>
            <w:bottom w:w="0" w:type="dxa"/>
          </w:tblCellMar>
        </w:tblPrEx>
        <w:trPr>
          <w:cantSplit/>
          <w:jc w:val="center"/>
        </w:trPr>
        <w:tc>
          <w:tcPr>
            <w:tcW w:w="3147" w:type="dxa"/>
            <w:tcBorders>
              <w:top w:val="single" w:sz="6" w:space="0" w:color="auto"/>
              <w:left w:val="single" w:sz="6" w:space="0" w:color="auto"/>
              <w:bottom w:val="single" w:sz="6" w:space="0" w:color="auto"/>
              <w:right w:val="single" w:sz="6" w:space="0" w:color="auto"/>
            </w:tcBorders>
          </w:tcPr>
          <w:p w14:paraId="333C9B80" w14:textId="77777777" w:rsidR="00BE2D25" w:rsidRDefault="00BE2D25">
            <w:pPr>
              <w:pStyle w:val="TAL"/>
              <w:keepNext w:val="0"/>
              <w:keepLines w:val="0"/>
              <w:rPr>
                <w:lang w:bidi="ar-IQ"/>
              </w:rPr>
            </w:pPr>
            <w:r>
              <w:rPr>
                <w:lang w:bidi="ar-IQ"/>
              </w:rPr>
              <w:t>IP multicast and Source address for distribution</w:t>
            </w:r>
          </w:p>
        </w:tc>
        <w:tc>
          <w:tcPr>
            <w:tcW w:w="850" w:type="dxa"/>
            <w:tcBorders>
              <w:top w:val="single" w:sz="6" w:space="0" w:color="auto"/>
              <w:left w:val="single" w:sz="6" w:space="0" w:color="auto"/>
              <w:bottom w:val="single" w:sz="6" w:space="0" w:color="auto"/>
              <w:right w:val="single" w:sz="6" w:space="0" w:color="auto"/>
            </w:tcBorders>
          </w:tcPr>
          <w:p w14:paraId="37263AF1"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700" w:type="dxa"/>
            <w:tcBorders>
              <w:top w:val="single" w:sz="6" w:space="0" w:color="auto"/>
              <w:left w:val="single" w:sz="6" w:space="0" w:color="auto"/>
              <w:bottom w:val="single" w:sz="6" w:space="0" w:color="auto"/>
              <w:right w:val="single" w:sz="6" w:space="0" w:color="auto"/>
            </w:tcBorders>
          </w:tcPr>
          <w:p w14:paraId="50B0074B" w14:textId="77777777" w:rsidR="00BE2D25" w:rsidRDefault="00BE2D25">
            <w:pPr>
              <w:pStyle w:val="TAL"/>
              <w:keepNext w:val="0"/>
              <w:keepLines w:val="0"/>
              <w:rPr>
                <w:lang w:bidi="ar-IQ"/>
              </w:rPr>
            </w:pPr>
            <w:r>
              <w:rPr>
                <w:lang w:bidi="ar-IQ"/>
              </w:rPr>
              <w:t>IP addresses identifying the SSM channel used for user plane distribution on the backbone network</w:t>
            </w:r>
            <w:r>
              <w:rPr>
                <w:rFonts w:hint="eastAsia"/>
                <w:lang w:bidi="ar-IQ"/>
              </w:rPr>
              <w:t xml:space="preserve"> defined in </w:t>
            </w:r>
            <w:r>
              <w:rPr>
                <w:lang w:bidi="ar-IQ"/>
              </w:rPr>
              <w:t>TS 23.246 [207].</w:t>
            </w:r>
          </w:p>
        </w:tc>
      </w:tr>
    </w:tbl>
    <w:p w14:paraId="0CE32B74" w14:textId="77777777" w:rsidR="00BE2D25" w:rsidRDefault="00BE2D25">
      <w:pPr>
        <w:rPr>
          <w:lang w:bidi="ar-IQ"/>
        </w:rPr>
      </w:pPr>
    </w:p>
    <w:p w14:paraId="0206C4E1" w14:textId="77777777" w:rsidR="00BE2D25" w:rsidRDefault="004F3AC7" w:rsidP="0016113D">
      <w:pPr>
        <w:pStyle w:val="Heading3"/>
        <w:rPr>
          <w:lang w:bidi="ar-IQ"/>
        </w:rPr>
      </w:pPr>
      <w:r>
        <w:rPr>
          <w:lang w:bidi="ar-IQ"/>
        </w:rPr>
        <w:br w:type="page"/>
      </w:r>
      <w:bookmarkStart w:id="339" w:name="_Toc516562088"/>
      <w:bookmarkStart w:id="340" w:name="_Toc202524097"/>
      <w:r w:rsidR="00BE2D25">
        <w:rPr>
          <w:lang w:bidi="ar-IQ"/>
        </w:rPr>
        <w:t>6.1.13</w:t>
      </w:r>
      <w:r w:rsidR="00BE2D25">
        <w:rPr>
          <w:lang w:bidi="ar-IQ"/>
        </w:rPr>
        <w:tab/>
        <w:t>IP</w:t>
      </w:r>
      <w:r w:rsidR="0016113D">
        <w:rPr>
          <w:lang w:bidi="ar-IQ"/>
        </w:rPr>
        <w:t>-</w:t>
      </w:r>
      <w:r w:rsidR="00BE2D25">
        <w:rPr>
          <w:lang w:bidi="ar-IQ"/>
        </w:rPr>
        <w:t>CAN bearer charging data in ePDG (ePDG-CDR)</w:t>
      </w:r>
      <w:bookmarkEnd w:id="339"/>
      <w:bookmarkEnd w:id="340"/>
    </w:p>
    <w:p w14:paraId="58BBA701" w14:textId="77777777" w:rsidR="00BE2D25" w:rsidRDefault="00BE2D25" w:rsidP="0016113D">
      <w:pPr>
        <w:keepNext/>
        <w:keepLines/>
        <w:rPr>
          <w:lang w:bidi="ar-IQ"/>
        </w:rPr>
      </w:pPr>
      <w:r>
        <w:rPr>
          <w:lang w:bidi="ar-IQ"/>
        </w:rPr>
        <w:t xml:space="preserve">If the collection of CDR data is enabled then the ePDG data specified in table </w:t>
      </w:r>
      <w:r w:rsidR="009D7861">
        <w:rPr>
          <w:lang w:bidi="ar-IQ"/>
        </w:rPr>
        <w:t xml:space="preserve">6.1.13.1 </w:t>
      </w:r>
      <w:r>
        <w:rPr>
          <w:lang w:bidi="ar-IQ"/>
        </w:rPr>
        <w:t>shall be available for each IP</w:t>
      </w:r>
      <w:r w:rsidR="0016113D">
        <w:rPr>
          <w:lang w:bidi="ar-IQ"/>
        </w:rPr>
        <w:t>-</w:t>
      </w:r>
      <w:r>
        <w:rPr>
          <w:lang w:bidi="ar-IQ"/>
        </w:rPr>
        <w:t>CAN bearer.</w:t>
      </w:r>
    </w:p>
    <w:p w14:paraId="3202C535" w14:textId="77777777" w:rsidR="00BE2D25" w:rsidRDefault="00BE2D25" w:rsidP="009D7861">
      <w:pPr>
        <w:pStyle w:val="TH"/>
        <w:rPr>
          <w:lang w:bidi="ar-IQ"/>
        </w:rPr>
      </w:pPr>
      <w:r>
        <w:rPr>
          <w:lang w:bidi="ar-IQ"/>
        </w:rPr>
        <w:t>Table 6.1.</w:t>
      </w:r>
      <w:r w:rsidR="009D7861">
        <w:rPr>
          <w:lang w:bidi="ar-IQ"/>
        </w:rPr>
        <w:t>13.1</w:t>
      </w:r>
      <w:r>
        <w:rPr>
          <w:lang w:bidi="ar-IQ"/>
        </w:rPr>
        <w:t>: ePDG IP</w:t>
      </w:r>
      <w:r w:rsidR="0016113D">
        <w:rPr>
          <w:lang w:bidi="ar-IQ"/>
        </w:rPr>
        <w:t>-</w:t>
      </w:r>
      <w:r>
        <w:rPr>
          <w:lang w:bidi="ar-IQ"/>
        </w:rPr>
        <w:t>CAN bearer data (ePDG-CDR)</w:t>
      </w:r>
    </w:p>
    <w:tbl>
      <w:tblPr>
        <w:tblW w:w="0" w:type="auto"/>
        <w:jc w:val="center"/>
        <w:tblCellMar>
          <w:left w:w="28" w:type="dxa"/>
          <w:right w:w="28" w:type="dxa"/>
        </w:tblCellMar>
        <w:tblLook w:val="0000" w:firstRow="0" w:lastRow="0" w:firstColumn="0" w:lastColumn="0" w:noHBand="0" w:noVBand="0"/>
      </w:tblPr>
      <w:tblGrid>
        <w:gridCol w:w="3429"/>
        <w:gridCol w:w="851"/>
        <w:gridCol w:w="5415"/>
      </w:tblGrid>
      <w:tr w:rsidR="00BE2D25" w14:paraId="586C1B71" w14:textId="77777777">
        <w:tblPrEx>
          <w:tblCellMar>
            <w:top w:w="0" w:type="dxa"/>
            <w:bottom w:w="0" w:type="dxa"/>
          </w:tblCellMar>
        </w:tblPrEx>
        <w:trPr>
          <w:cantSplit/>
          <w:tblHeader/>
          <w:jc w:val="center"/>
        </w:trPr>
        <w:tc>
          <w:tcPr>
            <w:tcW w:w="3429" w:type="dxa"/>
            <w:tcBorders>
              <w:top w:val="single" w:sz="6" w:space="0" w:color="auto"/>
              <w:left w:val="single" w:sz="6" w:space="0" w:color="auto"/>
              <w:bottom w:val="single" w:sz="6" w:space="0" w:color="auto"/>
              <w:right w:val="single" w:sz="6" w:space="0" w:color="auto"/>
            </w:tcBorders>
            <w:shd w:val="pct12" w:color="000000" w:fill="FFFFFF"/>
          </w:tcPr>
          <w:p w14:paraId="2F5445B1" w14:textId="77777777" w:rsidR="00BE2D25" w:rsidRDefault="00BE2D25">
            <w:pPr>
              <w:pStyle w:val="TAH"/>
              <w:keepNext w:val="0"/>
              <w:keepLines w:val="0"/>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4F025D0F" w14:textId="77777777" w:rsidR="00BE2D25" w:rsidRDefault="00BE2D25">
            <w:pPr>
              <w:pStyle w:val="TAH"/>
              <w:keepNext w:val="0"/>
              <w:keepLines w:val="0"/>
              <w:rPr>
                <w:lang w:eastAsia="en-US" w:bidi="ar-IQ"/>
              </w:rPr>
            </w:pPr>
            <w:r>
              <w:rPr>
                <w:lang w:eastAsia="en-US" w:bidi="ar-IQ"/>
              </w:rPr>
              <w:t>Category</w:t>
            </w:r>
          </w:p>
        </w:tc>
        <w:tc>
          <w:tcPr>
            <w:tcW w:w="5415" w:type="dxa"/>
            <w:tcBorders>
              <w:top w:val="single" w:sz="6" w:space="0" w:color="auto"/>
              <w:left w:val="single" w:sz="6" w:space="0" w:color="auto"/>
              <w:bottom w:val="single" w:sz="6" w:space="0" w:color="auto"/>
              <w:right w:val="single" w:sz="6" w:space="0" w:color="auto"/>
            </w:tcBorders>
            <w:shd w:val="pct12" w:color="000000" w:fill="FFFFFF"/>
          </w:tcPr>
          <w:p w14:paraId="28B8E669" w14:textId="77777777" w:rsidR="00BE2D25" w:rsidRDefault="00BE2D25">
            <w:pPr>
              <w:pStyle w:val="TAH"/>
              <w:keepNext w:val="0"/>
              <w:keepLines w:val="0"/>
              <w:rPr>
                <w:lang w:eastAsia="en-US" w:bidi="ar-IQ"/>
              </w:rPr>
            </w:pPr>
            <w:r>
              <w:rPr>
                <w:lang w:eastAsia="en-US" w:bidi="ar-IQ"/>
              </w:rPr>
              <w:t>Description</w:t>
            </w:r>
          </w:p>
        </w:tc>
      </w:tr>
      <w:tr w:rsidR="00BE2D25" w14:paraId="7CF82B5D"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6659AF6" w14:textId="77777777" w:rsidR="00BE2D25" w:rsidRDefault="00BE2D25">
            <w:pPr>
              <w:pStyle w:val="TAL"/>
              <w:keepNext w:val="0"/>
              <w:keepLines w:val="0"/>
              <w:rPr>
                <w:lang w:bidi="ar-IQ"/>
              </w:rPr>
            </w:pPr>
            <w:r>
              <w:rPr>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tcPr>
          <w:p w14:paraId="42F6B233"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0D1F1869" w14:textId="77777777" w:rsidR="00BE2D25" w:rsidRDefault="00BE2D25" w:rsidP="0016113D">
            <w:pPr>
              <w:pStyle w:val="TAL"/>
              <w:keepNext w:val="0"/>
              <w:keepLines w:val="0"/>
              <w:rPr>
                <w:lang w:bidi="ar-IQ"/>
              </w:rPr>
            </w:pPr>
            <w:r>
              <w:rPr>
                <w:lang w:bidi="ar-IQ"/>
              </w:rPr>
              <w:t>ePDG IP</w:t>
            </w:r>
            <w:r w:rsidR="0016113D">
              <w:rPr>
                <w:lang w:bidi="ar-IQ"/>
              </w:rPr>
              <w:t>-</w:t>
            </w:r>
            <w:r>
              <w:rPr>
                <w:lang w:bidi="ar-IQ"/>
              </w:rPr>
              <w:t>CAN bearer record.</w:t>
            </w:r>
          </w:p>
        </w:tc>
      </w:tr>
      <w:tr w:rsidR="00BE2D25" w14:paraId="75A7B0F4"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7A489F7" w14:textId="77777777" w:rsidR="00BE2D25" w:rsidRDefault="00BE2D25">
            <w:pPr>
              <w:pStyle w:val="TAL"/>
              <w:keepNext w:val="0"/>
              <w:keepLines w:val="0"/>
              <w:rPr>
                <w:lang w:bidi="ar-IQ"/>
              </w:rPr>
            </w:pPr>
            <w:r>
              <w:t>Retransmission</w:t>
            </w:r>
          </w:p>
        </w:tc>
        <w:tc>
          <w:tcPr>
            <w:tcW w:w="851" w:type="dxa"/>
            <w:tcBorders>
              <w:top w:val="single" w:sz="6" w:space="0" w:color="auto"/>
              <w:left w:val="single" w:sz="6" w:space="0" w:color="auto"/>
              <w:bottom w:val="single" w:sz="6" w:space="0" w:color="auto"/>
              <w:right w:val="single" w:sz="6" w:space="0" w:color="auto"/>
            </w:tcBorders>
          </w:tcPr>
          <w:p w14:paraId="5E4DBA3F"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66EEE3D8" w14:textId="77777777" w:rsidR="00BE2D25" w:rsidRDefault="00BE2D25" w:rsidP="00DA6F28">
            <w:pPr>
              <w:pStyle w:val="TAL"/>
              <w:keepNext w:val="0"/>
              <w:keepLines w:val="0"/>
              <w:rPr>
                <w:lang w:bidi="ar-IQ"/>
              </w:rPr>
            </w:pPr>
            <w:r>
              <w:t xml:space="preserve">This parameter, when present, indicates that information from retransmitted </w:t>
            </w:r>
            <w:r w:rsidR="00DD036A">
              <w:rPr>
                <w:noProof/>
              </w:rPr>
              <w:t>Charging Data Request</w:t>
            </w:r>
            <w:r w:rsidR="00DD036A">
              <w:t xml:space="preserve"> </w:t>
            </w:r>
            <w:r>
              <w:t>has been used in this CDR</w:t>
            </w:r>
            <w:r w:rsidR="00DA6F28">
              <w:t>.</w:t>
            </w:r>
          </w:p>
        </w:tc>
      </w:tr>
      <w:tr w:rsidR="00BE2D25" w14:paraId="30F5B950"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D3C7887" w14:textId="77777777" w:rsidR="00BE2D25" w:rsidRDefault="00BE2D25">
            <w:pPr>
              <w:pStyle w:val="TAL"/>
              <w:keepNext w:val="0"/>
              <w:keepLines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53E89E7F" w14:textId="77777777" w:rsidR="00BE2D25" w:rsidRDefault="00BE2D25">
            <w:pPr>
              <w:pStyle w:val="TAL"/>
              <w:keepNext w:val="0"/>
              <w:keepLines w:val="0"/>
              <w:jc w:val="center"/>
              <w:rPr>
                <w:lang w:bidi="ar-IQ"/>
              </w:rPr>
            </w:pPr>
            <w:r>
              <w:rPr>
                <w:lang w:bidi="ar-IQ"/>
              </w:rPr>
              <w:t>C</w:t>
            </w:r>
          </w:p>
        </w:tc>
        <w:tc>
          <w:tcPr>
            <w:tcW w:w="5415" w:type="dxa"/>
            <w:tcBorders>
              <w:top w:val="single" w:sz="6" w:space="0" w:color="auto"/>
              <w:left w:val="single" w:sz="6" w:space="0" w:color="auto"/>
              <w:bottom w:val="single" w:sz="6" w:space="0" w:color="auto"/>
              <w:right w:val="single" w:sz="6" w:space="0" w:color="auto"/>
            </w:tcBorders>
          </w:tcPr>
          <w:p w14:paraId="1E15449B" w14:textId="77777777" w:rsidR="00BE2D25" w:rsidRDefault="00BE2D25">
            <w:pPr>
              <w:pStyle w:val="TAL"/>
              <w:keepNext w:val="0"/>
              <w:keepLines w:val="0"/>
              <w:rPr>
                <w:lang w:bidi="ar-IQ"/>
              </w:rPr>
            </w:pPr>
            <w:r>
              <w:rPr>
                <w:lang w:bidi="ar-IQ"/>
              </w:rPr>
              <w:t>IMSI of the served party, if available.</w:t>
            </w:r>
          </w:p>
        </w:tc>
      </w:tr>
      <w:tr w:rsidR="00923EA0" w14:paraId="03DD6CAA" w14:textId="77777777" w:rsidTr="00415A0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DD30515" w14:textId="77777777" w:rsidR="00923EA0" w:rsidRDefault="00923EA0" w:rsidP="00415A07">
            <w:pPr>
              <w:pStyle w:val="TAL"/>
              <w:keepNext w:val="0"/>
              <w:keepLines w:val="0"/>
              <w:rPr>
                <w:lang w:bidi="ar-IQ"/>
              </w:rPr>
            </w:pPr>
            <w:r>
              <w:t>IMSI Unauthenticated Flag</w:t>
            </w:r>
          </w:p>
        </w:tc>
        <w:tc>
          <w:tcPr>
            <w:tcW w:w="851" w:type="dxa"/>
            <w:tcBorders>
              <w:top w:val="single" w:sz="6" w:space="0" w:color="auto"/>
              <w:left w:val="single" w:sz="6" w:space="0" w:color="auto"/>
              <w:bottom w:val="single" w:sz="6" w:space="0" w:color="auto"/>
              <w:right w:val="single" w:sz="6" w:space="0" w:color="auto"/>
            </w:tcBorders>
          </w:tcPr>
          <w:p w14:paraId="0376DA5D" w14:textId="77777777" w:rsidR="00923EA0" w:rsidRDefault="00923EA0" w:rsidP="00415A07">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1A3CC33" w14:textId="77777777" w:rsidR="00923EA0" w:rsidRDefault="00923EA0" w:rsidP="00415A07">
            <w:pPr>
              <w:pStyle w:val="TAL"/>
              <w:keepNext w:val="0"/>
              <w:keepLines w:val="0"/>
              <w:rPr>
                <w:lang w:bidi="ar-IQ"/>
              </w:rPr>
            </w:pPr>
            <w:r>
              <w:rPr>
                <w:lang w:bidi="ar-IQ"/>
              </w:rPr>
              <w:t>This field indicates the provided served IMSI is not authenticated (emergency bearer service situation).</w:t>
            </w:r>
          </w:p>
        </w:tc>
      </w:tr>
      <w:tr w:rsidR="00BE2D25" w14:paraId="092EF5EA"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609E68B5" w14:textId="77777777" w:rsidR="00BE2D25" w:rsidRDefault="00BE2D25">
            <w:pPr>
              <w:pStyle w:val="TAL"/>
              <w:keepNext w:val="0"/>
              <w:keepLines w:val="0"/>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tcPr>
          <w:p w14:paraId="3823E0DF"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5376A1ED" w14:textId="77777777" w:rsidR="00BE2D25" w:rsidRDefault="00BE2D25">
            <w:pPr>
              <w:pStyle w:val="TAL"/>
              <w:keepNext w:val="0"/>
              <w:keepLines w:val="0"/>
              <w:rPr>
                <w:lang w:bidi="ar-IQ"/>
              </w:rPr>
            </w:pPr>
            <w:r>
              <w:rPr>
                <w:lang w:bidi="ar-IQ"/>
              </w:rPr>
              <w:t xml:space="preserve">The IMEI or IMEISV of the ME, if available. </w:t>
            </w:r>
          </w:p>
        </w:tc>
      </w:tr>
      <w:tr w:rsidR="00BE2D25" w14:paraId="21DA797A"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699CCC4D" w14:textId="77777777" w:rsidR="00BE2D25" w:rsidRDefault="00BE2D25">
            <w:pPr>
              <w:pStyle w:val="TAL"/>
              <w:keepNext w:val="0"/>
              <w:keepLines w:val="0"/>
              <w:rPr>
                <w:lang w:bidi="ar-IQ"/>
              </w:rPr>
            </w:pPr>
            <w:r>
              <w:rPr>
                <w:lang w:bidi="ar-IQ"/>
              </w:rPr>
              <w:t xml:space="preserve">ePDG Address </w:t>
            </w:r>
            <w:r w:rsidR="00954043">
              <w:rPr>
                <w:lang w:bidi="ar-IQ"/>
              </w:rPr>
              <w:t>U</w:t>
            </w:r>
            <w:r>
              <w:rPr>
                <w:lang w:bidi="ar-IQ"/>
              </w:rPr>
              <w:t>sed</w:t>
            </w:r>
          </w:p>
        </w:tc>
        <w:tc>
          <w:tcPr>
            <w:tcW w:w="851" w:type="dxa"/>
            <w:tcBorders>
              <w:top w:val="single" w:sz="6" w:space="0" w:color="auto"/>
              <w:left w:val="single" w:sz="6" w:space="0" w:color="auto"/>
              <w:bottom w:val="single" w:sz="6" w:space="0" w:color="auto"/>
              <w:right w:val="single" w:sz="6" w:space="0" w:color="auto"/>
            </w:tcBorders>
          </w:tcPr>
          <w:p w14:paraId="3F568BF3"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7643CB48" w14:textId="77777777" w:rsidR="00BE2D25" w:rsidRDefault="00BE2D25">
            <w:pPr>
              <w:pStyle w:val="TAL"/>
              <w:keepNext w:val="0"/>
              <w:keepLines w:val="0"/>
              <w:rPr>
                <w:lang w:bidi="ar-IQ"/>
              </w:rPr>
            </w:pPr>
            <w:r>
              <w:rPr>
                <w:lang w:bidi="ar-IQ"/>
              </w:rPr>
              <w:t>The control plane IP address of the ePDG used.</w:t>
            </w:r>
          </w:p>
        </w:tc>
      </w:tr>
      <w:tr w:rsidR="00954043" w14:paraId="309C6CC9" w14:textId="77777777" w:rsidTr="005F7A0B">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572FB96" w14:textId="77777777" w:rsidR="00954043" w:rsidRDefault="00954043" w:rsidP="005F7A0B">
            <w:pPr>
              <w:pStyle w:val="TAL"/>
              <w:keepNext w:val="0"/>
              <w:keepLines w:val="0"/>
              <w:rPr>
                <w:lang w:bidi="ar-IQ"/>
              </w:rPr>
            </w:pPr>
            <w:r>
              <w:rPr>
                <w:lang w:bidi="ar-IQ"/>
              </w:rPr>
              <w:t>ePDG IPv6 Address</w:t>
            </w:r>
          </w:p>
        </w:tc>
        <w:tc>
          <w:tcPr>
            <w:tcW w:w="851" w:type="dxa"/>
            <w:tcBorders>
              <w:top w:val="single" w:sz="6" w:space="0" w:color="auto"/>
              <w:left w:val="single" w:sz="6" w:space="0" w:color="auto"/>
              <w:bottom w:val="single" w:sz="6" w:space="0" w:color="auto"/>
              <w:right w:val="single" w:sz="6" w:space="0" w:color="auto"/>
            </w:tcBorders>
          </w:tcPr>
          <w:p w14:paraId="372A8129" w14:textId="77777777" w:rsidR="00954043" w:rsidRDefault="00954043" w:rsidP="005F7A0B">
            <w:pPr>
              <w:pStyle w:val="TAC"/>
              <w:rPr>
                <w:lang w:eastAsia="en-US" w:bidi="ar-IQ"/>
              </w:rPr>
            </w:pPr>
            <w:r>
              <w:rPr>
                <w:lang w:eastAsia="en-US" w:bidi="ar-IQ"/>
              </w:rPr>
              <w:t>O</w:t>
            </w:r>
            <w:r>
              <w:rPr>
                <w:position w:val="-6"/>
                <w:sz w:val="14"/>
                <w:szCs w:val="14"/>
                <w:lang w:eastAsia="en-US" w:bidi="ar-IQ"/>
              </w:rPr>
              <w:t>C</w:t>
            </w:r>
          </w:p>
        </w:tc>
        <w:tc>
          <w:tcPr>
            <w:tcW w:w="5415" w:type="dxa"/>
            <w:tcBorders>
              <w:top w:val="single" w:sz="6" w:space="0" w:color="auto"/>
              <w:left w:val="single" w:sz="6" w:space="0" w:color="auto"/>
              <w:bottom w:val="single" w:sz="6" w:space="0" w:color="auto"/>
              <w:right w:val="single" w:sz="6" w:space="0" w:color="auto"/>
            </w:tcBorders>
          </w:tcPr>
          <w:p w14:paraId="74A9C94C" w14:textId="77777777" w:rsidR="00954043" w:rsidRDefault="00954043" w:rsidP="005F7A0B">
            <w:pPr>
              <w:pStyle w:val="TAL"/>
              <w:rPr>
                <w:lang w:bidi="ar-IQ"/>
              </w:rPr>
            </w:pPr>
            <w:r>
              <w:rPr>
                <w:lang w:bidi="ar-IQ"/>
              </w:rPr>
              <w:t>The control plane IPv6 address, in case of IPv4v6 dual stack, of the ePDG.</w:t>
            </w:r>
          </w:p>
        </w:tc>
      </w:tr>
      <w:tr w:rsidR="00BE2D25" w14:paraId="1F83E6D0"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C061E60" w14:textId="77777777" w:rsidR="00BE2D25" w:rsidRDefault="00BE2D25">
            <w:pPr>
              <w:pStyle w:val="TAL"/>
              <w:keepNext w:val="0"/>
              <w:keepLines w:val="0"/>
              <w:rPr>
                <w:lang w:bidi="ar-IQ"/>
              </w:rPr>
            </w:pPr>
            <w:r>
              <w:rPr>
                <w:lang w:bidi="ar-IQ"/>
              </w:rPr>
              <w:t>Charging ID</w:t>
            </w:r>
          </w:p>
        </w:tc>
        <w:tc>
          <w:tcPr>
            <w:tcW w:w="851" w:type="dxa"/>
            <w:tcBorders>
              <w:top w:val="single" w:sz="6" w:space="0" w:color="auto"/>
              <w:left w:val="single" w:sz="6" w:space="0" w:color="auto"/>
              <w:bottom w:val="single" w:sz="6" w:space="0" w:color="auto"/>
              <w:right w:val="single" w:sz="6" w:space="0" w:color="auto"/>
            </w:tcBorders>
          </w:tcPr>
          <w:p w14:paraId="11C85465"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4D5A628F" w14:textId="77777777" w:rsidR="00BE2D25" w:rsidRDefault="00BE2D25" w:rsidP="0016113D">
            <w:pPr>
              <w:pStyle w:val="TAL"/>
              <w:keepNext w:val="0"/>
              <w:keepLines w:val="0"/>
              <w:rPr>
                <w:lang w:bidi="ar-IQ"/>
              </w:rPr>
            </w:pPr>
            <w:r>
              <w:rPr>
                <w:lang w:bidi="ar-IQ"/>
              </w:rPr>
              <w:t>IP</w:t>
            </w:r>
            <w:r w:rsidR="0016113D">
              <w:rPr>
                <w:lang w:bidi="ar-IQ"/>
              </w:rPr>
              <w:t>-</w:t>
            </w:r>
            <w:r>
              <w:rPr>
                <w:lang w:bidi="ar-IQ"/>
              </w:rPr>
              <w:t>CAN bearer Charging identifier used to identify this IP</w:t>
            </w:r>
            <w:r w:rsidR="0016113D">
              <w:rPr>
                <w:lang w:bidi="ar-IQ"/>
              </w:rPr>
              <w:t>-</w:t>
            </w:r>
            <w:r>
              <w:rPr>
                <w:lang w:bidi="ar-IQ"/>
              </w:rPr>
              <w:t>CAN bearer in different records created by PCNs</w:t>
            </w:r>
          </w:p>
        </w:tc>
      </w:tr>
      <w:tr w:rsidR="00BE2D25" w14:paraId="06894AD4"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23A6B64" w14:textId="77777777" w:rsidR="00BE2D25" w:rsidRDefault="00BE2D25">
            <w:pPr>
              <w:pStyle w:val="LD"/>
              <w:keepNext w:val="0"/>
              <w:keepLines w:val="0"/>
              <w:rPr>
                <w:rFonts w:ascii="Arial" w:hAnsi="Arial" w:cs="Arial"/>
                <w:sz w:val="18"/>
                <w:szCs w:val="18"/>
                <w:lang w:bidi="ar-IQ"/>
              </w:rPr>
            </w:pPr>
            <w:r>
              <w:rPr>
                <w:rFonts w:ascii="Arial" w:hAnsi="Arial" w:cs="Arial"/>
                <w:sz w:val="18"/>
                <w:szCs w:val="18"/>
                <w:lang w:bidi="ar-IQ"/>
              </w:rPr>
              <w:t>PDN Connection Charging Id</w:t>
            </w:r>
          </w:p>
        </w:tc>
        <w:tc>
          <w:tcPr>
            <w:tcW w:w="851" w:type="dxa"/>
            <w:tcBorders>
              <w:top w:val="single" w:sz="6" w:space="0" w:color="auto"/>
              <w:left w:val="single" w:sz="6" w:space="0" w:color="auto"/>
              <w:bottom w:val="single" w:sz="6" w:space="0" w:color="auto"/>
              <w:right w:val="single" w:sz="6" w:space="0" w:color="auto"/>
            </w:tcBorders>
          </w:tcPr>
          <w:p w14:paraId="3636AD27" w14:textId="77777777" w:rsidR="00BE2D25" w:rsidRDefault="00BE2D25">
            <w:pPr>
              <w:pStyle w:val="LD"/>
              <w:keepNext w:val="0"/>
              <w:keepLines w:val="0"/>
              <w:jc w:val="center"/>
              <w:rPr>
                <w:rFonts w:ascii="Arial" w:hAnsi="Arial" w:cs="Arial"/>
                <w:sz w:val="18"/>
                <w:szCs w:val="18"/>
                <w:lang w:bidi="ar-IQ"/>
              </w:rPr>
            </w:pPr>
            <w:smartTag w:uri="urn:schemas-microsoft-com:office:smarttags" w:element="place">
              <w:r>
                <w:rPr>
                  <w:rFonts w:ascii="Arial" w:hAnsi="Arial" w:cs="Arial"/>
                  <w:sz w:val="18"/>
                  <w:szCs w:val="18"/>
                  <w:lang w:bidi="ar-IQ"/>
                </w:rPr>
                <w:t>O</w:t>
              </w:r>
              <w:r>
                <w:rPr>
                  <w:rFonts w:ascii="Arial" w:hAnsi="Arial" w:cs="Arial"/>
                  <w:position w:val="-6"/>
                  <w:sz w:val="18"/>
                  <w:szCs w:val="18"/>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6A9D7221" w14:textId="77777777" w:rsidR="00814088" w:rsidRDefault="00BE2D25" w:rsidP="00814088">
            <w:pPr>
              <w:pStyle w:val="TAL"/>
              <w:rPr>
                <w:rFonts w:cs="Arial"/>
                <w:szCs w:val="18"/>
              </w:rPr>
            </w:pPr>
            <w:r>
              <w:t xml:space="preserve">This field holds the </w:t>
            </w:r>
            <w:r w:rsidR="00814088">
              <w:rPr>
                <w:rFonts w:cs="Arial"/>
                <w:szCs w:val="18"/>
              </w:rPr>
              <w:t>explicit Charging Id for the PDN connection.</w:t>
            </w:r>
          </w:p>
          <w:p w14:paraId="35304856" w14:textId="77777777" w:rsidR="00814088" w:rsidRDefault="00814088" w:rsidP="00814088">
            <w:pPr>
              <w:pStyle w:val="TAL"/>
              <w:rPr>
                <w:rFonts w:cs="Arial"/>
                <w:szCs w:val="18"/>
              </w:rPr>
            </w:pPr>
            <w:r>
              <w:rPr>
                <w:rFonts w:cs="Arial"/>
                <w:szCs w:val="18"/>
              </w:rPr>
              <w:t>When NBIFOM is supported, the PGW will provide a unique PDN Connection Charging ID for the PDN connection.</w:t>
            </w:r>
          </w:p>
          <w:p w14:paraId="1853D7BF" w14:textId="77777777" w:rsidR="00814088" w:rsidRDefault="00814088" w:rsidP="00814088">
            <w:pPr>
              <w:pStyle w:val="TAL"/>
              <w:rPr>
                <w:lang w:bidi="ar-IQ"/>
              </w:rPr>
            </w:pPr>
            <w:r>
              <w:rPr>
                <w:rFonts w:cs="Arial"/>
                <w:szCs w:val="18"/>
              </w:rPr>
              <w:t xml:space="preserve">Otherwise the field holds the </w:t>
            </w:r>
            <w:r w:rsidR="00BE2D25">
              <w:rPr>
                <w:lang w:bidi="ar-IQ"/>
              </w:rPr>
              <w:t>Charging Id of the EPS default bearer in GTP case, or the unique Charging Id of the IP-CAN session in PMIP case</w:t>
            </w:r>
            <w:r>
              <w:rPr>
                <w:lang w:bidi="ar-IQ"/>
              </w:rPr>
              <w:t>.</w:t>
            </w:r>
          </w:p>
          <w:p w14:paraId="63887F52" w14:textId="77777777" w:rsidR="00BE2D25" w:rsidRDefault="00814088" w:rsidP="00814088">
            <w:pPr>
              <w:pStyle w:val="TAL"/>
              <w:rPr>
                <w:lang w:bidi="ar-IQ"/>
              </w:rPr>
            </w:pPr>
            <w:r>
              <w:rPr>
                <w:lang w:bidi="ar-IQ"/>
              </w:rPr>
              <w:t>This field</w:t>
            </w:r>
            <w:r w:rsidR="00BE2D25">
              <w:rPr>
                <w:lang w:bidi="ar-IQ"/>
              </w:rPr>
              <w:t xml:space="preserve"> is used to identify different records belonging to same PDN connection.</w:t>
            </w:r>
          </w:p>
        </w:tc>
      </w:tr>
      <w:tr w:rsidR="00BE2D25" w14:paraId="61A0DBCD"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C0858EB" w14:textId="77777777" w:rsidR="00BE2D25" w:rsidRDefault="00C84A8C" w:rsidP="00C84A8C">
            <w:pPr>
              <w:pStyle w:val="TAL"/>
              <w:rPr>
                <w:lang w:bidi="ar-IQ"/>
              </w:rPr>
            </w:pPr>
            <w:r>
              <w:rPr>
                <w:lang w:bidi="ar-IQ"/>
              </w:rPr>
              <w:t xml:space="preserve">SGW </w:t>
            </w:r>
            <w:r w:rsidR="00BE2D25">
              <w:rPr>
                <w:lang w:bidi="ar-IQ"/>
              </w:rPr>
              <w:t>Change</w:t>
            </w:r>
          </w:p>
        </w:tc>
        <w:tc>
          <w:tcPr>
            <w:tcW w:w="851" w:type="dxa"/>
            <w:tcBorders>
              <w:top w:val="single" w:sz="6" w:space="0" w:color="auto"/>
              <w:left w:val="single" w:sz="6" w:space="0" w:color="auto"/>
              <w:bottom w:val="single" w:sz="6" w:space="0" w:color="auto"/>
              <w:right w:val="single" w:sz="6" w:space="0" w:color="auto"/>
            </w:tcBorders>
          </w:tcPr>
          <w:p w14:paraId="47480829" w14:textId="77777777" w:rsidR="00BE2D25" w:rsidRDefault="00BE2D25" w:rsidP="00C84A8C">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16DF01A" w14:textId="77777777" w:rsidR="00BE2D25" w:rsidRDefault="00BE2D25" w:rsidP="00C84A8C">
            <w:pPr>
              <w:pStyle w:val="TAL"/>
              <w:rPr>
                <w:lang w:bidi="ar-IQ"/>
              </w:rPr>
            </w:pPr>
            <w:r>
              <w:rPr>
                <w:lang w:bidi="ar-IQ"/>
              </w:rPr>
              <w:t xml:space="preserve">Present if this is first record after </w:t>
            </w:r>
            <w:r w:rsidR="00C84A8C">
              <w:rPr>
                <w:lang w:bidi="ar-IQ"/>
              </w:rPr>
              <w:t xml:space="preserve">a </w:t>
            </w:r>
            <w:r>
              <w:rPr>
                <w:lang w:bidi="ar-IQ"/>
              </w:rPr>
              <w:t>change</w:t>
            </w:r>
            <w:r w:rsidR="00C84A8C">
              <w:rPr>
                <w:lang w:bidi="ar-IQ"/>
              </w:rPr>
              <w:t xml:space="preserve"> from another serving node (i.e. SGW, ePDG)</w:t>
            </w:r>
            <w:r>
              <w:rPr>
                <w:lang w:bidi="ar-IQ"/>
              </w:rPr>
              <w:t>.</w:t>
            </w:r>
          </w:p>
        </w:tc>
      </w:tr>
      <w:tr w:rsidR="00BE2D25" w14:paraId="3F462C3A"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31D36D0" w14:textId="77777777" w:rsidR="00BE2D25" w:rsidRDefault="00BE2D25" w:rsidP="00C84A8C">
            <w:pPr>
              <w:pStyle w:val="TAL"/>
              <w:rPr>
                <w:lang w:bidi="ar-IQ"/>
              </w:rPr>
            </w:pPr>
            <w:r>
              <w:rPr>
                <w:lang w:bidi="ar-IQ"/>
              </w:rPr>
              <w:t>PGW PLMN Identifier</w:t>
            </w:r>
          </w:p>
        </w:tc>
        <w:tc>
          <w:tcPr>
            <w:tcW w:w="851" w:type="dxa"/>
            <w:tcBorders>
              <w:top w:val="single" w:sz="6" w:space="0" w:color="auto"/>
              <w:left w:val="single" w:sz="6" w:space="0" w:color="auto"/>
              <w:bottom w:val="single" w:sz="6" w:space="0" w:color="auto"/>
              <w:right w:val="single" w:sz="6" w:space="0" w:color="auto"/>
            </w:tcBorders>
          </w:tcPr>
          <w:p w14:paraId="42CCC69E" w14:textId="77777777" w:rsidR="00BE2D25" w:rsidRDefault="00BE2D25" w:rsidP="00C84A8C">
            <w:pPr>
              <w:pStyle w:val="TAL"/>
              <w:jc w:val="center"/>
              <w:rPr>
                <w:lang w:bidi="ar-IQ"/>
              </w:rPr>
            </w:pPr>
            <w:r>
              <w:rPr>
                <w:lang w:bidi="ar-IQ"/>
              </w:rPr>
              <w:t>Oc</w:t>
            </w:r>
          </w:p>
        </w:tc>
        <w:tc>
          <w:tcPr>
            <w:tcW w:w="5415" w:type="dxa"/>
            <w:tcBorders>
              <w:top w:val="single" w:sz="6" w:space="0" w:color="auto"/>
              <w:left w:val="single" w:sz="6" w:space="0" w:color="auto"/>
              <w:bottom w:val="single" w:sz="6" w:space="0" w:color="auto"/>
              <w:right w:val="single" w:sz="6" w:space="0" w:color="auto"/>
            </w:tcBorders>
          </w:tcPr>
          <w:p w14:paraId="44EC7B62" w14:textId="77777777" w:rsidR="00BE2D25" w:rsidRDefault="00BE2D25" w:rsidP="00C84A8C">
            <w:pPr>
              <w:pStyle w:val="TAL"/>
              <w:rPr>
                <w:lang w:bidi="ar-IQ"/>
              </w:rPr>
            </w:pPr>
            <w:r>
              <w:rPr>
                <w:lang w:bidi="ar-IQ"/>
              </w:rPr>
              <w:t>PLMN identifier (MCC MNC) of the P</w:t>
            </w:r>
            <w:r w:rsidR="00A86A7D">
              <w:rPr>
                <w:lang w:bidi="ar-IQ"/>
              </w:rPr>
              <w:t>-</w:t>
            </w:r>
            <w:r>
              <w:rPr>
                <w:lang w:bidi="ar-IQ"/>
              </w:rPr>
              <w:t>GW used.</w:t>
            </w:r>
          </w:p>
        </w:tc>
      </w:tr>
      <w:tr w:rsidR="00BE2D25" w14:paraId="2F94CFCF"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21B8DCF" w14:textId="77777777" w:rsidR="00BE2D25" w:rsidRDefault="00BE2D25">
            <w:pPr>
              <w:pStyle w:val="TAL"/>
              <w:keepNext w:val="0"/>
              <w:keepLines w:val="0"/>
              <w:rPr>
                <w:lang w:bidi="ar-IQ"/>
              </w:rPr>
            </w:pPr>
            <w:r>
              <w:rPr>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tcPr>
          <w:p w14:paraId="761BDE6A"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26308CC3" w14:textId="77777777" w:rsidR="00BE2D25" w:rsidRDefault="00BE2D25" w:rsidP="00954043">
            <w:pPr>
              <w:pStyle w:val="TAL"/>
              <w:rPr>
                <w:lang w:bidi="ar-IQ"/>
              </w:rPr>
            </w:pPr>
            <w:r>
              <w:rPr>
                <w:lang w:bidi="ar-IQ"/>
              </w:rPr>
              <w:t>The logical name of the connected access point to the external packet data network (network identifier part of APN).</w:t>
            </w:r>
          </w:p>
        </w:tc>
      </w:tr>
      <w:tr w:rsidR="00BE2D25" w14:paraId="36DB7099"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AF51029" w14:textId="77777777" w:rsidR="00BE2D25" w:rsidRDefault="00BE2D25">
            <w:pPr>
              <w:pStyle w:val="TAL"/>
              <w:keepNext w:val="0"/>
              <w:keepLines w:val="0"/>
              <w:rPr>
                <w:lang w:bidi="ar-IQ"/>
              </w:rPr>
            </w:pPr>
            <w:r>
              <w:rPr>
                <w:lang w:bidi="ar-IQ"/>
              </w:rPr>
              <w:t>PDP/PDN Type</w:t>
            </w:r>
          </w:p>
        </w:tc>
        <w:tc>
          <w:tcPr>
            <w:tcW w:w="851" w:type="dxa"/>
            <w:tcBorders>
              <w:top w:val="single" w:sz="6" w:space="0" w:color="auto"/>
              <w:left w:val="single" w:sz="6" w:space="0" w:color="auto"/>
              <w:bottom w:val="single" w:sz="6" w:space="0" w:color="auto"/>
              <w:right w:val="single" w:sz="6" w:space="0" w:color="auto"/>
            </w:tcBorders>
          </w:tcPr>
          <w:p w14:paraId="2679FE8A"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3126C189" w14:textId="77777777" w:rsidR="00BE2D25" w:rsidRDefault="00BE2D25" w:rsidP="00954043">
            <w:pPr>
              <w:pStyle w:val="TAL"/>
              <w:rPr>
                <w:lang w:bidi="ar-IQ"/>
              </w:rPr>
            </w:pPr>
            <w:r>
              <w:rPr>
                <w:lang w:bidi="ar-IQ"/>
              </w:rPr>
              <w:t>This field indicates PDN type (i.e</w:t>
            </w:r>
            <w:r w:rsidR="00B81287">
              <w:rPr>
                <w:lang w:bidi="ar-IQ"/>
              </w:rPr>
              <w:t>.</w:t>
            </w:r>
            <w:r>
              <w:rPr>
                <w:lang w:bidi="ar-IQ"/>
              </w:rPr>
              <w:t xml:space="preserve"> </w:t>
            </w:r>
            <w:r>
              <w:t>IPv4, IPv6 or IPv4v6</w:t>
            </w:r>
            <w:r>
              <w:rPr>
                <w:lang w:bidi="ar-IQ"/>
              </w:rPr>
              <w:t>).</w:t>
            </w:r>
          </w:p>
        </w:tc>
      </w:tr>
      <w:tr w:rsidR="00BE2D25" w14:paraId="237A1E0F"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B7B7088" w14:textId="77777777" w:rsidR="00BE2D25" w:rsidRDefault="00BE2D25">
            <w:pPr>
              <w:pStyle w:val="TAL"/>
              <w:keepNext w:val="0"/>
              <w:keepLines w:val="0"/>
              <w:rPr>
                <w:lang w:bidi="ar-IQ"/>
              </w:rPr>
            </w:pPr>
            <w:r>
              <w:rPr>
                <w:lang w:bidi="ar-IQ"/>
              </w:rPr>
              <w:t>Served PDP/PDN Address</w:t>
            </w:r>
          </w:p>
        </w:tc>
        <w:tc>
          <w:tcPr>
            <w:tcW w:w="851" w:type="dxa"/>
            <w:tcBorders>
              <w:top w:val="single" w:sz="6" w:space="0" w:color="auto"/>
              <w:left w:val="single" w:sz="6" w:space="0" w:color="auto"/>
              <w:bottom w:val="single" w:sz="6" w:space="0" w:color="auto"/>
              <w:right w:val="single" w:sz="6" w:space="0" w:color="auto"/>
            </w:tcBorders>
          </w:tcPr>
          <w:p w14:paraId="6998C7CD"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2535FEBB" w14:textId="77777777" w:rsidR="00BE2D25" w:rsidRDefault="00BE2D25" w:rsidP="00954043">
            <w:pPr>
              <w:pStyle w:val="TAL"/>
              <w:rPr>
                <w:lang w:bidi="ar-IQ"/>
              </w:rPr>
            </w:pPr>
            <w:r>
              <w:rPr>
                <w:lang w:bidi="ar-IQ"/>
              </w:rPr>
              <w:t xml:space="preserve">IP address allocated for the PDP context / PDN connection, if available, i.e. IPv4 address when PDN Type is IPv4 or IPv6 prefix when PDN Type is IPv6 or </w:t>
            </w:r>
            <w:r>
              <w:t>IPv4v6</w:t>
            </w:r>
            <w:r>
              <w:rPr>
                <w:lang w:bidi="ar-IQ"/>
              </w:rPr>
              <w:t xml:space="preserve">. </w:t>
            </w:r>
          </w:p>
        </w:tc>
      </w:tr>
      <w:tr w:rsidR="00BE2D25" w14:paraId="3D492857"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EDFDBED" w14:textId="77777777" w:rsidR="00BE2D25" w:rsidRDefault="00BE2D25">
            <w:pPr>
              <w:pStyle w:val="TAL"/>
              <w:keepNext w:val="0"/>
              <w:keepLines w:val="0"/>
              <w:rPr>
                <w:lang w:bidi="ar-IQ"/>
              </w:rPr>
            </w:pPr>
            <w:r>
              <w:rPr>
                <w:lang w:bidi="ar-IQ"/>
              </w:rPr>
              <w:t>Served PDP/PDN Address prefix length</w:t>
            </w:r>
          </w:p>
        </w:tc>
        <w:tc>
          <w:tcPr>
            <w:tcW w:w="851" w:type="dxa"/>
            <w:tcBorders>
              <w:top w:val="single" w:sz="6" w:space="0" w:color="auto"/>
              <w:left w:val="single" w:sz="6" w:space="0" w:color="auto"/>
              <w:bottom w:val="single" w:sz="6" w:space="0" w:color="auto"/>
              <w:right w:val="single" w:sz="6" w:space="0" w:color="auto"/>
            </w:tcBorders>
          </w:tcPr>
          <w:p w14:paraId="0D04C89A"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B906396" w14:textId="77777777" w:rsidR="00BE2D25" w:rsidRDefault="00BE2D25" w:rsidP="00954043">
            <w:pPr>
              <w:pStyle w:val="TAL"/>
              <w:rPr>
                <w:lang w:bidi="ar-IQ"/>
              </w:rPr>
            </w:pPr>
            <w:r>
              <w:rPr>
                <w:lang w:bidi="ar-IQ"/>
              </w:rPr>
              <w:t>PDP/PDN Address prefix length of an IPv6 typed Served PDP Address. The field needs not available for prefix length of 64 bits.</w:t>
            </w:r>
          </w:p>
        </w:tc>
      </w:tr>
      <w:tr w:rsidR="00BE2D25" w14:paraId="1C3120C6"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A9D69F2" w14:textId="77777777" w:rsidR="00BE2D25" w:rsidRDefault="00BE2D25">
            <w:pPr>
              <w:pStyle w:val="TAL"/>
              <w:rPr>
                <w:lang w:bidi="ar-IQ"/>
              </w:rPr>
            </w:pPr>
            <w:r>
              <w:rPr>
                <w:lang w:bidi="ar-IQ"/>
              </w:rPr>
              <w:t>Served PDP/PDN Address extension</w:t>
            </w:r>
          </w:p>
        </w:tc>
        <w:tc>
          <w:tcPr>
            <w:tcW w:w="851" w:type="dxa"/>
            <w:tcBorders>
              <w:top w:val="single" w:sz="6" w:space="0" w:color="auto"/>
              <w:left w:val="single" w:sz="6" w:space="0" w:color="auto"/>
              <w:bottom w:val="single" w:sz="6" w:space="0" w:color="auto"/>
              <w:right w:val="single" w:sz="6" w:space="0" w:color="auto"/>
            </w:tcBorders>
          </w:tcPr>
          <w:p w14:paraId="43F648AC" w14:textId="77777777" w:rsidR="00BE2D25" w:rsidRDefault="00BE2D25">
            <w:pPr>
              <w:pStyle w:val="TAL"/>
              <w:jc w:val="cente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5A4ECD91" w14:textId="77777777" w:rsidR="00BE2D25" w:rsidRDefault="00BE2D25" w:rsidP="00954043">
            <w:pPr>
              <w:pStyle w:val="TAL"/>
              <w:rPr>
                <w:lang w:bidi="ar-IQ"/>
              </w:rPr>
            </w:pPr>
            <w:r>
              <w:rPr>
                <w:lang w:bidi="ar-IQ"/>
              </w:rPr>
              <w:t>This field holds IPv4 address of the served IMSI, if available, when PDN type is IPv4v6.</w:t>
            </w:r>
          </w:p>
        </w:tc>
      </w:tr>
      <w:tr w:rsidR="00BE2D25" w14:paraId="5AC8A94B"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3C31164" w14:textId="77777777" w:rsidR="00BE2D25" w:rsidRDefault="00BE2D25">
            <w:pPr>
              <w:pStyle w:val="TAL"/>
              <w:keepNext w:val="0"/>
              <w:keepLines w:val="0"/>
              <w:rPr>
                <w:lang w:bidi="ar-IQ"/>
              </w:rPr>
            </w:pPr>
            <w:r>
              <w:rPr>
                <w:lang w:bidi="ar-IQ"/>
              </w:rPr>
              <w:t>Dynamic Address Flag</w:t>
            </w:r>
          </w:p>
        </w:tc>
        <w:tc>
          <w:tcPr>
            <w:tcW w:w="851" w:type="dxa"/>
            <w:tcBorders>
              <w:top w:val="single" w:sz="6" w:space="0" w:color="auto"/>
              <w:left w:val="single" w:sz="6" w:space="0" w:color="auto"/>
              <w:bottom w:val="single" w:sz="6" w:space="0" w:color="auto"/>
              <w:right w:val="single" w:sz="6" w:space="0" w:color="auto"/>
            </w:tcBorders>
          </w:tcPr>
          <w:p w14:paraId="0D7EEB6B"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591A234A" w14:textId="77777777" w:rsidR="00BE2D25" w:rsidRDefault="00BE2D25" w:rsidP="00954043">
            <w:pPr>
              <w:pStyle w:val="TAL"/>
              <w:rPr>
                <w:lang w:bidi="ar-IQ"/>
              </w:rPr>
            </w:pPr>
            <w:r>
              <w:rPr>
                <w:lang w:bidi="ar-IQ"/>
              </w:rPr>
              <w:t>Indicates whether served PDP/PDN address is dynamic, which is allocated during IP</w:t>
            </w:r>
            <w:r w:rsidR="0016113D">
              <w:rPr>
                <w:lang w:bidi="ar-IQ"/>
              </w:rPr>
              <w:t>-</w:t>
            </w:r>
            <w:r>
              <w:rPr>
                <w:lang w:bidi="ar-IQ"/>
              </w:rPr>
              <w:t xml:space="preserve">CAN bearer activation, initial attach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BE2D25" w14:paraId="3072567C"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F139329" w14:textId="77777777" w:rsidR="00BE2D25" w:rsidRDefault="00BE2D25">
            <w:pPr>
              <w:pStyle w:val="TAL"/>
              <w:keepNext w:val="0"/>
              <w:keepLines w:val="0"/>
              <w:rPr>
                <w:lang w:bidi="ar-IQ"/>
              </w:rPr>
            </w:pPr>
            <w:r>
              <w:rPr>
                <w:lang w:bidi="ar-IQ"/>
              </w:rPr>
              <w:t>Dynamic Address Flag</w:t>
            </w:r>
            <w:r>
              <w:rPr>
                <w:rFonts w:hint="eastAsia"/>
                <w:lang w:eastAsia="zh-CN" w:bidi="ar-IQ"/>
              </w:rPr>
              <w:t xml:space="preserve"> extension</w:t>
            </w:r>
          </w:p>
        </w:tc>
        <w:tc>
          <w:tcPr>
            <w:tcW w:w="851" w:type="dxa"/>
            <w:tcBorders>
              <w:top w:val="single" w:sz="6" w:space="0" w:color="auto"/>
              <w:left w:val="single" w:sz="6" w:space="0" w:color="auto"/>
              <w:bottom w:val="single" w:sz="6" w:space="0" w:color="auto"/>
              <w:right w:val="single" w:sz="6" w:space="0" w:color="auto"/>
            </w:tcBorders>
          </w:tcPr>
          <w:p w14:paraId="0D0181D6"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DDE9E7A" w14:textId="77777777" w:rsidR="00BE2D25" w:rsidRDefault="00BE2D25" w:rsidP="00954043">
            <w:pPr>
              <w:pStyle w:val="TAL"/>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w:t>
            </w:r>
            <w:r w:rsidR="0016113D">
              <w:rPr>
                <w:lang w:bidi="ar-IQ"/>
              </w:rPr>
              <w:t>-</w:t>
            </w:r>
            <w:r>
              <w:rPr>
                <w:lang w:bidi="ar-IQ"/>
              </w:rPr>
              <w:t>CAN bearer activation, initial attach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BE2D25" w14:paraId="09B03188"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D6C9450" w14:textId="77777777" w:rsidR="00BE2D25" w:rsidRDefault="00BE2D25">
            <w:pPr>
              <w:pStyle w:val="TAL"/>
              <w:keepNext w:val="0"/>
              <w:keepLines w:val="0"/>
              <w:rPr>
                <w:lang w:bidi="ar-IQ"/>
              </w:rPr>
            </w:pPr>
            <w:r>
              <w:rPr>
                <w:lang w:bidi="ar-IQ"/>
              </w:rPr>
              <w:t xml:space="preserve">List of Traffic Data Volumes </w:t>
            </w:r>
          </w:p>
        </w:tc>
        <w:tc>
          <w:tcPr>
            <w:tcW w:w="851" w:type="dxa"/>
            <w:tcBorders>
              <w:top w:val="single" w:sz="6" w:space="0" w:color="auto"/>
              <w:left w:val="single" w:sz="6" w:space="0" w:color="auto"/>
              <w:bottom w:val="single" w:sz="6" w:space="0" w:color="auto"/>
              <w:right w:val="single" w:sz="6" w:space="0" w:color="auto"/>
            </w:tcBorders>
          </w:tcPr>
          <w:p w14:paraId="39827C8E"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5DF135F7" w14:textId="77777777" w:rsidR="00BE2D25" w:rsidRDefault="00BE2D25" w:rsidP="00954043">
            <w:pPr>
              <w:pStyle w:val="TAL"/>
              <w:rPr>
                <w:lang w:bidi="ar-IQ"/>
              </w:rPr>
            </w:pPr>
            <w:r>
              <w:t>A list of changes in charging conditions for this QCI/ARP pair, each change is time stamped. Charging conditions are used to categorize traffic volumes, such as per tariff period. Initial and subsequently changed QoS and corresponding data values are also listed.</w:t>
            </w:r>
          </w:p>
        </w:tc>
      </w:tr>
      <w:tr w:rsidR="00BE2D25" w14:paraId="3D9EDA40"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768D7FE" w14:textId="77777777" w:rsidR="00BE2D25" w:rsidRDefault="00BE2D25">
            <w:pPr>
              <w:pStyle w:val="TAL"/>
              <w:keepNext w:val="0"/>
              <w:keepLines w:val="0"/>
              <w:rPr>
                <w:lang w:bidi="ar-IQ"/>
              </w:rPr>
            </w:pPr>
            <w:r>
              <w:rPr>
                <w:lang w:bidi="ar-IQ"/>
              </w:rPr>
              <w:t>Record Opening Time</w:t>
            </w:r>
          </w:p>
        </w:tc>
        <w:tc>
          <w:tcPr>
            <w:tcW w:w="851" w:type="dxa"/>
            <w:tcBorders>
              <w:top w:val="single" w:sz="6" w:space="0" w:color="auto"/>
              <w:left w:val="single" w:sz="6" w:space="0" w:color="auto"/>
              <w:bottom w:val="single" w:sz="6" w:space="0" w:color="auto"/>
              <w:right w:val="single" w:sz="6" w:space="0" w:color="auto"/>
            </w:tcBorders>
          </w:tcPr>
          <w:p w14:paraId="1C32FDD9"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6B4127C0" w14:textId="77777777" w:rsidR="00BE2D25" w:rsidRDefault="00BE2D25" w:rsidP="00954043">
            <w:pPr>
              <w:pStyle w:val="TAL"/>
              <w:rPr>
                <w:lang w:bidi="ar-IQ"/>
              </w:rPr>
            </w:pPr>
            <w:r>
              <w:rPr>
                <w:lang w:bidi="ar-IQ"/>
              </w:rPr>
              <w:t>Time stamp when IP</w:t>
            </w:r>
            <w:r w:rsidR="0016113D">
              <w:rPr>
                <w:lang w:bidi="ar-IQ"/>
              </w:rPr>
              <w:t>-</w:t>
            </w:r>
            <w:r>
              <w:rPr>
                <w:lang w:bidi="ar-IQ"/>
              </w:rPr>
              <w:t>CAN bearer is activated in this ePDG or record opening time on subsequent partial records.</w:t>
            </w:r>
          </w:p>
        </w:tc>
      </w:tr>
      <w:tr w:rsidR="00BE2D25" w14:paraId="022A4919"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2279980" w14:textId="77777777" w:rsidR="00BE2D25" w:rsidRDefault="00BE2D25">
            <w:pPr>
              <w:pStyle w:val="TAL"/>
              <w:keepNext w:val="0"/>
              <w:keepLines w:val="0"/>
              <w:rPr>
                <w:lang w:bidi="ar-IQ"/>
              </w:rPr>
            </w:pPr>
            <w:r>
              <w:rPr>
                <w:lang w:bidi="ar-IQ"/>
              </w:rPr>
              <w:t>Duration</w:t>
            </w:r>
          </w:p>
        </w:tc>
        <w:tc>
          <w:tcPr>
            <w:tcW w:w="851" w:type="dxa"/>
            <w:tcBorders>
              <w:top w:val="single" w:sz="6" w:space="0" w:color="auto"/>
              <w:left w:val="single" w:sz="6" w:space="0" w:color="auto"/>
              <w:bottom w:val="single" w:sz="6" w:space="0" w:color="auto"/>
              <w:right w:val="single" w:sz="6" w:space="0" w:color="auto"/>
            </w:tcBorders>
          </w:tcPr>
          <w:p w14:paraId="14388B96"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584FA2ED" w14:textId="77777777" w:rsidR="00BE2D25" w:rsidRDefault="00BE2D25" w:rsidP="00954043">
            <w:pPr>
              <w:pStyle w:val="TAL"/>
              <w:rPr>
                <w:lang w:bidi="ar-IQ"/>
              </w:rPr>
            </w:pPr>
            <w:r>
              <w:rPr>
                <w:lang w:bidi="ar-IQ"/>
              </w:rPr>
              <w:t>Duration of this record in the ePDG.</w:t>
            </w:r>
          </w:p>
        </w:tc>
      </w:tr>
      <w:tr w:rsidR="00BE2D25" w14:paraId="48A0A96F"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B43063F" w14:textId="77777777" w:rsidR="00BE2D25" w:rsidRDefault="00BE2D25">
            <w:pPr>
              <w:pStyle w:val="TAL"/>
              <w:keepNext w:val="0"/>
              <w:keepLines w:val="0"/>
              <w:rPr>
                <w:lang w:bidi="ar-IQ"/>
              </w:rPr>
            </w:pPr>
            <w:r>
              <w:rPr>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tcPr>
          <w:p w14:paraId="45536147"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2AC7A8BA" w14:textId="77777777" w:rsidR="00BE2D25" w:rsidRDefault="00BE2D25" w:rsidP="00954043">
            <w:pPr>
              <w:pStyle w:val="TAL"/>
              <w:rPr>
                <w:lang w:bidi="ar-IQ"/>
              </w:rPr>
            </w:pPr>
            <w:r>
              <w:rPr>
                <w:lang w:bidi="ar-IQ"/>
              </w:rPr>
              <w:t>The reason for the release of record from this ePDG.</w:t>
            </w:r>
          </w:p>
        </w:tc>
      </w:tr>
      <w:tr w:rsidR="00BE2D25" w14:paraId="09F63E58" w14:textId="77777777">
        <w:tblPrEx>
          <w:tblCellMar>
            <w:top w:w="0" w:type="dxa"/>
            <w:bottom w:w="0" w:type="dxa"/>
          </w:tblCellMar>
        </w:tblPrEx>
        <w:trPr>
          <w:cantSplit/>
          <w:jc w:val="center"/>
        </w:trPr>
        <w:tc>
          <w:tcPr>
            <w:tcW w:w="3429" w:type="dxa"/>
            <w:tcBorders>
              <w:top w:val="single" w:sz="6" w:space="0" w:color="auto"/>
              <w:left w:val="single" w:sz="6" w:space="0" w:color="auto"/>
              <w:right w:val="single" w:sz="6" w:space="0" w:color="auto"/>
            </w:tcBorders>
          </w:tcPr>
          <w:p w14:paraId="5690D433" w14:textId="77777777" w:rsidR="00BE2D25" w:rsidRDefault="00BE2D25">
            <w:pPr>
              <w:pStyle w:val="TAL"/>
              <w:keepNext w:val="0"/>
              <w:keepLines w:val="0"/>
              <w:rPr>
                <w:lang w:bidi="ar-IQ"/>
              </w:rPr>
            </w:pPr>
            <w:r>
              <w:rPr>
                <w:lang w:bidi="ar-IQ"/>
              </w:rPr>
              <w:t>Diagnostics</w:t>
            </w:r>
          </w:p>
        </w:tc>
        <w:tc>
          <w:tcPr>
            <w:tcW w:w="851" w:type="dxa"/>
            <w:tcBorders>
              <w:top w:val="single" w:sz="6" w:space="0" w:color="auto"/>
              <w:left w:val="single" w:sz="6" w:space="0" w:color="auto"/>
              <w:right w:val="single" w:sz="6" w:space="0" w:color="auto"/>
            </w:tcBorders>
          </w:tcPr>
          <w:p w14:paraId="0D29904E"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right w:val="single" w:sz="6" w:space="0" w:color="auto"/>
            </w:tcBorders>
          </w:tcPr>
          <w:p w14:paraId="0E91C9C5" w14:textId="77777777" w:rsidR="00BE2D25" w:rsidRDefault="00BE2D25" w:rsidP="00954043">
            <w:pPr>
              <w:pStyle w:val="TAL"/>
              <w:rPr>
                <w:lang w:bidi="ar-IQ"/>
              </w:rPr>
            </w:pPr>
            <w:r>
              <w:rPr>
                <w:lang w:bidi="ar-IQ"/>
              </w:rPr>
              <w:t>A more detailed reason for the release of the</w:t>
            </w:r>
            <w:r w:rsidR="000B12BD">
              <w:rPr>
                <w:lang w:bidi="ar-IQ"/>
              </w:rPr>
              <w:t xml:space="preserve"> IP-CAN bearer, when a single cause is applicable</w:t>
            </w:r>
            <w:r>
              <w:rPr>
                <w:lang w:bidi="ar-IQ"/>
              </w:rPr>
              <w:t>.</w:t>
            </w:r>
          </w:p>
        </w:tc>
      </w:tr>
      <w:tr w:rsidR="000B12BD" w14:paraId="3EB6C028" w14:textId="77777777" w:rsidTr="009F540E">
        <w:tblPrEx>
          <w:tblCellMar>
            <w:top w:w="0" w:type="dxa"/>
            <w:bottom w:w="0" w:type="dxa"/>
          </w:tblCellMar>
        </w:tblPrEx>
        <w:trPr>
          <w:cantSplit/>
          <w:jc w:val="center"/>
        </w:trPr>
        <w:tc>
          <w:tcPr>
            <w:tcW w:w="3429" w:type="dxa"/>
            <w:tcBorders>
              <w:top w:val="single" w:sz="6" w:space="0" w:color="auto"/>
              <w:left w:val="single" w:sz="6" w:space="0" w:color="auto"/>
              <w:right w:val="single" w:sz="6" w:space="0" w:color="auto"/>
            </w:tcBorders>
          </w:tcPr>
          <w:p w14:paraId="46C27D27" w14:textId="77777777" w:rsidR="000B12BD" w:rsidRDefault="000B12BD" w:rsidP="009F540E">
            <w:pPr>
              <w:pStyle w:val="TAL"/>
              <w:keepNext w:val="0"/>
              <w:keepLines w:val="0"/>
              <w:rPr>
                <w:lang w:bidi="ar-IQ"/>
              </w:rPr>
            </w:pPr>
            <w:r>
              <w:rPr>
                <w:lang w:bidi="ar-IQ"/>
              </w:rPr>
              <w:t>Enhanced Diagnostics</w:t>
            </w:r>
          </w:p>
        </w:tc>
        <w:tc>
          <w:tcPr>
            <w:tcW w:w="851" w:type="dxa"/>
            <w:tcBorders>
              <w:top w:val="single" w:sz="6" w:space="0" w:color="auto"/>
              <w:left w:val="single" w:sz="6" w:space="0" w:color="auto"/>
              <w:right w:val="single" w:sz="6" w:space="0" w:color="auto"/>
            </w:tcBorders>
          </w:tcPr>
          <w:p w14:paraId="2E480A13" w14:textId="77777777" w:rsidR="000B12BD" w:rsidRDefault="000B12BD" w:rsidP="009F540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right w:val="single" w:sz="6" w:space="0" w:color="auto"/>
            </w:tcBorders>
          </w:tcPr>
          <w:p w14:paraId="1CB74AA1" w14:textId="77777777" w:rsidR="000B12BD" w:rsidRDefault="000B12BD" w:rsidP="009F540E">
            <w:pPr>
              <w:pStyle w:val="TAL"/>
              <w:rPr>
                <w:lang w:bidi="ar-IQ"/>
              </w:rPr>
            </w:pPr>
            <w:r>
              <w:rPr>
                <w:lang w:bidi="ar-IQ"/>
              </w:rPr>
              <w:t xml:space="preserve">This field holds a more detailed reason for the release of the IP-CAN bearer, when a set of causes is applicable.  </w:t>
            </w:r>
          </w:p>
        </w:tc>
      </w:tr>
      <w:tr w:rsidR="00BE2D25" w14:paraId="3E87A889"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3F684D1" w14:textId="77777777" w:rsidR="00BE2D25" w:rsidRDefault="00BE2D25">
            <w:pPr>
              <w:pStyle w:val="TAL"/>
              <w:keepNext w:val="0"/>
              <w:keepLines w:val="0"/>
              <w:rPr>
                <w:lang w:bidi="ar-IQ"/>
              </w:rPr>
            </w:pPr>
            <w:r>
              <w:rPr>
                <w:lang w:bidi="ar-IQ"/>
              </w:rPr>
              <w:t>Record Sequence Number</w:t>
            </w:r>
          </w:p>
        </w:tc>
        <w:tc>
          <w:tcPr>
            <w:tcW w:w="851" w:type="dxa"/>
            <w:tcBorders>
              <w:top w:val="single" w:sz="6" w:space="0" w:color="auto"/>
              <w:left w:val="single" w:sz="6" w:space="0" w:color="auto"/>
              <w:bottom w:val="single" w:sz="6" w:space="0" w:color="auto"/>
              <w:right w:val="single" w:sz="6" w:space="0" w:color="auto"/>
            </w:tcBorders>
          </w:tcPr>
          <w:p w14:paraId="235207F1" w14:textId="77777777" w:rsidR="00BE2D25" w:rsidRDefault="00BE2D25">
            <w:pPr>
              <w:pStyle w:val="TAL"/>
              <w:keepNext w:val="0"/>
              <w:keepLines w:val="0"/>
              <w:jc w:val="center"/>
              <w:rPr>
                <w:lang w:bidi="ar-IQ"/>
              </w:rPr>
            </w:pPr>
            <w:r>
              <w:rPr>
                <w:lang w:bidi="ar-IQ"/>
              </w:rPr>
              <w:t>C</w:t>
            </w:r>
          </w:p>
        </w:tc>
        <w:tc>
          <w:tcPr>
            <w:tcW w:w="5415" w:type="dxa"/>
            <w:tcBorders>
              <w:top w:val="single" w:sz="6" w:space="0" w:color="auto"/>
              <w:left w:val="single" w:sz="6" w:space="0" w:color="auto"/>
              <w:bottom w:val="single" w:sz="6" w:space="0" w:color="auto"/>
              <w:right w:val="single" w:sz="6" w:space="0" w:color="auto"/>
            </w:tcBorders>
          </w:tcPr>
          <w:p w14:paraId="1D075D01" w14:textId="77777777" w:rsidR="00BE2D25" w:rsidRDefault="00BE2D25" w:rsidP="00954043">
            <w:pPr>
              <w:pStyle w:val="TAL"/>
              <w:rPr>
                <w:lang w:bidi="ar-IQ"/>
              </w:rPr>
            </w:pPr>
            <w:r>
              <w:rPr>
                <w:lang w:bidi="ar-IQ"/>
              </w:rPr>
              <w:t>Partial record sequence number, only present in case of partial records.</w:t>
            </w:r>
          </w:p>
        </w:tc>
      </w:tr>
      <w:tr w:rsidR="00BE2D25" w14:paraId="25B79137"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55959F2" w14:textId="77777777" w:rsidR="00BE2D25" w:rsidRDefault="00BE2D25">
            <w:pPr>
              <w:pStyle w:val="TAL"/>
              <w:keepNext w:val="0"/>
              <w:keepLines w:val="0"/>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7FDC925F"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4BE83149" w14:textId="77777777" w:rsidR="00BE2D25" w:rsidRDefault="00BE2D25" w:rsidP="00954043">
            <w:pPr>
              <w:pStyle w:val="TAL"/>
              <w:rPr>
                <w:lang w:bidi="ar-IQ"/>
              </w:rPr>
            </w:pPr>
            <w:r>
              <w:rPr>
                <w:lang w:bidi="ar-IQ"/>
              </w:rPr>
              <w:t>Name of the recording entity.</w:t>
            </w:r>
          </w:p>
        </w:tc>
      </w:tr>
      <w:tr w:rsidR="00BE2D25" w14:paraId="6317E88C"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E4AC0B4" w14:textId="77777777" w:rsidR="00BE2D25" w:rsidRDefault="00BE2D25">
            <w:pPr>
              <w:pStyle w:val="TAL"/>
              <w:keepNext w:val="0"/>
              <w:keepLines w:val="0"/>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64CF6512"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03655FC6" w14:textId="77777777" w:rsidR="00BE2D25" w:rsidRDefault="00BE2D25" w:rsidP="00954043">
            <w:pPr>
              <w:pStyle w:val="TAL"/>
              <w:rPr>
                <w:lang w:bidi="ar-IQ"/>
              </w:rPr>
            </w:pPr>
            <w:r>
              <w:rPr>
                <w:lang w:bidi="ar-IQ"/>
              </w:rPr>
              <w:t>Consecutive record number created by this node. The number is allocated sequentially including all CDR types.</w:t>
            </w:r>
          </w:p>
        </w:tc>
      </w:tr>
      <w:tr w:rsidR="00BE2D25" w14:paraId="0370F9DE"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74136DA" w14:textId="77777777" w:rsidR="00BE2D25" w:rsidRDefault="00BE2D25">
            <w:pPr>
              <w:pStyle w:val="TAL"/>
              <w:keepNext w:val="0"/>
              <w:keepLines w:val="0"/>
              <w:rPr>
                <w:lang w:bidi="ar-IQ"/>
              </w:rPr>
            </w:pPr>
            <w:r>
              <w:rPr>
                <w:lang w:bidi="ar-IQ"/>
              </w:rPr>
              <w:t>APN Selection Mode</w:t>
            </w:r>
          </w:p>
        </w:tc>
        <w:tc>
          <w:tcPr>
            <w:tcW w:w="851" w:type="dxa"/>
            <w:tcBorders>
              <w:top w:val="single" w:sz="6" w:space="0" w:color="auto"/>
              <w:left w:val="single" w:sz="6" w:space="0" w:color="auto"/>
              <w:bottom w:val="single" w:sz="6" w:space="0" w:color="auto"/>
              <w:right w:val="single" w:sz="6" w:space="0" w:color="auto"/>
            </w:tcBorders>
          </w:tcPr>
          <w:p w14:paraId="0BE20391"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78AF9841" w14:textId="77777777" w:rsidR="00BE2D25" w:rsidRDefault="00BE2D25" w:rsidP="00954043">
            <w:pPr>
              <w:pStyle w:val="TAL"/>
              <w:rPr>
                <w:lang w:bidi="ar-IQ"/>
              </w:rPr>
            </w:pPr>
            <w:r>
              <w:rPr>
                <w:lang w:bidi="ar-IQ"/>
              </w:rPr>
              <w:t>An index indicating how the APN was selected.</w:t>
            </w:r>
          </w:p>
        </w:tc>
      </w:tr>
      <w:tr w:rsidR="00BE2D25" w14:paraId="064DD376"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02E5DB1" w14:textId="77777777" w:rsidR="00BE2D25" w:rsidRDefault="00BE2D25">
            <w:pPr>
              <w:pStyle w:val="TAL"/>
              <w:keepNext w:val="0"/>
              <w:keepLines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2DCD10F0" w14:textId="77777777" w:rsidR="00BE2D25" w:rsidRDefault="00EF01BD" w:rsidP="00F156B8">
            <w:pPr>
              <w:pStyle w:val="TAL"/>
              <w:keepNext w:val="0"/>
              <w:keepLines w:val="0"/>
              <w:jc w:val="center"/>
              <w:rPr>
                <w:lang w:bidi="ar-IQ"/>
              </w:rPr>
            </w:pPr>
            <w:r>
              <w:rPr>
                <w:lang w:bidi="ar-IQ"/>
              </w:rPr>
              <w:t>O</w:t>
            </w:r>
            <w:r w:rsidR="00F156B8">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2F0FA586" w14:textId="77777777" w:rsidR="00BE2D25" w:rsidRDefault="00BE2D25" w:rsidP="00954043">
            <w:pPr>
              <w:pStyle w:val="TAL"/>
              <w:rPr>
                <w:lang w:bidi="ar-IQ"/>
              </w:rPr>
            </w:pPr>
            <w:r>
              <w:rPr>
                <w:lang w:bidi="ar-IQ"/>
              </w:rPr>
              <w:t>The primary MSISDN of the subscriber</w:t>
            </w:r>
            <w:r w:rsidR="00EF01BD">
              <w:rPr>
                <w:lang w:bidi="ar-IQ"/>
              </w:rPr>
              <w:t>, if available</w:t>
            </w:r>
            <w:r>
              <w:rPr>
                <w:lang w:bidi="ar-IQ"/>
              </w:rPr>
              <w:t>.</w:t>
            </w:r>
          </w:p>
        </w:tc>
      </w:tr>
      <w:tr w:rsidR="00BE2D25" w14:paraId="1ACEDAE0"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2B5F7CF" w14:textId="77777777" w:rsidR="00BE2D25" w:rsidRDefault="00BE2D25">
            <w:pPr>
              <w:pStyle w:val="TAL"/>
              <w:keepNext w:val="0"/>
              <w:keepLines w:val="0"/>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49F0A4E7" w14:textId="77777777" w:rsidR="00BE2D25" w:rsidRDefault="00BE2D25">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2FF3108E" w14:textId="77777777" w:rsidR="00BE2D25" w:rsidRDefault="00BE2D25" w:rsidP="00954043">
            <w:pPr>
              <w:pStyle w:val="TAL"/>
              <w:rPr>
                <w:lang w:bidi="ar-IQ"/>
              </w:rPr>
            </w:pPr>
            <w:r>
              <w:rPr>
                <w:lang w:bidi="ar-IQ"/>
              </w:rPr>
              <w:t>The Charging Characteristics applied to the IP</w:t>
            </w:r>
            <w:r w:rsidR="0016113D">
              <w:rPr>
                <w:lang w:bidi="ar-IQ"/>
              </w:rPr>
              <w:t>-</w:t>
            </w:r>
            <w:r>
              <w:rPr>
                <w:lang w:bidi="ar-IQ"/>
              </w:rPr>
              <w:t>CAN bearer.</w:t>
            </w:r>
          </w:p>
        </w:tc>
      </w:tr>
      <w:tr w:rsidR="00BE2D25" w14:paraId="176D099F"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CAF7B33" w14:textId="77777777" w:rsidR="00BE2D25" w:rsidRDefault="00BE2D25">
            <w:pPr>
              <w:pStyle w:val="TAL"/>
              <w:keepNext w:val="0"/>
              <w:keepLines w:val="0"/>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4316135E" w14:textId="77777777" w:rsidR="00BE2D25" w:rsidRDefault="00BE2D25">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40F1CDB2" w14:textId="77777777" w:rsidR="00BE2D25" w:rsidRDefault="00BE2D25" w:rsidP="00954043">
            <w:pPr>
              <w:pStyle w:val="TAL"/>
              <w:rPr>
                <w:lang w:bidi="ar-IQ"/>
              </w:rPr>
            </w:pPr>
            <w:r>
              <w:rPr>
                <w:lang w:bidi="ar-IQ"/>
              </w:rPr>
              <w:t>Holds information about how Charging Characteristics were selected.</w:t>
            </w:r>
          </w:p>
        </w:tc>
      </w:tr>
      <w:tr w:rsidR="00BE2D25" w14:paraId="628F60D4"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D16D813" w14:textId="77777777" w:rsidR="00BE2D25" w:rsidRDefault="00BE2D25">
            <w:pPr>
              <w:pStyle w:val="TAL"/>
              <w:keepNext w:val="0"/>
              <w:keepLines w:val="0"/>
              <w:rPr>
                <w:lang w:bidi="ar-IQ"/>
              </w:rPr>
            </w:pPr>
            <w:r>
              <w:rPr>
                <w:lang w:bidi="ar-IQ"/>
              </w:rPr>
              <w:t>IMS Signalling Context</w:t>
            </w:r>
          </w:p>
        </w:tc>
        <w:tc>
          <w:tcPr>
            <w:tcW w:w="851" w:type="dxa"/>
            <w:tcBorders>
              <w:top w:val="single" w:sz="6" w:space="0" w:color="auto"/>
              <w:left w:val="single" w:sz="6" w:space="0" w:color="auto"/>
              <w:bottom w:val="single" w:sz="6" w:space="0" w:color="auto"/>
              <w:right w:val="single" w:sz="6" w:space="0" w:color="auto"/>
            </w:tcBorders>
          </w:tcPr>
          <w:p w14:paraId="006C3D67" w14:textId="77777777" w:rsidR="00BE2D25" w:rsidRDefault="00BE2D25">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537C4C7E" w14:textId="77777777" w:rsidR="00BE2D25" w:rsidRDefault="00BE2D25" w:rsidP="00954043">
            <w:pPr>
              <w:pStyle w:val="TAL"/>
              <w:rPr>
                <w:lang w:bidi="ar-IQ"/>
              </w:rPr>
            </w:pPr>
            <w:r>
              <w:rPr>
                <w:lang w:bidi="ar-IQ"/>
              </w:rPr>
              <w:t>Included if the IM-CN Subsystem Signalling Flag is set, see</w:t>
            </w:r>
            <w:r w:rsidR="0016113D">
              <w:rPr>
                <w:lang w:bidi="ar-IQ"/>
              </w:rPr>
              <w:t xml:space="preserve"> TS 23.060</w:t>
            </w:r>
            <w:r>
              <w:rPr>
                <w:lang w:bidi="ar-IQ"/>
              </w:rPr>
              <w:t xml:space="preserve"> [201] IP</w:t>
            </w:r>
            <w:r w:rsidR="0016113D">
              <w:rPr>
                <w:lang w:bidi="ar-IQ"/>
              </w:rPr>
              <w:t>-</w:t>
            </w:r>
            <w:r>
              <w:rPr>
                <w:lang w:bidi="ar-IQ"/>
              </w:rPr>
              <w:t>CAN bearer is used for IMS signalling.</w:t>
            </w:r>
          </w:p>
        </w:tc>
      </w:tr>
      <w:tr w:rsidR="00BE2D25" w14:paraId="659E6A48"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1828F44" w14:textId="77777777" w:rsidR="00BE2D25" w:rsidRDefault="00BE2D25">
            <w:pPr>
              <w:pStyle w:val="TAL"/>
              <w:keepNext w:val="0"/>
              <w:keepLines w:val="0"/>
            </w:pPr>
            <w:r>
              <w:t>P-GW Address used.</w:t>
            </w:r>
          </w:p>
        </w:tc>
        <w:tc>
          <w:tcPr>
            <w:tcW w:w="851" w:type="dxa"/>
            <w:tcBorders>
              <w:top w:val="single" w:sz="6" w:space="0" w:color="auto"/>
              <w:left w:val="single" w:sz="6" w:space="0" w:color="auto"/>
              <w:bottom w:val="single" w:sz="6" w:space="0" w:color="auto"/>
              <w:right w:val="single" w:sz="6" w:space="0" w:color="auto"/>
            </w:tcBorders>
          </w:tcPr>
          <w:p w14:paraId="78BEECE8" w14:textId="77777777" w:rsidR="00BE2D25" w:rsidRDefault="00BE2D25">
            <w:pPr>
              <w:pStyle w:val="TAL"/>
              <w:keepNext w:val="0"/>
              <w:keepLines w:val="0"/>
              <w:jc w:val="cente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4F936BE1" w14:textId="77777777" w:rsidR="00BE2D25" w:rsidRDefault="00BE2D25" w:rsidP="00954043">
            <w:pPr>
              <w:pStyle w:val="TAL"/>
            </w:pPr>
            <w:r>
              <w:t>This field is the P-GW IP Address for the Control Plane</w:t>
            </w:r>
          </w:p>
        </w:tc>
      </w:tr>
      <w:tr w:rsidR="005F7A0B" w14:paraId="65B31887" w14:textId="77777777" w:rsidTr="005F7A0B">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9603A4E" w14:textId="77777777" w:rsidR="005F7A0B" w:rsidRDefault="005F7A0B" w:rsidP="005F7A0B">
            <w:pPr>
              <w:pStyle w:val="TAL"/>
            </w:pPr>
            <w:r>
              <w:rPr>
                <w:lang w:bidi="ar-IQ"/>
              </w:rPr>
              <w:t xml:space="preserve">P-GW IPv6 Address  </w:t>
            </w:r>
          </w:p>
        </w:tc>
        <w:tc>
          <w:tcPr>
            <w:tcW w:w="851" w:type="dxa"/>
            <w:tcBorders>
              <w:top w:val="single" w:sz="6" w:space="0" w:color="auto"/>
              <w:left w:val="single" w:sz="6" w:space="0" w:color="auto"/>
              <w:bottom w:val="single" w:sz="6" w:space="0" w:color="auto"/>
              <w:right w:val="single" w:sz="6" w:space="0" w:color="auto"/>
            </w:tcBorders>
          </w:tcPr>
          <w:p w14:paraId="4BA97643" w14:textId="77777777" w:rsidR="005F7A0B" w:rsidRDefault="005F7A0B" w:rsidP="005F7A0B">
            <w:pPr>
              <w:pStyle w:val="TAC"/>
              <w:rPr>
                <w:lang w:eastAsia="en-US" w:bidi="ar-IQ"/>
              </w:rPr>
            </w:pPr>
            <w:r>
              <w:rPr>
                <w:lang w:eastAsia="en-US" w:bidi="ar-IQ"/>
              </w:rPr>
              <w:t>O</w:t>
            </w:r>
            <w:r>
              <w:rPr>
                <w:position w:val="-6"/>
                <w:sz w:val="14"/>
                <w:szCs w:val="14"/>
                <w:lang w:eastAsia="en-US" w:bidi="ar-IQ"/>
              </w:rPr>
              <w:t>C</w:t>
            </w:r>
          </w:p>
        </w:tc>
        <w:tc>
          <w:tcPr>
            <w:tcW w:w="5415" w:type="dxa"/>
            <w:tcBorders>
              <w:top w:val="single" w:sz="6" w:space="0" w:color="auto"/>
              <w:left w:val="single" w:sz="6" w:space="0" w:color="auto"/>
              <w:bottom w:val="single" w:sz="6" w:space="0" w:color="auto"/>
              <w:right w:val="single" w:sz="6" w:space="0" w:color="auto"/>
            </w:tcBorders>
          </w:tcPr>
          <w:p w14:paraId="3F2ABD75" w14:textId="77777777" w:rsidR="005F7A0B" w:rsidRDefault="005F7A0B" w:rsidP="005F7A0B">
            <w:pPr>
              <w:pStyle w:val="TAL"/>
              <w:keepNext w:val="0"/>
              <w:keepLines w:val="0"/>
            </w:pPr>
            <w:r>
              <w:t>This field is the P-GW IPv6 Address</w:t>
            </w:r>
            <w:r>
              <w:rPr>
                <w:lang w:bidi="ar-IQ"/>
              </w:rPr>
              <w:t>, in case of IPv4v6 dual stack,</w:t>
            </w:r>
            <w:r>
              <w:t xml:space="preserve"> for the Control Plane.</w:t>
            </w:r>
          </w:p>
        </w:tc>
      </w:tr>
      <w:tr w:rsidR="00BE2D25" w14:paraId="16A50A7D"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2C0E9E2" w14:textId="77777777" w:rsidR="00BE2D25" w:rsidRDefault="00BE2D25">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tcPr>
          <w:p w14:paraId="5DD939B9" w14:textId="77777777" w:rsidR="00BE2D25" w:rsidRDefault="00BE2D25">
            <w:pPr>
              <w:pStyle w:val="TAL"/>
              <w:jc w:val="center"/>
            </w:pPr>
            <w:r>
              <w:t>O</w:t>
            </w:r>
            <w:r>
              <w:rPr>
                <w:position w:val="-6"/>
                <w:sz w:val="14"/>
              </w:rPr>
              <w:t>C</w:t>
            </w:r>
          </w:p>
        </w:tc>
        <w:tc>
          <w:tcPr>
            <w:tcW w:w="5415" w:type="dxa"/>
            <w:tcBorders>
              <w:top w:val="single" w:sz="6" w:space="0" w:color="auto"/>
              <w:left w:val="single" w:sz="6" w:space="0" w:color="auto"/>
              <w:bottom w:val="single" w:sz="6" w:space="0" w:color="auto"/>
              <w:right w:val="single" w:sz="6" w:space="0" w:color="auto"/>
            </w:tcBorders>
          </w:tcPr>
          <w:p w14:paraId="71885801" w14:textId="77777777" w:rsidR="00BE2D25" w:rsidRDefault="00BE2D25" w:rsidP="00954043">
            <w:pPr>
              <w:pStyle w:val="TAL"/>
              <w:rPr>
                <w:lang w:bidi="ar-IQ"/>
              </w:rPr>
            </w:pPr>
            <w:r>
              <w:rPr>
                <w:lang w:bidi="ar-IQ"/>
              </w:rPr>
              <w:t>This field indicates the Radio Access Technology (RAT) type currently used by the Mobile Station as defined in TS 29.061 [205], when available.</w:t>
            </w:r>
          </w:p>
        </w:tc>
      </w:tr>
      <w:tr w:rsidR="00BE2D25" w14:paraId="51F97363"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4901515" w14:textId="77777777" w:rsidR="00BE2D25" w:rsidRDefault="00BE2D25">
            <w:pPr>
              <w:pStyle w:val="LD"/>
              <w:rPr>
                <w:rFonts w:ascii="Arial" w:hAnsi="Arial"/>
                <w:noProof w:val="0"/>
                <w:sz w:val="18"/>
                <w:lang w:bidi="ar-IQ"/>
              </w:rPr>
            </w:pPr>
            <w:r>
              <w:rPr>
                <w:rFonts w:ascii="Arial" w:hAnsi="Arial"/>
                <w:noProof w:val="0"/>
                <w:sz w:val="18"/>
                <w:lang w:bidi="ar-IQ"/>
              </w:rPr>
              <w:t>Start Time</w:t>
            </w:r>
          </w:p>
        </w:tc>
        <w:tc>
          <w:tcPr>
            <w:tcW w:w="851" w:type="dxa"/>
            <w:tcBorders>
              <w:top w:val="single" w:sz="6" w:space="0" w:color="auto"/>
              <w:left w:val="single" w:sz="6" w:space="0" w:color="auto"/>
              <w:bottom w:val="single" w:sz="6" w:space="0" w:color="auto"/>
              <w:right w:val="single" w:sz="6" w:space="0" w:color="auto"/>
            </w:tcBorders>
          </w:tcPr>
          <w:p w14:paraId="36859EE5" w14:textId="77777777" w:rsidR="00BE2D25" w:rsidRDefault="00BE2D25">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F2D8FFB" w14:textId="77777777" w:rsidR="00BE2D25" w:rsidRDefault="00BE2D25" w:rsidP="00954043">
            <w:pPr>
              <w:pStyle w:val="TAL"/>
              <w:rPr>
                <w:lang w:bidi="ar-IQ"/>
              </w:rPr>
            </w:pPr>
            <w:r>
              <w:rPr>
                <w:lang w:bidi="ar-IQ"/>
              </w:rPr>
              <w:t xml:space="preserve">This field holds the time when User IP-CAN session starts, available in the CDR for the first bearer in an IP-CAN session. </w:t>
            </w:r>
          </w:p>
        </w:tc>
      </w:tr>
      <w:tr w:rsidR="00BE2D25" w14:paraId="76E570B8" w14:textId="7777777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69CC89AF" w14:textId="77777777" w:rsidR="00BE2D25" w:rsidRDefault="00BE2D25">
            <w:pPr>
              <w:pStyle w:val="LD"/>
              <w:rPr>
                <w:rFonts w:ascii="Arial" w:hAnsi="Arial"/>
                <w:noProof w:val="0"/>
                <w:sz w:val="18"/>
                <w:lang w:bidi="ar-IQ"/>
              </w:rPr>
            </w:pPr>
            <w:r>
              <w:rPr>
                <w:rFonts w:ascii="Arial" w:hAnsi="Arial"/>
                <w:noProof w:val="0"/>
                <w:sz w:val="18"/>
                <w:lang w:bidi="ar-IQ"/>
              </w:rPr>
              <w:t>Stop Time</w:t>
            </w:r>
          </w:p>
        </w:tc>
        <w:tc>
          <w:tcPr>
            <w:tcW w:w="851" w:type="dxa"/>
            <w:tcBorders>
              <w:top w:val="single" w:sz="6" w:space="0" w:color="auto"/>
              <w:left w:val="single" w:sz="6" w:space="0" w:color="auto"/>
              <w:bottom w:val="single" w:sz="6" w:space="0" w:color="auto"/>
              <w:right w:val="single" w:sz="6" w:space="0" w:color="auto"/>
            </w:tcBorders>
          </w:tcPr>
          <w:p w14:paraId="66CAEDEA" w14:textId="77777777" w:rsidR="00BE2D25" w:rsidRDefault="00BE2D25">
            <w:pPr>
              <w:pStyle w:val="TAL"/>
              <w:jc w:val="center"/>
            </w:pPr>
            <w:r>
              <w:t>O</w:t>
            </w:r>
            <w:r>
              <w:rPr>
                <w:position w:val="-6"/>
                <w:sz w:val="14"/>
              </w:rPr>
              <w:t>C</w:t>
            </w:r>
          </w:p>
        </w:tc>
        <w:tc>
          <w:tcPr>
            <w:tcW w:w="5415" w:type="dxa"/>
            <w:tcBorders>
              <w:top w:val="single" w:sz="6" w:space="0" w:color="auto"/>
              <w:left w:val="single" w:sz="6" w:space="0" w:color="auto"/>
              <w:bottom w:val="single" w:sz="6" w:space="0" w:color="auto"/>
              <w:right w:val="single" w:sz="6" w:space="0" w:color="auto"/>
            </w:tcBorders>
          </w:tcPr>
          <w:p w14:paraId="12162711" w14:textId="77777777" w:rsidR="00BE2D25" w:rsidRDefault="00BE2D25" w:rsidP="00954043">
            <w:pPr>
              <w:pStyle w:val="TAL"/>
              <w:rPr>
                <w:lang w:bidi="ar-IQ"/>
              </w:rPr>
            </w:pPr>
            <w:r>
              <w:rPr>
                <w:lang w:bidi="ar-IQ"/>
              </w:rPr>
              <w:t xml:space="preserve">This field holds the time when User IP-CAN session is terminated, available in the CDR for the last bearer in an IP-CAN session. </w:t>
            </w:r>
          </w:p>
        </w:tc>
      </w:tr>
      <w:tr w:rsidR="00873B7C" w14:paraId="571420D1" w14:textId="77777777" w:rsidTr="00826A8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B222FDD" w14:textId="77777777" w:rsidR="00873B7C" w:rsidRDefault="00873B7C" w:rsidP="00826A87">
            <w:pPr>
              <w:pStyle w:val="LD"/>
              <w:rPr>
                <w:rFonts w:ascii="Arial" w:hAnsi="Arial"/>
                <w:noProof w:val="0"/>
                <w:sz w:val="18"/>
                <w:lang w:bidi="ar-IQ"/>
              </w:rPr>
            </w:pPr>
            <w:r>
              <w:rPr>
                <w:rFonts w:ascii="Arial" w:hAnsi="Arial" w:cs="Arial"/>
                <w:sz w:val="18"/>
                <w:szCs w:val="18"/>
              </w:rPr>
              <w:t>UWAN User Location Information</w:t>
            </w:r>
          </w:p>
        </w:tc>
        <w:tc>
          <w:tcPr>
            <w:tcW w:w="851" w:type="dxa"/>
            <w:tcBorders>
              <w:top w:val="single" w:sz="6" w:space="0" w:color="auto"/>
              <w:left w:val="single" w:sz="6" w:space="0" w:color="auto"/>
              <w:bottom w:val="single" w:sz="6" w:space="0" w:color="auto"/>
              <w:right w:val="single" w:sz="6" w:space="0" w:color="auto"/>
            </w:tcBorders>
          </w:tcPr>
          <w:p w14:paraId="49931637" w14:textId="77777777" w:rsidR="00873B7C" w:rsidRDefault="00873B7C" w:rsidP="00826A87">
            <w:pPr>
              <w:pStyle w:val="TAL"/>
              <w:jc w:val="center"/>
            </w:pPr>
            <w:r>
              <w:rPr>
                <w:rFonts w:cs="Arial"/>
                <w:szCs w:val="18"/>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2AC80929" w14:textId="77777777" w:rsidR="00873B7C" w:rsidRDefault="00873B7C" w:rsidP="00826A87">
            <w:pPr>
              <w:pStyle w:val="TAL"/>
              <w:rPr>
                <w:lang w:bidi="ar-IQ"/>
              </w:rPr>
            </w:pPr>
            <w:r>
              <w:rPr>
                <w:rFonts w:cs="Arial"/>
                <w:szCs w:val="18"/>
              </w:rPr>
              <w:t xml:space="preserve">This field contains the UE location in an Untrusted Wireless Access Network (UWAN) which includes the UE local IP address and optionally UDP </w:t>
            </w:r>
            <w:r w:rsidR="007638C5">
              <w:rPr>
                <w:rFonts w:cs="Arial"/>
                <w:szCs w:val="18"/>
              </w:rPr>
              <w:t xml:space="preserve">or TCP </w:t>
            </w:r>
            <w:r>
              <w:rPr>
                <w:rFonts w:cs="Arial"/>
                <w:szCs w:val="18"/>
              </w:rPr>
              <w:t xml:space="preserve">source port number (if NAT is detected) as defined in TS 29.274 [210]. It may also include WLAN location information  the ePDG may have received from the 3GPP AAA server about the UE as </w:t>
            </w:r>
            <w:r w:rsidR="007638C5">
              <w:rPr>
                <w:rFonts w:cs="Arial"/>
                <w:szCs w:val="18"/>
              </w:rPr>
              <w:t xml:space="preserve">WLAN location information" </w:t>
            </w:r>
            <w:r>
              <w:rPr>
                <w:rFonts w:cs="Arial"/>
                <w:szCs w:val="18"/>
              </w:rPr>
              <w:t>defined in TS 29.274</w:t>
            </w:r>
            <w:r w:rsidR="007638C5">
              <w:rPr>
                <w:rFonts w:cs="Arial"/>
                <w:szCs w:val="18"/>
              </w:rPr>
              <w:t>[210]</w:t>
            </w:r>
            <w:r>
              <w:rPr>
                <w:rFonts w:cs="Arial"/>
                <w:szCs w:val="18"/>
              </w:rPr>
              <w:t xml:space="preserve">. </w:t>
            </w:r>
          </w:p>
        </w:tc>
      </w:tr>
      <w:tr w:rsidR="00873B7C" w14:paraId="43D8353B" w14:textId="77777777" w:rsidTr="00826A8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A3BD13C" w14:textId="77777777" w:rsidR="00873B7C" w:rsidRDefault="00873B7C" w:rsidP="00826A87">
            <w:pPr>
              <w:pStyle w:val="LD"/>
              <w:rPr>
                <w:rFonts w:ascii="Arial" w:hAnsi="Arial" w:cs="Arial"/>
                <w:sz w:val="18"/>
                <w:szCs w:val="18"/>
              </w:rPr>
            </w:pPr>
            <w:r>
              <w:rPr>
                <w:rFonts w:ascii="Arial" w:hAnsi="Arial" w:cs="Arial"/>
                <w:sz w:val="18"/>
                <w:szCs w:val="18"/>
              </w:rPr>
              <w:t>User Location Info Time</w:t>
            </w:r>
          </w:p>
        </w:tc>
        <w:tc>
          <w:tcPr>
            <w:tcW w:w="851" w:type="dxa"/>
            <w:tcBorders>
              <w:top w:val="single" w:sz="6" w:space="0" w:color="auto"/>
              <w:left w:val="single" w:sz="6" w:space="0" w:color="auto"/>
              <w:bottom w:val="single" w:sz="6" w:space="0" w:color="auto"/>
              <w:right w:val="single" w:sz="6" w:space="0" w:color="auto"/>
            </w:tcBorders>
          </w:tcPr>
          <w:p w14:paraId="23D6C670" w14:textId="77777777" w:rsidR="00873B7C" w:rsidRDefault="00873B7C" w:rsidP="00826A87">
            <w:pPr>
              <w:pStyle w:val="TAL"/>
              <w:jc w:val="center"/>
              <w:rPr>
                <w:rFonts w:cs="Arial"/>
                <w:szCs w:val="18"/>
                <w:lang w:bidi="ar-IQ"/>
              </w:rPr>
            </w:pPr>
            <w:r>
              <w:rPr>
                <w:szCs w:val="18"/>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1876FC9" w14:textId="77777777" w:rsidR="00873B7C" w:rsidRDefault="00873B7C" w:rsidP="00826A87">
            <w:pPr>
              <w:pStyle w:val="TAL"/>
              <w:rPr>
                <w:rFonts w:cs="Arial"/>
                <w:szCs w:val="18"/>
              </w:rPr>
            </w:pPr>
            <w:r>
              <w:rPr>
                <w:szCs w:val="18"/>
              </w:rPr>
              <w:t>This field contains the time at which the user location information was acquired</w:t>
            </w:r>
            <w:r w:rsidR="007638C5">
              <w:rPr>
                <w:szCs w:val="18"/>
              </w:rPr>
              <w:t>, if available</w:t>
            </w:r>
            <w:r>
              <w:rPr>
                <w:szCs w:val="18"/>
              </w:rPr>
              <w:t>.</w:t>
            </w:r>
          </w:p>
        </w:tc>
      </w:tr>
      <w:tr w:rsidR="00DD036A" w14:paraId="2A46F925" w14:textId="77777777" w:rsidTr="005F7A0B">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87EEFA6" w14:textId="77777777" w:rsidR="00DD036A" w:rsidRDefault="00DD036A" w:rsidP="005F7A0B">
            <w:pPr>
              <w:pStyle w:val="LD"/>
              <w:rPr>
                <w:rFonts w:ascii="Arial" w:hAnsi="Arial"/>
                <w:noProof w:val="0"/>
                <w:sz w:val="18"/>
                <w:lang w:bidi="ar-IQ"/>
              </w:rPr>
            </w:pPr>
            <w:r>
              <w:rPr>
                <w:rFonts w:ascii="Arial" w:hAnsi="Arial"/>
                <w:noProof w:val="0"/>
                <w:sz w:val="18"/>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18BCA918" w14:textId="77777777" w:rsidR="00DD036A" w:rsidRDefault="00DD036A" w:rsidP="005F7A0B">
            <w:pPr>
              <w:pStyle w:val="TAL"/>
              <w:jc w:val="cente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18AFC5E1" w14:textId="77777777" w:rsidR="00DD036A" w:rsidRDefault="00DD036A" w:rsidP="005F7A0B">
            <w:pPr>
              <w:pStyle w:val="TAL"/>
              <w:rPr>
                <w:lang w:bidi="ar-IQ"/>
              </w:rPr>
            </w:pPr>
            <w:r>
              <w:rPr>
                <w:lang w:bidi="ar-IQ"/>
              </w:rPr>
              <w:t>A set of network operator/manufacturer specific extensions to the record. Conditioned upon the existence of an extension.</w:t>
            </w:r>
          </w:p>
        </w:tc>
      </w:tr>
    </w:tbl>
    <w:p w14:paraId="7FD0C0F3" w14:textId="77777777" w:rsidR="00BE2D25" w:rsidRDefault="00BE2D25">
      <w:pPr>
        <w:rPr>
          <w:lang w:bidi="ar-IQ"/>
        </w:rPr>
      </w:pPr>
    </w:p>
    <w:p w14:paraId="0687398B" w14:textId="77777777" w:rsidR="00BE2D25" w:rsidRDefault="004F3AC7" w:rsidP="00B044B6">
      <w:pPr>
        <w:pStyle w:val="Heading3"/>
        <w:rPr>
          <w:lang w:eastAsia="zh-CN" w:bidi="ar-IQ"/>
        </w:rPr>
      </w:pPr>
      <w:r>
        <w:rPr>
          <w:lang w:eastAsia="zh-CN" w:bidi="ar-IQ"/>
        </w:rPr>
        <w:br w:type="page"/>
      </w:r>
      <w:bookmarkStart w:id="341" w:name="_Toc516562089"/>
      <w:bookmarkStart w:id="342" w:name="_Toc202524098"/>
      <w:r w:rsidR="00BE2D25">
        <w:rPr>
          <w:rFonts w:hint="eastAsia"/>
          <w:lang w:eastAsia="zh-CN" w:bidi="ar-IQ"/>
        </w:rPr>
        <w:t>6.1.</w:t>
      </w:r>
      <w:r w:rsidR="00BE2D25">
        <w:rPr>
          <w:lang w:eastAsia="zh-CN" w:bidi="ar-IQ"/>
        </w:rPr>
        <w:t>14</w:t>
      </w:r>
      <w:r w:rsidR="00BE2D25">
        <w:rPr>
          <w:rFonts w:hint="eastAsia"/>
          <w:lang w:eastAsia="zh-CN" w:bidi="ar-IQ"/>
        </w:rPr>
        <w:tab/>
        <w:t>A</w:t>
      </w:r>
      <w:r w:rsidR="00663A43">
        <w:rPr>
          <w:lang w:eastAsia="zh-CN" w:bidi="ar-IQ"/>
        </w:rPr>
        <w:t>BC</w:t>
      </w:r>
      <w:r w:rsidR="00BE2D25">
        <w:rPr>
          <w:rFonts w:hint="eastAsia"/>
          <w:lang w:eastAsia="zh-CN" w:bidi="ar-IQ"/>
        </w:rPr>
        <w:t xml:space="preserve"> data in TDF</w:t>
      </w:r>
      <w:r w:rsidR="00663A43">
        <w:rPr>
          <w:lang w:eastAsia="zh-CN" w:bidi="ar-IQ"/>
        </w:rPr>
        <w:t xml:space="preserve"> </w:t>
      </w:r>
      <w:r w:rsidR="00BE2D25">
        <w:rPr>
          <w:rFonts w:hint="eastAsia"/>
          <w:lang w:eastAsia="zh-CN" w:bidi="ar-IQ"/>
        </w:rPr>
        <w:t>(TDF-CDR)</w:t>
      </w:r>
      <w:bookmarkEnd w:id="341"/>
      <w:bookmarkEnd w:id="342"/>
    </w:p>
    <w:p w14:paraId="0CB7485D" w14:textId="77777777" w:rsidR="00B13ACA" w:rsidRDefault="00B13ACA" w:rsidP="00B13ACA">
      <w:pPr>
        <w:keepNext/>
        <w:keepLines/>
        <w:rPr>
          <w:lang w:bidi="ar-IQ"/>
        </w:rPr>
      </w:pPr>
      <w:r>
        <w:rPr>
          <w:lang w:bidi="ar-IQ"/>
        </w:rPr>
        <w:t xml:space="preserve">If ABC is enabled and the collection of CDR data is enabled, then the TDF data specified in table </w:t>
      </w:r>
      <w:r w:rsidR="009D7861">
        <w:rPr>
          <w:lang w:bidi="ar-IQ"/>
        </w:rPr>
        <w:t xml:space="preserve">6.1.14.1 </w:t>
      </w:r>
      <w:r>
        <w:rPr>
          <w:lang w:bidi="ar-IQ"/>
        </w:rPr>
        <w:t xml:space="preserve">shall be available for each TDF session. </w:t>
      </w:r>
    </w:p>
    <w:p w14:paraId="6E5FDA78" w14:textId="77777777" w:rsidR="00B13ACA" w:rsidRDefault="00663A43" w:rsidP="00D33868">
      <w:pPr>
        <w:pStyle w:val="NO"/>
        <w:rPr>
          <w:lang w:bidi="ar-IQ"/>
        </w:rPr>
      </w:pPr>
      <w:r>
        <w:rPr>
          <w:lang w:bidi="ar-IQ"/>
        </w:rPr>
        <w:t xml:space="preserve">NOTE: </w:t>
      </w:r>
      <w:r>
        <w:rPr>
          <w:lang w:bidi="ar-IQ"/>
        </w:rPr>
        <w:tab/>
      </w:r>
      <w:r w:rsidR="00D33868">
        <w:rPr>
          <w:lang w:bidi="ar-IQ"/>
        </w:rPr>
        <w:t xml:space="preserve">An indication that online charging is also active for the session may be provided by using </w:t>
      </w:r>
      <w:r w:rsidR="00D33868" w:rsidRPr="00FA6592">
        <w:rPr>
          <w:lang w:bidi="ar-IQ"/>
        </w:rPr>
        <w:t>PS Furnish Charging Information</w:t>
      </w:r>
      <w:r w:rsidR="00D33868">
        <w:rPr>
          <w:lang w:bidi="ar-IQ"/>
        </w:rPr>
        <w:t>.</w:t>
      </w:r>
    </w:p>
    <w:p w14:paraId="6E4D20C2" w14:textId="77777777" w:rsidR="00B13ACA" w:rsidRDefault="00B13ACA" w:rsidP="009D7861">
      <w:pPr>
        <w:pStyle w:val="TH"/>
        <w:rPr>
          <w:lang w:bidi="ar-IQ"/>
        </w:rPr>
      </w:pPr>
      <w:r>
        <w:rPr>
          <w:lang w:bidi="ar-IQ"/>
        </w:rPr>
        <w:t>Table 6.1.</w:t>
      </w:r>
      <w:r w:rsidR="009D7861">
        <w:rPr>
          <w:lang w:bidi="ar-IQ"/>
        </w:rPr>
        <w:t>14.1</w:t>
      </w:r>
      <w:r>
        <w:rPr>
          <w:lang w:bidi="ar-IQ"/>
        </w:rPr>
        <w:t>: TDF session data (TDF-CDR)</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B13ACA" w14:paraId="6A841E21" w14:textId="77777777" w:rsidTr="00593F51">
        <w:tblPrEx>
          <w:tblCellMar>
            <w:top w:w="0" w:type="dxa"/>
            <w:bottom w:w="0" w:type="dxa"/>
          </w:tblCellMar>
        </w:tblPrEx>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1FEE935C" w14:textId="77777777" w:rsidR="00B13ACA" w:rsidRDefault="00B13ACA" w:rsidP="00593F51">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1E980505" w14:textId="77777777" w:rsidR="00B13ACA" w:rsidRDefault="00B13ACA" w:rsidP="00593F51">
            <w:pPr>
              <w:pStyle w:val="TAH"/>
              <w:keepNext w:val="0"/>
              <w:keepLines w:val="0"/>
              <w:rPr>
                <w:lang w:eastAsia="en-US" w:bidi="ar-IQ"/>
              </w:rPr>
            </w:pPr>
            <w:r>
              <w:rPr>
                <w:lang w:eastAsia="en-US"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49054710" w14:textId="77777777" w:rsidR="00B13ACA" w:rsidRDefault="00B13ACA" w:rsidP="00593F51">
            <w:pPr>
              <w:pStyle w:val="TAH"/>
              <w:keepNext w:val="0"/>
              <w:keepLines w:val="0"/>
              <w:rPr>
                <w:lang w:eastAsia="en-US" w:bidi="ar-IQ"/>
              </w:rPr>
            </w:pPr>
            <w:r>
              <w:rPr>
                <w:lang w:eastAsia="en-US" w:bidi="ar-IQ"/>
              </w:rPr>
              <w:t>Description</w:t>
            </w:r>
          </w:p>
        </w:tc>
      </w:tr>
      <w:tr w:rsidR="00B13ACA" w14:paraId="4224EDFA"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984D8B6" w14:textId="77777777" w:rsidR="00B13ACA" w:rsidRDefault="00B13ACA" w:rsidP="00593F51">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287AC092"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083A5D96" w14:textId="77777777" w:rsidR="00B13ACA" w:rsidRDefault="00B13ACA" w:rsidP="00593F51">
            <w:pPr>
              <w:pStyle w:val="TAL"/>
              <w:keepNext w:val="0"/>
              <w:keepLines w:val="0"/>
              <w:rPr>
                <w:lang w:bidi="ar-IQ"/>
              </w:rPr>
            </w:pPr>
            <w:r>
              <w:rPr>
                <w:lang w:bidi="ar-IQ"/>
              </w:rPr>
              <w:t>TDF session record.</w:t>
            </w:r>
          </w:p>
        </w:tc>
      </w:tr>
      <w:tr w:rsidR="00B13ACA" w14:paraId="7F7AC2E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DCA6949" w14:textId="77777777" w:rsidR="00B13ACA" w:rsidRDefault="00B13ACA" w:rsidP="00593F51">
            <w:pPr>
              <w:pStyle w:val="TAL"/>
              <w:keepNext w:val="0"/>
              <w:keepLines w:val="0"/>
              <w:rPr>
                <w:lang w:bidi="ar-IQ"/>
              </w:rPr>
            </w:pPr>
            <w:r>
              <w:t>Retransmission</w:t>
            </w:r>
          </w:p>
        </w:tc>
        <w:tc>
          <w:tcPr>
            <w:tcW w:w="850" w:type="dxa"/>
            <w:tcBorders>
              <w:top w:val="single" w:sz="6" w:space="0" w:color="auto"/>
              <w:left w:val="single" w:sz="6" w:space="0" w:color="auto"/>
              <w:bottom w:val="single" w:sz="6" w:space="0" w:color="auto"/>
              <w:right w:val="single" w:sz="6" w:space="0" w:color="auto"/>
            </w:tcBorders>
          </w:tcPr>
          <w:p w14:paraId="7935EAB6"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47A361D" w14:textId="77777777" w:rsidR="00B13ACA" w:rsidRDefault="00B13ACA" w:rsidP="00DA6F28">
            <w:pPr>
              <w:pStyle w:val="TAL"/>
              <w:rPr>
                <w:lang w:bidi="ar-IQ"/>
              </w:rPr>
            </w:pPr>
            <w:r>
              <w:t xml:space="preserve">This parameter, when present, indicates that information from retransmitted </w:t>
            </w:r>
            <w:r w:rsidR="00DD036A">
              <w:rPr>
                <w:noProof/>
              </w:rPr>
              <w:t>Charging Data Request</w:t>
            </w:r>
            <w:r w:rsidR="00DD036A">
              <w:t xml:space="preserve"> </w:t>
            </w:r>
            <w:r>
              <w:t>has been used in this CDR.</w:t>
            </w:r>
          </w:p>
        </w:tc>
      </w:tr>
      <w:tr w:rsidR="00B13ACA" w14:paraId="0CE4727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3935BD4" w14:textId="77777777" w:rsidR="00B13ACA" w:rsidRDefault="00B13ACA" w:rsidP="00593F51">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67369414" w14:textId="77777777" w:rsidR="00B13ACA" w:rsidRDefault="00B13ACA" w:rsidP="00593F51">
            <w:pPr>
              <w:pStyle w:val="TAC"/>
              <w:rPr>
                <w:lang w:eastAsia="en-US" w:bidi="ar-IQ"/>
              </w:rPr>
            </w:pPr>
            <w:r>
              <w:rPr>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33DBA8B8" w14:textId="77777777" w:rsidR="00B13ACA" w:rsidRDefault="00B13ACA" w:rsidP="00593F51">
            <w:pPr>
              <w:pStyle w:val="TAL"/>
              <w:keepNext w:val="0"/>
              <w:keepLines w:val="0"/>
              <w:rPr>
                <w:lang w:bidi="ar-IQ"/>
              </w:rPr>
            </w:pPr>
            <w:r>
              <w:rPr>
                <w:lang w:bidi="ar-IQ"/>
              </w:rPr>
              <w:t>IMSI of the served party, if available.</w:t>
            </w:r>
          </w:p>
        </w:tc>
      </w:tr>
      <w:tr w:rsidR="00B13ACA" w14:paraId="2050BD8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306F320" w14:textId="77777777" w:rsidR="00B13ACA" w:rsidRDefault="00B13ACA" w:rsidP="00593F51">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2CA9F48F"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F17D4F0" w14:textId="77777777" w:rsidR="00B13ACA" w:rsidRDefault="00B13ACA" w:rsidP="00593F51">
            <w:pPr>
              <w:pStyle w:val="TAL"/>
              <w:keepNext w:val="0"/>
              <w:keepLines w:val="0"/>
              <w:rPr>
                <w:lang w:bidi="ar-IQ"/>
              </w:rPr>
            </w:pPr>
            <w:r>
              <w:rPr>
                <w:lang w:bidi="ar-IQ"/>
              </w:rPr>
              <w:t>The IMEI or IMEISV of the ME, if available. It is used for identifying the user in case Served IMSI is not present during emergency bearer service.</w:t>
            </w:r>
          </w:p>
        </w:tc>
      </w:tr>
      <w:tr w:rsidR="00B13ACA" w14:paraId="331FE08D"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482A7D2" w14:textId="77777777" w:rsidR="00B13ACA" w:rsidRDefault="00B13ACA" w:rsidP="00593F51">
            <w:pPr>
              <w:pStyle w:val="TAL"/>
              <w:keepNext w:val="0"/>
              <w:keepLines w:val="0"/>
              <w:rPr>
                <w:lang w:bidi="ar-IQ"/>
              </w:rPr>
            </w:pPr>
            <w:r>
              <w:rPr>
                <w:lang w:bidi="ar-IQ"/>
              </w:rPr>
              <w:t>Served 3GPP2 MEID</w:t>
            </w:r>
          </w:p>
        </w:tc>
        <w:tc>
          <w:tcPr>
            <w:tcW w:w="850" w:type="dxa"/>
            <w:tcBorders>
              <w:top w:val="single" w:sz="6" w:space="0" w:color="auto"/>
              <w:left w:val="single" w:sz="6" w:space="0" w:color="auto"/>
              <w:bottom w:val="single" w:sz="6" w:space="0" w:color="auto"/>
              <w:right w:val="single" w:sz="6" w:space="0" w:color="auto"/>
            </w:tcBorders>
          </w:tcPr>
          <w:p w14:paraId="336D18B4" w14:textId="77777777" w:rsidR="00B13ACA" w:rsidRDefault="00B13ACA" w:rsidP="00593F51">
            <w:pPr>
              <w:pStyle w:val="TAC"/>
              <w:rPr>
                <w:lang w:eastAsia="en-US" w:bidi="ar-IQ"/>
              </w:rPr>
            </w:pPr>
            <w:r>
              <w:rPr>
                <w:lang w:eastAsia="en-US" w:bidi="ar-IQ"/>
              </w:rPr>
              <w:t>O</w:t>
            </w:r>
            <w:r>
              <w:rPr>
                <w:vertAlign w:val="subscript"/>
                <w:lang w:eastAsia="en-US"/>
              </w:rPr>
              <w:t>C</w:t>
            </w:r>
          </w:p>
        </w:tc>
        <w:tc>
          <w:tcPr>
            <w:tcW w:w="5672" w:type="dxa"/>
            <w:tcBorders>
              <w:top w:val="single" w:sz="6" w:space="0" w:color="auto"/>
              <w:left w:val="single" w:sz="6" w:space="0" w:color="auto"/>
              <w:bottom w:val="single" w:sz="6" w:space="0" w:color="auto"/>
              <w:right w:val="single" w:sz="6" w:space="0" w:color="auto"/>
            </w:tcBorders>
          </w:tcPr>
          <w:p w14:paraId="7B597D11" w14:textId="77777777" w:rsidR="00B13ACA" w:rsidRDefault="00B13ACA" w:rsidP="00593F51">
            <w:pPr>
              <w:pStyle w:val="TAL"/>
              <w:keepNext w:val="0"/>
              <w:keepLines w:val="0"/>
              <w:rPr>
                <w:lang w:bidi="ar-IQ"/>
              </w:rPr>
            </w:pPr>
            <w:r>
              <w:rPr>
                <w:lang w:bidi="ar-IQ"/>
              </w:rPr>
              <w:t>MEID of the served party</w:t>
            </w:r>
            <w:r w:rsidR="00AE212E">
              <w:rPr>
                <w:lang w:bidi="ar-IQ"/>
              </w:rPr>
              <w:t>'</w:t>
            </w:r>
            <w:r>
              <w:rPr>
                <w:lang w:bidi="ar-IQ"/>
              </w:rPr>
              <w:t xml:space="preserve">s terminal equipment for 3GPP2 access. </w:t>
            </w:r>
          </w:p>
        </w:tc>
      </w:tr>
      <w:tr w:rsidR="00B13ACA" w14:paraId="7E68198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F63FEF" w14:textId="77777777" w:rsidR="00B13ACA" w:rsidRDefault="00B13ACA" w:rsidP="00593F51">
            <w:pPr>
              <w:pStyle w:val="TAL"/>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49FFB54D" w14:textId="77777777" w:rsidR="00B13ACA" w:rsidRDefault="00B13ACA" w:rsidP="00593F51">
            <w:pPr>
              <w:pStyle w:val="TAC"/>
              <w:rPr>
                <w:lang w:eastAsia="en-US" w:bidi="ar-IQ"/>
              </w:rPr>
            </w:pPr>
            <w:r>
              <w:rPr>
                <w:lang w:eastAsia="en-US"/>
              </w:rPr>
              <w:t>O</w:t>
            </w:r>
            <w:r>
              <w:rPr>
                <w:vertAlign w:val="subscript"/>
                <w:lang w:eastAsia="en-US"/>
              </w:rPr>
              <w:t>C</w:t>
            </w:r>
          </w:p>
        </w:tc>
        <w:tc>
          <w:tcPr>
            <w:tcW w:w="5672" w:type="dxa"/>
            <w:tcBorders>
              <w:top w:val="single" w:sz="6" w:space="0" w:color="auto"/>
              <w:left w:val="single" w:sz="6" w:space="0" w:color="auto"/>
              <w:bottom w:val="single" w:sz="6" w:space="0" w:color="auto"/>
              <w:right w:val="single" w:sz="6" w:space="0" w:color="auto"/>
            </w:tcBorders>
          </w:tcPr>
          <w:p w14:paraId="71DB2003" w14:textId="77777777" w:rsidR="00B13ACA" w:rsidRDefault="00B13ACA" w:rsidP="00593F51">
            <w:pPr>
              <w:pStyle w:val="TAL"/>
              <w:rPr>
                <w:lang w:bidi="ar-IQ"/>
              </w:rPr>
            </w:pPr>
            <w:r>
              <w:rPr>
                <w:lang w:bidi="ar-IQ"/>
              </w:rPr>
              <w:t>Mobile Node Identifier in NAI format (based on IMSI), if available.</w:t>
            </w:r>
          </w:p>
        </w:tc>
      </w:tr>
      <w:tr w:rsidR="00B13ACA" w14:paraId="64F6F9B8"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AA78B55" w14:textId="77777777" w:rsidR="00B13ACA" w:rsidRDefault="00B13ACA" w:rsidP="00593F51">
            <w:pPr>
              <w:pStyle w:val="TAL"/>
              <w:rPr>
                <w:lang w:bidi="ar-IQ"/>
              </w:rPr>
            </w:pPr>
            <w:r>
              <w:rPr>
                <w:lang w:bidi="ar-IQ"/>
              </w:rPr>
              <w:t>P-GW Address used</w:t>
            </w:r>
          </w:p>
        </w:tc>
        <w:tc>
          <w:tcPr>
            <w:tcW w:w="850" w:type="dxa"/>
            <w:tcBorders>
              <w:top w:val="single" w:sz="6" w:space="0" w:color="auto"/>
              <w:left w:val="single" w:sz="6" w:space="0" w:color="auto"/>
              <w:bottom w:val="single" w:sz="6" w:space="0" w:color="auto"/>
              <w:right w:val="single" w:sz="6" w:space="0" w:color="auto"/>
            </w:tcBorders>
          </w:tcPr>
          <w:p w14:paraId="08992681" w14:textId="77777777" w:rsidR="00B13ACA" w:rsidRDefault="00B13ACA" w:rsidP="00593F51">
            <w:pPr>
              <w:pStyle w:val="TAC"/>
              <w:rPr>
                <w:lang w:eastAsia="en-US"/>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7666E89E" w14:textId="77777777" w:rsidR="00B13ACA" w:rsidRDefault="00B13ACA" w:rsidP="00593F51">
            <w:pPr>
              <w:pStyle w:val="TAL"/>
              <w:rPr>
                <w:lang w:bidi="ar-IQ"/>
              </w:rPr>
            </w:pPr>
            <w:r>
              <w:rPr>
                <w:lang w:bidi="ar-IQ"/>
              </w:rPr>
              <w:t>The control plane IP address of the P-GW used.</w:t>
            </w:r>
          </w:p>
        </w:tc>
      </w:tr>
      <w:tr w:rsidR="00B13ACA" w14:paraId="4E306CDE"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1D6FFA7" w14:textId="77777777" w:rsidR="00B13ACA" w:rsidRDefault="00B13ACA" w:rsidP="00593F51">
            <w:pPr>
              <w:pStyle w:val="TAL"/>
              <w:rPr>
                <w:lang w:bidi="ar-IQ"/>
              </w:rPr>
            </w:pPr>
            <w:r>
              <w:rPr>
                <w:lang w:bidi="ar-IQ"/>
              </w:rPr>
              <w:t>P-GW Address IPv6</w:t>
            </w:r>
          </w:p>
        </w:tc>
        <w:tc>
          <w:tcPr>
            <w:tcW w:w="850" w:type="dxa"/>
            <w:tcBorders>
              <w:top w:val="single" w:sz="6" w:space="0" w:color="auto"/>
              <w:left w:val="single" w:sz="6" w:space="0" w:color="auto"/>
              <w:bottom w:val="single" w:sz="6" w:space="0" w:color="auto"/>
              <w:right w:val="single" w:sz="6" w:space="0" w:color="auto"/>
            </w:tcBorders>
          </w:tcPr>
          <w:p w14:paraId="601A9484" w14:textId="77777777" w:rsidR="00B13ACA" w:rsidRDefault="00B13ACA" w:rsidP="00593F51">
            <w:pPr>
              <w:pStyle w:val="TAC"/>
              <w:rPr>
                <w:lang w:eastAsia="en-US"/>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6C066B0" w14:textId="77777777" w:rsidR="00B13ACA" w:rsidRDefault="00B13ACA" w:rsidP="00593F51">
            <w:pPr>
              <w:pStyle w:val="TAL"/>
              <w:rPr>
                <w:lang w:bidi="ar-IQ"/>
              </w:rPr>
            </w:pPr>
            <w:r>
              <w:rPr>
                <w:lang w:bidi="ar-IQ"/>
              </w:rPr>
              <w:t>The control plane IPv6 address, in case of IPv4v6 dual stack, of the P-GW used.</w:t>
            </w:r>
          </w:p>
        </w:tc>
      </w:tr>
      <w:tr w:rsidR="00B13ACA" w14:paraId="3E990939"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2CD4F19" w14:textId="77777777" w:rsidR="00B13ACA" w:rsidRDefault="00B13ACA" w:rsidP="00593F51">
            <w:pPr>
              <w:pStyle w:val="TAL"/>
              <w:keepNext w:val="0"/>
              <w:keepLines w:val="0"/>
              <w:rPr>
                <w:lang w:bidi="ar-IQ"/>
              </w:rPr>
            </w:pPr>
            <w:r>
              <w:rPr>
                <w:lang w:bidi="ar-IQ"/>
              </w:rPr>
              <w:t>TDF Address used</w:t>
            </w:r>
          </w:p>
        </w:tc>
        <w:tc>
          <w:tcPr>
            <w:tcW w:w="850" w:type="dxa"/>
            <w:tcBorders>
              <w:top w:val="single" w:sz="6" w:space="0" w:color="auto"/>
              <w:left w:val="single" w:sz="6" w:space="0" w:color="auto"/>
              <w:bottom w:val="single" w:sz="6" w:space="0" w:color="auto"/>
              <w:right w:val="single" w:sz="6" w:space="0" w:color="auto"/>
            </w:tcBorders>
          </w:tcPr>
          <w:p w14:paraId="096052BE"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4F5302A3" w14:textId="77777777" w:rsidR="00B13ACA" w:rsidRDefault="00B13ACA" w:rsidP="00593F51">
            <w:pPr>
              <w:pStyle w:val="TAL"/>
              <w:keepNext w:val="0"/>
              <w:keepLines w:val="0"/>
              <w:rPr>
                <w:lang w:bidi="ar-IQ"/>
              </w:rPr>
            </w:pPr>
            <w:r>
              <w:rPr>
                <w:lang w:bidi="ar-IQ"/>
              </w:rPr>
              <w:t>The control plane IP address of the TDF used.</w:t>
            </w:r>
          </w:p>
        </w:tc>
      </w:tr>
      <w:tr w:rsidR="00B13ACA" w14:paraId="15E6806D"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00399AA" w14:textId="77777777" w:rsidR="00B13ACA" w:rsidRDefault="00B13ACA" w:rsidP="00593F51">
            <w:pPr>
              <w:pStyle w:val="TAL"/>
              <w:keepNext w:val="0"/>
              <w:keepLines w:val="0"/>
              <w:rPr>
                <w:lang w:bidi="ar-IQ"/>
              </w:rPr>
            </w:pPr>
            <w:r>
              <w:rPr>
                <w:lang w:bidi="ar-IQ"/>
              </w:rPr>
              <w:t>TDF Address IPv6</w:t>
            </w:r>
          </w:p>
        </w:tc>
        <w:tc>
          <w:tcPr>
            <w:tcW w:w="850" w:type="dxa"/>
            <w:tcBorders>
              <w:top w:val="single" w:sz="6" w:space="0" w:color="auto"/>
              <w:left w:val="single" w:sz="6" w:space="0" w:color="auto"/>
              <w:bottom w:val="single" w:sz="6" w:space="0" w:color="auto"/>
              <w:right w:val="single" w:sz="6" w:space="0" w:color="auto"/>
            </w:tcBorders>
          </w:tcPr>
          <w:p w14:paraId="752ACCF2"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60556FB" w14:textId="77777777" w:rsidR="00B13ACA" w:rsidRDefault="00B13ACA" w:rsidP="00593F51">
            <w:pPr>
              <w:pStyle w:val="TAL"/>
              <w:keepNext w:val="0"/>
              <w:keepLines w:val="0"/>
              <w:rPr>
                <w:lang w:bidi="ar-IQ"/>
              </w:rPr>
            </w:pPr>
            <w:r>
              <w:rPr>
                <w:lang w:bidi="ar-IQ"/>
              </w:rPr>
              <w:t>The control plane IPv6 address, in case of IPv4v6 dual stack, of the TDF used.</w:t>
            </w:r>
          </w:p>
        </w:tc>
      </w:tr>
      <w:tr w:rsidR="00B13ACA" w14:paraId="5B34ED8F"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6D993A3" w14:textId="77777777" w:rsidR="00B13ACA" w:rsidRDefault="00B13ACA" w:rsidP="00593F51">
            <w:pPr>
              <w:pStyle w:val="TAL"/>
              <w:keepNext w:val="0"/>
              <w:keepLines w:val="0"/>
              <w:rPr>
                <w:lang w:bidi="ar-IQ"/>
              </w:rPr>
            </w:pPr>
            <w:r>
              <w:rPr>
                <w:lang w:bidi="ar-IQ"/>
              </w:rPr>
              <w:t>PDN Connection Charging ID</w:t>
            </w:r>
          </w:p>
        </w:tc>
        <w:tc>
          <w:tcPr>
            <w:tcW w:w="850" w:type="dxa"/>
            <w:tcBorders>
              <w:top w:val="single" w:sz="6" w:space="0" w:color="auto"/>
              <w:left w:val="single" w:sz="6" w:space="0" w:color="auto"/>
              <w:bottom w:val="single" w:sz="6" w:space="0" w:color="auto"/>
              <w:right w:val="single" w:sz="6" w:space="0" w:color="auto"/>
            </w:tcBorders>
          </w:tcPr>
          <w:p w14:paraId="2401BD57"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71C9865F" w14:textId="77777777" w:rsidR="00B13ACA" w:rsidRDefault="00B13ACA" w:rsidP="00AC5732">
            <w:pPr>
              <w:pStyle w:val="TAL"/>
              <w:keepNext w:val="0"/>
              <w:keepLines w:val="0"/>
              <w:rPr>
                <w:lang w:bidi="ar-IQ"/>
              </w:rPr>
            </w:pPr>
            <w:r>
              <w:rPr>
                <w:rFonts w:cs="Arial"/>
                <w:szCs w:val="18"/>
              </w:rPr>
              <w:t xml:space="preserve">This field </w:t>
            </w:r>
            <w:r w:rsidR="00AC5732">
              <w:rPr>
                <w:rFonts w:cs="Arial" w:hint="eastAsia"/>
                <w:szCs w:val="18"/>
                <w:lang w:eastAsia="zh-CN"/>
              </w:rPr>
              <w:t xml:space="preserve">is received from PCRF and </w:t>
            </w:r>
            <w:r>
              <w:rPr>
                <w:rFonts w:cs="Arial"/>
                <w:szCs w:val="18"/>
              </w:rPr>
              <w:t xml:space="preserve">holds </w:t>
            </w:r>
            <w:r w:rsidR="00AC5732">
              <w:rPr>
                <w:rFonts w:cs="Arial"/>
                <w:szCs w:val="18"/>
              </w:rPr>
              <w:t>explicit Charging Id for the PDN connection</w:t>
            </w:r>
            <w:r w:rsidR="00AC5732">
              <w:rPr>
                <w:rFonts w:cs="Arial" w:hint="eastAsia"/>
                <w:szCs w:val="18"/>
                <w:lang w:eastAsia="zh-CN"/>
              </w:rPr>
              <w:t xml:space="preserve"> assigned by P-GW</w:t>
            </w:r>
            <w:r w:rsidR="00AC5732">
              <w:rPr>
                <w:lang w:bidi="ar-IQ"/>
              </w:rPr>
              <w:t xml:space="preserve"> </w:t>
            </w:r>
            <w:r>
              <w:rPr>
                <w:rFonts w:cs="Arial"/>
                <w:szCs w:val="18"/>
                <w:lang w:bidi="ar-IQ"/>
              </w:rPr>
              <w:t xml:space="preserve">to identify different records belonging to same PDN connection. </w:t>
            </w:r>
          </w:p>
        </w:tc>
      </w:tr>
      <w:tr w:rsidR="00B13ACA" w14:paraId="3A83D753"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88A7B51" w14:textId="77777777" w:rsidR="00B13ACA" w:rsidRDefault="00B13ACA" w:rsidP="00593F51">
            <w:pPr>
              <w:pStyle w:val="TAL"/>
              <w:keepNext w:val="0"/>
              <w:keepLines w:val="0"/>
              <w:rPr>
                <w:lang w:bidi="ar-IQ"/>
              </w:rPr>
            </w:pPr>
            <w:r>
              <w:rPr>
                <w:lang w:bidi="ar-IQ"/>
              </w:rPr>
              <w:t xml:space="preserve">Serving node Address </w:t>
            </w:r>
          </w:p>
        </w:tc>
        <w:tc>
          <w:tcPr>
            <w:tcW w:w="850" w:type="dxa"/>
            <w:tcBorders>
              <w:top w:val="single" w:sz="6" w:space="0" w:color="auto"/>
              <w:left w:val="single" w:sz="6" w:space="0" w:color="auto"/>
              <w:bottom w:val="single" w:sz="6" w:space="0" w:color="auto"/>
              <w:right w:val="single" w:sz="6" w:space="0" w:color="auto"/>
            </w:tcBorders>
          </w:tcPr>
          <w:p w14:paraId="13A98947"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6A041AC5" w14:textId="77777777" w:rsidR="00B13ACA" w:rsidRDefault="00B13ACA" w:rsidP="00593F51">
            <w:pPr>
              <w:pStyle w:val="TAL"/>
              <w:keepNext w:val="0"/>
              <w:keepLines w:val="0"/>
              <w:rPr>
                <w:lang w:bidi="ar-IQ"/>
              </w:rPr>
            </w:pPr>
            <w:r>
              <w:rPr>
                <w:lang w:bidi="ar-IQ"/>
              </w:rPr>
              <w:t xml:space="preserve">List of SGSN/S-GW/TWAG control plane IP addresses, </w:t>
            </w:r>
            <w:r>
              <w:t>or the ePDG address</w:t>
            </w:r>
            <w:r>
              <w:rPr>
                <w:lang w:bidi="ar-IQ"/>
              </w:rPr>
              <w:t xml:space="preserve"> used during this record.</w:t>
            </w:r>
          </w:p>
        </w:tc>
      </w:tr>
      <w:tr w:rsidR="00B13ACA" w14:paraId="1BD592C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EE86A3C" w14:textId="77777777" w:rsidR="00B13ACA" w:rsidRDefault="00B13ACA" w:rsidP="00593F51">
            <w:pPr>
              <w:pStyle w:val="TAL"/>
              <w:keepNext w:val="0"/>
              <w:keepLines w:val="0"/>
              <w:rPr>
                <w:lang w:bidi="ar-IQ"/>
              </w:rPr>
            </w:pPr>
            <w:r>
              <w:rPr>
                <w:lang w:bidi="ar-IQ"/>
              </w:rPr>
              <w:t>Serving node IPv6 Address</w:t>
            </w:r>
          </w:p>
        </w:tc>
        <w:tc>
          <w:tcPr>
            <w:tcW w:w="850" w:type="dxa"/>
            <w:tcBorders>
              <w:top w:val="single" w:sz="6" w:space="0" w:color="auto"/>
              <w:left w:val="single" w:sz="6" w:space="0" w:color="auto"/>
              <w:bottom w:val="single" w:sz="6" w:space="0" w:color="auto"/>
              <w:right w:val="single" w:sz="6" w:space="0" w:color="auto"/>
            </w:tcBorders>
          </w:tcPr>
          <w:p w14:paraId="65406CE4"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39E52A6" w14:textId="77777777" w:rsidR="00B13ACA" w:rsidRDefault="00B13ACA" w:rsidP="00593F51">
            <w:pPr>
              <w:pStyle w:val="TAL"/>
              <w:keepNext w:val="0"/>
              <w:keepLines w:val="0"/>
              <w:rPr>
                <w:lang w:bidi="ar-IQ"/>
              </w:rPr>
            </w:pPr>
            <w:r>
              <w:rPr>
                <w:lang w:bidi="ar-IQ"/>
              </w:rPr>
              <w:t>List of SGSN/S-GW/TWAG control plane IPv6 addresses, in case of IPv4v6 dual stack, used during this record.</w:t>
            </w:r>
          </w:p>
        </w:tc>
      </w:tr>
      <w:tr w:rsidR="00B13ACA" w14:paraId="64128101"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B6BD80B" w14:textId="77777777" w:rsidR="00B13ACA" w:rsidRDefault="00B13ACA" w:rsidP="00593F51">
            <w:pPr>
              <w:pStyle w:val="LD"/>
              <w:keepNext w:val="0"/>
              <w:keepLines w:val="0"/>
              <w:rPr>
                <w:rFonts w:ascii="Arial" w:hAnsi="Arial"/>
                <w:noProof w:val="0"/>
                <w:sz w:val="18"/>
                <w:lang w:bidi="ar-IQ"/>
              </w:rPr>
            </w:pPr>
            <w:r>
              <w:rPr>
                <w:rFonts w:ascii="Arial" w:hAnsi="Arial" w:hint="eastAsia"/>
                <w:noProof w:val="0"/>
                <w:sz w:val="18"/>
                <w:lang w:bidi="ar-IQ"/>
              </w:rPr>
              <w:t>Serving node Type</w:t>
            </w:r>
          </w:p>
        </w:tc>
        <w:tc>
          <w:tcPr>
            <w:tcW w:w="850" w:type="dxa"/>
            <w:tcBorders>
              <w:top w:val="single" w:sz="6" w:space="0" w:color="auto"/>
              <w:left w:val="single" w:sz="6" w:space="0" w:color="auto"/>
              <w:bottom w:val="single" w:sz="6" w:space="0" w:color="auto"/>
              <w:right w:val="single" w:sz="6" w:space="0" w:color="auto"/>
            </w:tcBorders>
          </w:tcPr>
          <w:p w14:paraId="234C0759"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36C2A3CB" w14:textId="77777777" w:rsidR="00B13ACA" w:rsidRDefault="00B13ACA" w:rsidP="00593F51">
            <w:pPr>
              <w:pStyle w:val="LD"/>
              <w:keepNext w:val="0"/>
              <w:keepLines w:val="0"/>
              <w:rPr>
                <w:rFonts w:ascii="Arial" w:hAnsi="Arial"/>
                <w:noProof w:val="0"/>
                <w:sz w:val="18"/>
                <w:lang w:bidi="ar-IQ"/>
              </w:rPr>
            </w:pPr>
            <w:r>
              <w:rPr>
                <w:rFonts w:ascii="Arial" w:hAnsi="Arial" w:hint="eastAsia"/>
                <w:noProof w:val="0"/>
                <w:sz w:val="18"/>
                <w:lang w:bidi="ar-IQ"/>
              </w:rPr>
              <w:t>List of serving node types in control plane</w:t>
            </w:r>
            <w:r>
              <w:rPr>
                <w:rFonts w:ascii="Arial" w:hAnsi="Arial"/>
                <w:noProof w:val="0"/>
                <w:sz w:val="18"/>
                <w:lang w:bidi="ar-IQ"/>
              </w:rPr>
              <w:t xml:space="preserve"> (SGSN, SGW, ePDG, AGW, TWAG)</w:t>
            </w:r>
            <w:r>
              <w:rPr>
                <w:rFonts w:ascii="Arial" w:hAnsi="Arial" w:hint="eastAsia"/>
                <w:noProof w:val="0"/>
                <w:sz w:val="18"/>
                <w:lang w:bidi="ar-IQ"/>
              </w:rPr>
              <w:t xml:space="preserve">. The serving node types listed here map to the serving node addresses listed in the field </w:t>
            </w:r>
            <w:r>
              <w:rPr>
                <w:rFonts w:ascii="Arial" w:hAnsi="Arial"/>
                <w:noProof w:val="0"/>
                <w:sz w:val="18"/>
                <w:lang w:bidi="ar-IQ"/>
              </w:rPr>
              <w:t>"</w:t>
            </w:r>
            <w:r>
              <w:rPr>
                <w:rFonts w:ascii="Arial" w:hAnsi="Arial" w:hint="eastAsia"/>
                <w:noProof w:val="0"/>
                <w:sz w:val="18"/>
                <w:lang w:bidi="ar-IQ"/>
              </w:rPr>
              <w:t>Serving node Address</w:t>
            </w:r>
            <w:r>
              <w:rPr>
                <w:rFonts w:ascii="Arial" w:hAnsi="Arial"/>
                <w:noProof w:val="0"/>
                <w:sz w:val="18"/>
                <w:lang w:bidi="ar-IQ"/>
              </w:rPr>
              <w:t>"</w:t>
            </w:r>
            <w:r>
              <w:rPr>
                <w:rFonts w:ascii="Arial" w:hAnsi="Arial" w:hint="eastAsia"/>
                <w:noProof w:val="0"/>
                <w:sz w:val="18"/>
                <w:lang w:bidi="ar-IQ"/>
              </w:rPr>
              <w:t xml:space="preserve"> in sequence.</w:t>
            </w:r>
          </w:p>
        </w:tc>
      </w:tr>
      <w:tr w:rsidR="00B13ACA" w14:paraId="385E01EE"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4EBF089" w14:textId="77777777" w:rsidR="00B13ACA" w:rsidRDefault="00B13ACA" w:rsidP="00593F51">
            <w:pPr>
              <w:pStyle w:val="LD"/>
              <w:keepNext w:val="0"/>
              <w:keepLines w:val="0"/>
              <w:rPr>
                <w:lang w:bidi="ar-IQ"/>
              </w:rPr>
            </w:pPr>
            <w:r>
              <w:rPr>
                <w:rFonts w:ascii="Arial" w:hAnsi="Arial"/>
                <w:noProof w:val="0"/>
                <w:sz w:val="18"/>
                <w:lang w:bidi="ar-IQ"/>
              </w:rPr>
              <w:t>PGW PLMN Identifier</w:t>
            </w:r>
          </w:p>
        </w:tc>
        <w:tc>
          <w:tcPr>
            <w:tcW w:w="850" w:type="dxa"/>
            <w:tcBorders>
              <w:top w:val="single" w:sz="6" w:space="0" w:color="auto"/>
              <w:left w:val="single" w:sz="6" w:space="0" w:color="auto"/>
              <w:bottom w:val="single" w:sz="6" w:space="0" w:color="auto"/>
              <w:right w:val="single" w:sz="6" w:space="0" w:color="auto"/>
            </w:tcBorders>
          </w:tcPr>
          <w:p w14:paraId="5A778432" w14:textId="77777777" w:rsidR="00B13ACA" w:rsidRDefault="00B13ACA" w:rsidP="00593F51">
            <w:pPr>
              <w:pStyle w:val="TAC"/>
              <w:rPr>
                <w:lang w:eastAsia="en-US" w:bidi="ar-IQ"/>
              </w:rPr>
            </w:pPr>
            <w:r>
              <w:rPr>
                <w:lang w:eastAsia="en-US" w:bidi="ar-IQ"/>
              </w:rPr>
              <w:t>Oc</w:t>
            </w:r>
          </w:p>
        </w:tc>
        <w:tc>
          <w:tcPr>
            <w:tcW w:w="5672" w:type="dxa"/>
            <w:tcBorders>
              <w:top w:val="single" w:sz="6" w:space="0" w:color="auto"/>
              <w:left w:val="single" w:sz="6" w:space="0" w:color="auto"/>
              <w:bottom w:val="single" w:sz="6" w:space="0" w:color="auto"/>
              <w:right w:val="single" w:sz="6" w:space="0" w:color="auto"/>
            </w:tcBorders>
          </w:tcPr>
          <w:p w14:paraId="3617567E" w14:textId="77777777" w:rsidR="00B13ACA" w:rsidRDefault="00B13ACA" w:rsidP="00593F51">
            <w:pPr>
              <w:pStyle w:val="LD"/>
              <w:keepNext w:val="0"/>
              <w:keepLines w:val="0"/>
              <w:rPr>
                <w:lang w:bidi="ar-IQ"/>
              </w:rPr>
            </w:pPr>
            <w:r>
              <w:rPr>
                <w:rFonts w:ascii="Arial" w:hAnsi="Arial"/>
                <w:noProof w:val="0"/>
                <w:sz w:val="18"/>
                <w:lang w:bidi="ar-IQ"/>
              </w:rPr>
              <w:t>PLMN identifier (MCC MNC) of the P</w:t>
            </w:r>
            <w:r w:rsidR="00A86A7D">
              <w:rPr>
                <w:rFonts w:ascii="Arial" w:hAnsi="Arial"/>
                <w:noProof w:val="0"/>
                <w:sz w:val="18"/>
                <w:lang w:bidi="ar-IQ"/>
              </w:rPr>
              <w:t>-</w:t>
            </w:r>
            <w:r>
              <w:rPr>
                <w:rFonts w:ascii="Arial" w:hAnsi="Arial"/>
                <w:noProof w:val="0"/>
                <w:sz w:val="18"/>
                <w:lang w:bidi="ar-IQ"/>
              </w:rPr>
              <w:t>GW.</w:t>
            </w:r>
          </w:p>
        </w:tc>
      </w:tr>
      <w:tr w:rsidR="00B13ACA" w14:paraId="0E58A4D6"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97CDF5B" w14:textId="77777777" w:rsidR="00B13ACA" w:rsidRDefault="00B13ACA" w:rsidP="00593F51">
            <w:pPr>
              <w:pStyle w:val="LD"/>
              <w:keepNext w:val="0"/>
              <w:keepLines w:val="0"/>
              <w:rPr>
                <w:rFonts w:ascii="Arial" w:hAnsi="Arial"/>
                <w:noProof w:val="0"/>
                <w:sz w:val="18"/>
                <w:lang w:bidi="ar-IQ"/>
              </w:rPr>
            </w:pPr>
            <w:r>
              <w:rPr>
                <w:rFonts w:ascii="Arial" w:hAnsi="Arial"/>
                <w:noProof w:val="0"/>
                <w:sz w:val="18"/>
                <w:lang w:bidi="ar-IQ"/>
              </w:rPr>
              <w:t>TDF PLMN Identifier</w:t>
            </w:r>
          </w:p>
        </w:tc>
        <w:tc>
          <w:tcPr>
            <w:tcW w:w="850" w:type="dxa"/>
            <w:tcBorders>
              <w:top w:val="single" w:sz="6" w:space="0" w:color="auto"/>
              <w:left w:val="single" w:sz="6" w:space="0" w:color="auto"/>
              <w:bottom w:val="single" w:sz="6" w:space="0" w:color="auto"/>
              <w:right w:val="single" w:sz="6" w:space="0" w:color="auto"/>
            </w:tcBorders>
          </w:tcPr>
          <w:p w14:paraId="16915C03" w14:textId="77777777" w:rsidR="00B13ACA" w:rsidRDefault="00B13ACA" w:rsidP="00593F51">
            <w:pPr>
              <w:pStyle w:val="TAC"/>
              <w:rPr>
                <w:lang w:eastAsia="en-US" w:bidi="ar-IQ"/>
              </w:rPr>
            </w:pPr>
            <w:r>
              <w:rPr>
                <w:lang w:eastAsia="en-US" w:bidi="ar-IQ"/>
              </w:rPr>
              <w:t>Oc</w:t>
            </w:r>
          </w:p>
        </w:tc>
        <w:tc>
          <w:tcPr>
            <w:tcW w:w="5672" w:type="dxa"/>
            <w:tcBorders>
              <w:top w:val="single" w:sz="6" w:space="0" w:color="auto"/>
              <w:left w:val="single" w:sz="6" w:space="0" w:color="auto"/>
              <w:bottom w:val="single" w:sz="6" w:space="0" w:color="auto"/>
              <w:right w:val="single" w:sz="6" w:space="0" w:color="auto"/>
            </w:tcBorders>
          </w:tcPr>
          <w:p w14:paraId="61838A2C" w14:textId="77777777" w:rsidR="00B13ACA" w:rsidRDefault="00B13ACA" w:rsidP="00593F51">
            <w:pPr>
              <w:pStyle w:val="LD"/>
              <w:keepNext w:val="0"/>
              <w:keepLines w:val="0"/>
              <w:rPr>
                <w:rFonts w:ascii="Arial" w:hAnsi="Arial"/>
                <w:noProof w:val="0"/>
                <w:sz w:val="18"/>
                <w:lang w:bidi="ar-IQ"/>
              </w:rPr>
            </w:pPr>
            <w:r>
              <w:rPr>
                <w:rFonts w:ascii="Arial" w:hAnsi="Arial"/>
                <w:noProof w:val="0"/>
                <w:sz w:val="18"/>
                <w:lang w:bidi="ar-IQ"/>
              </w:rPr>
              <w:t>PLMN identifier (MCC MNC) of the TDF.</w:t>
            </w:r>
          </w:p>
        </w:tc>
      </w:tr>
      <w:tr w:rsidR="00B13ACA" w14:paraId="069DDBBA"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9B859F7" w14:textId="77777777" w:rsidR="00B13ACA" w:rsidRDefault="00B13ACA" w:rsidP="00593F51">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306049B9"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78F914BF" w14:textId="77777777" w:rsidR="00B13ACA" w:rsidRDefault="00B13ACA" w:rsidP="00593F51">
            <w:pPr>
              <w:pStyle w:val="TAL"/>
              <w:keepNext w:val="0"/>
              <w:keepLines w:val="0"/>
              <w:rPr>
                <w:lang w:bidi="ar-IQ"/>
              </w:rPr>
            </w:pPr>
            <w:r>
              <w:rPr>
                <w:lang w:bidi="ar-IQ"/>
              </w:rPr>
              <w:t>The logical name of the connected access point to the external packet data network (network identifier part of APN).</w:t>
            </w:r>
          </w:p>
        </w:tc>
      </w:tr>
      <w:tr w:rsidR="00B13ACA" w14:paraId="42D2E861"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1031741" w14:textId="77777777" w:rsidR="00B13ACA" w:rsidRDefault="00B13ACA" w:rsidP="00593F51">
            <w:pPr>
              <w:pStyle w:val="TAL"/>
              <w:keepNext w:val="0"/>
              <w:keepLines w:val="0"/>
              <w:rPr>
                <w:lang w:bidi="ar-IQ"/>
              </w:rPr>
            </w:pPr>
            <w:r>
              <w:rPr>
                <w:lang w:bidi="ar-IQ"/>
              </w:rPr>
              <w:t>PDP/PDN Type</w:t>
            </w:r>
          </w:p>
        </w:tc>
        <w:tc>
          <w:tcPr>
            <w:tcW w:w="850" w:type="dxa"/>
            <w:tcBorders>
              <w:top w:val="single" w:sz="6" w:space="0" w:color="auto"/>
              <w:left w:val="single" w:sz="6" w:space="0" w:color="auto"/>
              <w:bottom w:val="single" w:sz="6" w:space="0" w:color="auto"/>
              <w:right w:val="single" w:sz="6" w:space="0" w:color="auto"/>
            </w:tcBorders>
          </w:tcPr>
          <w:p w14:paraId="1EA00AA8"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7CC59430" w14:textId="77777777" w:rsidR="00B13ACA" w:rsidRDefault="00B13ACA" w:rsidP="00E953AD">
            <w:pPr>
              <w:pStyle w:val="TAL"/>
              <w:keepNext w:val="0"/>
              <w:keepLines w:val="0"/>
              <w:rPr>
                <w:lang w:bidi="ar-IQ"/>
              </w:rPr>
            </w:pPr>
            <w:r>
              <w:rPr>
                <w:lang w:bidi="ar-IQ"/>
              </w:rPr>
              <w:t>PDP/PDN type, i.e. IPv4, IPv6, IPv4v6 , or PDP type PPP.</w:t>
            </w:r>
          </w:p>
        </w:tc>
      </w:tr>
      <w:tr w:rsidR="00B13ACA" w14:paraId="67478DAE"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0299D4B" w14:textId="77777777" w:rsidR="00B13ACA" w:rsidRDefault="00B13ACA" w:rsidP="00593F51">
            <w:pPr>
              <w:pStyle w:val="TAL"/>
              <w:keepNext w:val="0"/>
              <w:keepLines w:val="0"/>
              <w:rPr>
                <w:lang w:bidi="ar-IQ"/>
              </w:rPr>
            </w:pPr>
            <w:r>
              <w:rPr>
                <w:lang w:bidi="ar-IQ"/>
              </w:rPr>
              <w:t>Served PDP/PDN Address</w:t>
            </w:r>
          </w:p>
        </w:tc>
        <w:tc>
          <w:tcPr>
            <w:tcW w:w="850" w:type="dxa"/>
            <w:tcBorders>
              <w:top w:val="single" w:sz="6" w:space="0" w:color="auto"/>
              <w:left w:val="single" w:sz="6" w:space="0" w:color="auto"/>
              <w:bottom w:val="single" w:sz="6" w:space="0" w:color="auto"/>
              <w:right w:val="single" w:sz="6" w:space="0" w:color="auto"/>
            </w:tcBorders>
          </w:tcPr>
          <w:p w14:paraId="478407BC"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F2987B2" w14:textId="77777777" w:rsidR="00B13ACA" w:rsidRDefault="00B13ACA" w:rsidP="0016113D">
            <w:pPr>
              <w:pStyle w:val="TAL"/>
              <w:keepNext w:val="0"/>
              <w:keepLines w:val="0"/>
              <w:rPr>
                <w:lang w:bidi="ar-IQ"/>
              </w:rPr>
            </w:pPr>
            <w:r>
              <w:rPr>
                <w:lang w:bidi="ar-IQ"/>
              </w:rPr>
              <w:t xml:space="preserve">IP address allocated for the PDP context / PDN connection, i.e. IPv4 address when PDP/PDN Type is IPv4 or IPv6 prefix when PDP/PDN Type is IPv6 or </w:t>
            </w:r>
            <w:r>
              <w:t>IPv4v6</w:t>
            </w:r>
            <w:r>
              <w:rPr>
                <w:lang w:bidi="ar-IQ"/>
              </w:rPr>
              <w:t>. This parameter shall be present except when both the PDP type is PPP and dynamic IP</w:t>
            </w:r>
            <w:r w:rsidR="0016113D">
              <w:rPr>
                <w:lang w:bidi="ar-IQ"/>
              </w:rPr>
              <w:t>-</w:t>
            </w:r>
            <w:r>
              <w:rPr>
                <w:lang w:bidi="ar-IQ"/>
              </w:rPr>
              <w:t>CAN bearer address assignment is used.</w:t>
            </w:r>
          </w:p>
        </w:tc>
      </w:tr>
      <w:tr w:rsidR="00B13ACA" w14:paraId="73E21831"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F133A22" w14:textId="77777777" w:rsidR="00B13ACA" w:rsidRDefault="00B13ACA" w:rsidP="00593F51">
            <w:pPr>
              <w:pStyle w:val="TAL"/>
              <w:keepNext w:val="0"/>
              <w:keepLines w:val="0"/>
              <w:rPr>
                <w:lang w:bidi="ar-IQ"/>
              </w:rPr>
            </w:pPr>
            <w:r>
              <w:rPr>
                <w:noProof/>
                <w:lang w:bidi="ar-IQ"/>
              </w:rPr>
              <w:t xml:space="preserve">Served </w:t>
            </w:r>
            <w:r>
              <w:rPr>
                <w:lang w:bidi="ar-IQ"/>
              </w:rPr>
              <w:t>PDP/PDN Address prefix length</w:t>
            </w:r>
          </w:p>
        </w:tc>
        <w:tc>
          <w:tcPr>
            <w:tcW w:w="850" w:type="dxa"/>
            <w:tcBorders>
              <w:top w:val="single" w:sz="6" w:space="0" w:color="auto"/>
              <w:left w:val="single" w:sz="6" w:space="0" w:color="auto"/>
              <w:bottom w:val="single" w:sz="6" w:space="0" w:color="auto"/>
              <w:right w:val="single" w:sz="6" w:space="0" w:color="auto"/>
            </w:tcBorders>
          </w:tcPr>
          <w:p w14:paraId="5FA9EFBC"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55EE0C8" w14:textId="77777777" w:rsidR="00B13ACA" w:rsidRDefault="00B13ACA" w:rsidP="00593F51">
            <w:pPr>
              <w:pStyle w:val="TAL"/>
              <w:keepNext w:val="0"/>
              <w:keepLines w:val="0"/>
              <w:rPr>
                <w:lang w:bidi="ar-IQ"/>
              </w:rPr>
            </w:pPr>
            <w:r>
              <w:rPr>
                <w:lang w:bidi="ar-IQ"/>
              </w:rPr>
              <w:t>PDP/PDN Address prefix length of an IPv6 typed Served PDP Address. The field needs not available for prefix length of 64 bits.</w:t>
            </w:r>
          </w:p>
        </w:tc>
      </w:tr>
      <w:tr w:rsidR="00B13ACA" w14:paraId="0D6FC0C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3C71134" w14:textId="77777777" w:rsidR="00B13ACA" w:rsidRDefault="00B13ACA" w:rsidP="00593F51">
            <w:pPr>
              <w:pStyle w:val="TAL"/>
              <w:rPr>
                <w:lang w:bidi="ar-IQ"/>
              </w:rPr>
            </w:pPr>
            <w:r>
              <w:rPr>
                <w:lang w:bidi="ar-IQ"/>
              </w:rPr>
              <w:t>Served PDP/PDN Address extension</w:t>
            </w:r>
          </w:p>
        </w:tc>
        <w:tc>
          <w:tcPr>
            <w:tcW w:w="850" w:type="dxa"/>
            <w:tcBorders>
              <w:top w:val="single" w:sz="6" w:space="0" w:color="auto"/>
              <w:left w:val="single" w:sz="6" w:space="0" w:color="auto"/>
              <w:bottom w:val="single" w:sz="6" w:space="0" w:color="auto"/>
              <w:right w:val="single" w:sz="6" w:space="0" w:color="auto"/>
            </w:tcBorders>
          </w:tcPr>
          <w:p w14:paraId="46EBC60A" w14:textId="77777777" w:rsidR="00B13ACA" w:rsidRDefault="00B13ACA" w:rsidP="00593F51">
            <w:pPr>
              <w:pStyle w:val="TAC"/>
              <w:rPr>
                <w:rFonts w:cs="Arial"/>
                <w:lang w:eastAsia="en-US"/>
              </w:rPr>
            </w:pPr>
            <w:r>
              <w:rPr>
                <w:rFonts w:cs="Arial"/>
                <w:lang w:eastAsia="en-US"/>
              </w:rPr>
              <w:t>O</w:t>
            </w:r>
            <w:r>
              <w:rPr>
                <w:rFonts w:cs="Arial"/>
                <w:position w:val="-6"/>
                <w:sz w:val="14"/>
                <w:lang w:eastAsia="en-US"/>
              </w:rPr>
              <w:t>C</w:t>
            </w:r>
          </w:p>
        </w:tc>
        <w:tc>
          <w:tcPr>
            <w:tcW w:w="5672" w:type="dxa"/>
            <w:tcBorders>
              <w:top w:val="single" w:sz="6" w:space="0" w:color="auto"/>
              <w:left w:val="single" w:sz="6" w:space="0" w:color="auto"/>
              <w:bottom w:val="single" w:sz="6" w:space="0" w:color="auto"/>
              <w:right w:val="single" w:sz="6" w:space="0" w:color="auto"/>
            </w:tcBorders>
          </w:tcPr>
          <w:p w14:paraId="5E1958C7" w14:textId="77777777" w:rsidR="00B13ACA" w:rsidRDefault="00B13ACA" w:rsidP="00593F51">
            <w:pPr>
              <w:pStyle w:val="TAL"/>
              <w:rPr>
                <w:lang w:bidi="ar-IQ"/>
              </w:rPr>
            </w:pPr>
            <w:r>
              <w:rPr>
                <w:lang w:bidi="ar-IQ"/>
              </w:rPr>
              <w:t>This field holds IPv4 address of the served IMSI, if available, when PDP/PDN type is IPv4v6.</w:t>
            </w:r>
          </w:p>
        </w:tc>
      </w:tr>
      <w:tr w:rsidR="00B13ACA" w14:paraId="2CC45B9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3428CA0" w14:textId="77777777" w:rsidR="00B13ACA" w:rsidRDefault="00B13ACA" w:rsidP="00593F51">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7B1987CD"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D7BADB9" w14:textId="77777777" w:rsidR="00B13ACA" w:rsidRDefault="00B13ACA" w:rsidP="0016113D">
            <w:pPr>
              <w:pStyle w:val="TAL"/>
              <w:keepNext w:val="0"/>
              <w:keepLines w:val="0"/>
              <w:rPr>
                <w:highlight w:val="yellow"/>
                <w:lang w:bidi="ar-IQ"/>
              </w:rPr>
            </w:pPr>
            <w:r>
              <w:rPr>
                <w:lang w:bidi="ar-IQ"/>
              </w:rPr>
              <w:t>Indicates whether served PDP/PDN address is dynamic, which is allocated during IP</w:t>
            </w:r>
            <w:r w:rsidR="0016113D">
              <w:rPr>
                <w:lang w:bidi="ar-IQ"/>
              </w:rPr>
              <w:t>-</w:t>
            </w:r>
            <w:r>
              <w:rPr>
                <w:lang w:bidi="ar-IQ"/>
              </w:rPr>
              <w:t xml:space="preserve">CAN bearer activation, initial attach (E-UTRAN or over S2x)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B13ACA" w14:paraId="29704351"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3F9767D" w14:textId="77777777" w:rsidR="00B13ACA" w:rsidRDefault="00B13ACA" w:rsidP="00593F51">
            <w:pPr>
              <w:pStyle w:val="TAL"/>
              <w:keepNext w:val="0"/>
              <w:keepLines w:val="0"/>
              <w:rPr>
                <w:lang w:bidi="ar-IQ"/>
              </w:rPr>
            </w:pPr>
            <w:r>
              <w:rPr>
                <w:lang w:bidi="ar-IQ"/>
              </w:rPr>
              <w:t>Dynamic Address Flag</w:t>
            </w:r>
            <w:r>
              <w:rPr>
                <w:rFonts w:hint="eastAsia"/>
                <w:lang w:eastAsia="zh-CN"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14433E5A"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2BBCB39" w14:textId="77777777" w:rsidR="00B13ACA" w:rsidRDefault="00B13ACA" w:rsidP="0016113D">
            <w:pPr>
              <w:pStyle w:val="TAL"/>
              <w:keepNext w:val="0"/>
              <w:keepLines w:val="0"/>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w:t>
            </w:r>
            <w:r w:rsidR="0016113D">
              <w:rPr>
                <w:lang w:bidi="ar-IQ"/>
              </w:rPr>
              <w:t>-</w:t>
            </w:r>
            <w:r>
              <w:rPr>
                <w:lang w:bidi="ar-IQ"/>
              </w:rPr>
              <w:t>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B13ACA" w14:paraId="7F28DC5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2D34CC5" w14:textId="77777777" w:rsidR="00B13ACA" w:rsidRDefault="00B13ACA" w:rsidP="00593F51">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0F351350"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02328D34" w14:textId="77777777" w:rsidR="00B13ACA" w:rsidRDefault="00B13ACA" w:rsidP="00593F51">
            <w:pPr>
              <w:pStyle w:val="TAL"/>
              <w:keepNext w:val="0"/>
              <w:keepLines w:val="0"/>
            </w:pPr>
            <w:r>
              <w:t xml:space="preserve">A list of changes in charging conditions for application traffic within this TDF session categorized per rating group or per combination of the rating group and service id. Each change is time stamped. Charging conditions are used to categorize traffic volumes, elapsed time and number of events, such as per tariff period and </w:t>
            </w:r>
            <w:r>
              <w:rPr>
                <w:lang w:bidi="ar-IQ"/>
              </w:rPr>
              <w:t xml:space="preserve">subsequently changed maximal bandwidth limitation </w:t>
            </w:r>
            <w:r>
              <w:t>and corresponding data values are also listed.</w:t>
            </w:r>
          </w:p>
          <w:p w14:paraId="685FACA6" w14:textId="77777777" w:rsidR="00D92C16" w:rsidRDefault="00B13ACA" w:rsidP="00D92C16">
            <w:pPr>
              <w:pStyle w:val="TAL"/>
              <w:keepNext w:val="0"/>
              <w:keepLines w:val="0"/>
            </w:pPr>
            <w:r>
              <w:t xml:space="preserve">Online charging information (PS Furnish Charging Information) may be added per each </w:t>
            </w:r>
            <w:r w:rsidR="00CC14F9">
              <w:t>service data</w:t>
            </w:r>
            <w:r w:rsidR="00DD036A">
              <w:t xml:space="preserve"> </w:t>
            </w:r>
            <w:r>
              <w:t>container in case it is sent by the OCS.</w:t>
            </w:r>
            <w:r w:rsidR="00D92C16">
              <w:t xml:space="preserve"> </w:t>
            </w:r>
          </w:p>
          <w:p w14:paraId="396F5551" w14:textId="77777777" w:rsidR="00B13ACA" w:rsidRDefault="00D92C16" w:rsidP="00DD036A">
            <w:pPr>
              <w:pStyle w:val="TAL"/>
            </w:pPr>
            <w:r>
              <w:t>Failure-Handling: This field shall be present in case TDF initiates an interaction with the PCRF in relation to the OCS</w:t>
            </w:r>
            <w:r w:rsidR="00AE212E">
              <w:t>'</w:t>
            </w:r>
            <w:r>
              <w:t>s guidance for Failure Handling. It shall indicate the Failure Handling scenario and the instant the Failure Action is triggered (see annex B). Scenarios: Continue/New Session; Continue/Ongoing Session; Retry&amp;Terminate/Ongoing Session; Terminate/Ongoing Session.</w:t>
            </w:r>
            <w:r w:rsidR="00A01041">
              <w:t xml:space="preserve"> </w:t>
            </w:r>
          </w:p>
        </w:tc>
      </w:tr>
      <w:tr w:rsidR="00B13ACA" w14:paraId="004940A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D98EBBC" w14:textId="77777777" w:rsidR="00B13ACA" w:rsidRDefault="00B13ACA" w:rsidP="00593F51">
            <w:pPr>
              <w:pStyle w:val="TAL"/>
              <w:keepNext w:val="0"/>
              <w:keepLines w:val="0"/>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4E98831B"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4BEA8DA8" w14:textId="77777777" w:rsidR="00B13ACA" w:rsidRDefault="00B13ACA" w:rsidP="00593F51">
            <w:pPr>
              <w:pStyle w:val="TAL"/>
              <w:keepNext w:val="0"/>
              <w:keepLines w:val="0"/>
              <w:rPr>
                <w:lang w:bidi="ar-IQ"/>
              </w:rPr>
            </w:pPr>
            <w:r>
              <w:rPr>
                <w:lang w:bidi="ar-IQ"/>
              </w:rPr>
              <w:t>Time stamp when TDF session is established or record opening time on subsequent partial records.</w:t>
            </w:r>
          </w:p>
        </w:tc>
      </w:tr>
      <w:tr w:rsidR="00B13ACA" w14:paraId="6CA3C5BD"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540DE65" w14:textId="77777777" w:rsidR="00B13ACA" w:rsidRDefault="00B13ACA" w:rsidP="00593F51">
            <w:pPr>
              <w:pStyle w:val="LD"/>
              <w:rPr>
                <w:rFonts w:ascii="Arial" w:hAnsi="Arial"/>
                <w:sz w:val="18"/>
                <w:szCs w:val="18"/>
                <w:lang w:bidi="ar-IQ"/>
              </w:rPr>
            </w:pPr>
            <w:r>
              <w:rPr>
                <w:rFonts w:ascii="Arial" w:hAnsi="Arial"/>
                <w:sz w:val="18"/>
                <w:szCs w:val="18"/>
                <w:lang w:bidi="ar-IQ"/>
              </w:rPr>
              <w:t xml:space="preserve">MS Time Zone </w:t>
            </w:r>
          </w:p>
        </w:tc>
        <w:tc>
          <w:tcPr>
            <w:tcW w:w="850" w:type="dxa"/>
            <w:tcBorders>
              <w:top w:val="single" w:sz="6" w:space="0" w:color="auto"/>
              <w:left w:val="single" w:sz="6" w:space="0" w:color="auto"/>
              <w:bottom w:val="single" w:sz="6" w:space="0" w:color="auto"/>
              <w:right w:val="single" w:sz="6" w:space="0" w:color="auto"/>
            </w:tcBorders>
          </w:tcPr>
          <w:p w14:paraId="74A078DE" w14:textId="77777777" w:rsidR="00B13ACA" w:rsidRDefault="00B13ACA" w:rsidP="00593F51">
            <w:pPr>
              <w:pStyle w:val="TAC"/>
              <w:rPr>
                <w:szCs w:val="18"/>
                <w:lang w:eastAsia="en-US" w:bidi="ar-IQ"/>
              </w:rPr>
            </w:pPr>
            <w:r>
              <w:rPr>
                <w:szCs w:val="18"/>
                <w:lang w:eastAsia="en-US" w:bidi="ar-IQ"/>
              </w:rPr>
              <w:t>O</w:t>
            </w:r>
            <w:r>
              <w:rPr>
                <w:position w:val="-6"/>
                <w:szCs w:val="18"/>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B49E35A" w14:textId="77777777" w:rsidR="00B13ACA" w:rsidRDefault="00B13ACA" w:rsidP="00593F51">
            <w:pPr>
              <w:pStyle w:val="LD"/>
              <w:rPr>
                <w:rFonts w:ascii="Arial" w:hAnsi="Arial"/>
                <w:sz w:val="18"/>
                <w:szCs w:val="18"/>
                <w:lang w:bidi="ar-IQ"/>
              </w:rPr>
            </w:pPr>
            <w:r>
              <w:rPr>
                <w:rFonts w:ascii="Arial" w:hAnsi="Arial"/>
                <w:sz w:val="18"/>
                <w:szCs w:val="18"/>
              </w:rPr>
              <w:t>This field contains the MS Time Zone the MS is currently located as defined in TS 29.060 [203], if available.</w:t>
            </w:r>
          </w:p>
        </w:tc>
      </w:tr>
      <w:tr w:rsidR="00B13ACA" w14:paraId="32968FF4"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1E5DFE4" w14:textId="77777777" w:rsidR="00B13ACA" w:rsidRDefault="00B13ACA" w:rsidP="00593F51">
            <w:pPr>
              <w:pStyle w:val="TAL"/>
              <w:keepNext w:val="0"/>
              <w:keepLines w:val="0"/>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4ACB0DF6"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6AE371ED" w14:textId="77777777" w:rsidR="00B13ACA" w:rsidRDefault="00B13ACA" w:rsidP="00593F51">
            <w:pPr>
              <w:pStyle w:val="TAL"/>
              <w:keepNext w:val="0"/>
              <w:keepLines w:val="0"/>
              <w:rPr>
                <w:lang w:bidi="ar-IQ"/>
              </w:rPr>
            </w:pPr>
            <w:r>
              <w:rPr>
                <w:lang w:bidi="ar-IQ"/>
              </w:rPr>
              <w:t>Duration of this record in the TDF.</w:t>
            </w:r>
          </w:p>
        </w:tc>
      </w:tr>
      <w:tr w:rsidR="00B13ACA" w14:paraId="15D41520"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51D4B0C" w14:textId="77777777" w:rsidR="00B13ACA" w:rsidRDefault="00B13ACA" w:rsidP="00593F51">
            <w:pPr>
              <w:pStyle w:val="TAL"/>
              <w:keepNext w:val="0"/>
              <w:keepLines w:val="0"/>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5FD4E92B"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06020059" w14:textId="77777777" w:rsidR="00B13ACA" w:rsidRDefault="00B13ACA" w:rsidP="00593F51">
            <w:pPr>
              <w:pStyle w:val="TAL"/>
              <w:keepNext w:val="0"/>
              <w:keepLines w:val="0"/>
              <w:rPr>
                <w:lang w:bidi="ar-IQ"/>
              </w:rPr>
            </w:pPr>
            <w:r>
              <w:rPr>
                <w:lang w:bidi="ar-IQ"/>
              </w:rPr>
              <w:t xml:space="preserve">The reason for </w:t>
            </w:r>
            <w:r w:rsidR="00CC14F9">
              <w:rPr>
                <w:lang w:bidi="ar-IQ"/>
              </w:rPr>
              <w:t xml:space="preserve">closing the </w:t>
            </w:r>
            <w:r>
              <w:rPr>
                <w:lang w:bidi="ar-IQ"/>
              </w:rPr>
              <w:t>record from this TDF.</w:t>
            </w:r>
          </w:p>
        </w:tc>
      </w:tr>
      <w:tr w:rsidR="00B13ACA" w14:paraId="34A1A27D" w14:textId="77777777" w:rsidTr="00593F51">
        <w:tblPrEx>
          <w:tblCellMar>
            <w:top w:w="0" w:type="dxa"/>
            <w:bottom w:w="0" w:type="dxa"/>
          </w:tblCellMar>
        </w:tblPrEx>
        <w:trPr>
          <w:cantSplit/>
          <w:jc w:val="center"/>
        </w:trPr>
        <w:tc>
          <w:tcPr>
            <w:tcW w:w="3403" w:type="dxa"/>
            <w:tcBorders>
              <w:top w:val="single" w:sz="6" w:space="0" w:color="auto"/>
              <w:left w:val="single" w:sz="6" w:space="0" w:color="auto"/>
              <w:right w:val="single" w:sz="6" w:space="0" w:color="auto"/>
            </w:tcBorders>
          </w:tcPr>
          <w:p w14:paraId="043B2859" w14:textId="77777777" w:rsidR="00B13ACA" w:rsidRDefault="00B13ACA" w:rsidP="00593F51">
            <w:pPr>
              <w:pStyle w:val="TAL"/>
              <w:keepNext w:val="0"/>
              <w:keepLines w:val="0"/>
              <w:rPr>
                <w:lang w:bidi="ar-IQ"/>
              </w:rPr>
            </w:pPr>
            <w:r>
              <w:rPr>
                <w:lang w:bidi="ar-IQ"/>
              </w:rPr>
              <w:t>Diagnostics</w:t>
            </w:r>
          </w:p>
        </w:tc>
        <w:tc>
          <w:tcPr>
            <w:tcW w:w="850" w:type="dxa"/>
            <w:tcBorders>
              <w:top w:val="single" w:sz="6" w:space="0" w:color="auto"/>
              <w:left w:val="single" w:sz="6" w:space="0" w:color="auto"/>
              <w:right w:val="single" w:sz="6" w:space="0" w:color="auto"/>
            </w:tcBorders>
          </w:tcPr>
          <w:p w14:paraId="6C8788E4"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right w:val="single" w:sz="6" w:space="0" w:color="auto"/>
            </w:tcBorders>
          </w:tcPr>
          <w:p w14:paraId="269B7343" w14:textId="77777777" w:rsidR="00B13ACA" w:rsidRDefault="00B13ACA" w:rsidP="00593F51">
            <w:pPr>
              <w:pStyle w:val="TAL"/>
              <w:keepNext w:val="0"/>
              <w:keepLines w:val="0"/>
              <w:rPr>
                <w:lang w:bidi="ar-IQ"/>
              </w:rPr>
            </w:pPr>
            <w:r>
              <w:rPr>
                <w:lang w:bidi="ar-IQ"/>
              </w:rPr>
              <w:t>A more detailed reason for</w:t>
            </w:r>
            <w:r w:rsidR="00CC14F9">
              <w:rPr>
                <w:lang w:bidi="ar-IQ"/>
              </w:rPr>
              <w:t>closing the record</w:t>
            </w:r>
            <w:r>
              <w:rPr>
                <w:lang w:bidi="ar-IQ"/>
              </w:rPr>
              <w:t>.</w:t>
            </w:r>
          </w:p>
        </w:tc>
      </w:tr>
      <w:tr w:rsidR="00B13ACA" w14:paraId="700EFA7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7E36463" w14:textId="77777777" w:rsidR="00B13ACA" w:rsidRDefault="00B13ACA" w:rsidP="00593F51">
            <w:pPr>
              <w:pStyle w:val="TAL"/>
              <w:keepNext w:val="0"/>
              <w:keepLines w:val="0"/>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98EEEAD" w14:textId="77777777" w:rsidR="00B13ACA" w:rsidRDefault="00B13ACA" w:rsidP="00593F51">
            <w:pPr>
              <w:pStyle w:val="TAC"/>
              <w:rPr>
                <w:lang w:eastAsia="en-US" w:bidi="ar-IQ"/>
              </w:rPr>
            </w:pPr>
            <w:r>
              <w:rPr>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6B672BFA" w14:textId="77777777" w:rsidR="00B13ACA" w:rsidRDefault="00B13ACA" w:rsidP="00593F51">
            <w:pPr>
              <w:pStyle w:val="TAL"/>
              <w:keepNext w:val="0"/>
              <w:keepLines w:val="0"/>
              <w:rPr>
                <w:lang w:bidi="ar-IQ"/>
              </w:rPr>
            </w:pPr>
            <w:r>
              <w:rPr>
                <w:lang w:bidi="ar-IQ"/>
              </w:rPr>
              <w:t>Partial record sequence number, only present in case of partial records.</w:t>
            </w:r>
          </w:p>
        </w:tc>
      </w:tr>
      <w:tr w:rsidR="00B13ACA" w14:paraId="6C9ED60C"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9AAE586" w14:textId="77777777" w:rsidR="00B13ACA" w:rsidRDefault="00B13ACA" w:rsidP="00593F51">
            <w:pPr>
              <w:pStyle w:val="TAL"/>
              <w:keepNext w:val="0"/>
              <w:keepLines w:val="0"/>
              <w:rPr>
                <w:lang w:bidi="ar-IQ"/>
              </w:rPr>
            </w:pPr>
            <w:r>
              <w:rPr>
                <w:lang w:bidi="ar-IQ"/>
              </w:rPr>
              <w:t>Node ID</w:t>
            </w:r>
          </w:p>
        </w:tc>
        <w:tc>
          <w:tcPr>
            <w:tcW w:w="850" w:type="dxa"/>
            <w:tcBorders>
              <w:top w:val="single" w:sz="6" w:space="0" w:color="auto"/>
              <w:left w:val="single" w:sz="6" w:space="0" w:color="auto"/>
              <w:bottom w:val="single" w:sz="6" w:space="0" w:color="auto"/>
              <w:right w:val="single" w:sz="6" w:space="0" w:color="auto"/>
            </w:tcBorders>
          </w:tcPr>
          <w:p w14:paraId="7C33EDC3"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6F3558DC" w14:textId="77777777" w:rsidR="00B13ACA" w:rsidRDefault="00B13ACA" w:rsidP="00593F51">
            <w:pPr>
              <w:pStyle w:val="TAL"/>
              <w:keepNext w:val="0"/>
              <w:keepLines w:val="0"/>
              <w:rPr>
                <w:lang w:bidi="ar-IQ"/>
              </w:rPr>
            </w:pPr>
            <w:r>
              <w:rPr>
                <w:lang w:bidi="ar-IQ"/>
              </w:rPr>
              <w:t>Name of the recording entity.</w:t>
            </w:r>
          </w:p>
        </w:tc>
      </w:tr>
      <w:tr w:rsidR="00B13ACA" w14:paraId="43A12E82"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4867A61" w14:textId="77777777" w:rsidR="00B13ACA" w:rsidRDefault="00B13ACA" w:rsidP="00593F51">
            <w:pPr>
              <w:pStyle w:val="TAL"/>
              <w:keepNext w:val="0"/>
              <w:keepLines w:val="0"/>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5611A3FE"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DCD2F6C" w14:textId="77777777" w:rsidR="00B13ACA" w:rsidRDefault="00B13ACA" w:rsidP="00593F51">
            <w:pPr>
              <w:pStyle w:val="TAL"/>
              <w:keepNext w:val="0"/>
              <w:keepLines w:val="0"/>
              <w:rPr>
                <w:lang w:bidi="ar-IQ"/>
              </w:rPr>
            </w:pPr>
            <w:r>
              <w:rPr>
                <w:lang w:bidi="ar-IQ"/>
              </w:rPr>
              <w:t>A set of network operator/manufacturer specific extensions to the record. Conditioned upon the existence of an extension.</w:t>
            </w:r>
          </w:p>
        </w:tc>
      </w:tr>
      <w:tr w:rsidR="00B13ACA" w14:paraId="5EE3242F"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981F6D6" w14:textId="77777777" w:rsidR="00B13ACA" w:rsidRDefault="00B13ACA" w:rsidP="00593F51">
            <w:pPr>
              <w:pStyle w:val="TAL"/>
              <w:keepNext w:val="0"/>
              <w:keepLines w:val="0"/>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29E73FC4"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27861BBF" w14:textId="77777777" w:rsidR="00B13ACA" w:rsidRDefault="00B13ACA" w:rsidP="00593F51">
            <w:pPr>
              <w:pStyle w:val="TAL"/>
              <w:keepNext w:val="0"/>
              <w:keepLines w:val="0"/>
              <w:rPr>
                <w:lang w:bidi="ar-IQ"/>
              </w:rPr>
            </w:pPr>
            <w:r>
              <w:rPr>
                <w:lang w:bidi="ar-IQ"/>
              </w:rPr>
              <w:t>Consecutive record number created by this node. The number is allocated sequentially including all CDR types.</w:t>
            </w:r>
          </w:p>
        </w:tc>
      </w:tr>
      <w:tr w:rsidR="00B13ACA" w14:paraId="29FCF3A4"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AF008F3" w14:textId="77777777" w:rsidR="00B13ACA" w:rsidRDefault="00B13ACA" w:rsidP="00593F51">
            <w:pPr>
              <w:pStyle w:val="TAL"/>
              <w:keepNext w:val="0"/>
              <w:keepLines w:val="0"/>
              <w:rPr>
                <w:lang w:bidi="ar-IQ"/>
              </w:rPr>
            </w:pPr>
            <w:r>
              <w:rPr>
                <w:lang w:bidi="ar-IQ"/>
              </w:rPr>
              <w:t>APN Selection Mode</w:t>
            </w:r>
          </w:p>
        </w:tc>
        <w:tc>
          <w:tcPr>
            <w:tcW w:w="850" w:type="dxa"/>
            <w:tcBorders>
              <w:top w:val="single" w:sz="6" w:space="0" w:color="auto"/>
              <w:left w:val="single" w:sz="6" w:space="0" w:color="auto"/>
              <w:bottom w:val="single" w:sz="6" w:space="0" w:color="auto"/>
              <w:right w:val="single" w:sz="6" w:space="0" w:color="auto"/>
            </w:tcBorders>
          </w:tcPr>
          <w:p w14:paraId="75941F00"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4E764334" w14:textId="77777777" w:rsidR="00B13ACA" w:rsidRDefault="00B13ACA" w:rsidP="00593F51">
            <w:pPr>
              <w:pStyle w:val="TAL"/>
              <w:keepNext w:val="0"/>
              <w:keepLines w:val="0"/>
              <w:rPr>
                <w:lang w:bidi="ar-IQ"/>
              </w:rPr>
            </w:pPr>
            <w:r>
              <w:rPr>
                <w:lang w:bidi="ar-IQ"/>
              </w:rPr>
              <w:t>An index indicating how the APN was selected.</w:t>
            </w:r>
          </w:p>
        </w:tc>
      </w:tr>
      <w:tr w:rsidR="00B13ACA" w14:paraId="422B3384"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1B9492" w14:textId="77777777" w:rsidR="00B13ACA" w:rsidRDefault="00B13ACA" w:rsidP="00593F51">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051F9583" w14:textId="77777777" w:rsidR="00B13ACA" w:rsidRDefault="00EF01BD" w:rsidP="00F156B8">
            <w:pPr>
              <w:pStyle w:val="TAC"/>
              <w:rPr>
                <w:lang w:eastAsia="en-US" w:bidi="ar-IQ"/>
              </w:rPr>
            </w:pPr>
            <w:r>
              <w:rPr>
                <w:lang w:eastAsia="en-US" w:bidi="ar-IQ"/>
              </w:rPr>
              <w:t>O</w:t>
            </w:r>
            <w:r w:rsidR="00F156B8">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7B7685B" w14:textId="77777777" w:rsidR="00B13ACA" w:rsidRDefault="00B13ACA" w:rsidP="00593F51">
            <w:pPr>
              <w:pStyle w:val="TAL"/>
              <w:keepNext w:val="0"/>
              <w:keepLines w:val="0"/>
              <w:rPr>
                <w:lang w:bidi="ar-IQ"/>
              </w:rPr>
            </w:pPr>
            <w:r>
              <w:rPr>
                <w:lang w:bidi="ar-IQ"/>
              </w:rPr>
              <w:t>The primary MSISDN of the subscriber</w:t>
            </w:r>
            <w:r w:rsidR="00EF01BD">
              <w:rPr>
                <w:lang w:bidi="ar-IQ"/>
              </w:rPr>
              <w:t>, if available</w:t>
            </w:r>
            <w:r>
              <w:rPr>
                <w:lang w:bidi="ar-IQ"/>
              </w:rPr>
              <w:t>.</w:t>
            </w:r>
          </w:p>
        </w:tc>
      </w:tr>
      <w:tr w:rsidR="00B13ACA" w14:paraId="2C5CEADE"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E641B3C" w14:textId="77777777" w:rsidR="00B13ACA" w:rsidRDefault="00B13ACA" w:rsidP="00593F51">
            <w:pPr>
              <w:pStyle w:val="LD"/>
              <w:rPr>
                <w:rFonts w:ascii="Arial" w:hAnsi="Arial"/>
                <w:sz w:val="18"/>
                <w:szCs w:val="18"/>
                <w:lang w:bidi="ar-IQ"/>
              </w:rPr>
            </w:pPr>
            <w:r>
              <w:rPr>
                <w:rFonts w:ascii="Arial" w:hAnsi="Arial"/>
                <w:sz w:val="18"/>
                <w:szCs w:val="18"/>
              </w:rPr>
              <w:t>User Location Information</w:t>
            </w:r>
          </w:p>
        </w:tc>
        <w:tc>
          <w:tcPr>
            <w:tcW w:w="850" w:type="dxa"/>
            <w:tcBorders>
              <w:top w:val="single" w:sz="6" w:space="0" w:color="auto"/>
              <w:left w:val="single" w:sz="6" w:space="0" w:color="auto"/>
              <w:bottom w:val="single" w:sz="6" w:space="0" w:color="auto"/>
              <w:right w:val="single" w:sz="6" w:space="0" w:color="auto"/>
            </w:tcBorders>
          </w:tcPr>
          <w:p w14:paraId="31757CD4" w14:textId="77777777" w:rsidR="00B13ACA" w:rsidRDefault="00B13ACA" w:rsidP="00593F51">
            <w:pPr>
              <w:pStyle w:val="TAC"/>
              <w:rPr>
                <w:szCs w:val="18"/>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342950E" w14:textId="77777777" w:rsidR="00B13ACA" w:rsidRDefault="00B13ACA" w:rsidP="00593F51">
            <w:pPr>
              <w:pStyle w:val="LD"/>
              <w:rPr>
                <w:rFonts w:ascii="Arial" w:hAnsi="Arial"/>
                <w:sz w:val="18"/>
                <w:szCs w:val="18"/>
                <w:lang w:bidi="ar-IQ"/>
              </w:rPr>
            </w:pPr>
            <w:r>
              <w:rPr>
                <w:rFonts w:ascii="Arial" w:hAnsi="Arial"/>
                <w:sz w:val="18"/>
                <w:szCs w:val="18"/>
              </w:rPr>
              <w:t>This field contains the User Location Information of the MS as defined in TS 29.060 [203] for GPRS case, and in TS 29.274 [210] for EPC case, if available.</w:t>
            </w:r>
          </w:p>
        </w:tc>
      </w:tr>
      <w:tr w:rsidR="00B13ACA" w14:paraId="0599E46A"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3AB03A5" w14:textId="77777777" w:rsidR="00B13ACA" w:rsidRDefault="00B13ACA" w:rsidP="00593F51">
            <w:pPr>
              <w:pStyle w:val="LD"/>
              <w:rPr>
                <w:rFonts w:ascii="Arial" w:hAnsi="Arial" w:hint="eastAsia"/>
                <w:sz w:val="18"/>
                <w:szCs w:val="18"/>
                <w:lang w:eastAsia="zh-CN"/>
              </w:rPr>
            </w:pPr>
            <w:r>
              <w:rPr>
                <w:rFonts w:ascii="Arial" w:hAnsi="Arial" w:hint="eastAsia"/>
                <w:sz w:val="18"/>
                <w:szCs w:val="18"/>
                <w:lang w:eastAsia="zh-CN"/>
              </w:rPr>
              <w:t>User CSG information</w:t>
            </w:r>
          </w:p>
        </w:tc>
        <w:tc>
          <w:tcPr>
            <w:tcW w:w="850" w:type="dxa"/>
            <w:tcBorders>
              <w:top w:val="single" w:sz="6" w:space="0" w:color="auto"/>
              <w:left w:val="single" w:sz="6" w:space="0" w:color="auto"/>
              <w:bottom w:val="single" w:sz="6" w:space="0" w:color="auto"/>
              <w:right w:val="single" w:sz="6" w:space="0" w:color="auto"/>
            </w:tcBorders>
          </w:tcPr>
          <w:p w14:paraId="52B795E0" w14:textId="77777777" w:rsidR="00B13ACA" w:rsidRDefault="00B13ACA" w:rsidP="00593F51">
            <w:pPr>
              <w:pStyle w:val="TAC"/>
              <w:rPr>
                <w:szCs w:val="18"/>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67FD9068" w14:textId="77777777" w:rsidR="00B13ACA" w:rsidRDefault="00B13ACA" w:rsidP="00593F51">
            <w:pPr>
              <w:pStyle w:val="LD"/>
              <w:rPr>
                <w:lang w:eastAsia="zh-CN"/>
              </w:rPr>
            </w:pPr>
            <w:r>
              <w:rPr>
                <w:rFonts w:ascii="Arial" w:hAnsi="Arial"/>
                <w:sz w:val="18"/>
                <w:szCs w:val="18"/>
              </w:rPr>
              <w:t xml:space="preserve">This field contains the User </w:t>
            </w:r>
            <w:r>
              <w:rPr>
                <w:rFonts w:ascii="Arial" w:hAnsi="Arial" w:hint="eastAsia"/>
                <w:sz w:val="18"/>
                <w:szCs w:val="18"/>
              </w:rPr>
              <w:t xml:space="preserve">CSG </w:t>
            </w:r>
            <w:r>
              <w:rPr>
                <w:rFonts w:ascii="Arial" w:hAnsi="Arial"/>
                <w:sz w:val="18"/>
                <w:szCs w:val="18"/>
              </w:rPr>
              <w:t>Information of the UE, if available</w:t>
            </w:r>
            <w:r>
              <w:rPr>
                <w:rFonts w:ascii="Arial" w:hAnsi="Arial" w:hint="eastAsia"/>
                <w:sz w:val="18"/>
                <w:szCs w:val="18"/>
              </w:rPr>
              <w:t xml:space="preserve">, including </w:t>
            </w:r>
            <w:r>
              <w:rPr>
                <w:rFonts w:ascii="Arial" w:hAnsi="Arial"/>
                <w:sz w:val="18"/>
                <w:szCs w:val="18"/>
              </w:rPr>
              <w:t>CSG ID, access mode and CSG membership indication.</w:t>
            </w:r>
          </w:p>
        </w:tc>
      </w:tr>
      <w:tr w:rsidR="00B13ACA" w14:paraId="70CFCAAE"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BDC68EE" w14:textId="77777777" w:rsidR="00B13ACA" w:rsidRDefault="00B13ACA" w:rsidP="00593F51">
            <w:pPr>
              <w:pStyle w:val="LD"/>
              <w:rPr>
                <w:rFonts w:ascii="Arial" w:hAnsi="Arial"/>
                <w:sz w:val="18"/>
                <w:szCs w:val="18"/>
              </w:rPr>
            </w:pPr>
            <w:r>
              <w:rPr>
                <w:rFonts w:ascii="Arial" w:hAnsi="Arial"/>
                <w:noProof w:val="0"/>
                <w:sz w:val="18"/>
              </w:rPr>
              <w:t>3GPP2 User Location information</w:t>
            </w:r>
          </w:p>
        </w:tc>
        <w:tc>
          <w:tcPr>
            <w:tcW w:w="850" w:type="dxa"/>
            <w:tcBorders>
              <w:top w:val="single" w:sz="6" w:space="0" w:color="auto"/>
              <w:left w:val="single" w:sz="6" w:space="0" w:color="auto"/>
              <w:bottom w:val="single" w:sz="6" w:space="0" w:color="auto"/>
              <w:right w:val="single" w:sz="6" w:space="0" w:color="auto"/>
            </w:tcBorders>
          </w:tcPr>
          <w:p w14:paraId="51B27C07" w14:textId="77777777" w:rsidR="00B13ACA" w:rsidRDefault="00B13ACA" w:rsidP="00593F5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74D0544" w14:textId="77777777" w:rsidR="00B13ACA" w:rsidRDefault="00B13ACA" w:rsidP="00593F51">
            <w:pPr>
              <w:pStyle w:val="LD"/>
              <w:rPr>
                <w:rFonts w:ascii="Arial" w:hAnsi="Arial"/>
                <w:sz w:val="18"/>
                <w:szCs w:val="18"/>
              </w:rPr>
            </w:pPr>
            <w:r>
              <w:rPr>
                <w:rFonts w:ascii="Arial" w:hAnsi="Arial"/>
                <w:sz w:val="18"/>
                <w:szCs w:val="18"/>
              </w:rPr>
              <w:t>This field contains the User Location Information of the MS as defined in TS 29.212 [</w:t>
            </w:r>
            <w:r w:rsidR="003C07AF">
              <w:rPr>
                <w:rFonts w:ascii="Arial" w:hAnsi="Arial"/>
                <w:sz w:val="18"/>
                <w:szCs w:val="18"/>
              </w:rPr>
              <w:t>216</w:t>
            </w:r>
            <w:r>
              <w:rPr>
                <w:rFonts w:ascii="Arial" w:hAnsi="Arial"/>
                <w:sz w:val="18"/>
                <w:szCs w:val="18"/>
              </w:rPr>
              <w:t>] for 3GPP2 access, if available.</w:t>
            </w:r>
          </w:p>
        </w:tc>
      </w:tr>
      <w:tr w:rsidR="00B13ACA" w14:paraId="30B0F767"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E9F7244" w14:textId="77777777" w:rsidR="00B13ACA" w:rsidRDefault="00B13ACA" w:rsidP="00593F51">
            <w:pPr>
              <w:pStyle w:val="LD"/>
              <w:rPr>
                <w:rFonts w:ascii="Arial" w:hAnsi="Arial" w:cs="Arial"/>
                <w:noProof w:val="0"/>
                <w:sz w:val="18"/>
                <w:szCs w:val="18"/>
              </w:rPr>
            </w:pPr>
            <w:r>
              <w:rPr>
                <w:rFonts w:ascii="Arial" w:hAnsi="Arial" w:cs="Arial"/>
                <w:sz w:val="18"/>
                <w:szCs w:val="18"/>
              </w:rPr>
              <w:t>TWAN User Location Information</w:t>
            </w:r>
          </w:p>
        </w:tc>
        <w:tc>
          <w:tcPr>
            <w:tcW w:w="850" w:type="dxa"/>
            <w:tcBorders>
              <w:top w:val="single" w:sz="6" w:space="0" w:color="auto"/>
              <w:left w:val="single" w:sz="6" w:space="0" w:color="auto"/>
              <w:bottom w:val="single" w:sz="6" w:space="0" w:color="auto"/>
              <w:right w:val="single" w:sz="6" w:space="0" w:color="auto"/>
            </w:tcBorders>
            <w:vAlign w:val="center"/>
          </w:tcPr>
          <w:p w14:paraId="75EF7AAF" w14:textId="77777777" w:rsidR="00B13ACA" w:rsidRDefault="00B13ACA" w:rsidP="00593F51">
            <w:pPr>
              <w:pStyle w:val="LD"/>
              <w:jc w:val="center"/>
              <w:rPr>
                <w:rFonts w:ascii="Arial" w:hAnsi="Arial" w:cs="Arial"/>
                <w:sz w:val="18"/>
                <w:szCs w:val="18"/>
                <w:lang w:bidi="ar-IQ"/>
              </w:rPr>
            </w:pPr>
            <w:r>
              <w:rPr>
                <w:rFonts w:ascii="Arial" w:hAnsi="Arial" w:cs="Arial"/>
                <w:sz w:val="18"/>
                <w:szCs w:val="18"/>
                <w:lang w:bidi="ar-IQ"/>
              </w:rPr>
              <w:t>O</w:t>
            </w:r>
            <w:r>
              <w:rPr>
                <w:rFonts w:ascii="Arial" w:hAnsi="Arial"/>
                <w:noProof w:val="0"/>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7F427FA2" w14:textId="77777777" w:rsidR="000C719F" w:rsidRDefault="00B13ACA" w:rsidP="000C719F">
            <w:pPr>
              <w:pStyle w:val="TAL"/>
              <w:rPr>
                <w:rFonts w:cs="Arial"/>
                <w:szCs w:val="18"/>
              </w:rPr>
            </w:pPr>
            <w:r>
              <w:rPr>
                <w:rFonts w:cs="Arial"/>
                <w:szCs w:val="18"/>
              </w:rPr>
              <w:t>This field contains the UE location in a Trusted WLAN Access Network (TWAN)</w:t>
            </w:r>
            <w:r w:rsidR="000C719F">
              <w:rPr>
                <w:rFonts w:cs="Arial"/>
                <w:szCs w:val="18"/>
              </w:rPr>
              <w:t xml:space="preserve"> , if available:</w:t>
            </w:r>
          </w:p>
          <w:p w14:paraId="352777FE" w14:textId="77777777" w:rsidR="000C719F" w:rsidRDefault="000C719F" w:rsidP="000C719F">
            <w:pPr>
              <w:pStyle w:val="TAL"/>
              <w:rPr>
                <w:rFonts w:cs="Arial"/>
                <w:szCs w:val="18"/>
              </w:rPr>
            </w:pPr>
            <w:r>
              <w:rPr>
                <w:rFonts w:cs="Arial"/>
                <w:szCs w:val="18"/>
              </w:rPr>
              <w:t>-</w:t>
            </w:r>
            <w:r w:rsidR="00B13ACA">
              <w:rPr>
                <w:rFonts w:cs="Arial"/>
                <w:szCs w:val="18"/>
              </w:rPr>
              <w:t xml:space="preserve"> as </w:t>
            </w:r>
            <w:r>
              <w:rPr>
                <w:rFonts w:cs="Arial"/>
                <w:szCs w:val="18"/>
              </w:rPr>
              <w:t xml:space="preserve">"TWAN identifier" </w:t>
            </w:r>
            <w:r w:rsidR="00B13ACA">
              <w:rPr>
                <w:rFonts w:cs="Arial"/>
                <w:szCs w:val="18"/>
              </w:rPr>
              <w:t>defined in TS 29.274 [210] for S2a GTP-based case, or</w:t>
            </w:r>
            <w:r>
              <w:rPr>
                <w:rFonts w:cs="Arial"/>
                <w:szCs w:val="18"/>
              </w:rPr>
              <w:t>,</w:t>
            </w:r>
          </w:p>
          <w:p w14:paraId="463314C7" w14:textId="77777777" w:rsidR="00B13ACA" w:rsidRDefault="000C719F" w:rsidP="000C719F">
            <w:pPr>
              <w:pStyle w:val="TAL"/>
              <w:rPr>
                <w:rFonts w:cs="Arial"/>
                <w:szCs w:val="18"/>
              </w:rPr>
            </w:pPr>
            <w:r>
              <w:rPr>
                <w:rFonts w:cs="Arial"/>
                <w:szCs w:val="18"/>
              </w:rPr>
              <w:t>- as "</w:t>
            </w:r>
            <w:r>
              <w:rPr>
                <w:lang w:val="en-US"/>
              </w:rPr>
              <w:t xml:space="preserve">Access Network Identifier Option IE" </w:t>
            </w:r>
            <w:r>
              <w:rPr>
                <w:rFonts w:cs="Arial"/>
                <w:szCs w:val="18"/>
              </w:rPr>
              <w:t>defined in</w:t>
            </w:r>
            <w:r w:rsidR="00B13ACA">
              <w:rPr>
                <w:rFonts w:cs="Arial"/>
                <w:szCs w:val="18"/>
              </w:rPr>
              <w:t xml:space="preserve"> 29.275 [211] for S2a PMIP-based case.</w:t>
            </w:r>
          </w:p>
        </w:tc>
      </w:tr>
      <w:tr w:rsidR="00B13ACA" w14:paraId="5997A33F"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00FED7B" w14:textId="77777777" w:rsidR="00B13ACA" w:rsidRDefault="00B13ACA" w:rsidP="00593F51">
            <w:pPr>
              <w:pStyle w:val="TAL"/>
              <w:keepNext w:val="0"/>
              <w:keepLines w:val="0"/>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4E1650F7" w14:textId="77777777" w:rsidR="00B13ACA" w:rsidRDefault="00B13ACA" w:rsidP="00593F5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492CDFEF" w14:textId="77777777" w:rsidR="00B13ACA" w:rsidRDefault="00B13ACA" w:rsidP="00593F51">
            <w:pPr>
              <w:pStyle w:val="TAL"/>
              <w:keepNext w:val="0"/>
              <w:keepLines w:val="0"/>
              <w:rPr>
                <w:lang w:bidi="ar-IQ"/>
              </w:rPr>
            </w:pPr>
            <w:r>
              <w:rPr>
                <w:lang w:bidi="ar-IQ"/>
              </w:rPr>
              <w:t>The Charging Characteristics applied to the TDF session.</w:t>
            </w:r>
          </w:p>
        </w:tc>
      </w:tr>
      <w:tr w:rsidR="00B13ACA" w14:paraId="2CF38C33"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95E9668" w14:textId="77777777" w:rsidR="00B13ACA" w:rsidRDefault="00B13ACA" w:rsidP="00593F51">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2CBCEA8D" w14:textId="77777777" w:rsidR="00B13ACA" w:rsidRDefault="00B13ACA" w:rsidP="00593F5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667EE3BC" w14:textId="77777777" w:rsidR="00B13ACA" w:rsidRDefault="00B13ACA" w:rsidP="00593F51">
            <w:pPr>
              <w:pStyle w:val="TAL"/>
              <w:keepNext w:val="0"/>
              <w:keepLines w:val="0"/>
              <w:rPr>
                <w:lang w:bidi="ar-IQ"/>
              </w:rPr>
            </w:pPr>
            <w:r>
              <w:rPr>
                <w:lang w:bidi="ar-IQ"/>
              </w:rPr>
              <w:t>Holds information about how Charging Characteristics were selected.</w:t>
            </w:r>
          </w:p>
        </w:tc>
      </w:tr>
      <w:tr w:rsidR="00B13ACA" w14:paraId="13C10A9B"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6563F65" w14:textId="77777777" w:rsidR="00B13ACA" w:rsidRDefault="00B13ACA" w:rsidP="00593F51">
            <w:pPr>
              <w:pStyle w:val="TAL"/>
              <w:keepNext w:val="0"/>
              <w:keepLines w:val="0"/>
              <w:rPr>
                <w:rFonts w:cs="Arial"/>
                <w:lang w:bidi="ar-IQ"/>
              </w:rPr>
            </w:pPr>
            <w:r>
              <w:rPr>
                <w:rFonts w:cs="Arial"/>
                <w:lang w:bidi="ar-IQ"/>
              </w:rPr>
              <w:t>Serving node PLMN Identifier</w:t>
            </w:r>
          </w:p>
        </w:tc>
        <w:tc>
          <w:tcPr>
            <w:tcW w:w="850" w:type="dxa"/>
            <w:tcBorders>
              <w:top w:val="single" w:sz="6" w:space="0" w:color="auto"/>
              <w:left w:val="single" w:sz="6" w:space="0" w:color="auto"/>
              <w:bottom w:val="single" w:sz="6" w:space="0" w:color="auto"/>
              <w:right w:val="single" w:sz="6" w:space="0" w:color="auto"/>
            </w:tcBorders>
          </w:tcPr>
          <w:p w14:paraId="05CAC862" w14:textId="77777777" w:rsidR="00B13ACA" w:rsidRDefault="00B13ACA" w:rsidP="00593F51">
            <w:pPr>
              <w:pStyle w:val="TAC"/>
              <w:rPr>
                <w:rFonts w:cs="Arial"/>
                <w:lang w:eastAsia="en-US" w:bidi="ar-IQ"/>
              </w:rPr>
            </w:pPr>
            <w:smartTag w:uri="urn:schemas-microsoft-com:office:smarttags" w:element="place">
              <w:r>
                <w:rPr>
                  <w:rFonts w:cs="Arial"/>
                  <w:lang w:eastAsia="en-US" w:bidi="ar-IQ"/>
                </w:rPr>
                <w:t>O</w:t>
              </w:r>
              <w:r>
                <w:rPr>
                  <w:rFonts w:cs="Arial"/>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4F75FE0A" w14:textId="77777777" w:rsidR="00B13ACA" w:rsidRDefault="00B13ACA" w:rsidP="00593F51">
            <w:pPr>
              <w:pStyle w:val="TAL"/>
              <w:rPr>
                <w:rFonts w:cs="Arial"/>
                <w:lang w:bidi="ar-IQ"/>
              </w:rPr>
            </w:pPr>
            <w:r>
              <w:rPr>
                <w:rFonts w:cs="Arial"/>
                <w:lang w:bidi="ar-IQ"/>
              </w:rPr>
              <w:t xml:space="preserve">This fields holds the PLMN Identifier (MCC and MNC) serving the UE during this record. </w:t>
            </w:r>
          </w:p>
          <w:p w14:paraId="7C9FA670" w14:textId="77777777" w:rsidR="00B13ACA" w:rsidRDefault="00B13ACA" w:rsidP="00593F51">
            <w:pPr>
              <w:pStyle w:val="TAL"/>
              <w:keepNext w:val="0"/>
              <w:keepLines w:val="0"/>
              <w:rPr>
                <w:rFonts w:cs="Arial"/>
                <w:lang w:bidi="ar-IQ"/>
              </w:rPr>
            </w:pPr>
            <w:r>
              <w:rPr>
                <w:rFonts w:cs="Arial"/>
                <w:lang w:bidi="ar-IQ"/>
              </w:rPr>
              <w:t>When the Serving node is TWAG, this field includes the PLMN identifier used for UE authentication, i.e. the VPLMN in roaming case, and the HPLMN in non-roaming case.</w:t>
            </w:r>
          </w:p>
        </w:tc>
      </w:tr>
      <w:tr w:rsidR="00B13ACA" w14:paraId="63F5D244"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FC08FC8" w14:textId="77777777" w:rsidR="00B13ACA" w:rsidRDefault="00B13ACA" w:rsidP="00593F51">
            <w:pPr>
              <w:pStyle w:val="TAL"/>
              <w:rPr>
                <w:lang w:bidi="ar-IQ"/>
              </w:rPr>
            </w:pPr>
            <w:r>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4958E3B1" w14:textId="77777777" w:rsidR="00B13ACA" w:rsidRDefault="00B13ACA" w:rsidP="00593F51">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223D6D6" w14:textId="77777777" w:rsidR="00B13ACA" w:rsidRDefault="00B13ACA" w:rsidP="00593F51">
            <w:pPr>
              <w:pStyle w:val="TAL"/>
              <w:rPr>
                <w:lang w:bidi="ar-IQ"/>
              </w:rPr>
            </w:pPr>
            <w:r>
              <w:rPr>
                <w:lang w:bidi="ar-IQ"/>
              </w:rPr>
              <w:t>Online charging session specific information</w:t>
            </w:r>
          </w:p>
        </w:tc>
      </w:tr>
      <w:tr w:rsidR="00B13ACA" w14:paraId="1E00261D"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89064B9" w14:textId="77777777" w:rsidR="00B13ACA" w:rsidRDefault="00B13ACA" w:rsidP="00593F51">
            <w:pPr>
              <w:pStyle w:val="TAL"/>
              <w:rPr>
                <w:lang w:bidi="ar-IQ"/>
              </w:rPr>
            </w:pPr>
            <w:r>
              <w:rPr>
                <w:lang w:bidi="ar-IQ"/>
              </w:rPr>
              <w:t>RAT Type</w:t>
            </w:r>
          </w:p>
        </w:tc>
        <w:tc>
          <w:tcPr>
            <w:tcW w:w="850" w:type="dxa"/>
            <w:tcBorders>
              <w:top w:val="single" w:sz="6" w:space="0" w:color="auto"/>
              <w:left w:val="single" w:sz="6" w:space="0" w:color="auto"/>
              <w:bottom w:val="single" w:sz="6" w:space="0" w:color="auto"/>
              <w:right w:val="single" w:sz="6" w:space="0" w:color="auto"/>
            </w:tcBorders>
          </w:tcPr>
          <w:p w14:paraId="06750E3D" w14:textId="77777777" w:rsidR="00B13ACA" w:rsidRDefault="00B13ACA" w:rsidP="00593F51">
            <w:pPr>
              <w:pStyle w:val="TAC"/>
              <w:rPr>
                <w:szCs w:val="18"/>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3AFE565" w14:textId="77777777" w:rsidR="00B13ACA" w:rsidRDefault="00B13ACA" w:rsidP="00593F51">
            <w:pPr>
              <w:pStyle w:val="TAL"/>
              <w:rPr>
                <w:lang w:bidi="ar-IQ"/>
              </w:rPr>
            </w:pPr>
            <w:r>
              <w:rPr>
                <w:lang w:bidi="ar-IQ"/>
              </w:rPr>
              <w:t>This field indicates the Radio Access Technology (RAT) type currently used by the Mobile Station as defined in TS 29.061 [205], when available.</w:t>
            </w:r>
          </w:p>
        </w:tc>
      </w:tr>
      <w:tr w:rsidR="00B13ACA" w14:paraId="5597E933"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6C2F8E3" w14:textId="77777777" w:rsidR="00B13ACA" w:rsidRDefault="00B13ACA" w:rsidP="003C07AF">
            <w:pPr>
              <w:pStyle w:val="TAL"/>
              <w:rPr>
                <w:lang w:bidi="ar-IQ"/>
              </w:rPr>
            </w:pPr>
            <w:r>
              <w:rPr>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00D2C17C" w14:textId="77777777" w:rsidR="00B13ACA" w:rsidRDefault="00B13ACA" w:rsidP="005F3E1E">
            <w:pPr>
              <w:pStyle w:val="TAL"/>
              <w:jc w:val="center"/>
              <w:rPr>
                <w:szCs w:val="18"/>
                <w:lang w:bidi="ar-IQ"/>
              </w:rPr>
            </w:pPr>
            <w: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30555B2F" w14:textId="77777777" w:rsidR="00B13ACA" w:rsidRDefault="00B13ACA" w:rsidP="003C07AF">
            <w:pPr>
              <w:pStyle w:val="TAL"/>
              <w:rPr>
                <w:lang w:bidi="ar-IQ"/>
              </w:rPr>
            </w:pPr>
            <w:r>
              <w:rPr>
                <w:lang w:bidi="ar-IQ"/>
              </w:rPr>
              <w:t>This field holds the time when TDF</w:t>
            </w:r>
            <w:r>
              <w:rPr>
                <w:szCs w:val="18"/>
              </w:rPr>
              <w:t xml:space="preserve"> session starts. </w:t>
            </w:r>
          </w:p>
        </w:tc>
      </w:tr>
      <w:tr w:rsidR="00B13ACA" w14:paraId="4452950A" w14:textId="77777777" w:rsidTr="00593F5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FDA27AD" w14:textId="77777777" w:rsidR="00B13ACA" w:rsidRDefault="00B13ACA" w:rsidP="003C07AF">
            <w:pPr>
              <w:pStyle w:val="TAL"/>
              <w:rPr>
                <w:lang w:bidi="ar-IQ"/>
              </w:rPr>
            </w:pPr>
            <w:r>
              <w:rPr>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2F30E76C" w14:textId="77777777" w:rsidR="00B13ACA" w:rsidRDefault="00B13ACA" w:rsidP="005F3E1E">
            <w:pPr>
              <w:pStyle w:val="TAL"/>
              <w:jc w:val="center"/>
              <w:rPr>
                <w:szCs w:val="18"/>
                <w:lang w:bidi="ar-IQ"/>
              </w:rPr>
            </w:pPr>
            <w:r>
              <w:t>O</w:t>
            </w:r>
            <w:r>
              <w:rPr>
                <w:position w:val="-6"/>
                <w:sz w:val="14"/>
              </w:rPr>
              <w:t>C</w:t>
            </w:r>
          </w:p>
        </w:tc>
        <w:tc>
          <w:tcPr>
            <w:tcW w:w="5672" w:type="dxa"/>
            <w:tcBorders>
              <w:top w:val="single" w:sz="6" w:space="0" w:color="auto"/>
              <w:left w:val="single" w:sz="6" w:space="0" w:color="auto"/>
              <w:bottom w:val="single" w:sz="6" w:space="0" w:color="auto"/>
              <w:right w:val="single" w:sz="6" w:space="0" w:color="auto"/>
            </w:tcBorders>
          </w:tcPr>
          <w:p w14:paraId="022AF055" w14:textId="77777777" w:rsidR="00B13ACA" w:rsidRDefault="00B13ACA" w:rsidP="003C07AF">
            <w:pPr>
              <w:pStyle w:val="TAL"/>
              <w:rPr>
                <w:lang w:bidi="ar-IQ"/>
              </w:rPr>
            </w:pPr>
            <w:r>
              <w:rPr>
                <w:lang w:bidi="ar-IQ"/>
              </w:rPr>
              <w:t>This field holds the time when TDF</w:t>
            </w:r>
            <w:r>
              <w:rPr>
                <w:szCs w:val="18"/>
              </w:rPr>
              <w:t xml:space="preserve"> session is terminated. </w:t>
            </w:r>
          </w:p>
        </w:tc>
      </w:tr>
    </w:tbl>
    <w:p w14:paraId="2F2C8843" w14:textId="77777777" w:rsidR="00BE2D25" w:rsidRDefault="00BE2D25">
      <w:pPr>
        <w:rPr>
          <w:lang w:eastAsia="zh-CN" w:bidi="ar-IQ"/>
        </w:rPr>
      </w:pPr>
    </w:p>
    <w:p w14:paraId="5A7444D6" w14:textId="77777777" w:rsidR="004066F1" w:rsidRDefault="004066F1" w:rsidP="004066F1">
      <w:pPr>
        <w:pStyle w:val="Heading3"/>
        <w:rPr>
          <w:lang w:bidi="ar-IQ"/>
        </w:rPr>
      </w:pPr>
      <w:bookmarkStart w:id="343" w:name="_Toc516562090"/>
      <w:bookmarkStart w:id="344" w:name="_Toc202524099"/>
      <w:r>
        <w:rPr>
          <w:lang w:bidi="ar-IQ"/>
        </w:rPr>
        <w:t>6.1.15</w:t>
      </w:r>
      <w:r>
        <w:rPr>
          <w:lang w:bidi="ar-IQ"/>
        </w:rPr>
        <w:tab/>
        <w:t>IP-CAN bearer charging data in TWAG (TWAG-CDR)</w:t>
      </w:r>
      <w:bookmarkEnd w:id="343"/>
      <w:bookmarkEnd w:id="344"/>
    </w:p>
    <w:p w14:paraId="39819F0F" w14:textId="77777777" w:rsidR="004066F1" w:rsidRDefault="004066F1" w:rsidP="004066F1">
      <w:pPr>
        <w:keepNext/>
        <w:keepLines/>
        <w:rPr>
          <w:lang w:bidi="ar-IQ"/>
        </w:rPr>
      </w:pPr>
      <w:r>
        <w:rPr>
          <w:lang w:bidi="ar-IQ"/>
        </w:rPr>
        <w:t>If the collection of CDR data is enabled then theTWAG data specified in table 6.1.</w:t>
      </w:r>
      <w:r w:rsidR="00D7729F">
        <w:rPr>
          <w:lang w:bidi="ar-IQ"/>
        </w:rPr>
        <w:t>15</w:t>
      </w:r>
      <w:r>
        <w:rPr>
          <w:lang w:bidi="ar-IQ"/>
        </w:rPr>
        <w:t>.1 shall be available for each IP-CAN bearer.</w:t>
      </w:r>
    </w:p>
    <w:p w14:paraId="3CBFC9B5" w14:textId="77777777" w:rsidR="004066F1" w:rsidRDefault="004066F1" w:rsidP="004066F1">
      <w:pPr>
        <w:pStyle w:val="TH"/>
        <w:rPr>
          <w:lang w:bidi="ar-IQ"/>
        </w:rPr>
      </w:pPr>
      <w:r>
        <w:rPr>
          <w:lang w:bidi="ar-IQ"/>
        </w:rPr>
        <w:t>Table 6.1.15.1: TWAG IP-CAN bearer data (TWAG-CDR)</w:t>
      </w:r>
    </w:p>
    <w:tbl>
      <w:tblPr>
        <w:tblW w:w="0" w:type="auto"/>
        <w:jc w:val="center"/>
        <w:tblCellMar>
          <w:left w:w="28" w:type="dxa"/>
          <w:right w:w="28" w:type="dxa"/>
        </w:tblCellMar>
        <w:tblLook w:val="0000" w:firstRow="0" w:lastRow="0" w:firstColumn="0" w:lastColumn="0" w:noHBand="0" w:noVBand="0"/>
      </w:tblPr>
      <w:tblGrid>
        <w:gridCol w:w="3429"/>
        <w:gridCol w:w="851"/>
        <w:gridCol w:w="5415"/>
      </w:tblGrid>
      <w:tr w:rsidR="004066F1" w14:paraId="1D08499A" w14:textId="77777777" w:rsidTr="00D0533E">
        <w:tblPrEx>
          <w:tblCellMar>
            <w:top w:w="0" w:type="dxa"/>
            <w:bottom w:w="0" w:type="dxa"/>
          </w:tblCellMar>
        </w:tblPrEx>
        <w:trPr>
          <w:cantSplit/>
          <w:tblHeader/>
          <w:jc w:val="center"/>
        </w:trPr>
        <w:tc>
          <w:tcPr>
            <w:tcW w:w="3429" w:type="dxa"/>
            <w:tcBorders>
              <w:top w:val="single" w:sz="6" w:space="0" w:color="auto"/>
              <w:left w:val="single" w:sz="6" w:space="0" w:color="auto"/>
              <w:bottom w:val="single" w:sz="6" w:space="0" w:color="auto"/>
              <w:right w:val="single" w:sz="6" w:space="0" w:color="auto"/>
            </w:tcBorders>
            <w:shd w:val="pct12" w:color="000000" w:fill="FFFFFF"/>
          </w:tcPr>
          <w:p w14:paraId="24A9F4A1" w14:textId="77777777" w:rsidR="004066F1" w:rsidRDefault="004066F1" w:rsidP="00D0533E">
            <w:pPr>
              <w:pStyle w:val="TAH"/>
              <w:keepNext w:val="0"/>
              <w:keepLines w:val="0"/>
              <w:rPr>
                <w:lang w:eastAsia="en-US" w:bidi="ar-IQ"/>
              </w:rPr>
            </w:pPr>
            <w:r>
              <w:rPr>
                <w:lang w:eastAsia="en-US" w:bidi="ar-IQ"/>
              </w:rPr>
              <w:t>Field</w:t>
            </w:r>
          </w:p>
        </w:tc>
        <w:tc>
          <w:tcPr>
            <w:tcW w:w="851" w:type="dxa"/>
            <w:tcBorders>
              <w:top w:val="single" w:sz="6" w:space="0" w:color="auto"/>
              <w:left w:val="single" w:sz="6" w:space="0" w:color="auto"/>
              <w:bottom w:val="single" w:sz="6" w:space="0" w:color="auto"/>
              <w:right w:val="single" w:sz="6" w:space="0" w:color="auto"/>
            </w:tcBorders>
            <w:shd w:val="pct12" w:color="000000" w:fill="FFFFFF"/>
          </w:tcPr>
          <w:p w14:paraId="271A9018" w14:textId="77777777" w:rsidR="004066F1" w:rsidRDefault="004066F1" w:rsidP="00D0533E">
            <w:pPr>
              <w:pStyle w:val="TAH"/>
              <w:keepNext w:val="0"/>
              <w:keepLines w:val="0"/>
              <w:rPr>
                <w:lang w:eastAsia="en-US" w:bidi="ar-IQ"/>
              </w:rPr>
            </w:pPr>
            <w:r>
              <w:rPr>
                <w:lang w:eastAsia="en-US" w:bidi="ar-IQ"/>
              </w:rPr>
              <w:t>Category</w:t>
            </w:r>
          </w:p>
        </w:tc>
        <w:tc>
          <w:tcPr>
            <w:tcW w:w="5415" w:type="dxa"/>
            <w:tcBorders>
              <w:top w:val="single" w:sz="6" w:space="0" w:color="auto"/>
              <w:left w:val="single" w:sz="6" w:space="0" w:color="auto"/>
              <w:bottom w:val="single" w:sz="6" w:space="0" w:color="auto"/>
              <w:right w:val="single" w:sz="6" w:space="0" w:color="auto"/>
            </w:tcBorders>
            <w:shd w:val="pct12" w:color="000000" w:fill="FFFFFF"/>
          </w:tcPr>
          <w:p w14:paraId="4116A6C2" w14:textId="77777777" w:rsidR="004066F1" w:rsidRDefault="004066F1" w:rsidP="00D0533E">
            <w:pPr>
              <w:pStyle w:val="TAH"/>
              <w:keepNext w:val="0"/>
              <w:keepLines w:val="0"/>
              <w:rPr>
                <w:lang w:eastAsia="en-US" w:bidi="ar-IQ"/>
              </w:rPr>
            </w:pPr>
            <w:r>
              <w:rPr>
                <w:lang w:eastAsia="en-US" w:bidi="ar-IQ"/>
              </w:rPr>
              <w:t>Description</w:t>
            </w:r>
          </w:p>
        </w:tc>
      </w:tr>
      <w:tr w:rsidR="004066F1" w14:paraId="764E2119"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61FC6CB7" w14:textId="77777777" w:rsidR="004066F1" w:rsidRDefault="004066F1" w:rsidP="00D0533E">
            <w:pPr>
              <w:pStyle w:val="TAL"/>
              <w:keepNext w:val="0"/>
              <w:keepLines w:val="0"/>
              <w:rPr>
                <w:lang w:bidi="ar-IQ"/>
              </w:rPr>
            </w:pPr>
            <w:r>
              <w:rPr>
                <w:lang w:bidi="ar-IQ"/>
              </w:rPr>
              <w:t xml:space="preserve">Record Type </w:t>
            </w:r>
          </w:p>
        </w:tc>
        <w:tc>
          <w:tcPr>
            <w:tcW w:w="851" w:type="dxa"/>
            <w:tcBorders>
              <w:top w:val="single" w:sz="6" w:space="0" w:color="auto"/>
              <w:left w:val="single" w:sz="6" w:space="0" w:color="auto"/>
              <w:bottom w:val="single" w:sz="6" w:space="0" w:color="auto"/>
              <w:right w:val="single" w:sz="6" w:space="0" w:color="auto"/>
            </w:tcBorders>
          </w:tcPr>
          <w:p w14:paraId="2BE3852B"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5278908C" w14:textId="77777777" w:rsidR="004066F1" w:rsidRDefault="004066F1" w:rsidP="00D0533E">
            <w:pPr>
              <w:pStyle w:val="TAL"/>
              <w:keepNext w:val="0"/>
              <w:keepLines w:val="0"/>
              <w:rPr>
                <w:lang w:bidi="ar-IQ"/>
              </w:rPr>
            </w:pPr>
            <w:r>
              <w:rPr>
                <w:lang w:bidi="ar-IQ"/>
              </w:rPr>
              <w:t xml:space="preserve">TWAG IP-CAN bearer record. </w:t>
            </w:r>
          </w:p>
        </w:tc>
      </w:tr>
      <w:tr w:rsidR="004066F1" w14:paraId="7D28BBE7"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E58BEE9" w14:textId="77777777" w:rsidR="004066F1" w:rsidRDefault="004066F1" w:rsidP="00D0533E">
            <w:pPr>
              <w:pStyle w:val="TAL"/>
              <w:keepNext w:val="0"/>
              <w:keepLines w:val="0"/>
              <w:rPr>
                <w:lang w:bidi="ar-IQ"/>
              </w:rPr>
            </w:pPr>
            <w:r>
              <w:t>Retransmission</w:t>
            </w:r>
          </w:p>
        </w:tc>
        <w:tc>
          <w:tcPr>
            <w:tcW w:w="851" w:type="dxa"/>
            <w:tcBorders>
              <w:top w:val="single" w:sz="6" w:space="0" w:color="auto"/>
              <w:left w:val="single" w:sz="6" w:space="0" w:color="auto"/>
              <w:bottom w:val="single" w:sz="6" w:space="0" w:color="auto"/>
              <w:right w:val="single" w:sz="6" w:space="0" w:color="auto"/>
            </w:tcBorders>
          </w:tcPr>
          <w:p w14:paraId="1DA0A9D1"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79F811B" w14:textId="77777777" w:rsidR="004066F1" w:rsidRDefault="004066F1" w:rsidP="00D0533E">
            <w:pPr>
              <w:pStyle w:val="TAL"/>
              <w:keepNext w:val="0"/>
              <w:keepLines w:val="0"/>
              <w:rPr>
                <w:lang w:bidi="ar-IQ"/>
              </w:rPr>
            </w:pPr>
            <w:r>
              <w:t xml:space="preserve">This parameter, when present, indicates that information from retransmitted </w:t>
            </w:r>
            <w:r>
              <w:rPr>
                <w:noProof/>
              </w:rPr>
              <w:t>Charging Data Request</w:t>
            </w:r>
            <w:r>
              <w:t xml:space="preserve"> has been used in this CDR.</w:t>
            </w:r>
          </w:p>
        </w:tc>
      </w:tr>
      <w:tr w:rsidR="004066F1" w14:paraId="18204B04"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EBD779E" w14:textId="77777777" w:rsidR="004066F1" w:rsidRDefault="004066F1" w:rsidP="00D0533E">
            <w:pPr>
              <w:pStyle w:val="TAL"/>
              <w:keepNext w:val="0"/>
              <w:keepLines w:val="0"/>
              <w:rPr>
                <w:lang w:bidi="ar-IQ"/>
              </w:rPr>
            </w:pPr>
            <w:r>
              <w:rPr>
                <w:lang w:bidi="ar-IQ"/>
              </w:rPr>
              <w:t>Served IMSI</w:t>
            </w:r>
          </w:p>
        </w:tc>
        <w:tc>
          <w:tcPr>
            <w:tcW w:w="851" w:type="dxa"/>
            <w:tcBorders>
              <w:top w:val="single" w:sz="6" w:space="0" w:color="auto"/>
              <w:left w:val="single" w:sz="6" w:space="0" w:color="auto"/>
              <w:bottom w:val="single" w:sz="6" w:space="0" w:color="auto"/>
              <w:right w:val="single" w:sz="6" w:space="0" w:color="auto"/>
            </w:tcBorders>
          </w:tcPr>
          <w:p w14:paraId="65A2B50C" w14:textId="77777777" w:rsidR="004066F1" w:rsidRDefault="004066F1" w:rsidP="00D0533E">
            <w:pPr>
              <w:pStyle w:val="TAL"/>
              <w:keepNext w:val="0"/>
              <w:keepLines w:val="0"/>
              <w:jc w:val="center"/>
              <w:rPr>
                <w:lang w:bidi="ar-IQ"/>
              </w:rPr>
            </w:pPr>
            <w:r>
              <w:rPr>
                <w:lang w:bidi="ar-IQ"/>
              </w:rPr>
              <w:t>C</w:t>
            </w:r>
          </w:p>
        </w:tc>
        <w:tc>
          <w:tcPr>
            <w:tcW w:w="5415" w:type="dxa"/>
            <w:tcBorders>
              <w:top w:val="single" w:sz="6" w:space="0" w:color="auto"/>
              <w:left w:val="single" w:sz="6" w:space="0" w:color="auto"/>
              <w:bottom w:val="single" w:sz="6" w:space="0" w:color="auto"/>
              <w:right w:val="single" w:sz="6" w:space="0" w:color="auto"/>
            </w:tcBorders>
          </w:tcPr>
          <w:p w14:paraId="2E088698" w14:textId="77777777" w:rsidR="004066F1" w:rsidRDefault="004066F1" w:rsidP="00D0533E">
            <w:pPr>
              <w:pStyle w:val="TAL"/>
              <w:keepNext w:val="0"/>
              <w:keepLines w:val="0"/>
              <w:rPr>
                <w:lang w:bidi="ar-IQ"/>
              </w:rPr>
            </w:pPr>
            <w:r>
              <w:rPr>
                <w:lang w:bidi="ar-IQ"/>
              </w:rPr>
              <w:t>IMSI of the served party, if available.</w:t>
            </w:r>
          </w:p>
        </w:tc>
      </w:tr>
      <w:tr w:rsidR="00923EA0" w14:paraId="3DF67505" w14:textId="77777777" w:rsidTr="00415A07">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9EA8B1B" w14:textId="77777777" w:rsidR="00923EA0" w:rsidRDefault="00923EA0" w:rsidP="00415A07">
            <w:pPr>
              <w:pStyle w:val="TAL"/>
              <w:keepNext w:val="0"/>
              <w:keepLines w:val="0"/>
              <w:rPr>
                <w:lang w:bidi="ar-IQ"/>
              </w:rPr>
            </w:pPr>
            <w:r>
              <w:t>IMSI Unauthenticated Flag</w:t>
            </w:r>
          </w:p>
        </w:tc>
        <w:tc>
          <w:tcPr>
            <w:tcW w:w="851" w:type="dxa"/>
            <w:tcBorders>
              <w:top w:val="single" w:sz="6" w:space="0" w:color="auto"/>
              <w:left w:val="single" w:sz="6" w:space="0" w:color="auto"/>
              <w:bottom w:val="single" w:sz="6" w:space="0" w:color="auto"/>
              <w:right w:val="single" w:sz="6" w:space="0" w:color="auto"/>
            </w:tcBorders>
          </w:tcPr>
          <w:p w14:paraId="25E75C8F" w14:textId="77777777" w:rsidR="00923EA0" w:rsidRDefault="00923EA0" w:rsidP="00415A07">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7D693F2" w14:textId="77777777" w:rsidR="00923EA0" w:rsidRDefault="00923EA0" w:rsidP="00415A07">
            <w:pPr>
              <w:pStyle w:val="TAL"/>
              <w:keepNext w:val="0"/>
              <w:keepLines w:val="0"/>
              <w:rPr>
                <w:lang w:bidi="ar-IQ"/>
              </w:rPr>
            </w:pPr>
            <w:r>
              <w:rPr>
                <w:lang w:bidi="ar-IQ"/>
              </w:rPr>
              <w:t>This field indicates the provided served IMSI is not authenticated (emergency bearer service situation).</w:t>
            </w:r>
          </w:p>
        </w:tc>
      </w:tr>
      <w:tr w:rsidR="004066F1" w14:paraId="06AFABC7"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2F40CF2" w14:textId="77777777" w:rsidR="004066F1" w:rsidRDefault="004066F1" w:rsidP="00D0533E">
            <w:pPr>
              <w:pStyle w:val="TAL"/>
              <w:keepNext w:val="0"/>
              <w:keepLines w:val="0"/>
              <w:rPr>
                <w:lang w:bidi="ar-IQ"/>
              </w:rPr>
            </w:pPr>
            <w:r>
              <w:rPr>
                <w:lang w:bidi="ar-IQ"/>
              </w:rPr>
              <w:t>Served IMEI</w:t>
            </w:r>
          </w:p>
        </w:tc>
        <w:tc>
          <w:tcPr>
            <w:tcW w:w="851" w:type="dxa"/>
            <w:tcBorders>
              <w:top w:val="single" w:sz="6" w:space="0" w:color="auto"/>
              <w:left w:val="single" w:sz="6" w:space="0" w:color="auto"/>
              <w:bottom w:val="single" w:sz="6" w:space="0" w:color="auto"/>
              <w:right w:val="single" w:sz="6" w:space="0" w:color="auto"/>
            </w:tcBorders>
          </w:tcPr>
          <w:p w14:paraId="57A1685E"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662DD0C9" w14:textId="77777777" w:rsidR="004066F1" w:rsidRDefault="004066F1" w:rsidP="00D0533E">
            <w:pPr>
              <w:pStyle w:val="TAL"/>
              <w:keepNext w:val="0"/>
              <w:keepLines w:val="0"/>
              <w:rPr>
                <w:lang w:bidi="ar-IQ"/>
              </w:rPr>
            </w:pPr>
            <w:r>
              <w:rPr>
                <w:lang w:bidi="ar-IQ"/>
              </w:rPr>
              <w:t xml:space="preserve">The IMEI or IMEISV of the ME, if available. </w:t>
            </w:r>
          </w:p>
        </w:tc>
      </w:tr>
      <w:tr w:rsidR="004066F1" w14:paraId="6FFB9842"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C5DB555" w14:textId="77777777" w:rsidR="004066F1" w:rsidRDefault="004066F1" w:rsidP="00D0533E">
            <w:pPr>
              <w:pStyle w:val="TAL"/>
              <w:keepNext w:val="0"/>
              <w:keepLines w:val="0"/>
              <w:rPr>
                <w:lang w:bidi="ar-IQ"/>
              </w:rPr>
            </w:pPr>
            <w:r>
              <w:rPr>
                <w:lang w:bidi="ar-IQ"/>
              </w:rPr>
              <w:t>TWAG Address Used</w:t>
            </w:r>
          </w:p>
        </w:tc>
        <w:tc>
          <w:tcPr>
            <w:tcW w:w="851" w:type="dxa"/>
            <w:tcBorders>
              <w:top w:val="single" w:sz="6" w:space="0" w:color="auto"/>
              <w:left w:val="single" w:sz="6" w:space="0" w:color="auto"/>
              <w:bottom w:val="single" w:sz="6" w:space="0" w:color="auto"/>
              <w:right w:val="single" w:sz="6" w:space="0" w:color="auto"/>
            </w:tcBorders>
          </w:tcPr>
          <w:p w14:paraId="52022EA8"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38C4C663" w14:textId="77777777" w:rsidR="004066F1" w:rsidRDefault="004066F1" w:rsidP="00D0533E">
            <w:pPr>
              <w:pStyle w:val="TAL"/>
              <w:keepNext w:val="0"/>
              <w:keepLines w:val="0"/>
              <w:rPr>
                <w:lang w:bidi="ar-IQ"/>
              </w:rPr>
            </w:pPr>
            <w:r>
              <w:rPr>
                <w:lang w:bidi="ar-IQ"/>
              </w:rPr>
              <w:t>The control plane IP address of the TWAG used.</w:t>
            </w:r>
          </w:p>
        </w:tc>
      </w:tr>
      <w:tr w:rsidR="004066F1" w14:paraId="4F7FC492"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20D0314" w14:textId="77777777" w:rsidR="004066F1" w:rsidRDefault="004066F1" w:rsidP="00D0533E">
            <w:pPr>
              <w:pStyle w:val="TAL"/>
              <w:keepNext w:val="0"/>
              <w:keepLines w:val="0"/>
              <w:rPr>
                <w:lang w:bidi="ar-IQ"/>
              </w:rPr>
            </w:pPr>
            <w:r>
              <w:rPr>
                <w:lang w:bidi="ar-IQ"/>
              </w:rPr>
              <w:t>TWAG IPv6 Address</w:t>
            </w:r>
          </w:p>
        </w:tc>
        <w:tc>
          <w:tcPr>
            <w:tcW w:w="851" w:type="dxa"/>
            <w:tcBorders>
              <w:top w:val="single" w:sz="6" w:space="0" w:color="auto"/>
              <w:left w:val="single" w:sz="6" w:space="0" w:color="auto"/>
              <w:bottom w:val="single" w:sz="6" w:space="0" w:color="auto"/>
              <w:right w:val="single" w:sz="6" w:space="0" w:color="auto"/>
            </w:tcBorders>
          </w:tcPr>
          <w:p w14:paraId="683BEDB4" w14:textId="77777777" w:rsidR="004066F1" w:rsidRDefault="004066F1" w:rsidP="00D0533E">
            <w:pPr>
              <w:pStyle w:val="TAC"/>
              <w:rPr>
                <w:lang w:eastAsia="en-US" w:bidi="ar-IQ"/>
              </w:rPr>
            </w:pPr>
            <w:r>
              <w:rPr>
                <w:lang w:eastAsia="en-US" w:bidi="ar-IQ"/>
              </w:rPr>
              <w:t>O</w:t>
            </w:r>
            <w:r>
              <w:rPr>
                <w:position w:val="-6"/>
                <w:sz w:val="14"/>
                <w:szCs w:val="14"/>
                <w:lang w:eastAsia="en-US" w:bidi="ar-IQ"/>
              </w:rPr>
              <w:t>C</w:t>
            </w:r>
          </w:p>
        </w:tc>
        <w:tc>
          <w:tcPr>
            <w:tcW w:w="5415" w:type="dxa"/>
            <w:tcBorders>
              <w:top w:val="single" w:sz="6" w:space="0" w:color="auto"/>
              <w:left w:val="single" w:sz="6" w:space="0" w:color="auto"/>
              <w:bottom w:val="single" w:sz="6" w:space="0" w:color="auto"/>
              <w:right w:val="single" w:sz="6" w:space="0" w:color="auto"/>
            </w:tcBorders>
          </w:tcPr>
          <w:p w14:paraId="5E1B119E" w14:textId="77777777" w:rsidR="004066F1" w:rsidRDefault="004066F1" w:rsidP="00D0533E">
            <w:pPr>
              <w:pStyle w:val="TAL"/>
              <w:rPr>
                <w:lang w:bidi="ar-IQ"/>
              </w:rPr>
            </w:pPr>
            <w:r>
              <w:rPr>
                <w:lang w:bidi="ar-IQ"/>
              </w:rPr>
              <w:t>The control plane IPv6 address, in case of IPv4v6 dual stack, of the TWAG.</w:t>
            </w:r>
          </w:p>
        </w:tc>
      </w:tr>
      <w:tr w:rsidR="004066F1" w14:paraId="6C3545CF"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3A4FDA3" w14:textId="77777777" w:rsidR="004066F1" w:rsidRDefault="004066F1" w:rsidP="00D0533E">
            <w:pPr>
              <w:pStyle w:val="TAL"/>
              <w:keepNext w:val="0"/>
              <w:keepLines w:val="0"/>
              <w:rPr>
                <w:lang w:bidi="ar-IQ"/>
              </w:rPr>
            </w:pPr>
            <w:r>
              <w:rPr>
                <w:lang w:bidi="ar-IQ"/>
              </w:rPr>
              <w:t>Charging ID</w:t>
            </w:r>
          </w:p>
        </w:tc>
        <w:tc>
          <w:tcPr>
            <w:tcW w:w="851" w:type="dxa"/>
            <w:tcBorders>
              <w:top w:val="single" w:sz="6" w:space="0" w:color="auto"/>
              <w:left w:val="single" w:sz="6" w:space="0" w:color="auto"/>
              <w:bottom w:val="single" w:sz="6" w:space="0" w:color="auto"/>
              <w:right w:val="single" w:sz="6" w:space="0" w:color="auto"/>
            </w:tcBorders>
          </w:tcPr>
          <w:p w14:paraId="1BA345EF"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61BEB511" w14:textId="77777777" w:rsidR="004066F1" w:rsidRDefault="004066F1" w:rsidP="00D0533E">
            <w:pPr>
              <w:pStyle w:val="TAL"/>
              <w:keepNext w:val="0"/>
              <w:keepLines w:val="0"/>
              <w:rPr>
                <w:lang w:bidi="ar-IQ"/>
              </w:rPr>
            </w:pPr>
            <w:r>
              <w:rPr>
                <w:lang w:bidi="ar-IQ"/>
              </w:rPr>
              <w:t>IP-CAN bearer Charging identifier used to identify this IP-CAN bearer in different records created by PCNs</w:t>
            </w:r>
          </w:p>
        </w:tc>
      </w:tr>
      <w:tr w:rsidR="004066F1" w14:paraId="11E77F0A"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2C400F9" w14:textId="77777777" w:rsidR="004066F1" w:rsidRDefault="004066F1" w:rsidP="00923EA0">
            <w:pPr>
              <w:pStyle w:val="TAL"/>
              <w:rPr>
                <w:lang w:bidi="ar-IQ"/>
              </w:rPr>
            </w:pPr>
            <w:r>
              <w:rPr>
                <w:lang w:bidi="ar-IQ"/>
              </w:rPr>
              <w:t>PDN Connection Charging Id</w:t>
            </w:r>
          </w:p>
        </w:tc>
        <w:tc>
          <w:tcPr>
            <w:tcW w:w="851" w:type="dxa"/>
            <w:tcBorders>
              <w:top w:val="single" w:sz="6" w:space="0" w:color="auto"/>
              <w:left w:val="single" w:sz="6" w:space="0" w:color="auto"/>
              <w:bottom w:val="single" w:sz="6" w:space="0" w:color="auto"/>
              <w:right w:val="single" w:sz="6" w:space="0" w:color="auto"/>
            </w:tcBorders>
          </w:tcPr>
          <w:p w14:paraId="44662427" w14:textId="77777777" w:rsidR="004066F1" w:rsidRDefault="004066F1" w:rsidP="00D0533E">
            <w:pPr>
              <w:pStyle w:val="LD"/>
              <w:keepNext w:val="0"/>
              <w:keepLines w:val="0"/>
              <w:jc w:val="center"/>
              <w:rPr>
                <w:rFonts w:ascii="Arial" w:hAnsi="Arial" w:cs="Arial"/>
                <w:sz w:val="18"/>
                <w:szCs w:val="18"/>
                <w:lang w:bidi="ar-IQ"/>
              </w:rPr>
            </w:pPr>
            <w:smartTag w:uri="urn:schemas-microsoft-com:office:smarttags" w:element="place">
              <w:r>
                <w:rPr>
                  <w:rFonts w:ascii="Arial" w:hAnsi="Arial" w:cs="Arial"/>
                  <w:sz w:val="18"/>
                  <w:szCs w:val="18"/>
                  <w:lang w:bidi="ar-IQ"/>
                </w:rPr>
                <w:t>O</w:t>
              </w:r>
              <w:r>
                <w:rPr>
                  <w:rFonts w:ascii="Arial" w:hAnsi="Arial" w:cs="Arial"/>
                  <w:position w:val="-6"/>
                  <w:sz w:val="18"/>
                  <w:szCs w:val="18"/>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1D85C1E3" w14:textId="77777777" w:rsidR="00814088" w:rsidRDefault="004066F1" w:rsidP="00814088">
            <w:pPr>
              <w:pStyle w:val="TAL"/>
              <w:rPr>
                <w:rFonts w:cs="Arial"/>
                <w:szCs w:val="18"/>
              </w:rPr>
            </w:pPr>
            <w:r>
              <w:t xml:space="preserve">This field holds the </w:t>
            </w:r>
            <w:r w:rsidR="00814088">
              <w:rPr>
                <w:rFonts w:cs="Arial"/>
                <w:szCs w:val="18"/>
              </w:rPr>
              <w:t>explicit Charging Id for the PDN connection.</w:t>
            </w:r>
          </w:p>
          <w:p w14:paraId="2F6BF383" w14:textId="77777777" w:rsidR="00814088" w:rsidRDefault="00814088" w:rsidP="00814088">
            <w:pPr>
              <w:pStyle w:val="TAL"/>
              <w:rPr>
                <w:rFonts w:cs="Arial"/>
                <w:szCs w:val="18"/>
              </w:rPr>
            </w:pPr>
            <w:r>
              <w:rPr>
                <w:rFonts w:cs="Arial"/>
                <w:szCs w:val="18"/>
              </w:rPr>
              <w:t>When NBIFOM is supported, the PGW will provide a unique PDN Connection Charging ID for the PDN connection.</w:t>
            </w:r>
          </w:p>
          <w:p w14:paraId="5B69BE75" w14:textId="77777777" w:rsidR="00814088" w:rsidRDefault="00814088" w:rsidP="00814088">
            <w:pPr>
              <w:pStyle w:val="TAL"/>
              <w:rPr>
                <w:lang w:bidi="ar-IQ"/>
              </w:rPr>
            </w:pPr>
            <w:r>
              <w:rPr>
                <w:rFonts w:cs="Arial"/>
                <w:szCs w:val="18"/>
              </w:rPr>
              <w:t xml:space="preserve">Otherwise the field holds the </w:t>
            </w:r>
            <w:r w:rsidR="004066F1">
              <w:rPr>
                <w:lang w:bidi="ar-IQ"/>
              </w:rPr>
              <w:t>Charging Id of the EPS default bearer in GTP case, or the unique Charging Id of the IP-CAN session in PMIP case</w:t>
            </w:r>
            <w:r>
              <w:rPr>
                <w:lang w:bidi="ar-IQ"/>
              </w:rPr>
              <w:t>.</w:t>
            </w:r>
          </w:p>
          <w:p w14:paraId="02BC6E7E" w14:textId="77777777" w:rsidR="004066F1" w:rsidRDefault="00814088" w:rsidP="00814088">
            <w:pPr>
              <w:pStyle w:val="TAL"/>
              <w:rPr>
                <w:lang w:bidi="ar-IQ"/>
              </w:rPr>
            </w:pPr>
            <w:r>
              <w:rPr>
                <w:lang w:bidi="ar-IQ"/>
              </w:rPr>
              <w:t>This field</w:t>
            </w:r>
            <w:r w:rsidR="004066F1">
              <w:rPr>
                <w:lang w:bidi="ar-IQ"/>
              </w:rPr>
              <w:t xml:space="preserve"> is used to identify different records belonging to same PDN connection.</w:t>
            </w:r>
          </w:p>
        </w:tc>
      </w:tr>
      <w:tr w:rsidR="004066F1" w14:paraId="756E791A"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9015D00" w14:textId="77777777" w:rsidR="004066F1" w:rsidRDefault="004066F1" w:rsidP="00D0533E">
            <w:pPr>
              <w:pStyle w:val="TAL"/>
              <w:rPr>
                <w:lang w:bidi="ar-IQ"/>
              </w:rPr>
            </w:pPr>
            <w:r>
              <w:rPr>
                <w:lang w:bidi="ar-IQ"/>
              </w:rPr>
              <w:t>SGW Change</w:t>
            </w:r>
          </w:p>
        </w:tc>
        <w:tc>
          <w:tcPr>
            <w:tcW w:w="851" w:type="dxa"/>
            <w:tcBorders>
              <w:top w:val="single" w:sz="6" w:space="0" w:color="auto"/>
              <w:left w:val="single" w:sz="6" w:space="0" w:color="auto"/>
              <w:bottom w:val="single" w:sz="6" w:space="0" w:color="auto"/>
              <w:right w:val="single" w:sz="6" w:space="0" w:color="auto"/>
            </w:tcBorders>
          </w:tcPr>
          <w:p w14:paraId="4459CCF3" w14:textId="77777777" w:rsidR="004066F1" w:rsidRDefault="004066F1" w:rsidP="00D0533E">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44185B2C" w14:textId="77777777" w:rsidR="004066F1" w:rsidRDefault="004066F1" w:rsidP="00D0533E">
            <w:pPr>
              <w:pStyle w:val="TAL"/>
              <w:rPr>
                <w:lang w:bidi="ar-IQ"/>
              </w:rPr>
            </w:pPr>
            <w:r>
              <w:rPr>
                <w:lang w:bidi="ar-IQ"/>
              </w:rPr>
              <w:t>Present if this is first record after a change from another serving node (i.e. SGW, ePDG, TWAG).</w:t>
            </w:r>
          </w:p>
        </w:tc>
      </w:tr>
      <w:tr w:rsidR="004066F1" w14:paraId="04D022FF"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2A28DDA5" w14:textId="77777777" w:rsidR="004066F1" w:rsidRDefault="004066F1" w:rsidP="00D0533E">
            <w:pPr>
              <w:pStyle w:val="TAL"/>
              <w:rPr>
                <w:lang w:bidi="ar-IQ"/>
              </w:rPr>
            </w:pPr>
            <w:r>
              <w:rPr>
                <w:lang w:bidi="ar-IQ"/>
              </w:rPr>
              <w:t>PGW PLMN Identifier</w:t>
            </w:r>
          </w:p>
        </w:tc>
        <w:tc>
          <w:tcPr>
            <w:tcW w:w="851" w:type="dxa"/>
            <w:tcBorders>
              <w:top w:val="single" w:sz="6" w:space="0" w:color="auto"/>
              <w:left w:val="single" w:sz="6" w:space="0" w:color="auto"/>
              <w:bottom w:val="single" w:sz="6" w:space="0" w:color="auto"/>
              <w:right w:val="single" w:sz="6" w:space="0" w:color="auto"/>
            </w:tcBorders>
          </w:tcPr>
          <w:p w14:paraId="7CCBDEE0" w14:textId="77777777" w:rsidR="004066F1" w:rsidRDefault="004066F1" w:rsidP="00D0533E">
            <w:pPr>
              <w:pStyle w:val="TAL"/>
              <w:jc w:val="center"/>
              <w:rPr>
                <w:lang w:bidi="ar-IQ"/>
              </w:rPr>
            </w:pPr>
            <w:r>
              <w:rPr>
                <w:lang w:bidi="ar-IQ"/>
              </w:rPr>
              <w:t>Oc</w:t>
            </w:r>
          </w:p>
        </w:tc>
        <w:tc>
          <w:tcPr>
            <w:tcW w:w="5415" w:type="dxa"/>
            <w:tcBorders>
              <w:top w:val="single" w:sz="6" w:space="0" w:color="auto"/>
              <w:left w:val="single" w:sz="6" w:space="0" w:color="auto"/>
              <w:bottom w:val="single" w:sz="6" w:space="0" w:color="auto"/>
              <w:right w:val="single" w:sz="6" w:space="0" w:color="auto"/>
            </w:tcBorders>
          </w:tcPr>
          <w:p w14:paraId="343232B5" w14:textId="77777777" w:rsidR="004066F1" w:rsidRDefault="004066F1" w:rsidP="00D0533E">
            <w:pPr>
              <w:pStyle w:val="TAL"/>
              <w:rPr>
                <w:lang w:bidi="ar-IQ"/>
              </w:rPr>
            </w:pPr>
            <w:r>
              <w:rPr>
                <w:lang w:bidi="ar-IQ"/>
              </w:rPr>
              <w:t>PLMN identifier (MCC MNC) of the P-GW used.</w:t>
            </w:r>
          </w:p>
        </w:tc>
      </w:tr>
      <w:tr w:rsidR="004066F1" w14:paraId="168CCAD8"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FDB50ED" w14:textId="77777777" w:rsidR="004066F1" w:rsidRDefault="004066F1" w:rsidP="00D0533E">
            <w:pPr>
              <w:pStyle w:val="TAL"/>
              <w:keepNext w:val="0"/>
              <w:keepLines w:val="0"/>
              <w:rPr>
                <w:lang w:bidi="ar-IQ"/>
              </w:rPr>
            </w:pPr>
            <w:r>
              <w:rPr>
                <w:lang w:bidi="ar-IQ"/>
              </w:rPr>
              <w:t>Access Point Name Network Identifier</w:t>
            </w:r>
          </w:p>
        </w:tc>
        <w:tc>
          <w:tcPr>
            <w:tcW w:w="851" w:type="dxa"/>
            <w:tcBorders>
              <w:top w:val="single" w:sz="6" w:space="0" w:color="auto"/>
              <w:left w:val="single" w:sz="6" w:space="0" w:color="auto"/>
              <w:bottom w:val="single" w:sz="6" w:space="0" w:color="auto"/>
              <w:right w:val="single" w:sz="6" w:space="0" w:color="auto"/>
            </w:tcBorders>
          </w:tcPr>
          <w:p w14:paraId="5BBC6817"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65F22BF2" w14:textId="77777777" w:rsidR="004066F1" w:rsidRDefault="004066F1" w:rsidP="00D0533E">
            <w:pPr>
              <w:pStyle w:val="TAL"/>
              <w:rPr>
                <w:lang w:bidi="ar-IQ"/>
              </w:rPr>
            </w:pPr>
            <w:r>
              <w:rPr>
                <w:lang w:bidi="ar-IQ"/>
              </w:rPr>
              <w:t>The logical name of the connected access point to the external packet data network (network identifier part of APN).</w:t>
            </w:r>
          </w:p>
        </w:tc>
      </w:tr>
      <w:tr w:rsidR="004066F1" w14:paraId="17EA38A3"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24E7179" w14:textId="77777777" w:rsidR="004066F1" w:rsidRDefault="004066F1" w:rsidP="00D0533E">
            <w:pPr>
              <w:pStyle w:val="TAL"/>
              <w:keepNext w:val="0"/>
              <w:keepLines w:val="0"/>
              <w:rPr>
                <w:lang w:bidi="ar-IQ"/>
              </w:rPr>
            </w:pPr>
            <w:r>
              <w:rPr>
                <w:lang w:bidi="ar-IQ"/>
              </w:rPr>
              <w:t>PDP/PDN Type</w:t>
            </w:r>
          </w:p>
        </w:tc>
        <w:tc>
          <w:tcPr>
            <w:tcW w:w="851" w:type="dxa"/>
            <w:tcBorders>
              <w:top w:val="single" w:sz="6" w:space="0" w:color="auto"/>
              <w:left w:val="single" w:sz="6" w:space="0" w:color="auto"/>
              <w:bottom w:val="single" w:sz="6" w:space="0" w:color="auto"/>
              <w:right w:val="single" w:sz="6" w:space="0" w:color="auto"/>
            </w:tcBorders>
          </w:tcPr>
          <w:p w14:paraId="066400DC"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M</w:t>
            </w:r>
          </w:p>
        </w:tc>
        <w:tc>
          <w:tcPr>
            <w:tcW w:w="5415" w:type="dxa"/>
            <w:tcBorders>
              <w:top w:val="single" w:sz="6" w:space="0" w:color="auto"/>
              <w:left w:val="single" w:sz="6" w:space="0" w:color="auto"/>
              <w:bottom w:val="single" w:sz="6" w:space="0" w:color="auto"/>
              <w:right w:val="single" w:sz="6" w:space="0" w:color="auto"/>
            </w:tcBorders>
          </w:tcPr>
          <w:p w14:paraId="4581997D" w14:textId="77777777" w:rsidR="004066F1" w:rsidRDefault="004066F1" w:rsidP="00D0533E">
            <w:pPr>
              <w:pStyle w:val="TAL"/>
              <w:rPr>
                <w:lang w:bidi="ar-IQ"/>
              </w:rPr>
            </w:pPr>
            <w:r>
              <w:rPr>
                <w:lang w:bidi="ar-IQ"/>
              </w:rPr>
              <w:t>This field indicates PDN type (i.e. IPv4, IPv6 or IPv4v6).</w:t>
            </w:r>
          </w:p>
        </w:tc>
      </w:tr>
      <w:tr w:rsidR="004066F1" w14:paraId="3E2213C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F8B9218" w14:textId="77777777" w:rsidR="004066F1" w:rsidRDefault="004066F1" w:rsidP="00D0533E">
            <w:pPr>
              <w:pStyle w:val="TAL"/>
              <w:keepNext w:val="0"/>
              <w:keepLines w:val="0"/>
              <w:rPr>
                <w:lang w:bidi="ar-IQ"/>
              </w:rPr>
            </w:pPr>
            <w:r>
              <w:rPr>
                <w:lang w:bidi="ar-IQ"/>
              </w:rPr>
              <w:t>Served PDP/PDN Address</w:t>
            </w:r>
          </w:p>
        </w:tc>
        <w:tc>
          <w:tcPr>
            <w:tcW w:w="851" w:type="dxa"/>
            <w:tcBorders>
              <w:top w:val="single" w:sz="6" w:space="0" w:color="auto"/>
              <w:left w:val="single" w:sz="6" w:space="0" w:color="auto"/>
              <w:bottom w:val="single" w:sz="6" w:space="0" w:color="auto"/>
              <w:right w:val="single" w:sz="6" w:space="0" w:color="auto"/>
            </w:tcBorders>
          </w:tcPr>
          <w:p w14:paraId="78706421"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ABE35C9" w14:textId="77777777" w:rsidR="004066F1" w:rsidRDefault="004066F1" w:rsidP="00D0533E">
            <w:pPr>
              <w:pStyle w:val="TAL"/>
              <w:rPr>
                <w:lang w:bidi="ar-IQ"/>
              </w:rPr>
            </w:pPr>
            <w:r>
              <w:rPr>
                <w:lang w:bidi="ar-IQ"/>
              </w:rPr>
              <w:t xml:space="preserve">IP address allocated for the PDP context / PDN connection, if available, i.e. IPv4 address when PDN Type is IPv4 or IPv6 prefix when PDN Type is IPv6 or IPv4v6. </w:t>
            </w:r>
          </w:p>
        </w:tc>
      </w:tr>
      <w:tr w:rsidR="004066F1" w14:paraId="41E1AFD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C5E404B" w14:textId="77777777" w:rsidR="004066F1" w:rsidRDefault="004066F1" w:rsidP="00D0533E">
            <w:pPr>
              <w:pStyle w:val="TAL"/>
              <w:keepNext w:val="0"/>
              <w:keepLines w:val="0"/>
              <w:rPr>
                <w:lang w:bidi="ar-IQ"/>
              </w:rPr>
            </w:pPr>
            <w:r>
              <w:rPr>
                <w:lang w:bidi="ar-IQ"/>
              </w:rPr>
              <w:t>Served PDP/PDN Address prefix length</w:t>
            </w:r>
          </w:p>
        </w:tc>
        <w:tc>
          <w:tcPr>
            <w:tcW w:w="851" w:type="dxa"/>
            <w:tcBorders>
              <w:top w:val="single" w:sz="6" w:space="0" w:color="auto"/>
              <w:left w:val="single" w:sz="6" w:space="0" w:color="auto"/>
              <w:bottom w:val="single" w:sz="6" w:space="0" w:color="auto"/>
              <w:right w:val="single" w:sz="6" w:space="0" w:color="auto"/>
            </w:tcBorders>
          </w:tcPr>
          <w:p w14:paraId="06D54628"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EF115E4" w14:textId="77777777" w:rsidR="004066F1" w:rsidRDefault="004066F1" w:rsidP="00D0533E">
            <w:pPr>
              <w:pStyle w:val="TAL"/>
              <w:rPr>
                <w:lang w:bidi="ar-IQ"/>
              </w:rPr>
            </w:pPr>
            <w:r>
              <w:rPr>
                <w:lang w:bidi="ar-IQ"/>
              </w:rPr>
              <w:t>PDP/PDN Address prefix length of an IPv6 typed Served PDP Address. The field needs not available for prefix length of 64 bits.</w:t>
            </w:r>
          </w:p>
        </w:tc>
      </w:tr>
      <w:tr w:rsidR="004066F1" w14:paraId="4B86C67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A245135" w14:textId="77777777" w:rsidR="004066F1" w:rsidRDefault="004066F1" w:rsidP="00D0533E">
            <w:pPr>
              <w:pStyle w:val="TAL"/>
              <w:rPr>
                <w:lang w:bidi="ar-IQ"/>
              </w:rPr>
            </w:pPr>
            <w:r>
              <w:rPr>
                <w:lang w:bidi="ar-IQ"/>
              </w:rPr>
              <w:t>Served PDP/PDN Address extension</w:t>
            </w:r>
          </w:p>
        </w:tc>
        <w:tc>
          <w:tcPr>
            <w:tcW w:w="851" w:type="dxa"/>
            <w:tcBorders>
              <w:top w:val="single" w:sz="6" w:space="0" w:color="auto"/>
              <w:left w:val="single" w:sz="6" w:space="0" w:color="auto"/>
              <w:bottom w:val="single" w:sz="6" w:space="0" w:color="auto"/>
              <w:right w:val="single" w:sz="6" w:space="0" w:color="auto"/>
            </w:tcBorders>
          </w:tcPr>
          <w:p w14:paraId="2E4C2044" w14:textId="77777777" w:rsidR="004066F1" w:rsidRDefault="004066F1" w:rsidP="00D0533E">
            <w:pPr>
              <w:pStyle w:val="TAL"/>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397EAB84" w14:textId="77777777" w:rsidR="004066F1" w:rsidRDefault="004066F1" w:rsidP="00D0533E">
            <w:pPr>
              <w:pStyle w:val="TAL"/>
              <w:rPr>
                <w:lang w:bidi="ar-IQ"/>
              </w:rPr>
            </w:pPr>
            <w:r>
              <w:rPr>
                <w:lang w:bidi="ar-IQ"/>
              </w:rPr>
              <w:t>This field holds IPv4 address of the served IMSI, if available, when PDN type is IPv4v6.</w:t>
            </w:r>
          </w:p>
        </w:tc>
      </w:tr>
      <w:tr w:rsidR="004066F1" w14:paraId="7F895178"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C797398" w14:textId="77777777" w:rsidR="004066F1" w:rsidRDefault="004066F1" w:rsidP="00D0533E">
            <w:pPr>
              <w:pStyle w:val="TAL"/>
              <w:keepNext w:val="0"/>
              <w:keepLines w:val="0"/>
              <w:rPr>
                <w:lang w:bidi="ar-IQ"/>
              </w:rPr>
            </w:pPr>
            <w:r>
              <w:rPr>
                <w:lang w:bidi="ar-IQ"/>
              </w:rPr>
              <w:t>Dynamic Address Flag</w:t>
            </w:r>
          </w:p>
        </w:tc>
        <w:tc>
          <w:tcPr>
            <w:tcW w:w="851" w:type="dxa"/>
            <w:tcBorders>
              <w:top w:val="single" w:sz="6" w:space="0" w:color="auto"/>
              <w:left w:val="single" w:sz="6" w:space="0" w:color="auto"/>
              <w:bottom w:val="single" w:sz="6" w:space="0" w:color="auto"/>
              <w:right w:val="single" w:sz="6" w:space="0" w:color="auto"/>
            </w:tcBorders>
          </w:tcPr>
          <w:p w14:paraId="2A543AF4"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7C6666F9" w14:textId="77777777" w:rsidR="004066F1" w:rsidRDefault="004066F1" w:rsidP="00D0533E">
            <w:pPr>
              <w:pStyle w:val="TAL"/>
              <w:rPr>
                <w:lang w:bidi="ar-IQ"/>
              </w:rPr>
            </w:pPr>
            <w:r>
              <w:rPr>
                <w:lang w:bidi="ar-IQ"/>
              </w:rPr>
              <w:t xml:space="preserve">Indicates whether served PDP/PDN address is dynamic, which is allocated during IP-CAN bearer activation, initial attach and UE requested PDN connectivity. This field is missing if IPv4 address is static when PDN Type is IPv4, or </w:t>
            </w:r>
            <w:r>
              <w:rPr>
                <w:rFonts w:hint="eastAsia"/>
                <w:lang w:eastAsia="zh-CN" w:bidi="ar-IQ"/>
              </w:rPr>
              <w:t xml:space="preserve">if </w:t>
            </w:r>
            <w:r>
              <w:rPr>
                <w:lang w:bidi="ar-IQ"/>
              </w:rPr>
              <w:t xml:space="preserve">IPv6 </w:t>
            </w:r>
            <w:r>
              <w:rPr>
                <w:rFonts w:hint="eastAsia"/>
                <w:lang w:eastAsia="zh-CN" w:bidi="ar-IQ"/>
              </w:rPr>
              <w:t xml:space="preserve">address is static </w:t>
            </w:r>
            <w:r>
              <w:rPr>
                <w:lang w:bidi="ar-IQ"/>
              </w:rPr>
              <w:t xml:space="preserve">when PDN Type is IPv6 or </w:t>
            </w:r>
            <w:r>
              <w:t>IPv4v6</w:t>
            </w:r>
            <w:r>
              <w:rPr>
                <w:lang w:bidi="ar-IQ"/>
              </w:rPr>
              <w:t>.</w:t>
            </w:r>
          </w:p>
        </w:tc>
      </w:tr>
      <w:tr w:rsidR="004066F1" w14:paraId="692F3ED2"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20761E7" w14:textId="77777777" w:rsidR="004066F1" w:rsidRDefault="004066F1" w:rsidP="00D0533E">
            <w:pPr>
              <w:pStyle w:val="TAL"/>
              <w:keepNext w:val="0"/>
              <w:keepLines w:val="0"/>
              <w:rPr>
                <w:lang w:bidi="ar-IQ"/>
              </w:rPr>
            </w:pPr>
            <w:r>
              <w:rPr>
                <w:lang w:bidi="ar-IQ"/>
              </w:rPr>
              <w:t>Dynamic Address Flag</w:t>
            </w:r>
            <w:r>
              <w:rPr>
                <w:rFonts w:hint="eastAsia"/>
                <w:lang w:eastAsia="zh-CN" w:bidi="ar-IQ"/>
              </w:rPr>
              <w:t xml:space="preserve"> extension</w:t>
            </w:r>
          </w:p>
        </w:tc>
        <w:tc>
          <w:tcPr>
            <w:tcW w:w="851" w:type="dxa"/>
            <w:tcBorders>
              <w:top w:val="single" w:sz="6" w:space="0" w:color="auto"/>
              <w:left w:val="single" w:sz="6" w:space="0" w:color="auto"/>
              <w:bottom w:val="single" w:sz="6" w:space="0" w:color="auto"/>
              <w:right w:val="single" w:sz="6" w:space="0" w:color="auto"/>
            </w:tcBorders>
          </w:tcPr>
          <w:p w14:paraId="0043B7C2"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40ED42FA" w14:textId="77777777" w:rsidR="004066F1" w:rsidRDefault="004066F1" w:rsidP="00D0533E">
            <w:pPr>
              <w:pStyle w:val="TAL"/>
              <w:rPr>
                <w:lang w:bidi="ar-IQ"/>
              </w:rPr>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4066F1" w14:paraId="6A917C4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489E9E3" w14:textId="77777777" w:rsidR="004066F1" w:rsidRDefault="004066F1" w:rsidP="00D0533E">
            <w:pPr>
              <w:pStyle w:val="TAL"/>
              <w:keepNext w:val="0"/>
              <w:keepLines w:val="0"/>
              <w:rPr>
                <w:lang w:bidi="ar-IQ"/>
              </w:rPr>
            </w:pPr>
            <w:r>
              <w:rPr>
                <w:lang w:bidi="ar-IQ"/>
              </w:rPr>
              <w:t xml:space="preserve">List of Traffic Data Volumes </w:t>
            </w:r>
          </w:p>
        </w:tc>
        <w:tc>
          <w:tcPr>
            <w:tcW w:w="851" w:type="dxa"/>
            <w:tcBorders>
              <w:top w:val="single" w:sz="6" w:space="0" w:color="auto"/>
              <w:left w:val="single" w:sz="6" w:space="0" w:color="auto"/>
              <w:bottom w:val="single" w:sz="6" w:space="0" w:color="auto"/>
              <w:right w:val="single" w:sz="6" w:space="0" w:color="auto"/>
            </w:tcBorders>
          </w:tcPr>
          <w:p w14:paraId="49DE7D02"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776EA3DE" w14:textId="77777777" w:rsidR="004066F1" w:rsidRDefault="004066F1" w:rsidP="00D0533E">
            <w:pPr>
              <w:pStyle w:val="TAL"/>
              <w:rPr>
                <w:lang w:bidi="ar-IQ"/>
              </w:rPr>
            </w:pPr>
            <w:r>
              <w:t>A list of changes in charging conditions for this QCI/ARP pair, each change is time stamped. Charging conditions are used to categorize traffic volumes, such as per tariff period. Initial and subsequently changed QoS and corresponding data values are also listed.</w:t>
            </w:r>
          </w:p>
        </w:tc>
      </w:tr>
      <w:tr w:rsidR="004066F1" w14:paraId="2D407E18"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6A5A6B2A" w14:textId="77777777" w:rsidR="004066F1" w:rsidRDefault="004066F1" w:rsidP="00D0533E">
            <w:pPr>
              <w:pStyle w:val="TAL"/>
              <w:keepNext w:val="0"/>
              <w:keepLines w:val="0"/>
              <w:rPr>
                <w:lang w:bidi="ar-IQ"/>
              </w:rPr>
            </w:pPr>
            <w:r>
              <w:rPr>
                <w:lang w:bidi="ar-IQ"/>
              </w:rPr>
              <w:t>Record Opening Time</w:t>
            </w:r>
          </w:p>
        </w:tc>
        <w:tc>
          <w:tcPr>
            <w:tcW w:w="851" w:type="dxa"/>
            <w:tcBorders>
              <w:top w:val="single" w:sz="6" w:space="0" w:color="auto"/>
              <w:left w:val="single" w:sz="6" w:space="0" w:color="auto"/>
              <w:bottom w:val="single" w:sz="6" w:space="0" w:color="auto"/>
              <w:right w:val="single" w:sz="6" w:space="0" w:color="auto"/>
            </w:tcBorders>
          </w:tcPr>
          <w:p w14:paraId="29CE1841"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628541F7" w14:textId="77777777" w:rsidR="004066F1" w:rsidRDefault="004066F1" w:rsidP="00D0533E">
            <w:pPr>
              <w:pStyle w:val="TAL"/>
              <w:rPr>
                <w:lang w:bidi="ar-IQ"/>
              </w:rPr>
            </w:pPr>
            <w:r>
              <w:rPr>
                <w:lang w:bidi="ar-IQ"/>
              </w:rPr>
              <w:t>Time stamp when IP-CAN bearer is activated in this TWAG or record opening time on subsequent partial records.</w:t>
            </w:r>
          </w:p>
        </w:tc>
      </w:tr>
      <w:tr w:rsidR="004066F1" w14:paraId="0610A83D"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E321EA3" w14:textId="77777777" w:rsidR="004066F1" w:rsidRDefault="004066F1" w:rsidP="00D0533E">
            <w:pPr>
              <w:pStyle w:val="TAL"/>
              <w:keepNext w:val="0"/>
              <w:keepLines w:val="0"/>
              <w:rPr>
                <w:lang w:bidi="ar-IQ"/>
              </w:rPr>
            </w:pPr>
            <w:r>
              <w:rPr>
                <w:lang w:bidi="ar-IQ"/>
              </w:rPr>
              <w:t>Duration</w:t>
            </w:r>
          </w:p>
        </w:tc>
        <w:tc>
          <w:tcPr>
            <w:tcW w:w="851" w:type="dxa"/>
            <w:tcBorders>
              <w:top w:val="single" w:sz="6" w:space="0" w:color="auto"/>
              <w:left w:val="single" w:sz="6" w:space="0" w:color="auto"/>
              <w:bottom w:val="single" w:sz="6" w:space="0" w:color="auto"/>
              <w:right w:val="single" w:sz="6" w:space="0" w:color="auto"/>
            </w:tcBorders>
          </w:tcPr>
          <w:p w14:paraId="03CE045F"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118A69FC" w14:textId="77777777" w:rsidR="004066F1" w:rsidRDefault="004066F1" w:rsidP="00D0533E">
            <w:pPr>
              <w:pStyle w:val="TAL"/>
              <w:rPr>
                <w:lang w:bidi="ar-IQ"/>
              </w:rPr>
            </w:pPr>
            <w:r>
              <w:rPr>
                <w:lang w:bidi="ar-IQ"/>
              </w:rPr>
              <w:t>Duration of this record in the TWAG.</w:t>
            </w:r>
          </w:p>
        </w:tc>
      </w:tr>
      <w:tr w:rsidR="004066F1" w14:paraId="0ED33ABF"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812EEC5" w14:textId="77777777" w:rsidR="004066F1" w:rsidRDefault="004066F1" w:rsidP="00D0533E">
            <w:pPr>
              <w:pStyle w:val="TAL"/>
              <w:keepNext w:val="0"/>
              <w:keepLines w:val="0"/>
              <w:rPr>
                <w:lang w:bidi="ar-IQ"/>
              </w:rPr>
            </w:pPr>
            <w:r>
              <w:rPr>
                <w:lang w:bidi="ar-IQ"/>
              </w:rPr>
              <w:t xml:space="preserve">Cause for Record Closing </w:t>
            </w:r>
          </w:p>
        </w:tc>
        <w:tc>
          <w:tcPr>
            <w:tcW w:w="851" w:type="dxa"/>
            <w:tcBorders>
              <w:top w:val="single" w:sz="6" w:space="0" w:color="auto"/>
              <w:left w:val="single" w:sz="6" w:space="0" w:color="auto"/>
              <w:bottom w:val="single" w:sz="6" w:space="0" w:color="auto"/>
              <w:right w:val="single" w:sz="6" w:space="0" w:color="auto"/>
            </w:tcBorders>
          </w:tcPr>
          <w:p w14:paraId="195EE7C4"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68EE08C4" w14:textId="77777777" w:rsidR="004066F1" w:rsidRDefault="004066F1" w:rsidP="00D0533E">
            <w:pPr>
              <w:pStyle w:val="TAL"/>
              <w:rPr>
                <w:lang w:bidi="ar-IQ"/>
              </w:rPr>
            </w:pPr>
            <w:r>
              <w:rPr>
                <w:lang w:bidi="ar-IQ"/>
              </w:rPr>
              <w:t>The reason for the release of record from this TWAG.</w:t>
            </w:r>
          </w:p>
        </w:tc>
      </w:tr>
      <w:tr w:rsidR="004066F1" w14:paraId="3D5E4552" w14:textId="77777777" w:rsidTr="00D0533E">
        <w:tblPrEx>
          <w:tblCellMar>
            <w:top w:w="0" w:type="dxa"/>
            <w:bottom w:w="0" w:type="dxa"/>
          </w:tblCellMar>
        </w:tblPrEx>
        <w:trPr>
          <w:cantSplit/>
          <w:jc w:val="center"/>
        </w:trPr>
        <w:tc>
          <w:tcPr>
            <w:tcW w:w="3429" w:type="dxa"/>
            <w:tcBorders>
              <w:top w:val="single" w:sz="6" w:space="0" w:color="auto"/>
              <w:left w:val="single" w:sz="6" w:space="0" w:color="auto"/>
              <w:right w:val="single" w:sz="6" w:space="0" w:color="auto"/>
            </w:tcBorders>
          </w:tcPr>
          <w:p w14:paraId="5881684F" w14:textId="77777777" w:rsidR="004066F1" w:rsidRDefault="004066F1" w:rsidP="00D0533E">
            <w:pPr>
              <w:pStyle w:val="TAL"/>
              <w:keepNext w:val="0"/>
              <w:keepLines w:val="0"/>
              <w:rPr>
                <w:lang w:bidi="ar-IQ"/>
              </w:rPr>
            </w:pPr>
            <w:r>
              <w:rPr>
                <w:lang w:bidi="ar-IQ"/>
              </w:rPr>
              <w:t>Diagnostics</w:t>
            </w:r>
          </w:p>
        </w:tc>
        <w:tc>
          <w:tcPr>
            <w:tcW w:w="851" w:type="dxa"/>
            <w:tcBorders>
              <w:top w:val="single" w:sz="6" w:space="0" w:color="auto"/>
              <w:left w:val="single" w:sz="6" w:space="0" w:color="auto"/>
              <w:right w:val="single" w:sz="6" w:space="0" w:color="auto"/>
            </w:tcBorders>
          </w:tcPr>
          <w:p w14:paraId="778B7E01"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right w:val="single" w:sz="6" w:space="0" w:color="auto"/>
            </w:tcBorders>
          </w:tcPr>
          <w:p w14:paraId="3D6DEE5D" w14:textId="77777777" w:rsidR="004066F1" w:rsidRDefault="004066F1" w:rsidP="00D0533E">
            <w:pPr>
              <w:pStyle w:val="TAL"/>
              <w:rPr>
                <w:lang w:bidi="ar-IQ"/>
              </w:rPr>
            </w:pPr>
            <w:r>
              <w:rPr>
                <w:lang w:bidi="ar-IQ"/>
              </w:rPr>
              <w:t>A more detailed reason for the release of the IP-CAN bearer, when a single cause is applicable.</w:t>
            </w:r>
          </w:p>
        </w:tc>
      </w:tr>
      <w:tr w:rsidR="004066F1" w14:paraId="619F905D" w14:textId="77777777" w:rsidTr="00D0533E">
        <w:tblPrEx>
          <w:tblCellMar>
            <w:top w:w="0" w:type="dxa"/>
            <w:bottom w:w="0" w:type="dxa"/>
          </w:tblCellMar>
        </w:tblPrEx>
        <w:trPr>
          <w:cantSplit/>
          <w:jc w:val="center"/>
        </w:trPr>
        <w:tc>
          <w:tcPr>
            <w:tcW w:w="3429" w:type="dxa"/>
            <w:tcBorders>
              <w:top w:val="single" w:sz="6" w:space="0" w:color="auto"/>
              <w:left w:val="single" w:sz="6" w:space="0" w:color="auto"/>
              <w:right w:val="single" w:sz="6" w:space="0" w:color="auto"/>
            </w:tcBorders>
          </w:tcPr>
          <w:p w14:paraId="649624F7" w14:textId="77777777" w:rsidR="004066F1" w:rsidRDefault="004066F1" w:rsidP="00D0533E">
            <w:pPr>
              <w:pStyle w:val="TAL"/>
              <w:keepNext w:val="0"/>
              <w:keepLines w:val="0"/>
              <w:rPr>
                <w:lang w:bidi="ar-IQ"/>
              </w:rPr>
            </w:pPr>
            <w:r>
              <w:rPr>
                <w:lang w:bidi="ar-IQ"/>
              </w:rPr>
              <w:t>Enhanced Diagnostics</w:t>
            </w:r>
          </w:p>
        </w:tc>
        <w:tc>
          <w:tcPr>
            <w:tcW w:w="851" w:type="dxa"/>
            <w:tcBorders>
              <w:top w:val="single" w:sz="6" w:space="0" w:color="auto"/>
              <w:left w:val="single" w:sz="6" w:space="0" w:color="auto"/>
              <w:right w:val="single" w:sz="6" w:space="0" w:color="auto"/>
            </w:tcBorders>
          </w:tcPr>
          <w:p w14:paraId="6F151130"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right w:val="single" w:sz="6" w:space="0" w:color="auto"/>
            </w:tcBorders>
          </w:tcPr>
          <w:p w14:paraId="16414923" w14:textId="77777777" w:rsidR="004066F1" w:rsidRDefault="004066F1" w:rsidP="00D0533E">
            <w:pPr>
              <w:pStyle w:val="TAL"/>
              <w:rPr>
                <w:lang w:bidi="ar-IQ"/>
              </w:rPr>
            </w:pPr>
            <w:r>
              <w:rPr>
                <w:lang w:bidi="ar-IQ"/>
              </w:rPr>
              <w:t xml:space="preserve">This field holds a more detailed reason for the release of the IP-CAN bearer, when a set of causes is applicable.  </w:t>
            </w:r>
          </w:p>
        </w:tc>
      </w:tr>
      <w:tr w:rsidR="004066F1" w14:paraId="463400AF"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1723905" w14:textId="77777777" w:rsidR="004066F1" w:rsidRDefault="004066F1" w:rsidP="00D0533E">
            <w:pPr>
              <w:pStyle w:val="TAL"/>
              <w:keepNext w:val="0"/>
              <w:keepLines w:val="0"/>
              <w:rPr>
                <w:lang w:bidi="ar-IQ"/>
              </w:rPr>
            </w:pPr>
            <w:r>
              <w:rPr>
                <w:lang w:bidi="ar-IQ"/>
              </w:rPr>
              <w:t>Record Sequence Number</w:t>
            </w:r>
          </w:p>
        </w:tc>
        <w:tc>
          <w:tcPr>
            <w:tcW w:w="851" w:type="dxa"/>
            <w:tcBorders>
              <w:top w:val="single" w:sz="6" w:space="0" w:color="auto"/>
              <w:left w:val="single" w:sz="6" w:space="0" w:color="auto"/>
              <w:bottom w:val="single" w:sz="6" w:space="0" w:color="auto"/>
              <w:right w:val="single" w:sz="6" w:space="0" w:color="auto"/>
            </w:tcBorders>
          </w:tcPr>
          <w:p w14:paraId="56024A9C" w14:textId="77777777" w:rsidR="004066F1" w:rsidRDefault="004066F1" w:rsidP="00D0533E">
            <w:pPr>
              <w:pStyle w:val="TAL"/>
              <w:keepNext w:val="0"/>
              <w:keepLines w:val="0"/>
              <w:jc w:val="center"/>
              <w:rPr>
                <w:lang w:bidi="ar-IQ"/>
              </w:rPr>
            </w:pPr>
            <w:r>
              <w:rPr>
                <w:lang w:bidi="ar-IQ"/>
              </w:rPr>
              <w:t>C</w:t>
            </w:r>
          </w:p>
        </w:tc>
        <w:tc>
          <w:tcPr>
            <w:tcW w:w="5415" w:type="dxa"/>
            <w:tcBorders>
              <w:top w:val="single" w:sz="6" w:space="0" w:color="auto"/>
              <w:left w:val="single" w:sz="6" w:space="0" w:color="auto"/>
              <w:bottom w:val="single" w:sz="6" w:space="0" w:color="auto"/>
              <w:right w:val="single" w:sz="6" w:space="0" w:color="auto"/>
            </w:tcBorders>
          </w:tcPr>
          <w:p w14:paraId="30F51BB0" w14:textId="77777777" w:rsidR="004066F1" w:rsidRDefault="004066F1" w:rsidP="00D0533E">
            <w:pPr>
              <w:pStyle w:val="TAL"/>
              <w:rPr>
                <w:lang w:bidi="ar-IQ"/>
              </w:rPr>
            </w:pPr>
            <w:r>
              <w:rPr>
                <w:lang w:bidi="ar-IQ"/>
              </w:rPr>
              <w:t>Partial record sequence number, only present in case of partial records.</w:t>
            </w:r>
          </w:p>
        </w:tc>
      </w:tr>
      <w:tr w:rsidR="004066F1" w14:paraId="38DCAE50"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540B19EE" w14:textId="77777777" w:rsidR="004066F1" w:rsidRDefault="004066F1" w:rsidP="00D0533E">
            <w:pPr>
              <w:pStyle w:val="TAL"/>
              <w:keepNext w:val="0"/>
              <w:keepLines w:val="0"/>
              <w:rPr>
                <w:lang w:bidi="ar-IQ"/>
              </w:rPr>
            </w:pPr>
            <w:r>
              <w:rPr>
                <w:lang w:bidi="ar-IQ"/>
              </w:rPr>
              <w:t>Node ID</w:t>
            </w:r>
          </w:p>
        </w:tc>
        <w:tc>
          <w:tcPr>
            <w:tcW w:w="851" w:type="dxa"/>
            <w:tcBorders>
              <w:top w:val="single" w:sz="6" w:space="0" w:color="auto"/>
              <w:left w:val="single" w:sz="6" w:space="0" w:color="auto"/>
              <w:bottom w:val="single" w:sz="6" w:space="0" w:color="auto"/>
              <w:right w:val="single" w:sz="6" w:space="0" w:color="auto"/>
            </w:tcBorders>
          </w:tcPr>
          <w:p w14:paraId="48EEAFEE"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07E00998" w14:textId="77777777" w:rsidR="004066F1" w:rsidRDefault="004066F1" w:rsidP="00D0533E">
            <w:pPr>
              <w:pStyle w:val="TAL"/>
              <w:rPr>
                <w:lang w:bidi="ar-IQ"/>
              </w:rPr>
            </w:pPr>
            <w:r>
              <w:rPr>
                <w:lang w:bidi="ar-IQ"/>
              </w:rPr>
              <w:t>Name of the recording entity.</w:t>
            </w:r>
          </w:p>
        </w:tc>
      </w:tr>
      <w:tr w:rsidR="004066F1" w14:paraId="5B2A3F69"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517FF58" w14:textId="77777777" w:rsidR="004066F1" w:rsidRDefault="004066F1" w:rsidP="00D0533E">
            <w:pPr>
              <w:pStyle w:val="TAL"/>
              <w:keepNext w:val="0"/>
              <w:keepLines w:val="0"/>
              <w:rPr>
                <w:lang w:bidi="ar-IQ"/>
              </w:rPr>
            </w:pPr>
            <w:r>
              <w:rPr>
                <w:lang w:bidi="ar-IQ"/>
              </w:rPr>
              <w:t>Local Record Sequence Number</w:t>
            </w:r>
          </w:p>
        </w:tc>
        <w:tc>
          <w:tcPr>
            <w:tcW w:w="851" w:type="dxa"/>
            <w:tcBorders>
              <w:top w:val="single" w:sz="6" w:space="0" w:color="auto"/>
              <w:left w:val="single" w:sz="6" w:space="0" w:color="auto"/>
              <w:bottom w:val="single" w:sz="6" w:space="0" w:color="auto"/>
              <w:right w:val="single" w:sz="6" w:space="0" w:color="auto"/>
            </w:tcBorders>
          </w:tcPr>
          <w:p w14:paraId="04AB8300"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42CD5B09" w14:textId="77777777" w:rsidR="004066F1" w:rsidRDefault="004066F1" w:rsidP="00D0533E">
            <w:pPr>
              <w:pStyle w:val="TAL"/>
              <w:rPr>
                <w:lang w:bidi="ar-IQ"/>
              </w:rPr>
            </w:pPr>
            <w:r>
              <w:rPr>
                <w:lang w:bidi="ar-IQ"/>
              </w:rPr>
              <w:t>Consecutive record number created by this node. The number is allocated sequentially including all CDR types.</w:t>
            </w:r>
          </w:p>
        </w:tc>
      </w:tr>
      <w:tr w:rsidR="004066F1" w14:paraId="11522239"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ECF827F" w14:textId="77777777" w:rsidR="004066F1" w:rsidRDefault="004066F1" w:rsidP="00D0533E">
            <w:pPr>
              <w:pStyle w:val="TAL"/>
              <w:keepNext w:val="0"/>
              <w:keepLines w:val="0"/>
              <w:rPr>
                <w:lang w:bidi="ar-IQ"/>
              </w:rPr>
            </w:pPr>
            <w:r>
              <w:rPr>
                <w:lang w:bidi="ar-IQ"/>
              </w:rPr>
              <w:t>APN Selection Mode</w:t>
            </w:r>
          </w:p>
        </w:tc>
        <w:tc>
          <w:tcPr>
            <w:tcW w:w="851" w:type="dxa"/>
            <w:tcBorders>
              <w:top w:val="single" w:sz="6" w:space="0" w:color="auto"/>
              <w:left w:val="single" w:sz="6" w:space="0" w:color="auto"/>
              <w:bottom w:val="single" w:sz="6" w:space="0" w:color="auto"/>
              <w:right w:val="single" w:sz="6" w:space="0" w:color="auto"/>
            </w:tcBorders>
          </w:tcPr>
          <w:p w14:paraId="79CE3CCB"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77FF1EEB" w14:textId="77777777" w:rsidR="004066F1" w:rsidRDefault="004066F1" w:rsidP="00D0533E">
            <w:pPr>
              <w:pStyle w:val="TAL"/>
              <w:rPr>
                <w:lang w:bidi="ar-IQ"/>
              </w:rPr>
            </w:pPr>
            <w:r>
              <w:rPr>
                <w:lang w:bidi="ar-IQ"/>
              </w:rPr>
              <w:t>An index indicating how the APN was selected.</w:t>
            </w:r>
          </w:p>
        </w:tc>
      </w:tr>
      <w:tr w:rsidR="004066F1" w14:paraId="306511CB"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6F79A22" w14:textId="77777777" w:rsidR="004066F1" w:rsidRDefault="004066F1" w:rsidP="00D0533E">
            <w:pPr>
              <w:pStyle w:val="TAL"/>
              <w:keepNext w:val="0"/>
              <w:keepLines w:val="0"/>
              <w:rPr>
                <w:lang w:bidi="ar-IQ"/>
              </w:rPr>
            </w:pPr>
            <w:r>
              <w:rPr>
                <w:lang w:bidi="ar-IQ"/>
              </w:rPr>
              <w:t>Served MSISDN</w:t>
            </w:r>
          </w:p>
        </w:tc>
        <w:tc>
          <w:tcPr>
            <w:tcW w:w="851" w:type="dxa"/>
            <w:tcBorders>
              <w:top w:val="single" w:sz="6" w:space="0" w:color="auto"/>
              <w:left w:val="single" w:sz="6" w:space="0" w:color="auto"/>
              <w:bottom w:val="single" w:sz="6" w:space="0" w:color="auto"/>
              <w:right w:val="single" w:sz="6" w:space="0" w:color="auto"/>
            </w:tcBorders>
          </w:tcPr>
          <w:p w14:paraId="33E0D162"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52CD7DEF" w14:textId="77777777" w:rsidR="004066F1" w:rsidRDefault="004066F1" w:rsidP="00D0533E">
            <w:pPr>
              <w:pStyle w:val="TAL"/>
              <w:rPr>
                <w:lang w:bidi="ar-IQ"/>
              </w:rPr>
            </w:pPr>
            <w:r>
              <w:rPr>
                <w:lang w:bidi="ar-IQ"/>
              </w:rPr>
              <w:t>The primary MSISDN of the subscriber, if available.</w:t>
            </w:r>
          </w:p>
        </w:tc>
      </w:tr>
      <w:tr w:rsidR="004066F1" w14:paraId="2FF74FFD"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06855AA" w14:textId="77777777" w:rsidR="004066F1" w:rsidRDefault="004066F1" w:rsidP="00D0533E">
            <w:pPr>
              <w:pStyle w:val="TAL"/>
              <w:keepNext w:val="0"/>
              <w:keepLines w:val="0"/>
              <w:rPr>
                <w:lang w:bidi="ar-IQ"/>
              </w:rPr>
            </w:pPr>
            <w:r>
              <w:rPr>
                <w:lang w:bidi="ar-IQ"/>
              </w:rPr>
              <w:t>TWAN User Location Information</w:t>
            </w:r>
          </w:p>
        </w:tc>
        <w:tc>
          <w:tcPr>
            <w:tcW w:w="851" w:type="dxa"/>
            <w:tcBorders>
              <w:top w:val="single" w:sz="6" w:space="0" w:color="auto"/>
              <w:left w:val="single" w:sz="6" w:space="0" w:color="auto"/>
              <w:bottom w:val="single" w:sz="6" w:space="0" w:color="auto"/>
              <w:right w:val="single" w:sz="6" w:space="0" w:color="auto"/>
            </w:tcBorders>
            <w:vAlign w:val="center"/>
          </w:tcPr>
          <w:p w14:paraId="2DAB2816" w14:textId="77777777" w:rsidR="004066F1" w:rsidRDefault="004066F1" w:rsidP="00D0533E">
            <w:pPr>
              <w:pStyle w:val="TAL"/>
              <w:keepNext w:val="0"/>
              <w:keepLines w:val="0"/>
              <w:jc w:val="center"/>
              <w:rPr>
                <w:lang w:bidi="ar-IQ"/>
              </w:rP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1A2D98DB" w14:textId="77777777" w:rsidR="000C719F" w:rsidRDefault="004066F1" w:rsidP="000C719F">
            <w:pPr>
              <w:pStyle w:val="TAL"/>
              <w:rPr>
                <w:rFonts w:cs="Arial"/>
                <w:szCs w:val="18"/>
              </w:rPr>
            </w:pPr>
            <w:r>
              <w:rPr>
                <w:rFonts w:cs="Arial"/>
                <w:szCs w:val="18"/>
              </w:rPr>
              <w:t>This field contains the UE location in a Trusted WLAN Access Network (TWAN)</w:t>
            </w:r>
            <w:r w:rsidR="000C719F">
              <w:rPr>
                <w:rFonts w:cs="Arial"/>
                <w:szCs w:val="18"/>
              </w:rPr>
              <w:t xml:space="preserve"> , if available:</w:t>
            </w:r>
            <w:r>
              <w:rPr>
                <w:rFonts w:cs="Arial"/>
                <w:szCs w:val="18"/>
              </w:rPr>
              <w:t xml:space="preserve"> </w:t>
            </w:r>
          </w:p>
          <w:p w14:paraId="624DBA43" w14:textId="77777777" w:rsidR="000C719F" w:rsidRDefault="000C719F" w:rsidP="000C719F">
            <w:pPr>
              <w:pStyle w:val="TAL"/>
              <w:rPr>
                <w:rFonts w:cs="Arial"/>
                <w:szCs w:val="18"/>
              </w:rPr>
            </w:pPr>
            <w:r>
              <w:rPr>
                <w:rFonts w:cs="Arial"/>
                <w:szCs w:val="18"/>
              </w:rPr>
              <w:t xml:space="preserve">- </w:t>
            </w:r>
            <w:r w:rsidR="004066F1">
              <w:rPr>
                <w:rFonts w:cs="Arial"/>
                <w:szCs w:val="18"/>
              </w:rPr>
              <w:t xml:space="preserve">as </w:t>
            </w:r>
            <w:r>
              <w:rPr>
                <w:rFonts w:cs="Arial"/>
                <w:szCs w:val="18"/>
              </w:rPr>
              <w:t xml:space="preserve">"TWAN identifier" </w:t>
            </w:r>
            <w:r w:rsidR="004066F1">
              <w:rPr>
                <w:rFonts w:cs="Arial"/>
                <w:szCs w:val="18"/>
              </w:rPr>
              <w:t>defined in TS 29.274 [210] for S2a GTP-based case, or</w:t>
            </w:r>
            <w:r>
              <w:rPr>
                <w:rFonts w:cs="Arial"/>
                <w:szCs w:val="18"/>
              </w:rPr>
              <w:t>,</w:t>
            </w:r>
          </w:p>
          <w:p w14:paraId="5AEF78BA" w14:textId="77777777" w:rsidR="004066F1" w:rsidRDefault="000C719F" w:rsidP="000C719F">
            <w:pPr>
              <w:pStyle w:val="TAL"/>
              <w:rPr>
                <w:lang w:bidi="ar-IQ"/>
              </w:rPr>
            </w:pPr>
            <w:r>
              <w:rPr>
                <w:rFonts w:cs="Arial"/>
                <w:szCs w:val="18"/>
              </w:rPr>
              <w:t>- as "</w:t>
            </w:r>
            <w:r>
              <w:t xml:space="preserve">Access Network Identifier Option IE" defined in </w:t>
            </w:r>
            <w:r w:rsidR="004066F1">
              <w:rPr>
                <w:rFonts w:cs="Arial"/>
                <w:szCs w:val="18"/>
              </w:rPr>
              <w:t>29.275 [211] for S2a PMIP-based case.</w:t>
            </w:r>
          </w:p>
        </w:tc>
      </w:tr>
      <w:tr w:rsidR="004066F1" w14:paraId="06AF086A"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DC45D46" w14:textId="77777777" w:rsidR="004066F1" w:rsidRDefault="004066F1" w:rsidP="00D0533E">
            <w:pPr>
              <w:pStyle w:val="TAL"/>
              <w:keepNext w:val="0"/>
              <w:keepLines w:val="0"/>
              <w:rPr>
                <w:lang w:bidi="ar-IQ"/>
              </w:rPr>
            </w:pPr>
            <w:r>
              <w:rPr>
                <w:lang w:bidi="ar-IQ"/>
              </w:rPr>
              <w:t>Charging Characteristics</w:t>
            </w:r>
          </w:p>
        </w:tc>
        <w:tc>
          <w:tcPr>
            <w:tcW w:w="851" w:type="dxa"/>
            <w:tcBorders>
              <w:top w:val="single" w:sz="6" w:space="0" w:color="auto"/>
              <w:left w:val="single" w:sz="6" w:space="0" w:color="auto"/>
              <w:bottom w:val="single" w:sz="6" w:space="0" w:color="auto"/>
              <w:right w:val="single" w:sz="6" w:space="0" w:color="auto"/>
            </w:tcBorders>
          </w:tcPr>
          <w:p w14:paraId="313B2165" w14:textId="77777777" w:rsidR="004066F1" w:rsidRDefault="004066F1" w:rsidP="00D0533E">
            <w:pPr>
              <w:pStyle w:val="TAL"/>
              <w:keepNext w:val="0"/>
              <w:keepLines w:val="0"/>
              <w:jc w:val="center"/>
              <w:rPr>
                <w:lang w:bidi="ar-IQ"/>
              </w:rPr>
            </w:pPr>
            <w:r>
              <w:rPr>
                <w:lang w:bidi="ar-IQ"/>
              </w:rPr>
              <w:t>M</w:t>
            </w:r>
          </w:p>
        </w:tc>
        <w:tc>
          <w:tcPr>
            <w:tcW w:w="5415" w:type="dxa"/>
            <w:tcBorders>
              <w:top w:val="single" w:sz="6" w:space="0" w:color="auto"/>
              <w:left w:val="single" w:sz="6" w:space="0" w:color="auto"/>
              <w:bottom w:val="single" w:sz="6" w:space="0" w:color="auto"/>
              <w:right w:val="single" w:sz="6" w:space="0" w:color="auto"/>
            </w:tcBorders>
          </w:tcPr>
          <w:p w14:paraId="447CE6CC" w14:textId="77777777" w:rsidR="004066F1" w:rsidRDefault="004066F1" w:rsidP="00D0533E">
            <w:pPr>
              <w:pStyle w:val="TAL"/>
              <w:rPr>
                <w:lang w:bidi="ar-IQ"/>
              </w:rPr>
            </w:pPr>
            <w:r>
              <w:rPr>
                <w:lang w:bidi="ar-IQ"/>
              </w:rPr>
              <w:t>The Charging Characteristics applied to the IP-CAN bearer.</w:t>
            </w:r>
          </w:p>
        </w:tc>
      </w:tr>
      <w:tr w:rsidR="004066F1" w14:paraId="7AE1814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03E277FE" w14:textId="77777777" w:rsidR="004066F1" w:rsidRDefault="004066F1" w:rsidP="00D0533E">
            <w:pPr>
              <w:pStyle w:val="TAL"/>
              <w:keepNext w:val="0"/>
              <w:keepLines w:val="0"/>
              <w:rPr>
                <w:lang w:bidi="ar-IQ"/>
              </w:rPr>
            </w:pPr>
            <w:r>
              <w:rPr>
                <w:lang w:bidi="ar-IQ"/>
              </w:rPr>
              <w:t>Charging Characteristics Selection Mode</w:t>
            </w:r>
          </w:p>
        </w:tc>
        <w:tc>
          <w:tcPr>
            <w:tcW w:w="851" w:type="dxa"/>
            <w:tcBorders>
              <w:top w:val="single" w:sz="6" w:space="0" w:color="auto"/>
              <w:left w:val="single" w:sz="6" w:space="0" w:color="auto"/>
              <w:bottom w:val="single" w:sz="6" w:space="0" w:color="auto"/>
              <w:right w:val="single" w:sz="6" w:space="0" w:color="auto"/>
            </w:tcBorders>
          </w:tcPr>
          <w:p w14:paraId="22220891" w14:textId="77777777" w:rsidR="004066F1" w:rsidRDefault="004066F1" w:rsidP="00D0533E">
            <w:pPr>
              <w:pStyle w:val="TAL"/>
              <w:keepNext w:val="0"/>
              <w:keepLines w:val="0"/>
              <w:jc w:val="center"/>
              <w:rPr>
                <w:lang w:bidi="ar-IQ"/>
              </w:rPr>
            </w:pPr>
            <w:smartTag w:uri="urn:schemas-microsoft-com:office:smarttags" w:element="place">
              <w:r>
                <w:rPr>
                  <w:lang w:bidi="ar-IQ"/>
                </w:rPr>
                <w:t>O</w:t>
              </w:r>
              <w:r>
                <w:rPr>
                  <w:position w:val="-6"/>
                  <w:sz w:val="14"/>
                  <w:szCs w:val="14"/>
                  <w:lang w:bidi="ar-IQ"/>
                </w:rPr>
                <w:t>M</w:t>
              </w:r>
            </w:smartTag>
          </w:p>
        </w:tc>
        <w:tc>
          <w:tcPr>
            <w:tcW w:w="5415" w:type="dxa"/>
            <w:tcBorders>
              <w:top w:val="single" w:sz="6" w:space="0" w:color="auto"/>
              <w:left w:val="single" w:sz="6" w:space="0" w:color="auto"/>
              <w:bottom w:val="single" w:sz="6" w:space="0" w:color="auto"/>
              <w:right w:val="single" w:sz="6" w:space="0" w:color="auto"/>
            </w:tcBorders>
          </w:tcPr>
          <w:p w14:paraId="0EAF6C7C" w14:textId="77777777" w:rsidR="004066F1" w:rsidRDefault="004066F1" w:rsidP="00D0533E">
            <w:pPr>
              <w:pStyle w:val="TAL"/>
              <w:rPr>
                <w:lang w:bidi="ar-IQ"/>
              </w:rPr>
            </w:pPr>
            <w:r>
              <w:rPr>
                <w:lang w:bidi="ar-IQ"/>
              </w:rPr>
              <w:t>Holds information about how Charging Characteristics were selected.</w:t>
            </w:r>
          </w:p>
        </w:tc>
      </w:tr>
      <w:tr w:rsidR="004066F1" w14:paraId="63C5A71E"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82A3FEA" w14:textId="77777777" w:rsidR="004066F1" w:rsidRDefault="004066F1" w:rsidP="00D0533E">
            <w:pPr>
              <w:pStyle w:val="TAL"/>
              <w:keepNext w:val="0"/>
              <w:keepLines w:val="0"/>
            </w:pPr>
            <w:r>
              <w:t>P-GW Address used.</w:t>
            </w:r>
          </w:p>
        </w:tc>
        <w:tc>
          <w:tcPr>
            <w:tcW w:w="851" w:type="dxa"/>
            <w:tcBorders>
              <w:top w:val="single" w:sz="6" w:space="0" w:color="auto"/>
              <w:left w:val="single" w:sz="6" w:space="0" w:color="auto"/>
              <w:bottom w:val="single" w:sz="6" w:space="0" w:color="auto"/>
              <w:right w:val="single" w:sz="6" w:space="0" w:color="auto"/>
            </w:tcBorders>
          </w:tcPr>
          <w:p w14:paraId="47E2BEDC" w14:textId="77777777" w:rsidR="004066F1" w:rsidRDefault="004066F1" w:rsidP="00D0533E">
            <w:pPr>
              <w:pStyle w:val="TAL"/>
              <w:keepNext w:val="0"/>
              <w:keepLines w:val="0"/>
              <w:jc w:val="cente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60C0E95E" w14:textId="77777777" w:rsidR="004066F1" w:rsidRDefault="004066F1" w:rsidP="00D0533E">
            <w:pPr>
              <w:pStyle w:val="TAL"/>
            </w:pPr>
            <w:r>
              <w:t>This field is the P-GW IP Address for the Control Plane</w:t>
            </w:r>
          </w:p>
        </w:tc>
      </w:tr>
      <w:tr w:rsidR="004066F1" w14:paraId="2DC0538C"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0A92049" w14:textId="77777777" w:rsidR="004066F1" w:rsidRDefault="004066F1" w:rsidP="00D0533E">
            <w:pPr>
              <w:pStyle w:val="TAL"/>
            </w:pPr>
            <w:r>
              <w:rPr>
                <w:lang w:bidi="ar-IQ"/>
              </w:rPr>
              <w:t xml:space="preserve">P-GW IPv6 Address  </w:t>
            </w:r>
          </w:p>
        </w:tc>
        <w:tc>
          <w:tcPr>
            <w:tcW w:w="851" w:type="dxa"/>
            <w:tcBorders>
              <w:top w:val="single" w:sz="6" w:space="0" w:color="auto"/>
              <w:left w:val="single" w:sz="6" w:space="0" w:color="auto"/>
              <w:bottom w:val="single" w:sz="6" w:space="0" w:color="auto"/>
              <w:right w:val="single" w:sz="6" w:space="0" w:color="auto"/>
            </w:tcBorders>
          </w:tcPr>
          <w:p w14:paraId="63486A0F" w14:textId="77777777" w:rsidR="004066F1" w:rsidRDefault="004066F1" w:rsidP="00D0533E">
            <w:pPr>
              <w:pStyle w:val="TAC"/>
              <w:rPr>
                <w:lang w:eastAsia="en-US" w:bidi="ar-IQ"/>
              </w:rPr>
            </w:pPr>
            <w:r>
              <w:rPr>
                <w:lang w:eastAsia="en-US" w:bidi="ar-IQ"/>
              </w:rPr>
              <w:t>O</w:t>
            </w:r>
            <w:r>
              <w:rPr>
                <w:position w:val="-6"/>
                <w:sz w:val="14"/>
                <w:szCs w:val="14"/>
                <w:lang w:eastAsia="en-US" w:bidi="ar-IQ"/>
              </w:rPr>
              <w:t>C</w:t>
            </w:r>
          </w:p>
        </w:tc>
        <w:tc>
          <w:tcPr>
            <w:tcW w:w="5415" w:type="dxa"/>
            <w:tcBorders>
              <w:top w:val="single" w:sz="6" w:space="0" w:color="auto"/>
              <w:left w:val="single" w:sz="6" w:space="0" w:color="auto"/>
              <w:bottom w:val="single" w:sz="6" w:space="0" w:color="auto"/>
              <w:right w:val="single" w:sz="6" w:space="0" w:color="auto"/>
            </w:tcBorders>
          </w:tcPr>
          <w:p w14:paraId="6C199D9C" w14:textId="77777777" w:rsidR="004066F1" w:rsidRDefault="004066F1" w:rsidP="00D0533E">
            <w:pPr>
              <w:pStyle w:val="TAL"/>
              <w:keepNext w:val="0"/>
              <w:keepLines w:val="0"/>
            </w:pPr>
            <w:r>
              <w:t>This field is the P-GW IPv6 Address</w:t>
            </w:r>
            <w:r>
              <w:rPr>
                <w:lang w:bidi="ar-IQ"/>
              </w:rPr>
              <w:t>, in case of IPv4v6 dual stack,</w:t>
            </w:r>
            <w:r>
              <w:t xml:space="preserve"> for the Control Plane.</w:t>
            </w:r>
          </w:p>
        </w:tc>
      </w:tr>
      <w:tr w:rsidR="004066F1" w14:paraId="5D157AD0"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4651EEA9" w14:textId="77777777" w:rsidR="004066F1" w:rsidRDefault="004066F1" w:rsidP="00D0533E">
            <w:pPr>
              <w:pStyle w:val="TAL"/>
              <w:rPr>
                <w:lang w:bidi="ar-IQ"/>
              </w:rPr>
            </w:pPr>
            <w:r>
              <w:rPr>
                <w:lang w:bidi="ar-IQ"/>
              </w:rPr>
              <w:t>RAT Type</w:t>
            </w:r>
          </w:p>
        </w:tc>
        <w:tc>
          <w:tcPr>
            <w:tcW w:w="851" w:type="dxa"/>
            <w:tcBorders>
              <w:top w:val="single" w:sz="6" w:space="0" w:color="auto"/>
              <w:left w:val="single" w:sz="6" w:space="0" w:color="auto"/>
              <w:bottom w:val="single" w:sz="6" w:space="0" w:color="auto"/>
              <w:right w:val="single" w:sz="6" w:space="0" w:color="auto"/>
            </w:tcBorders>
          </w:tcPr>
          <w:p w14:paraId="503DAA34" w14:textId="77777777" w:rsidR="004066F1" w:rsidRDefault="004066F1" w:rsidP="00D0533E">
            <w:pPr>
              <w:pStyle w:val="TAL"/>
              <w:jc w:val="center"/>
            </w:pPr>
            <w:r>
              <w:t>O</w:t>
            </w:r>
            <w:r>
              <w:rPr>
                <w:position w:val="-6"/>
                <w:sz w:val="14"/>
              </w:rPr>
              <w:t>C</w:t>
            </w:r>
          </w:p>
        </w:tc>
        <w:tc>
          <w:tcPr>
            <w:tcW w:w="5415" w:type="dxa"/>
            <w:tcBorders>
              <w:top w:val="single" w:sz="6" w:space="0" w:color="auto"/>
              <w:left w:val="single" w:sz="6" w:space="0" w:color="auto"/>
              <w:bottom w:val="single" w:sz="6" w:space="0" w:color="auto"/>
              <w:right w:val="single" w:sz="6" w:space="0" w:color="auto"/>
            </w:tcBorders>
          </w:tcPr>
          <w:p w14:paraId="68B75A70" w14:textId="77777777" w:rsidR="004066F1" w:rsidRDefault="004066F1" w:rsidP="00D0533E">
            <w:pPr>
              <w:pStyle w:val="TAL"/>
              <w:rPr>
                <w:lang w:bidi="ar-IQ"/>
              </w:rPr>
            </w:pPr>
            <w:r>
              <w:rPr>
                <w:lang w:bidi="ar-IQ"/>
              </w:rPr>
              <w:t>This field indicates the Radio Access Technology (RAT) type currently used by the Mobile Station as defined in TS 29.061 [205], when available.</w:t>
            </w:r>
          </w:p>
        </w:tc>
      </w:tr>
      <w:tr w:rsidR="004066F1" w14:paraId="6B2E878B"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1C156EA2" w14:textId="77777777" w:rsidR="004066F1" w:rsidRDefault="004066F1" w:rsidP="00D0533E">
            <w:pPr>
              <w:pStyle w:val="LD"/>
              <w:rPr>
                <w:rFonts w:ascii="Arial" w:hAnsi="Arial"/>
                <w:noProof w:val="0"/>
                <w:sz w:val="18"/>
                <w:lang w:bidi="ar-IQ"/>
              </w:rPr>
            </w:pPr>
            <w:r>
              <w:rPr>
                <w:rFonts w:ascii="Arial" w:hAnsi="Arial"/>
                <w:noProof w:val="0"/>
                <w:sz w:val="18"/>
                <w:lang w:bidi="ar-IQ"/>
              </w:rPr>
              <w:t>Start Time</w:t>
            </w:r>
          </w:p>
        </w:tc>
        <w:tc>
          <w:tcPr>
            <w:tcW w:w="851" w:type="dxa"/>
            <w:tcBorders>
              <w:top w:val="single" w:sz="6" w:space="0" w:color="auto"/>
              <w:left w:val="single" w:sz="6" w:space="0" w:color="auto"/>
              <w:bottom w:val="single" w:sz="6" w:space="0" w:color="auto"/>
              <w:right w:val="single" w:sz="6" w:space="0" w:color="auto"/>
            </w:tcBorders>
          </w:tcPr>
          <w:p w14:paraId="7D41F3FF" w14:textId="77777777" w:rsidR="004066F1" w:rsidRDefault="004066F1" w:rsidP="00D0533E">
            <w:pPr>
              <w:pStyle w:val="TAL"/>
              <w:keepNext w:val="0"/>
              <w:keepLines w:val="0"/>
              <w:jc w:val="center"/>
              <w:rPr>
                <w:rFonts w:cs="Arial"/>
                <w:lang w:bidi="ar-IQ"/>
              </w:rPr>
            </w:pPr>
            <w:r>
              <w:rPr>
                <w:rFonts w:cs="Arial"/>
                <w:lang w:bidi="ar-IQ"/>
              </w:rPr>
              <w:t>O</w:t>
            </w:r>
            <w:r>
              <w:rPr>
                <w:rFonts w:cs="Arial"/>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663A71D9" w14:textId="77777777" w:rsidR="004066F1" w:rsidRDefault="004066F1" w:rsidP="00D0533E">
            <w:pPr>
              <w:pStyle w:val="TAL"/>
              <w:rPr>
                <w:lang w:bidi="ar-IQ"/>
              </w:rPr>
            </w:pPr>
            <w:r>
              <w:rPr>
                <w:lang w:bidi="ar-IQ"/>
              </w:rPr>
              <w:t xml:space="preserve">This field holds the time when User IP-CAN session starts, available in the CDR for the first bearer in an IP-CAN session. </w:t>
            </w:r>
          </w:p>
        </w:tc>
      </w:tr>
      <w:tr w:rsidR="004066F1" w14:paraId="3855130A"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7312C70B" w14:textId="77777777" w:rsidR="004066F1" w:rsidRDefault="004066F1" w:rsidP="00D0533E">
            <w:pPr>
              <w:pStyle w:val="LD"/>
              <w:rPr>
                <w:rFonts w:ascii="Arial" w:hAnsi="Arial"/>
                <w:noProof w:val="0"/>
                <w:sz w:val="18"/>
                <w:lang w:bidi="ar-IQ"/>
              </w:rPr>
            </w:pPr>
            <w:r>
              <w:rPr>
                <w:rFonts w:ascii="Arial" w:hAnsi="Arial"/>
                <w:noProof w:val="0"/>
                <w:sz w:val="18"/>
                <w:lang w:bidi="ar-IQ"/>
              </w:rPr>
              <w:t>Stop Time</w:t>
            </w:r>
          </w:p>
        </w:tc>
        <w:tc>
          <w:tcPr>
            <w:tcW w:w="851" w:type="dxa"/>
            <w:tcBorders>
              <w:top w:val="single" w:sz="6" w:space="0" w:color="auto"/>
              <w:left w:val="single" w:sz="6" w:space="0" w:color="auto"/>
              <w:bottom w:val="single" w:sz="6" w:space="0" w:color="auto"/>
              <w:right w:val="single" w:sz="6" w:space="0" w:color="auto"/>
            </w:tcBorders>
          </w:tcPr>
          <w:p w14:paraId="326AF266" w14:textId="77777777" w:rsidR="004066F1" w:rsidRDefault="004066F1" w:rsidP="00D0533E">
            <w:pPr>
              <w:pStyle w:val="TAL"/>
              <w:jc w:val="center"/>
            </w:pPr>
            <w:r>
              <w:t>O</w:t>
            </w:r>
            <w:r>
              <w:rPr>
                <w:position w:val="-6"/>
                <w:sz w:val="14"/>
              </w:rPr>
              <w:t>C</w:t>
            </w:r>
          </w:p>
        </w:tc>
        <w:tc>
          <w:tcPr>
            <w:tcW w:w="5415" w:type="dxa"/>
            <w:tcBorders>
              <w:top w:val="single" w:sz="6" w:space="0" w:color="auto"/>
              <w:left w:val="single" w:sz="6" w:space="0" w:color="auto"/>
              <w:bottom w:val="single" w:sz="6" w:space="0" w:color="auto"/>
              <w:right w:val="single" w:sz="6" w:space="0" w:color="auto"/>
            </w:tcBorders>
          </w:tcPr>
          <w:p w14:paraId="4BE20134" w14:textId="77777777" w:rsidR="004066F1" w:rsidRDefault="004066F1" w:rsidP="00D0533E">
            <w:pPr>
              <w:pStyle w:val="TAL"/>
              <w:rPr>
                <w:lang w:bidi="ar-IQ"/>
              </w:rPr>
            </w:pPr>
            <w:r>
              <w:rPr>
                <w:lang w:bidi="ar-IQ"/>
              </w:rPr>
              <w:t xml:space="preserve">This field holds the time when User IP-CAN session is terminated, available in the CDR for the last bearer in an IP-CAN session. </w:t>
            </w:r>
          </w:p>
        </w:tc>
      </w:tr>
      <w:tr w:rsidR="004066F1" w14:paraId="696F4B9A" w14:textId="77777777" w:rsidTr="00D0533E">
        <w:tblPrEx>
          <w:tblCellMar>
            <w:top w:w="0" w:type="dxa"/>
            <w:bottom w:w="0" w:type="dxa"/>
          </w:tblCellMar>
        </w:tblPrEx>
        <w:trPr>
          <w:cantSplit/>
          <w:jc w:val="center"/>
        </w:trPr>
        <w:tc>
          <w:tcPr>
            <w:tcW w:w="3429" w:type="dxa"/>
            <w:tcBorders>
              <w:top w:val="single" w:sz="6" w:space="0" w:color="auto"/>
              <w:left w:val="single" w:sz="6" w:space="0" w:color="auto"/>
              <w:bottom w:val="single" w:sz="6" w:space="0" w:color="auto"/>
              <w:right w:val="single" w:sz="6" w:space="0" w:color="auto"/>
            </w:tcBorders>
          </w:tcPr>
          <w:p w14:paraId="32C836BB" w14:textId="77777777" w:rsidR="004066F1" w:rsidRDefault="004066F1" w:rsidP="00D0533E">
            <w:pPr>
              <w:pStyle w:val="LD"/>
              <w:rPr>
                <w:rFonts w:ascii="Arial" w:hAnsi="Arial"/>
                <w:noProof w:val="0"/>
                <w:sz w:val="18"/>
                <w:lang w:bidi="ar-IQ"/>
              </w:rPr>
            </w:pPr>
            <w:r>
              <w:rPr>
                <w:rFonts w:ascii="Arial" w:hAnsi="Arial"/>
                <w:noProof w:val="0"/>
                <w:sz w:val="18"/>
                <w:lang w:bidi="ar-IQ"/>
              </w:rPr>
              <w:t>Record Extensions</w:t>
            </w:r>
          </w:p>
        </w:tc>
        <w:tc>
          <w:tcPr>
            <w:tcW w:w="851" w:type="dxa"/>
            <w:tcBorders>
              <w:top w:val="single" w:sz="6" w:space="0" w:color="auto"/>
              <w:left w:val="single" w:sz="6" w:space="0" w:color="auto"/>
              <w:bottom w:val="single" w:sz="6" w:space="0" w:color="auto"/>
              <w:right w:val="single" w:sz="6" w:space="0" w:color="auto"/>
            </w:tcBorders>
          </w:tcPr>
          <w:p w14:paraId="45E88471" w14:textId="77777777" w:rsidR="004066F1" w:rsidRDefault="004066F1" w:rsidP="00D0533E">
            <w:pPr>
              <w:pStyle w:val="TAL"/>
              <w:jc w:val="center"/>
            </w:pPr>
            <w:r>
              <w:rPr>
                <w:lang w:bidi="ar-IQ"/>
              </w:rPr>
              <w:t>O</w:t>
            </w:r>
            <w:r>
              <w:rPr>
                <w:position w:val="-6"/>
                <w:sz w:val="14"/>
                <w:szCs w:val="14"/>
                <w:lang w:bidi="ar-IQ"/>
              </w:rPr>
              <w:t>C</w:t>
            </w:r>
          </w:p>
        </w:tc>
        <w:tc>
          <w:tcPr>
            <w:tcW w:w="5415" w:type="dxa"/>
            <w:tcBorders>
              <w:top w:val="single" w:sz="6" w:space="0" w:color="auto"/>
              <w:left w:val="single" w:sz="6" w:space="0" w:color="auto"/>
              <w:bottom w:val="single" w:sz="6" w:space="0" w:color="auto"/>
              <w:right w:val="single" w:sz="6" w:space="0" w:color="auto"/>
            </w:tcBorders>
          </w:tcPr>
          <w:p w14:paraId="042DBB18" w14:textId="77777777" w:rsidR="004066F1" w:rsidRDefault="004066F1" w:rsidP="00D0533E">
            <w:pPr>
              <w:pStyle w:val="TAL"/>
              <w:rPr>
                <w:lang w:bidi="ar-IQ"/>
              </w:rPr>
            </w:pPr>
            <w:r>
              <w:rPr>
                <w:lang w:bidi="ar-IQ"/>
              </w:rPr>
              <w:t>A set of network operator/manufacturer specific extensions to the record. Conditioned upon the existence of an extension.</w:t>
            </w:r>
          </w:p>
        </w:tc>
      </w:tr>
    </w:tbl>
    <w:p w14:paraId="6DB44283" w14:textId="77777777" w:rsidR="008B4A14" w:rsidRDefault="008B4A14" w:rsidP="008B4A14">
      <w:pPr>
        <w:pStyle w:val="Heading3"/>
        <w:rPr>
          <w:lang w:bidi="ar-IQ"/>
        </w:rPr>
      </w:pPr>
      <w:bookmarkStart w:id="345" w:name="_Toc202524100"/>
      <w:r>
        <w:rPr>
          <w:lang w:bidi="ar-IQ"/>
        </w:rPr>
        <w:t>6.1.</w:t>
      </w:r>
      <w:r>
        <w:rPr>
          <w:rFonts w:hint="eastAsia"/>
          <w:lang w:eastAsia="ko-KR" w:bidi="ar-IQ"/>
        </w:rPr>
        <w:t>16</w:t>
      </w:r>
      <w:r>
        <w:rPr>
          <w:lang w:bidi="ar-IQ"/>
        </w:rPr>
        <w:tab/>
      </w:r>
      <w:r w:rsidRPr="00600F65">
        <w:rPr>
          <w:lang w:bidi="ar-IQ"/>
        </w:rPr>
        <w:t>UP</w:t>
      </w:r>
      <w:r w:rsidRPr="00600F65">
        <w:rPr>
          <w:rFonts w:hint="eastAsia"/>
          <w:lang w:bidi="ar-IQ"/>
        </w:rPr>
        <w:t xml:space="preserve"> </w:t>
      </w:r>
      <w:r w:rsidRPr="00600F65">
        <w:rPr>
          <w:lang w:eastAsia="zh-CN" w:bidi="ar-IQ"/>
        </w:rPr>
        <w:t>CIoT</w:t>
      </w:r>
      <w:r>
        <w:rPr>
          <w:rFonts w:hint="eastAsia"/>
          <w:lang w:eastAsia="zh-CN" w:bidi="ar-IQ"/>
        </w:rPr>
        <w:t xml:space="preserve"> </w:t>
      </w:r>
      <w:r>
        <w:rPr>
          <w:lang w:eastAsia="zh-CN" w:bidi="ar-IQ"/>
        </w:rPr>
        <w:t>EPS Optimisation</w:t>
      </w:r>
      <w:r>
        <w:rPr>
          <w:rFonts w:hint="eastAsia"/>
          <w:lang w:eastAsia="zh-CN" w:bidi="ar-IQ"/>
        </w:rPr>
        <w:t xml:space="preserve"> charging</w:t>
      </w:r>
      <w:r>
        <w:rPr>
          <w:lang w:bidi="ar-IQ"/>
        </w:rPr>
        <w:t xml:space="preserve"> data in MME (</w:t>
      </w:r>
      <w:r>
        <w:rPr>
          <w:rFonts w:hint="eastAsia"/>
          <w:lang w:eastAsia="zh-CN" w:bidi="ar-IQ"/>
        </w:rPr>
        <w:t>MME</w:t>
      </w:r>
      <w:r>
        <w:rPr>
          <w:lang w:bidi="ar-IQ"/>
        </w:rPr>
        <w:t>-CDR)</w:t>
      </w:r>
      <w:bookmarkEnd w:id="345"/>
    </w:p>
    <w:p w14:paraId="37688730" w14:textId="77777777" w:rsidR="008B4A14" w:rsidRDefault="008B4A14" w:rsidP="008B4A14">
      <w:pPr>
        <w:keepNext/>
        <w:keepLines/>
        <w:rPr>
          <w:lang w:eastAsia="zh-CN" w:bidi="ar-IQ"/>
        </w:rPr>
      </w:pPr>
      <w:r w:rsidRPr="008D02ED">
        <w:rPr>
          <w:lang w:bidi="ar-IQ"/>
        </w:rPr>
        <w:t xml:space="preserve">If the collection of </w:t>
      </w:r>
      <w:r>
        <w:rPr>
          <w:rFonts w:hint="eastAsia"/>
          <w:lang w:eastAsia="zh-CN" w:bidi="ar-IQ"/>
        </w:rPr>
        <w:t>MME</w:t>
      </w:r>
      <w:r w:rsidRPr="008D02ED">
        <w:rPr>
          <w:lang w:bidi="ar-IQ"/>
        </w:rPr>
        <w:t xml:space="preserve"> data is enabled then the </w:t>
      </w:r>
      <w:r>
        <w:rPr>
          <w:rFonts w:hint="eastAsia"/>
          <w:lang w:eastAsia="zh-CN" w:bidi="ar-IQ"/>
        </w:rPr>
        <w:t>MME</w:t>
      </w:r>
      <w:r w:rsidRPr="008D02ED">
        <w:rPr>
          <w:lang w:bidi="ar-IQ"/>
        </w:rPr>
        <w:t xml:space="preserve"> data specified in table 6.1.</w:t>
      </w:r>
      <w:r>
        <w:rPr>
          <w:rFonts w:hint="eastAsia"/>
          <w:lang w:eastAsia="ko-KR" w:bidi="ar-IQ"/>
        </w:rPr>
        <w:t>16</w:t>
      </w:r>
      <w:r w:rsidRPr="008D02ED">
        <w:rPr>
          <w:lang w:bidi="ar-IQ"/>
        </w:rPr>
        <w:t xml:space="preserve">.1 shall be available for </w:t>
      </w:r>
      <w:r>
        <w:rPr>
          <w:rFonts w:hint="eastAsia"/>
          <w:lang w:eastAsia="zh-CN" w:bidi="ar-IQ"/>
        </w:rPr>
        <w:t>the</w:t>
      </w:r>
      <w:r w:rsidRPr="007C47C2">
        <w:t xml:space="preserve"> </w:t>
      </w:r>
      <w:r w:rsidRPr="007C47C2">
        <w:rPr>
          <w:lang w:eastAsia="zh-CN" w:bidi="ar-IQ"/>
        </w:rPr>
        <w:t>UP CIoT EPS Optimisation</w:t>
      </w:r>
      <w:r>
        <w:rPr>
          <w:rFonts w:hint="eastAsia"/>
          <w:lang w:eastAsia="zh-CN" w:bidi="ar-IQ"/>
        </w:rPr>
        <w:t xml:space="preserve"> </w:t>
      </w:r>
      <w:r w:rsidRPr="007C47C2">
        <w:rPr>
          <w:lang w:eastAsia="zh-CN" w:bidi="ar-IQ"/>
        </w:rPr>
        <w:t xml:space="preserve">bearer </w:t>
      </w:r>
      <w:r>
        <w:rPr>
          <w:lang w:eastAsia="zh-CN" w:bidi="ar-IQ"/>
        </w:rPr>
        <w:t>with</w:t>
      </w:r>
      <w:r>
        <w:rPr>
          <w:rFonts w:hint="eastAsia"/>
          <w:lang w:eastAsia="zh-CN" w:bidi="ar-IQ"/>
        </w:rPr>
        <w:t xml:space="preserve"> store and forward satellite operation</w:t>
      </w:r>
      <w:r w:rsidRPr="008D02ED">
        <w:rPr>
          <w:lang w:bidi="ar-IQ"/>
        </w:rPr>
        <w:t>.</w:t>
      </w:r>
    </w:p>
    <w:p w14:paraId="40170FFC" w14:textId="77777777" w:rsidR="008B4A14" w:rsidRDefault="008B4A14" w:rsidP="008B4A14">
      <w:pPr>
        <w:pStyle w:val="TH"/>
        <w:rPr>
          <w:lang w:bidi="ar-IQ"/>
        </w:rPr>
      </w:pPr>
      <w:r>
        <w:rPr>
          <w:lang w:bidi="ar-IQ"/>
        </w:rPr>
        <w:t>Table 6.1.</w:t>
      </w:r>
      <w:r>
        <w:rPr>
          <w:rFonts w:hint="eastAsia"/>
          <w:lang w:eastAsia="ko-KR" w:bidi="ar-IQ"/>
        </w:rPr>
        <w:t>16</w:t>
      </w:r>
      <w:r>
        <w:rPr>
          <w:lang w:bidi="ar-IQ"/>
        </w:rPr>
        <w:t xml:space="preserve">.1: MME </w:t>
      </w:r>
      <w:r>
        <w:rPr>
          <w:rFonts w:hint="eastAsia"/>
          <w:lang w:eastAsia="zh-CN" w:bidi="ar-IQ"/>
        </w:rPr>
        <w:t xml:space="preserve">UP </w:t>
      </w:r>
      <w:r w:rsidRPr="007C47C2">
        <w:rPr>
          <w:lang w:bidi="ar-IQ"/>
        </w:rPr>
        <w:t>CIoT</w:t>
      </w:r>
      <w:r>
        <w:rPr>
          <w:lang w:bidi="ar-IQ"/>
        </w:rPr>
        <w:t xml:space="preserve"> record (</w:t>
      </w:r>
      <w:r>
        <w:rPr>
          <w:rFonts w:hint="eastAsia"/>
          <w:lang w:eastAsia="zh-CN" w:bidi="ar-IQ"/>
        </w:rPr>
        <w:t>MME</w:t>
      </w:r>
      <w:r>
        <w:rPr>
          <w:lang w:bidi="ar-IQ"/>
        </w:rPr>
        <w:t>-CDR)</w:t>
      </w:r>
    </w:p>
    <w:tbl>
      <w:tblPr>
        <w:tblW w:w="0" w:type="auto"/>
        <w:jc w:val="center"/>
        <w:tblCellMar>
          <w:left w:w="28" w:type="dxa"/>
          <w:right w:w="28" w:type="dxa"/>
        </w:tblCellMar>
        <w:tblLook w:val="0000" w:firstRow="0" w:lastRow="0" w:firstColumn="0" w:lastColumn="0" w:noHBand="0" w:noVBand="0"/>
      </w:tblPr>
      <w:tblGrid>
        <w:gridCol w:w="2313"/>
        <w:gridCol w:w="992"/>
        <w:gridCol w:w="901"/>
        <w:gridCol w:w="5489"/>
      </w:tblGrid>
      <w:tr w:rsidR="008B4A14" w14:paraId="24BD64AB" w14:textId="77777777" w:rsidTr="00DA3CC6">
        <w:trPr>
          <w:cantSplit/>
          <w:tblHeader/>
          <w:jc w:val="center"/>
        </w:trPr>
        <w:tc>
          <w:tcPr>
            <w:tcW w:w="2313" w:type="dxa"/>
            <w:tcBorders>
              <w:top w:val="single" w:sz="6" w:space="0" w:color="auto"/>
              <w:left w:val="single" w:sz="6" w:space="0" w:color="auto"/>
              <w:bottom w:val="single" w:sz="6" w:space="0" w:color="auto"/>
              <w:right w:val="single" w:sz="6" w:space="0" w:color="auto"/>
            </w:tcBorders>
            <w:shd w:val="pct12" w:color="000000" w:fill="FFFFFF"/>
          </w:tcPr>
          <w:p w14:paraId="4FCCFE54" w14:textId="77777777" w:rsidR="008B4A14" w:rsidRDefault="008B4A14">
            <w:pPr>
              <w:pStyle w:val="TAH"/>
              <w:rPr>
                <w:lang w:bidi="ar-IQ"/>
              </w:rPr>
            </w:pPr>
            <w:r>
              <w:rPr>
                <w:lang w:bidi="ar-IQ"/>
              </w:rPr>
              <w:t>Field</w:t>
            </w:r>
          </w:p>
        </w:tc>
        <w:tc>
          <w:tcPr>
            <w:tcW w:w="1893" w:type="dxa"/>
            <w:gridSpan w:val="2"/>
            <w:tcBorders>
              <w:top w:val="single" w:sz="6" w:space="0" w:color="auto"/>
              <w:left w:val="single" w:sz="6" w:space="0" w:color="auto"/>
              <w:bottom w:val="single" w:sz="6" w:space="0" w:color="auto"/>
              <w:right w:val="single" w:sz="6" w:space="0" w:color="auto"/>
            </w:tcBorders>
            <w:shd w:val="pct12" w:color="000000" w:fill="FFFFFF"/>
          </w:tcPr>
          <w:p w14:paraId="0645B6CF" w14:textId="77777777" w:rsidR="008B4A14" w:rsidRDefault="008B4A14">
            <w:pPr>
              <w:pStyle w:val="TAH"/>
              <w:rPr>
                <w:lang w:bidi="ar-IQ"/>
              </w:rPr>
            </w:pPr>
            <w:r>
              <w:rPr>
                <w:lang w:bidi="ar-IQ"/>
              </w:rPr>
              <w:t>Category</w:t>
            </w:r>
          </w:p>
        </w:tc>
        <w:tc>
          <w:tcPr>
            <w:tcW w:w="5489" w:type="dxa"/>
            <w:tcBorders>
              <w:top w:val="single" w:sz="6" w:space="0" w:color="auto"/>
              <w:left w:val="single" w:sz="6" w:space="0" w:color="auto"/>
              <w:bottom w:val="single" w:sz="6" w:space="0" w:color="auto"/>
              <w:right w:val="single" w:sz="6" w:space="0" w:color="auto"/>
            </w:tcBorders>
            <w:shd w:val="pct12" w:color="000000" w:fill="FFFFFF"/>
          </w:tcPr>
          <w:p w14:paraId="3B82D1F4" w14:textId="77777777" w:rsidR="008B4A14" w:rsidRDefault="008B4A14">
            <w:pPr>
              <w:pStyle w:val="TAH"/>
              <w:rPr>
                <w:lang w:bidi="ar-IQ"/>
              </w:rPr>
            </w:pPr>
            <w:r>
              <w:rPr>
                <w:lang w:bidi="ar-IQ"/>
              </w:rPr>
              <w:t>Description</w:t>
            </w:r>
          </w:p>
        </w:tc>
      </w:tr>
      <w:tr w:rsidR="008B4A14" w14:paraId="63CC4568" w14:textId="77777777" w:rsidTr="00DA3CC6">
        <w:trPr>
          <w:cantSplit/>
          <w:tblHeader/>
          <w:jc w:val="center"/>
        </w:trPr>
        <w:tc>
          <w:tcPr>
            <w:tcW w:w="2313" w:type="dxa"/>
            <w:tcBorders>
              <w:top w:val="single" w:sz="6" w:space="0" w:color="auto"/>
              <w:left w:val="single" w:sz="6" w:space="0" w:color="auto"/>
              <w:bottom w:val="single" w:sz="6" w:space="0" w:color="auto"/>
              <w:right w:val="single" w:sz="6" w:space="0" w:color="auto"/>
            </w:tcBorders>
            <w:shd w:val="pct12" w:color="000000" w:fill="FFFFFF"/>
          </w:tcPr>
          <w:p w14:paraId="10CBC499" w14:textId="77777777" w:rsidR="008B4A14" w:rsidRDefault="008B4A14">
            <w:pPr>
              <w:pStyle w:val="TAH"/>
              <w:rPr>
                <w:lang w:bidi="ar-IQ"/>
              </w:rPr>
            </w:pPr>
          </w:p>
        </w:tc>
        <w:tc>
          <w:tcPr>
            <w:tcW w:w="992" w:type="dxa"/>
            <w:tcBorders>
              <w:top w:val="single" w:sz="6" w:space="0" w:color="auto"/>
              <w:left w:val="single" w:sz="6" w:space="0" w:color="auto"/>
              <w:bottom w:val="single" w:sz="6" w:space="0" w:color="auto"/>
              <w:right w:val="single" w:sz="4" w:space="0" w:color="auto"/>
            </w:tcBorders>
            <w:shd w:val="pct12" w:color="000000" w:fill="FFFFFF"/>
          </w:tcPr>
          <w:p w14:paraId="7441D834" w14:textId="77777777" w:rsidR="008B4A14" w:rsidRDefault="008B4A14">
            <w:pPr>
              <w:pStyle w:val="TAH"/>
              <w:rPr>
                <w:lang w:bidi="ar-IQ"/>
              </w:rPr>
            </w:pPr>
            <w:r>
              <w:rPr>
                <w:lang w:bidi="ar-IQ"/>
              </w:rPr>
              <w:t>SGSN</w:t>
            </w:r>
          </w:p>
        </w:tc>
        <w:tc>
          <w:tcPr>
            <w:tcW w:w="901" w:type="dxa"/>
            <w:tcBorders>
              <w:top w:val="single" w:sz="6" w:space="0" w:color="auto"/>
              <w:left w:val="single" w:sz="4" w:space="0" w:color="auto"/>
              <w:bottom w:val="single" w:sz="6" w:space="0" w:color="auto"/>
              <w:right w:val="single" w:sz="6" w:space="0" w:color="auto"/>
            </w:tcBorders>
            <w:shd w:val="pct12" w:color="000000" w:fill="FFFFFF"/>
          </w:tcPr>
          <w:p w14:paraId="1D102CB1" w14:textId="77777777" w:rsidR="008B4A14" w:rsidRDefault="008B4A14">
            <w:pPr>
              <w:pStyle w:val="TAH"/>
              <w:rPr>
                <w:lang w:bidi="ar-IQ"/>
              </w:rPr>
            </w:pPr>
            <w:r>
              <w:rPr>
                <w:lang w:bidi="ar-IQ"/>
              </w:rPr>
              <w:t>MME</w:t>
            </w:r>
          </w:p>
        </w:tc>
        <w:tc>
          <w:tcPr>
            <w:tcW w:w="5489" w:type="dxa"/>
            <w:tcBorders>
              <w:top w:val="single" w:sz="6" w:space="0" w:color="auto"/>
              <w:left w:val="single" w:sz="6" w:space="0" w:color="auto"/>
              <w:bottom w:val="single" w:sz="6" w:space="0" w:color="auto"/>
              <w:right w:val="single" w:sz="6" w:space="0" w:color="auto"/>
            </w:tcBorders>
            <w:shd w:val="pct12" w:color="000000" w:fill="FFFFFF"/>
          </w:tcPr>
          <w:p w14:paraId="108F4810" w14:textId="77777777" w:rsidR="008B4A14" w:rsidRDefault="008B4A14">
            <w:pPr>
              <w:pStyle w:val="TOC7"/>
              <w:rPr>
                <w:lang w:bidi="ar-IQ"/>
              </w:rPr>
            </w:pPr>
          </w:p>
        </w:tc>
      </w:tr>
      <w:tr w:rsidR="008B4A14" w14:paraId="79AB1E5D"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2E8F9E71" w14:textId="77777777" w:rsidR="008B4A14" w:rsidRDefault="008B4A14">
            <w:pPr>
              <w:pStyle w:val="TAL"/>
              <w:rPr>
                <w:lang w:bidi="ar-IQ"/>
              </w:rPr>
            </w:pPr>
            <w:r>
              <w:rPr>
                <w:lang w:bidi="ar-IQ"/>
              </w:rPr>
              <w:t>Record Type</w:t>
            </w:r>
          </w:p>
        </w:tc>
        <w:tc>
          <w:tcPr>
            <w:tcW w:w="992" w:type="dxa"/>
            <w:tcBorders>
              <w:top w:val="single" w:sz="6" w:space="0" w:color="auto"/>
              <w:left w:val="single" w:sz="6" w:space="0" w:color="auto"/>
              <w:bottom w:val="single" w:sz="6" w:space="0" w:color="auto"/>
              <w:right w:val="single" w:sz="4" w:space="0" w:color="auto"/>
            </w:tcBorders>
          </w:tcPr>
          <w:p w14:paraId="56BE31F6"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598F8D32"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7328A767" w14:textId="77777777" w:rsidR="008B4A14" w:rsidRDefault="008B4A14">
            <w:pPr>
              <w:pStyle w:val="TAL"/>
              <w:rPr>
                <w:lang w:bidi="ar-IQ"/>
              </w:rPr>
            </w:pPr>
            <w:r>
              <w:rPr>
                <w:lang w:bidi="ar-IQ"/>
              </w:rPr>
              <w:t>MME UP CIoT</w:t>
            </w:r>
          </w:p>
        </w:tc>
      </w:tr>
      <w:tr w:rsidR="008B4A14" w14:paraId="4D489719"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34B8D10B" w14:textId="77777777" w:rsidR="008B4A14" w:rsidRDefault="008B4A14">
            <w:pPr>
              <w:pStyle w:val="TAL"/>
              <w:rPr>
                <w:lang w:bidi="ar-IQ"/>
              </w:rPr>
            </w:pPr>
            <w:r>
              <w:t>Retransmission</w:t>
            </w:r>
          </w:p>
        </w:tc>
        <w:tc>
          <w:tcPr>
            <w:tcW w:w="992" w:type="dxa"/>
            <w:tcBorders>
              <w:top w:val="single" w:sz="6" w:space="0" w:color="auto"/>
              <w:left w:val="single" w:sz="6" w:space="0" w:color="auto"/>
              <w:bottom w:val="single" w:sz="6" w:space="0" w:color="auto"/>
              <w:right w:val="single" w:sz="4" w:space="0" w:color="auto"/>
            </w:tcBorders>
          </w:tcPr>
          <w:p w14:paraId="31386532" w14:textId="77777777" w:rsidR="008B4A14" w:rsidRDefault="008B4A14">
            <w:pPr>
              <w:pStyle w:val="TAL"/>
              <w:jc w:val="center"/>
              <w:rPr>
                <w:lang w:bidi="ar-IQ"/>
              </w:rPr>
            </w:pPr>
            <w:r>
              <w:t>-</w:t>
            </w:r>
          </w:p>
        </w:tc>
        <w:tc>
          <w:tcPr>
            <w:tcW w:w="901" w:type="dxa"/>
            <w:tcBorders>
              <w:top w:val="single" w:sz="6" w:space="0" w:color="auto"/>
              <w:left w:val="single" w:sz="4" w:space="0" w:color="auto"/>
              <w:bottom w:val="single" w:sz="6" w:space="0" w:color="auto"/>
              <w:right w:val="single" w:sz="6" w:space="0" w:color="auto"/>
            </w:tcBorders>
          </w:tcPr>
          <w:p w14:paraId="5B8EEC9B"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1517CE0D" w14:textId="77777777" w:rsidR="008B4A14" w:rsidRDefault="008B4A14">
            <w:pPr>
              <w:pStyle w:val="TAL"/>
              <w:rPr>
                <w:lang w:bidi="ar-IQ"/>
              </w:rPr>
            </w:pPr>
            <w:r>
              <w:t xml:space="preserve">This parameter, when present, indicates that information from retransmitted </w:t>
            </w:r>
            <w:r>
              <w:rPr>
                <w:noProof/>
              </w:rPr>
              <w:t>Charging Data Request</w:t>
            </w:r>
            <w:r>
              <w:t>has been used in this CDR.</w:t>
            </w:r>
          </w:p>
        </w:tc>
      </w:tr>
      <w:tr w:rsidR="008B4A14" w14:paraId="09BE37A3"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74D973C5" w14:textId="77777777" w:rsidR="008B4A14" w:rsidRDefault="008B4A14">
            <w:pPr>
              <w:pStyle w:val="TAL"/>
              <w:rPr>
                <w:lang w:bidi="ar-IQ"/>
              </w:rPr>
            </w:pPr>
            <w:r>
              <w:rPr>
                <w:lang w:bidi="ar-IQ"/>
              </w:rPr>
              <w:t>Served IMSI</w:t>
            </w:r>
          </w:p>
        </w:tc>
        <w:tc>
          <w:tcPr>
            <w:tcW w:w="992" w:type="dxa"/>
            <w:tcBorders>
              <w:top w:val="single" w:sz="6" w:space="0" w:color="auto"/>
              <w:left w:val="single" w:sz="6" w:space="0" w:color="auto"/>
              <w:bottom w:val="single" w:sz="6" w:space="0" w:color="auto"/>
              <w:right w:val="single" w:sz="4" w:space="0" w:color="auto"/>
            </w:tcBorders>
          </w:tcPr>
          <w:p w14:paraId="553B36AA"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5BACF963"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15E83ECF" w14:textId="77777777" w:rsidR="008B4A14" w:rsidRDefault="008B4A14">
            <w:pPr>
              <w:pStyle w:val="TAL"/>
              <w:rPr>
                <w:lang w:bidi="ar-IQ"/>
              </w:rPr>
            </w:pPr>
            <w:r>
              <w:rPr>
                <w:lang w:bidi="ar-IQ"/>
              </w:rPr>
              <w:t>The IMSI of the subscriber.</w:t>
            </w:r>
          </w:p>
        </w:tc>
      </w:tr>
      <w:tr w:rsidR="008B4A14" w14:paraId="098C75F7"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616910AD" w14:textId="77777777" w:rsidR="008B4A14" w:rsidRDefault="008B4A14">
            <w:pPr>
              <w:pStyle w:val="TAL"/>
              <w:rPr>
                <w:lang w:bidi="ar-IQ"/>
              </w:rPr>
            </w:pPr>
            <w:r>
              <w:rPr>
                <w:lang w:bidi="ar-IQ"/>
              </w:rPr>
              <w:t>Served IMEI</w:t>
            </w:r>
          </w:p>
        </w:tc>
        <w:tc>
          <w:tcPr>
            <w:tcW w:w="992" w:type="dxa"/>
            <w:tcBorders>
              <w:top w:val="single" w:sz="6" w:space="0" w:color="auto"/>
              <w:left w:val="single" w:sz="6" w:space="0" w:color="auto"/>
              <w:bottom w:val="single" w:sz="6" w:space="0" w:color="auto"/>
              <w:right w:val="single" w:sz="4" w:space="0" w:color="auto"/>
            </w:tcBorders>
          </w:tcPr>
          <w:p w14:paraId="16B199FD"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366D29EB"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14EE0041" w14:textId="77777777" w:rsidR="008B4A14" w:rsidRDefault="008B4A14">
            <w:pPr>
              <w:pStyle w:val="TAL"/>
              <w:rPr>
                <w:lang w:bidi="ar-IQ"/>
              </w:rPr>
            </w:pPr>
            <w:r>
              <w:rPr>
                <w:lang w:bidi="ar-IQ"/>
              </w:rPr>
              <w:t>The IMEI or IMEISV of the ME, if available.</w:t>
            </w:r>
          </w:p>
        </w:tc>
      </w:tr>
      <w:tr w:rsidR="008B4A14" w14:paraId="4A935BFF"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6C96289E" w14:textId="77777777" w:rsidR="008B4A14" w:rsidRDefault="008B4A14">
            <w:pPr>
              <w:pStyle w:val="TAL"/>
              <w:rPr>
                <w:lang w:bidi="ar-IQ"/>
              </w:rPr>
            </w:pPr>
            <w:r>
              <w:rPr>
                <w:lang w:bidi="ar-IQ"/>
              </w:rPr>
              <w:t>Served MSISDN</w:t>
            </w:r>
          </w:p>
        </w:tc>
        <w:tc>
          <w:tcPr>
            <w:tcW w:w="992" w:type="dxa"/>
            <w:tcBorders>
              <w:top w:val="single" w:sz="6" w:space="0" w:color="auto"/>
              <w:left w:val="single" w:sz="6" w:space="0" w:color="auto"/>
              <w:bottom w:val="single" w:sz="6" w:space="0" w:color="auto"/>
              <w:right w:val="single" w:sz="4" w:space="0" w:color="auto"/>
            </w:tcBorders>
          </w:tcPr>
          <w:p w14:paraId="57A135D3"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5E9AC661"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72B95233" w14:textId="77777777" w:rsidR="008B4A14" w:rsidRDefault="008B4A14">
            <w:pPr>
              <w:pStyle w:val="TAL"/>
              <w:rPr>
                <w:lang w:bidi="ar-IQ"/>
              </w:rPr>
            </w:pPr>
            <w:r>
              <w:rPr>
                <w:lang w:bidi="ar-IQ"/>
              </w:rPr>
              <w:t>The primary MSISDN of the subscriber, if available. For MSISDN-less subscription, this field holds the Dummy MSISDN as defined in TS 23.003 [103].</w:t>
            </w:r>
          </w:p>
        </w:tc>
      </w:tr>
      <w:tr w:rsidR="008B4A14" w14:paraId="3E084CE3"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123D2E04" w14:textId="77777777" w:rsidR="008B4A14" w:rsidRDefault="008B4A14">
            <w:pPr>
              <w:pStyle w:val="TAL"/>
              <w:rPr>
                <w:lang w:bidi="ar-IQ"/>
              </w:rPr>
            </w:pPr>
            <w:r>
              <w:rPr>
                <w:lang w:bidi="ar-IQ"/>
              </w:rPr>
              <w:t>Serving Node Type</w:t>
            </w:r>
          </w:p>
        </w:tc>
        <w:tc>
          <w:tcPr>
            <w:tcW w:w="992" w:type="dxa"/>
            <w:tcBorders>
              <w:top w:val="single" w:sz="6" w:space="0" w:color="auto"/>
              <w:left w:val="single" w:sz="6" w:space="0" w:color="auto"/>
              <w:bottom w:val="single" w:sz="6" w:space="0" w:color="auto"/>
              <w:right w:val="single" w:sz="4" w:space="0" w:color="auto"/>
            </w:tcBorders>
          </w:tcPr>
          <w:p w14:paraId="501B03E7"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37719474"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1B58F052" w14:textId="77777777" w:rsidR="008B4A14" w:rsidRDefault="008B4A14">
            <w:pPr>
              <w:pStyle w:val="TAL"/>
              <w:rPr>
                <w:lang w:bidi="ar-IQ"/>
              </w:rPr>
            </w:pPr>
            <w:r>
              <w:rPr>
                <w:lang w:bidi="ar-IQ"/>
              </w:rPr>
              <w:t>Type of node handling the MME.</w:t>
            </w:r>
          </w:p>
        </w:tc>
      </w:tr>
      <w:tr w:rsidR="008B4A14" w14:paraId="2CFBD738"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5F7A64CC" w14:textId="77777777" w:rsidR="008B4A14" w:rsidRDefault="008B4A14">
            <w:pPr>
              <w:pStyle w:val="TAL"/>
              <w:rPr>
                <w:lang w:bidi="ar-IQ"/>
              </w:rPr>
            </w:pPr>
            <w:r>
              <w:rPr>
                <w:lang w:bidi="ar-IQ"/>
              </w:rPr>
              <w:t>Recording Entity</w:t>
            </w:r>
          </w:p>
        </w:tc>
        <w:tc>
          <w:tcPr>
            <w:tcW w:w="992" w:type="dxa"/>
            <w:tcBorders>
              <w:top w:val="single" w:sz="6" w:space="0" w:color="auto"/>
              <w:left w:val="single" w:sz="6" w:space="0" w:color="auto"/>
              <w:bottom w:val="single" w:sz="6" w:space="0" w:color="auto"/>
              <w:right w:val="single" w:sz="4" w:space="0" w:color="auto"/>
            </w:tcBorders>
          </w:tcPr>
          <w:p w14:paraId="7579D91F" w14:textId="77777777" w:rsidR="008B4A14" w:rsidRDefault="008B4A14">
            <w:pPr>
              <w:pStyle w:val="TAL"/>
              <w:jc w:val="center"/>
              <w:rPr>
                <w:lang w:bidi="ar-IQ"/>
              </w:rPr>
            </w:pPr>
            <w:r>
              <w:rPr>
                <w:lang w:bidi="ar-IQ"/>
              </w:rPr>
              <w:t>O</w:t>
            </w:r>
            <w:r>
              <w:rPr>
                <w:position w:val="-6"/>
                <w:sz w:val="14"/>
                <w:szCs w:val="14"/>
                <w:lang w:bidi="ar-IQ"/>
              </w:rPr>
              <w:t>M</w:t>
            </w:r>
          </w:p>
        </w:tc>
        <w:tc>
          <w:tcPr>
            <w:tcW w:w="901" w:type="dxa"/>
            <w:tcBorders>
              <w:top w:val="single" w:sz="6" w:space="0" w:color="auto"/>
              <w:left w:val="single" w:sz="4" w:space="0" w:color="auto"/>
              <w:bottom w:val="single" w:sz="6" w:space="0" w:color="auto"/>
              <w:right w:val="single" w:sz="6" w:space="0" w:color="auto"/>
            </w:tcBorders>
          </w:tcPr>
          <w:p w14:paraId="5E8B737F"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26DAA515" w14:textId="77777777" w:rsidR="008B4A14" w:rsidRDefault="008B4A14">
            <w:pPr>
              <w:pStyle w:val="TAL"/>
              <w:rPr>
                <w:lang w:bidi="ar-IQ"/>
              </w:rPr>
            </w:pPr>
            <w:r>
              <w:rPr>
                <w:lang w:bidi="ar-IQ"/>
              </w:rPr>
              <w:t>The E.164 number of the MME.</w:t>
            </w:r>
          </w:p>
        </w:tc>
      </w:tr>
      <w:tr w:rsidR="008B4A14" w14:paraId="2223A0A1"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547C48D9" w14:textId="77777777" w:rsidR="008B4A14" w:rsidRDefault="008B4A14">
            <w:pPr>
              <w:pStyle w:val="TAL"/>
              <w:rPr>
                <w:lang w:bidi="ar-IQ"/>
              </w:rPr>
            </w:pPr>
            <w:r>
              <w:rPr>
                <w:lang w:bidi="ar-IQ"/>
              </w:rPr>
              <w:t>Serving Node Address</w:t>
            </w:r>
          </w:p>
        </w:tc>
        <w:tc>
          <w:tcPr>
            <w:tcW w:w="992" w:type="dxa"/>
            <w:tcBorders>
              <w:top w:val="single" w:sz="6" w:space="0" w:color="auto"/>
              <w:left w:val="single" w:sz="6" w:space="0" w:color="auto"/>
              <w:bottom w:val="single" w:sz="6" w:space="0" w:color="auto"/>
              <w:right w:val="single" w:sz="4" w:space="0" w:color="auto"/>
            </w:tcBorders>
          </w:tcPr>
          <w:p w14:paraId="3F038DF1" w14:textId="77777777" w:rsidR="008B4A14" w:rsidRDefault="008B4A14">
            <w:pPr>
              <w:pStyle w:val="TAL"/>
              <w:jc w:val="center"/>
              <w:rPr>
                <w:lang w:eastAsia="zh-CN"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0669199E"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09086552" w14:textId="77777777" w:rsidR="008B4A14" w:rsidRDefault="008B4A14">
            <w:pPr>
              <w:pStyle w:val="TAL"/>
              <w:rPr>
                <w:lang w:bidi="ar-IQ"/>
              </w:rPr>
            </w:pPr>
            <w:r>
              <w:rPr>
                <w:lang w:bidi="ar-IQ"/>
              </w:rPr>
              <w:t>The address of the MME used.</w:t>
            </w:r>
          </w:p>
        </w:tc>
      </w:tr>
      <w:tr w:rsidR="008B4A14" w14:paraId="69E868BA"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4BD60FE9" w14:textId="77777777" w:rsidR="008B4A14" w:rsidRDefault="008B4A14">
            <w:pPr>
              <w:pStyle w:val="TAL"/>
              <w:rPr>
                <w:lang w:bidi="ar-IQ"/>
              </w:rPr>
            </w:pPr>
            <w:r>
              <w:rPr>
                <w:lang w:bidi="ar-IQ"/>
              </w:rPr>
              <w:t>Serving Node IPv6 Address Address</w:t>
            </w:r>
          </w:p>
        </w:tc>
        <w:tc>
          <w:tcPr>
            <w:tcW w:w="992" w:type="dxa"/>
            <w:tcBorders>
              <w:top w:val="single" w:sz="6" w:space="0" w:color="auto"/>
              <w:left w:val="single" w:sz="6" w:space="0" w:color="auto"/>
              <w:bottom w:val="single" w:sz="6" w:space="0" w:color="auto"/>
              <w:right w:val="single" w:sz="4" w:space="0" w:color="auto"/>
            </w:tcBorders>
          </w:tcPr>
          <w:p w14:paraId="6E2D4C29" w14:textId="77777777" w:rsidR="008B4A14" w:rsidRDefault="008B4A14">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5ACFBE06"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6EB9D334" w14:textId="77777777" w:rsidR="008B4A14" w:rsidRDefault="008B4A14">
            <w:pPr>
              <w:pStyle w:val="TAL"/>
              <w:rPr>
                <w:lang w:bidi="ar-IQ"/>
              </w:rPr>
            </w:pPr>
            <w:r>
              <w:rPr>
                <w:lang w:bidi="ar-IQ"/>
              </w:rPr>
              <w:t>The IPv6 address, in case of IPv4v6 dual stack, of the MME.</w:t>
            </w:r>
          </w:p>
        </w:tc>
      </w:tr>
      <w:tr w:rsidR="008B4A14" w14:paraId="74FA38A7"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140684B6" w14:textId="77777777" w:rsidR="008B4A14" w:rsidRDefault="008B4A14">
            <w:pPr>
              <w:pStyle w:val="TAL"/>
              <w:rPr>
                <w:lang w:bidi="ar-IQ"/>
              </w:rPr>
            </w:pPr>
            <w:r>
              <w:rPr>
                <w:lang w:bidi="ar-IQ"/>
              </w:rPr>
              <w:t>MME Name</w:t>
            </w:r>
          </w:p>
        </w:tc>
        <w:tc>
          <w:tcPr>
            <w:tcW w:w="992" w:type="dxa"/>
            <w:tcBorders>
              <w:top w:val="single" w:sz="6" w:space="0" w:color="auto"/>
              <w:left w:val="single" w:sz="6" w:space="0" w:color="auto"/>
              <w:bottom w:val="single" w:sz="6" w:space="0" w:color="auto"/>
              <w:right w:val="single" w:sz="4" w:space="0" w:color="auto"/>
            </w:tcBorders>
          </w:tcPr>
          <w:p w14:paraId="591DE520" w14:textId="77777777" w:rsidR="008B4A14" w:rsidRDefault="008B4A14">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6AEBE081"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76109392" w14:textId="77777777" w:rsidR="008B4A14" w:rsidRDefault="008B4A14">
            <w:pPr>
              <w:pStyle w:val="TAL"/>
              <w:rPr>
                <w:lang w:bidi="ar-IQ"/>
              </w:rPr>
            </w:pPr>
            <w:r>
              <w:rPr>
                <w:lang w:bidi="ar-IQ"/>
              </w:rPr>
              <w:t>T</w:t>
            </w:r>
            <w:r>
              <w:t>he operation Identity of the MME.</w:t>
            </w:r>
          </w:p>
        </w:tc>
      </w:tr>
      <w:tr w:rsidR="008B4A14" w14:paraId="051EE92E"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3E5C5F2C" w14:textId="77777777" w:rsidR="008B4A14" w:rsidRDefault="008B4A14">
            <w:pPr>
              <w:pStyle w:val="TAL"/>
              <w:rPr>
                <w:lang w:bidi="ar-IQ"/>
              </w:rPr>
            </w:pPr>
            <w:r>
              <w:rPr>
                <w:lang w:bidi="ar-IQ"/>
              </w:rPr>
              <w:t>MME Realm</w:t>
            </w:r>
          </w:p>
        </w:tc>
        <w:tc>
          <w:tcPr>
            <w:tcW w:w="992" w:type="dxa"/>
            <w:tcBorders>
              <w:top w:val="single" w:sz="6" w:space="0" w:color="auto"/>
              <w:left w:val="single" w:sz="6" w:space="0" w:color="auto"/>
              <w:bottom w:val="single" w:sz="6" w:space="0" w:color="auto"/>
              <w:right w:val="single" w:sz="4" w:space="0" w:color="auto"/>
            </w:tcBorders>
          </w:tcPr>
          <w:p w14:paraId="78BBE23D" w14:textId="77777777" w:rsidR="008B4A14" w:rsidRDefault="008B4A14">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5AE33465"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595DF8CE" w14:textId="77777777" w:rsidR="008B4A14" w:rsidRDefault="008B4A14">
            <w:pPr>
              <w:pStyle w:val="TAL"/>
              <w:rPr>
                <w:lang w:bidi="ar-IQ"/>
              </w:rPr>
            </w:pPr>
            <w:r>
              <w:rPr>
                <w:lang w:bidi="ar-IQ"/>
              </w:rPr>
              <w:t xml:space="preserve">The </w:t>
            </w:r>
            <w:r>
              <w:t>operation Realm Identity of the MME.</w:t>
            </w:r>
          </w:p>
        </w:tc>
      </w:tr>
      <w:tr w:rsidR="008B4A14" w14:paraId="7957A791"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0DE4443C" w14:textId="77777777" w:rsidR="008B4A14" w:rsidRDefault="008B4A14">
            <w:pPr>
              <w:pStyle w:val="TAL"/>
              <w:rPr>
                <w:lang w:bidi="ar-IQ"/>
              </w:rPr>
            </w:pPr>
            <w:r>
              <w:rPr>
                <w:lang w:bidi="ar-IQ"/>
              </w:rPr>
              <w:t>User Location Information</w:t>
            </w:r>
          </w:p>
        </w:tc>
        <w:tc>
          <w:tcPr>
            <w:tcW w:w="992" w:type="dxa"/>
            <w:tcBorders>
              <w:top w:val="single" w:sz="6" w:space="0" w:color="auto"/>
              <w:left w:val="single" w:sz="6" w:space="0" w:color="auto"/>
              <w:bottom w:val="single" w:sz="6" w:space="0" w:color="auto"/>
              <w:right w:val="single" w:sz="4" w:space="0" w:color="auto"/>
            </w:tcBorders>
          </w:tcPr>
          <w:p w14:paraId="091A5FF5" w14:textId="77777777" w:rsidR="008B4A14" w:rsidRDefault="008B4A14">
            <w:pPr>
              <w:pStyle w:val="TAL"/>
              <w:jc w:val="center"/>
              <w:rPr>
                <w:lang w:bidi="ar-IQ"/>
              </w:rPr>
            </w:pPr>
            <w:r>
              <w:rPr>
                <w:lang w:bidi="ar-IQ"/>
              </w:rPr>
              <w:t>-</w:t>
            </w:r>
          </w:p>
        </w:tc>
        <w:tc>
          <w:tcPr>
            <w:tcW w:w="901" w:type="dxa"/>
            <w:tcBorders>
              <w:top w:val="single" w:sz="6" w:space="0" w:color="auto"/>
              <w:left w:val="single" w:sz="4" w:space="0" w:color="auto"/>
              <w:bottom w:val="single" w:sz="6" w:space="0" w:color="auto"/>
              <w:right w:val="single" w:sz="6" w:space="0" w:color="auto"/>
            </w:tcBorders>
          </w:tcPr>
          <w:p w14:paraId="53DFE948"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50056099" w14:textId="77777777" w:rsidR="008B4A14" w:rsidRDefault="008B4A14">
            <w:pPr>
              <w:pStyle w:val="TAL"/>
              <w:rPr>
                <w:lang w:bidi="ar-IQ"/>
              </w:rPr>
            </w:pPr>
            <w:r>
              <w:rPr>
                <w:szCs w:val="18"/>
              </w:rPr>
              <w:t>This field contains the User Location (User location Information as defined in TS 29.274 [210]) from which the message originated.</w:t>
            </w:r>
          </w:p>
        </w:tc>
      </w:tr>
      <w:tr w:rsidR="008B4A14" w14:paraId="5AA9C9CD"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vAlign w:val="center"/>
          </w:tcPr>
          <w:p w14:paraId="32C46BA6" w14:textId="77777777" w:rsidR="008B4A14" w:rsidRDefault="008B4A14">
            <w:pPr>
              <w:pStyle w:val="TAL"/>
              <w:keepNext w:val="0"/>
              <w:keepLines w:val="0"/>
              <w:rPr>
                <w:lang w:bidi="ar-IQ"/>
              </w:rPr>
            </w:pPr>
            <w:r>
              <w:rPr>
                <w:lang w:bidi="ar-IQ"/>
              </w:rPr>
              <w:t>User Location Information Time</w:t>
            </w:r>
          </w:p>
        </w:tc>
        <w:tc>
          <w:tcPr>
            <w:tcW w:w="992" w:type="dxa"/>
            <w:tcBorders>
              <w:top w:val="single" w:sz="6" w:space="0" w:color="auto"/>
              <w:left w:val="single" w:sz="6" w:space="0" w:color="auto"/>
              <w:bottom w:val="single" w:sz="6" w:space="0" w:color="auto"/>
              <w:right w:val="single" w:sz="4" w:space="0" w:color="auto"/>
            </w:tcBorders>
            <w:vAlign w:val="center"/>
          </w:tcPr>
          <w:p w14:paraId="34629074" w14:textId="77777777" w:rsidR="008B4A14" w:rsidRDefault="008B4A14">
            <w:pPr>
              <w:pStyle w:val="TAL"/>
              <w:jc w:val="center"/>
              <w:rPr>
                <w:lang w:bidi="ar-IQ"/>
              </w:rPr>
            </w:pPr>
            <w:r>
              <w:rPr>
                <w:szCs w:val="18"/>
              </w:rPr>
              <w:t>-</w:t>
            </w:r>
          </w:p>
        </w:tc>
        <w:tc>
          <w:tcPr>
            <w:tcW w:w="901" w:type="dxa"/>
            <w:tcBorders>
              <w:top w:val="single" w:sz="6" w:space="0" w:color="auto"/>
              <w:left w:val="single" w:sz="4" w:space="0" w:color="auto"/>
              <w:bottom w:val="single" w:sz="6" w:space="0" w:color="auto"/>
              <w:right w:val="single" w:sz="6" w:space="0" w:color="auto"/>
            </w:tcBorders>
            <w:vAlign w:val="center"/>
          </w:tcPr>
          <w:p w14:paraId="444C811D" w14:textId="77777777" w:rsidR="008B4A14" w:rsidRDefault="008B4A14">
            <w:pPr>
              <w:pStyle w:val="TAL"/>
              <w:ind w:left="284"/>
              <w:rPr>
                <w:lang w:bidi="ar-IQ"/>
              </w:rPr>
            </w:pPr>
            <w:r>
              <w:rPr>
                <w:szCs w:val="18"/>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vAlign w:val="center"/>
          </w:tcPr>
          <w:p w14:paraId="4602209C" w14:textId="77777777" w:rsidR="008B4A14" w:rsidRDefault="008B4A14">
            <w:pPr>
              <w:pStyle w:val="TAL"/>
              <w:rPr>
                <w:lang w:bidi="ar-IQ"/>
              </w:rPr>
            </w:pPr>
            <w:r>
              <w:t>This field contains the time at which the user location information was acquired.</w:t>
            </w:r>
          </w:p>
        </w:tc>
      </w:tr>
      <w:tr w:rsidR="008B4A14" w14:paraId="400C0C04"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3EAFA21A" w14:textId="77777777" w:rsidR="008B4A14" w:rsidRDefault="008B4A14">
            <w:pPr>
              <w:pStyle w:val="TAL"/>
              <w:rPr>
                <w:lang w:bidi="ar-IQ"/>
              </w:rPr>
            </w:pPr>
            <w:r>
              <w:rPr>
                <w:lang w:bidi="ar-IQ"/>
              </w:rPr>
              <w:t>Message Reference</w:t>
            </w:r>
          </w:p>
        </w:tc>
        <w:tc>
          <w:tcPr>
            <w:tcW w:w="992" w:type="dxa"/>
            <w:tcBorders>
              <w:top w:val="single" w:sz="6" w:space="0" w:color="auto"/>
              <w:left w:val="single" w:sz="6" w:space="0" w:color="auto"/>
              <w:bottom w:val="single" w:sz="6" w:space="0" w:color="auto"/>
              <w:right w:val="single" w:sz="4" w:space="0" w:color="auto"/>
            </w:tcBorders>
          </w:tcPr>
          <w:p w14:paraId="72EA971C"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2CB3FAF1"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0FAECD70" w14:textId="77777777" w:rsidR="008B4A14" w:rsidRDefault="008B4A14">
            <w:pPr>
              <w:pStyle w:val="TAL"/>
              <w:rPr>
                <w:lang w:bidi="ar-IQ"/>
              </w:rPr>
            </w:pPr>
            <w:r>
              <w:rPr>
                <w:lang w:bidi="ar-IQ"/>
              </w:rPr>
              <w:t>A reference provided by the MS uniquely identifying this message.</w:t>
            </w:r>
          </w:p>
        </w:tc>
      </w:tr>
      <w:tr w:rsidR="008B4A14" w14:paraId="7EDA7B59"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2935D67D" w14:textId="77777777" w:rsidR="008B4A14" w:rsidRDefault="008B4A14">
            <w:pPr>
              <w:pStyle w:val="TAL"/>
              <w:rPr>
                <w:lang w:bidi="ar-IQ"/>
              </w:rPr>
            </w:pPr>
            <w:r>
              <w:rPr>
                <w:lang w:bidi="ar-IQ"/>
              </w:rPr>
              <w:t>Event Time Stamp</w:t>
            </w:r>
          </w:p>
        </w:tc>
        <w:tc>
          <w:tcPr>
            <w:tcW w:w="992" w:type="dxa"/>
            <w:tcBorders>
              <w:top w:val="single" w:sz="6" w:space="0" w:color="auto"/>
              <w:left w:val="single" w:sz="6" w:space="0" w:color="auto"/>
              <w:bottom w:val="single" w:sz="6" w:space="0" w:color="auto"/>
              <w:right w:val="single" w:sz="4" w:space="0" w:color="auto"/>
            </w:tcBorders>
          </w:tcPr>
          <w:p w14:paraId="11723581"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657B6343"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499BF388" w14:textId="77777777" w:rsidR="008B4A14" w:rsidRDefault="008B4A14">
            <w:pPr>
              <w:pStyle w:val="TAL"/>
              <w:rPr>
                <w:lang w:bidi="ar-IQ"/>
              </w:rPr>
            </w:pPr>
            <w:r>
              <w:rPr>
                <w:lang w:bidi="ar-IQ"/>
              </w:rPr>
              <w:t>The time at which the message was received by the MME from the subscriber.</w:t>
            </w:r>
          </w:p>
        </w:tc>
      </w:tr>
      <w:tr w:rsidR="008B4A14" w14:paraId="4CF76257"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1EBB0875" w14:textId="77777777" w:rsidR="008B4A14" w:rsidRDefault="008B4A14">
            <w:pPr>
              <w:pStyle w:val="TAL"/>
              <w:rPr>
                <w:lang w:bidi="ar-IQ"/>
              </w:rPr>
            </w:pPr>
            <w:r>
              <w:rPr>
                <w:lang w:bidi="ar-IQ"/>
              </w:rPr>
              <w:t>Node ID</w:t>
            </w:r>
          </w:p>
        </w:tc>
        <w:tc>
          <w:tcPr>
            <w:tcW w:w="992" w:type="dxa"/>
            <w:tcBorders>
              <w:top w:val="single" w:sz="6" w:space="0" w:color="auto"/>
              <w:left w:val="single" w:sz="6" w:space="0" w:color="auto"/>
              <w:bottom w:val="single" w:sz="6" w:space="0" w:color="auto"/>
              <w:right w:val="single" w:sz="4" w:space="0" w:color="auto"/>
            </w:tcBorders>
          </w:tcPr>
          <w:p w14:paraId="0840458D" w14:textId="77777777" w:rsidR="008B4A14" w:rsidRDefault="008B4A14">
            <w:pPr>
              <w:pStyle w:val="TAL"/>
              <w:jc w:val="center"/>
              <w:rPr>
                <w:lang w:bidi="ar-IQ"/>
              </w:rPr>
            </w:pPr>
            <w:r>
              <w:rPr>
                <w:lang w:bidi="ar-IQ"/>
              </w:rPr>
              <w:t>O</w:t>
            </w:r>
            <w:r>
              <w:rPr>
                <w:position w:val="-6"/>
                <w:sz w:val="14"/>
                <w:szCs w:val="14"/>
                <w:lang w:bidi="ar-IQ"/>
              </w:rPr>
              <w:t>M</w:t>
            </w:r>
          </w:p>
        </w:tc>
        <w:tc>
          <w:tcPr>
            <w:tcW w:w="901" w:type="dxa"/>
            <w:tcBorders>
              <w:top w:val="single" w:sz="6" w:space="0" w:color="auto"/>
              <w:left w:val="single" w:sz="4" w:space="0" w:color="auto"/>
              <w:bottom w:val="single" w:sz="6" w:space="0" w:color="auto"/>
              <w:right w:val="single" w:sz="6" w:space="0" w:color="auto"/>
            </w:tcBorders>
          </w:tcPr>
          <w:p w14:paraId="24B8EBEB"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653F6AF7" w14:textId="77777777" w:rsidR="008B4A14" w:rsidRDefault="008B4A14">
            <w:pPr>
              <w:pStyle w:val="TAL"/>
              <w:rPr>
                <w:lang w:bidi="ar-IQ"/>
              </w:rPr>
            </w:pPr>
            <w:r>
              <w:rPr>
                <w:lang w:bidi="ar-IQ"/>
              </w:rPr>
              <w:t>Name of the recording entity.</w:t>
            </w:r>
          </w:p>
        </w:tc>
      </w:tr>
      <w:tr w:rsidR="008B4A14" w14:paraId="46953294"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498490ED" w14:textId="77777777" w:rsidR="008B4A14" w:rsidRDefault="008B4A14">
            <w:pPr>
              <w:pStyle w:val="TAL"/>
              <w:rPr>
                <w:lang w:bidi="ar-IQ"/>
              </w:rPr>
            </w:pPr>
            <w:r>
              <w:rPr>
                <w:lang w:bidi="ar-IQ"/>
              </w:rPr>
              <w:t>Local Record Sequence Number</w:t>
            </w:r>
          </w:p>
        </w:tc>
        <w:tc>
          <w:tcPr>
            <w:tcW w:w="992" w:type="dxa"/>
            <w:tcBorders>
              <w:top w:val="single" w:sz="6" w:space="0" w:color="auto"/>
              <w:left w:val="single" w:sz="6" w:space="0" w:color="auto"/>
              <w:bottom w:val="single" w:sz="6" w:space="0" w:color="auto"/>
              <w:right w:val="single" w:sz="4" w:space="0" w:color="auto"/>
            </w:tcBorders>
          </w:tcPr>
          <w:p w14:paraId="7DB8AE75" w14:textId="77777777" w:rsidR="008B4A14" w:rsidRDefault="008B4A14">
            <w:pPr>
              <w:pStyle w:val="TAL"/>
              <w:jc w:val="center"/>
              <w:rPr>
                <w:lang w:bidi="ar-IQ"/>
              </w:rPr>
            </w:pPr>
            <w:r>
              <w:rPr>
                <w:lang w:bidi="ar-IQ"/>
              </w:rPr>
              <w:t>O</w:t>
            </w:r>
            <w:r>
              <w:rPr>
                <w:position w:val="-6"/>
                <w:sz w:val="14"/>
                <w:szCs w:val="14"/>
                <w:lang w:bidi="ar-IQ"/>
              </w:rPr>
              <w:t>M</w:t>
            </w:r>
          </w:p>
        </w:tc>
        <w:tc>
          <w:tcPr>
            <w:tcW w:w="901" w:type="dxa"/>
            <w:tcBorders>
              <w:top w:val="single" w:sz="6" w:space="0" w:color="auto"/>
              <w:left w:val="single" w:sz="4" w:space="0" w:color="auto"/>
              <w:bottom w:val="single" w:sz="6" w:space="0" w:color="auto"/>
              <w:right w:val="single" w:sz="6" w:space="0" w:color="auto"/>
            </w:tcBorders>
          </w:tcPr>
          <w:p w14:paraId="3109C0F5"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Borders>
              <w:top w:val="single" w:sz="6" w:space="0" w:color="auto"/>
              <w:left w:val="single" w:sz="6" w:space="0" w:color="auto"/>
              <w:bottom w:val="single" w:sz="6" w:space="0" w:color="auto"/>
              <w:right w:val="single" w:sz="6" w:space="0" w:color="auto"/>
            </w:tcBorders>
          </w:tcPr>
          <w:p w14:paraId="5E3C339F" w14:textId="77777777" w:rsidR="008B4A14" w:rsidRDefault="008B4A14">
            <w:pPr>
              <w:pStyle w:val="TAL"/>
              <w:rPr>
                <w:lang w:bidi="ar-IQ"/>
              </w:rPr>
            </w:pPr>
            <w:r>
              <w:rPr>
                <w:lang w:bidi="ar-IQ"/>
              </w:rPr>
              <w:t>Consecutive record number created by this node. The number is allocated sequentially including all CDR types.</w:t>
            </w:r>
          </w:p>
        </w:tc>
      </w:tr>
      <w:tr w:rsidR="008B4A14" w14:paraId="0001B11C"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64C22D1B" w14:textId="77777777" w:rsidR="008B4A14" w:rsidRDefault="008B4A14">
            <w:pPr>
              <w:pStyle w:val="TAL"/>
              <w:rPr>
                <w:lang w:bidi="ar-IQ"/>
              </w:rPr>
            </w:pPr>
            <w:r>
              <w:rPr>
                <w:lang w:bidi="ar-IQ"/>
              </w:rPr>
              <w:t>Charging Characteristics</w:t>
            </w:r>
          </w:p>
        </w:tc>
        <w:tc>
          <w:tcPr>
            <w:tcW w:w="992" w:type="dxa"/>
            <w:tcBorders>
              <w:top w:val="single" w:sz="6" w:space="0" w:color="auto"/>
              <w:left w:val="single" w:sz="6" w:space="0" w:color="auto"/>
              <w:bottom w:val="single" w:sz="6" w:space="0" w:color="auto"/>
              <w:right w:val="single" w:sz="4" w:space="0" w:color="auto"/>
            </w:tcBorders>
          </w:tcPr>
          <w:p w14:paraId="084960BE" w14:textId="77777777" w:rsidR="008B4A14" w:rsidRDefault="008B4A14">
            <w:pPr>
              <w:pStyle w:val="TAL"/>
              <w:jc w:val="center"/>
              <w:rPr>
                <w:lang w:bidi="ar-IQ"/>
              </w:rPr>
            </w:pPr>
            <w:r>
              <w:rPr>
                <w:lang w:bidi="ar-IQ"/>
              </w:rPr>
              <w:t>M</w:t>
            </w:r>
          </w:p>
        </w:tc>
        <w:tc>
          <w:tcPr>
            <w:tcW w:w="901" w:type="dxa"/>
            <w:tcBorders>
              <w:top w:val="single" w:sz="6" w:space="0" w:color="auto"/>
              <w:left w:val="single" w:sz="4" w:space="0" w:color="auto"/>
              <w:bottom w:val="single" w:sz="6" w:space="0" w:color="auto"/>
              <w:right w:val="single" w:sz="6" w:space="0" w:color="auto"/>
            </w:tcBorders>
          </w:tcPr>
          <w:p w14:paraId="02111D23" w14:textId="77777777" w:rsidR="008B4A14" w:rsidRDefault="008B4A14">
            <w:pPr>
              <w:pStyle w:val="TAL"/>
              <w:jc w:val="center"/>
              <w:rPr>
                <w:lang w:bidi="ar-IQ"/>
              </w:rPr>
            </w:pPr>
            <w:r>
              <w:rPr>
                <w:lang w:bidi="ar-IQ"/>
              </w:rPr>
              <w:t>M</w:t>
            </w:r>
          </w:p>
        </w:tc>
        <w:tc>
          <w:tcPr>
            <w:tcW w:w="5489" w:type="dxa"/>
            <w:tcBorders>
              <w:top w:val="single" w:sz="6" w:space="0" w:color="auto"/>
              <w:left w:val="single" w:sz="6" w:space="0" w:color="auto"/>
              <w:bottom w:val="single" w:sz="6" w:space="0" w:color="auto"/>
              <w:right w:val="single" w:sz="6" w:space="0" w:color="auto"/>
            </w:tcBorders>
          </w:tcPr>
          <w:p w14:paraId="65977F76" w14:textId="77777777" w:rsidR="008B4A14" w:rsidRDefault="008B4A14">
            <w:pPr>
              <w:pStyle w:val="TAL"/>
              <w:rPr>
                <w:lang w:bidi="ar-IQ"/>
              </w:rPr>
            </w:pPr>
            <w:r>
              <w:rPr>
                <w:lang w:bidi="ar-IQ"/>
              </w:rPr>
              <w:t>The Charging Characteristics flag set used by the</w:t>
            </w:r>
            <w:r>
              <w:rPr>
                <w:rFonts w:hint="eastAsia"/>
                <w:lang w:eastAsia="zh-CN" w:bidi="ar-IQ"/>
              </w:rPr>
              <w:t xml:space="preserve"> </w:t>
            </w:r>
            <w:r>
              <w:rPr>
                <w:lang w:bidi="ar-IQ"/>
              </w:rPr>
              <w:t>MME.</w:t>
            </w:r>
          </w:p>
        </w:tc>
      </w:tr>
      <w:tr w:rsidR="008B4A14" w14:paraId="438E74E4"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5BF41E1E" w14:textId="77777777" w:rsidR="008B4A14" w:rsidRDefault="008B4A14">
            <w:pPr>
              <w:pStyle w:val="TAL"/>
              <w:rPr>
                <w:lang w:bidi="ar-IQ"/>
              </w:rPr>
            </w:pPr>
            <w:r>
              <w:t>Serving Node PLMN Identifier</w:t>
            </w:r>
          </w:p>
        </w:tc>
        <w:tc>
          <w:tcPr>
            <w:tcW w:w="992" w:type="dxa"/>
            <w:tcBorders>
              <w:top w:val="single" w:sz="6" w:space="0" w:color="auto"/>
              <w:left w:val="single" w:sz="6" w:space="0" w:color="auto"/>
              <w:bottom w:val="single" w:sz="6" w:space="0" w:color="auto"/>
              <w:right w:val="single" w:sz="4" w:space="0" w:color="auto"/>
            </w:tcBorders>
          </w:tcPr>
          <w:p w14:paraId="3F343F6A"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52719707"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6ABBD95B" w14:textId="77777777" w:rsidR="008B4A14" w:rsidRDefault="008B4A14">
            <w:pPr>
              <w:pStyle w:val="TAL"/>
              <w:rPr>
                <w:lang w:bidi="ar-IQ"/>
              </w:rPr>
            </w:pPr>
            <w:r>
              <w:rPr>
                <w:rFonts w:cs="Arial"/>
                <w:lang w:bidi="ar-IQ"/>
              </w:rPr>
              <w:t>This field holds the PLMN Identifier (</w:t>
            </w:r>
            <w:smartTag w:uri="urn:schemas-microsoft-com:office:smarttags" w:element="PersonName">
              <w:r>
                <w:rPr>
                  <w:rFonts w:cs="Arial"/>
                  <w:lang w:bidi="ar-IQ"/>
                </w:rPr>
                <w:t>MC</w:t>
              </w:r>
            </w:smartTag>
            <w:r>
              <w:rPr>
                <w:rFonts w:cs="Arial"/>
                <w:lang w:bidi="ar-IQ"/>
              </w:rPr>
              <w:t>C and MNC) serving the UE during this record. Only one value is included in case multiple PLMN Ids are supported by the MME.</w:t>
            </w:r>
          </w:p>
        </w:tc>
      </w:tr>
      <w:tr w:rsidR="008B4A14" w14:paraId="0F22BC3F"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tcPr>
          <w:p w14:paraId="4B2719D5" w14:textId="77777777" w:rsidR="008B4A14" w:rsidRDefault="008B4A14">
            <w:pPr>
              <w:pStyle w:val="TAL"/>
            </w:pPr>
            <w:r>
              <w:rPr>
                <w:szCs w:val="18"/>
              </w:rPr>
              <w:t>CN Operator Selection Entity</w:t>
            </w:r>
          </w:p>
        </w:tc>
        <w:tc>
          <w:tcPr>
            <w:tcW w:w="992" w:type="dxa"/>
            <w:tcBorders>
              <w:top w:val="single" w:sz="6" w:space="0" w:color="auto"/>
              <w:left w:val="single" w:sz="6" w:space="0" w:color="auto"/>
              <w:bottom w:val="single" w:sz="6" w:space="0" w:color="auto"/>
              <w:right w:val="single" w:sz="4" w:space="0" w:color="auto"/>
            </w:tcBorders>
          </w:tcPr>
          <w:p w14:paraId="3616D366"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tcPr>
          <w:p w14:paraId="24B8D3C9"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tcPr>
          <w:p w14:paraId="61A196CA" w14:textId="77777777" w:rsidR="008B4A14" w:rsidRDefault="008B4A14">
            <w:pPr>
              <w:pStyle w:val="TAL"/>
              <w:rPr>
                <w:rFonts w:cs="Arial"/>
                <w:lang w:bidi="ar-IQ"/>
              </w:rPr>
            </w:pPr>
            <w:r>
              <w:rPr>
                <w:lang w:bidi="ar-IQ"/>
              </w:rPr>
              <w:t xml:space="preserve">This field indicates whether the Serving Network identified by the "Serving Node PLMN Identifier” has been selected by the UE or by the network, </w:t>
            </w:r>
            <w:r>
              <w:rPr>
                <w:szCs w:val="18"/>
              </w:rPr>
              <w:t>as defined in TS 29.060 [203] for GPRS, and in TS 29.274 [210] for EPC, if available.</w:t>
            </w:r>
          </w:p>
        </w:tc>
      </w:tr>
      <w:tr w:rsidR="008B4A14" w14:paraId="36FB920B" w14:textId="77777777" w:rsidTr="00DA3CC6">
        <w:trPr>
          <w:cantSplit/>
          <w:jc w:val="center"/>
        </w:trPr>
        <w:tc>
          <w:tcPr>
            <w:tcW w:w="2313" w:type="dxa"/>
            <w:tcBorders>
              <w:top w:val="single" w:sz="6" w:space="0" w:color="auto"/>
              <w:left w:val="single" w:sz="6" w:space="0" w:color="auto"/>
              <w:bottom w:val="single" w:sz="6" w:space="0" w:color="auto"/>
              <w:right w:val="single" w:sz="6" w:space="0" w:color="auto"/>
            </w:tcBorders>
            <w:shd w:val="clear" w:color="auto" w:fill="auto"/>
          </w:tcPr>
          <w:p w14:paraId="429C6FD7" w14:textId="77777777" w:rsidR="008B4A14" w:rsidRDefault="008B4A14">
            <w:pPr>
              <w:pStyle w:val="TAL"/>
              <w:rPr>
                <w:lang w:bidi="ar-IQ"/>
              </w:rPr>
            </w:pPr>
            <w:r>
              <w:rPr>
                <w:lang w:bidi="ar-IQ"/>
              </w:rPr>
              <w:t>RAT Type</w:t>
            </w:r>
          </w:p>
        </w:tc>
        <w:tc>
          <w:tcPr>
            <w:tcW w:w="992" w:type="dxa"/>
            <w:tcBorders>
              <w:top w:val="single" w:sz="6" w:space="0" w:color="auto"/>
              <w:left w:val="single" w:sz="6" w:space="0" w:color="auto"/>
              <w:bottom w:val="single" w:sz="6" w:space="0" w:color="auto"/>
              <w:right w:val="single" w:sz="4" w:space="0" w:color="auto"/>
            </w:tcBorders>
            <w:shd w:val="clear" w:color="auto" w:fill="auto"/>
          </w:tcPr>
          <w:p w14:paraId="067B525E"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top w:val="single" w:sz="6" w:space="0" w:color="auto"/>
              <w:left w:val="single" w:sz="4" w:space="0" w:color="auto"/>
              <w:bottom w:val="single" w:sz="6" w:space="0" w:color="auto"/>
              <w:right w:val="single" w:sz="6" w:space="0" w:color="auto"/>
            </w:tcBorders>
            <w:shd w:val="clear" w:color="auto" w:fill="auto"/>
          </w:tcPr>
          <w:p w14:paraId="441389A9"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Borders>
              <w:top w:val="single" w:sz="6" w:space="0" w:color="auto"/>
              <w:left w:val="single" w:sz="6" w:space="0" w:color="auto"/>
              <w:bottom w:val="single" w:sz="6" w:space="0" w:color="auto"/>
              <w:right w:val="single" w:sz="6" w:space="0" w:color="auto"/>
            </w:tcBorders>
            <w:shd w:val="clear" w:color="auto" w:fill="auto"/>
          </w:tcPr>
          <w:p w14:paraId="3C94E3FF" w14:textId="77777777" w:rsidR="008B4A14" w:rsidRDefault="008B4A14">
            <w:pPr>
              <w:pStyle w:val="TAL"/>
              <w:rPr>
                <w:lang w:bidi="ar-IQ"/>
              </w:rPr>
            </w:pPr>
            <w:r>
              <w:rPr>
                <w:lang w:bidi="ar-IQ"/>
              </w:rPr>
              <w:t>This field indicates the Radio Access Technology (RAT) type currently used by the Mobile Station as defined in TS 29.061 [205], when available.</w:t>
            </w:r>
          </w:p>
        </w:tc>
      </w:tr>
      <w:tr w:rsidR="008B4A14" w14:paraId="4781A68A" w14:textId="77777777" w:rsidTr="00DA3CC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313" w:type="dxa"/>
          </w:tcPr>
          <w:p w14:paraId="6C1E72C1" w14:textId="77777777" w:rsidR="008B4A14" w:rsidRDefault="008B4A14">
            <w:pPr>
              <w:pStyle w:val="TAL"/>
              <w:rPr>
                <w:lang w:bidi="ar-IQ"/>
              </w:rPr>
            </w:pPr>
            <w:r>
              <w:rPr>
                <w:lang w:bidi="ar-IQ"/>
              </w:rPr>
              <w:t>Charging Characteristics Selection Mode</w:t>
            </w:r>
          </w:p>
        </w:tc>
        <w:tc>
          <w:tcPr>
            <w:tcW w:w="992" w:type="dxa"/>
            <w:tcBorders>
              <w:right w:val="single" w:sz="4" w:space="0" w:color="auto"/>
            </w:tcBorders>
          </w:tcPr>
          <w:p w14:paraId="6725503F" w14:textId="77777777" w:rsidR="008B4A14" w:rsidRDefault="008B4A14">
            <w:pPr>
              <w:pStyle w:val="TAL"/>
              <w:jc w:val="center"/>
              <w:rPr>
                <w:lang w:bidi="ar-IQ"/>
              </w:rPr>
            </w:pPr>
            <w:r>
              <w:rPr>
                <w:lang w:bidi="ar-IQ"/>
              </w:rPr>
              <w:t>O</w:t>
            </w:r>
            <w:r>
              <w:rPr>
                <w:position w:val="-6"/>
                <w:sz w:val="14"/>
                <w:szCs w:val="14"/>
                <w:lang w:bidi="ar-IQ"/>
              </w:rPr>
              <w:t>M</w:t>
            </w:r>
          </w:p>
        </w:tc>
        <w:tc>
          <w:tcPr>
            <w:tcW w:w="901" w:type="dxa"/>
            <w:tcBorders>
              <w:left w:val="single" w:sz="4" w:space="0" w:color="auto"/>
            </w:tcBorders>
          </w:tcPr>
          <w:p w14:paraId="1D845DBA" w14:textId="77777777" w:rsidR="008B4A14" w:rsidRDefault="008B4A14">
            <w:pPr>
              <w:pStyle w:val="TAL"/>
              <w:jc w:val="center"/>
              <w:rPr>
                <w:lang w:bidi="ar-IQ"/>
              </w:rPr>
            </w:pPr>
            <w:r>
              <w:rPr>
                <w:lang w:bidi="ar-IQ"/>
              </w:rPr>
              <w:t>O</w:t>
            </w:r>
            <w:r>
              <w:rPr>
                <w:position w:val="-6"/>
                <w:sz w:val="14"/>
                <w:szCs w:val="14"/>
                <w:lang w:bidi="ar-IQ"/>
              </w:rPr>
              <w:t>M</w:t>
            </w:r>
          </w:p>
        </w:tc>
        <w:tc>
          <w:tcPr>
            <w:tcW w:w="5489" w:type="dxa"/>
          </w:tcPr>
          <w:p w14:paraId="7A0C5E11" w14:textId="77777777" w:rsidR="008B4A14" w:rsidRDefault="008B4A14">
            <w:pPr>
              <w:pStyle w:val="TAL"/>
              <w:rPr>
                <w:lang w:bidi="ar-IQ"/>
              </w:rPr>
            </w:pPr>
            <w:r>
              <w:rPr>
                <w:lang w:bidi="ar-IQ"/>
              </w:rPr>
              <w:t>Holds information about how Charging Characteristics were selected.</w:t>
            </w:r>
          </w:p>
        </w:tc>
      </w:tr>
      <w:tr w:rsidR="008B4A14" w14:paraId="05DEE0F6"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313" w:type="dxa"/>
          </w:tcPr>
          <w:p w14:paraId="53DED96B" w14:textId="77777777" w:rsidR="008B4A14" w:rsidRDefault="008B4A14">
            <w:pPr>
              <w:pStyle w:val="TAL"/>
              <w:rPr>
                <w:lang w:bidi="ar-IQ"/>
              </w:rPr>
            </w:pPr>
            <w:r>
              <w:rPr>
                <w:lang w:bidi="ar-IQ"/>
              </w:rPr>
              <w:t>Record Extensions</w:t>
            </w:r>
          </w:p>
        </w:tc>
        <w:tc>
          <w:tcPr>
            <w:tcW w:w="992" w:type="dxa"/>
            <w:tcBorders>
              <w:right w:val="single" w:sz="4" w:space="0" w:color="auto"/>
            </w:tcBorders>
          </w:tcPr>
          <w:p w14:paraId="2747BD2F" w14:textId="77777777" w:rsidR="008B4A14" w:rsidRDefault="008B4A14">
            <w:pPr>
              <w:pStyle w:val="TAL"/>
              <w:jc w:val="center"/>
              <w:rPr>
                <w:lang w:bidi="ar-IQ"/>
              </w:rPr>
            </w:pPr>
            <w:r>
              <w:rPr>
                <w:lang w:bidi="ar-IQ"/>
              </w:rPr>
              <w:t>O</w:t>
            </w:r>
            <w:r>
              <w:rPr>
                <w:position w:val="-6"/>
                <w:sz w:val="14"/>
                <w:szCs w:val="14"/>
                <w:lang w:bidi="ar-IQ"/>
              </w:rPr>
              <w:t>C</w:t>
            </w:r>
          </w:p>
        </w:tc>
        <w:tc>
          <w:tcPr>
            <w:tcW w:w="901" w:type="dxa"/>
            <w:tcBorders>
              <w:left w:val="single" w:sz="4" w:space="0" w:color="auto"/>
            </w:tcBorders>
          </w:tcPr>
          <w:p w14:paraId="0631695A" w14:textId="77777777" w:rsidR="008B4A14" w:rsidRDefault="008B4A14">
            <w:pPr>
              <w:pStyle w:val="TAL"/>
              <w:jc w:val="center"/>
              <w:rPr>
                <w:lang w:bidi="ar-IQ"/>
              </w:rPr>
            </w:pPr>
            <w:r>
              <w:rPr>
                <w:lang w:bidi="ar-IQ"/>
              </w:rPr>
              <w:t>O</w:t>
            </w:r>
            <w:r>
              <w:rPr>
                <w:position w:val="-6"/>
                <w:sz w:val="14"/>
                <w:szCs w:val="14"/>
                <w:lang w:bidi="ar-IQ"/>
              </w:rPr>
              <w:t>C</w:t>
            </w:r>
          </w:p>
        </w:tc>
        <w:tc>
          <w:tcPr>
            <w:tcW w:w="5489" w:type="dxa"/>
          </w:tcPr>
          <w:p w14:paraId="30A35ACB" w14:textId="77777777" w:rsidR="008B4A14" w:rsidRDefault="008B4A14">
            <w:pPr>
              <w:pStyle w:val="TAL"/>
              <w:rPr>
                <w:lang w:bidi="ar-IQ"/>
              </w:rPr>
            </w:pPr>
            <w:r>
              <w:rPr>
                <w:lang w:bidi="ar-IQ"/>
              </w:rPr>
              <w:t>A set of network operator/ manufacturer specific extensions to the record. Conditioned upon the existence of an extension.</w:t>
            </w:r>
          </w:p>
        </w:tc>
      </w:tr>
      <w:tr w:rsidR="008B4A14" w14:paraId="7FEA6520"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313" w:type="dxa"/>
          </w:tcPr>
          <w:p w14:paraId="5268EE38" w14:textId="77777777" w:rsidR="008B4A14" w:rsidRDefault="008B4A14">
            <w:pPr>
              <w:pStyle w:val="TAL"/>
              <w:rPr>
                <w:lang w:bidi="ar-IQ"/>
              </w:rPr>
            </w:pPr>
            <w:r w:rsidRPr="003035EE">
              <w:rPr>
                <w:rFonts w:eastAsia="STFangsong"/>
              </w:rPr>
              <w:t xml:space="preserve">Satellite </w:t>
            </w:r>
            <w:r w:rsidRPr="00B26E28">
              <w:rPr>
                <w:rFonts w:eastAsia="SimSun"/>
                <w:lang w:eastAsia="zh-CN"/>
              </w:rPr>
              <w:t>Store and Forward</w:t>
            </w:r>
            <w:r w:rsidRPr="003035EE">
              <w:rPr>
                <w:rFonts w:eastAsia="STFangsong"/>
              </w:rPr>
              <w:t xml:space="preserve"> information</w:t>
            </w:r>
          </w:p>
        </w:tc>
        <w:tc>
          <w:tcPr>
            <w:tcW w:w="992" w:type="dxa"/>
            <w:tcBorders>
              <w:right w:val="single" w:sz="4" w:space="0" w:color="auto"/>
            </w:tcBorders>
          </w:tcPr>
          <w:p w14:paraId="1E87C4AB" w14:textId="77777777" w:rsidR="008B4A14" w:rsidRDefault="008B4A14">
            <w:pPr>
              <w:pStyle w:val="TAL"/>
              <w:jc w:val="center"/>
              <w:rPr>
                <w:lang w:bidi="ar-IQ"/>
              </w:rPr>
            </w:pPr>
            <w:r>
              <w:t>O</w:t>
            </w:r>
            <w:r>
              <w:rPr>
                <w:vertAlign w:val="subscript"/>
              </w:rPr>
              <w:t>C</w:t>
            </w:r>
          </w:p>
        </w:tc>
        <w:tc>
          <w:tcPr>
            <w:tcW w:w="901" w:type="dxa"/>
            <w:tcBorders>
              <w:left w:val="single" w:sz="4" w:space="0" w:color="auto"/>
            </w:tcBorders>
          </w:tcPr>
          <w:p w14:paraId="5990A44B" w14:textId="77777777" w:rsidR="008B4A14" w:rsidRDefault="008B4A14">
            <w:pPr>
              <w:pStyle w:val="TAL"/>
              <w:jc w:val="center"/>
              <w:rPr>
                <w:lang w:bidi="ar-IQ"/>
              </w:rPr>
            </w:pPr>
            <w:r>
              <w:t>O</w:t>
            </w:r>
            <w:r>
              <w:rPr>
                <w:vertAlign w:val="subscript"/>
              </w:rPr>
              <w:t>C</w:t>
            </w:r>
          </w:p>
        </w:tc>
        <w:tc>
          <w:tcPr>
            <w:tcW w:w="5489" w:type="dxa"/>
          </w:tcPr>
          <w:p w14:paraId="1CFBB8B9" w14:textId="77777777" w:rsidR="008B4A14" w:rsidRDefault="008B4A14">
            <w:pPr>
              <w:pStyle w:val="TAL"/>
              <w:rPr>
                <w:lang w:bidi="ar-IQ"/>
              </w:rPr>
            </w:pPr>
            <w:r w:rsidRPr="003035EE">
              <w:rPr>
                <w:rFonts w:eastAsia="STFangsong"/>
                <w:lang w:eastAsia="zh-CN"/>
              </w:rPr>
              <w:t>This field holds</w:t>
            </w:r>
            <w:r w:rsidRPr="003035EE">
              <w:rPr>
                <w:rFonts w:eastAsia="STFangsong" w:hint="eastAsia"/>
                <w:lang w:eastAsia="zh-CN"/>
              </w:rPr>
              <w:t xml:space="preserve"> all </w:t>
            </w:r>
            <w:r w:rsidRPr="003035EE">
              <w:rPr>
                <w:rFonts w:eastAsia="STFangsong"/>
                <w:lang w:eastAsia="zh-CN"/>
              </w:rPr>
              <w:t>the</w:t>
            </w:r>
            <w:r w:rsidRPr="003035EE">
              <w:rPr>
                <w:rFonts w:eastAsia="STFangsong" w:hint="eastAsia"/>
                <w:lang w:eastAsia="zh-CN"/>
              </w:rPr>
              <w:t xml:space="preserve"> satellite information that support to finish the </w:t>
            </w:r>
            <w:r w:rsidRPr="003035EE">
              <w:rPr>
                <w:rFonts w:eastAsia="STFangsong"/>
                <w:lang w:eastAsia="zh-CN"/>
              </w:rPr>
              <w:t>Store and Forward Satellite operation</w:t>
            </w:r>
            <w:r w:rsidRPr="003035EE">
              <w:rPr>
                <w:rFonts w:eastAsia="STFangsong" w:hint="eastAsia"/>
                <w:lang w:eastAsia="zh-CN"/>
              </w:rPr>
              <w:t>.</w:t>
            </w:r>
          </w:p>
        </w:tc>
      </w:tr>
      <w:tr w:rsidR="008B4A14" w14:paraId="69E389B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313" w:type="dxa"/>
          </w:tcPr>
          <w:p w14:paraId="5E36673F" w14:textId="77777777" w:rsidR="008B4A14" w:rsidRPr="00DA3CC6" w:rsidRDefault="008B4A14" w:rsidP="00DA3CC6">
            <w:pPr>
              <w:pStyle w:val="TAL"/>
              <w:ind w:left="568"/>
              <w:rPr>
                <w:rFonts w:eastAsia="SimSun"/>
                <w:lang w:eastAsia="zh-CN"/>
              </w:rPr>
            </w:pPr>
            <w:r w:rsidRPr="00B26E28">
              <w:rPr>
                <w:rFonts w:eastAsia="SimSun"/>
                <w:lang w:eastAsia="zh-CN"/>
              </w:rPr>
              <w:t>Store and Forward indicator</w:t>
            </w:r>
          </w:p>
        </w:tc>
        <w:tc>
          <w:tcPr>
            <w:tcW w:w="992" w:type="dxa"/>
            <w:tcBorders>
              <w:right w:val="single" w:sz="4" w:space="0" w:color="auto"/>
            </w:tcBorders>
          </w:tcPr>
          <w:p w14:paraId="6823C802" w14:textId="77777777" w:rsidR="008B4A14" w:rsidRDefault="008B4A14">
            <w:pPr>
              <w:pStyle w:val="TAL"/>
              <w:jc w:val="center"/>
              <w:rPr>
                <w:lang w:bidi="ar-IQ"/>
              </w:rPr>
            </w:pPr>
            <w:r>
              <w:t>O</w:t>
            </w:r>
            <w:r>
              <w:rPr>
                <w:vertAlign w:val="subscript"/>
              </w:rPr>
              <w:t>C</w:t>
            </w:r>
          </w:p>
        </w:tc>
        <w:tc>
          <w:tcPr>
            <w:tcW w:w="901" w:type="dxa"/>
            <w:tcBorders>
              <w:left w:val="single" w:sz="4" w:space="0" w:color="auto"/>
            </w:tcBorders>
          </w:tcPr>
          <w:p w14:paraId="3FBCD2B0" w14:textId="77777777" w:rsidR="008B4A14" w:rsidRDefault="008B4A14">
            <w:pPr>
              <w:pStyle w:val="TAL"/>
              <w:jc w:val="center"/>
              <w:rPr>
                <w:lang w:bidi="ar-IQ"/>
              </w:rPr>
            </w:pPr>
            <w:r>
              <w:t>O</w:t>
            </w:r>
            <w:r>
              <w:rPr>
                <w:vertAlign w:val="subscript"/>
              </w:rPr>
              <w:t>C</w:t>
            </w:r>
          </w:p>
        </w:tc>
        <w:tc>
          <w:tcPr>
            <w:tcW w:w="5489" w:type="dxa"/>
          </w:tcPr>
          <w:p w14:paraId="49EB7B3C" w14:textId="77777777" w:rsidR="008B4A14" w:rsidRDefault="008B4A14">
            <w:pPr>
              <w:pStyle w:val="TAL"/>
              <w:rPr>
                <w:lang w:bidi="ar-IQ"/>
              </w:rPr>
            </w:pPr>
            <w:r w:rsidRPr="003035EE">
              <w:rPr>
                <w:rFonts w:eastAsia="STFangsong"/>
                <w:lang w:eastAsia="zh-CN"/>
              </w:rPr>
              <w:t>This field holds the use of Store and Forward</w:t>
            </w:r>
            <w:r w:rsidRPr="003035EE">
              <w:rPr>
                <w:rFonts w:eastAsia="STFangsong" w:hint="eastAsia"/>
                <w:lang w:eastAsia="zh-CN"/>
              </w:rPr>
              <w:t xml:space="preserve"> </w:t>
            </w:r>
            <w:r w:rsidRPr="003035EE">
              <w:rPr>
                <w:rFonts w:eastAsia="STFangsong"/>
                <w:lang w:eastAsia="zh-CN"/>
              </w:rPr>
              <w:t>Satellite</w:t>
            </w:r>
            <w:r w:rsidRPr="003035EE">
              <w:rPr>
                <w:rFonts w:eastAsia="STFangsong" w:hint="eastAsia"/>
                <w:lang w:eastAsia="zh-CN"/>
              </w:rPr>
              <w:t xml:space="preserve"> operation.</w:t>
            </w:r>
          </w:p>
        </w:tc>
      </w:tr>
      <w:tr w:rsidR="008B4A14" w14:paraId="7A0A051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2313" w:type="dxa"/>
          </w:tcPr>
          <w:p w14:paraId="5926C795" w14:textId="77777777" w:rsidR="008B4A14" w:rsidRPr="00DA3CC6" w:rsidRDefault="008B4A14" w:rsidP="00DA3CC6">
            <w:pPr>
              <w:pStyle w:val="TAL"/>
              <w:ind w:left="568"/>
              <w:rPr>
                <w:rFonts w:eastAsia="SimSun"/>
                <w:lang w:eastAsia="zh-CN"/>
              </w:rPr>
            </w:pPr>
            <w:r w:rsidRPr="00B26E28">
              <w:rPr>
                <w:rFonts w:eastAsia="SimSun"/>
                <w:lang w:eastAsia="zh-CN"/>
              </w:rPr>
              <w:t xml:space="preserve">S&amp;F Monitoring list </w:t>
            </w:r>
          </w:p>
        </w:tc>
        <w:tc>
          <w:tcPr>
            <w:tcW w:w="992" w:type="dxa"/>
            <w:tcBorders>
              <w:right w:val="single" w:sz="4" w:space="0" w:color="auto"/>
            </w:tcBorders>
          </w:tcPr>
          <w:p w14:paraId="3FC38F5F" w14:textId="77777777" w:rsidR="008B4A14" w:rsidRDefault="008B4A14">
            <w:pPr>
              <w:pStyle w:val="TAL"/>
              <w:jc w:val="center"/>
              <w:rPr>
                <w:lang w:bidi="ar-IQ"/>
              </w:rPr>
            </w:pPr>
            <w:r>
              <w:t>O</w:t>
            </w:r>
            <w:r>
              <w:rPr>
                <w:vertAlign w:val="subscript"/>
              </w:rPr>
              <w:t>C</w:t>
            </w:r>
          </w:p>
        </w:tc>
        <w:tc>
          <w:tcPr>
            <w:tcW w:w="901" w:type="dxa"/>
            <w:tcBorders>
              <w:left w:val="single" w:sz="4" w:space="0" w:color="auto"/>
            </w:tcBorders>
          </w:tcPr>
          <w:p w14:paraId="4C600D19" w14:textId="77777777" w:rsidR="008B4A14" w:rsidRDefault="008B4A14">
            <w:pPr>
              <w:pStyle w:val="TAL"/>
              <w:jc w:val="center"/>
              <w:rPr>
                <w:lang w:bidi="ar-IQ"/>
              </w:rPr>
            </w:pPr>
            <w:r>
              <w:t>O</w:t>
            </w:r>
            <w:r>
              <w:rPr>
                <w:vertAlign w:val="subscript"/>
              </w:rPr>
              <w:t>C</w:t>
            </w:r>
          </w:p>
        </w:tc>
        <w:tc>
          <w:tcPr>
            <w:tcW w:w="5489" w:type="dxa"/>
          </w:tcPr>
          <w:p w14:paraId="1BE34CE7" w14:textId="77777777" w:rsidR="008B4A14" w:rsidRDefault="008B4A14">
            <w:pPr>
              <w:pStyle w:val="TAL"/>
              <w:rPr>
                <w:lang w:bidi="ar-IQ"/>
              </w:rPr>
            </w:pPr>
            <w:r w:rsidRPr="003035EE">
              <w:rPr>
                <w:rFonts w:eastAsia="STFangsong"/>
                <w:lang w:eastAsia="zh-CN"/>
              </w:rPr>
              <w:t>This field holds</w:t>
            </w:r>
            <w:r w:rsidRPr="003035EE">
              <w:rPr>
                <w:rFonts w:eastAsia="STFangsong" w:hint="eastAsia"/>
                <w:lang w:eastAsia="zh-CN"/>
              </w:rPr>
              <w:t xml:space="preserve"> the satellite IDs that used for the </w:t>
            </w:r>
            <w:r w:rsidRPr="003035EE">
              <w:rPr>
                <w:rFonts w:eastAsia="STFangsong"/>
                <w:lang w:eastAsia="zh-CN"/>
              </w:rPr>
              <w:t>Store and Forward Satellite operation</w:t>
            </w:r>
            <w:r w:rsidRPr="003035EE">
              <w:rPr>
                <w:rFonts w:eastAsia="STFangsong" w:hint="eastAsia"/>
                <w:lang w:eastAsia="zh-CN"/>
              </w:rPr>
              <w:t>.</w:t>
            </w:r>
          </w:p>
        </w:tc>
      </w:tr>
    </w:tbl>
    <w:p w14:paraId="6D71647E" w14:textId="77777777" w:rsidR="004066F1" w:rsidRDefault="004066F1">
      <w:pPr>
        <w:rPr>
          <w:lang w:eastAsia="zh-CN" w:bidi="ar-IQ"/>
        </w:rPr>
      </w:pPr>
    </w:p>
    <w:p w14:paraId="322937C6" w14:textId="77777777" w:rsidR="00BE2D25" w:rsidRDefault="004F3AC7" w:rsidP="009D7861">
      <w:pPr>
        <w:pStyle w:val="Heading2"/>
        <w:rPr>
          <w:lang w:bidi="ar-IQ"/>
        </w:rPr>
      </w:pPr>
      <w:r>
        <w:rPr>
          <w:lang w:bidi="ar-IQ"/>
        </w:rPr>
        <w:br w:type="page"/>
      </w:r>
      <w:bookmarkStart w:id="346" w:name="_Toc516562091"/>
      <w:bookmarkStart w:id="347" w:name="_Toc202524101"/>
      <w:r w:rsidR="00BE2D25">
        <w:rPr>
          <w:lang w:bidi="ar-IQ"/>
        </w:rPr>
        <w:t>6.2</w:t>
      </w:r>
      <w:r w:rsidR="00BE2D25">
        <w:rPr>
          <w:lang w:bidi="ar-IQ"/>
        </w:rPr>
        <w:tab/>
        <w:t xml:space="preserve">Data description for PS </w:t>
      </w:r>
      <w:r w:rsidR="009D7861">
        <w:rPr>
          <w:lang w:bidi="ar-IQ"/>
        </w:rPr>
        <w:t>o</w:t>
      </w:r>
      <w:r w:rsidR="00BE2D25">
        <w:rPr>
          <w:lang w:bidi="ar-IQ"/>
        </w:rPr>
        <w:t xml:space="preserve">nline </w:t>
      </w:r>
      <w:r w:rsidR="009D7861">
        <w:rPr>
          <w:lang w:bidi="ar-IQ"/>
        </w:rPr>
        <w:t>c</w:t>
      </w:r>
      <w:r w:rsidR="00BE2D25">
        <w:rPr>
          <w:lang w:bidi="ar-IQ"/>
        </w:rPr>
        <w:t>harging</w:t>
      </w:r>
      <w:bookmarkEnd w:id="346"/>
      <w:bookmarkEnd w:id="347"/>
    </w:p>
    <w:p w14:paraId="724D8676" w14:textId="77777777" w:rsidR="00BE2D25" w:rsidRDefault="00BE2D25">
      <w:pPr>
        <w:pStyle w:val="Heading3"/>
        <w:rPr>
          <w:lang w:bidi="ar-IQ"/>
        </w:rPr>
      </w:pPr>
      <w:bookmarkStart w:id="348" w:name="_Toc516562092"/>
      <w:bookmarkStart w:id="349" w:name="_Toc202524102"/>
      <w:r>
        <w:rPr>
          <w:lang w:bidi="ar-IQ"/>
        </w:rPr>
        <w:t>6.2.1</w:t>
      </w:r>
      <w:r>
        <w:rPr>
          <w:lang w:bidi="ar-IQ"/>
        </w:rPr>
        <w:tab/>
      </w:r>
      <w:r w:rsidR="005F3E1E">
        <w:rPr>
          <w:lang w:bidi="ar-IQ"/>
        </w:rPr>
        <w:t>M</w:t>
      </w:r>
      <w:r>
        <w:rPr>
          <w:lang w:bidi="ar-IQ"/>
        </w:rPr>
        <w:t>essage contents</w:t>
      </w:r>
      <w:bookmarkEnd w:id="348"/>
      <w:bookmarkEnd w:id="349"/>
    </w:p>
    <w:p w14:paraId="232C4D69" w14:textId="77777777" w:rsidR="00BE2D25" w:rsidRDefault="00BE2D25" w:rsidP="009D7861">
      <w:pPr>
        <w:pStyle w:val="Heading4"/>
        <w:rPr>
          <w:lang w:bidi="ar-IQ"/>
        </w:rPr>
      </w:pPr>
      <w:bookmarkStart w:id="350" w:name="_Toc516562093"/>
      <w:bookmarkStart w:id="351" w:name="_Toc202524103"/>
      <w:r>
        <w:rPr>
          <w:lang w:bidi="ar-IQ"/>
        </w:rPr>
        <w:t>6.2.1.1</w:t>
      </w:r>
      <w:r>
        <w:rPr>
          <w:lang w:bidi="ar-IQ"/>
        </w:rPr>
        <w:tab/>
        <w:t xml:space="preserve">Summary of </w:t>
      </w:r>
      <w:r w:rsidR="009D7861">
        <w:rPr>
          <w:lang w:bidi="ar-IQ"/>
        </w:rPr>
        <w:t>o</w:t>
      </w:r>
      <w:r>
        <w:rPr>
          <w:lang w:bidi="ar-IQ"/>
        </w:rPr>
        <w:t xml:space="preserve">nline </w:t>
      </w:r>
      <w:r w:rsidR="009D7861">
        <w:rPr>
          <w:lang w:bidi="ar-IQ"/>
        </w:rPr>
        <w:t>c</w:t>
      </w:r>
      <w:r>
        <w:rPr>
          <w:lang w:bidi="ar-IQ"/>
        </w:rPr>
        <w:t xml:space="preserve">harging </w:t>
      </w:r>
      <w:r w:rsidR="009D7861">
        <w:rPr>
          <w:lang w:bidi="ar-IQ"/>
        </w:rPr>
        <w:t>m</w:t>
      </w:r>
      <w:r>
        <w:rPr>
          <w:lang w:bidi="ar-IQ"/>
        </w:rPr>
        <w:t xml:space="preserve">essage </w:t>
      </w:r>
      <w:r w:rsidR="009D7861">
        <w:rPr>
          <w:lang w:bidi="ar-IQ"/>
        </w:rPr>
        <w:t>f</w:t>
      </w:r>
      <w:r>
        <w:rPr>
          <w:lang w:bidi="ar-IQ"/>
        </w:rPr>
        <w:t>ormats</w:t>
      </w:r>
      <w:bookmarkEnd w:id="350"/>
      <w:bookmarkEnd w:id="351"/>
    </w:p>
    <w:p w14:paraId="75A28863" w14:textId="77777777" w:rsidR="00BE2D25" w:rsidRDefault="00BE2D25">
      <w:pPr>
        <w:rPr>
          <w:lang w:bidi="ar-IQ"/>
        </w:rPr>
      </w:pPr>
      <w:r>
        <w:rPr>
          <w:lang w:bidi="ar-IQ"/>
        </w:rPr>
        <w:t xml:space="preserve">The PS Online Charging uses the </w:t>
      </w:r>
      <w:r w:rsidR="005F3E1E" w:rsidRPr="00BB6156">
        <w:rPr>
          <w:noProof/>
        </w:rPr>
        <w:t>Debit / Reserve Units Request</w:t>
      </w:r>
      <w:r w:rsidR="005F3E1E">
        <w:rPr>
          <w:lang w:bidi="ar-IQ"/>
        </w:rPr>
        <w:t xml:space="preserve"> </w:t>
      </w:r>
      <w:r>
        <w:rPr>
          <w:lang w:bidi="ar-IQ"/>
        </w:rPr>
        <w:t xml:space="preserve">and </w:t>
      </w:r>
      <w:r w:rsidR="005F3E1E" w:rsidRPr="00BB6156">
        <w:rPr>
          <w:noProof/>
        </w:rPr>
        <w:t>Debit / Reserve Units Response</w:t>
      </w:r>
      <w:r w:rsidR="005F3E1E">
        <w:rPr>
          <w:lang w:bidi="ar-IQ"/>
        </w:rPr>
        <w:t xml:space="preserve"> </w:t>
      </w:r>
      <w:r>
        <w:rPr>
          <w:lang w:bidi="ar-IQ"/>
        </w:rPr>
        <w:t>messages defined in TS 32.299 [50].</w:t>
      </w:r>
    </w:p>
    <w:p w14:paraId="77573699" w14:textId="77777777" w:rsidR="00BE2D25" w:rsidRDefault="00BE2D25">
      <w:pPr>
        <w:rPr>
          <w:lang w:bidi="ar-IQ"/>
        </w:rPr>
      </w:pPr>
      <w:r>
        <w:rPr>
          <w:lang w:bidi="ar-IQ"/>
        </w:rPr>
        <w:t xml:space="preserve">Table </w:t>
      </w:r>
      <w:r w:rsidR="009D7861">
        <w:rPr>
          <w:lang w:bidi="ar-IQ"/>
        </w:rPr>
        <w:t xml:space="preserve">6.2.1.1.1 </w:t>
      </w:r>
      <w:r>
        <w:rPr>
          <w:lang w:bidi="ar-IQ"/>
        </w:rPr>
        <w:t>describes the use of these messages for online charging.</w:t>
      </w:r>
    </w:p>
    <w:p w14:paraId="67D67681" w14:textId="77777777" w:rsidR="00BE2D25" w:rsidRDefault="00BE2D25" w:rsidP="00454FBF">
      <w:pPr>
        <w:pStyle w:val="TH"/>
        <w:rPr>
          <w:lang w:bidi="ar-IQ"/>
        </w:rPr>
      </w:pPr>
      <w:r>
        <w:rPr>
          <w:lang w:bidi="ar-IQ"/>
        </w:rPr>
        <w:t xml:space="preserve">Table 6.2.1.1.1: Online </w:t>
      </w:r>
      <w:r w:rsidR="009D7861">
        <w:rPr>
          <w:lang w:bidi="ar-IQ"/>
        </w:rPr>
        <w:t>c</w:t>
      </w:r>
      <w:r>
        <w:rPr>
          <w:lang w:bidi="ar-IQ"/>
        </w:rPr>
        <w:t xml:space="preserve">harging </w:t>
      </w:r>
      <w:r w:rsidR="009D7861">
        <w:rPr>
          <w:lang w:bidi="ar-IQ"/>
        </w:rPr>
        <w:t>m</w:t>
      </w:r>
      <w:r>
        <w:rPr>
          <w:lang w:bidi="ar-IQ"/>
        </w:rPr>
        <w:t xml:space="preserve">essages </w:t>
      </w:r>
      <w:r w:rsidR="009D7861">
        <w:rPr>
          <w:lang w:bidi="ar-IQ"/>
        </w:rPr>
        <w:t>r</w:t>
      </w:r>
      <w:r>
        <w:rPr>
          <w:lang w:bidi="ar-IQ"/>
        </w:rPr>
        <w:t xml:space="preserve">eference </w:t>
      </w:r>
      <w:r w:rsidR="009D7861">
        <w:rPr>
          <w:lang w:bidi="ar-IQ"/>
        </w:rPr>
        <w:t>t</w:t>
      </w:r>
      <w:r>
        <w:rPr>
          <w:lang w:bidi="ar-IQ"/>
        </w:rPr>
        <w:t xml:space="preserve">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2"/>
        <w:gridCol w:w="1347"/>
        <w:gridCol w:w="1037"/>
      </w:tblGrid>
      <w:tr w:rsidR="005F3E1E" w14:paraId="1737B035" w14:textId="77777777" w:rsidTr="00663A43">
        <w:tblPrEx>
          <w:tblCellMar>
            <w:top w:w="0" w:type="dxa"/>
            <w:bottom w:w="0" w:type="dxa"/>
          </w:tblCellMar>
        </w:tblPrEx>
        <w:trPr>
          <w:jc w:val="center"/>
        </w:trPr>
        <w:tc>
          <w:tcPr>
            <w:tcW w:w="2122" w:type="dxa"/>
            <w:shd w:val="clear" w:color="auto" w:fill="D9D9D9"/>
          </w:tcPr>
          <w:p w14:paraId="298D147F" w14:textId="77777777" w:rsidR="005F3E1E" w:rsidRDefault="005F3E1E">
            <w:pPr>
              <w:pStyle w:val="TAH"/>
              <w:rPr>
                <w:rFonts w:eastAsia="MS Mincho"/>
                <w:lang w:eastAsia="en-US" w:bidi="ar-IQ"/>
              </w:rPr>
            </w:pPr>
            <w:r>
              <w:rPr>
                <w:rFonts w:eastAsia="MS Mincho"/>
                <w:lang w:eastAsia="en-US" w:bidi="ar-IQ"/>
              </w:rPr>
              <w:t>Messages</w:t>
            </w:r>
          </w:p>
        </w:tc>
        <w:tc>
          <w:tcPr>
            <w:tcW w:w="1347" w:type="dxa"/>
            <w:tcBorders>
              <w:bottom w:val="single" w:sz="4" w:space="0" w:color="auto"/>
            </w:tcBorders>
            <w:shd w:val="clear" w:color="auto" w:fill="D9D9D9"/>
          </w:tcPr>
          <w:p w14:paraId="2458199D" w14:textId="77777777" w:rsidR="005F3E1E" w:rsidRDefault="005F3E1E">
            <w:pPr>
              <w:pStyle w:val="TAH"/>
              <w:rPr>
                <w:rFonts w:eastAsia="MS Mincho"/>
                <w:lang w:eastAsia="en-US" w:bidi="ar-IQ"/>
              </w:rPr>
            </w:pPr>
            <w:r>
              <w:rPr>
                <w:rFonts w:eastAsia="MS Mincho"/>
                <w:lang w:eastAsia="en-US" w:bidi="ar-IQ"/>
              </w:rPr>
              <w:t>Source</w:t>
            </w:r>
          </w:p>
        </w:tc>
        <w:tc>
          <w:tcPr>
            <w:tcW w:w="0" w:type="auto"/>
            <w:tcBorders>
              <w:bottom w:val="single" w:sz="4" w:space="0" w:color="auto"/>
            </w:tcBorders>
            <w:shd w:val="clear" w:color="auto" w:fill="D9D9D9"/>
          </w:tcPr>
          <w:p w14:paraId="62DB6ED4" w14:textId="77777777" w:rsidR="005F3E1E" w:rsidRDefault="005F3E1E">
            <w:pPr>
              <w:pStyle w:val="TAH"/>
              <w:rPr>
                <w:rFonts w:eastAsia="MS Mincho"/>
                <w:lang w:eastAsia="en-US" w:bidi="ar-IQ"/>
              </w:rPr>
            </w:pPr>
            <w:r>
              <w:rPr>
                <w:rFonts w:eastAsia="MS Mincho"/>
                <w:lang w:eastAsia="en-US" w:bidi="ar-IQ"/>
              </w:rPr>
              <w:t>Destination</w:t>
            </w:r>
          </w:p>
        </w:tc>
      </w:tr>
      <w:tr w:rsidR="005F3E1E" w14:paraId="75CC042C" w14:textId="77777777" w:rsidTr="00663A43">
        <w:tblPrEx>
          <w:tblCellMar>
            <w:top w:w="0" w:type="dxa"/>
            <w:bottom w:w="0" w:type="dxa"/>
          </w:tblCellMar>
        </w:tblPrEx>
        <w:trPr>
          <w:trHeight w:val="64"/>
          <w:jc w:val="center"/>
        </w:trPr>
        <w:tc>
          <w:tcPr>
            <w:tcW w:w="2122" w:type="dxa"/>
          </w:tcPr>
          <w:p w14:paraId="4E6F9807" w14:textId="77777777" w:rsidR="005F3E1E" w:rsidRDefault="005F3E1E">
            <w:pPr>
              <w:pStyle w:val="TAL"/>
              <w:rPr>
                <w:lang w:bidi="ar-IQ"/>
              </w:rPr>
            </w:pPr>
            <w:r>
              <w:rPr>
                <w:noProof/>
              </w:rPr>
              <w:t>Debit / Reserve Units Request</w:t>
            </w:r>
          </w:p>
        </w:tc>
        <w:tc>
          <w:tcPr>
            <w:tcW w:w="1347" w:type="dxa"/>
            <w:shd w:val="clear" w:color="auto" w:fill="FFFFFF"/>
          </w:tcPr>
          <w:p w14:paraId="2A2815EB" w14:textId="77777777" w:rsidR="005F3E1E" w:rsidRDefault="005F3E1E">
            <w:pPr>
              <w:pStyle w:val="TAC"/>
              <w:rPr>
                <w:lang w:eastAsia="en-US" w:bidi="ar-IQ"/>
              </w:rPr>
            </w:pPr>
            <w:r>
              <w:rPr>
                <w:lang w:eastAsia="en-US" w:bidi="ar-IQ"/>
              </w:rPr>
              <w:t>PCEF</w:t>
            </w:r>
            <w:r>
              <w:rPr>
                <w:rFonts w:hint="eastAsia"/>
                <w:lang w:eastAsia="zh-CN" w:bidi="ar-IQ"/>
              </w:rPr>
              <w:t>, TDF</w:t>
            </w:r>
          </w:p>
        </w:tc>
        <w:tc>
          <w:tcPr>
            <w:tcW w:w="0" w:type="auto"/>
            <w:shd w:val="clear" w:color="auto" w:fill="FFFFFF"/>
          </w:tcPr>
          <w:p w14:paraId="5EDD95E3" w14:textId="77777777" w:rsidR="005F3E1E" w:rsidRDefault="005F3E1E">
            <w:pPr>
              <w:pStyle w:val="TAC"/>
              <w:rPr>
                <w:lang w:eastAsia="en-US" w:bidi="ar-IQ"/>
              </w:rPr>
            </w:pPr>
            <w:r>
              <w:rPr>
                <w:lang w:eastAsia="en-US" w:bidi="ar-IQ"/>
              </w:rPr>
              <w:t>OCS</w:t>
            </w:r>
          </w:p>
        </w:tc>
      </w:tr>
      <w:tr w:rsidR="005F3E1E" w14:paraId="5D753867" w14:textId="77777777" w:rsidTr="00663A43">
        <w:tblPrEx>
          <w:tblCellMar>
            <w:top w:w="0" w:type="dxa"/>
            <w:bottom w:w="0" w:type="dxa"/>
          </w:tblCellMar>
        </w:tblPrEx>
        <w:trPr>
          <w:jc w:val="center"/>
        </w:trPr>
        <w:tc>
          <w:tcPr>
            <w:tcW w:w="2122" w:type="dxa"/>
          </w:tcPr>
          <w:p w14:paraId="2EC8FC9A" w14:textId="77777777" w:rsidR="005F3E1E" w:rsidRDefault="005F3E1E">
            <w:pPr>
              <w:pStyle w:val="TAL"/>
              <w:rPr>
                <w:lang w:bidi="ar-IQ"/>
              </w:rPr>
            </w:pPr>
            <w:r>
              <w:rPr>
                <w:noProof/>
              </w:rPr>
              <w:t>Debit / Reserve Units Response</w:t>
            </w:r>
          </w:p>
        </w:tc>
        <w:tc>
          <w:tcPr>
            <w:tcW w:w="1347" w:type="dxa"/>
            <w:shd w:val="clear" w:color="auto" w:fill="FFFFFF"/>
          </w:tcPr>
          <w:p w14:paraId="6F8F7A15" w14:textId="77777777" w:rsidR="005F3E1E" w:rsidRDefault="005F3E1E">
            <w:pPr>
              <w:pStyle w:val="TAC"/>
              <w:rPr>
                <w:lang w:eastAsia="en-US" w:bidi="ar-IQ"/>
              </w:rPr>
            </w:pPr>
            <w:r>
              <w:rPr>
                <w:lang w:eastAsia="en-US" w:bidi="ar-IQ"/>
              </w:rPr>
              <w:t>OCS</w:t>
            </w:r>
          </w:p>
        </w:tc>
        <w:tc>
          <w:tcPr>
            <w:tcW w:w="0" w:type="auto"/>
            <w:shd w:val="clear" w:color="auto" w:fill="FFFFFF"/>
          </w:tcPr>
          <w:p w14:paraId="6E4B652C" w14:textId="77777777" w:rsidR="005F3E1E" w:rsidRDefault="005F3E1E">
            <w:pPr>
              <w:pStyle w:val="TAC"/>
              <w:rPr>
                <w:lang w:eastAsia="en-US" w:bidi="ar-IQ"/>
              </w:rPr>
            </w:pPr>
            <w:r>
              <w:rPr>
                <w:lang w:eastAsia="en-US" w:bidi="ar-IQ"/>
              </w:rPr>
              <w:t>PCEF</w:t>
            </w:r>
            <w:r>
              <w:rPr>
                <w:rFonts w:hint="eastAsia"/>
                <w:lang w:eastAsia="zh-CN" w:bidi="ar-IQ"/>
              </w:rPr>
              <w:t>, TDF</w:t>
            </w:r>
          </w:p>
        </w:tc>
      </w:tr>
    </w:tbl>
    <w:p w14:paraId="7501A526" w14:textId="77777777" w:rsidR="00BE2D25" w:rsidRDefault="00BE2D25">
      <w:pPr>
        <w:rPr>
          <w:lang w:bidi="ar-IQ"/>
        </w:rPr>
      </w:pPr>
    </w:p>
    <w:p w14:paraId="5B29ABEC" w14:textId="77777777" w:rsidR="00BE2D25" w:rsidRDefault="00BE2D25" w:rsidP="002828CF">
      <w:pPr>
        <w:pStyle w:val="Heading4"/>
        <w:rPr>
          <w:lang w:bidi="ar-IQ"/>
        </w:rPr>
      </w:pPr>
      <w:bookmarkStart w:id="352" w:name="_Toc516562094"/>
      <w:bookmarkStart w:id="353" w:name="_Toc202524104"/>
      <w:r>
        <w:rPr>
          <w:lang w:bidi="ar-IQ"/>
        </w:rPr>
        <w:t>6.2.1.2</w:t>
      </w:r>
      <w:r>
        <w:rPr>
          <w:lang w:bidi="ar-IQ"/>
        </w:rPr>
        <w:tab/>
        <w:t xml:space="preserve">Structure for the </w:t>
      </w:r>
      <w:r w:rsidR="005F3E1E" w:rsidRPr="00BB6156">
        <w:rPr>
          <w:noProof/>
        </w:rPr>
        <w:t xml:space="preserve">Debit / Reserve Units </w:t>
      </w:r>
      <w:r w:rsidR="005F3E1E">
        <w:rPr>
          <w:noProof/>
        </w:rPr>
        <w:t>operation</w:t>
      </w:r>
      <w:r>
        <w:rPr>
          <w:lang w:bidi="ar-IQ"/>
        </w:rPr>
        <w:t xml:space="preserve"> </w:t>
      </w:r>
      <w:r w:rsidR="002828CF">
        <w:rPr>
          <w:lang w:bidi="ar-IQ"/>
        </w:rPr>
        <w:t>m</w:t>
      </w:r>
      <w:r>
        <w:rPr>
          <w:lang w:bidi="ar-IQ"/>
        </w:rPr>
        <w:t xml:space="preserve">essage </w:t>
      </w:r>
      <w:r w:rsidR="002828CF">
        <w:rPr>
          <w:lang w:bidi="ar-IQ"/>
        </w:rPr>
        <w:t>f</w:t>
      </w:r>
      <w:r>
        <w:rPr>
          <w:lang w:bidi="ar-IQ"/>
        </w:rPr>
        <w:t>ormats</w:t>
      </w:r>
      <w:bookmarkEnd w:id="352"/>
      <w:bookmarkEnd w:id="353"/>
    </w:p>
    <w:p w14:paraId="68B56628" w14:textId="77777777" w:rsidR="009D7861" w:rsidRPr="009D7861" w:rsidRDefault="009D7861" w:rsidP="009D7861">
      <w:pPr>
        <w:pStyle w:val="Heading5"/>
        <w:rPr>
          <w:lang w:bidi="ar-IQ"/>
        </w:rPr>
      </w:pPr>
      <w:bookmarkStart w:id="354" w:name="_Toc516562095"/>
      <w:bookmarkStart w:id="355" w:name="_Toc202524105"/>
      <w:r>
        <w:rPr>
          <w:lang w:bidi="ar-IQ"/>
        </w:rPr>
        <w:t>6.2.1.2.0</w:t>
      </w:r>
      <w:r>
        <w:rPr>
          <w:lang w:bidi="ar-IQ"/>
        </w:rPr>
        <w:tab/>
        <w:t>General</w:t>
      </w:r>
      <w:bookmarkEnd w:id="354"/>
      <w:bookmarkEnd w:id="355"/>
    </w:p>
    <w:p w14:paraId="121CFC2D" w14:textId="77777777" w:rsidR="00BE2D25" w:rsidRDefault="00BE2D25" w:rsidP="002828CF">
      <w:pPr>
        <w:rPr>
          <w:lang w:bidi="ar-IQ"/>
        </w:rPr>
      </w:pPr>
      <w:r>
        <w:rPr>
          <w:lang w:bidi="ar-IQ"/>
        </w:rPr>
        <w:t xml:space="preserve">This clause describes the AVPs used in the </w:t>
      </w:r>
      <w:r w:rsidR="005F3E1E" w:rsidRPr="00BB6156">
        <w:rPr>
          <w:noProof/>
        </w:rPr>
        <w:t xml:space="preserve">Debit / Reserve Units </w:t>
      </w:r>
      <w:r w:rsidR="005F3E1E">
        <w:rPr>
          <w:noProof/>
        </w:rPr>
        <w:t>operation</w:t>
      </w:r>
      <w:r>
        <w:rPr>
          <w:lang w:bidi="ar-IQ"/>
        </w:rPr>
        <w:t xml:space="preserve"> messages.</w:t>
      </w:r>
    </w:p>
    <w:p w14:paraId="7D03168C" w14:textId="77777777" w:rsidR="00BE2D25" w:rsidRDefault="00BE2D25" w:rsidP="00BE2B37">
      <w:pPr>
        <w:pStyle w:val="Heading5"/>
        <w:rPr>
          <w:lang w:bidi="ar-IQ"/>
        </w:rPr>
      </w:pPr>
      <w:bookmarkStart w:id="356" w:name="_Toc516562096"/>
      <w:bookmarkStart w:id="357" w:name="_Toc202524106"/>
      <w:r>
        <w:rPr>
          <w:lang w:bidi="ar-IQ"/>
        </w:rPr>
        <w:t>6.2.1.2.1</w:t>
      </w:r>
      <w:r>
        <w:rPr>
          <w:lang w:bidi="ar-IQ"/>
        </w:rPr>
        <w:tab/>
      </w:r>
      <w:r w:rsidR="005F3E1E" w:rsidRPr="00BB6156">
        <w:rPr>
          <w:noProof/>
        </w:rPr>
        <w:t>Debit / Reserve Units Request</w:t>
      </w:r>
      <w:r>
        <w:rPr>
          <w:lang w:bidi="ar-IQ"/>
        </w:rPr>
        <w:t xml:space="preserve"> </w:t>
      </w:r>
      <w:r w:rsidR="009D7861">
        <w:rPr>
          <w:lang w:bidi="ar-IQ"/>
        </w:rPr>
        <w:t>m</w:t>
      </w:r>
      <w:r>
        <w:rPr>
          <w:lang w:bidi="ar-IQ"/>
        </w:rPr>
        <w:t>essage</w:t>
      </w:r>
      <w:bookmarkEnd w:id="356"/>
      <w:bookmarkEnd w:id="357"/>
    </w:p>
    <w:p w14:paraId="7A84EEA5" w14:textId="77777777" w:rsidR="00BE2D25" w:rsidRDefault="00BE2D25">
      <w:pPr>
        <w:keepNext/>
        <w:rPr>
          <w:lang w:bidi="ar-IQ"/>
        </w:rPr>
      </w:pPr>
      <w:r>
        <w:rPr>
          <w:lang w:bidi="ar-IQ"/>
        </w:rPr>
        <w:t>Table 6.2.1.2.1</w:t>
      </w:r>
      <w:r w:rsidR="009D7861">
        <w:rPr>
          <w:lang w:bidi="ar-IQ"/>
        </w:rPr>
        <w:t>.1</w:t>
      </w:r>
      <w:r>
        <w:rPr>
          <w:lang w:bidi="ar-IQ"/>
        </w:rPr>
        <w:t xml:space="preserve"> illustrates the basic structure of a </w:t>
      </w:r>
      <w:r w:rsidR="005F3E1E" w:rsidRPr="00BB6156">
        <w:rPr>
          <w:noProof/>
        </w:rPr>
        <w:t>Debit / Reserve Units Request</w:t>
      </w:r>
      <w:r w:rsidR="005F3E1E" w:rsidRPr="00BB6156">
        <w:rPr>
          <w:rFonts w:eastAsia="MS Mincho"/>
          <w:noProof/>
        </w:rPr>
        <w:t xml:space="preserve"> </w:t>
      </w:r>
      <w:r>
        <w:rPr>
          <w:lang w:bidi="ar-IQ"/>
        </w:rPr>
        <w:t>message from the PCEF</w:t>
      </w:r>
      <w:r>
        <w:rPr>
          <w:rFonts w:hint="eastAsia"/>
          <w:lang w:eastAsia="zh-CN" w:bidi="ar-IQ"/>
        </w:rPr>
        <w:t xml:space="preserve"> and TDF</w:t>
      </w:r>
      <w:r>
        <w:rPr>
          <w:lang w:bidi="ar-IQ"/>
        </w:rPr>
        <w:t xml:space="preserve"> as used for PS online charging.</w:t>
      </w:r>
    </w:p>
    <w:p w14:paraId="58C41E76" w14:textId="77777777" w:rsidR="00BE2D25" w:rsidRDefault="00BE2D25" w:rsidP="00454FBF">
      <w:pPr>
        <w:pStyle w:val="TH"/>
        <w:rPr>
          <w:lang w:bidi="ar-IQ"/>
        </w:rPr>
      </w:pPr>
      <w:r>
        <w:rPr>
          <w:lang w:bidi="ar-IQ"/>
        </w:rPr>
        <w:t>Table 6.2.1.2.1</w:t>
      </w:r>
      <w:r w:rsidR="009D7861">
        <w:rPr>
          <w:lang w:bidi="ar-IQ"/>
        </w:rPr>
        <w:t>.1</w:t>
      </w:r>
      <w:r>
        <w:rPr>
          <w:lang w:bidi="ar-IQ"/>
        </w:rPr>
        <w:t xml:space="preserve">: </w:t>
      </w:r>
      <w:r w:rsidR="005F3E1E" w:rsidRPr="00BB6156">
        <w:rPr>
          <w:noProof/>
        </w:rPr>
        <w:t>Debit / Reserve Units Request</w:t>
      </w:r>
      <w:r>
        <w:rPr>
          <w:rFonts w:eastAsia="MS Mincho"/>
          <w:lang w:bidi="ar-IQ"/>
        </w:rPr>
        <w:t xml:space="preserve"> </w:t>
      </w:r>
      <w:r w:rsidR="009D7861">
        <w:rPr>
          <w:rFonts w:eastAsia="MS Mincho"/>
          <w:lang w:bidi="ar-IQ"/>
        </w:rPr>
        <w:t>m</w:t>
      </w:r>
      <w:r>
        <w:rPr>
          <w:rFonts w:eastAsia="MS Mincho"/>
          <w:lang w:bidi="ar-IQ"/>
        </w:rPr>
        <w:t xml:space="preserve">essage </w:t>
      </w:r>
      <w:r w:rsidR="009D7861">
        <w:rPr>
          <w:rFonts w:eastAsia="MS Mincho"/>
          <w:lang w:bidi="ar-IQ"/>
        </w:rPr>
        <w:t>c</w:t>
      </w:r>
      <w:r>
        <w:rPr>
          <w:rFonts w:eastAsia="MS Mincho"/>
          <w:lang w:bidi="ar-IQ"/>
        </w:rPr>
        <w:t>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03"/>
        <w:gridCol w:w="916"/>
        <w:gridCol w:w="5777"/>
        <w:tblGridChange w:id="358">
          <w:tblGrid>
            <w:gridCol w:w="2703"/>
            <w:gridCol w:w="916"/>
            <w:gridCol w:w="5777"/>
          </w:tblGrid>
        </w:tblGridChange>
      </w:tblGrid>
      <w:tr w:rsidR="00BE2D25" w14:paraId="7E0A04C3" w14:textId="77777777" w:rsidTr="005F3E1E">
        <w:tblPrEx>
          <w:tblCellMar>
            <w:top w:w="0" w:type="dxa"/>
            <w:bottom w:w="0" w:type="dxa"/>
          </w:tblCellMar>
        </w:tblPrEx>
        <w:trPr>
          <w:cantSplit/>
          <w:tblHeader/>
          <w:jc w:val="center"/>
        </w:trPr>
        <w:tc>
          <w:tcPr>
            <w:tcW w:w="2703" w:type="dxa"/>
            <w:tcBorders>
              <w:top w:val="single" w:sz="4" w:space="0" w:color="auto"/>
              <w:left w:val="single" w:sz="4" w:space="0" w:color="auto"/>
              <w:bottom w:val="single" w:sz="4" w:space="0" w:color="auto"/>
              <w:right w:val="single" w:sz="4" w:space="0" w:color="auto"/>
            </w:tcBorders>
            <w:shd w:val="clear" w:color="auto" w:fill="CCCCCC"/>
          </w:tcPr>
          <w:p w14:paraId="76D16BB5" w14:textId="77777777" w:rsidR="00BE2D25" w:rsidRDefault="005F3E1E">
            <w:pPr>
              <w:pStyle w:val="TAH"/>
              <w:keepNext w:val="0"/>
              <w:keepLines w:val="0"/>
              <w:rPr>
                <w:lang w:eastAsia="en-US" w:bidi="ar-IQ"/>
              </w:rPr>
            </w:pPr>
            <w:r>
              <w:rPr>
                <w:noProof/>
                <w:lang w:eastAsia="en-US"/>
              </w:rPr>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tcPr>
          <w:p w14:paraId="5B1DEC99" w14:textId="77777777" w:rsidR="00BE2D25" w:rsidRDefault="00BE2D25">
            <w:pPr>
              <w:pStyle w:val="TAH"/>
              <w:keepNext w:val="0"/>
              <w:keepLines w:val="0"/>
              <w:rPr>
                <w:lang w:eastAsia="en-US" w:bidi="ar-IQ"/>
              </w:rPr>
            </w:pPr>
            <w:r>
              <w:rPr>
                <w:lang w:eastAsia="en-US" w:bidi="ar-IQ"/>
              </w:rPr>
              <w:t>Category</w:t>
            </w:r>
          </w:p>
        </w:tc>
        <w:tc>
          <w:tcPr>
            <w:tcW w:w="5777" w:type="dxa"/>
            <w:tcBorders>
              <w:top w:val="single" w:sz="4" w:space="0" w:color="auto"/>
              <w:left w:val="single" w:sz="4" w:space="0" w:color="auto"/>
              <w:bottom w:val="single" w:sz="4" w:space="0" w:color="auto"/>
              <w:right w:val="single" w:sz="4" w:space="0" w:color="auto"/>
            </w:tcBorders>
            <w:shd w:val="clear" w:color="auto" w:fill="CCCCCC"/>
          </w:tcPr>
          <w:p w14:paraId="260A8E83" w14:textId="77777777" w:rsidR="00BE2D25" w:rsidRDefault="00BE2D25">
            <w:pPr>
              <w:pStyle w:val="TAH"/>
              <w:keepNext w:val="0"/>
              <w:keepLines w:val="0"/>
              <w:rPr>
                <w:lang w:eastAsia="en-US" w:bidi="ar-IQ"/>
              </w:rPr>
            </w:pPr>
            <w:r>
              <w:rPr>
                <w:lang w:eastAsia="en-US" w:bidi="ar-IQ"/>
              </w:rPr>
              <w:t>Description</w:t>
            </w:r>
          </w:p>
        </w:tc>
      </w:tr>
      <w:tr w:rsidR="00BE2D25" w14:paraId="56680808"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6165B07D" w14:textId="77777777" w:rsidR="00BE2D25" w:rsidRDefault="005F3E1E">
            <w:pPr>
              <w:pStyle w:val="TAL"/>
              <w:keepNext w:val="0"/>
              <w:keepLines w:val="0"/>
              <w:rPr>
                <w:rFonts w:cs="Arial"/>
                <w:szCs w:val="18"/>
                <w:lang w:bidi="ar-IQ"/>
              </w:rPr>
            </w:pPr>
            <w:r w:rsidRPr="00BB6156">
              <w:rPr>
                <w:rFonts w:eastAsia="MS Mincho"/>
                <w:noProof/>
              </w:rPr>
              <w:t>Session Identifier</w:t>
            </w:r>
          </w:p>
        </w:tc>
        <w:tc>
          <w:tcPr>
            <w:tcW w:w="916" w:type="dxa"/>
            <w:tcBorders>
              <w:top w:val="single" w:sz="6" w:space="0" w:color="auto"/>
              <w:left w:val="single" w:sz="6" w:space="0" w:color="auto"/>
              <w:bottom w:val="single" w:sz="6" w:space="0" w:color="auto"/>
              <w:right w:val="single" w:sz="6" w:space="0" w:color="auto"/>
            </w:tcBorders>
          </w:tcPr>
          <w:p w14:paraId="15308ACC" w14:textId="77777777" w:rsidR="00BE2D25" w:rsidRDefault="00BE2D25">
            <w:pPr>
              <w:pStyle w:val="TAC"/>
              <w:keepNext w:val="0"/>
              <w:keepLines w:val="0"/>
              <w:rPr>
                <w:rFonts w:cs="Arial"/>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0249705B"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3684935C"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700904DB" w14:textId="77777777" w:rsidR="00BE2D25" w:rsidRDefault="005F3E1E">
            <w:pPr>
              <w:pStyle w:val="TAL"/>
              <w:keepNext w:val="0"/>
              <w:keepLines w:val="0"/>
              <w:rPr>
                <w:rFonts w:cs="Arial"/>
                <w:szCs w:val="18"/>
                <w:lang w:bidi="ar-IQ"/>
              </w:rPr>
            </w:pPr>
            <w:r w:rsidRPr="00BB6156">
              <w:rPr>
                <w:rFonts w:eastAsia="MS Mincho"/>
                <w:noProof/>
              </w:rPr>
              <w:t>Originator Host</w:t>
            </w:r>
          </w:p>
        </w:tc>
        <w:tc>
          <w:tcPr>
            <w:tcW w:w="916" w:type="dxa"/>
            <w:tcBorders>
              <w:top w:val="single" w:sz="6" w:space="0" w:color="auto"/>
              <w:left w:val="single" w:sz="6" w:space="0" w:color="auto"/>
              <w:bottom w:val="single" w:sz="6" w:space="0" w:color="auto"/>
              <w:right w:val="single" w:sz="6" w:space="0" w:color="auto"/>
            </w:tcBorders>
          </w:tcPr>
          <w:p w14:paraId="250C3042" w14:textId="77777777" w:rsidR="00BE2D25" w:rsidRDefault="00BE2D25">
            <w:pPr>
              <w:pStyle w:val="TAC"/>
              <w:keepNext w:val="0"/>
              <w:keepLines w:val="0"/>
              <w:rPr>
                <w:rFonts w:cs="Arial"/>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5FA420A0"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8BFDBF5"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17160638" w14:textId="77777777" w:rsidR="00BE2D25" w:rsidRDefault="005F3E1E">
            <w:pPr>
              <w:pStyle w:val="TAL"/>
              <w:keepNext w:val="0"/>
              <w:keepLines w:val="0"/>
              <w:rPr>
                <w:rFonts w:cs="Arial"/>
                <w:szCs w:val="18"/>
                <w:lang w:bidi="ar-IQ"/>
              </w:rPr>
            </w:pPr>
            <w:r w:rsidRPr="00BB6156">
              <w:rPr>
                <w:rFonts w:eastAsia="MS Mincho"/>
                <w:noProof/>
              </w:rPr>
              <w:t>Originator Domain</w:t>
            </w:r>
          </w:p>
        </w:tc>
        <w:tc>
          <w:tcPr>
            <w:tcW w:w="916" w:type="dxa"/>
            <w:tcBorders>
              <w:top w:val="single" w:sz="6" w:space="0" w:color="auto"/>
              <w:left w:val="single" w:sz="6" w:space="0" w:color="auto"/>
              <w:bottom w:val="single" w:sz="6" w:space="0" w:color="auto"/>
              <w:right w:val="single" w:sz="6" w:space="0" w:color="auto"/>
            </w:tcBorders>
          </w:tcPr>
          <w:p w14:paraId="42F944FF" w14:textId="77777777" w:rsidR="00BE2D25" w:rsidRDefault="00BE2D25">
            <w:pPr>
              <w:pStyle w:val="TAC"/>
              <w:keepNext w:val="0"/>
              <w:keepLines w:val="0"/>
              <w:rPr>
                <w:rFonts w:cs="Arial"/>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6FD8BC62"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9B3D876"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236636A0" w14:textId="77777777" w:rsidR="00BE2D25" w:rsidRDefault="005F3E1E">
            <w:pPr>
              <w:pStyle w:val="TAL"/>
              <w:keepNext w:val="0"/>
              <w:keepLines w:val="0"/>
              <w:rPr>
                <w:rFonts w:cs="Arial"/>
                <w:szCs w:val="18"/>
                <w:lang w:bidi="ar-IQ"/>
              </w:rPr>
            </w:pPr>
            <w:r w:rsidRPr="00BB6156">
              <w:rPr>
                <w:rFonts w:eastAsia="MS Mincho"/>
                <w:noProof/>
              </w:rPr>
              <w:t>Destination Domain</w:t>
            </w:r>
          </w:p>
        </w:tc>
        <w:tc>
          <w:tcPr>
            <w:tcW w:w="916" w:type="dxa"/>
            <w:tcBorders>
              <w:top w:val="single" w:sz="6" w:space="0" w:color="auto"/>
              <w:left w:val="single" w:sz="6" w:space="0" w:color="auto"/>
              <w:bottom w:val="single" w:sz="6" w:space="0" w:color="auto"/>
              <w:right w:val="single" w:sz="6" w:space="0" w:color="auto"/>
            </w:tcBorders>
          </w:tcPr>
          <w:p w14:paraId="234A4BD4" w14:textId="77777777" w:rsidR="00BE2D25" w:rsidRDefault="00BE2D25">
            <w:pPr>
              <w:pStyle w:val="TAC"/>
              <w:keepNext w:val="0"/>
              <w:keepLines w:val="0"/>
              <w:rPr>
                <w:rFonts w:cs="Arial"/>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744BC43A"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BC1CABF"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2383F638" w14:textId="77777777" w:rsidR="00BE2D25" w:rsidRDefault="005F3E1E">
            <w:pPr>
              <w:pStyle w:val="TAL"/>
              <w:keepNext w:val="0"/>
              <w:keepLines w:val="0"/>
              <w:rPr>
                <w:rFonts w:cs="Arial"/>
                <w:szCs w:val="18"/>
                <w:lang w:bidi="ar-IQ"/>
              </w:rPr>
            </w:pPr>
            <w:r w:rsidRPr="00BB6156">
              <w:rPr>
                <w:rFonts w:eastAsia="MS Mincho"/>
                <w:noProof/>
              </w:rPr>
              <w:t>Operation Identifier</w:t>
            </w:r>
          </w:p>
        </w:tc>
        <w:tc>
          <w:tcPr>
            <w:tcW w:w="916" w:type="dxa"/>
            <w:tcBorders>
              <w:top w:val="single" w:sz="6" w:space="0" w:color="auto"/>
              <w:left w:val="single" w:sz="6" w:space="0" w:color="auto"/>
              <w:bottom w:val="single" w:sz="6" w:space="0" w:color="auto"/>
              <w:right w:val="single" w:sz="6" w:space="0" w:color="auto"/>
            </w:tcBorders>
          </w:tcPr>
          <w:p w14:paraId="18898389" w14:textId="77777777" w:rsidR="00BE2D25" w:rsidRDefault="00BE2D25">
            <w:pPr>
              <w:pStyle w:val="TAC"/>
              <w:keepNext w:val="0"/>
              <w:keepLines w:val="0"/>
              <w:rPr>
                <w:rFonts w:cs="Arial"/>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6E87D34B"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392FEFE9"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048BEDD0" w14:textId="77777777" w:rsidR="00BE2D25" w:rsidRDefault="005F3E1E">
            <w:pPr>
              <w:pStyle w:val="TAL"/>
              <w:keepNext w:val="0"/>
              <w:keepLines w:val="0"/>
              <w:rPr>
                <w:rFonts w:eastAsia="MS Mincho"/>
                <w:szCs w:val="18"/>
                <w:lang w:bidi="ar-IQ"/>
              </w:rPr>
            </w:pPr>
            <w:r w:rsidRPr="00BB6156">
              <w:rPr>
                <w:rFonts w:eastAsia="MS Mincho"/>
                <w:noProof/>
              </w:rPr>
              <w:t>Operation Token</w:t>
            </w:r>
          </w:p>
        </w:tc>
        <w:tc>
          <w:tcPr>
            <w:tcW w:w="916" w:type="dxa"/>
            <w:tcBorders>
              <w:top w:val="single" w:sz="6" w:space="0" w:color="auto"/>
              <w:left w:val="single" w:sz="6" w:space="0" w:color="auto"/>
              <w:bottom w:val="single" w:sz="6" w:space="0" w:color="auto"/>
              <w:right w:val="single" w:sz="6" w:space="0" w:color="auto"/>
            </w:tcBorders>
          </w:tcPr>
          <w:p w14:paraId="072EF1C0" w14:textId="77777777" w:rsidR="00BE2D25" w:rsidRDefault="00BE2D25">
            <w:pPr>
              <w:pStyle w:val="TAC"/>
              <w:keepNext w:val="0"/>
              <w:keepLines w:val="0"/>
              <w:rPr>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2EFCF42B"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7B57341D"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7F1392C2" w14:textId="77777777" w:rsidR="00BE2D25" w:rsidRDefault="005F3E1E">
            <w:pPr>
              <w:pStyle w:val="TAL"/>
              <w:keepNext w:val="0"/>
              <w:keepLines w:val="0"/>
              <w:rPr>
                <w:rFonts w:eastAsia="MS Mincho"/>
                <w:szCs w:val="18"/>
                <w:lang w:bidi="ar-IQ"/>
              </w:rPr>
            </w:pPr>
            <w:r w:rsidRPr="00BB6156">
              <w:rPr>
                <w:rFonts w:eastAsia="MS Mincho"/>
                <w:noProof/>
              </w:rPr>
              <w:t>Operation Type</w:t>
            </w:r>
          </w:p>
        </w:tc>
        <w:tc>
          <w:tcPr>
            <w:tcW w:w="916" w:type="dxa"/>
            <w:tcBorders>
              <w:top w:val="single" w:sz="6" w:space="0" w:color="auto"/>
              <w:left w:val="single" w:sz="6" w:space="0" w:color="auto"/>
              <w:bottom w:val="single" w:sz="6" w:space="0" w:color="auto"/>
              <w:right w:val="single" w:sz="6" w:space="0" w:color="auto"/>
            </w:tcBorders>
          </w:tcPr>
          <w:p w14:paraId="2CF229DE" w14:textId="77777777" w:rsidR="00BE2D25" w:rsidRDefault="00BE2D25">
            <w:pPr>
              <w:pStyle w:val="TAC"/>
              <w:keepNext w:val="0"/>
              <w:keepLines w:val="0"/>
              <w:rPr>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613CFA32"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2A1BFD39"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5B774893" w14:textId="77777777" w:rsidR="00BE2D25" w:rsidRDefault="005F3E1E">
            <w:pPr>
              <w:pStyle w:val="TAL"/>
              <w:keepNext w:val="0"/>
              <w:keepLines w:val="0"/>
              <w:rPr>
                <w:rFonts w:eastAsia="MS Mincho"/>
                <w:szCs w:val="18"/>
                <w:lang w:bidi="ar-IQ"/>
              </w:rPr>
            </w:pPr>
            <w:r w:rsidRPr="00BB6156">
              <w:rPr>
                <w:rFonts w:eastAsia="MS Mincho"/>
                <w:noProof/>
              </w:rPr>
              <w:t>Operation Number</w:t>
            </w:r>
          </w:p>
        </w:tc>
        <w:tc>
          <w:tcPr>
            <w:tcW w:w="916" w:type="dxa"/>
            <w:tcBorders>
              <w:top w:val="single" w:sz="6" w:space="0" w:color="auto"/>
              <w:left w:val="single" w:sz="6" w:space="0" w:color="auto"/>
              <w:bottom w:val="single" w:sz="6" w:space="0" w:color="auto"/>
              <w:right w:val="single" w:sz="6" w:space="0" w:color="auto"/>
            </w:tcBorders>
          </w:tcPr>
          <w:p w14:paraId="0A281BFA" w14:textId="77777777" w:rsidR="00BE2D25" w:rsidRDefault="00BE2D25">
            <w:pPr>
              <w:pStyle w:val="TAC"/>
              <w:keepNext w:val="0"/>
              <w:keepLines w:val="0"/>
              <w:rPr>
                <w:szCs w:val="18"/>
                <w:lang w:eastAsia="en-US" w:bidi="ar-IQ"/>
              </w:rPr>
            </w:pPr>
            <w:r>
              <w:rPr>
                <w:szCs w:val="18"/>
                <w:lang w:eastAsia="en-US" w:bidi="ar-IQ"/>
              </w:rPr>
              <w:t>M</w:t>
            </w:r>
          </w:p>
        </w:tc>
        <w:tc>
          <w:tcPr>
            <w:tcW w:w="5777" w:type="dxa"/>
            <w:tcBorders>
              <w:top w:val="single" w:sz="6" w:space="0" w:color="auto"/>
              <w:left w:val="single" w:sz="6" w:space="0" w:color="auto"/>
              <w:bottom w:val="single" w:sz="6" w:space="0" w:color="auto"/>
              <w:right w:val="single" w:sz="6" w:space="0" w:color="auto"/>
            </w:tcBorders>
          </w:tcPr>
          <w:p w14:paraId="3FC600DD"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8B7F5EB"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0ECE2C82" w14:textId="77777777" w:rsidR="00BE2D25" w:rsidRDefault="005F3E1E">
            <w:pPr>
              <w:pStyle w:val="TAL"/>
              <w:keepNext w:val="0"/>
              <w:keepLines w:val="0"/>
              <w:rPr>
                <w:rFonts w:cs="Arial"/>
                <w:szCs w:val="18"/>
                <w:lang w:bidi="ar-IQ"/>
              </w:rPr>
            </w:pPr>
            <w:r w:rsidRPr="00BB6156">
              <w:rPr>
                <w:rFonts w:eastAsia="MS Mincho"/>
                <w:noProof/>
              </w:rPr>
              <w:t>Destination Host</w:t>
            </w:r>
          </w:p>
        </w:tc>
        <w:tc>
          <w:tcPr>
            <w:tcW w:w="916" w:type="dxa"/>
            <w:tcBorders>
              <w:top w:val="single" w:sz="6" w:space="0" w:color="auto"/>
              <w:left w:val="single" w:sz="6" w:space="0" w:color="auto"/>
              <w:bottom w:val="single" w:sz="6" w:space="0" w:color="auto"/>
              <w:right w:val="single" w:sz="6" w:space="0" w:color="auto"/>
            </w:tcBorders>
          </w:tcPr>
          <w:p w14:paraId="168E1E91" w14:textId="77777777" w:rsidR="00BE2D25" w:rsidRDefault="00BE2D25">
            <w:pPr>
              <w:pStyle w:val="TAC"/>
              <w:keepNext w:val="0"/>
              <w:keepLines w:val="0"/>
              <w:rPr>
                <w:rFonts w:cs="Arial"/>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777" w:type="dxa"/>
            <w:tcBorders>
              <w:top w:val="single" w:sz="6" w:space="0" w:color="auto"/>
              <w:left w:val="single" w:sz="6" w:space="0" w:color="auto"/>
              <w:bottom w:val="single" w:sz="6" w:space="0" w:color="auto"/>
              <w:right w:val="single" w:sz="6" w:space="0" w:color="auto"/>
            </w:tcBorders>
          </w:tcPr>
          <w:p w14:paraId="65376203"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1EC9DACE"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6461F044" w14:textId="77777777" w:rsidR="00BE2D25" w:rsidRDefault="005F3E1E">
            <w:pPr>
              <w:pStyle w:val="TAL"/>
              <w:keepNext w:val="0"/>
              <w:keepLines w:val="0"/>
              <w:rPr>
                <w:rFonts w:cs="Arial"/>
                <w:szCs w:val="18"/>
                <w:lang w:bidi="ar-IQ"/>
              </w:rPr>
            </w:pPr>
            <w:r w:rsidRPr="00BB6156">
              <w:rPr>
                <w:rFonts w:eastAsia="MS Mincho"/>
                <w:noProof/>
              </w:rPr>
              <w:t>User Name</w:t>
            </w:r>
          </w:p>
        </w:tc>
        <w:tc>
          <w:tcPr>
            <w:tcW w:w="916" w:type="dxa"/>
            <w:tcBorders>
              <w:top w:val="single" w:sz="6" w:space="0" w:color="auto"/>
              <w:left w:val="single" w:sz="6" w:space="0" w:color="auto"/>
              <w:bottom w:val="single" w:sz="6" w:space="0" w:color="auto"/>
              <w:right w:val="single" w:sz="6" w:space="0" w:color="auto"/>
            </w:tcBorders>
          </w:tcPr>
          <w:p w14:paraId="1C4B4DE0" w14:textId="77777777" w:rsidR="00BE2D25" w:rsidRDefault="00BE2D25">
            <w:pPr>
              <w:pStyle w:val="TAC"/>
              <w:keepNext w:val="0"/>
              <w:keepLines w:val="0"/>
              <w:rPr>
                <w:rFonts w:cs="Arial"/>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777" w:type="dxa"/>
            <w:tcBorders>
              <w:top w:val="single" w:sz="6" w:space="0" w:color="auto"/>
              <w:left w:val="single" w:sz="6" w:space="0" w:color="auto"/>
              <w:bottom w:val="single" w:sz="6" w:space="0" w:color="auto"/>
              <w:right w:val="single" w:sz="6" w:space="0" w:color="auto"/>
            </w:tcBorders>
          </w:tcPr>
          <w:p w14:paraId="0FF756CE" w14:textId="77777777" w:rsidR="00BE2D25" w:rsidRDefault="00BE2D25" w:rsidP="0016113D">
            <w:pPr>
              <w:pStyle w:val="TAL"/>
              <w:keepNext w:val="0"/>
              <w:keepLines w:val="0"/>
              <w:rPr>
                <w:rFonts w:cs="Arial"/>
                <w:szCs w:val="18"/>
                <w:lang w:bidi="ar-IQ"/>
              </w:rPr>
            </w:pPr>
            <w:r>
              <w:rPr>
                <w:szCs w:val="18"/>
              </w:rPr>
              <w:t>The content of the field corresponds to the Protocol Configuration Options (PCO) field of the Create IP</w:t>
            </w:r>
            <w:r w:rsidR="0016113D">
              <w:rPr>
                <w:szCs w:val="18"/>
              </w:rPr>
              <w:t>-</w:t>
            </w:r>
            <w:r>
              <w:rPr>
                <w:szCs w:val="18"/>
              </w:rPr>
              <w:t>CAN bearer Request message.</w:t>
            </w:r>
          </w:p>
        </w:tc>
      </w:tr>
      <w:tr w:rsidR="00BE2D25" w14:paraId="47DD57AB"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40DBCCA1" w14:textId="77777777" w:rsidR="00BE2D25" w:rsidRDefault="005F3E1E">
            <w:pPr>
              <w:pStyle w:val="TAL"/>
              <w:keepNext w:val="0"/>
              <w:keepLines w:val="0"/>
              <w:rPr>
                <w:rFonts w:cs="Arial"/>
                <w:szCs w:val="18"/>
                <w:lang w:bidi="ar-IQ"/>
              </w:rPr>
            </w:pPr>
            <w:r w:rsidRPr="00BB6156">
              <w:rPr>
                <w:rFonts w:eastAsia="MS Mincho"/>
                <w:noProof/>
              </w:rPr>
              <w:t>Origination State</w:t>
            </w:r>
          </w:p>
        </w:tc>
        <w:tc>
          <w:tcPr>
            <w:tcW w:w="916" w:type="dxa"/>
            <w:tcBorders>
              <w:top w:val="single" w:sz="6" w:space="0" w:color="auto"/>
              <w:left w:val="single" w:sz="6" w:space="0" w:color="auto"/>
              <w:bottom w:val="single" w:sz="6" w:space="0" w:color="auto"/>
              <w:right w:val="single" w:sz="6" w:space="0" w:color="auto"/>
            </w:tcBorders>
          </w:tcPr>
          <w:p w14:paraId="4B461461"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5A88A98C"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0157F270"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117925F9" w14:textId="77777777" w:rsidR="00BE2D25" w:rsidRDefault="005F3E1E">
            <w:pPr>
              <w:pStyle w:val="TAL"/>
              <w:keepNext w:val="0"/>
              <w:keepLines w:val="0"/>
              <w:rPr>
                <w:rFonts w:cs="Arial"/>
                <w:szCs w:val="18"/>
                <w:lang w:bidi="ar-IQ"/>
              </w:rPr>
            </w:pPr>
            <w:r w:rsidRPr="00BB6156">
              <w:rPr>
                <w:rFonts w:eastAsia="MS Mincho"/>
                <w:noProof/>
              </w:rPr>
              <w:t>Origination Timestamp</w:t>
            </w:r>
          </w:p>
        </w:tc>
        <w:tc>
          <w:tcPr>
            <w:tcW w:w="916" w:type="dxa"/>
            <w:tcBorders>
              <w:top w:val="single" w:sz="6" w:space="0" w:color="auto"/>
              <w:left w:val="single" w:sz="6" w:space="0" w:color="auto"/>
              <w:bottom w:val="single" w:sz="6" w:space="0" w:color="auto"/>
              <w:right w:val="single" w:sz="6" w:space="0" w:color="auto"/>
            </w:tcBorders>
          </w:tcPr>
          <w:p w14:paraId="6FB275AE" w14:textId="77777777" w:rsidR="00BE2D25" w:rsidRDefault="00BE2D25">
            <w:pPr>
              <w:pStyle w:val="TAC"/>
              <w:keepNext w:val="0"/>
              <w:keepLines w:val="0"/>
              <w:rPr>
                <w:rFonts w:cs="Arial"/>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2C598534"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1FD5586"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25FC5E4C" w14:textId="77777777" w:rsidR="00BE2D25" w:rsidRDefault="005F3E1E">
            <w:pPr>
              <w:pStyle w:val="TAL"/>
              <w:keepNext w:val="0"/>
              <w:keepLines w:val="0"/>
              <w:rPr>
                <w:rFonts w:eastAsia="MS Mincho"/>
                <w:szCs w:val="18"/>
                <w:lang w:bidi="ar-IQ"/>
              </w:rPr>
            </w:pPr>
            <w:r w:rsidRPr="00BB6156">
              <w:rPr>
                <w:rFonts w:eastAsia="MS Mincho"/>
                <w:noProof/>
              </w:rPr>
              <w:t>Subscriber Identifier</w:t>
            </w:r>
          </w:p>
        </w:tc>
        <w:tc>
          <w:tcPr>
            <w:tcW w:w="916" w:type="dxa"/>
            <w:tcBorders>
              <w:top w:val="single" w:sz="6" w:space="0" w:color="auto"/>
              <w:left w:val="single" w:sz="6" w:space="0" w:color="auto"/>
              <w:bottom w:val="single" w:sz="6" w:space="0" w:color="auto"/>
              <w:right w:val="single" w:sz="6" w:space="0" w:color="auto"/>
            </w:tcBorders>
          </w:tcPr>
          <w:p w14:paraId="5DBA5882" w14:textId="77777777" w:rsidR="00BE2D25" w:rsidRDefault="00BE2D25">
            <w:pPr>
              <w:pStyle w:val="TAC"/>
              <w:keepNext w:val="0"/>
              <w:keepLines w:val="0"/>
              <w:rPr>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777" w:type="dxa"/>
            <w:tcBorders>
              <w:top w:val="single" w:sz="6" w:space="0" w:color="auto"/>
              <w:left w:val="single" w:sz="6" w:space="0" w:color="auto"/>
              <w:bottom w:val="single" w:sz="6" w:space="0" w:color="auto"/>
              <w:right w:val="single" w:sz="6" w:space="0" w:color="auto"/>
            </w:tcBorders>
          </w:tcPr>
          <w:p w14:paraId="50E262D5" w14:textId="77777777" w:rsidR="00BE2D25" w:rsidRDefault="00BE2D25">
            <w:pPr>
              <w:pStyle w:val="TAL"/>
              <w:keepNext w:val="0"/>
              <w:keepLines w:val="0"/>
              <w:rPr>
                <w:rFonts w:cs="Arial"/>
                <w:szCs w:val="18"/>
                <w:lang w:bidi="ar-IQ"/>
              </w:rPr>
            </w:pPr>
            <w:r>
              <w:rPr>
                <w:rFonts w:cs="Arial"/>
                <w:szCs w:val="18"/>
                <w:lang w:bidi="ar-IQ"/>
              </w:rPr>
              <w:t xml:space="preserve">Described in TS 32.299 [50]. </w:t>
            </w:r>
          </w:p>
          <w:p w14:paraId="17F6613E" w14:textId="77777777" w:rsidR="00BE2D25" w:rsidRDefault="00BE2D25">
            <w:pPr>
              <w:pStyle w:val="TAL"/>
              <w:keepNext w:val="0"/>
              <w:keepLines w:val="0"/>
              <w:rPr>
                <w:rFonts w:cs="Arial"/>
                <w:szCs w:val="18"/>
                <w:lang w:bidi="ar-IQ"/>
              </w:rPr>
            </w:pPr>
            <w:r>
              <w:rPr>
                <w:rFonts w:cs="Arial"/>
                <w:szCs w:val="18"/>
                <w:lang w:bidi="ar-IQ"/>
              </w:rPr>
              <w:t>As a minimum the IMSI and the MSISDN have to be included.</w:t>
            </w:r>
          </w:p>
        </w:tc>
      </w:tr>
      <w:tr w:rsidR="00BE2D25" w14:paraId="0D384A53"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4EC6D2E4" w14:textId="77777777" w:rsidR="00BE2D25" w:rsidRDefault="00BE2D25">
            <w:pPr>
              <w:pStyle w:val="TAL"/>
              <w:keepNext w:val="0"/>
              <w:keepLines w:val="0"/>
              <w:rPr>
                <w:rFonts w:eastAsia="MS Mincho"/>
                <w:szCs w:val="18"/>
                <w:lang w:bidi="ar-IQ"/>
              </w:rPr>
            </w:pPr>
            <w:r>
              <w:rPr>
                <w:szCs w:val="18"/>
                <w:lang w:bidi="ar-IQ"/>
              </w:rPr>
              <w:t>Termination</w:t>
            </w:r>
            <w:r w:rsidR="005F3E1E">
              <w:rPr>
                <w:szCs w:val="18"/>
                <w:lang w:bidi="ar-IQ"/>
              </w:rPr>
              <w:t xml:space="preserve"> </w:t>
            </w:r>
            <w:r>
              <w:rPr>
                <w:szCs w:val="18"/>
                <w:lang w:bidi="ar-IQ"/>
              </w:rPr>
              <w:t>Cause</w:t>
            </w:r>
          </w:p>
        </w:tc>
        <w:tc>
          <w:tcPr>
            <w:tcW w:w="916" w:type="dxa"/>
            <w:tcBorders>
              <w:top w:val="single" w:sz="6" w:space="0" w:color="auto"/>
              <w:left w:val="single" w:sz="6" w:space="0" w:color="auto"/>
              <w:bottom w:val="single" w:sz="6" w:space="0" w:color="auto"/>
              <w:right w:val="single" w:sz="6" w:space="0" w:color="auto"/>
            </w:tcBorders>
          </w:tcPr>
          <w:p w14:paraId="3C954D2B"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46BE4A61"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6B8AA3DA"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438818E2" w14:textId="77777777" w:rsidR="00BE2D25" w:rsidRDefault="005F3E1E">
            <w:pPr>
              <w:pStyle w:val="TAL"/>
              <w:keepNext w:val="0"/>
              <w:keepLines w:val="0"/>
              <w:rPr>
                <w:szCs w:val="18"/>
                <w:lang w:bidi="ar-IQ"/>
              </w:rPr>
            </w:pPr>
            <w:r w:rsidRPr="00BB6156">
              <w:rPr>
                <w:rFonts w:eastAsia="MS Mincho"/>
                <w:noProof/>
              </w:rPr>
              <w:t>Multiple Operation</w:t>
            </w:r>
          </w:p>
        </w:tc>
        <w:tc>
          <w:tcPr>
            <w:tcW w:w="916" w:type="dxa"/>
            <w:tcBorders>
              <w:top w:val="single" w:sz="6" w:space="0" w:color="auto"/>
              <w:left w:val="single" w:sz="6" w:space="0" w:color="auto"/>
              <w:bottom w:val="single" w:sz="6" w:space="0" w:color="auto"/>
              <w:right w:val="single" w:sz="6" w:space="0" w:color="auto"/>
            </w:tcBorders>
          </w:tcPr>
          <w:p w14:paraId="572F81EC" w14:textId="77777777" w:rsidR="00BE2D25" w:rsidRDefault="00BE2D25">
            <w:pPr>
              <w:pStyle w:val="TAC"/>
              <w:keepNext w:val="0"/>
              <w:keepLines w:val="0"/>
              <w:rPr>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777" w:type="dxa"/>
            <w:tcBorders>
              <w:top w:val="single" w:sz="6" w:space="0" w:color="auto"/>
              <w:left w:val="single" w:sz="6" w:space="0" w:color="auto"/>
              <w:bottom w:val="single" w:sz="6" w:space="0" w:color="auto"/>
              <w:right w:val="single" w:sz="6" w:space="0" w:color="auto"/>
            </w:tcBorders>
          </w:tcPr>
          <w:p w14:paraId="5498232F"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BE2D25" w14:paraId="5211EBDA"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40BCE3F9" w14:textId="77777777" w:rsidR="00BE2D25" w:rsidRDefault="005F3E1E" w:rsidP="002828CF">
            <w:pPr>
              <w:pStyle w:val="TAL"/>
              <w:keepNext w:val="0"/>
              <w:keepLines w:val="0"/>
              <w:rPr>
                <w:szCs w:val="18"/>
                <w:lang w:bidi="ar-IQ"/>
              </w:rPr>
            </w:pPr>
            <w:r w:rsidRPr="00BB6156">
              <w:rPr>
                <w:rFonts w:eastAsia="MS Mincho"/>
                <w:noProof/>
              </w:rPr>
              <w:t>Multiple Unit Operation</w:t>
            </w:r>
          </w:p>
        </w:tc>
        <w:tc>
          <w:tcPr>
            <w:tcW w:w="916" w:type="dxa"/>
            <w:tcBorders>
              <w:top w:val="single" w:sz="6" w:space="0" w:color="auto"/>
              <w:left w:val="single" w:sz="6" w:space="0" w:color="auto"/>
              <w:bottom w:val="single" w:sz="6" w:space="0" w:color="auto"/>
              <w:right w:val="single" w:sz="6" w:space="0" w:color="auto"/>
            </w:tcBorders>
          </w:tcPr>
          <w:p w14:paraId="29829203" w14:textId="77777777" w:rsidR="00BE2D25" w:rsidRDefault="00BE2D25">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11284CAB" w14:textId="77777777" w:rsidR="00BE2D25" w:rsidRDefault="00BE2D25">
            <w:pPr>
              <w:pStyle w:val="TAL"/>
              <w:keepNext w:val="0"/>
              <w:keepLines w:val="0"/>
              <w:rPr>
                <w:rFonts w:cs="Arial"/>
                <w:szCs w:val="18"/>
                <w:lang w:bidi="ar-IQ"/>
              </w:rPr>
            </w:pPr>
            <w:r>
              <w:rPr>
                <w:rFonts w:cs="Arial"/>
                <w:szCs w:val="18"/>
                <w:lang w:bidi="ar-IQ"/>
              </w:rPr>
              <w:t>Described in TS 32.299 [50]</w:t>
            </w:r>
          </w:p>
        </w:tc>
      </w:tr>
      <w:tr w:rsidR="007919B6" w14:paraId="12F01068"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1491D8B9" w14:textId="77777777" w:rsidR="007919B6" w:rsidRDefault="007919B6">
            <w:pPr>
              <w:pStyle w:val="TAL"/>
              <w:keepNext w:val="0"/>
              <w:keepLines w:val="0"/>
              <w:rPr>
                <w:rFonts w:cs="Arial"/>
                <w:szCs w:val="18"/>
                <w:lang w:bidi="ar-IQ"/>
              </w:rPr>
            </w:pPr>
            <w:r>
              <w:rPr>
                <w:rFonts w:eastAsia="MS Mincho"/>
                <w:szCs w:val="18"/>
                <w:lang w:bidi="ar-IQ"/>
              </w:rPr>
              <w:t>User-Equipment-Info</w:t>
            </w:r>
          </w:p>
        </w:tc>
        <w:tc>
          <w:tcPr>
            <w:tcW w:w="916" w:type="dxa"/>
            <w:tcBorders>
              <w:top w:val="single" w:sz="6" w:space="0" w:color="auto"/>
              <w:left w:val="single" w:sz="6" w:space="0" w:color="auto"/>
              <w:bottom w:val="single" w:sz="6" w:space="0" w:color="auto"/>
              <w:right w:val="single" w:sz="6" w:space="0" w:color="auto"/>
            </w:tcBorders>
          </w:tcPr>
          <w:p w14:paraId="3A33F278" w14:textId="77777777" w:rsidR="007919B6" w:rsidDel="006B61A1" w:rsidRDefault="007919B6">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75E9C772" w14:textId="77777777" w:rsidR="007919B6" w:rsidRDefault="007919B6" w:rsidP="005F7A0B">
            <w:pPr>
              <w:pStyle w:val="TAL"/>
              <w:keepNext w:val="0"/>
              <w:keepLines w:val="0"/>
              <w:rPr>
                <w:rFonts w:cs="Arial"/>
                <w:szCs w:val="18"/>
                <w:lang w:bidi="ar-IQ"/>
              </w:rPr>
            </w:pPr>
            <w:r>
              <w:rPr>
                <w:rFonts w:cs="Arial"/>
                <w:szCs w:val="18"/>
                <w:lang w:bidi="ar-IQ"/>
              </w:rPr>
              <w:t xml:space="preserve">Described in TS 32.299 [50]. </w:t>
            </w:r>
          </w:p>
          <w:p w14:paraId="24956929" w14:textId="77777777" w:rsidR="007919B6" w:rsidRDefault="007919B6">
            <w:pPr>
              <w:pStyle w:val="TAL"/>
              <w:keepNext w:val="0"/>
              <w:keepLines w:val="0"/>
              <w:rPr>
                <w:rFonts w:cs="Arial"/>
                <w:szCs w:val="18"/>
                <w:lang w:bidi="ar-IQ"/>
              </w:rPr>
            </w:pPr>
            <w:r>
              <w:rPr>
                <w:rFonts w:cs="Arial"/>
                <w:szCs w:val="18"/>
                <w:lang w:bidi="ar-IQ"/>
              </w:rPr>
              <w:t xml:space="preserve">Contains the </w:t>
            </w:r>
            <w:r>
              <w:t xml:space="preserve">identification of the terminal (IMEI or </w:t>
            </w:r>
            <w:r>
              <w:rPr>
                <w:rFonts w:cs="Arial"/>
                <w:szCs w:val="18"/>
                <w:lang w:bidi="ar-IQ"/>
              </w:rPr>
              <w:t>IMEISV etc.)</w:t>
            </w:r>
          </w:p>
        </w:tc>
      </w:tr>
      <w:tr w:rsidR="007919B6" w14:paraId="7C2911FA"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1EB21656" w14:textId="77777777" w:rsidR="007919B6" w:rsidRDefault="007919B6" w:rsidP="007919B6">
            <w:pPr>
              <w:pStyle w:val="TAL"/>
              <w:keepNext w:val="0"/>
              <w:keepLines w:val="0"/>
              <w:rPr>
                <w:szCs w:val="18"/>
                <w:lang w:bidi="ar-IQ"/>
              </w:rPr>
            </w:pPr>
            <w:r>
              <w:rPr>
                <w:rFonts w:cs="Arial"/>
                <w:szCs w:val="18"/>
                <w:lang w:bidi="ar-IQ"/>
              </w:rPr>
              <w:t>Route Information</w:t>
            </w:r>
          </w:p>
        </w:tc>
        <w:tc>
          <w:tcPr>
            <w:tcW w:w="916" w:type="dxa"/>
            <w:tcBorders>
              <w:top w:val="single" w:sz="6" w:space="0" w:color="auto"/>
              <w:left w:val="single" w:sz="6" w:space="0" w:color="auto"/>
              <w:bottom w:val="single" w:sz="6" w:space="0" w:color="auto"/>
              <w:right w:val="single" w:sz="6" w:space="0" w:color="auto"/>
            </w:tcBorders>
          </w:tcPr>
          <w:p w14:paraId="310FAFB1" w14:textId="77777777" w:rsidR="007919B6" w:rsidRDefault="007919B6">
            <w:pPr>
              <w:pStyle w:val="TAC"/>
              <w:keepNext w:val="0"/>
              <w:keepLines w:val="0"/>
              <w:rPr>
                <w:szCs w:val="18"/>
                <w:lang w:eastAsia="en-US" w:bidi="ar-IQ"/>
              </w:rPr>
            </w:pPr>
            <w:r>
              <w:rPr>
                <w:szCs w:val="18"/>
                <w:lang w:eastAsia="en-US" w:bidi="ar-IQ"/>
              </w:rPr>
              <w:t>O</w:t>
            </w:r>
            <w:r>
              <w:rPr>
                <w:szCs w:val="18"/>
                <w:vertAlign w:val="subscript"/>
                <w:lang w:eastAsia="en-US" w:bidi="ar-IQ"/>
              </w:rPr>
              <w:t>C</w:t>
            </w:r>
          </w:p>
        </w:tc>
        <w:tc>
          <w:tcPr>
            <w:tcW w:w="5777" w:type="dxa"/>
            <w:tcBorders>
              <w:top w:val="single" w:sz="6" w:space="0" w:color="auto"/>
              <w:left w:val="single" w:sz="6" w:space="0" w:color="auto"/>
              <w:bottom w:val="single" w:sz="6" w:space="0" w:color="auto"/>
              <w:right w:val="single" w:sz="6" w:space="0" w:color="auto"/>
            </w:tcBorders>
          </w:tcPr>
          <w:p w14:paraId="41D3F9F5" w14:textId="77777777" w:rsidR="007919B6" w:rsidRDefault="007919B6">
            <w:pPr>
              <w:pStyle w:val="TAL"/>
              <w:keepNext w:val="0"/>
              <w:keepLines w:val="0"/>
              <w:rPr>
                <w:rFonts w:cs="Arial"/>
                <w:szCs w:val="18"/>
                <w:lang w:bidi="ar-IQ"/>
              </w:rPr>
            </w:pPr>
            <w:r>
              <w:rPr>
                <w:rFonts w:cs="Arial"/>
                <w:szCs w:val="18"/>
                <w:lang w:bidi="ar-IQ"/>
              </w:rPr>
              <w:t>Described in TS 32.299 [50]</w:t>
            </w:r>
          </w:p>
        </w:tc>
      </w:tr>
      <w:tr w:rsidR="007919B6" w14:paraId="17F445F9" w14:textId="77777777" w:rsidTr="005F3E1E">
        <w:tblPrEx>
          <w:tblCellMar>
            <w:top w:w="0" w:type="dxa"/>
            <w:bottom w:w="0" w:type="dxa"/>
          </w:tblCellMar>
        </w:tblPrEx>
        <w:trPr>
          <w:cantSplit/>
          <w:jc w:val="center"/>
        </w:trPr>
        <w:tc>
          <w:tcPr>
            <w:tcW w:w="2703" w:type="dxa"/>
            <w:tcBorders>
              <w:top w:val="single" w:sz="6" w:space="0" w:color="auto"/>
              <w:left w:val="single" w:sz="6" w:space="0" w:color="auto"/>
              <w:bottom w:val="single" w:sz="6" w:space="0" w:color="auto"/>
              <w:right w:val="single" w:sz="6" w:space="0" w:color="auto"/>
            </w:tcBorders>
          </w:tcPr>
          <w:p w14:paraId="4EA3AC30" w14:textId="77777777" w:rsidR="007919B6" w:rsidRDefault="007919B6">
            <w:pPr>
              <w:pStyle w:val="TAL"/>
              <w:keepNext w:val="0"/>
              <w:keepLines w:val="0"/>
              <w:rPr>
                <w:rFonts w:cs="Arial"/>
                <w:szCs w:val="18"/>
                <w:lang w:bidi="ar-IQ"/>
              </w:rPr>
            </w:pPr>
            <w:r>
              <w:rPr>
                <w:rFonts w:cs="Arial"/>
                <w:szCs w:val="18"/>
                <w:lang w:bidi="ar-IQ"/>
              </w:rPr>
              <w:t xml:space="preserve">Service Information </w:t>
            </w:r>
          </w:p>
        </w:tc>
        <w:tc>
          <w:tcPr>
            <w:tcW w:w="916" w:type="dxa"/>
            <w:tcBorders>
              <w:top w:val="single" w:sz="6" w:space="0" w:color="auto"/>
              <w:left w:val="single" w:sz="6" w:space="0" w:color="auto"/>
              <w:bottom w:val="single" w:sz="6" w:space="0" w:color="auto"/>
              <w:right w:val="single" w:sz="6" w:space="0" w:color="auto"/>
            </w:tcBorders>
          </w:tcPr>
          <w:p w14:paraId="78119DC0" w14:textId="77777777" w:rsidR="007919B6" w:rsidRDefault="007919B6">
            <w:pPr>
              <w:pStyle w:val="TAC"/>
              <w:keepNext w:val="0"/>
              <w:keepLines w:val="0"/>
              <w:rPr>
                <w:szCs w:val="18"/>
                <w:lang w:eastAsia="en-US" w:bidi="ar-IQ"/>
              </w:rPr>
            </w:pPr>
            <w:smartTag w:uri="urn:schemas-microsoft-com:office:smarttags" w:element="place">
              <w:r>
                <w:rPr>
                  <w:szCs w:val="18"/>
                  <w:lang w:eastAsia="en-US" w:bidi="ar-IQ"/>
                </w:rPr>
                <w:t>O</w:t>
              </w:r>
              <w:r>
                <w:rPr>
                  <w:szCs w:val="18"/>
                  <w:vertAlign w:val="subscript"/>
                  <w:lang w:eastAsia="en-US" w:bidi="ar-IQ"/>
                </w:rPr>
                <w:t>M</w:t>
              </w:r>
            </w:smartTag>
          </w:p>
        </w:tc>
        <w:tc>
          <w:tcPr>
            <w:tcW w:w="5777" w:type="dxa"/>
            <w:tcBorders>
              <w:top w:val="single" w:sz="6" w:space="0" w:color="auto"/>
              <w:left w:val="single" w:sz="6" w:space="0" w:color="auto"/>
              <w:bottom w:val="single" w:sz="6" w:space="0" w:color="auto"/>
              <w:right w:val="single" w:sz="6" w:space="0" w:color="auto"/>
            </w:tcBorders>
          </w:tcPr>
          <w:p w14:paraId="56DDD9AA" w14:textId="77777777" w:rsidR="007919B6" w:rsidRDefault="007919B6">
            <w:pPr>
              <w:pStyle w:val="TAL"/>
              <w:keepNext w:val="0"/>
              <w:keepLines w:val="0"/>
              <w:rPr>
                <w:szCs w:val="18"/>
                <w:lang w:bidi="ar-IQ"/>
              </w:rPr>
            </w:pPr>
            <w:r>
              <w:rPr>
                <w:szCs w:val="18"/>
                <w:lang w:bidi="ar-IQ"/>
              </w:rPr>
              <w:t>Described in clause 6.3.1.1</w:t>
            </w:r>
          </w:p>
        </w:tc>
      </w:tr>
    </w:tbl>
    <w:p w14:paraId="112D1490" w14:textId="77777777" w:rsidR="00BE2D25" w:rsidRDefault="00BE2D25">
      <w:pPr>
        <w:rPr>
          <w:lang w:bidi="ar-IQ"/>
        </w:rPr>
      </w:pPr>
    </w:p>
    <w:p w14:paraId="097A8725" w14:textId="77777777" w:rsidR="00BE2D25" w:rsidRDefault="00BE2D25">
      <w:pPr>
        <w:pStyle w:val="EditorsNote"/>
      </w:pPr>
      <w:r>
        <w:rPr>
          <w:lang w:bidi="ar-IQ"/>
        </w:rPr>
        <w:t>Editor</w:t>
      </w:r>
      <w:r w:rsidR="00AE212E">
        <w:rPr>
          <w:lang w:bidi="ar-IQ"/>
        </w:rPr>
        <w:t>'</w:t>
      </w:r>
      <w:r>
        <w:rPr>
          <w:lang w:bidi="ar-IQ"/>
        </w:rPr>
        <w:t xml:space="preserve">s Note: </w:t>
      </w:r>
      <w:r>
        <w:t xml:space="preserve">Terminal capabilities should be taken into account </w:t>
      </w:r>
    </w:p>
    <w:p w14:paraId="3C9F5E13" w14:textId="77777777" w:rsidR="00BE2D25" w:rsidRDefault="00BE2D25">
      <w:pPr>
        <w:rPr>
          <w:lang w:bidi="ar-IQ"/>
        </w:rPr>
      </w:pPr>
      <w:r>
        <w:rPr>
          <w:lang w:bidi="ar-IQ"/>
        </w:rPr>
        <w:t>The full description of the AVPs is specified in TS 32.299 [50].</w:t>
      </w:r>
    </w:p>
    <w:p w14:paraId="48E8CB41" w14:textId="77777777" w:rsidR="00BE2D25" w:rsidRDefault="00BE2D25" w:rsidP="00BE2B37">
      <w:pPr>
        <w:pStyle w:val="Heading5"/>
        <w:rPr>
          <w:lang w:bidi="ar-IQ"/>
        </w:rPr>
      </w:pPr>
      <w:bookmarkStart w:id="359" w:name="_Toc516562097"/>
      <w:bookmarkStart w:id="360" w:name="_Toc202524107"/>
      <w:r>
        <w:rPr>
          <w:lang w:bidi="ar-IQ"/>
        </w:rPr>
        <w:t>6.2.1.2.2</w:t>
      </w:r>
      <w:r>
        <w:rPr>
          <w:lang w:bidi="ar-IQ"/>
        </w:rPr>
        <w:tab/>
      </w:r>
      <w:r w:rsidR="00E675AE" w:rsidRPr="00BB6156">
        <w:rPr>
          <w:noProof/>
        </w:rPr>
        <w:t>Debit / Reserve Units Response</w:t>
      </w:r>
      <w:r>
        <w:rPr>
          <w:lang w:bidi="ar-IQ"/>
        </w:rPr>
        <w:t xml:space="preserve"> </w:t>
      </w:r>
      <w:r w:rsidR="009D7861">
        <w:rPr>
          <w:lang w:bidi="ar-IQ"/>
        </w:rPr>
        <w:t>m</w:t>
      </w:r>
      <w:r>
        <w:rPr>
          <w:lang w:bidi="ar-IQ"/>
        </w:rPr>
        <w:t>essage</w:t>
      </w:r>
      <w:bookmarkEnd w:id="359"/>
      <w:bookmarkEnd w:id="360"/>
    </w:p>
    <w:p w14:paraId="25CA59FA" w14:textId="77777777" w:rsidR="00BE2D25" w:rsidRDefault="00BE2D25" w:rsidP="009D7861">
      <w:pPr>
        <w:keepNext/>
        <w:rPr>
          <w:lang w:bidi="ar-IQ"/>
        </w:rPr>
      </w:pPr>
      <w:r>
        <w:rPr>
          <w:lang w:bidi="ar-IQ"/>
        </w:rPr>
        <w:t xml:space="preserve">The following table </w:t>
      </w:r>
      <w:r w:rsidR="009D7861">
        <w:rPr>
          <w:lang w:bidi="ar-IQ"/>
        </w:rPr>
        <w:t xml:space="preserve">6.2.1.2.2.1 llustrates </w:t>
      </w:r>
      <w:r>
        <w:rPr>
          <w:lang w:bidi="ar-IQ"/>
        </w:rPr>
        <w:t xml:space="preserve">the basic structure of a </w:t>
      </w:r>
      <w:r w:rsidR="00E675AE" w:rsidRPr="00BB6156">
        <w:rPr>
          <w:noProof/>
        </w:rPr>
        <w:t xml:space="preserve">Debit / Reserve Units </w:t>
      </w:r>
      <w:r w:rsidR="00E675AE">
        <w:rPr>
          <w:noProof/>
        </w:rPr>
        <w:t>operation</w:t>
      </w:r>
      <w:r>
        <w:rPr>
          <w:lang w:bidi="ar-IQ"/>
        </w:rPr>
        <w:t xml:space="preserve"> message as used for the PCEF</w:t>
      </w:r>
      <w:r>
        <w:rPr>
          <w:rFonts w:hint="eastAsia"/>
          <w:lang w:eastAsia="zh-CN" w:bidi="ar-IQ"/>
        </w:rPr>
        <w:t xml:space="preserve"> and TDF</w:t>
      </w:r>
      <w:r>
        <w:rPr>
          <w:lang w:bidi="ar-IQ"/>
        </w:rPr>
        <w:t>. This message is always used by the OCS as specified below, independent of the receiving PCEF</w:t>
      </w:r>
      <w:r>
        <w:rPr>
          <w:rFonts w:hint="eastAsia"/>
          <w:lang w:eastAsia="zh-CN" w:bidi="ar-IQ"/>
        </w:rPr>
        <w:t>/TDF</w:t>
      </w:r>
      <w:r>
        <w:rPr>
          <w:lang w:bidi="ar-IQ"/>
        </w:rPr>
        <w:t xml:space="preserve"> and the C</w:t>
      </w:r>
      <w:r w:rsidR="00E675AE" w:rsidRPr="00E675AE">
        <w:rPr>
          <w:lang w:bidi="ar-IQ"/>
        </w:rPr>
        <w:t xml:space="preserve"> </w:t>
      </w:r>
      <w:r w:rsidR="00E675AE">
        <w:rPr>
          <w:lang w:bidi="ar-IQ"/>
        </w:rPr>
        <w:t>redit-</w:t>
      </w:r>
      <w:r>
        <w:rPr>
          <w:lang w:bidi="ar-IQ"/>
        </w:rPr>
        <w:t>C</w:t>
      </w:r>
      <w:r w:rsidR="00E675AE">
        <w:rPr>
          <w:lang w:bidi="ar-IQ"/>
        </w:rPr>
        <w:t>ontrol</w:t>
      </w:r>
      <w:r>
        <w:rPr>
          <w:lang w:bidi="ar-IQ"/>
        </w:rPr>
        <w:t xml:space="preserve"> type that is being replied to.</w:t>
      </w:r>
    </w:p>
    <w:p w14:paraId="5EEA8BBC" w14:textId="77777777" w:rsidR="00BE2D25" w:rsidRDefault="00BE2D25" w:rsidP="00454FBF">
      <w:pPr>
        <w:pStyle w:val="TH"/>
        <w:rPr>
          <w:rFonts w:eastAsia="MS Mincho"/>
          <w:lang w:bidi="ar-IQ"/>
        </w:rPr>
      </w:pPr>
      <w:r>
        <w:rPr>
          <w:lang w:bidi="ar-IQ"/>
        </w:rPr>
        <w:t>Table 6.2.1.2.2</w:t>
      </w:r>
      <w:r w:rsidR="009D7861">
        <w:rPr>
          <w:lang w:bidi="ar-IQ"/>
        </w:rPr>
        <w:t>.1</w:t>
      </w:r>
      <w:r>
        <w:rPr>
          <w:lang w:bidi="ar-IQ"/>
        </w:rPr>
        <w:t xml:space="preserve">: </w:t>
      </w:r>
      <w:r w:rsidR="00E675AE" w:rsidRPr="00BB6156">
        <w:rPr>
          <w:noProof/>
        </w:rPr>
        <w:t>Debit / Reserve Units Response</w:t>
      </w:r>
      <w:r>
        <w:rPr>
          <w:rFonts w:eastAsia="MS Mincho"/>
          <w:lang w:bidi="ar-IQ"/>
        </w:rPr>
        <w:t xml:space="preserve"> </w:t>
      </w:r>
      <w:r w:rsidR="009D7861">
        <w:rPr>
          <w:rFonts w:eastAsia="MS Mincho"/>
          <w:lang w:bidi="ar-IQ"/>
        </w:rPr>
        <w:t>m</w:t>
      </w:r>
      <w:r>
        <w:rPr>
          <w:rFonts w:eastAsia="MS Mincho"/>
          <w:lang w:bidi="ar-IQ"/>
        </w:rPr>
        <w:t xml:space="preserve">essage </w:t>
      </w:r>
      <w:r w:rsidR="009D7861">
        <w:rPr>
          <w:rFonts w:eastAsia="MS Mincho"/>
          <w:lang w:bidi="ar-IQ"/>
        </w:rPr>
        <w:t>c</w:t>
      </w:r>
      <w:r>
        <w:rPr>
          <w:rFonts w:eastAsia="MS Mincho"/>
          <w:lang w:bidi="ar-IQ"/>
        </w:rPr>
        <w:t>ontents</w:t>
      </w:r>
    </w:p>
    <w:tbl>
      <w:tblPr>
        <w:tblW w:w="366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29"/>
        <w:gridCol w:w="1275"/>
        <w:gridCol w:w="2552"/>
      </w:tblGrid>
      <w:tr w:rsidR="00BE2D25" w14:paraId="72C97725" w14:textId="77777777" w:rsidTr="00663A43">
        <w:tblPrEx>
          <w:tblCellMar>
            <w:top w:w="0" w:type="dxa"/>
            <w:bottom w:w="0" w:type="dxa"/>
          </w:tblCellMar>
        </w:tblPrEx>
        <w:trPr>
          <w:cantSplit/>
          <w:tblHeader/>
          <w:jc w:val="center"/>
        </w:trPr>
        <w:tc>
          <w:tcPr>
            <w:tcW w:w="2326" w:type="pct"/>
            <w:tcBorders>
              <w:top w:val="single" w:sz="4" w:space="0" w:color="auto"/>
              <w:left w:val="single" w:sz="4" w:space="0" w:color="auto"/>
              <w:bottom w:val="single" w:sz="4" w:space="0" w:color="auto"/>
              <w:right w:val="single" w:sz="4" w:space="0" w:color="auto"/>
            </w:tcBorders>
            <w:shd w:val="clear" w:color="auto" w:fill="CCCCCC"/>
          </w:tcPr>
          <w:p w14:paraId="66FF82D0" w14:textId="77777777" w:rsidR="00BE2D25" w:rsidRDefault="00E675AE">
            <w:pPr>
              <w:pStyle w:val="TAH"/>
              <w:keepLines w:val="0"/>
              <w:rPr>
                <w:lang w:eastAsia="en-US" w:bidi="ar-IQ"/>
              </w:rPr>
            </w:pPr>
            <w:r>
              <w:rPr>
                <w:noProof/>
                <w:lang w:eastAsia="en-US"/>
              </w:rPr>
              <w:t>Information Element</w:t>
            </w:r>
          </w:p>
        </w:tc>
        <w:tc>
          <w:tcPr>
            <w:tcW w:w="891" w:type="pct"/>
            <w:tcBorders>
              <w:top w:val="single" w:sz="4" w:space="0" w:color="auto"/>
              <w:left w:val="single" w:sz="4" w:space="0" w:color="auto"/>
              <w:bottom w:val="single" w:sz="4" w:space="0" w:color="auto"/>
              <w:right w:val="single" w:sz="4" w:space="0" w:color="auto"/>
            </w:tcBorders>
            <w:shd w:val="clear" w:color="auto" w:fill="CCCCCC"/>
          </w:tcPr>
          <w:p w14:paraId="734A4565" w14:textId="77777777" w:rsidR="00BE2D25" w:rsidRDefault="00BE2D25">
            <w:pPr>
              <w:pStyle w:val="TAH"/>
              <w:keepLines w:val="0"/>
              <w:rPr>
                <w:lang w:eastAsia="en-US" w:bidi="ar-IQ"/>
              </w:rPr>
            </w:pPr>
            <w:r>
              <w:rPr>
                <w:lang w:eastAsia="en-US" w:bidi="ar-IQ"/>
              </w:rPr>
              <w:t>Category</w:t>
            </w:r>
          </w:p>
        </w:tc>
        <w:tc>
          <w:tcPr>
            <w:tcW w:w="1783" w:type="pct"/>
            <w:tcBorders>
              <w:top w:val="single" w:sz="4" w:space="0" w:color="auto"/>
              <w:left w:val="single" w:sz="4" w:space="0" w:color="auto"/>
              <w:bottom w:val="single" w:sz="4" w:space="0" w:color="auto"/>
              <w:right w:val="single" w:sz="4" w:space="0" w:color="auto"/>
            </w:tcBorders>
            <w:shd w:val="clear" w:color="auto" w:fill="CCCCCC"/>
          </w:tcPr>
          <w:p w14:paraId="035519BF" w14:textId="77777777" w:rsidR="00BE2D25" w:rsidRDefault="00BE2D25">
            <w:pPr>
              <w:pStyle w:val="TAH"/>
              <w:keepLines w:val="0"/>
              <w:rPr>
                <w:lang w:eastAsia="en-US" w:bidi="ar-IQ"/>
              </w:rPr>
            </w:pPr>
            <w:r>
              <w:rPr>
                <w:lang w:eastAsia="en-US" w:bidi="ar-IQ"/>
              </w:rPr>
              <w:t>Description</w:t>
            </w:r>
          </w:p>
        </w:tc>
      </w:tr>
      <w:tr w:rsidR="00BE2D25" w14:paraId="768F0AB8"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35ECC094" w14:textId="77777777" w:rsidR="00BE2D25" w:rsidRDefault="00E675AE">
            <w:pPr>
              <w:pStyle w:val="TAL"/>
              <w:keepNext w:val="0"/>
              <w:keepLines w:val="0"/>
              <w:rPr>
                <w:rFonts w:cs="Arial"/>
                <w:lang w:bidi="ar-IQ"/>
              </w:rPr>
            </w:pPr>
            <w:r w:rsidRPr="00BB6156">
              <w:rPr>
                <w:rFonts w:eastAsia="MS Mincho"/>
                <w:noProof/>
                <w:color w:val="000000"/>
              </w:rPr>
              <w:t>Session Identifier</w:t>
            </w:r>
          </w:p>
        </w:tc>
        <w:tc>
          <w:tcPr>
            <w:tcW w:w="891" w:type="pct"/>
            <w:tcBorders>
              <w:top w:val="single" w:sz="6" w:space="0" w:color="auto"/>
              <w:left w:val="single" w:sz="6" w:space="0" w:color="auto"/>
              <w:bottom w:val="single" w:sz="6" w:space="0" w:color="auto"/>
              <w:right w:val="single" w:sz="6" w:space="0" w:color="auto"/>
            </w:tcBorders>
          </w:tcPr>
          <w:p w14:paraId="56A4BB2A" w14:textId="77777777" w:rsidR="00BE2D25" w:rsidRDefault="00BE2D25">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08AD2C74" w14:textId="77777777" w:rsidR="00BE2D25" w:rsidRDefault="00BE2D25">
            <w:pPr>
              <w:pStyle w:val="TAL"/>
              <w:keepNext w:val="0"/>
              <w:keepLines w:val="0"/>
              <w:rPr>
                <w:rFonts w:cs="Arial"/>
                <w:lang w:bidi="ar-IQ"/>
              </w:rPr>
            </w:pPr>
            <w:r>
              <w:rPr>
                <w:rFonts w:cs="Arial"/>
                <w:lang w:bidi="ar-IQ"/>
              </w:rPr>
              <w:t>Described in 32.299 [50]</w:t>
            </w:r>
          </w:p>
        </w:tc>
      </w:tr>
      <w:tr w:rsidR="00BE2D25" w14:paraId="48B7B086"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689B37F7" w14:textId="77777777" w:rsidR="00BE2D25" w:rsidRDefault="00E675AE">
            <w:pPr>
              <w:pStyle w:val="TAL"/>
              <w:keepNext w:val="0"/>
              <w:keepLines w:val="0"/>
              <w:rPr>
                <w:rFonts w:eastAsia="MS Mincho"/>
                <w:lang w:bidi="ar-IQ"/>
              </w:rPr>
            </w:pPr>
            <w:r w:rsidRPr="00BB6156">
              <w:rPr>
                <w:rFonts w:eastAsia="MS Mincho"/>
                <w:noProof/>
                <w:color w:val="000000"/>
              </w:rPr>
              <w:t>Operation Result</w:t>
            </w:r>
          </w:p>
        </w:tc>
        <w:tc>
          <w:tcPr>
            <w:tcW w:w="891" w:type="pct"/>
            <w:tcBorders>
              <w:top w:val="single" w:sz="6" w:space="0" w:color="auto"/>
              <w:left w:val="single" w:sz="6" w:space="0" w:color="auto"/>
              <w:bottom w:val="single" w:sz="6" w:space="0" w:color="auto"/>
              <w:right w:val="single" w:sz="6" w:space="0" w:color="auto"/>
            </w:tcBorders>
          </w:tcPr>
          <w:p w14:paraId="25BEFA24" w14:textId="77777777" w:rsidR="00BE2D25" w:rsidRDefault="00BE2D25">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2A8EF0C6" w14:textId="77777777" w:rsidR="00BE2D25" w:rsidRDefault="00BE2D25">
            <w:pPr>
              <w:pStyle w:val="TAL"/>
              <w:keepNext w:val="0"/>
              <w:keepLines w:val="0"/>
              <w:rPr>
                <w:rFonts w:cs="Arial"/>
                <w:lang w:bidi="ar-IQ"/>
              </w:rPr>
            </w:pPr>
            <w:r>
              <w:rPr>
                <w:rFonts w:cs="Arial"/>
                <w:lang w:bidi="ar-IQ"/>
              </w:rPr>
              <w:t>Described in 32.299 [50]</w:t>
            </w:r>
          </w:p>
        </w:tc>
      </w:tr>
      <w:tr w:rsidR="00BE2D25" w14:paraId="2B9713B4"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9FBE14A" w14:textId="77777777" w:rsidR="00BE2D25" w:rsidRDefault="00E675AE">
            <w:pPr>
              <w:pStyle w:val="TAL"/>
              <w:keepNext w:val="0"/>
              <w:keepLines w:val="0"/>
              <w:rPr>
                <w:rFonts w:cs="Arial"/>
                <w:lang w:bidi="ar-IQ"/>
              </w:rPr>
            </w:pPr>
            <w:r w:rsidRPr="00BB6156">
              <w:rPr>
                <w:rFonts w:eastAsia="MS Mincho"/>
                <w:noProof/>
                <w:color w:val="000000"/>
              </w:rPr>
              <w:t>Originator Host</w:t>
            </w:r>
          </w:p>
        </w:tc>
        <w:tc>
          <w:tcPr>
            <w:tcW w:w="891" w:type="pct"/>
            <w:tcBorders>
              <w:top w:val="single" w:sz="6" w:space="0" w:color="auto"/>
              <w:left w:val="single" w:sz="6" w:space="0" w:color="auto"/>
              <w:bottom w:val="single" w:sz="6" w:space="0" w:color="auto"/>
              <w:right w:val="single" w:sz="6" w:space="0" w:color="auto"/>
            </w:tcBorders>
          </w:tcPr>
          <w:p w14:paraId="5EFEC134" w14:textId="77777777" w:rsidR="00BE2D25" w:rsidRDefault="00BE2D25">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6E46C240" w14:textId="77777777" w:rsidR="00BE2D25" w:rsidRDefault="00BE2D25">
            <w:pPr>
              <w:pStyle w:val="TAL"/>
              <w:keepNext w:val="0"/>
              <w:keepLines w:val="0"/>
              <w:rPr>
                <w:rFonts w:cs="Arial"/>
                <w:lang w:bidi="ar-IQ"/>
              </w:rPr>
            </w:pPr>
            <w:r>
              <w:rPr>
                <w:rFonts w:cs="Arial"/>
                <w:lang w:bidi="ar-IQ"/>
              </w:rPr>
              <w:t>Described in 32.299 [50]</w:t>
            </w:r>
          </w:p>
        </w:tc>
      </w:tr>
      <w:tr w:rsidR="00BE2D25" w14:paraId="1154C7AD"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5DDB9D02" w14:textId="77777777" w:rsidR="00BE2D25" w:rsidRDefault="00E675AE">
            <w:pPr>
              <w:pStyle w:val="TAL"/>
              <w:keepNext w:val="0"/>
              <w:keepLines w:val="0"/>
              <w:rPr>
                <w:rFonts w:cs="Arial"/>
                <w:lang w:bidi="ar-IQ"/>
              </w:rPr>
            </w:pPr>
            <w:r w:rsidRPr="00BB6156">
              <w:rPr>
                <w:rFonts w:eastAsia="MS Mincho"/>
                <w:noProof/>
                <w:color w:val="000000"/>
              </w:rPr>
              <w:t>Originator Domain</w:t>
            </w:r>
          </w:p>
        </w:tc>
        <w:tc>
          <w:tcPr>
            <w:tcW w:w="891" w:type="pct"/>
            <w:tcBorders>
              <w:top w:val="single" w:sz="6" w:space="0" w:color="auto"/>
              <w:left w:val="single" w:sz="6" w:space="0" w:color="auto"/>
              <w:bottom w:val="single" w:sz="6" w:space="0" w:color="auto"/>
              <w:right w:val="single" w:sz="6" w:space="0" w:color="auto"/>
            </w:tcBorders>
          </w:tcPr>
          <w:p w14:paraId="4D232D8B" w14:textId="77777777" w:rsidR="00BE2D25" w:rsidRDefault="00BE2D25">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599702D7" w14:textId="77777777" w:rsidR="00BE2D25" w:rsidRDefault="00BE2D25">
            <w:pPr>
              <w:pStyle w:val="TAL"/>
              <w:keepNext w:val="0"/>
              <w:keepLines w:val="0"/>
              <w:rPr>
                <w:rFonts w:cs="Arial"/>
                <w:lang w:bidi="ar-IQ"/>
              </w:rPr>
            </w:pPr>
            <w:r>
              <w:rPr>
                <w:rFonts w:cs="Arial"/>
                <w:lang w:bidi="ar-IQ"/>
              </w:rPr>
              <w:t>Described in 32.299 [50]</w:t>
            </w:r>
          </w:p>
        </w:tc>
      </w:tr>
      <w:tr w:rsidR="00BE2D25" w14:paraId="120D393D"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7C7CFBF4" w14:textId="77777777" w:rsidR="00BE2D25" w:rsidRDefault="00E675AE">
            <w:pPr>
              <w:pStyle w:val="TAL"/>
              <w:keepNext w:val="0"/>
              <w:keepLines w:val="0"/>
              <w:rPr>
                <w:rFonts w:cs="Arial"/>
                <w:lang w:bidi="ar-IQ"/>
              </w:rPr>
            </w:pPr>
            <w:r w:rsidRPr="00BB6156">
              <w:rPr>
                <w:rFonts w:eastAsia="MS Mincho"/>
                <w:noProof/>
                <w:color w:val="000000"/>
              </w:rPr>
              <w:t>Operation Identifier</w:t>
            </w:r>
          </w:p>
        </w:tc>
        <w:tc>
          <w:tcPr>
            <w:tcW w:w="891" w:type="pct"/>
            <w:tcBorders>
              <w:top w:val="single" w:sz="6" w:space="0" w:color="auto"/>
              <w:left w:val="single" w:sz="6" w:space="0" w:color="auto"/>
              <w:bottom w:val="single" w:sz="6" w:space="0" w:color="auto"/>
              <w:right w:val="single" w:sz="6" w:space="0" w:color="auto"/>
            </w:tcBorders>
          </w:tcPr>
          <w:p w14:paraId="61DAC41D" w14:textId="77777777" w:rsidR="00BE2D25" w:rsidRDefault="00BE2D25">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20A26BC5" w14:textId="77777777" w:rsidR="00BE2D25" w:rsidRDefault="00BE2D25">
            <w:pPr>
              <w:pStyle w:val="TAL"/>
              <w:keepNext w:val="0"/>
              <w:keepLines w:val="0"/>
              <w:rPr>
                <w:rFonts w:cs="Arial"/>
                <w:lang w:bidi="ar-IQ"/>
              </w:rPr>
            </w:pPr>
            <w:r>
              <w:rPr>
                <w:rFonts w:cs="Arial"/>
                <w:lang w:bidi="ar-IQ"/>
              </w:rPr>
              <w:t>Described in 32.299 [50]</w:t>
            </w:r>
          </w:p>
        </w:tc>
      </w:tr>
      <w:tr w:rsidR="00BE2D25" w14:paraId="28E60D25"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0599661" w14:textId="77777777" w:rsidR="00BE2D25" w:rsidRDefault="00E675AE">
            <w:pPr>
              <w:pStyle w:val="TAL"/>
              <w:keepNext w:val="0"/>
              <w:keepLines w:val="0"/>
              <w:rPr>
                <w:rFonts w:eastAsia="MS Mincho"/>
                <w:lang w:bidi="ar-IQ"/>
              </w:rPr>
            </w:pPr>
            <w:r w:rsidRPr="00BB6156">
              <w:rPr>
                <w:rFonts w:eastAsia="MS Mincho"/>
                <w:noProof/>
              </w:rPr>
              <w:t>Operation Type</w:t>
            </w:r>
          </w:p>
        </w:tc>
        <w:tc>
          <w:tcPr>
            <w:tcW w:w="891" w:type="pct"/>
            <w:tcBorders>
              <w:top w:val="single" w:sz="6" w:space="0" w:color="auto"/>
              <w:left w:val="single" w:sz="6" w:space="0" w:color="auto"/>
              <w:bottom w:val="single" w:sz="6" w:space="0" w:color="auto"/>
              <w:right w:val="single" w:sz="6" w:space="0" w:color="auto"/>
            </w:tcBorders>
          </w:tcPr>
          <w:p w14:paraId="27EACA13" w14:textId="77777777" w:rsidR="00BE2D25" w:rsidRDefault="00BE2D25">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755715A3" w14:textId="77777777" w:rsidR="00BE2D25" w:rsidRDefault="00BE2D25">
            <w:pPr>
              <w:pStyle w:val="TAL"/>
              <w:keepNext w:val="0"/>
              <w:keepLines w:val="0"/>
              <w:rPr>
                <w:rFonts w:cs="Arial"/>
                <w:lang w:bidi="ar-IQ"/>
              </w:rPr>
            </w:pPr>
            <w:r>
              <w:rPr>
                <w:rFonts w:cs="Arial"/>
                <w:lang w:bidi="ar-IQ"/>
              </w:rPr>
              <w:t>Described in 32.299 [50]</w:t>
            </w:r>
          </w:p>
        </w:tc>
      </w:tr>
      <w:tr w:rsidR="00BE2D25" w14:paraId="34BD7430"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1C9312E5" w14:textId="77777777" w:rsidR="00BE2D25" w:rsidRDefault="00E675AE">
            <w:pPr>
              <w:pStyle w:val="TAL"/>
              <w:keepNext w:val="0"/>
              <w:keepLines w:val="0"/>
              <w:rPr>
                <w:rFonts w:eastAsia="MS Mincho"/>
                <w:lang w:bidi="ar-IQ"/>
              </w:rPr>
            </w:pPr>
            <w:r w:rsidRPr="00BB6156">
              <w:rPr>
                <w:rFonts w:eastAsia="MS Mincho"/>
                <w:noProof/>
              </w:rPr>
              <w:t>Operation Number</w:t>
            </w:r>
          </w:p>
        </w:tc>
        <w:tc>
          <w:tcPr>
            <w:tcW w:w="891" w:type="pct"/>
            <w:tcBorders>
              <w:top w:val="single" w:sz="6" w:space="0" w:color="auto"/>
              <w:left w:val="single" w:sz="6" w:space="0" w:color="auto"/>
              <w:bottom w:val="single" w:sz="6" w:space="0" w:color="auto"/>
              <w:right w:val="single" w:sz="6" w:space="0" w:color="auto"/>
            </w:tcBorders>
          </w:tcPr>
          <w:p w14:paraId="5148957C" w14:textId="77777777" w:rsidR="00BE2D25" w:rsidRDefault="00BE2D25">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689B9C06" w14:textId="77777777" w:rsidR="00BE2D25" w:rsidRDefault="00BE2D25">
            <w:pPr>
              <w:pStyle w:val="TAL"/>
              <w:keepNext w:val="0"/>
              <w:keepLines w:val="0"/>
              <w:rPr>
                <w:rFonts w:cs="Arial"/>
                <w:lang w:bidi="ar-IQ"/>
              </w:rPr>
            </w:pPr>
            <w:r>
              <w:rPr>
                <w:rFonts w:cs="Arial"/>
                <w:lang w:bidi="ar-IQ"/>
              </w:rPr>
              <w:t>Described in 32.299 [50]</w:t>
            </w:r>
          </w:p>
        </w:tc>
      </w:tr>
      <w:tr w:rsidR="00BE2D25" w14:paraId="330B3500"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631F1F64" w14:textId="77777777" w:rsidR="00BE2D25" w:rsidRDefault="00E675AE">
            <w:pPr>
              <w:pStyle w:val="TAL"/>
              <w:keepNext w:val="0"/>
              <w:keepLines w:val="0"/>
              <w:rPr>
                <w:rFonts w:eastAsia="MS Mincho"/>
                <w:lang w:bidi="ar-IQ"/>
              </w:rPr>
            </w:pPr>
            <w:r w:rsidRPr="00BB6156">
              <w:rPr>
                <w:rFonts w:eastAsia="MS Mincho"/>
                <w:noProof/>
              </w:rPr>
              <w:t>Operation Failover</w:t>
            </w:r>
          </w:p>
        </w:tc>
        <w:tc>
          <w:tcPr>
            <w:tcW w:w="891" w:type="pct"/>
            <w:tcBorders>
              <w:top w:val="single" w:sz="6" w:space="0" w:color="auto"/>
              <w:left w:val="single" w:sz="6" w:space="0" w:color="auto"/>
              <w:bottom w:val="single" w:sz="6" w:space="0" w:color="auto"/>
              <w:right w:val="single" w:sz="6" w:space="0" w:color="auto"/>
            </w:tcBorders>
          </w:tcPr>
          <w:p w14:paraId="3C0423E2"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05E165CE" w14:textId="77777777" w:rsidR="00BE2D25" w:rsidRDefault="00BE2D25">
            <w:pPr>
              <w:pStyle w:val="TAL"/>
              <w:keepNext w:val="0"/>
              <w:keepLines w:val="0"/>
              <w:rPr>
                <w:rFonts w:cs="Arial"/>
                <w:lang w:bidi="ar-IQ"/>
              </w:rPr>
            </w:pPr>
            <w:r>
              <w:rPr>
                <w:rFonts w:cs="Arial"/>
                <w:lang w:bidi="ar-IQ"/>
              </w:rPr>
              <w:t>Described in 32.299 [50]</w:t>
            </w:r>
          </w:p>
        </w:tc>
      </w:tr>
      <w:tr w:rsidR="00BE2D25" w14:paraId="749AC387"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FFD1E6F" w14:textId="77777777" w:rsidR="00BE2D25" w:rsidRDefault="00E675AE">
            <w:pPr>
              <w:pStyle w:val="TAL"/>
              <w:keepNext w:val="0"/>
              <w:keepLines w:val="0"/>
              <w:rPr>
                <w:rFonts w:eastAsia="MS Mincho"/>
                <w:lang w:bidi="ar-IQ"/>
              </w:rPr>
            </w:pPr>
            <w:r w:rsidRPr="00BB6156">
              <w:rPr>
                <w:rFonts w:eastAsia="MS Mincho"/>
                <w:noProof/>
                <w:color w:val="000000"/>
              </w:rPr>
              <w:t>Multiple Unit Operation</w:t>
            </w:r>
          </w:p>
        </w:tc>
        <w:tc>
          <w:tcPr>
            <w:tcW w:w="891" w:type="pct"/>
            <w:tcBorders>
              <w:top w:val="single" w:sz="6" w:space="0" w:color="auto"/>
              <w:left w:val="single" w:sz="6" w:space="0" w:color="auto"/>
              <w:bottom w:val="single" w:sz="6" w:space="0" w:color="auto"/>
              <w:right w:val="single" w:sz="6" w:space="0" w:color="auto"/>
            </w:tcBorders>
          </w:tcPr>
          <w:p w14:paraId="3C857592"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66FC356F" w14:textId="77777777" w:rsidR="00BE2D25" w:rsidRDefault="00BE2D25">
            <w:pPr>
              <w:pStyle w:val="TAL"/>
              <w:keepNext w:val="0"/>
              <w:keepLines w:val="0"/>
              <w:rPr>
                <w:rFonts w:cs="Arial"/>
                <w:lang w:bidi="ar-IQ"/>
              </w:rPr>
            </w:pPr>
            <w:r>
              <w:rPr>
                <w:rFonts w:cs="Arial"/>
                <w:lang w:bidi="ar-IQ"/>
              </w:rPr>
              <w:t>Described in 32.299 [50]</w:t>
            </w:r>
          </w:p>
        </w:tc>
      </w:tr>
      <w:tr w:rsidR="00BE2D25" w14:paraId="60B5701C"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704C1AEF" w14:textId="77777777" w:rsidR="00BE2D25" w:rsidRDefault="00E675AE">
            <w:pPr>
              <w:pStyle w:val="TAL"/>
              <w:keepNext w:val="0"/>
              <w:keepLines w:val="0"/>
              <w:rPr>
                <w:rFonts w:eastAsia="MS Mincho"/>
                <w:lang w:bidi="ar-IQ"/>
              </w:rPr>
            </w:pPr>
            <w:r w:rsidRPr="00BB6156">
              <w:rPr>
                <w:rFonts w:eastAsia="MS Mincho"/>
                <w:noProof/>
              </w:rPr>
              <w:t>Operation Failure Action</w:t>
            </w:r>
          </w:p>
        </w:tc>
        <w:tc>
          <w:tcPr>
            <w:tcW w:w="891" w:type="pct"/>
            <w:tcBorders>
              <w:top w:val="single" w:sz="6" w:space="0" w:color="auto"/>
              <w:left w:val="single" w:sz="6" w:space="0" w:color="auto"/>
              <w:bottom w:val="single" w:sz="6" w:space="0" w:color="auto"/>
              <w:right w:val="single" w:sz="6" w:space="0" w:color="auto"/>
            </w:tcBorders>
          </w:tcPr>
          <w:p w14:paraId="32B23DA2"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7AF33E99" w14:textId="77777777" w:rsidR="00BE2D25" w:rsidRDefault="00BE2D25">
            <w:pPr>
              <w:pStyle w:val="TAL"/>
              <w:keepNext w:val="0"/>
              <w:keepLines w:val="0"/>
              <w:rPr>
                <w:rFonts w:cs="Arial"/>
                <w:lang w:bidi="ar-IQ"/>
              </w:rPr>
            </w:pPr>
            <w:r>
              <w:rPr>
                <w:rFonts w:cs="Arial"/>
                <w:lang w:bidi="ar-IQ"/>
              </w:rPr>
              <w:t>Described in 32.299 [50]</w:t>
            </w:r>
          </w:p>
        </w:tc>
      </w:tr>
      <w:tr w:rsidR="00BE2D25" w14:paraId="0D7D1C33"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B9ADE2E" w14:textId="77777777" w:rsidR="00BE2D25" w:rsidRDefault="00E675AE">
            <w:pPr>
              <w:pStyle w:val="TAL"/>
              <w:keepNext w:val="0"/>
              <w:keepLines w:val="0"/>
              <w:rPr>
                <w:rFonts w:eastAsia="MS Mincho"/>
                <w:lang w:bidi="ar-IQ"/>
              </w:rPr>
            </w:pPr>
            <w:r>
              <w:t>Operation Event Failure Action</w:t>
            </w:r>
          </w:p>
        </w:tc>
        <w:tc>
          <w:tcPr>
            <w:tcW w:w="891" w:type="pct"/>
            <w:tcBorders>
              <w:top w:val="single" w:sz="6" w:space="0" w:color="auto"/>
              <w:left w:val="single" w:sz="6" w:space="0" w:color="auto"/>
              <w:bottom w:val="single" w:sz="6" w:space="0" w:color="auto"/>
              <w:right w:val="single" w:sz="6" w:space="0" w:color="auto"/>
            </w:tcBorders>
          </w:tcPr>
          <w:p w14:paraId="6F4A55C9"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11CA0060" w14:textId="77777777" w:rsidR="00BE2D25" w:rsidRDefault="00BE2D25">
            <w:pPr>
              <w:pStyle w:val="TAL"/>
              <w:keepNext w:val="0"/>
              <w:keepLines w:val="0"/>
              <w:rPr>
                <w:rFonts w:cs="Arial"/>
                <w:lang w:bidi="ar-IQ"/>
              </w:rPr>
            </w:pPr>
            <w:r>
              <w:rPr>
                <w:rFonts w:cs="Arial"/>
                <w:lang w:bidi="ar-IQ"/>
              </w:rPr>
              <w:t>Described in 32.299 [50]</w:t>
            </w:r>
          </w:p>
        </w:tc>
      </w:tr>
      <w:tr w:rsidR="00BE2D25" w14:paraId="64B362F4"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13AF8248" w14:textId="77777777" w:rsidR="00BE2D25" w:rsidRDefault="00E675AE">
            <w:pPr>
              <w:pStyle w:val="TAL"/>
              <w:keepNext w:val="0"/>
              <w:keepLines w:val="0"/>
              <w:rPr>
                <w:lang w:bidi="ar-IQ"/>
              </w:rPr>
            </w:pPr>
            <w:r w:rsidRPr="00BB6156">
              <w:rPr>
                <w:rFonts w:eastAsia="MS Mincho"/>
                <w:noProof/>
              </w:rPr>
              <w:t>Redirection Host</w:t>
            </w:r>
          </w:p>
        </w:tc>
        <w:tc>
          <w:tcPr>
            <w:tcW w:w="891" w:type="pct"/>
            <w:tcBorders>
              <w:top w:val="single" w:sz="6" w:space="0" w:color="auto"/>
              <w:left w:val="single" w:sz="6" w:space="0" w:color="auto"/>
              <w:bottom w:val="single" w:sz="6" w:space="0" w:color="auto"/>
              <w:right w:val="single" w:sz="6" w:space="0" w:color="auto"/>
            </w:tcBorders>
          </w:tcPr>
          <w:p w14:paraId="4F25CF02"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78836B2C" w14:textId="77777777" w:rsidR="00BE2D25" w:rsidRDefault="00BE2D25">
            <w:pPr>
              <w:pStyle w:val="TAL"/>
              <w:keepNext w:val="0"/>
              <w:keepLines w:val="0"/>
              <w:rPr>
                <w:rFonts w:cs="Arial"/>
                <w:lang w:bidi="ar-IQ"/>
              </w:rPr>
            </w:pPr>
            <w:r>
              <w:rPr>
                <w:rFonts w:cs="Arial"/>
                <w:lang w:bidi="ar-IQ"/>
              </w:rPr>
              <w:t>Described in 32.299 [50]</w:t>
            </w:r>
          </w:p>
        </w:tc>
      </w:tr>
      <w:tr w:rsidR="00BE2D25" w14:paraId="0F76178A"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50E8211A" w14:textId="77777777" w:rsidR="00BE2D25" w:rsidRDefault="00E675AE">
            <w:pPr>
              <w:pStyle w:val="TAL"/>
              <w:keepNext w:val="0"/>
              <w:keepLines w:val="0"/>
              <w:rPr>
                <w:rFonts w:cs="Arial"/>
                <w:lang w:bidi="ar-IQ"/>
              </w:rPr>
            </w:pPr>
            <w:r w:rsidRPr="00BB6156">
              <w:rPr>
                <w:rFonts w:eastAsia="MS Mincho"/>
                <w:noProof/>
              </w:rPr>
              <w:t>Redirection Host Usage</w:t>
            </w:r>
          </w:p>
        </w:tc>
        <w:tc>
          <w:tcPr>
            <w:tcW w:w="891" w:type="pct"/>
            <w:tcBorders>
              <w:top w:val="single" w:sz="6" w:space="0" w:color="auto"/>
              <w:left w:val="single" w:sz="6" w:space="0" w:color="auto"/>
              <w:bottom w:val="single" w:sz="6" w:space="0" w:color="auto"/>
              <w:right w:val="single" w:sz="6" w:space="0" w:color="auto"/>
            </w:tcBorders>
          </w:tcPr>
          <w:p w14:paraId="744AC2F3" w14:textId="77777777" w:rsidR="00BE2D25" w:rsidRDefault="00BE2D25">
            <w:pPr>
              <w:pStyle w:val="TAC"/>
              <w:keepNext w:val="0"/>
              <w:keepLines w:val="0"/>
              <w:rPr>
                <w:rFonts w:cs="Arial"/>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7325E2AE" w14:textId="77777777" w:rsidR="00BE2D25" w:rsidRDefault="00BE2D25">
            <w:pPr>
              <w:pStyle w:val="TAL"/>
              <w:keepNext w:val="0"/>
              <w:keepLines w:val="0"/>
              <w:rPr>
                <w:rFonts w:cs="Arial"/>
                <w:lang w:bidi="ar-IQ"/>
              </w:rPr>
            </w:pPr>
            <w:r>
              <w:rPr>
                <w:rFonts w:cs="Arial"/>
                <w:lang w:bidi="ar-IQ"/>
              </w:rPr>
              <w:t>Described in 32.299 [50]</w:t>
            </w:r>
          </w:p>
        </w:tc>
      </w:tr>
      <w:tr w:rsidR="00BE2D25" w14:paraId="122BB0B2"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071B305" w14:textId="77777777" w:rsidR="00BE2D25" w:rsidRDefault="00E675AE">
            <w:pPr>
              <w:pStyle w:val="TAL"/>
              <w:keepNext w:val="0"/>
              <w:keepLines w:val="0"/>
              <w:rPr>
                <w:rFonts w:eastAsia="MS Mincho"/>
                <w:lang w:bidi="ar-IQ"/>
              </w:rPr>
            </w:pPr>
            <w:r w:rsidRPr="00BB6156">
              <w:rPr>
                <w:rFonts w:eastAsia="MS Mincho"/>
                <w:noProof/>
                <w:color w:val="000000"/>
              </w:rPr>
              <w:t>Route Information</w:t>
            </w:r>
          </w:p>
        </w:tc>
        <w:tc>
          <w:tcPr>
            <w:tcW w:w="891" w:type="pct"/>
            <w:tcBorders>
              <w:top w:val="single" w:sz="6" w:space="0" w:color="auto"/>
              <w:left w:val="single" w:sz="6" w:space="0" w:color="auto"/>
              <w:bottom w:val="single" w:sz="6" w:space="0" w:color="auto"/>
              <w:right w:val="single" w:sz="6" w:space="0" w:color="auto"/>
            </w:tcBorders>
          </w:tcPr>
          <w:p w14:paraId="64ED8EE5"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088FDD5B" w14:textId="77777777" w:rsidR="00BE2D25" w:rsidRDefault="00BE2D25">
            <w:pPr>
              <w:pStyle w:val="TAL"/>
              <w:keepNext w:val="0"/>
              <w:keepLines w:val="0"/>
              <w:rPr>
                <w:rFonts w:cs="Arial"/>
                <w:lang w:bidi="ar-IQ"/>
              </w:rPr>
            </w:pPr>
            <w:r>
              <w:rPr>
                <w:rFonts w:cs="Arial"/>
                <w:lang w:bidi="ar-IQ"/>
              </w:rPr>
              <w:t>Described in 32.299 [50]</w:t>
            </w:r>
          </w:p>
        </w:tc>
      </w:tr>
      <w:tr w:rsidR="00BE2D25" w14:paraId="7EA2540B"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31265ED4" w14:textId="77777777" w:rsidR="00BE2D25" w:rsidRDefault="00E675AE">
            <w:pPr>
              <w:pStyle w:val="TAL"/>
              <w:keepNext w:val="0"/>
              <w:keepLines w:val="0"/>
              <w:rPr>
                <w:lang w:bidi="ar-IQ"/>
              </w:rPr>
            </w:pPr>
            <w:r w:rsidRPr="00BB6156">
              <w:rPr>
                <w:rFonts w:eastAsia="MS Mincho"/>
                <w:noProof/>
                <w:color w:val="000000"/>
              </w:rPr>
              <w:t>Failed parameter</w:t>
            </w:r>
          </w:p>
        </w:tc>
        <w:tc>
          <w:tcPr>
            <w:tcW w:w="891" w:type="pct"/>
            <w:tcBorders>
              <w:top w:val="single" w:sz="6" w:space="0" w:color="auto"/>
              <w:left w:val="single" w:sz="6" w:space="0" w:color="auto"/>
              <w:bottom w:val="single" w:sz="6" w:space="0" w:color="auto"/>
              <w:right w:val="single" w:sz="6" w:space="0" w:color="auto"/>
            </w:tcBorders>
          </w:tcPr>
          <w:p w14:paraId="2810AD67" w14:textId="77777777" w:rsidR="00BE2D25" w:rsidRDefault="00BE2D25">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22D91FB6" w14:textId="77777777" w:rsidR="00BE2D25" w:rsidRDefault="00BE2D25">
            <w:pPr>
              <w:pStyle w:val="TAL"/>
              <w:keepNext w:val="0"/>
              <w:keepLines w:val="0"/>
              <w:rPr>
                <w:rFonts w:cs="Arial"/>
                <w:lang w:bidi="ar-IQ"/>
              </w:rPr>
            </w:pPr>
            <w:r>
              <w:rPr>
                <w:rFonts w:cs="Arial"/>
                <w:lang w:bidi="ar-IQ"/>
              </w:rPr>
              <w:t>Described in 32.299 [50]</w:t>
            </w:r>
          </w:p>
        </w:tc>
      </w:tr>
      <w:tr w:rsidR="00BE2D25" w14:paraId="7116AB2D" w14:textId="77777777" w:rsidTr="00663A43">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347F1C6A" w14:textId="77777777" w:rsidR="00BE2D25" w:rsidRDefault="00E675AE">
            <w:pPr>
              <w:pStyle w:val="TAL"/>
              <w:keepNext w:val="0"/>
              <w:keepLines w:val="0"/>
              <w:rPr>
                <w:lang w:bidi="ar-IQ"/>
              </w:rPr>
            </w:pPr>
            <w:r w:rsidRPr="00BB6156">
              <w:rPr>
                <w:rFonts w:eastAsia="MS Mincho"/>
                <w:noProof/>
              </w:rPr>
              <w:t>Service Information</w:t>
            </w:r>
          </w:p>
        </w:tc>
        <w:tc>
          <w:tcPr>
            <w:tcW w:w="891" w:type="pct"/>
            <w:tcBorders>
              <w:top w:val="single" w:sz="6" w:space="0" w:color="auto"/>
              <w:left w:val="single" w:sz="6" w:space="0" w:color="auto"/>
              <w:bottom w:val="single" w:sz="6" w:space="0" w:color="auto"/>
              <w:right w:val="single" w:sz="6" w:space="0" w:color="auto"/>
            </w:tcBorders>
          </w:tcPr>
          <w:p w14:paraId="0B71D013" w14:textId="77777777" w:rsidR="00BE2D25" w:rsidRDefault="00BE2D25">
            <w:pPr>
              <w:pStyle w:val="TAC"/>
              <w:keepNext w:val="0"/>
              <w:keepLines w:val="0"/>
              <w:rPr>
                <w:sz w:val="16"/>
                <w:lang w:eastAsia="en-US" w:bidi="ar-IQ"/>
              </w:rPr>
            </w:pPr>
            <w:smartTag w:uri="urn:schemas-microsoft-com:office:smarttags" w:element="place">
              <w:r>
                <w:rPr>
                  <w:sz w:val="16"/>
                  <w:lang w:eastAsia="en-US" w:bidi="ar-IQ"/>
                </w:rPr>
                <w:t>O</w:t>
              </w:r>
              <w:r>
                <w:rPr>
                  <w:sz w:val="16"/>
                  <w:vertAlign w:val="subscript"/>
                  <w:lang w:eastAsia="en-US" w:bidi="ar-IQ"/>
                </w:rPr>
                <w:t>M</w:t>
              </w:r>
            </w:smartTag>
          </w:p>
        </w:tc>
        <w:tc>
          <w:tcPr>
            <w:tcW w:w="1783" w:type="pct"/>
            <w:tcBorders>
              <w:top w:val="single" w:sz="6" w:space="0" w:color="auto"/>
              <w:left w:val="single" w:sz="6" w:space="0" w:color="auto"/>
              <w:bottom w:val="single" w:sz="6" w:space="0" w:color="auto"/>
              <w:right w:val="single" w:sz="6" w:space="0" w:color="auto"/>
            </w:tcBorders>
          </w:tcPr>
          <w:p w14:paraId="284819E8" w14:textId="77777777" w:rsidR="00BE2D25" w:rsidRDefault="00BE2D25">
            <w:pPr>
              <w:pStyle w:val="TAL"/>
              <w:keepNext w:val="0"/>
              <w:keepLines w:val="0"/>
              <w:rPr>
                <w:rFonts w:cs="Arial"/>
                <w:lang w:bidi="ar-IQ"/>
              </w:rPr>
            </w:pPr>
            <w:r>
              <w:rPr>
                <w:rFonts w:cs="Arial"/>
                <w:lang w:bidi="ar-IQ"/>
              </w:rPr>
              <w:t>Described in 32.299 [50]</w:t>
            </w:r>
          </w:p>
        </w:tc>
      </w:tr>
    </w:tbl>
    <w:p w14:paraId="0DB1CBA5" w14:textId="77777777" w:rsidR="00BE2D25" w:rsidRDefault="00BE2D25">
      <w:pPr>
        <w:rPr>
          <w:rFonts w:eastAsia="MS Mincho"/>
          <w:lang w:bidi="ar-IQ"/>
        </w:rPr>
      </w:pPr>
    </w:p>
    <w:p w14:paraId="78DE3ACD" w14:textId="77777777" w:rsidR="00BE2D25" w:rsidRDefault="00BE2D25">
      <w:pPr>
        <w:pStyle w:val="Heading3"/>
        <w:rPr>
          <w:lang w:bidi="ar-IQ"/>
        </w:rPr>
      </w:pPr>
      <w:bookmarkStart w:id="361" w:name="_Toc516562098"/>
      <w:bookmarkStart w:id="362" w:name="_Toc202524108"/>
      <w:r>
        <w:rPr>
          <w:lang w:bidi="ar-IQ"/>
        </w:rPr>
        <w:t>6.2.2</w:t>
      </w:r>
      <w:r>
        <w:rPr>
          <w:lang w:bidi="ar-IQ"/>
        </w:rPr>
        <w:tab/>
        <w:t>Void</w:t>
      </w:r>
      <w:bookmarkEnd w:id="361"/>
      <w:bookmarkEnd w:id="362"/>
    </w:p>
    <w:p w14:paraId="0082BDB7" w14:textId="77777777" w:rsidR="00BE2D25" w:rsidRDefault="00BE2D25">
      <w:pPr>
        <w:pStyle w:val="Heading2"/>
        <w:rPr>
          <w:lang w:bidi="ar-IQ"/>
        </w:rPr>
      </w:pPr>
      <w:r>
        <w:rPr>
          <w:lang w:bidi="ar-IQ"/>
        </w:rPr>
        <w:br w:type="page"/>
      </w:r>
      <w:bookmarkStart w:id="363" w:name="_Toc516562099"/>
      <w:bookmarkStart w:id="364" w:name="_Toc202524109"/>
      <w:r>
        <w:rPr>
          <w:lang w:bidi="ar-IQ"/>
        </w:rPr>
        <w:t>6.3</w:t>
      </w:r>
      <w:r>
        <w:rPr>
          <w:lang w:bidi="ar-IQ"/>
        </w:rPr>
        <w:tab/>
        <w:t xml:space="preserve">PS </w:t>
      </w:r>
      <w:r w:rsidR="009D7861">
        <w:rPr>
          <w:lang w:bidi="ar-IQ"/>
        </w:rPr>
        <w:t>c</w:t>
      </w:r>
      <w:r>
        <w:rPr>
          <w:lang w:bidi="ar-IQ"/>
        </w:rPr>
        <w:t xml:space="preserve">harging </w:t>
      </w:r>
      <w:r w:rsidR="009D7861">
        <w:rPr>
          <w:lang w:bidi="ar-IQ"/>
        </w:rPr>
        <w:t>s</w:t>
      </w:r>
      <w:r>
        <w:rPr>
          <w:lang w:bidi="ar-IQ"/>
        </w:rPr>
        <w:t xml:space="preserve">pecific </w:t>
      </w:r>
      <w:r w:rsidR="009D7861">
        <w:rPr>
          <w:lang w:bidi="ar-IQ"/>
        </w:rPr>
        <w:t>p</w:t>
      </w:r>
      <w:r>
        <w:rPr>
          <w:lang w:bidi="ar-IQ"/>
        </w:rPr>
        <w:t>arameters</w:t>
      </w:r>
      <w:bookmarkEnd w:id="363"/>
      <w:bookmarkEnd w:id="364"/>
    </w:p>
    <w:p w14:paraId="32B4D70B" w14:textId="77777777" w:rsidR="00BE2D25" w:rsidRDefault="00BE2D25">
      <w:pPr>
        <w:pStyle w:val="Heading3"/>
      </w:pPr>
      <w:bookmarkStart w:id="365" w:name="_Toc516562100"/>
      <w:bookmarkStart w:id="366" w:name="_Toc202524110"/>
      <w:r>
        <w:t>6.3.1</w:t>
      </w:r>
      <w:r>
        <w:tab/>
        <w:t>Definition of PS charging information</w:t>
      </w:r>
      <w:bookmarkEnd w:id="365"/>
      <w:bookmarkEnd w:id="366"/>
    </w:p>
    <w:p w14:paraId="5EAA985D" w14:textId="77777777" w:rsidR="009D7861" w:rsidRPr="009D7861" w:rsidRDefault="009D7861" w:rsidP="009D7861">
      <w:pPr>
        <w:pStyle w:val="Heading4"/>
      </w:pPr>
      <w:bookmarkStart w:id="367" w:name="_Toc516562101"/>
      <w:bookmarkStart w:id="368" w:name="_Toc202524111"/>
      <w:r>
        <w:t>6.3.1.0</w:t>
      </w:r>
      <w:r>
        <w:tab/>
        <w:t>General</w:t>
      </w:r>
      <w:bookmarkEnd w:id="367"/>
      <w:bookmarkEnd w:id="368"/>
    </w:p>
    <w:p w14:paraId="51A4052F" w14:textId="77777777" w:rsidR="00BE2D25" w:rsidRDefault="00BE2D25">
      <w:pPr>
        <w:rPr>
          <w:lang w:bidi="ar-IQ"/>
        </w:rPr>
      </w:pPr>
      <w:r>
        <w:rPr>
          <w:lang w:bidi="ar-IQ"/>
        </w:rPr>
        <w:t xml:space="preserve">The PS Information parameter used for PS charging is provided in the Service Information parameter, as defined in </w:t>
      </w:r>
      <w:r w:rsidR="00F80567">
        <w:rPr>
          <w:lang w:bidi="ar-IQ"/>
        </w:rPr>
        <w:t>clause</w:t>
      </w:r>
      <w:r>
        <w:rPr>
          <w:lang w:bidi="ar-IQ"/>
        </w:rPr>
        <w:t xml:space="preserve"> 6.3.1.1.</w:t>
      </w:r>
    </w:p>
    <w:p w14:paraId="1C67B2B2" w14:textId="77777777" w:rsidR="00BE2D25" w:rsidRDefault="00BE2D25" w:rsidP="00970126">
      <w:pPr>
        <w:rPr>
          <w:lang w:bidi="ar-IQ"/>
        </w:rPr>
      </w:pPr>
      <w:r>
        <w:rPr>
          <w:lang w:bidi="ar-IQ"/>
        </w:rPr>
        <w:t xml:space="preserve">The PS Information parameter used for </w:t>
      </w:r>
      <w:r w:rsidR="00970126">
        <w:rPr>
          <w:lang w:bidi="ar-IQ"/>
        </w:rPr>
        <w:t>"</w:t>
      </w:r>
      <w:r>
        <w:rPr>
          <w:noProof/>
        </w:rPr>
        <w:t>SMS over MME Charging</w:t>
      </w:r>
      <w:r w:rsidR="00970126">
        <w:rPr>
          <w:lang w:bidi="ar-IQ"/>
        </w:rPr>
        <w:t>"</w:t>
      </w:r>
      <w:r>
        <w:rPr>
          <w:lang w:bidi="ar-IQ"/>
        </w:rPr>
        <w:t xml:space="preserve"> is provided in the Service Information parameter as defined in 6.3.1.1a</w:t>
      </w:r>
    </w:p>
    <w:p w14:paraId="513F093D" w14:textId="77777777" w:rsidR="00BE2D25" w:rsidRDefault="00BE2D25">
      <w:pPr>
        <w:pStyle w:val="Heading4"/>
      </w:pPr>
      <w:bookmarkStart w:id="369" w:name="_Toc516562102"/>
      <w:bookmarkStart w:id="370" w:name="_Toc202524112"/>
      <w:r>
        <w:t>6.3.1.1</w:t>
      </w:r>
      <w:r>
        <w:tab/>
        <w:t>PS charging information assignment for Service Information</w:t>
      </w:r>
      <w:bookmarkEnd w:id="369"/>
      <w:bookmarkEnd w:id="370"/>
    </w:p>
    <w:p w14:paraId="7A525A4C" w14:textId="77777777" w:rsidR="00BE2D25" w:rsidRDefault="00BE2D25" w:rsidP="00753E4A">
      <w:pPr>
        <w:keepNext/>
      </w:pPr>
      <w:r>
        <w:t xml:space="preserve">The components in the Service Information that are use for PS charging can be found in </w:t>
      </w:r>
      <w:r w:rsidR="00753E4A">
        <w:t>t</w:t>
      </w:r>
      <w:r>
        <w:t>able 6.3.1.1</w:t>
      </w:r>
      <w:r w:rsidR="009D7861">
        <w:t>.1</w:t>
      </w:r>
      <w:r>
        <w:t xml:space="preserve">. </w:t>
      </w:r>
    </w:p>
    <w:p w14:paraId="445F2074" w14:textId="77777777" w:rsidR="00BE2D25" w:rsidRDefault="00BE2D25" w:rsidP="00454FBF">
      <w:pPr>
        <w:pStyle w:val="TH"/>
        <w:rPr>
          <w:rFonts w:eastAsia="MS Mincho"/>
        </w:rPr>
      </w:pPr>
      <w:r>
        <w:t>Table 6.3.1.1</w:t>
      </w:r>
      <w:r w:rsidR="009D7861">
        <w:t>.1</w:t>
      </w:r>
      <w:r>
        <w:t>: Service Information</w:t>
      </w:r>
      <w:r>
        <w:rPr>
          <w:rFonts w:eastAsia="MS Mincho"/>
        </w:rPr>
        <w:t xml:space="preserve"> used for PS Charging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6"/>
        <w:gridCol w:w="837"/>
        <w:gridCol w:w="5700"/>
      </w:tblGrid>
      <w:tr w:rsidR="00BE2D25" w14:paraId="063F941D" w14:textId="77777777">
        <w:tblPrEx>
          <w:tblCellMar>
            <w:top w:w="0" w:type="dxa"/>
            <w:bottom w:w="0" w:type="dxa"/>
          </w:tblCellMar>
        </w:tblPrEx>
        <w:trPr>
          <w:cantSplit/>
          <w:jc w:val="center"/>
        </w:trPr>
        <w:tc>
          <w:tcPr>
            <w:tcW w:w="2706" w:type="dxa"/>
            <w:shd w:val="clear" w:color="auto" w:fill="CCCCCC"/>
          </w:tcPr>
          <w:p w14:paraId="106CCBF3" w14:textId="77777777" w:rsidR="00BE2D25" w:rsidRDefault="009D7861">
            <w:pPr>
              <w:pStyle w:val="TAH"/>
              <w:rPr>
                <w:lang w:eastAsia="en-US"/>
              </w:rPr>
            </w:pPr>
            <w:r>
              <w:rPr>
                <w:lang w:eastAsia="en-US"/>
              </w:rPr>
              <w:t>Information Element</w:t>
            </w:r>
          </w:p>
        </w:tc>
        <w:tc>
          <w:tcPr>
            <w:tcW w:w="837" w:type="dxa"/>
            <w:shd w:val="clear" w:color="auto" w:fill="CCCCCC"/>
          </w:tcPr>
          <w:p w14:paraId="38D8D988" w14:textId="77777777" w:rsidR="00BE2D25" w:rsidRDefault="00BE2D25">
            <w:pPr>
              <w:pStyle w:val="TAH"/>
              <w:rPr>
                <w:szCs w:val="18"/>
                <w:lang w:eastAsia="en-US"/>
              </w:rPr>
            </w:pPr>
            <w:r>
              <w:rPr>
                <w:szCs w:val="18"/>
                <w:lang w:eastAsia="en-US"/>
              </w:rPr>
              <w:t>Category</w:t>
            </w:r>
          </w:p>
        </w:tc>
        <w:tc>
          <w:tcPr>
            <w:tcW w:w="5700" w:type="dxa"/>
            <w:shd w:val="clear" w:color="auto" w:fill="CCCCCC"/>
          </w:tcPr>
          <w:p w14:paraId="721E0F58" w14:textId="77777777" w:rsidR="00BE2D25" w:rsidRDefault="00BE2D25">
            <w:pPr>
              <w:pStyle w:val="TAH"/>
              <w:rPr>
                <w:lang w:eastAsia="en-US"/>
              </w:rPr>
            </w:pPr>
            <w:r>
              <w:rPr>
                <w:lang w:eastAsia="en-US"/>
              </w:rPr>
              <w:t>Description</w:t>
            </w:r>
          </w:p>
        </w:tc>
      </w:tr>
      <w:tr w:rsidR="00BE2D25" w14:paraId="42BEC0DB" w14:textId="77777777">
        <w:tblPrEx>
          <w:tblCellMar>
            <w:top w:w="0" w:type="dxa"/>
            <w:bottom w:w="0" w:type="dxa"/>
          </w:tblCellMar>
        </w:tblPrEx>
        <w:trPr>
          <w:cantSplit/>
          <w:jc w:val="center"/>
        </w:trPr>
        <w:tc>
          <w:tcPr>
            <w:tcW w:w="2706" w:type="dxa"/>
          </w:tcPr>
          <w:p w14:paraId="5021DACD" w14:textId="77777777" w:rsidR="00BE2D25" w:rsidRDefault="00BE2D25" w:rsidP="00E675AE">
            <w:pPr>
              <w:pStyle w:val="TAL"/>
            </w:pPr>
            <w:r>
              <w:t>Service Information</w:t>
            </w:r>
          </w:p>
        </w:tc>
        <w:tc>
          <w:tcPr>
            <w:tcW w:w="837" w:type="dxa"/>
          </w:tcPr>
          <w:p w14:paraId="3DD3C224" w14:textId="77777777" w:rsidR="00BE2D25" w:rsidRDefault="00BE2D25" w:rsidP="00E675AE">
            <w:pPr>
              <w:pStyle w:val="TAL"/>
              <w:jc w:val="center"/>
            </w:pPr>
            <w:r>
              <w:t>O</w:t>
            </w:r>
            <w:r>
              <w:rPr>
                <w:vertAlign w:val="subscript"/>
              </w:rPr>
              <w:t>M</w:t>
            </w:r>
          </w:p>
        </w:tc>
        <w:tc>
          <w:tcPr>
            <w:tcW w:w="5700" w:type="dxa"/>
          </w:tcPr>
          <w:p w14:paraId="7FCBA67B" w14:textId="77777777" w:rsidR="00BE2D25" w:rsidRDefault="00BE2D25" w:rsidP="00E675AE">
            <w:pPr>
              <w:pStyle w:val="TAL"/>
            </w:pPr>
            <w:r>
              <w:t xml:space="preserve">This is a structured field and holds the 3GPP specific parameter as defined in TS 32.299 [50]. </w:t>
            </w:r>
          </w:p>
        </w:tc>
      </w:tr>
      <w:tr w:rsidR="00BE2D25" w14:paraId="11386F95" w14:textId="77777777">
        <w:tblPrEx>
          <w:tblCellMar>
            <w:top w:w="0" w:type="dxa"/>
            <w:bottom w:w="0" w:type="dxa"/>
          </w:tblCellMar>
        </w:tblPrEx>
        <w:trPr>
          <w:cantSplit/>
          <w:jc w:val="center"/>
        </w:trPr>
        <w:tc>
          <w:tcPr>
            <w:tcW w:w="2706" w:type="dxa"/>
          </w:tcPr>
          <w:p w14:paraId="2AF97B49" w14:textId="77777777" w:rsidR="00BE2D25" w:rsidRDefault="00E675AE" w:rsidP="00E675AE">
            <w:pPr>
              <w:pStyle w:val="TAL"/>
            </w:pPr>
            <w:r>
              <w:t xml:space="preserve">      </w:t>
            </w:r>
            <w:r w:rsidR="00BE2D25">
              <w:t>Subscri</w:t>
            </w:r>
            <w:r>
              <w:t>ber Identifier</w:t>
            </w:r>
          </w:p>
        </w:tc>
        <w:tc>
          <w:tcPr>
            <w:tcW w:w="837" w:type="dxa"/>
          </w:tcPr>
          <w:p w14:paraId="3FFB5E4F" w14:textId="77777777" w:rsidR="00BE2D25" w:rsidRDefault="00BE2D25" w:rsidP="00E675AE">
            <w:pPr>
              <w:pStyle w:val="TAL"/>
              <w:jc w:val="center"/>
            </w:pPr>
            <w:r>
              <w:t>O</w:t>
            </w:r>
            <w:r>
              <w:rPr>
                <w:vertAlign w:val="subscript"/>
              </w:rPr>
              <w:t>C</w:t>
            </w:r>
          </w:p>
        </w:tc>
        <w:tc>
          <w:tcPr>
            <w:tcW w:w="5700" w:type="dxa"/>
          </w:tcPr>
          <w:p w14:paraId="295DDEC8" w14:textId="77777777" w:rsidR="00BE2D25" w:rsidRDefault="00BE2D25" w:rsidP="00E675AE">
            <w:pPr>
              <w:pStyle w:val="TAL"/>
            </w:pPr>
            <w:r>
              <w:t>This field contains the identification of the user (e.g</w:t>
            </w:r>
            <w:r w:rsidR="00693CD1">
              <w:t>.</w:t>
            </w:r>
            <w:r>
              <w:t xml:space="preserve"> IMSI, MSISDN, NAI)</w:t>
            </w:r>
            <w:r w:rsidR="00E675AE">
              <w:t xml:space="preserve"> if offline charging applies</w:t>
            </w:r>
            <w:r>
              <w:t>.</w:t>
            </w:r>
          </w:p>
        </w:tc>
      </w:tr>
      <w:tr w:rsidR="00BE2D25" w14:paraId="0A85AA79" w14:textId="77777777">
        <w:tblPrEx>
          <w:tblCellMar>
            <w:top w:w="0" w:type="dxa"/>
            <w:bottom w:w="0" w:type="dxa"/>
          </w:tblCellMar>
        </w:tblPrEx>
        <w:trPr>
          <w:cantSplit/>
          <w:jc w:val="center"/>
        </w:trPr>
        <w:tc>
          <w:tcPr>
            <w:tcW w:w="2706" w:type="dxa"/>
          </w:tcPr>
          <w:p w14:paraId="3D1D6133" w14:textId="77777777" w:rsidR="00BE2D25" w:rsidRDefault="00BE2D25" w:rsidP="00E675AE">
            <w:pPr>
              <w:pStyle w:val="TAL"/>
            </w:pPr>
            <w:r>
              <w:tab/>
              <w:t>PS Information</w:t>
            </w:r>
          </w:p>
        </w:tc>
        <w:tc>
          <w:tcPr>
            <w:tcW w:w="837" w:type="dxa"/>
          </w:tcPr>
          <w:p w14:paraId="2B26B29A" w14:textId="77777777" w:rsidR="00BE2D25" w:rsidRDefault="00BE2D25" w:rsidP="00E675AE">
            <w:pPr>
              <w:pStyle w:val="TAL"/>
              <w:jc w:val="center"/>
            </w:pPr>
            <w:r>
              <w:t>O</w:t>
            </w:r>
            <w:r>
              <w:rPr>
                <w:vertAlign w:val="subscript"/>
              </w:rPr>
              <w:t>M</w:t>
            </w:r>
          </w:p>
        </w:tc>
        <w:tc>
          <w:tcPr>
            <w:tcW w:w="5700" w:type="dxa"/>
          </w:tcPr>
          <w:p w14:paraId="069E85F5" w14:textId="77777777" w:rsidR="00BE2D25" w:rsidRDefault="00BE2D25" w:rsidP="00E675AE">
            <w:pPr>
              <w:pStyle w:val="TAL"/>
            </w:pPr>
            <w:r>
              <w:t xml:space="preserve">This is a structured field and holds the PS specific parameters. </w:t>
            </w:r>
            <w:r w:rsidR="00663A43">
              <w:br/>
            </w:r>
            <w:r>
              <w:t>The details are defined in clause 6.3.1.2.</w:t>
            </w:r>
          </w:p>
        </w:tc>
      </w:tr>
      <w:tr w:rsidR="00BE2D25" w14:paraId="5A31E25A" w14:textId="77777777">
        <w:tblPrEx>
          <w:tblCellMar>
            <w:top w:w="0" w:type="dxa"/>
            <w:bottom w:w="0" w:type="dxa"/>
          </w:tblCellMar>
        </w:tblPrEx>
        <w:trPr>
          <w:cantSplit/>
          <w:jc w:val="center"/>
        </w:trPr>
        <w:tc>
          <w:tcPr>
            <w:tcW w:w="2706" w:type="dxa"/>
          </w:tcPr>
          <w:p w14:paraId="44E9ACB6" w14:textId="77777777" w:rsidR="00BE2D25" w:rsidRDefault="00BE2D25" w:rsidP="00E675AE">
            <w:pPr>
              <w:pStyle w:val="TAL"/>
            </w:pPr>
            <w:r>
              <w:tab/>
              <w:t>IMS Information</w:t>
            </w:r>
          </w:p>
        </w:tc>
        <w:tc>
          <w:tcPr>
            <w:tcW w:w="837" w:type="dxa"/>
          </w:tcPr>
          <w:p w14:paraId="5393AA44" w14:textId="77777777" w:rsidR="00BE2D25" w:rsidRDefault="00BE2D25" w:rsidP="00E675AE">
            <w:pPr>
              <w:pStyle w:val="TAL"/>
              <w:jc w:val="center"/>
            </w:pPr>
            <w:r>
              <w:t>O</w:t>
            </w:r>
            <w:r>
              <w:rPr>
                <w:vertAlign w:val="subscript"/>
              </w:rPr>
              <w:t>M</w:t>
            </w:r>
          </w:p>
        </w:tc>
        <w:tc>
          <w:tcPr>
            <w:tcW w:w="5700" w:type="dxa"/>
          </w:tcPr>
          <w:p w14:paraId="62F7DEF9" w14:textId="77777777" w:rsidR="00BE2D25" w:rsidRDefault="00BE2D25" w:rsidP="00E675AE">
            <w:pPr>
              <w:pStyle w:val="TAL"/>
            </w:pPr>
            <w:r>
              <w:t xml:space="preserve">This is a structured field and holds IMS specific parameters. </w:t>
            </w:r>
            <w:r w:rsidR="00663A43">
              <w:br/>
            </w:r>
            <w:r>
              <w:t>The complete structure is defined in TS 32.260 [20].</w:t>
            </w:r>
          </w:p>
        </w:tc>
      </w:tr>
      <w:tr w:rsidR="00BE2D25" w14:paraId="5AB8B0AC" w14:textId="77777777">
        <w:tblPrEx>
          <w:tblCellMar>
            <w:top w:w="0" w:type="dxa"/>
            <w:bottom w:w="0" w:type="dxa"/>
          </w:tblCellMar>
        </w:tblPrEx>
        <w:trPr>
          <w:cantSplit/>
          <w:jc w:val="center"/>
        </w:trPr>
        <w:tc>
          <w:tcPr>
            <w:tcW w:w="2706" w:type="dxa"/>
          </w:tcPr>
          <w:p w14:paraId="46C5861D" w14:textId="77777777" w:rsidR="00BE2D25" w:rsidRDefault="00BE2D25" w:rsidP="00E675AE">
            <w:pPr>
              <w:pStyle w:val="TAL"/>
            </w:pPr>
            <w:r>
              <w:tab/>
            </w:r>
            <w:r>
              <w:tab/>
              <w:t>Node Functionality</w:t>
            </w:r>
          </w:p>
        </w:tc>
        <w:tc>
          <w:tcPr>
            <w:tcW w:w="837" w:type="dxa"/>
          </w:tcPr>
          <w:p w14:paraId="22B6E433" w14:textId="77777777" w:rsidR="00BE2D25" w:rsidRDefault="00BE2D25" w:rsidP="00E675AE">
            <w:pPr>
              <w:pStyle w:val="TAL"/>
              <w:jc w:val="center"/>
            </w:pPr>
            <w:r>
              <w:t>O</w:t>
            </w:r>
            <w:r>
              <w:rPr>
                <w:vertAlign w:val="subscript"/>
              </w:rPr>
              <w:t>M</w:t>
            </w:r>
          </w:p>
        </w:tc>
        <w:tc>
          <w:tcPr>
            <w:tcW w:w="5700" w:type="dxa"/>
          </w:tcPr>
          <w:p w14:paraId="5D5D2DF3" w14:textId="77777777" w:rsidR="00BE2D25" w:rsidRDefault="00BE2D25" w:rsidP="00E675AE">
            <w:pPr>
              <w:pStyle w:val="TAL"/>
            </w:pPr>
            <w:r>
              <w:t xml:space="preserve">This field contains the function of the EPC node (SGW, ePDG, </w:t>
            </w:r>
            <w:r w:rsidR="00D7729F">
              <w:t xml:space="preserve">TWAG, </w:t>
            </w:r>
            <w:r>
              <w:t>PGW</w:t>
            </w:r>
            <w:r w:rsidR="009D0431">
              <w:t>, TDF</w:t>
            </w:r>
            <w:r>
              <w:t>)</w:t>
            </w:r>
          </w:p>
        </w:tc>
      </w:tr>
      <w:tr w:rsidR="00BE2D25" w14:paraId="3D04F93D" w14:textId="77777777">
        <w:tblPrEx>
          <w:tblCellMar>
            <w:top w:w="0" w:type="dxa"/>
            <w:bottom w:w="0" w:type="dxa"/>
          </w:tblCellMar>
        </w:tblPrEx>
        <w:trPr>
          <w:cantSplit/>
          <w:jc w:val="center"/>
        </w:trPr>
        <w:tc>
          <w:tcPr>
            <w:tcW w:w="9243" w:type="dxa"/>
            <w:gridSpan w:val="3"/>
          </w:tcPr>
          <w:p w14:paraId="7A5E97D0" w14:textId="77777777" w:rsidR="00663A43" w:rsidRDefault="00663A43" w:rsidP="00E675AE">
            <w:pPr>
              <w:pStyle w:val="TAL"/>
            </w:pPr>
          </w:p>
          <w:p w14:paraId="19F304E5" w14:textId="77777777" w:rsidR="00BE2D25" w:rsidRDefault="00BE2D25" w:rsidP="00E675AE">
            <w:pPr>
              <w:pStyle w:val="TAL"/>
            </w:pPr>
            <w:r>
              <w:t xml:space="preserve">NOTE: </w:t>
            </w:r>
            <w:r w:rsidR="00663A43">
              <w:tab/>
            </w:r>
            <w:r>
              <w:t>When Node Functionality is set to "HSGW" the HSGW Access specific charging information are  provided as part of the PS Information</w:t>
            </w:r>
          </w:p>
          <w:p w14:paraId="1B0F8243" w14:textId="77777777" w:rsidR="00BE2D25" w:rsidRDefault="00BE2D25" w:rsidP="00E675AE">
            <w:pPr>
              <w:pStyle w:val="TAL"/>
            </w:pPr>
          </w:p>
        </w:tc>
      </w:tr>
    </w:tbl>
    <w:p w14:paraId="02DA7C25" w14:textId="77777777" w:rsidR="00BE2D25" w:rsidRDefault="00BE2D25"/>
    <w:p w14:paraId="12D948E6" w14:textId="77777777" w:rsidR="00BE2D25" w:rsidRDefault="00BE2D25" w:rsidP="00970126">
      <w:pPr>
        <w:pStyle w:val="Heading4"/>
      </w:pPr>
      <w:bookmarkStart w:id="371" w:name="_Toc516562103"/>
      <w:bookmarkStart w:id="372" w:name="_Toc202524113"/>
      <w:r>
        <w:t>6.3.1.1a</w:t>
      </w:r>
      <w:r>
        <w:tab/>
      </w:r>
      <w:r w:rsidR="00970126">
        <w:rPr>
          <w:lang w:bidi="ar-IQ"/>
        </w:rPr>
        <w:t>"</w:t>
      </w:r>
      <w:r>
        <w:rPr>
          <w:noProof/>
        </w:rPr>
        <w:t>SMS over MME Charging</w:t>
      </w:r>
      <w:r w:rsidR="00970126">
        <w:rPr>
          <w:lang w:bidi="ar-IQ"/>
        </w:rPr>
        <w:t>"</w:t>
      </w:r>
      <w:r>
        <w:t xml:space="preserve"> information assignment for Service Information</w:t>
      </w:r>
      <w:bookmarkEnd w:id="371"/>
      <w:bookmarkEnd w:id="372"/>
    </w:p>
    <w:p w14:paraId="34CE4E8A" w14:textId="77777777" w:rsidR="00BE2D25" w:rsidRDefault="00BE2D25" w:rsidP="00753E4A">
      <w:pPr>
        <w:keepNext/>
      </w:pPr>
      <w:r>
        <w:t xml:space="preserve">The components in the Service Information that are used for </w:t>
      </w:r>
      <w:r w:rsidR="00970126">
        <w:rPr>
          <w:lang w:bidi="ar-IQ"/>
        </w:rPr>
        <w:t>"</w:t>
      </w:r>
      <w:r>
        <w:rPr>
          <w:noProof/>
        </w:rPr>
        <w:t>SMS over MME Charging</w:t>
      </w:r>
      <w:r w:rsidR="00970126">
        <w:rPr>
          <w:lang w:bidi="ar-IQ"/>
        </w:rPr>
        <w:t>"</w:t>
      </w:r>
      <w:r>
        <w:t xml:space="preserve">can be found in </w:t>
      </w:r>
      <w:r w:rsidR="00753E4A">
        <w:t>t</w:t>
      </w:r>
      <w:r>
        <w:t>able 6.3.1.1a</w:t>
      </w:r>
      <w:r w:rsidR="009D7861">
        <w:t>.1</w:t>
      </w:r>
      <w:r>
        <w:t xml:space="preserve">. </w:t>
      </w:r>
    </w:p>
    <w:p w14:paraId="69A7CA57" w14:textId="77777777" w:rsidR="00BE2D25" w:rsidRDefault="00BE2D25" w:rsidP="00970126">
      <w:pPr>
        <w:pStyle w:val="TH"/>
        <w:rPr>
          <w:rFonts w:eastAsia="MS Mincho"/>
        </w:rPr>
      </w:pPr>
      <w:r>
        <w:t>Table 6.3.1.1a</w:t>
      </w:r>
      <w:r w:rsidR="009D7861">
        <w:t>.1</w:t>
      </w:r>
      <w:r>
        <w:t>: Service Information</w:t>
      </w:r>
      <w:r>
        <w:rPr>
          <w:rFonts w:eastAsia="MS Mincho"/>
        </w:rPr>
        <w:t xml:space="preserve"> used for </w:t>
      </w:r>
      <w:r w:rsidR="00970126">
        <w:rPr>
          <w:lang w:bidi="ar-IQ"/>
        </w:rPr>
        <w:t>"</w:t>
      </w:r>
      <w:r>
        <w:rPr>
          <w:noProof/>
        </w:rPr>
        <w:t>SMS over MME Charging</w:t>
      </w:r>
      <w:r w:rsidR="00970126">
        <w:rPr>
          <w:lang w:bidi="ar-IQ"/>
        </w:rPr>
        <w:t>"</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44"/>
        <w:gridCol w:w="851"/>
        <w:gridCol w:w="5046"/>
      </w:tblGrid>
      <w:tr w:rsidR="00BE2D25" w14:paraId="37B34B4F" w14:textId="77777777" w:rsidTr="00DA6F28">
        <w:tblPrEx>
          <w:tblCellMar>
            <w:top w:w="0" w:type="dxa"/>
            <w:bottom w:w="0" w:type="dxa"/>
          </w:tblCellMar>
        </w:tblPrEx>
        <w:trPr>
          <w:cantSplit/>
          <w:jc w:val="center"/>
        </w:trPr>
        <w:tc>
          <w:tcPr>
            <w:tcW w:w="3344" w:type="dxa"/>
            <w:shd w:val="clear" w:color="auto" w:fill="CCCCCC"/>
          </w:tcPr>
          <w:p w14:paraId="650A4D03" w14:textId="77777777" w:rsidR="00BE2D25" w:rsidRDefault="00693CD1">
            <w:pPr>
              <w:pStyle w:val="TAH"/>
              <w:rPr>
                <w:lang w:eastAsia="en-US"/>
              </w:rPr>
            </w:pPr>
            <w:r>
              <w:rPr>
                <w:lang w:eastAsia="en-US"/>
              </w:rPr>
              <w:t>Information Element</w:t>
            </w:r>
          </w:p>
        </w:tc>
        <w:tc>
          <w:tcPr>
            <w:tcW w:w="851" w:type="dxa"/>
            <w:shd w:val="clear" w:color="auto" w:fill="CCCCCC"/>
          </w:tcPr>
          <w:p w14:paraId="57394B06" w14:textId="77777777" w:rsidR="00BE2D25" w:rsidRDefault="00BE2D25">
            <w:pPr>
              <w:pStyle w:val="TAH"/>
              <w:rPr>
                <w:szCs w:val="18"/>
                <w:lang w:eastAsia="en-US"/>
              </w:rPr>
            </w:pPr>
            <w:r>
              <w:rPr>
                <w:szCs w:val="18"/>
                <w:lang w:eastAsia="en-US"/>
              </w:rPr>
              <w:t>Category</w:t>
            </w:r>
          </w:p>
        </w:tc>
        <w:tc>
          <w:tcPr>
            <w:tcW w:w="5046" w:type="dxa"/>
            <w:shd w:val="clear" w:color="auto" w:fill="CCCCCC"/>
          </w:tcPr>
          <w:p w14:paraId="4C000457" w14:textId="77777777" w:rsidR="00BE2D25" w:rsidRDefault="00BE2D25">
            <w:pPr>
              <w:pStyle w:val="TAH"/>
              <w:rPr>
                <w:lang w:eastAsia="en-US"/>
              </w:rPr>
            </w:pPr>
            <w:r>
              <w:rPr>
                <w:lang w:eastAsia="en-US"/>
              </w:rPr>
              <w:t>Description</w:t>
            </w:r>
          </w:p>
        </w:tc>
      </w:tr>
      <w:tr w:rsidR="00BE2D25" w14:paraId="676826DC" w14:textId="77777777" w:rsidTr="00DA6F28">
        <w:tblPrEx>
          <w:tblCellMar>
            <w:top w:w="0" w:type="dxa"/>
            <w:bottom w:w="0" w:type="dxa"/>
          </w:tblCellMar>
        </w:tblPrEx>
        <w:trPr>
          <w:cantSplit/>
          <w:jc w:val="center"/>
        </w:trPr>
        <w:tc>
          <w:tcPr>
            <w:tcW w:w="3344" w:type="dxa"/>
          </w:tcPr>
          <w:p w14:paraId="745CD709" w14:textId="77777777" w:rsidR="00BE2D25" w:rsidRDefault="00BE2D25">
            <w:pPr>
              <w:pStyle w:val="TAL"/>
            </w:pPr>
            <w:r>
              <w:t>Service Information</w:t>
            </w:r>
          </w:p>
        </w:tc>
        <w:tc>
          <w:tcPr>
            <w:tcW w:w="851" w:type="dxa"/>
          </w:tcPr>
          <w:p w14:paraId="28B25D19" w14:textId="77777777" w:rsidR="00BE2D25" w:rsidRDefault="00BE2D25">
            <w:pPr>
              <w:pStyle w:val="TAL"/>
              <w:jc w:val="center"/>
              <w:rPr>
                <w:szCs w:val="18"/>
              </w:rPr>
            </w:pPr>
            <w:smartTag w:uri="urn:schemas-microsoft-com:office:smarttags" w:element="place">
              <w:r>
                <w:rPr>
                  <w:szCs w:val="18"/>
                </w:rPr>
                <w:t>O</w:t>
              </w:r>
              <w:r>
                <w:rPr>
                  <w:szCs w:val="18"/>
                  <w:vertAlign w:val="subscript"/>
                </w:rPr>
                <w:t>M</w:t>
              </w:r>
            </w:smartTag>
          </w:p>
        </w:tc>
        <w:tc>
          <w:tcPr>
            <w:tcW w:w="5046" w:type="dxa"/>
          </w:tcPr>
          <w:p w14:paraId="5DAA400D" w14:textId="77777777" w:rsidR="00BE2D25" w:rsidRDefault="00BE2D25">
            <w:pPr>
              <w:pStyle w:val="TAL"/>
              <w:rPr>
                <w:sz w:val="16"/>
              </w:rPr>
            </w:pPr>
            <w:r>
              <w:t xml:space="preserve">This is a structured field and holds the 3GPP specific parameter as defined in TS 32.299 [50]. </w:t>
            </w:r>
          </w:p>
        </w:tc>
      </w:tr>
      <w:tr w:rsidR="00BE2D25" w14:paraId="59DBCAC7" w14:textId="77777777" w:rsidTr="00DA6F28">
        <w:tblPrEx>
          <w:tblCellMar>
            <w:top w:w="0" w:type="dxa"/>
            <w:bottom w:w="0" w:type="dxa"/>
          </w:tblCellMar>
        </w:tblPrEx>
        <w:trPr>
          <w:cantSplit/>
          <w:jc w:val="center"/>
        </w:trPr>
        <w:tc>
          <w:tcPr>
            <w:tcW w:w="3344" w:type="dxa"/>
          </w:tcPr>
          <w:p w14:paraId="21A7B498" w14:textId="77777777" w:rsidR="00BE2D25" w:rsidRDefault="00BE2D25" w:rsidP="009D7861">
            <w:pPr>
              <w:pStyle w:val="LD"/>
              <w:ind w:left="284"/>
              <w:rPr>
                <w:rFonts w:ascii="Arial" w:hAnsi="Arial"/>
                <w:noProof w:val="0"/>
                <w:sz w:val="18"/>
                <w:highlight w:val="yellow"/>
              </w:rPr>
            </w:pPr>
            <w:r>
              <w:rPr>
                <w:rFonts w:ascii="Arial" w:hAnsi="Arial"/>
                <w:noProof w:val="0"/>
                <w:sz w:val="18"/>
              </w:rPr>
              <w:t>Subscri</w:t>
            </w:r>
            <w:r w:rsidR="00534909">
              <w:rPr>
                <w:rFonts w:ascii="Arial" w:hAnsi="Arial"/>
                <w:noProof w:val="0"/>
                <w:sz w:val="18"/>
              </w:rPr>
              <w:t>ber</w:t>
            </w:r>
            <w:r w:rsidR="009D7861">
              <w:rPr>
                <w:rFonts w:ascii="Arial" w:hAnsi="Arial"/>
                <w:noProof w:val="0"/>
                <w:sz w:val="18"/>
              </w:rPr>
              <w:t xml:space="preserve"> </w:t>
            </w:r>
            <w:r>
              <w:rPr>
                <w:rFonts w:ascii="Arial" w:hAnsi="Arial"/>
                <w:noProof w:val="0"/>
                <w:sz w:val="18"/>
              </w:rPr>
              <w:t>Id</w:t>
            </w:r>
            <w:r w:rsidR="00534909">
              <w:rPr>
                <w:rFonts w:ascii="Arial" w:hAnsi="Arial"/>
                <w:noProof w:val="0"/>
                <w:sz w:val="18"/>
              </w:rPr>
              <w:t>entifier</w:t>
            </w:r>
          </w:p>
        </w:tc>
        <w:tc>
          <w:tcPr>
            <w:tcW w:w="851" w:type="dxa"/>
          </w:tcPr>
          <w:p w14:paraId="39C7E98F" w14:textId="77777777" w:rsidR="00BE2D25" w:rsidRDefault="00BE2D25">
            <w:pPr>
              <w:pStyle w:val="TAC"/>
              <w:rPr>
                <w:highlight w:val="yellow"/>
                <w:lang w:eastAsia="en-US"/>
              </w:rPr>
            </w:pPr>
            <w:r>
              <w:rPr>
                <w:lang w:eastAsia="en-US"/>
              </w:rPr>
              <w:t>O</w:t>
            </w:r>
            <w:r>
              <w:rPr>
                <w:szCs w:val="18"/>
                <w:vertAlign w:val="subscript"/>
                <w:lang w:eastAsia="en-US"/>
              </w:rPr>
              <w:t>C</w:t>
            </w:r>
            <w:r>
              <w:rPr>
                <w:lang w:eastAsia="en-US"/>
              </w:rPr>
              <w:t xml:space="preserve"> </w:t>
            </w:r>
          </w:p>
        </w:tc>
        <w:tc>
          <w:tcPr>
            <w:tcW w:w="5046" w:type="dxa"/>
          </w:tcPr>
          <w:p w14:paraId="4557F195" w14:textId="77777777" w:rsidR="00BE2D25" w:rsidRDefault="00BE2D25">
            <w:pPr>
              <w:pStyle w:val="LD"/>
              <w:rPr>
                <w:rFonts w:ascii="Arial" w:hAnsi="Arial"/>
                <w:noProof w:val="0"/>
                <w:sz w:val="18"/>
              </w:rPr>
            </w:pPr>
            <w:r>
              <w:rPr>
                <w:rFonts w:ascii="Arial" w:hAnsi="Arial"/>
                <w:noProof w:val="0"/>
                <w:sz w:val="18"/>
              </w:rPr>
              <w:t>This field contains the identification of the user (e.g</w:t>
            </w:r>
            <w:r w:rsidR="00693CD1">
              <w:rPr>
                <w:rFonts w:ascii="Arial" w:hAnsi="Arial"/>
                <w:noProof w:val="0"/>
                <w:sz w:val="18"/>
              </w:rPr>
              <w:t>.</w:t>
            </w:r>
            <w:r>
              <w:rPr>
                <w:rFonts w:ascii="Arial" w:hAnsi="Arial"/>
                <w:noProof w:val="0"/>
                <w:sz w:val="18"/>
              </w:rPr>
              <w:t xml:space="preserve"> IMSI, MSISDN).</w:t>
            </w:r>
            <w:r w:rsidR="00534909">
              <w:rPr>
                <w:rFonts w:ascii="Arial" w:hAnsi="Arial"/>
                <w:noProof w:val="0"/>
                <w:sz w:val="18"/>
              </w:rPr>
              <w:t xml:space="preserve"> </w:t>
            </w:r>
          </w:p>
        </w:tc>
      </w:tr>
      <w:tr w:rsidR="00BE2D25" w14:paraId="76833E06" w14:textId="77777777" w:rsidTr="00DA6F28">
        <w:tblPrEx>
          <w:tblCellMar>
            <w:top w:w="0" w:type="dxa"/>
            <w:bottom w:w="0" w:type="dxa"/>
          </w:tblCellMar>
        </w:tblPrEx>
        <w:trPr>
          <w:cantSplit/>
          <w:jc w:val="center"/>
        </w:trPr>
        <w:tc>
          <w:tcPr>
            <w:tcW w:w="3344" w:type="dxa"/>
          </w:tcPr>
          <w:p w14:paraId="5FFF127A" w14:textId="77777777" w:rsidR="00BE2D25" w:rsidRDefault="00BE2D25">
            <w:pPr>
              <w:pStyle w:val="TAL"/>
            </w:pPr>
            <w:r>
              <w:tab/>
              <w:t>IMS Information</w:t>
            </w:r>
          </w:p>
        </w:tc>
        <w:tc>
          <w:tcPr>
            <w:tcW w:w="851" w:type="dxa"/>
          </w:tcPr>
          <w:p w14:paraId="5774B885" w14:textId="77777777" w:rsidR="00BE2D25" w:rsidRDefault="00BE2D25">
            <w:pPr>
              <w:pStyle w:val="TAL"/>
              <w:jc w:val="center"/>
              <w:rPr>
                <w:szCs w:val="18"/>
              </w:rPr>
            </w:pPr>
            <w:smartTag w:uri="urn:schemas-microsoft-com:office:smarttags" w:element="place">
              <w:r>
                <w:rPr>
                  <w:szCs w:val="18"/>
                </w:rPr>
                <w:t>O</w:t>
              </w:r>
              <w:r>
                <w:rPr>
                  <w:szCs w:val="18"/>
                  <w:vertAlign w:val="subscript"/>
                </w:rPr>
                <w:t>M</w:t>
              </w:r>
            </w:smartTag>
          </w:p>
        </w:tc>
        <w:tc>
          <w:tcPr>
            <w:tcW w:w="5046" w:type="dxa"/>
          </w:tcPr>
          <w:p w14:paraId="33D7BD3B" w14:textId="77777777" w:rsidR="00BE2D25" w:rsidRDefault="00BE2D25" w:rsidP="00435BBD">
            <w:pPr>
              <w:pStyle w:val="TAL"/>
            </w:pPr>
            <w:r>
              <w:t xml:space="preserve">This is a structured field and holds IMS specific parameters. </w:t>
            </w:r>
            <w:r w:rsidR="00663A43">
              <w:br/>
            </w:r>
            <w:r>
              <w:t>The complete structure is defined in TS 32.260 [</w:t>
            </w:r>
            <w:r w:rsidR="00435BBD">
              <w:t>20</w:t>
            </w:r>
            <w:r>
              <w:t>].</w:t>
            </w:r>
          </w:p>
        </w:tc>
      </w:tr>
      <w:tr w:rsidR="00BE2D25" w14:paraId="620C6BA0" w14:textId="77777777" w:rsidTr="00DA6F28">
        <w:tblPrEx>
          <w:tblCellMar>
            <w:top w:w="0" w:type="dxa"/>
            <w:bottom w:w="0" w:type="dxa"/>
          </w:tblCellMar>
        </w:tblPrEx>
        <w:trPr>
          <w:cantSplit/>
          <w:jc w:val="center"/>
        </w:trPr>
        <w:tc>
          <w:tcPr>
            <w:tcW w:w="3344" w:type="dxa"/>
          </w:tcPr>
          <w:p w14:paraId="23EF51DC" w14:textId="77777777" w:rsidR="00BE2D25" w:rsidRDefault="00BE2D25">
            <w:pPr>
              <w:pStyle w:val="LD"/>
              <w:ind w:left="284"/>
            </w:pPr>
            <w:r>
              <w:tab/>
            </w:r>
            <w:r>
              <w:tab/>
            </w:r>
            <w:r>
              <w:rPr>
                <w:rFonts w:ascii="Arial" w:hAnsi="Arial"/>
                <w:noProof w:val="0"/>
                <w:sz w:val="18"/>
              </w:rPr>
              <w:t>Node Functionality</w:t>
            </w:r>
          </w:p>
        </w:tc>
        <w:tc>
          <w:tcPr>
            <w:tcW w:w="851" w:type="dxa"/>
          </w:tcPr>
          <w:p w14:paraId="2F242B22" w14:textId="77777777" w:rsidR="00BE2D25" w:rsidRDefault="00BE2D25">
            <w:pPr>
              <w:pStyle w:val="TAC"/>
              <w:rPr>
                <w:lang w:eastAsia="en-US"/>
              </w:rPr>
            </w:pPr>
            <w:smartTag w:uri="urn:schemas-microsoft-com:office:smarttags" w:element="place">
              <w:r>
                <w:rPr>
                  <w:lang w:eastAsia="en-US"/>
                </w:rPr>
                <w:t>O</w:t>
              </w:r>
              <w:r>
                <w:rPr>
                  <w:vertAlign w:val="subscript"/>
                  <w:lang w:eastAsia="en-US"/>
                </w:rPr>
                <w:t>M</w:t>
              </w:r>
            </w:smartTag>
          </w:p>
        </w:tc>
        <w:tc>
          <w:tcPr>
            <w:tcW w:w="5046" w:type="dxa"/>
          </w:tcPr>
          <w:p w14:paraId="19977266" w14:textId="77777777" w:rsidR="00BE2D25" w:rsidRDefault="00BE2D25">
            <w:pPr>
              <w:pStyle w:val="LD"/>
            </w:pPr>
            <w:r>
              <w:rPr>
                <w:rFonts w:ascii="Arial" w:hAnsi="Arial"/>
                <w:noProof w:val="0"/>
                <w:sz w:val="18"/>
              </w:rPr>
              <w:t>This field contains the function of the EPC node (i.e</w:t>
            </w:r>
            <w:r w:rsidR="00B81287">
              <w:rPr>
                <w:rFonts w:ascii="Arial" w:hAnsi="Arial"/>
                <w:noProof w:val="0"/>
                <w:sz w:val="18"/>
              </w:rPr>
              <w:t>.</w:t>
            </w:r>
            <w:r>
              <w:rPr>
                <w:rFonts w:ascii="Arial" w:hAnsi="Arial"/>
                <w:noProof w:val="0"/>
                <w:sz w:val="18"/>
              </w:rPr>
              <w:t xml:space="preserve"> MME)</w:t>
            </w:r>
          </w:p>
        </w:tc>
      </w:tr>
      <w:tr w:rsidR="00BE2D25" w14:paraId="416DF0D2" w14:textId="77777777" w:rsidTr="00DA6F28">
        <w:tblPrEx>
          <w:tblCellMar>
            <w:top w:w="0" w:type="dxa"/>
            <w:bottom w:w="0" w:type="dxa"/>
          </w:tblCellMar>
        </w:tblPrEx>
        <w:trPr>
          <w:cantSplit/>
          <w:jc w:val="center"/>
        </w:trPr>
        <w:tc>
          <w:tcPr>
            <w:tcW w:w="3344" w:type="dxa"/>
          </w:tcPr>
          <w:p w14:paraId="1189B849" w14:textId="77777777" w:rsidR="00BE2D25" w:rsidRDefault="00BE2D25">
            <w:pPr>
              <w:pStyle w:val="TAL"/>
            </w:pPr>
            <w:r>
              <w:tab/>
              <w:t>PS Information</w:t>
            </w:r>
          </w:p>
        </w:tc>
        <w:tc>
          <w:tcPr>
            <w:tcW w:w="851" w:type="dxa"/>
          </w:tcPr>
          <w:p w14:paraId="6B6F9638" w14:textId="77777777" w:rsidR="00BE2D25" w:rsidRDefault="00BE2D25">
            <w:pPr>
              <w:pStyle w:val="TAL"/>
              <w:jc w:val="center"/>
              <w:rPr>
                <w:szCs w:val="18"/>
              </w:rPr>
            </w:pPr>
            <w:smartTag w:uri="urn:schemas-microsoft-com:office:smarttags" w:element="place">
              <w:r>
                <w:rPr>
                  <w:szCs w:val="18"/>
                </w:rPr>
                <w:t>O</w:t>
              </w:r>
              <w:r>
                <w:rPr>
                  <w:szCs w:val="18"/>
                  <w:vertAlign w:val="subscript"/>
                </w:rPr>
                <w:t>M</w:t>
              </w:r>
            </w:smartTag>
          </w:p>
        </w:tc>
        <w:tc>
          <w:tcPr>
            <w:tcW w:w="5046" w:type="dxa"/>
          </w:tcPr>
          <w:p w14:paraId="32E2CA0C" w14:textId="77777777" w:rsidR="00BE2D25" w:rsidRDefault="00BE2D25" w:rsidP="007575BB">
            <w:pPr>
              <w:pStyle w:val="TAL"/>
            </w:pPr>
            <w:r>
              <w:t xml:space="preserve">This is a structured field and holds the PS specific parameters. </w:t>
            </w:r>
            <w:r w:rsidR="00663A43">
              <w:br/>
            </w:r>
            <w:r>
              <w:t>The complete structure is defined in clause 6.3.1.2.</w:t>
            </w:r>
          </w:p>
        </w:tc>
      </w:tr>
      <w:tr w:rsidR="00BE2D25" w14:paraId="244F0A36" w14:textId="77777777" w:rsidTr="00DA6F28">
        <w:tblPrEx>
          <w:tblCellMar>
            <w:top w:w="0" w:type="dxa"/>
            <w:bottom w:w="0" w:type="dxa"/>
          </w:tblCellMar>
        </w:tblPrEx>
        <w:trPr>
          <w:cantSplit/>
          <w:jc w:val="center"/>
        </w:trPr>
        <w:tc>
          <w:tcPr>
            <w:tcW w:w="3344" w:type="dxa"/>
          </w:tcPr>
          <w:p w14:paraId="31BC868D" w14:textId="77777777" w:rsidR="00BE2D25" w:rsidRDefault="00BE2D25">
            <w:pPr>
              <w:pStyle w:val="TAL"/>
              <w:ind w:left="852"/>
            </w:pPr>
            <w:r>
              <w:t>Node Id</w:t>
            </w:r>
          </w:p>
        </w:tc>
        <w:tc>
          <w:tcPr>
            <w:tcW w:w="851" w:type="dxa"/>
          </w:tcPr>
          <w:p w14:paraId="28829608" w14:textId="77777777" w:rsidR="00BE2D25" w:rsidRDefault="00BE2D25">
            <w:pPr>
              <w:pStyle w:val="TAL"/>
              <w:jc w:val="center"/>
              <w:rPr>
                <w:szCs w:val="18"/>
              </w:rPr>
            </w:pPr>
            <w:r>
              <w:t>O</w:t>
            </w:r>
            <w:r>
              <w:rPr>
                <w:vertAlign w:val="subscript"/>
              </w:rPr>
              <w:t>C</w:t>
            </w:r>
          </w:p>
        </w:tc>
        <w:tc>
          <w:tcPr>
            <w:tcW w:w="5046" w:type="dxa"/>
          </w:tcPr>
          <w:p w14:paraId="34C27D56" w14:textId="77777777" w:rsidR="00BE2D25" w:rsidRDefault="00BE2D25">
            <w:pPr>
              <w:pStyle w:val="TAL"/>
            </w:pPr>
            <w:r>
              <w:rPr>
                <w:rFonts w:cs="Arial"/>
              </w:rPr>
              <w:t>This fields holds the name of the Node</w:t>
            </w:r>
          </w:p>
        </w:tc>
      </w:tr>
      <w:tr w:rsidR="00BE2D25" w14:paraId="40ABE394" w14:textId="77777777" w:rsidTr="00DA6F28">
        <w:tblPrEx>
          <w:tblCellMar>
            <w:top w:w="0" w:type="dxa"/>
            <w:bottom w:w="0" w:type="dxa"/>
          </w:tblCellMar>
        </w:tblPrEx>
        <w:trPr>
          <w:cantSplit/>
          <w:jc w:val="center"/>
        </w:trPr>
        <w:tc>
          <w:tcPr>
            <w:tcW w:w="3344" w:type="dxa"/>
          </w:tcPr>
          <w:p w14:paraId="0747756A" w14:textId="77777777" w:rsidR="00BE2D25" w:rsidRDefault="00BE2D25">
            <w:pPr>
              <w:pStyle w:val="TAL"/>
              <w:ind w:left="852"/>
              <w:rPr>
                <w:szCs w:val="18"/>
              </w:rPr>
            </w:pPr>
            <w:r>
              <w:rPr>
                <w:rFonts w:hint="eastAsia"/>
                <w:lang w:bidi="ar-IQ"/>
              </w:rPr>
              <w:t>Serving Node Type</w:t>
            </w:r>
          </w:p>
        </w:tc>
        <w:tc>
          <w:tcPr>
            <w:tcW w:w="851" w:type="dxa"/>
          </w:tcPr>
          <w:p w14:paraId="5B701509" w14:textId="77777777" w:rsidR="00BE2D25" w:rsidRDefault="00BE2D25">
            <w:pPr>
              <w:pStyle w:val="TAL"/>
              <w:jc w:val="center"/>
            </w:pPr>
            <w:r>
              <w:t>O</w:t>
            </w:r>
            <w:r>
              <w:rPr>
                <w:vertAlign w:val="subscript"/>
              </w:rPr>
              <w:t>C</w:t>
            </w:r>
          </w:p>
        </w:tc>
        <w:tc>
          <w:tcPr>
            <w:tcW w:w="5046" w:type="dxa"/>
          </w:tcPr>
          <w:p w14:paraId="75E3D694" w14:textId="77777777" w:rsidR="00BE2D25" w:rsidRDefault="00BE2D25">
            <w:pPr>
              <w:pStyle w:val="TAL"/>
              <w:rPr>
                <w:szCs w:val="18"/>
              </w:rPr>
            </w:pPr>
            <w:r>
              <w:rPr>
                <w:rFonts w:hint="eastAsia"/>
                <w:lang w:bidi="ar-IQ"/>
              </w:rPr>
              <w:t>This field holds the type of the node</w:t>
            </w:r>
            <w:r>
              <w:rPr>
                <w:lang w:bidi="ar-IQ"/>
              </w:rPr>
              <w:t xml:space="preserve"> handling the SMS with the UE (i.e</w:t>
            </w:r>
            <w:r w:rsidR="00B81287">
              <w:rPr>
                <w:lang w:bidi="ar-IQ"/>
              </w:rPr>
              <w:t>.</w:t>
            </w:r>
            <w:r>
              <w:rPr>
                <w:lang w:bidi="ar-IQ"/>
              </w:rPr>
              <w:t xml:space="preserve"> MME)</w:t>
            </w:r>
          </w:p>
        </w:tc>
      </w:tr>
      <w:tr w:rsidR="00BE2D25" w14:paraId="708ED30A" w14:textId="77777777" w:rsidTr="00DA6F28">
        <w:tblPrEx>
          <w:tblCellMar>
            <w:top w:w="0" w:type="dxa"/>
            <w:bottom w:w="0" w:type="dxa"/>
          </w:tblCellMar>
        </w:tblPrEx>
        <w:trPr>
          <w:cantSplit/>
          <w:jc w:val="center"/>
        </w:trPr>
        <w:tc>
          <w:tcPr>
            <w:tcW w:w="3344" w:type="dxa"/>
          </w:tcPr>
          <w:p w14:paraId="1D466954" w14:textId="77777777" w:rsidR="00BE2D25" w:rsidRDefault="00BE2D25">
            <w:pPr>
              <w:pStyle w:val="TAL"/>
              <w:ind w:left="852"/>
              <w:rPr>
                <w:szCs w:val="18"/>
              </w:rPr>
            </w:pPr>
            <w:r>
              <w:rPr>
                <w:szCs w:val="18"/>
              </w:rPr>
              <w:t xml:space="preserve">Serving Node Adddress </w:t>
            </w:r>
          </w:p>
        </w:tc>
        <w:tc>
          <w:tcPr>
            <w:tcW w:w="851" w:type="dxa"/>
          </w:tcPr>
          <w:p w14:paraId="314376B6" w14:textId="77777777" w:rsidR="00BE2D25" w:rsidRDefault="00BE2D25">
            <w:pPr>
              <w:pStyle w:val="TAL"/>
              <w:jc w:val="center"/>
            </w:pPr>
            <w:r>
              <w:t>O</w:t>
            </w:r>
            <w:r>
              <w:rPr>
                <w:vertAlign w:val="subscript"/>
              </w:rPr>
              <w:t>C</w:t>
            </w:r>
          </w:p>
        </w:tc>
        <w:tc>
          <w:tcPr>
            <w:tcW w:w="5046" w:type="dxa"/>
          </w:tcPr>
          <w:p w14:paraId="042DEAA1" w14:textId="77777777" w:rsidR="00BE2D25" w:rsidRDefault="00BE2D25">
            <w:pPr>
              <w:pStyle w:val="TAL"/>
              <w:rPr>
                <w:szCs w:val="18"/>
              </w:rPr>
            </w:pPr>
            <w:r>
              <w:t xml:space="preserve">This field holds the IP-address of the </w:t>
            </w:r>
            <w:r>
              <w:rPr>
                <w:lang w:bidi="ar-IQ"/>
              </w:rPr>
              <w:t xml:space="preserve">MME used. </w:t>
            </w:r>
            <w:r>
              <w:t>It may occur twice in the case when the MME has IPv4v6 dual stack control plane.</w:t>
            </w:r>
          </w:p>
        </w:tc>
      </w:tr>
      <w:tr w:rsidR="00BE2D25" w14:paraId="4B2CF8DA" w14:textId="77777777" w:rsidTr="00DA6F28">
        <w:tblPrEx>
          <w:tblCellMar>
            <w:top w:w="0" w:type="dxa"/>
            <w:bottom w:w="0" w:type="dxa"/>
          </w:tblCellMar>
        </w:tblPrEx>
        <w:trPr>
          <w:cantSplit/>
          <w:jc w:val="center"/>
        </w:trPr>
        <w:tc>
          <w:tcPr>
            <w:tcW w:w="3344" w:type="dxa"/>
          </w:tcPr>
          <w:p w14:paraId="32431B72" w14:textId="77777777" w:rsidR="00BE2D25" w:rsidRDefault="00BE2D25">
            <w:pPr>
              <w:pStyle w:val="TAL"/>
              <w:ind w:left="852"/>
              <w:rPr>
                <w:lang w:bidi="ar-IQ"/>
              </w:rPr>
            </w:pPr>
            <w:r>
              <w:rPr>
                <w:lang w:bidi="ar-IQ"/>
              </w:rPr>
              <w:t>MME Number for MT SMS</w:t>
            </w:r>
          </w:p>
        </w:tc>
        <w:tc>
          <w:tcPr>
            <w:tcW w:w="851" w:type="dxa"/>
          </w:tcPr>
          <w:p w14:paraId="5380C525" w14:textId="77777777" w:rsidR="00BE2D25" w:rsidRDefault="00BE2D25">
            <w:pPr>
              <w:pStyle w:val="TAL"/>
              <w:jc w:val="center"/>
            </w:pPr>
            <w:r>
              <w:t>O</w:t>
            </w:r>
            <w:r>
              <w:rPr>
                <w:vertAlign w:val="subscript"/>
              </w:rPr>
              <w:t>C</w:t>
            </w:r>
          </w:p>
        </w:tc>
        <w:tc>
          <w:tcPr>
            <w:tcW w:w="5046" w:type="dxa"/>
          </w:tcPr>
          <w:p w14:paraId="0E180964" w14:textId="77777777" w:rsidR="00BE2D25" w:rsidRDefault="00BE2D25">
            <w:pPr>
              <w:pStyle w:val="TAL"/>
              <w:rPr>
                <w:rFonts w:hint="eastAsia"/>
                <w:lang w:bidi="ar-IQ"/>
              </w:rPr>
            </w:pPr>
            <w:r>
              <w:t xml:space="preserve">This field holds the </w:t>
            </w:r>
            <w:r>
              <w:rPr>
                <w:rFonts w:hint="eastAsia"/>
                <w:lang w:eastAsia="zh-CN"/>
              </w:rPr>
              <w:t>MME</w:t>
            </w:r>
            <w:r>
              <w:t xml:space="preserve"> international PSTN/ISDN number</w:t>
            </w:r>
            <w:r>
              <w:rPr>
                <w:rFonts w:hint="eastAsia"/>
                <w:lang w:eastAsia="zh-CN"/>
              </w:rPr>
              <w:t xml:space="preserve"> </w:t>
            </w:r>
          </w:p>
        </w:tc>
      </w:tr>
      <w:tr w:rsidR="00BE2D25" w14:paraId="4D347AF4" w14:textId="77777777" w:rsidTr="00DA6F28">
        <w:tblPrEx>
          <w:tblCellMar>
            <w:top w:w="0" w:type="dxa"/>
            <w:bottom w:w="0" w:type="dxa"/>
          </w:tblCellMar>
        </w:tblPrEx>
        <w:trPr>
          <w:cantSplit/>
          <w:jc w:val="center"/>
        </w:trPr>
        <w:tc>
          <w:tcPr>
            <w:tcW w:w="3344" w:type="dxa"/>
          </w:tcPr>
          <w:p w14:paraId="17538D87" w14:textId="77777777" w:rsidR="00BE2D25" w:rsidRDefault="00BE2D25">
            <w:pPr>
              <w:pStyle w:val="TAL"/>
              <w:ind w:left="852"/>
              <w:rPr>
                <w:szCs w:val="18"/>
              </w:rPr>
            </w:pPr>
            <w:r>
              <w:rPr>
                <w:szCs w:val="18"/>
              </w:rPr>
              <w:t>MME Name</w:t>
            </w:r>
          </w:p>
        </w:tc>
        <w:tc>
          <w:tcPr>
            <w:tcW w:w="851" w:type="dxa"/>
          </w:tcPr>
          <w:p w14:paraId="7B692EB5" w14:textId="77777777" w:rsidR="00BE2D25" w:rsidRDefault="00BE2D25">
            <w:pPr>
              <w:pStyle w:val="TAL"/>
              <w:jc w:val="center"/>
            </w:pPr>
            <w:r>
              <w:t>O</w:t>
            </w:r>
            <w:r>
              <w:rPr>
                <w:vertAlign w:val="subscript"/>
              </w:rPr>
              <w:t>C</w:t>
            </w:r>
          </w:p>
        </w:tc>
        <w:tc>
          <w:tcPr>
            <w:tcW w:w="5046" w:type="dxa"/>
          </w:tcPr>
          <w:p w14:paraId="0D31DE94" w14:textId="77777777" w:rsidR="00BE2D25" w:rsidRDefault="00BE2D25">
            <w:pPr>
              <w:pStyle w:val="TAL"/>
              <w:rPr>
                <w:szCs w:val="18"/>
              </w:rPr>
            </w:pPr>
            <w:r>
              <w:t xml:space="preserve">This field holds the </w:t>
            </w:r>
            <w:r w:rsidR="00534909">
              <w:t xml:space="preserve">operation </w:t>
            </w:r>
            <w:r>
              <w:t xml:space="preserve">Identity of the </w:t>
            </w:r>
            <w:r>
              <w:rPr>
                <w:lang w:bidi="ar-IQ"/>
              </w:rPr>
              <w:t xml:space="preserve">MME used. </w:t>
            </w:r>
          </w:p>
        </w:tc>
      </w:tr>
      <w:tr w:rsidR="00BE2D25" w14:paraId="625991AB" w14:textId="77777777" w:rsidTr="00DA6F28">
        <w:tblPrEx>
          <w:tblCellMar>
            <w:top w:w="0" w:type="dxa"/>
            <w:bottom w:w="0" w:type="dxa"/>
          </w:tblCellMar>
        </w:tblPrEx>
        <w:trPr>
          <w:cantSplit/>
          <w:jc w:val="center"/>
        </w:trPr>
        <w:tc>
          <w:tcPr>
            <w:tcW w:w="3344" w:type="dxa"/>
          </w:tcPr>
          <w:p w14:paraId="715DBC67" w14:textId="77777777" w:rsidR="00BE2D25" w:rsidRDefault="00BE2D25">
            <w:pPr>
              <w:pStyle w:val="TAL"/>
              <w:ind w:left="852"/>
              <w:rPr>
                <w:szCs w:val="18"/>
              </w:rPr>
            </w:pPr>
            <w:r>
              <w:rPr>
                <w:szCs w:val="18"/>
              </w:rPr>
              <w:t>MME Realm</w:t>
            </w:r>
          </w:p>
        </w:tc>
        <w:tc>
          <w:tcPr>
            <w:tcW w:w="851" w:type="dxa"/>
          </w:tcPr>
          <w:p w14:paraId="3411AC7C" w14:textId="77777777" w:rsidR="00BE2D25" w:rsidRDefault="00BE2D25">
            <w:pPr>
              <w:pStyle w:val="TAL"/>
              <w:jc w:val="center"/>
            </w:pPr>
            <w:r>
              <w:t>O</w:t>
            </w:r>
            <w:r>
              <w:rPr>
                <w:vertAlign w:val="subscript"/>
              </w:rPr>
              <w:t>C</w:t>
            </w:r>
          </w:p>
        </w:tc>
        <w:tc>
          <w:tcPr>
            <w:tcW w:w="5046" w:type="dxa"/>
          </w:tcPr>
          <w:p w14:paraId="2512EEA2" w14:textId="77777777" w:rsidR="00BE2D25" w:rsidRDefault="00BE2D25">
            <w:pPr>
              <w:pStyle w:val="TAL"/>
            </w:pPr>
            <w:r>
              <w:t xml:space="preserve">This field holds the </w:t>
            </w:r>
            <w:r w:rsidR="00534909">
              <w:t>operation</w:t>
            </w:r>
            <w:r>
              <w:t xml:space="preserve"> Realm Identity of the </w:t>
            </w:r>
            <w:r>
              <w:rPr>
                <w:lang w:bidi="ar-IQ"/>
              </w:rPr>
              <w:t xml:space="preserve">MME used. </w:t>
            </w:r>
          </w:p>
        </w:tc>
      </w:tr>
      <w:tr w:rsidR="00BE2D25" w14:paraId="01A12E7C" w14:textId="77777777" w:rsidTr="00DA6F28">
        <w:tblPrEx>
          <w:tblCellMar>
            <w:top w:w="0" w:type="dxa"/>
            <w:bottom w:w="0" w:type="dxa"/>
          </w:tblCellMar>
        </w:tblPrEx>
        <w:trPr>
          <w:cantSplit/>
          <w:jc w:val="center"/>
        </w:trPr>
        <w:tc>
          <w:tcPr>
            <w:tcW w:w="3344" w:type="dxa"/>
          </w:tcPr>
          <w:p w14:paraId="21363EA4" w14:textId="77777777" w:rsidR="00BE2D25" w:rsidRDefault="00BE2D25">
            <w:pPr>
              <w:pStyle w:val="TAL"/>
              <w:ind w:left="852"/>
              <w:rPr>
                <w:szCs w:val="18"/>
              </w:rPr>
            </w:pPr>
            <w:r>
              <w:rPr>
                <w:lang w:bidi="ar-IQ"/>
              </w:rPr>
              <w:t>Charging Characteristics</w:t>
            </w:r>
          </w:p>
        </w:tc>
        <w:tc>
          <w:tcPr>
            <w:tcW w:w="851" w:type="dxa"/>
          </w:tcPr>
          <w:p w14:paraId="390DD42C" w14:textId="77777777" w:rsidR="00BE2D25" w:rsidRDefault="00BE2D25">
            <w:pPr>
              <w:pStyle w:val="TAL"/>
              <w:jc w:val="center"/>
            </w:pPr>
            <w:smartTag w:uri="urn:schemas-microsoft-com:office:smarttags" w:element="place">
              <w:r>
                <w:t>O</w:t>
              </w:r>
              <w:r>
                <w:rPr>
                  <w:vertAlign w:val="subscript"/>
                </w:rPr>
                <w:t>M</w:t>
              </w:r>
            </w:smartTag>
          </w:p>
        </w:tc>
        <w:tc>
          <w:tcPr>
            <w:tcW w:w="5046" w:type="dxa"/>
          </w:tcPr>
          <w:p w14:paraId="62917778" w14:textId="77777777" w:rsidR="00BE2D25" w:rsidRDefault="00BE2D25">
            <w:pPr>
              <w:pStyle w:val="TAL"/>
            </w:pPr>
            <w:r>
              <w:t>This field contains the Charging Characteristics applicable to the MME</w:t>
            </w:r>
          </w:p>
        </w:tc>
      </w:tr>
      <w:tr w:rsidR="00BE2D25" w14:paraId="5379F96F" w14:textId="77777777" w:rsidTr="00DA6F28">
        <w:tblPrEx>
          <w:tblCellMar>
            <w:top w:w="0" w:type="dxa"/>
            <w:bottom w:w="0" w:type="dxa"/>
          </w:tblCellMar>
        </w:tblPrEx>
        <w:trPr>
          <w:cantSplit/>
          <w:jc w:val="center"/>
        </w:trPr>
        <w:tc>
          <w:tcPr>
            <w:tcW w:w="3344" w:type="dxa"/>
          </w:tcPr>
          <w:p w14:paraId="1F80F024" w14:textId="77777777" w:rsidR="00BE2D25" w:rsidRDefault="00BE2D25">
            <w:pPr>
              <w:pStyle w:val="TAL"/>
              <w:ind w:left="852"/>
              <w:rPr>
                <w:lang w:bidi="ar-IQ"/>
              </w:rPr>
            </w:pPr>
            <w:r>
              <w:rPr>
                <w:lang w:bidi="ar-IQ"/>
              </w:rPr>
              <w:t>Charging Characteristics Selection Mode</w:t>
            </w:r>
          </w:p>
        </w:tc>
        <w:tc>
          <w:tcPr>
            <w:tcW w:w="851" w:type="dxa"/>
          </w:tcPr>
          <w:p w14:paraId="3089452F" w14:textId="77777777" w:rsidR="00BE2D25" w:rsidRDefault="00BE2D25">
            <w:pPr>
              <w:pStyle w:val="TAL"/>
              <w:jc w:val="center"/>
            </w:pPr>
            <w:smartTag w:uri="urn:schemas-microsoft-com:office:smarttags" w:element="place">
              <w:r>
                <w:t>O</w:t>
              </w:r>
              <w:r>
                <w:rPr>
                  <w:vertAlign w:val="subscript"/>
                </w:rPr>
                <w:t>M</w:t>
              </w:r>
            </w:smartTag>
          </w:p>
        </w:tc>
        <w:tc>
          <w:tcPr>
            <w:tcW w:w="5046" w:type="dxa"/>
          </w:tcPr>
          <w:p w14:paraId="1D2FF295" w14:textId="77777777" w:rsidR="00BE2D25" w:rsidRDefault="00BE2D25">
            <w:pPr>
              <w:pStyle w:val="TAL"/>
            </w:pPr>
            <w:r>
              <w:t xml:space="preserve">This field holds information about how the Charging Characteristics were selected.  </w:t>
            </w:r>
          </w:p>
        </w:tc>
      </w:tr>
      <w:tr w:rsidR="00BE2D25" w14:paraId="4BC30A3F" w14:textId="77777777" w:rsidTr="00DA6F28">
        <w:tblPrEx>
          <w:tblCellMar>
            <w:top w:w="0" w:type="dxa"/>
            <w:bottom w:w="0" w:type="dxa"/>
          </w:tblCellMar>
        </w:tblPrEx>
        <w:trPr>
          <w:cantSplit/>
          <w:jc w:val="center"/>
        </w:trPr>
        <w:tc>
          <w:tcPr>
            <w:tcW w:w="3344" w:type="dxa"/>
          </w:tcPr>
          <w:p w14:paraId="0962FB78" w14:textId="77777777" w:rsidR="00BE2D25" w:rsidRDefault="00BE2D25">
            <w:pPr>
              <w:pStyle w:val="TAL"/>
              <w:ind w:left="852"/>
            </w:pPr>
            <w:r>
              <w:rPr>
                <w:szCs w:val="18"/>
              </w:rPr>
              <w:t>3GPP User Location Info</w:t>
            </w:r>
          </w:p>
        </w:tc>
        <w:tc>
          <w:tcPr>
            <w:tcW w:w="851" w:type="dxa"/>
          </w:tcPr>
          <w:p w14:paraId="3555E830" w14:textId="77777777" w:rsidR="00BE2D25" w:rsidRDefault="00BE2D25">
            <w:pPr>
              <w:pStyle w:val="TAL"/>
              <w:jc w:val="center"/>
              <w:rPr>
                <w:szCs w:val="18"/>
              </w:rPr>
            </w:pPr>
            <w:r>
              <w:t>O</w:t>
            </w:r>
            <w:r>
              <w:rPr>
                <w:vertAlign w:val="subscript"/>
              </w:rPr>
              <w:t>C</w:t>
            </w:r>
          </w:p>
        </w:tc>
        <w:tc>
          <w:tcPr>
            <w:tcW w:w="5046" w:type="dxa"/>
          </w:tcPr>
          <w:p w14:paraId="3BB938C1" w14:textId="77777777" w:rsidR="00BE2D25" w:rsidRDefault="00BE2D25">
            <w:pPr>
              <w:pStyle w:val="TAL"/>
            </w:pPr>
            <w:r>
              <w:rPr>
                <w:szCs w:val="18"/>
              </w:rPr>
              <w:t>This field holds the information about the location of the subscriber during the SMS transaction.</w:t>
            </w:r>
          </w:p>
        </w:tc>
      </w:tr>
      <w:tr w:rsidR="005D3CE6" w14:paraId="44EFACDB" w14:textId="77777777" w:rsidTr="00DA6F28">
        <w:tblPrEx>
          <w:tblCellMar>
            <w:top w:w="0" w:type="dxa"/>
            <w:bottom w:w="0" w:type="dxa"/>
          </w:tblCellMar>
        </w:tblPrEx>
        <w:trPr>
          <w:cantSplit/>
          <w:jc w:val="center"/>
        </w:trPr>
        <w:tc>
          <w:tcPr>
            <w:tcW w:w="3344" w:type="dxa"/>
          </w:tcPr>
          <w:p w14:paraId="146CED54" w14:textId="77777777" w:rsidR="005D3CE6" w:rsidRDefault="005D3CE6" w:rsidP="005D3CE6">
            <w:pPr>
              <w:pStyle w:val="TAL"/>
              <w:keepNext w:val="0"/>
              <w:keepLines w:val="0"/>
              <w:ind w:left="906"/>
              <w:rPr>
                <w:szCs w:val="18"/>
              </w:rPr>
            </w:pPr>
            <w:r>
              <w:rPr>
                <w:szCs w:val="18"/>
              </w:rPr>
              <w:t>User Location Info Time</w:t>
            </w:r>
          </w:p>
        </w:tc>
        <w:tc>
          <w:tcPr>
            <w:tcW w:w="851" w:type="dxa"/>
          </w:tcPr>
          <w:p w14:paraId="31D96C35" w14:textId="77777777" w:rsidR="005D3CE6" w:rsidRDefault="005D3CE6" w:rsidP="005D3CE6">
            <w:pPr>
              <w:pStyle w:val="TAL"/>
              <w:keepNext w:val="0"/>
              <w:keepLines w:val="0"/>
              <w:jc w:val="center"/>
            </w:pPr>
            <w:r>
              <w:t>O</w:t>
            </w:r>
            <w:r>
              <w:rPr>
                <w:vertAlign w:val="subscript"/>
              </w:rPr>
              <w:t>C</w:t>
            </w:r>
          </w:p>
        </w:tc>
        <w:tc>
          <w:tcPr>
            <w:tcW w:w="5046" w:type="dxa"/>
          </w:tcPr>
          <w:p w14:paraId="7D190C09" w14:textId="77777777" w:rsidR="005D3CE6" w:rsidRDefault="005D3CE6" w:rsidP="005D3CE6">
            <w:pPr>
              <w:pStyle w:val="TAL"/>
              <w:keepNext w:val="0"/>
              <w:keepLines w:val="0"/>
              <w:rPr>
                <w:szCs w:val="18"/>
              </w:rPr>
            </w:pPr>
            <w:r>
              <w:rPr>
                <w:szCs w:val="18"/>
              </w:rPr>
              <w:t>This field contains the time at which the user location information was acquired.</w:t>
            </w:r>
          </w:p>
        </w:tc>
      </w:tr>
      <w:tr w:rsidR="006B43C7" w14:paraId="236A660D" w14:textId="77777777" w:rsidTr="00DA6F28">
        <w:tblPrEx>
          <w:tblCellMar>
            <w:top w:w="0" w:type="dxa"/>
            <w:bottom w:w="0" w:type="dxa"/>
          </w:tblCellMar>
        </w:tblPrEx>
        <w:trPr>
          <w:cantSplit/>
          <w:jc w:val="center"/>
        </w:trPr>
        <w:tc>
          <w:tcPr>
            <w:tcW w:w="3344" w:type="dxa"/>
          </w:tcPr>
          <w:p w14:paraId="39C72381" w14:textId="77777777" w:rsidR="006B43C7" w:rsidRDefault="006B43C7">
            <w:pPr>
              <w:pStyle w:val="TAL"/>
              <w:ind w:left="852"/>
              <w:rPr>
                <w:rFonts w:eastAsia="MS Mincho" w:cs="Arial"/>
                <w:szCs w:val="18"/>
                <w:lang w:bidi="ar-IQ"/>
              </w:rPr>
            </w:pPr>
            <w:r>
              <w:rPr>
                <w:lang w:bidi="ar-IQ"/>
              </w:rPr>
              <w:t>RAT Type</w:t>
            </w:r>
          </w:p>
        </w:tc>
        <w:tc>
          <w:tcPr>
            <w:tcW w:w="851" w:type="dxa"/>
          </w:tcPr>
          <w:p w14:paraId="27A9CC74" w14:textId="77777777" w:rsidR="006B43C7" w:rsidRDefault="006B43C7">
            <w:pPr>
              <w:pStyle w:val="TAL"/>
              <w:jc w:val="center"/>
            </w:pPr>
            <w:r>
              <w:t>O</w:t>
            </w:r>
            <w:r>
              <w:rPr>
                <w:position w:val="-6"/>
                <w:sz w:val="14"/>
                <w:szCs w:val="14"/>
              </w:rPr>
              <w:t>C</w:t>
            </w:r>
          </w:p>
        </w:tc>
        <w:tc>
          <w:tcPr>
            <w:tcW w:w="5046" w:type="dxa"/>
          </w:tcPr>
          <w:p w14:paraId="381547A5" w14:textId="77777777" w:rsidR="006B43C7" w:rsidRDefault="006B43C7">
            <w:pPr>
              <w:pStyle w:val="TAL"/>
            </w:pPr>
            <w:r>
              <w:t>This field indicates which Radio Access Technology (RAT) is currently serving the UE</w:t>
            </w:r>
            <w:r>
              <w:rPr>
                <w:lang w:bidi="ar-IQ"/>
              </w:rPr>
              <w:t xml:space="preserve"> as defined in TS 29.061 [205]</w:t>
            </w:r>
            <w:r>
              <w:t>.</w:t>
            </w:r>
            <w:r>
              <w:rPr>
                <w:rFonts w:hint="eastAsia"/>
                <w:lang w:eastAsia="zh-CN"/>
              </w:rPr>
              <w:t xml:space="preserve"> </w:t>
            </w:r>
          </w:p>
        </w:tc>
      </w:tr>
      <w:tr w:rsidR="006B43C7" w14:paraId="563FC2C5" w14:textId="77777777" w:rsidTr="00DA6F28">
        <w:tblPrEx>
          <w:tblCellMar>
            <w:top w:w="0" w:type="dxa"/>
            <w:bottom w:w="0" w:type="dxa"/>
          </w:tblCellMar>
        </w:tblPrEx>
        <w:trPr>
          <w:cantSplit/>
          <w:jc w:val="center"/>
        </w:trPr>
        <w:tc>
          <w:tcPr>
            <w:tcW w:w="3344" w:type="dxa"/>
          </w:tcPr>
          <w:p w14:paraId="43D9C3C9" w14:textId="77777777" w:rsidR="006B43C7" w:rsidRDefault="006B43C7">
            <w:pPr>
              <w:pStyle w:val="TAL"/>
              <w:ind w:left="852"/>
              <w:rPr>
                <w:highlight w:val="yellow"/>
                <w:lang w:bidi="ar-IQ"/>
              </w:rPr>
            </w:pPr>
            <w:r>
              <w:rPr>
                <w:rFonts w:eastAsia="MS Mincho" w:cs="Arial"/>
                <w:szCs w:val="18"/>
                <w:lang w:bidi="ar-IQ"/>
              </w:rPr>
              <w:t>Terminal Information</w:t>
            </w:r>
          </w:p>
        </w:tc>
        <w:tc>
          <w:tcPr>
            <w:tcW w:w="851" w:type="dxa"/>
          </w:tcPr>
          <w:p w14:paraId="1438BF4D" w14:textId="77777777" w:rsidR="006B43C7" w:rsidRDefault="006B43C7">
            <w:pPr>
              <w:pStyle w:val="TAL"/>
              <w:jc w:val="center"/>
              <w:rPr>
                <w:highlight w:val="yellow"/>
              </w:rPr>
            </w:pPr>
            <w:r>
              <w:t>O</w:t>
            </w:r>
            <w:r>
              <w:rPr>
                <w:vertAlign w:val="subscript"/>
              </w:rPr>
              <w:t>C</w:t>
            </w:r>
          </w:p>
        </w:tc>
        <w:tc>
          <w:tcPr>
            <w:tcW w:w="5046" w:type="dxa"/>
          </w:tcPr>
          <w:p w14:paraId="600FB92C" w14:textId="77777777" w:rsidR="006B43C7" w:rsidRDefault="006B43C7">
            <w:pPr>
              <w:pStyle w:val="TAL"/>
              <w:rPr>
                <w:highlight w:val="yellow"/>
              </w:rPr>
            </w:pPr>
            <w:r>
              <w:t>This field holds the identification of the terminal (IMEI or IMEISV).</w:t>
            </w:r>
          </w:p>
        </w:tc>
      </w:tr>
      <w:tr w:rsidR="006B43C7" w14:paraId="5AA43298" w14:textId="77777777" w:rsidTr="00DA6F28">
        <w:tblPrEx>
          <w:tblCellMar>
            <w:top w:w="0" w:type="dxa"/>
            <w:bottom w:w="0" w:type="dxa"/>
          </w:tblCellMar>
        </w:tblPrEx>
        <w:trPr>
          <w:cantSplit/>
          <w:jc w:val="center"/>
        </w:trPr>
        <w:tc>
          <w:tcPr>
            <w:tcW w:w="3344" w:type="dxa"/>
          </w:tcPr>
          <w:p w14:paraId="671FEE15" w14:textId="77777777" w:rsidR="006B43C7" w:rsidRDefault="006B43C7">
            <w:pPr>
              <w:pStyle w:val="TAL"/>
            </w:pPr>
            <w:r>
              <w:tab/>
              <w:t>SMS Information</w:t>
            </w:r>
          </w:p>
        </w:tc>
        <w:tc>
          <w:tcPr>
            <w:tcW w:w="851" w:type="dxa"/>
          </w:tcPr>
          <w:p w14:paraId="4EFD98C2" w14:textId="77777777" w:rsidR="006B43C7" w:rsidRDefault="006B43C7">
            <w:pPr>
              <w:pStyle w:val="TAL"/>
              <w:jc w:val="center"/>
              <w:rPr>
                <w:szCs w:val="18"/>
              </w:rPr>
            </w:pPr>
            <w:smartTag w:uri="urn:schemas-microsoft-com:office:smarttags" w:element="place">
              <w:r>
                <w:rPr>
                  <w:szCs w:val="18"/>
                </w:rPr>
                <w:t>O</w:t>
              </w:r>
              <w:r>
                <w:rPr>
                  <w:szCs w:val="18"/>
                  <w:vertAlign w:val="subscript"/>
                </w:rPr>
                <w:t>M</w:t>
              </w:r>
            </w:smartTag>
          </w:p>
        </w:tc>
        <w:tc>
          <w:tcPr>
            <w:tcW w:w="5046" w:type="dxa"/>
          </w:tcPr>
          <w:p w14:paraId="71DA315A" w14:textId="77777777" w:rsidR="006B43C7" w:rsidRDefault="006B43C7" w:rsidP="00F146BB">
            <w:pPr>
              <w:pStyle w:val="TAL"/>
            </w:pPr>
            <w:r>
              <w:t xml:space="preserve">This is a structured field and holds SMS specific parameters. </w:t>
            </w:r>
            <w:r>
              <w:br/>
              <w:t>The complete structure is defined in TS 32.274 [34].</w:t>
            </w:r>
          </w:p>
        </w:tc>
      </w:tr>
      <w:tr w:rsidR="006B43C7" w14:paraId="6C8A89C9" w14:textId="77777777" w:rsidTr="00DA6F28">
        <w:tblPrEx>
          <w:tblCellMar>
            <w:top w:w="0" w:type="dxa"/>
            <w:bottom w:w="0" w:type="dxa"/>
          </w:tblCellMar>
        </w:tblPrEx>
        <w:trPr>
          <w:cantSplit/>
          <w:jc w:val="center"/>
        </w:trPr>
        <w:tc>
          <w:tcPr>
            <w:tcW w:w="3344" w:type="dxa"/>
          </w:tcPr>
          <w:p w14:paraId="6835D672" w14:textId="77777777" w:rsidR="006B43C7" w:rsidRDefault="006B43C7">
            <w:pPr>
              <w:pStyle w:val="TAL"/>
              <w:ind w:left="852"/>
            </w:pPr>
            <w:r>
              <w:t>Recipient Info</w:t>
            </w:r>
          </w:p>
        </w:tc>
        <w:tc>
          <w:tcPr>
            <w:tcW w:w="851" w:type="dxa"/>
          </w:tcPr>
          <w:p w14:paraId="7470BC76" w14:textId="77777777" w:rsidR="006B43C7" w:rsidRDefault="006B43C7">
            <w:pPr>
              <w:pStyle w:val="TAC"/>
              <w:rPr>
                <w:lang w:eastAsia="en-US"/>
              </w:rPr>
            </w:pPr>
            <w:smartTag w:uri="urn:schemas-microsoft-com:office:smarttags" w:element="place">
              <w:r>
                <w:rPr>
                  <w:lang w:eastAsia="en-US"/>
                </w:rPr>
                <w:t>O</w:t>
              </w:r>
              <w:r>
                <w:rPr>
                  <w:vertAlign w:val="subscript"/>
                  <w:lang w:eastAsia="en-US"/>
                </w:rPr>
                <w:t>M</w:t>
              </w:r>
            </w:smartTag>
          </w:p>
        </w:tc>
        <w:tc>
          <w:tcPr>
            <w:tcW w:w="5046" w:type="dxa"/>
          </w:tcPr>
          <w:p w14:paraId="23FAEE09" w14:textId="77777777" w:rsidR="006B43C7" w:rsidRDefault="006B43C7" w:rsidP="00F146BB">
            <w:pPr>
              <w:pStyle w:val="LD"/>
              <w:rPr>
                <w:rFonts w:ascii="Arial" w:hAnsi="Arial"/>
                <w:noProof w:val="0"/>
                <w:sz w:val="18"/>
              </w:rPr>
            </w:pPr>
            <w:r>
              <w:rPr>
                <w:rFonts w:ascii="Arial" w:hAnsi="Arial"/>
                <w:noProof w:val="0"/>
                <w:sz w:val="18"/>
              </w:rPr>
              <w:t>This field a structured field and holds recipient information for the SM. The complete structure is defined in TS 32.274 [34].</w:t>
            </w:r>
          </w:p>
        </w:tc>
      </w:tr>
      <w:tr w:rsidR="006B43C7" w14:paraId="0672FA52" w14:textId="77777777" w:rsidTr="00DA6F28">
        <w:tblPrEx>
          <w:tblCellMar>
            <w:top w:w="0" w:type="dxa"/>
            <w:bottom w:w="0" w:type="dxa"/>
          </w:tblCellMar>
        </w:tblPrEx>
        <w:trPr>
          <w:cantSplit/>
          <w:jc w:val="center"/>
        </w:trPr>
        <w:tc>
          <w:tcPr>
            <w:tcW w:w="3344" w:type="dxa"/>
          </w:tcPr>
          <w:p w14:paraId="19D4DEE8" w14:textId="77777777" w:rsidR="006B43C7" w:rsidRDefault="006B43C7">
            <w:pPr>
              <w:pStyle w:val="TAL"/>
              <w:ind w:left="1136"/>
            </w:pPr>
            <w:r>
              <w:t>Recipient Address</w:t>
            </w:r>
          </w:p>
        </w:tc>
        <w:tc>
          <w:tcPr>
            <w:tcW w:w="851" w:type="dxa"/>
          </w:tcPr>
          <w:p w14:paraId="16781990" w14:textId="77777777" w:rsidR="006B43C7" w:rsidRDefault="006B43C7">
            <w:pPr>
              <w:pStyle w:val="TAC"/>
              <w:rPr>
                <w:lang w:eastAsia="en-US"/>
              </w:rPr>
            </w:pPr>
            <w:smartTag w:uri="urn:schemas-microsoft-com:office:smarttags" w:element="place">
              <w:r>
                <w:rPr>
                  <w:lang w:eastAsia="en-US"/>
                </w:rPr>
                <w:t>O</w:t>
              </w:r>
              <w:r>
                <w:rPr>
                  <w:vertAlign w:val="subscript"/>
                  <w:lang w:eastAsia="en-US"/>
                </w:rPr>
                <w:t>M</w:t>
              </w:r>
            </w:smartTag>
          </w:p>
        </w:tc>
        <w:tc>
          <w:tcPr>
            <w:tcW w:w="5046" w:type="dxa"/>
          </w:tcPr>
          <w:p w14:paraId="18797465" w14:textId="77777777" w:rsidR="006B43C7" w:rsidRDefault="006B43C7">
            <w:pPr>
              <w:pStyle w:val="LD"/>
              <w:rPr>
                <w:rFonts w:ascii="Arial" w:hAnsi="Arial"/>
                <w:noProof w:val="0"/>
                <w:sz w:val="18"/>
              </w:rPr>
            </w:pPr>
            <w:r>
              <w:rPr>
                <w:rFonts w:ascii="Arial" w:hAnsi="Arial"/>
                <w:noProof w:val="0"/>
                <w:sz w:val="18"/>
              </w:rPr>
              <w:t xml:space="preserve">This field holds the address of the recipient of the SM. </w:t>
            </w:r>
            <w:r>
              <w:br/>
            </w:r>
            <w:r>
              <w:rPr>
                <w:rFonts w:ascii="Arial" w:hAnsi="Arial"/>
                <w:noProof w:val="0"/>
                <w:sz w:val="18"/>
              </w:rPr>
              <w:t xml:space="preserve">This will typically be an E.164 number or a shortcode. </w:t>
            </w:r>
          </w:p>
        </w:tc>
      </w:tr>
      <w:tr w:rsidR="006B43C7" w14:paraId="16FB878B" w14:textId="77777777" w:rsidTr="00DA6F28">
        <w:tblPrEx>
          <w:tblCellMar>
            <w:top w:w="0" w:type="dxa"/>
            <w:bottom w:w="0" w:type="dxa"/>
          </w:tblCellMar>
        </w:tblPrEx>
        <w:trPr>
          <w:cantSplit/>
          <w:jc w:val="center"/>
        </w:trPr>
        <w:tc>
          <w:tcPr>
            <w:tcW w:w="3344" w:type="dxa"/>
          </w:tcPr>
          <w:p w14:paraId="03F9D50A" w14:textId="77777777" w:rsidR="006B43C7" w:rsidRDefault="006B43C7">
            <w:pPr>
              <w:pStyle w:val="LD"/>
              <w:ind w:left="284"/>
            </w:pPr>
            <w:r>
              <w:rPr>
                <w:rFonts w:ascii="Arial" w:hAnsi="Arial"/>
                <w:noProof w:val="0"/>
                <w:sz w:val="18"/>
              </w:rPr>
              <w:tab/>
            </w:r>
            <w:r>
              <w:rPr>
                <w:rFonts w:ascii="Arial" w:hAnsi="Arial"/>
                <w:noProof w:val="0"/>
                <w:sz w:val="18"/>
              </w:rPr>
              <w:tab/>
              <w:t>SMSC Address</w:t>
            </w:r>
          </w:p>
        </w:tc>
        <w:tc>
          <w:tcPr>
            <w:tcW w:w="851" w:type="dxa"/>
          </w:tcPr>
          <w:p w14:paraId="226E8B6B" w14:textId="77777777" w:rsidR="006B43C7" w:rsidRDefault="006B43C7">
            <w:pPr>
              <w:pStyle w:val="TAC"/>
              <w:rPr>
                <w:lang w:eastAsia="en-US"/>
              </w:rPr>
            </w:pPr>
            <w:smartTag w:uri="urn:schemas-microsoft-com:office:smarttags" w:element="place">
              <w:r>
                <w:rPr>
                  <w:szCs w:val="18"/>
                  <w:lang w:eastAsia="en-US"/>
                </w:rPr>
                <w:t>O</w:t>
              </w:r>
              <w:r>
                <w:rPr>
                  <w:szCs w:val="18"/>
                  <w:vertAlign w:val="subscript"/>
                  <w:lang w:eastAsia="en-US"/>
                </w:rPr>
                <w:t>M</w:t>
              </w:r>
            </w:smartTag>
          </w:p>
        </w:tc>
        <w:tc>
          <w:tcPr>
            <w:tcW w:w="5046" w:type="dxa"/>
          </w:tcPr>
          <w:p w14:paraId="05E756D9" w14:textId="77777777" w:rsidR="006B43C7" w:rsidRDefault="006B43C7">
            <w:pPr>
              <w:pStyle w:val="LD"/>
              <w:rPr>
                <w:rFonts w:ascii="Arial" w:hAnsi="Arial"/>
                <w:noProof w:val="0"/>
                <w:sz w:val="18"/>
              </w:rPr>
            </w:pPr>
            <w:r>
              <w:rPr>
                <w:rFonts w:ascii="Arial" w:hAnsi="Arial"/>
                <w:noProof w:val="0"/>
                <w:sz w:val="18"/>
              </w:rPr>
              <w:t>This field holds the address of the SMSC to which the originating or terminating SM is directed to.</w:t>
            </w:r>
          </w:p>
        </w:tc>
      </w:tr>
      <w:tr w:rsidR="006B43C7" w14:paraId="5E1B2D36" w14:textId="77777777" w:rsidTr="00DA6F28">
        <w:tblPrEx>
          <w:tblCellMar>
            <w:top w:w="0" w:type="dxa"/>
            <w:bottom w:w="0" w:type="dxa"/>
          </w:tblCellMar>
        </w:tblPrEx>
        <w:trPr>
          <w:cantSplit/>
          <w:jc w:val="center"/>
        </w:trPr>
        <w:tc>
          <w:tcPr>
            <w:tcW w:w="3344" w:type="dxa"/>
          </w:tcPr>
          <w:p w14:paraId="4A8BA8A0" w14:textId="77777777" w:rsidR="006B43C7" w:rsidRDefault="006B43C7">
            <w:pPr>
              <w:pStyle w:val="TAL"/>
              <w:ind w:left="284"/>
            </w:pPr>
            <w:r>
              <w:t>MMS Information</w:t>
            </w:r>
          </w:p>
        </w:tc>
        <w:tc>
          <w:tcPr>
            <w:tcW w:w="851" w:type="dxa"/>
          </w:tcPr>
          <w:p w14:paraId="6AD0E6C0" w14:textId="77777777" w:rsidR="006B43C7" w:rsidRDefault="006B43C7">
            <w:pPr>
              <w:pStyle w:val="TAC"/>
              <w:rPr>
                <w:lang w:eastAsia="en-US"/>
              </w:rPr>
            </w:pPr>
            <w:smartTag w:uri="urn:schemas-microsoft-com:office:smarttags" w:element="place">
              <w:r>
                <w:rPr>
                  <w:lang w:eastAsia="en-US"/>
                </w:rPr>
                <w:t>O</w:t>
              </w:r>
              <w:r>
                <w:rPr>
                  <w:vertAlign w:val="subscript"/>
                  <w:lang w:eastAsia="en-US"/>
                </w:rPr>
                <w:t>M</w:t>
              </w:r>
            </w:smartTag>
          </w:p>
        </w:tc>
        <w:tc>
          <w:tcPr>
            <w:tcW w:w="5046" w:type="dxa"/>
          </w:tcPr>
          <w:p w14:paraId="6B3151C7" w14:textId="77777777" w:rsidR="006B43C7" w:rsidRDefault="006B43C7" w:rsidP="00F26586">
            <w:pPr>
              <w:pStyle w:val="LD"/>
              <w:rPr>
                <w:rFonts w:ascii="Arial" w:hAnsi="Arial"/>
                <w:noProof w:val="0"/>
                <w:sz w:val="18"/>
              </w:rPr>
            </w:pPr>
            <w:r>
              <w:rPr>
                <w:rFonts w:ascii="Arial" w:hAnsi="Arial"/>
                <w:noProof w:val="0"/>
                <w:sz w:val="18"/>
              </w:rPr>
              <w:t>This is a structure field and the following parameters are specific to SMS. The complete structure is defined in TS 32.270 [30]</w:t>
            </w:r>
          </w:p>
        </w:tc>
      </w:tr>
      <w:tr w:rsidR="006B43C7" w14:paraId="347E488D" w14:textId="77777777" w:rsidTr="00DA6F28">
        <w:tblPrEx>
          <w:tblCellMar>
            <w:top w:w="0" w:type="dxa"/>
            <w:bottom w:w="0" w:type="dxa"/>
          </w:tblCellMar>
        </w:tblPrEx>
        <w:trPr>
          <w:cantSplit/>
          <w:jc w:val="center"/>
        </w:trPr>
        <w:tc>
          <w:tcPr>
            <w:tcW w:w="3344" w:type="dxa"/>
          </w:tcPr>
          <w:p w14:paraId="53A25C70" w14:textId="77777777" w:rsidR="006B43C7" w:rsidRDefault="006B43C7">
            <w:pPr>
              <w:pStyle w:val="TAL"/>
              <w:ind w:left="852"/>
            </w:pPr>
            <w:r>
              <w:t>Originator Address</w:t>
            </w:r>
          </w:p>
        </w:tc>
        <w:tc>
          <w:tcPr>
            <w:tcW w:w="851" w:type="dxa"/>
          </w:tcPr>
          <w:p w14:paraId="16C11D24" w14:textId="77777777" w:rsidR="006B43C7" w:rsidRDefault="006B43C7">
            <w:pPr>
              <w:pStyle w:val="TAC"/>
              <w:rPr>
                <w:lang w:eastAsia="en-US"/>
              </w:rPr>
            </w:pPr>
            <w:r>
              <w:rPr>
                <w:lang w:eastAsia="en-US"/>
              </w:rPr>
              <w:t>O</w:t>
            </w:r>
            <w:r>
              <w:rPr>
                <w:vertAlign w:val="subscript"/>
                <w:lang w:eastAsia="en-US"/>
              </w:rPr>
              <w:t>C</w:t>
            </w:r>
          </w:p>
        </w:tc>
        <w:tc>
          <w:tcPr>
            <w:tcW w:w="5046" w:type="dxa"/>
          </w:tcPr>
          <w:p w14:paraId="0987A980" w14:textId="77777777" w:rsidR="006B43C7" w:rsidRDefault="006B43C7">
            <w:pPr>
              <w:pStyle w:val="LD"/>
              <w:rPr>
                <w:rFonts w:ascii="Arial" w:hAnsi="Arial"/>
                <w:noProof w:val="0"/>
                <w:sz w:val="18"/>
              </w:rPr>
            </w:pPr>
            <w:r>
              <w:rPr>
                <w:rFonts w:ascii="Arial" w:hAnsi="Arial"/>
                <w:noProof w:val="0"/>
                <w:sz w:val="18"/>
              </w:rPr>
              <w:t xml:space="preserve">This field holds the address of the originator of the SM. </w:t>
            </w:r>
            <w:r>
              <w:br/>
            </w:r>
            <w:r>
              <w:rPr>
                <w:rFonts w:ascii="Arial" w:hAnsi="Arial"/>
                <w:noProof w:val="0"/>
                <w:sz w:val="18"/>
              </w:rPr>
              <w:t>This will typically be an E.164 number or a shortcode</w:t>
            </w:r>
          </w:p>
        </w:tc>
      </w:tr>
      <w:tr w:rsidR="006B43C7" w14:paraId="2172414B" w14:textId="77777777" w:rsidTr="00DA6F28">
        <w:tblPrEx>
          <w:tblCellMar>
            <w:top w:w="0" w:type="dxa"/>
            <w:bottom w:w="0" w:type="dxa"/>
          </w:tblCellMar>
        </w:tblPrEx>
        <w:trPr>
          <w:cantSplit/>
          <w:jc w:val="center"/>
        </w:trPr>
        <w:tc>
          <w:tcPr>
            <w:tcW w:w="3344" w:type="dxa"/>
          </w:tcPr>
          <w:p w14:paraId="6BB213C6" w14:textId="77777777" w:rsidR="006B43C7" w:rsidRDefault="006B43C7">
            <w:pPr>
              <w:pStyle w:val="TAL"/>
              <w:ind w:left="852"/>
            </w:pPr>
            <w:r>
              <w:t>Submission Time</w:t>
            </w:r>
          </w:p>
        </w:tc>
        <w:tc>
          <w:tcPr>
            <w:tcW w:w="851" w:type="dxa"/>
          </w:tcPr>
          <w:p w14:paraId="29AD88DE" w14:textId="77777777" w:rsidR="006B43C7" w:rsidRDefault="006B43C7">
            <w:pPr>
              <w:pStyle w:val="TAC"/>
              <w:rPr>
                <w:lang w:eastAsia="en-US"/>
              </w:rPr>
            </w:pPr>
            <w:r>
              <w:rPr>
                <w:lang w:eastAsia="en-US"/>
              </w:rPr>
              <w:t>O</w:t>
            </w:r>
            <w:r>
              <w:rPr>
                <w:vertAlign w:val="subscript"/>
                <w:lang w:eastAsia="en-US"/>
              </w:rPr>
              <w:t>C</w:t>
            </w:r>
          </w:p>
        </w:tc>
        <w:tc>
          <w:tcPr>
            <w:tcW w:w="5046" w:type="dxa"/>
          </w:tcPr>
          <w:p w14:paraId="016882E5" w14:textId="77777777" w:rsidR="006B43C7" w:rsidRDefault="006B43C7">
            <w:pPr>
              <w:pStyle w:val="LD"/>
              <w:rPr>
                <w:rFonts w:ascii="Arial" w:hAnsi="Arial"/>
                <w:noProof w:val="0"/>
                <w:sz w:val="18"/>
              </w:rPr>
            </w:pPr>
            <w:r>
              <w:rPr>
                <w:rFonts w:ascii="Arial" w:hAnsi="Arial"/>
                <w:noProof w:val="0"/>
                <w:sz w:val="18"/>
              </w:rPr>
              <w:t>This field holds the time the Short Message is received by the MME from UE or sent by the MME to UE.</w:t>
            </w:r>
          </w:p>
        </w:tc>
      </w:tr>
      <w:tr w:rsidR="006B43C7" w14:paraId="1FE4C580" w14:textId="77777777" w:rsidTr="00DA6F28">
        <w:tblPrEx>
          <w:tblCellMar>
            <w:top w:w="0" w:type="dxa"/>
            <w:bottom w:w="0" w:type="dxa"/>
          </w:tblCellMar>
        </w:tblPrEx>
        <w:trPr>
          <w:cantSplit/>
          <w:jc w:val="center"/>
        </w:trPr>
        <w:tc>
          <w:tcPr>
            <w:tcW w:w="3344" w:type="dxa"/>
          </w:tcPr>
          <w:p w14:paraId="373F9345" w14:textId="77777777" w:rsidR="006B43C7" w:rsidRDefault="006B43C7">
            <w:pPr>
              <w:pStyle w:val="TAL"/>
              <w:ind w:left="852"/>
            </w:pPr>
            <w:r>
              <w:t>Message Id</w:t>
            </w:r>
          </w:p>
        </w:tc>
        <w:tc>
          <w:tcPr>
            <w:tcW w:w="851" w:type="dxa"/>
          </w:tcPr>
          <w:p w14:paraId="1D0185D0" w14:textId="77777777" w:rsidR="006B43C7" w:rsidRDefault="006B43C7">
            <w:pPr>
              <w:pStyle w:val="TAC"/>
              <w:rPr>
                <w:lang w:eastAsia="en-US"/>
              </w:rPr>
            </w:pPr>
            <w:smartTag w:uri="urn:schemas-microsoft-com:office:smarttags" w:element="place">
              <w:r>
                <w:rPr>
                  <w:lang w:eastAsia="en-US"/>
                </w:rPr>
                <w:t>O</w:t>
              </w:r>
              <w:r>
                <w:rPr>
                  <w:vertAlign w:val="subscript"/>
                  <w:lang w:eastAsia="en-US"/>
                </w:rPr>
                <w:t>M</w:t>
              </w:r>
            </w:smartTag>
          </w:p>
        </w:tc>
        <w:tc>
          <w:tcPr>
            <w:tcW w:w="5046" w:type="dxa"/>
          </w:tcPr>
          <w:p w14:paraId="5E774025" w14:textId="77777777" w:rsidR="006B43C7" w:rsidRDefault="006B43C7" w:rsidP="00F26586">
            <w:pPr>
              <w:pStyle w:val="LD"/>
              <w:rPr>
                <w:rFonts w:ascii="Arial" w:hAnsi="Arial"/>
                <w:noProof w:val="0"/>
                <w:sz w:val="18"/>
              </w:rPr>
            </w:pPr>
            <w:r>
              <w:rPr>
                <w:rFonts w:ascii="Arial" w:hAnsi="Arial"/>
                <w:noProof w:val="0"/>
                <w:sz w:val="18"/>
              </w:rPr>
              <w:t>This field holds a reference provided by the UE uniquely identifying this message. It contains the TP-Message-Reference (TP-MR) as defined in TS 23.040 [7].</w:t>
            </w:r>
          </w:p>
        </w:tc>
      </w:tr>
    </w:tbl>
    <w:p w14:paraId="26799538" w14:textId="77777777" w:rsidR="00BE2D25" w:rsidRDefault="00BE2D25"/>
    <w:p w14:paraId="215E5764" w14:textId="77777777" w:rsidR="00BE2D25" w:rsidRDefault="00BE2D25">
      <w:pPr>
        <w:pStyle w:val="Heading4"/>
        <w:rPr>
          <w:lang w:bidi="ar-IQ"/>
        </w:rPr>
      </w:pPr>
      <w:bookmarkStart w:id="373" w:name="_Toc516562104"/>
      <w:bookmarkStart w:id="374" w:name="_Toc202524114"/>
      <w:r>
        <w:rPr>
          <w:lang w:bidi="ar-IQ"/>
        </w:rPr>
        <w:t>6.3.1.2</w:t>
      </w:r>
      <w:r>
        <w:rPr>
          <w:lang w:bidi="ar-IQ"/>
        </w:rPr>
        <w:tab/>
        <w:t xml:space="preserve">Definition of the PS </w:t>
      </w:r>
      <w:r w:rsidR="00772D5D">
        <w:rPr>
          <w:lang w:bidi="ar-IQ"/>
        </w:rPr>
        <w:t>information</w:t>
      </w:r>
      <w:bookmarkEnd w:id="373"/>
      <w:bookmarkEnd w:id="374"/>
      <w:r w:rsidR="00772D5D">
        <w:rPr>
          <w:lang w:bidi="ar-IQ"/>
        </w:rPr>
        <w:t xml:space="preserve"> </w:t>
      </w:r>
    </w:p>
    <w:p w14:paraId="3B4B6D32" w14:textId="77777777" w:rsidR="00BE2D25" w:rsidRDefault="00BE2D25" w:rsidP="000D35A6">
      <w:pPr>
        <w:keepNext/>
      </w:pPr>
      <w:r>
        <w:t xml:space="preserve">PS specific charging information is provided within the PS Information. The fields of the PS </w:t>
      </w:r>
      <w:r w:rsidR="000D35A6">
        <w:t>I</w:t>
      </w:r>
      <w:r>
        <w:t xml:space="preserve">nformation are indicated with the node (MME, S-GW, </w:t>
      </w:r>
      <w:r w:rsidR="005F7A0B">
        <w:t xml:space="preserve">ePDG, </w:t>
      </w:r>
      <w:r w:rsidR="00D7729F">
        <w:t xml:space="preserve">TWAG, </w:t>
      </w:r>
      <w:r>
        <w:t>P-GW</w:t>
      </w:r>
      <w:r w:rsidR="00462646">
        <w:rPr>
          <w:rFonts w:hint="eastAsia"/>
          <w:lang w:eastAsia="zh-CN"/>
        </w:rPr>
        <w:t>, TDF</w:t>
      </w:r>
      <w:r>
        <w:t>) from which the information is sent.</w:t>
      </w:r>
    </w:p>
    <w:p w14:paraId="57A8F725" w14:textId="77777777" w:rsidR="00BE2D25" w:rsidRDefault="00BE2D25">
      <w:pPr>
        <w:keepNext/>
        <w:rPr>
          <w:lang w:bidi="ar-IQ"/>
        </w:rPr>
      </w:pPr>
      <w:r>
        <w:rPr>
          <w:lang w:bidi="ar-IQ"/>
        </w:rPr>
        <w:t>The detailed structure of the PS Information can be found in table 6.3.1.2</w:t>
      </w:r>
      <w:r w:rsidR="000D35A6">
        <w:rPr>
          <w:lang w:bidi="ar-IQ"/>
        </w:rPr>
        <w:t>.1</w:t>
      </w:r>
      <w:r>
        <w:rPr>
          <w:lang w:bidi="ar-IQ"/>
        </w:rPr>
        <w:t>.</w:t>
      </w:r>
    </w:p>
    <w:p w14:paraId="081E3A6F" w14:textId="77777777" w:rsidR="00BE2D25" w:rsidRDefault="00BE2D25" w:rsidP="00454FBF">
      <w:pPr>
        <w:pStyle w:val="TH"/>
        <w:rPr>
          <w:lang w:bidi="ar-IQ"/>
        </w:rPr>
      </w:pPr>
      <w:r>
        <w:rPr>
          <w:lang w:bidi="ar-IQ"/>
        </w:rPr>
        <w:t>Table 6.3.1.2</w:t>
      </w:r>
      <w:r w:rsidR="000D35A6">
        <w:rPr>
          <w:lang w:bidi="ar-IQ"/>
        </w:rPr>
        <w:t>.1</w:t>
      </w:r>
      <w:r>
        <w:rPr>
          <w:lang w:bidi="ar-IQ"/>
        </w:rPr>
        <w:t>: Structure of the PS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BE2D25" w14:paraId="562F3D42" w14:textId="77777777" w:rsidTr="00DA6F28">
        <w:tblPrEx>
          <w:tblCellMar>
            <w:top w:w="0" w:type="dxa"/>
            <w:bottom w:w="0" w:type="dxa"/>
          </w:tblCellMar>
        </w:tblPrEx>
        <w:trPr>
          <w:cantSplit/>
          <w:jc w:val="center"/>
        </w:trPr>
        <w:tc>
          <w:tcPr>
            <w:tcW w:w="3486" w:type="dxa"/>
            <w:shd w:val="clear" w:color="auto" w:fill="CCCCCC"/>
          </w:tcPr>
          <w:p w14:paraId="0AB46EB2" w14:textId="77777777" w:rsidR="00BE2D25" w:rsidRDefault="00693CD1">
            <w:pPr>
              <w:pStyle w:val="TAH"/>
              <w:rPr>
                <w:lang w:eastAsia="en-US"/>
              </w:rPr>
            </w:pPr>
            <w:r>
              <w:rPr>
                <w:lang w:eastAsia="en-US"/>
              </w:rPr>
              <w:t>Information Element</w:t>
            </w:r>
          </w:p>
        </w:tc>
        <w:tc>
          <w:tcPr>
            <w:tcW w:w="851" w:type="dxa"/>
            <w:shd w:val="clear" w:color="auto" w:fill="CCCCCC"/>
          </w:tcPr>
          <w:p w14:paraId="4707693F" w14:textId="77777777" w:rsidR="00BE2D25" w:rsidRDefault="00BE2D25">
            <w:pPr>
              <w:pStyle w:val="TAH"/>
              <w:rPr>
                <w:szCs w:val="18"/>
                <w:lang w:eastAsia="en-US"/>
              </w:rPr>
            </w:pPr>
            <w:r>
              <w:rPr>
                <w:szCs w:val="18"/>
                <w:lang w:eastAsia="en-US"/>
              </w:rPr>
              <w:t>Category</w:t>
            </w:r>
          </w:p>
        </w:tc>
        <w:tc>
          <w:tcPr>
            <w:tcW w:w="5471" w:type="dxa"/>
            <w:shd w:val="clear" w:color="auto" w:fill="CCCCCC"/>
          </w:tcPr>
          <w:p w14:paraId="025D73C7" w14:textId="77777777" w:rsidR="00BE2D25" w:rsidRDefault="00BE2D25">
            <w:pPr>
              <w:pStyle w:val="TAH"/>
              <w:rPr>
                <w:lang w:eastAsia="en-US"/>
              </w:rPr>
            </w:pPr>
            <w:r>
              <w:rPr>
                <w:lang w:eastAsia="en-US"/>
              </w:rPr>
              <w:t>Description</w:t>
            </w:r>
          </w:p>
        </w:tc>
      </w:tr>
      <w:tr w:rsidR="00256DDA" w14:paraId="5A5AF573" w14:textId="77777777" w:rsidTr="00415A07">
        <w:tblPrEx>
          <w:tblCellMar>
            <w:top w:w="0" w:type="dxa"/>
            <w:bottom w:w="0" w:type="dxa"/>
          </w:tblCellMar>
        </w:tblPrEx>
        <w:trPr>
          <w:cantSplit/>
          <w:jc w:val="center"/>
        </w:trPr>
        <w:tc>
          <w:tcPr>
            <w:tcW w:w="3486" w:type="dxa"/>
          </w:tcPr>
          <w:p w14:paraId="6D4DEE02" w14:textId="77777777" w:rsidR="00256DDA" w:rsidRDefault="00256DDA" w:rsidP="00415A07">
            <w:pPr>
              <w:pStyle w:val="TAL"/>
            </w:pPr>
            <w:r>
              <w:rPr>
                <w:lang w:bidi="ar-IQ"/>
              </w:rPr>
              <w:t>Supported Features</w:t>
            </w:r>
          </w:p>
        </w:tc>
        <w:tc>
          <w:tcPr>
            <w:tcW w:w="851" w:type="dxa"/>
          </w:tcPr>
          <w:p w14:paraId="61B0BC2F" w14:textId="77777777" w:rsidR="00256DDA" w:rsidRDefault="00256DDA" w:rsidP="00415A07">
            <w:pPr>
              <w:pStyle w:val="TAC"/>
              <w:rPr>
                <w:lang w:eastAsia="en-US"/>
              </w:rPr>
            </w:pPr>
            <w:r>
              <w:rPr>
                <w:lang w:eastAsia="en-US"/>
              </w:rPr>
              <w:t>O</w:t>
            </w:r>
            <w:r>
              <w:rPr>
                <w:position w:val="-6"/>
                <w:sz w:val="14"/>
                <w:szCs w:val="14"/>
                <w:lang w:eastAsia="en-US"/>
              </w:rPr>
              <w:t>C</w:t>
            </w:r>
          </w:p>
        </w:tc>
        <w:tc>
          <w:tcPr>
            <w:tcW w:w="5471" w:type="dxa"/>
          </w:tcPr>
          <w:p w14:paraId="543041D9" w14:textId="77777777" w:rsidR="00256DDA" w:rsidRDefault="00256DDA" w:rsidP="00415A07">
            <w:pPr>
              <w:pStyle w:val="TAL"/>
            </w:pPr>
            <w:r>
              <w:t>This field holds the list of features supported by the PCN, CDF or OCF as defined in clause 6.3.1.x.</w:t>
            </w:r>
            <w:r>
              <w:rPr>
                <w:rFonts w:cs="Arial"/>
                <w:noProof/>
              </w:rPr>
              <w:t xml:space="preserve"> </w:t>
            </w:r>
          </w:p>
        </w:tc>
      </w:tr>
      <w:tr w:rsidR="00BE2D25" w14:paraId="72B665C8" w14:textId="77777777" w:rsidTr="00DA6F28">
        <w:tblPrEx>
          <w:tblCellMar>
            <w:top w:w="0" w:type="dxa"/>
            <w:bottom w:w="0" w:type="dxa"/>
          </w:tblCellMar>
        </w:tblPrEx>
        <w:trPr>
          <w:cantSplit/>
          <w:jc w:val="center"/>
        </w:trPr>
        <w:tc>
          <w:tcPr>
            <w:tcW w:w="3486" w:type="dxa"/>
          </w:tcPr>
          <w:p w14:paraId="6E8731E3" w14:textId="77777777" w:rsidR="00BE2D25" w:rsidRDefault="00BE2D25">
            <w:pPr>
              <w:pStyle w:val="TAL"/>
            </w:pPr>
            <w:r>
              <w:rPr>
                <w:lang w:bidi="ar-IQ"/>
              </w:rPr>
              <w:t>Charging Id</w:t>
            </w:r>
          </w:p>
        </w:tc>
        <w:tc>
          <w:tcPr>
            <w:tcW w:w="851" w:type="dxa"/>
          </w:tcPr>
          <w:p w14:paraId="5391CDFF" w14:textId="77777777" w:rsidR="00BE2D25" w:rsidRDefault="00BE2D25">
            <w:pPr>
              <w:pStyle w:val="TAC"/>
              <w:rPr>
                <w:lang w:eastAsia="en-US"/>
              </w:rPr>
            </w:pPr>
            <w:r>
              <w:rPr>
                <w:lang w:eastAsia="en-US"/>
              </w:rPr>
              <w:t>O</w:t>
            </w:r>
            <w:r>
              <w:rPr>
                <w:position w:val="-6"/>
                <w:sz w:val="14"/>
                <w:szCs w:val="14"/>
                <w:lang w:eastAsia="en-US"/>
              </w:rPr>
              <w:t>C</w:t>
            </w:r>
          </w:p>
        </w:tc>
        <w:tc>
          <w:tcPr>
            <w:tcW w:w="5471" w:type="dxa"/>
          </w:tcPr>
          <w:p w14:paraId="1B988548" w14:textId="77777777" w:rsidR="003D397F" w:rsidRDefault="00BE2D25" w:rsidP="003D397F">
            <w:pPr>
              <w:pStyle w:val="TAL"/>
              <w:rPr>
                <w:rFonts w:hint="eastAsia"/>
                <w:lang w:eastAsia="zh-CN" w:bidi="ar-IQ"/>
              </w:rPr>
            </w:pPr>
            <w:r>
              <w:t>This field holds the Charging Id for this IP</w:t>
            </w:r>
            <w:r w:rsidR="0016113D">
              <w:t>-</w:t>
            </w:r>
            <w:r>
              <w:t>CAN bearer (this together with the P-GW Address constitutes a unique identifier for the IP</w:t>
            </w:r>
            <w:r w:rsidR="0016113D">
              <w:t>-</w:t>
            </w:r>
            <w:r>
              <w:t xml:space="preserve">CAN bearer). </w:t>
            </w:r>
            <w:r>
              <w:rPr>
                <w:lang w:bidi="ar-IQ"/>
              </w:rPr>
              <w:t>This field holds the unique Charging Id in the PMIP case.</w:t>
            </w:r>
            <w:r w:rsidR="003D397F">
              <w:rPr>
                <w:rFonts w:hint="eastAsia"/>
                <w:lang w:eastAsia="zh-CN" w:bidi="ar-IQ"/>
              </w:rPr>
              <w:t xml:space="preserve"> </w:t>
            </w:r>
          </w:p>
          <w:p w14:paraId="453DE63C" w14:textId="77777777" w:rsidR="00BE2D25" w:rsidRDefault="003D397F" w:rsidP="003D397F">
            <w:pPr>
              <w:pStyle w:val="TAL"/>
            </w:pPr>
            <w:r>
              <w:rPr>
                <w:lang w:bidi="ar-IQ"/>
              </w:rPr>
              <w:t xml:space="preserve">When charging per IP-CAN session is active, </w:t>
            </w:r>
            <w:r>
              <w:rPr>
                <w:rFonts w:hint="eastAsia"/>
                <w:lang w:eastAsia="zh-CN" w:bidi="ar-IQ"/>
              </w:rPr>
              <w:t xml:space="preserve">PGW use </w:t>
            </w:r>
            <w:r>
              <w:rPr>
                <w:lang w:bidi="ar-IQ"/>
              </w:rPr>
              <w:t xml:space="preserve">this field </w:t>
            </w:r>
            <w:r>
              <w:rPr>
                <w:rFonts w:hint="eastAsia"/>
                <w:lang w:eastAsia="zh-CN" w:bidi="ar-IQ"/>
              </w:rPr>
              <w:t xml:space="preserve">to </w:t>
            </w:r>
            <w:r>
              <w:rPr>
                <w:lang w:bidi="ar-IQ"/>
              </w:rPr>
              <w:t>hold the Charging Id of the EPS default bearer. It is the same as the PDN Connection Charging Id.</w:t>
            </w:r>
          </w:p>
        </w:tc>
      </w:tr>
      <w:tr w:rsidR="008E0E46" w14:paraId="05438CAA" w14:textId="77777777" w:rsidTr="0084088B">
        <w:tblPrEx>
          <w:tblCellMar>
            <w:top w:w="0" w:type="dxa"/>
            <w:bottom w:w="0" w:type="dxa"/>
          </w:tblCellMar>
        </w:tblPrEx>
        <w:trPr>
          <w:cantSplit/>
          <w:jc w:val="center"/>
        </w:trPr>
        <w:tc>
          <w:tcPr>
            <w:tcW w:w="3486" w:type="dxa"/>
          </w:tcPr>
          <w:p w14:paraId="5A6BAFA0" w14:textId="77777777" w:rsidR="008E0E46" w:rsidRDefault="008E0E46" w:rsidP="0084088B">
            <w:pPr>
              <w:keepNext/>
              <w:keepLines/>
              <w:spacing w:after="0"/>
              <w:rPr>
                <w:rFonts w:ascii="Arial" w:hAnsi="Arial" w:cs="Arial"/>
                <w:sz w:val="18"/>
                <w:lang w:bidi="ar-IQ"/>
              </w:rPr>
            </w:pPr>
            <w:r>
              <w:rPr>
                <w:rFonts w:ascii="Arial" w:hAnsi="Arial" w:cs="Arial"/>
                <w:sz w:val="18"/>
                <w:lang w:bidi="ar-IQ"/>
              </w:rPr>
              <w:t>Charging per IP-CAN Session</w:t>
            </w:r>
            <w:r>
              <w:rPr>
                <w:rFonts w:ascii="Arial" w:hAnsi="Arial" w:cs="Arial" w:hint="eastAsia"/>
                <w:sz w:val="18"/>
                <w:lang w:bidi="ar-IQ"/>
              </w:rPr>
              <w:t xml:space="preserve"> Indicator</w:t>
            </w:r>
          </w:p>
        </w:tc>
        <w:tc>
          <w:tcPr>
            <w:tcW w:w="851" w:type="dxa"/>
          </w:tcPr>
          <w:p w14:paraId="703D84A2" w14:textId="77777777" w:rsidR="008E0E46" w:rsidRDefault="008E0E46" w:rsidP="0084088B">
            <w:pPr>
              <w:keepNext/>
              <w:keepLines/>
              <w:spacing w:after="0"/>
              <w:jc w:val="center"/>
              <w:rPr>
                <w:rFonts w:ascii="Arial" w:hAnsi="Arial" w:cs="Arial"/>
                <w:sz w:val="18"/>
                <w:lang w:bidi="ar-IQ"/>
              </w:rPr>
            </w:pPr>
            <w:r>
              <w:rPr>
                <w:rFonts w:ascii="Arial" w:hAnsi="Arial" w:cs="Arial" w:hint="eastAsia"/>
                <w:sz w:val="18"/>
                <w:lang w:bidi="ar-IQ"/>
              </w:rPr>
              <w:t>Oc</w:t>
            </w:r>
          </w:p>
        </w:tc>
        <w:tc>
          <w:tcPr>
            <w:tcW w:w="5471" w:type="dxa"/>
          </w:tcPr>
          <w:p w14:paraId="03163031" w14:textId="77777777" w:rsidR="008E0E46" w:rsidRDefault="008E0E46" w:rsidP="0084088B">
            <w:pPr>
              <w:keepNext/>
              <w:keepLines/>
              <w:spacing w:after="0"/>
              <w:rPr>
                <w:rFonts w:ascii="Arial" w:hAnsi="Arial" w:cs="Arial"/>
                <w:sz w:val="18"/>
                <w:lang w:bidi="ar-IQ"/>
              </w:rPr>
            </w:pPr>
            <w:r>
              <w:rPr>
                <w:rFonts w:ascii="Arial" w:hAnsi="Arial" w:cs="Arial" w:hint="eastAsia"/>
                <w:sz w:val="18"/>
                <w:lang w:bidi="ar-IQ"/>
              </w:rPr>
              <w:t xml:space="preserve">This field indicates whether charging per IP-CAN session is active. </w:t>
            </w:r>
            <w:r>
              <w:rPr>
                <w:rFonts w:ascii="Arial" w:hAnsi="Arial" w:cs="Arial"/>
                <w:sz w:val="18"/>
                <w:lang w:bidi="ar-IQ"/>
              </w:rPr>
              <w:t>I</w:t>
            </w:r>
            <w:r>
              <w:rPr>
                <w:rFonts w:ascii="Arial" w:hAnsi="Arial" w:cs="Arial" w:hint="eastAsia"/>
                <w:sz w:val="18"/>
                <w:lang w:bidi="ar-IQ"/>
              </w:rPr>
              <w:t>f this field is not present, charging per IP-CAN session is not active.</w:t>
            </w:r>
          </w:p>
        </w:tc>
      </w:tr>
      <w:tr w:rsidR="00BE2D25" w14:paraId="79D0E179" w14:textId="77777777" w:rsidTr="00DA6F28">
        <w:tblPrEx>
          <w:tblCellMar>
            <w:top w:w="0" w:type="dxa"/>
            <w:bottom w:w="0" w:type="dxa"/>
          </w:tblCellMar>
        </w:tblPrEx>
        <w:trPr>
          <w:cantSplit/>
          <w:jc w:val="center"/>
        </w:trPr>
        <w:tc>
          <w:tcPr>
            <w:tcW w:w="3486" w:type="dxa"/>
          </w:tcPr>
          <w:p w14:paraId="0B780678" w14:textId="77777777" w:rsidR="00BE2D25" w:rsidRDefault="00BE2D25">
            <w:pPr>
              <w:pStyle w:val="TAL"/>
              <w:rPr>
                <w:rFonts w:cs="Arial"/>
                <w:lang w:bidi="ar-IQ"/>
              </w:rPr>
            </w:pPr>
            <w:r>
              <w:rPr>
                <w:rFonts w:cs="Arial"/>
                <w:lang w:bidi="ar-IQ"/>
              </w:rPr>
              <w:t>Node Id</w:t>
            </w:r>
          </w:p>
        </w:tc>
        <w:tc>
          <w:tcPr>
            <w:tcW w:w="851" w:type="dxa"/>
          </w:tcPr>
          <w:p w14:paraId="169CD040" w14:textId="77777777" w:rsidR="00BE2D25" w:rsidRDefault="00BE2D25">
            <w:pPr>
              <w:pStyle w:val="TAC"/>
              <w:rPr>
                <w:rFonts w:cs="Arial"/>
                <w:lang w:eastAsia="en-US"/>
              </w:rPr>
            </w:pPr>
            <w:r>
              <w:rPr>
                <w:rFonts w:cs="Arial"/>
                <w:lang w:eastAsia="en-US"/>
              </w:rPr>
              <w:t>O</w:t>
            </w:r>
            <w:r>
              <w:rPr>
                <w:rFonts w:cs="Arial"/>
                <w:position w:val="-6"/>
                <w:sz w:val="14"/>
                <w:szCs w:val="14"/>
                <w:lang w:eastAsia="en-US"/>
              </w:rPr>
              <w:t>C</w:t>
            </w:r>
          </w:p>
        </w:tc>
        <w:tc>
          <w:tcPr>
            <w:tcW w:w="5471" w:type="dxa"/>
          </w:tcPr>
          <w:p w14:paraId="18EDE758" w14:textId="77777777" w:rsidR="00BE2D25" w:rsidRDefault="00BE2D25">
            <w:pPr>
              <w:pStyle w:val="TAL"/>
              <w:rPr>
                <w:rFonts w:cs="Arial"/>
              </w:rPr>
            </w:pPr>
            <w:r>
              <w:rPr>
                <w:rFonts w:cs="Arial"/>
              </w:rPr>
              <w:t xml:space="preserve">This fields holds the name of the Node </w:t>
            </w:r>
          </w:p>
        </w:tc>
      </w:tr>
      <w:tr w:rsidR="00BE2D25" w14:paraId="3C53DD3A" w14:textId="77777777" w:rsidTr="00DA6F28">
        <w:tblPrEx>
          <w:tblCellMar>
            <w:top w:w="0" w:type="dxa"/>
            <w:bottom w:w="0" w:type="dxa"/>
          </w:tblCellMar>
        </w:tblPrEx>
        <w:trPr>
          <w:cantSplit/>
          <w:jc w:val="center"/>
        </w:trPr>
        <w:tc>
          <w:tcPr>
            <w:tcW w:w="3486" w:type="dxa"/>
          </w:tcPr>
          <w:p w14:paraId="5D66DC3C" w14:textId="77777777" w:rsidR="00BE2D25" w:rsidRDefault="00BE2D25">
            <w:pPr>
              <w:pStyle w:val="TAL"/>
              <w:rPr>
                <w:rFonts w:cs="Arial"/>
                <w:szCs w:val="18"/>
                <w:lang w:bidi="ar-IQ"/>
              </w:rPr>
            </w:pPr>
            <w:r>
              <w:rPr>
                <w:rFonts w:cs="Arial"/>
                <w:szCs w:val="18"/>
                <w:lang w:bidi="ar-IQ"/>
              </w:rPr>
              <w:t>PDN Connection Charging Id</w:t>
            </w:r>
          </w:p>
        </w:tc>
        <w:tc>
          <w:tcPr>
            <w:tcW w:w="851" w:type="dxa"/>
          </w:tcPr>
          <w:p w14:paraId="4E1BDE9C" w14:textId="77777777" w:rsidR="00BE2D25" w:rsidRDefault="00BE2D25">
            <w:pPr>
              <w:pStyle w:val="TAC"/>
              <w:rPr>
                <w:rFonts w:cs="Arial"/>
                <w:lang w:eastAsia="en-US"/>
              </w:rPr>
            </w:pPr>
            <w:r>
              <w:rPr>
                <w:rFonts w:cs="Arial"/>
                <w:lang w:eastAsia="en-US"/>
              </w:rPr>
              <w:t>O</w:t>
            </w:r>
            <w:r>
              <w:rPr>
                <w:rFonts w:cs="Arial"/>
                <w:position w:val="-6"/>
                <w:sz w:val="14"/>
                <w:szCs w:val="14"/>
                <w:lang w:eastAsia="en-US"/>
              </w:rPr>
              <w:t>C</w:t>
            </w:r>
          </w:p>
        </w:tc>
        <w:tc>
          <w:tcPr>
            <w:tcW w:w="5471" w:type="dxa"/>
          </w:tcPr>
          <w:p w14:paraId="1E37E755" w14:textId="77777777" w:rsidR="00814088" w:rsidRDefault="00BE2D25" w:rsidP="00814088">
            <w:pPr>
              <w:pStyle w:val="TAL"/>
              <w:rPr>
                <w:rFonts w:cs="Arial"/>
                <w:szCs w:val="18"/>
              </w:rPr>
            </w:pPr>
            <w:r>
              <w:rPr>
                <w:rFonts w:cs="Arial"/>
                <w:szCs w:val="18"/>
              </w:rPr>
              <w:t xml:space="preserve">This field holds the </w:t>
            </w:r>
            <w:r w:rsidR="00814088">
              <w:rPr>
                <w:rFonts w:cs="Arial"/>
                <w:szCs w:val="18"/>
              </w:rPr>
              <w:t>explicit Charging Id for the PDN connection.</w:t>
            </w:r>
          </w:p>
          <w:p w14:paraId="61B2677E" w14:textId="77777777" w:rsidR="00814088" w:rsidRDefault="00814088" w:rsidP="00814088">
            <w:pPr>
              <w:pStyle w:val="TAL"/>
              <w:rPr>
                <w:rFonts w:cs="Arial"/>
                <w:szCs w:val="18"/>
              </w:rPr>
            </w:pPr>
            <w:r>
              <w:rPr>
                <w:rFonts w:cs="Arial"/>
                <w:szCs w:val="18"/>
              </w:rPr>
              <w:t>When NBIFOM is supported, the PGW will assign an explicit PDN Connection Charging ID for the PDN connection.</w:t>
            </w:r>
          </w:p>
          <w:p w14:paraId="14392EC8" w14:textId="77777777" w:rsidR="00814088" w:rsidRDefault="00814088" w:rsidP="00814088">
            <w:pPr>
              <w:pStyle w:val="TAL"/>
              <w:rPr>
                <w:rFonts w:cs="Arial"/>
                <w:szCs w:val="18"/>
                <w:lang w:bidi="ar-IQ"/>
              </w:rPr>
            </w:pPr>
            <w:r>
              <w:rPr>
                <w:rFonts w:cs="Arial"/>
                <w:szCs w:val="18"/>
              </w:rPr>
              <w:t xml:space="preserve">Otherwise the field holds the </w:t>
            </w:r>
            <w:r w:rsidR="00BE2D25">
              <w:rPr>
                <w:rFonts w:cs="Arial"/>
                <w:szCs w:val="18"/>
                <w:lang w:bidi="ar-IQ"/>
              </w:rPr>
              <w:t>Charging Id of the EPS default bearer</w:t>
            </w:r>
            <w:r>
              <w:rPr>
                <w:rFonts w:cs="Arial"/>
                <w:szCs w:val="18"/>
                <w:lang w:bidi="ar-IQ"/>
              </w:rPr>
              <w:t>.</w:t>
            </w:r>
          </w:p>
          <w:p w14:paraId="70C4789C" w14:textId="77777777" w:rsidR="00BE2D25" w:rsidRDefault="00814088" w:rsidP="00814088">
            <w:pPr>
              <w:pStyle w:val="TAL"/>
              <w:rPr>
                <w:rFonts w:cs="Arial"/>
                <w:szCs w:val="18"/>
              </w:rPr>
            </w:pPr>
            <w:r>
              <w:rPr>
                <w:rFonts w:cs="Arial"/>
                <w:szCs w:val="18"/>
                <w:lang w:bidi="ar-IQ"/>
              </w:rPr>
              <w:t>This field is used</w:t>
            </w:r>
            <w:r w:rsidR="00BE2D25">
              <w:rPr>
                <w:rFonts w:cs="Arial"/>
                <w:szCs w:val="18"/>
                <w:lang w:bidi="ar-IQ"/>
              </w:rPr>
              <w:t xml:space="preserve"> to identify different records belonging to same PDN connection. </w:t>
            </w:r>
          </w:p>
        </w:tc>
      </w:tr>
      <w:tr w:rsidR="00BE2D25" w14:paraId="7885EE6B" w14:textId="77777777" w:rsidTr="00DA6F28">
        <w:tblPrEx>
          <w:tblCellMar>
            <w:top w:w="0" w:type="dxa"/>
            <w:bottom w:w="0" w:type="dxa"/>
          </w:tblCellMar>
        </w:tblPrEx>
        <w:trPr>
          <w:cantSplit/>
          <w:jc w:val="center"/>
        </w:trPr>
        <w:tc>
          <w:tcPr>
            <w:tcW w:w="3486" w:type="dxa"/>
          </w:tcPr>
          <w:p w14:paraId="785ACAEA" w14:textId="77777777" w:rsidR="00BE2D25" w:rsidRDefault="00BE2D25">
            <w:pPr>
              <w:pStyle w:val="TAL"/>
            </w:pPr>
            <w:r>
              <w:rPr>
                <w:lang w:bidi="ar-IQ"/>
              </w:rPr>
              <w:t>PDP/PDN Type</w:t>
            </w:r>
          </w:p>
        </w:tc>
        <w:tc>
          <w:tcPr>
            <w:tcW w:w="851" w:type="dxa"/>
          </w:tcPr>
          <w:p w14:paraId="4E2772D6" w14:textId="77777777" w:rsidR="00BE2D25" w:rsidRDefault="00BE2D25">
            <w:pPr>
              <w:pStyle w:val="TAC"/>
              <w:rPr>
                <w:lang w:eastAsia="en-US"/>
              </w:rPr>
            </w:pPr>
            <w:r>
              <w:rPr>
                <w:lang w:eastAsia="en-US"/>
              </w:rPr>
              <w:t>O</w:t>
            </w:r>
            <w:r>
              <w:rPr>
                <w:position w:val="-6"/>
                <w:sz w:val="14"/>
                <w:szCs w:val="14"/>
                <w:lang w:eastAsia="en-US"/>
              </w:rPr>
              <w:t>C</w:t>
            </w:r>
          </w:p>
        </w:tc>
        <w:tc>
          <w:tcPr>
            <w:tcW w:w="5471" w:type="dxa"/>
          </w:tcPr>
          <w:p w14:paraId="5A6D5116" w14:textId="77777777" w:rsidR="00CB203E" w:rsidRDefault="00BE2D25" w:rsidP="00CB203E">
            <w:pPr>
              <w:pStyle w:val="TAL"/>
              <w:rPr>
                <w:lang w:bidi="ar-IQ"/>
              </w:rPr>
            </w:pPr>
            <w:r>
              <w:t>This field holds the type of IP</w:t>
            </w:r>
            <w:r w:rsidR="0016113D">
              <w:t>-</w:t>
            </w:r>
            <w:r>
              <w:t>CAN bearer, e.g. IP or PPP,</w:t>
            </w:r>
            <w:r>
              <w:rPr>
                <w:lang w:bidi="ar-IQ"/>
              </w:rPr>
              <w:t xml:space="preserve"> or PDN type (i.e</w:t>
            </w:r>
            <w:r w:rsidR="00B81287">
              <w:rPr>
                <w:lang w:bidi="ar-IQ"/>
              </w:rPr>
              <w:t>.</w:t>
            </w:r>
            <w:r>
              <w:rPr>
                <w:lang w:bidi="ar-IQ"/>
              </w:rPr>
              <w:t xml:space="preserve"> </w:t>
            </w:r>
            <w:r>
              <w:t>IPv4, IPv6 or IPv4v6</w:t>
            </w:r>
            <w:r w:rsidR="00E953AD">
              <w:rPr>
                <w:lang w:bidi="ar-IQ"/>
              </w:rPr>
              <w:t>, or Non-IP)</w:t>
            </w:r>
            <w:r>
              <w:rPr>
                <w:lang w:bidi="ar-IQ"/>
              </w:rPr>
              <w:t>.</w:t>
            </w:r>
            <w:r w:rsidR="00CB203E">
              <w:rPr>
                <w:lang w:bidi="ar-IQ"/>
              </w:rPr>
              <w:t xml:space="preserve"> </w:t>
            </w:r>
          </w:p>
          <w:p w14:paraId="2ECC8E90" w14:textId="77777777" w:rsidR="00BE2D25" w:rsidRDefault="00BE2D25" w:rsidP="00CB203E">
            <w:pPr>
              <w:pStyle w:val="EditorsNote"/>
            </w:pPr>
          </w:p>
        </w:tc>
      </w:tr>
      <w:tr w:rsidR="00CB203E" w14:paraId="2F956A88" w14:textId="77777777" w:rsidTr="00DA6F28">
        <w:tblPrEx>
          <w:tblCellMar>
            <w:top w:w="0" w:type="dxa"/>
            <w:bottom w:w="0" w:type="dxa"/>
          </w:tblCellMar>
        </w:tblPrEx>
        <w:trPr>
          <w:cantSplit/>
          <w:jc w:val="center"/>
        </w:trPr>
        <w:tc>
          <w:tcPr>
            <w:tcW w:w="3486" w:type="dxa"/>
          </w:tcPr>
          <w:p w14:paraId="45188358" w14:textId="77777777" w:rsidR="00CB203E" w:rsidRDefault="00CB203E">
            <w:pPr>
              <w:pStyle w:val="TAL"/>
              <w:rPr>
                <w:lang w:bidi="ar-IQ"/>
              </w:rPr>
            </w:pPr>
            <w:r>
              <w:rPr>
                <w:lang w:bidi="ar-IQ"/>
              </w:rPr>
              <w:t>SGi PtP Tunnelling Method</w:t>
            </w:r>
          </w:p>
        </w:tc>
        <w:tc>
          <w:tcPr>
            <w:tcW w:w="851" w:type="dxa"/>
          </w:tcPr>
          <w:p w14:paraId="5873A634" w14:textId="77777777" w:rsidR="00CB203E" w:rsidRDefault="00CB203E">
            <w:pPr>
              <w:pStyle w:val="TAC"/>
              <w:rPr>
                <w:lang w:eastAsia="en-US"/>
              </w:rPr>
            </w:pPr>
            <w:r>
              <w:rPr>
                <w:rFonts w:cs="Arial"/>
                <w:lang w:eastAsia="en-US" w:bidi="ar-IQ"/>
              </w:rPr>
              <w:t>O</w:t>
            </w:r>
            <w:r>
              <w:rPr>
                <w:rFonts w:cs="Arial"/>
                <w:position w:val="-6"/>
                <w:sz w:val="14"/>
                <w:szCs w:val="14"/>
                <w:lang w:eastAsia="en-US" w:bidi="ar-IQ"/>
              </w:rPr>
              <w:t>C</w:t>
            </w:r>
          </w:p>
        </w:tc>
        <w:tc>
          <w:tcPr>
            <w:tcW w:w="5471" w:type="dxa"/>
          </w:tcPr>
          <w:p w14:paraId="67BBED8F" w14:textId="77777777" w:rsidR="00CB203E" w:rsidRDefault="00CB203E">
            <w:pPr>
              <w:pStyle w:val="TAL"/>
            </w:pPr>
            <w:r>
              <w:rPr>
                <w:lang w:bidi="ar-IQ"/>
              </w:rPr>
              <w:t>This field indicates whether SGi PtP tunnelling method</w:t>
            </w:r>
            <w:r>
              <w:t xml:space="preserve"> based on UDP/IP</w:t>
            </w:r>
            <w:r>
              <w:rPr>
                <w:lang w:bidi="ar-IQ"/>
              </w:rPr>
              <w:t xml:space="preserve"> or other methods are used for this PDN connection when a non-IP PDN type.  </w:t>
            </w:r>
          </w:p>
        </w:tc>
      </w:tr>
      <w:tr w:rsidR="00CB203E" w14:paraId="5F26F794" w14:textId="77777777" w:rsidTr="00DA6F28">
        <w:tblPrEx>
          <w:tblCellMar>
            <w:top w:w="0" w:type="dxa"/>
            <w:bottom w:w="0" w:type="dxa"/>
          </w:tblCellMar>
        </w:tblPrEx>
        <w:trPr>
          <w:cantSplit/>
          <w:jc w:val="center"/>
        </w:trPr>
        <w:tc>
          <w:tcPr>
            <w:tcW w:w="3486" w:type="dxa"/>
          </w:tcPr>
          <w:p w14:paraId="1224A63F" w14:textId="77777777" w:rsidR="00CB203E" w:rsidRDefault="00CB203E">
            <w:pPr>
              <w:pStyle w:val="TAL"/>
              <w:rPr>
                <w:lang w:bidi="ar-IQ"/>
              </w:rPr>
            </w:pPr>
            <w:r>
              <w:rPr>
                <w:lang w:bidi="ar-IQ"/>
              </w:rPr>
              <w:t>SCS/AS Address</w:t>
            </w:r>
          </w:p>
        </w:tc>
        <w:tc>
          <w:tcPr>
            <w:tcW w:w="851" w:type="dxa"/>
          </w:tcPr>
          <w:p w14:paraId="230A7344" w14:textId="77777777" w:rsidR="00CB203E" w:rsidRDefault="00CB203E">
            <w:pPr>
              <w:pStyle w:val="TAC"/>
              <w:rPr>
                <w:lang w:eastAsia="en-US"/>
              </w:rPr>
            </w:pPr>
            <w:r>
              <w:rPr>
                <w:rFonts w:cs="Arial"/>
                <w:lang w:eastAsia="en-US" w:bidi="ar-IQ"/>
              </w:rPr>
              <w:t>O</w:t>
            </w:r>
            <w:r>
              <w:rPr>
                <w:rFonts w:cs="Arial"/>
                <w:position w:val="-6"/>
                <w:sz w:val="14"/>
                <w:szCs w:val="14"/>
                <w:lang w:eastAsia="en-US" w:bidi="ar-IQ"/>
              </w:rPr>
              <w:t>C</w:t>
            </w:r>
          </w:p>
        </w:tc>
        <w:tc>
          <w:tcPr>
            <w:tcW w:w="5471" w:type="dxa"/>
          </w:tcPr>
          <w:p w14:paraId="62F4A9E7" w14:textId="77777777" w:rsidR="00CB203E" w:rsidRDefault="00CB203E" w:rsidP="003E035B">
            <w:pPr>
              <w:pStyle w:val="TAL"/>
            </w:pPr>
            <w:r>
              <w:rPr>
                <w:lang w:bidi="ar-IQ"/>
              </w:rPr>
              <w:t>This field hol</w:t>
            </w:r>
            <w:r w:rsidR="003E035B">
              <w:rPr>
                <w:lang w:bidi="ar-IQ"/>
              </w:rPr>
              <w:t>d</w:t>
            </w:r>
            <w:r>
              <w:rPr>
                <w:lang w:bidi="ar-IQ"/>
              </w:rPr>
              <w:t>s the Address of SCS/AS for SGi PtP tunnelling.</w:t>
            </w:r>
          </w:p>
        </w:tc>
      </w:tr>
      <w:tr w:rsidR="00CB203E" w14:paraId="1B192171" w14:textId="77777777" w:rsidTr="00DA6F28">
        <w:tblPrEx>
          <w:tblCellMar>
            <w:top w:w="0" w:type="dxa"/>
            <w:bottom w:w="0" w:type="dxa"/>
          </w:tblCellMar>
        </w:tblPrEx>
        <w:trPr>
          <w:cantSplit/>
          <w:jc w:val="center"/>
        </w:trPr>
        <w:tc>
          <w:tcPr>
            <w:tcW w:w="3486" w:type="dxa"/>
          </w:tcPr>
          <w:p w14:paraId="74F4E1D9" w14:textId="77777777" w:rsidR="00CB203E" w:rsidRDefault="00CB203E">
            <w:pPr>
              <w:pStyle w:val="TAL"/>
            </w:pPr>
            <w:r>
              <w:rPr>
                <w:lang w:bidi="ar-IQ"/>
              </w:rPr>
              <w:t>PDP/PDN Address</w:t>
            </w:r>
          </w:p>
        </w:tc>
        <w:tc>
          <w:tcPr>
            <w:tcW w:w="851" w:type="dxa"/>
          </w:tcPr>
          <w:p w14:paraId="7189300D"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705440E" w14:textId="77777777" w:rsidR="00E953AD" w:rsidRDefault="00CB203E" w:rsidP="00E953AD">
            <w:pPr>
              <w:pStyle w:val="TAL"/>
              <w:rPr>
                <w:lang w:bidi="ar-IQ"/>
              </w:rPr>
            </w:pPr>
            <w:r>
              <w:t xml:space="preserve">This field holds the </w:t>
            </w:r>
            <w:r>
              <w:rPr>
                <w:lang w:bidi="ar-IQ"/>
              </w:rPr>
              <w:t>IP address of the served IMSI allocated for the PDP context / PDN connection, i.e. IPv4 address or IPv6 prefix</w:t>
            </w:r>
            <w:r w:rsidR="00E953AD">
              <w:rPr>
                <w:lang w:bidi="ar-IQ"/>
              </w:rPr>
              <w:t xml:space="preserve">, </w:t>
            </w:r>
            <w:r w:rsidR="00E953AD">
              <w:t xml:space="preserve">or assigned IP address if any when </w:t>
            </w:r>
            <w:r w:rsidR="00E953AD">
              <w:rPr>
                <w:lang w:bidi="ar-IQ"/>
              </w:rPr>
              <w:t>PDP/PDN Type is Non-IP</w:t>
            </w:r>
            <w:r>
              <w:rPr>
                <w:lang w:bidi="ar-IQ"/>
              </w:rPr>
              <w:t>. This parameter shall be present except</w:t>
            </w:r>
            <w:r w:rsidR="00E953AD">
              <w:rPr>
                <w:lang w:bidi="ar-IQ"/>
              </w:rPr>
              <w:t>:</w:t>
            </w:r>
          </w:p>
          <w:p w14:paraId="6010A520" w14:textId="77777777" w:rsidR="00E953AD" w:rsidRDefault="00E953AD" w:rsidP="00E953AD">
            <w:pPr>
              <w:pStyle w:val="TAL"/>
              <w:rPr>
                <w:lang w:bidi="ar-IQ"/>
              </w:rPr>
            </w:pPr>
            <w:r>
              <w:rPr>
                <w:lang w:bidi="ar-IQ"/>
              </w:rPr>
              <w:t xml:space="preserve">- </w:t>
            </w:r>
            <w:r w:rsidR="00CB203E">
              <w:rPr>
                <w:lang w:bidi="ar-IQ"/>
              </w:rPr>
              <w:t xml:space="preserve"> when both the PDP type is PPP and dynamic PDP address assignment is used</w:t>
            </w:r>
            <w:r>
              <w:rPr>
                <w:lang w:bidi="ar-IQ"/>
              </w:rPr>
              <w:t xml:space="preserve"> or, </w:t>
            </w:r>
          </w:p>
          <w:p w14:paraId="799BA6DF" w14:textId="77777777" w:rsidR="00CB203E" w:rsidRDefault="00E953AD" w:rsidP="00E953AD">
            <w:pPr>
              <w:pStyle w:val="TAL"/>
              <w:rPr>
                <w:lang w:bidi="ar-IQ"/>
              </w:rPr>
            </w:pPr>
            <w:r>
              <w:rPr>
                <w:lang w:bidi="ar-IQ"/>
              </w:rPr>
              <w:t>-  when PDP/PDN Type is Non-IP, and no IP address has been assigned by the PGW for the PDN connection.</w:t>
            </w:r>
          </w:p>
          <w:p w14:paraId="635DA894" w14:textId="77777777" w:rsidR="00CB203E" w:rsidRDefault="00CB203E" w:rsidP="00CB203E">
            <w:pPr>
              <w:pStyle w:val="TAL"/>
              <w:rPr>
                <w:lang w:bidi="ar-IQ"/>
              </w:rPr>
            </w:pPr>
            <w:r>
              <w:rPr>
                <w:rFonts w:cs="Arial"/>
                <w:szCs w:val="18"/>
              </w:rPr>
              <w:t xml:space="preserve">It may occur twice within the PS Information field when PDN type is IPv4v6: first occurrence with IPv6 prefix, second occurrence with IPv4 address. </w:t>
            </w:r>
          </w:p>
        </w:tc>
      </w:tr>
      <w:tr w:rsidR="00CB203E" w14:paraId="4779A310" w14:textId="77777777" w:rsidTr="00DA6F28">
        <w:tblPrEx>
          <w:tblCellMar>
            <w:top w:w="0" w:type="dxa"/>
            <w:bottom w:w="0" w:type="dxa"/>
          </w:tblCellMar>
        </w:tblPrEx>
        <w:trPr>
          <w:cantSplit/>
          <w:jc w:val="center"/>
        </w:trPr>
        <w:tc>
          <w:tcPr>
            <w:tcW w:w="3486" w:type="dxa"/>
          </w:tcPr>
          <w:p w14:paraId="2E24A034" w14:textId="77777777" w:rsidR="00CB203E" w:rsidRDefault="00CB203E">
            <w:pPr>
              <w:pStyle w:val="TAL"/>
              <w:rPr>
                <w:lang w:bidi="ar-IQ"/>
              </w:rPr>
            </w:pPr>
            <w:r>
              <w:rPr>
                <w:lang w:bidi="ar-IQ"/>
              </w:rPr>
              <w:t>PDP/PDN Address prefix length</w:t>
            </w:r>
          </w:p>
        </w:tc>
        <w:tc>
          <w:tcPr>
            <w:tcW w:w="851" w:type="dxa"/>
          </w:tcPr>
          <w:p w14:paraId="4E22AE8D" w14:textId="77777777" w:rsidR="00CB203E" w:rsidRDefault="00CB203E">
            <w:pPr>
              <w:pStyle w:val="TAC"/>
              <w:rPr>
                <w:lang w:eastAsia="en-US"/>
              </w:rPr>
            </w:pPr>
            <w:r>
              <w:rPr>
                <w:lang w:eastAsia="en-US" w:bidi="ar-IQ"/>
              </w:rPr>
              <w:t>O</w:t>
            </w:r>
            <w:r>
              <w:rPr>
                <w:position w:val="-6"/>
                <w:sz w:val="14"/>
                <w:szCs w:val="14"/>
                <w:lang w:eastAsia="en-US" w:bidi="ar-IQ"/>
              </w:rPr>
              <w:t>C</w:t>
            </w:r>
          </w:p>
        </w:tc>
        <w:tc>
          <w:tcPr>
            <w:tcW w:w="5471" w:type="dxa"/>
          </w:tcPr>
          <w:p w14:paraId="238F31E3" w14:textId="77777777" w:rsidR="00CB203E" w:rsidRDefault="00CB203E">
            <w:pPr>
              <w:pStyle w:val="TAL"/>
            </w:pPr>
            <w:r>
              <w:rPr>
                <w:lang w:bidi="ar-IQ"/>
              </w:rPr>
              <w:t>PDP/PDN Address prefix length of an IPv6 typed Served PDP Address. The field needs not available for prefix length of 64 bits.</w:t>
            </w:r>
          </w:p>
        </w:tc>
      </w:tr>
      <w:tr w:rsidR="00CB203E" w14:paraId="763900C9" w14:textId="77777777" w:rsidTr="00DA6F28">
        <w:tblPrEx>
          <w:tblCellMar>
            <w:top w:w="0" w:type="dxa"/>
            <w:bottom w:w="0" w:type="dxa"/>
          </w:tblCellMar>
        </w:tblPrEx>
        <w:trPr>
          <w:cantSplit/>
          <w:jc w:val="center"/>
        </w:trPr>
        <w:tc>
          <w:tcPr>
            <w:tcW w:w="3486" w:type="dxa"/>
          </w:tcPr>
          <w:p w14:paraId="20716F3C" w14:textId="77777777" w:rsidR="00CB203E" w:rsidRDefault="00CB203E">
            <w:pPr>
              <w:pStyle w:val="TAL"/>
              <w:rPr>
                <w:lang w:bidi="ar-IQ"/>
              </w:rPr>
            </w:pPr>
            <w:r>
              <w:t>Dynamic Address Flag</w:t>
            </w:r>
          </w:p>
        </w:tc>
        <w:tc>
          <w:tcPr>
            <w:tcW w:w="851" w:type="dxa"/>
          </w:tcPr>
          <w:p w14:paraId="3AC52325"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7E20DD2" w14:textId="77777777" w:rsidR="00CB203E" w:rsidRDefault="00CB203E">
            <w:pPr>
              <w:pStyle w:val="TAL"/>
            </w:pPr>
            <w:r>
              <w:t>This field indicates whether served PDP/PDN address is dynamically allocated. This field is missing if address is static.</w:t>
            </w:r>
          </w:p>
        </w:tc>
      </w:tr>
      <w:tr w:rsidR="00CB203E" w14:paraId="124C92B9" w14:textId="77777777" w:rsidTr="00DA6F28">
        <w:tblPrEx>
          <w:tblCellMar>
            <w:top w:w="0" w:type="dxa"/>
            <w:bottom w:w="0" w:type="dxa"/>
          </w:tblCellMar>
        </w:tblPrEx>
        <w:trPr>
          <w:cantSplit/>
          <w:jc w:val="center"/>
        </w:trPr>
        <w:tc>
          <w:tcPr>
            <w:tcW w:w="3486" w:type="dxa"/>
          </w:tcPr>
          <w:p w14:paraId="03E01483" w14:textId="77777777" w:rsidR="00CB203E" w:rsidRDefault="00CB203E">
            <w:pPr>
              <w:pStyle w:val="TAL"/>
              <w:rPr>
                <w:rFonts w:hint="eastAsia"/>
                <w:lang w:eastAsia="zh-CN"/>
              </w:rPr>
            </w:pPr>
            <w:r>
              <w:t>Dynamic Address Flag</w:t>
            </w:r>
            <w:r>
              <w:rPr>
                <w:rFonts w:hint="eastAsia"/>
                <w:lang w:eastAsia="zh-CN"/>
              </w:rPr>
              <w:t xml:space="preserve"> Extension </w:t>
            </w:r>
          </w:p>
        </w:tc>
        <w:tc>
          <w:tcPr>
            <w:tcW w:w="851" w:type="dxa"/>
          </w:tcPr>
          <w:p w14:paraId="467F91DF"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270BFF44" w14:textId="77777777" w:rsidR="00CB203E" w:rsidRDefault="00CB203E" w:rsidP="0016113D">
            <w:pPr>
              <w:pStyle w:val="TAL"/>
            </w:pPr>
            <w:r>
              <w:rPr>
                <w:lang w:bidi="ar-IQ"/>
              </w:rPr>
              <w:t xml:space="preserve">Indicates whether served </w:t>
            </w:r>
            <w:r>
              <w:rPr>
                <w:rFonts w:hint="eastAsia"/>
                <w:lang w:eastAsia="zh-CN" w:bidi="ar-IQ"/>
              </w:rPr>
              <w:t xml:space="preserve">IPv4 </w:t>
            </w:r>
            <w:r>
              <w:rPr>
                <w:lang w:bidi="ar-IQ"/>
              </w:rPr>
              <w:t>PDP/PDN address is dynamic, which is allocated during IP-CAN bearer activation, initial attach (E-UTRAN or over S2x) and UE requested PDN connectivity</w:t>
            </w:r>
            <w:r>
              <w:rPr>
                <w:rFonts w:hint="eastAsia"/>
                <w:lang w:eastAsia="zh-CN" w:bidi="ar-IQ"/>
              </w:rPr>
              <w:t xml:space="preserve"> with </w:t>
            </w:r>
            <w:r>
              <w:rPr>
                <w:rFonts w:hint="eastAsia"/>
                <w:lang w:eastAsia="zh-CN"/>
              </w:rPr>
              <w:t>PDP/PDN type IPv4v6</w:t>
            </w:r>
            <w:r>
              <w:rPr>
                <w:lang w:bidi="ar-IQ"/>
              </w:rPr>
              <w:t xml:space="preserve">. This field is missing if </w:t>
            </w:r>
            <w:r>
              <w:rPr>
                <w:rFonts w:hint="eastAsia"/>
                <w:lang w:eastAsia="zh-CN" w:bidi="ar-IQ"/>
              </w:rPr>
              <w:t xml:space="preserve">IPv4 </w:t>
            </w:r>
            <w:r>
              <w:rPr>
                <w:lang w:bidi="ar-IQ"/>
              </w:rPr>
              <w:t>address is static</w:t>
            </w:r>
            <w:r>
              <w:t>.</w:t>
            </w:r>
          </w:p>
        </w:tc>
      </w:tr>
      <w:tr w:rsidR="00CB203E" w14:paraId="1E43222F" w14:textId="77777777" w:rsidTr="00DA6F28">
        <w:tblPrEx>
          <w:tblCellMar>
            <w:top w:w="0" w:type="dxa"/>
            <w:bottom w:w="0" w:type="dxa"/>
          </w:tblCellMar>
        </w:tblPrEx>
        <w:trPr>
          <w:cantSplit/>
          <w:jc w:val="center"/>
        </w:trPr>
        <w:tc>
          <w:tcPr>
            <w:tcW w:w="3486" w:type="dxa"/>
          </w:tcPr>
          <w:p w14:paraId="1EA56D78" w14:textId="77777777" w:rsidR="00CB203E" w:rsidRDefault="00CB203E">
            <w:pPr>
              <w:pStyle w:val="TAL"/>
              <w:rPr>
                <w:rFonts w:cs="Arial"/>
              </w:rPr>
            </w:pPr>
            <w:r>
              <w:rPr>
                <w:lang w:bidi="ar-IQ"/>
              </w:rPr>
              <w:t>Negotiated QoS Profile</w:t>
            </w:r>
          </w:p>
        </w:tc>
        <w:tc>
          <w:tcPr>
            <w:tcW w:w="851" w:type="dxa"/>
          </w:tcPr>
          <w:p w14:paraId="4B655927"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0A1A0EBA" w14:textId="77777777" w:rsidR="00CB203E" w:rsidRDefault="00CB203E" w:rsidP="0016113D">
            <w:pPr>
              <w:pStyle w:val="TAL"/>
              <w:rPr>
                <w:rFonts w:hint="eastAsia"/>
                <w:lang w:eastAsia="zh-CN"/>
              </w:rPr>
            </w:pPr>
            <w:r>
              <w:t>This field holds the authorized QoS applied to IP-CAN bearer. See NOTE.</w:t>
            </w:r>
            <w:r>
              <w:rPr>
                <w:rFonts w:hint="eastAsia"/>
                <w:lang w:eastAsia="zh-CN"/>
              </w:rPr>
              <w:t xml:space="preserve"> </w:t>
            </w:r>
          </w:p>
          <w:p w14:paraId="24B3BC14" w14:textId="77777777" w:rsidR="00CB203E" w:rsidRDefault="00CB203E" w:rsidP="00462646">
            <w:pPr>
              <w:pStyle w:val="TAL"/>
            </w:pPr>
            <w:r>
              <w:rPr>
                <w:rFonts w:hint="eastAsia"/>
                <w:lang w:eastAsia="zh-CN"/>
              </w:rPr>
              <w:t>This field indicates the bandwith limitation, applied to TDF session</w:t>
            </w:r>
            <w:r>
              <w:rPr>
                <w:rFonts w:cs="Arial" w:hint="eastAsia"/>
                <w:szCs w:val="18"/>
                <w:lang w:eastAsia="zh-CN"/>
              </w:rPr>
              <w:t xml:space="preserve"> in TDF case.</w:t>
            </w:r>
            <w:r>
              <w:rPr>
                <w:rFonts w:cs="Arial"/>
                <w:szCs w:val="18"/>
                <w:lang w:eastAsia="zh-CN"/>
              </w:rPr>
              <w:t xml:space="preserve"> When charging per IP-CAN session is active in P-GW, this field indicates the APN-AMBR applied to the IP-CAN session.</w:t>
            </w:r>
          </w:p>
        </w:tc>
      </w:tr>
      <w:tr w:rsidR="00CB203E" w14:paraId="0F72A75A" w14:textId="77777777" w:rsidTr="00DA6F28">
        <w:tblPrEx>
          <w:tblCellMar>
            <w:top w:w="0" w:type="dxa"/>
            <w:bottom w:w="0" w:type="dxa"/>
          </w:tblCellMar>
        </w:tblPrEx>
        <w:trPr>
          <w:cantSplit/>
          <w:jc w:val="center"/>
        </w:trPr>
        <w:tc>
          <w:tcPr>
            <w:tcW w:w="3486" w:type="dxa"/>
          </w:tcPr>
          <w:p w14:paraId="10833387" w14:textId="77777777" w:rsidR="00CB203E" w:rsidRDefault="00CB203E">
            <w:pPr>
              <w:pStyle w:val="TAL"/>
            </w:pPr>
            <w:r>
              <w:rPr>
                <w:lang w:bidi="ar-IQ"/>
              </w:rPr>
              <w:t>Serving Node Address</w:t>
            </w:r>
          </w:p>
        </w:tc>
        <w:tc>
          <w:tcPr>
            <w:tcW w:w="851" w:type="dxa"/>
          </w:tcPr>
          <w:p w14:paraId="145C7C57"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B1AD538" w14:textId="77777777" w:rsidR="00CB203E" w:rsidRDefault="00CB203E">
            <w:pPr>
              <w:pStyle w:val="TAL"/>
            </w:pPr>
            <w:r>
              <w:t>This field holds the SGSN/S-GW/TWAG IP address that is used by the control plane for the handling of control messages, or the AGW IP address, or the ePDG address, or the MME address. It may be used to identify the PLMN to which the user is attached. It may occur twice in the case when the serving node has IPv4v6 dual stack control plane.</w:t>
            </w:r>
          </w:p>
        </w:tc>
      </w:tr>
      <w:tr w:rsidR="00CB203E" w14:paraId="12CFE04B" w14:textId="77777777" w:rsidTr="00DA6F28">
        <w:tblPrEx>
          <w:tblCellMar>
            <w:top w:w="0" w:type="dxa"/>
            <w:bottom w:w="0" w:type="dxa"/>
          </w:tblCellMar>
        </w:tblPrEx>
        <w:trPr>
          <w:cantSplit/>
          <w:jc w:val="center"/>
        </w:trPr>
        <w:tc>
          <w:tcPr>
            <w:tcW w:w="3486" w:type="dxa"/>
          </w:tcPr>
          <w:p w14:paraId="3C8AF1A6" w14:textId="77777777" w:rsidR="00CB203E" w:rsidRDefault="00CB203E">
            <w:pPr>
              <w:pStyle w:val="TAL"/>
              <w:rPr>
                <w:lang w:bidi="ar-IQ"/>
              </w:rPr>
            </w:pPr>
            <w:r>
              <w:rPr>
                <w:rFonts w:hint="eastAsia"/>
                <w:lang w:bidi="ar-IQ"/>
              </w:rPr>
              <w:t>Serving Node Type</w:t>
            </w:r>
          </w:p>
        </w:tc>
        <w:tc>
          <w:tcPr>
            <w:tcW w:w="851" w:type="dxa"/>
          </w:tcPr>
          <w:p w14:paraId="396551DC" w14:textId="77777777" w:rsidR="00CB203E" w:rsidRDefault="00CB203E">
            <w:pPr>
              <w:pStyle w:val="TAC"/>
              <w:rPr>
                <w:lang w:eastAsia="en-US" w:bidi="ar-IQ"/>
              </w:rPr>
            </w:pPr>
            <w:r>
              <w:rPr>
                <w:lang w:eastAsia="en-US" w:bidi="ar-IQ"/>
              </w:rPr>
              <w:t>O</w:t>
            </w:r>
            <w:r>
              <w:rPr>
                <w:vertAlign w:val="subscript"/>
                <w:lang w:eastAsia="en-US" w:bidi="ar-IQ"/>
              </w:rPr>
              <w:t>C</w:t>
            </w:r>
          </w:p>
        </w:tc>
        <w:tc>
          <w:tcPr>
            <w:tcW w:w="5471" w:type="dxa"/>
          </w:tcPr>
          <w:p w14:paraId="7F02359E" w14:textId="77777777" w:rsidR="00CB203E" w:rsidRDefault="00CB203E" w:rsidP="00DA6F28">
            <w:pPr>
              <w:pStyle w:val="TAL"/>
            </w:pPr>
            <w:r>
              <w:rPr>
                <w:rFonts w:hint="eastAsia"/>
              </w:rPr>
              <w:t>This field holds the type of the serving node</w:t>
            </w:r>
            <w:r>
              <w:t xml:space="preserve"> (SGSN/S-GW/ePDG/AGW/TWAG from PGW</w:t>
            </w:r>
            <w:r>
              <w:rPr>
                <w:rFonts w:hint="eastAsia"/>
                <w:lang w:eastAsia="zh-CN"/>
              </w:rPr>
              <w:t>/TDF</w:t>
            </w:r>
            <w:r>
              <w:t>, or SGSN/MME from SGW)</w:t>
            </w:r>
            <w:r>
              <w:rPr>
                <w:rFonts w:hint="eastAsia"/>
              </w:rPr>
              <w:t>.</w:t>
            </w:r>
          </w:p>
        </w:tc>
      </w:tr>
      <w:tr w:rsidR="00CB203E" w14:paraId="435560F2" w14:textId="77777777" w:rsidTr="00DA6F28">
        <w:tblPrEx>
          <w:tblCellMar>
            <w:top w:w="0" w:type="dxa"/>
            <w:bottom w:w="0" w:type="dxa"/>
          </w:tblCellMar>
        </w:tblPrEx>
        <w:trPr>
          <w:cantSplit/>
          <w:jc w:val="center"/>
        </w:trPr>
        <w:tc>
          <w:tcPr>
            <w:tcW w:w="3486" w:type="dxa"/>
          </w:tcPr>
          <w:p w14:paraId="4BDC5451" w14:textId="77777777" w:rsidR="00CB203E" w:rsidRDefault="00CB203E">
            <w:pPr>
              <w:pStyle w:val="TAL"/>
              <w:rPr>
                <w:lang w:bidi="ar-IQ"/>
              </w:rPr>
            </w:pPr>
            <w:r>
              <w:rPr>
                <w:lang w:bidi="ar-IQ"/>
              </w:rPr>
              <w:t>SGW Change</w:t>
            </w:r>
          </w:p>
        </w:tc>
        <w:tc>
          <w:tcPr>
            <w:tcW w:w="851" w:type="dxa"/>
          </w:tcPr>
          <w:p w14:paraId="5E9B94AB" w14:textId="77777777" w:rsidR="00CB203E" w:rsidRDefault="00CB203E">
            <w:pPr>
              <w:pStyle w:val="TAC"/>
              <w:rPr>
                <w:lang w:eastAsia="en-US"/>
              </w:rPr>
            </w:pPr>
            <w:r>
              <w:rPr>
                <w:lang w:eastAsia="en-US" w:bidi="ar-IQ"/>
              </w:rPr>
              <w:t>O</w:t>
            </w:r>
            <w:r>
              <w:rPr>
                <w:vertAlign w:val="subscript"/>
                <w:lang w:eastAsia="en-US" w:bidi="ar-IQ"/>
              </w:rPr>
              <w:t>C</w:t>
            </w:r>
          </w:p>
        </w:tc>
        <w:tc>
          <w:tcPr>
            <w:tcW w:w="5471" w:type="dxa"/>
          </w:tcPr>
          <w:p w14:paraId="11A35DE2" w14:textId="77777777" w:rsidR="00CB203E" w:rsidRDefault="00CB203E">
            <w:pPr>
              <w:pStyle w:val="TAL"/>
            </w:pPr>
            <w:r>
              <w:rPr>
                <w:lang w:bidi="ar-IQ"/>
              </w:rPr>
              <w:t xml:space="preserve">This field is present if this is first </w:t>
            </w:r>
            <w:r>
              <w:rPr>
                <w:noProof/>
              </w:rPr>
              <w:t>Charging Data Request</w:t>
            </w:r>
            <w:r>
              <w:rPr>
                <w:lang w:bidi="ar-IQ"/>
              </w:rPr>
              <w:t xml:space="preserve"> after a change from another serving node (from SGW/ePDG/ TWAG/HSGW).</w:t>
            </w:r>
          </w:p>
        </w:tc>
      </w:tr>
      <w:tr w:rsidR="00CB203E" w14:paraId="205C4FE5" w14:textId="77777777" w:rsidTr="00DA6F28">
        <w:tblPrEx>
          <w:tblCellMar>
            <w:top w:w="0" w:type="dxa"/>
            <w:bottom w:w="0" w:type="dxa"/>
          </w:tblCellMar>
        </w:tblPrEx>
        <w:trPr>
          <w:cantSplit/>
          <w:jc w:val="center"/>
        </w:trPr>
        <w:tc>
          <w:tcPr>
            <w:tcW w:w="3486" w:type="dxa"/>
          </w:tcPr>
          <w:p w14:paraId="3D750672" w14:textId="77777777" w:rsidR="00CB203E" w:rsidRDefault="00CB203E">
            <w:pPr>
              <w:pStyle w:val="TAL"/>
            </w:pPr>
            <w:r>
              <w:rPr>
                <w:lang w:bidi="ar-IQ"/>
              </w:rPr>
              <w:t>PGW Address</w:t>
            </w:r>
          </w:p>
        </w:tc>
        <w:tc>
          <w:tcPr>
            <w:tcW w:w="851" w:type="dxa"/>
          </w:tcPr>
          <w:p w14:paraId="4D8517C8"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05EE41BB" w14:textId="77777777" w:rsidR="00CB203E" w:rsidRDefault="00CB203E">
            <w:pPr>
              <w:pStyle w:val="TAL"/>
            </w:pPr>
            <w:r>
              <w:t>This field holds the IP-address of the P-GW that generated the Charging Id. It may occur twice in the case when the P-GW has IPv4v6 dual stack control plane.</w:t>
            </w:r>
          </w:p>
        </w:tc>
      </w:tr>
      <w:tr w:rsidR="00CB203E" w14:paraId="4B71E864" w14:textId="77777777" w:rsidTr="00DA6F28">
        <w:tblPrEx>
          <w:tblCellMar>
            <w:top w:w="0" w:type="dxa"/>
            <w:bottom w:w="0" w:type="dxa"/>
          </w:tblCellMar>
        </w:tblPrEx>
        <w:trPr>
          <w:cantSplit/>
          <w:jc w:val="center"/>
        </w:trPr>
        <w:tc>
          <w:tcPr>
            <w:tcW w:w="3486" w:type="dxa"/>
          </w:tcPr>
          <w:p w14:paraId="1071B712" w14:textId="77777777" w:rsidR="00CB203E" w:rsidRDefault="00CB203E" w:rsidP="0016682E">
            <w:pPr>
              <w:pStyle w:val="TAL"/>
              <w:rPr>
                <w:lang w:bidi="ar-IQ"/>
              </w:rPr>
            </w:pPr>
            <w:r>
              <w:rPr>
                <w:lang w:bidi="ar-IQ"/>
              </w:rPr>
              <w:t>TDF Address</w:t>
            </w:r>
          </w:p>
        </w:tc>
        <w:tc>
          <w:tcPr>
            <w:tcW w:w="851" w:type="dxa"/>
          </w:tcPr>
          <w:p w14:paraId="7588EDD3" w14:textId="77777777" w:rsidR="00CB203E" w:rsidRDefault="00CB203E" w:rsidP="0016682E">
            <w:pPr>
              <w:pStyle w:val="TAC"/>
              <w:rPr>
                <w:lang w:eastAsia="en-US"/>
              </w:rPr>
            </w:pPr>
            <w:r>
              <w:rPr>
                <w:lang w:eastAsia="en-US"/>
              </w:rPr>
              <w:t>O</w:t>
            </w:r>
            <w:r>
              <w:rPr>
                <w:position w:val="-6"/>
                <w:sz w:val="14"/>
                <w:szCs w:val="14"/>
                <w:lang w:eastAsia="en-US"/>
              </w:rPr>
              <w:t>C</w:t>
            </w:r>
          </w:p>
        </w:tc>
        <w:tc>
          <w:tcPr>
            <w:tcW w:w="5471" w:type="dxa"/>
          </w:tcPr>
          <w:p w14:paraId="2118B203" w14:textId="77777777" w:rsidR="00CB203E" w:rsidRDefault="00CB203E" w:rsidP="0016682E">
            <w:pPr>
              <w:pStyle w:val="TAL"/>
            </w:pPr>
            <w:r>
              <w:rPr>
                <w:lang w:bidi="ar-IQ"/>
              </w:rPr>
              <w:t>The control plane IP address of the TDF used.</w:t>
            </w:r>
            <w:r>
              <w:t xml:space="preserve"> It may occur twice in the case when the TDF has IPv4v6 dual stack control plane.</w:t>
            </w:r>
          </w:p>
        </w:tc>
      </w:tr>
      <w:tr w:rsidR="00CB203E" w14:paraId="3198534A" w14:textId="77777777" w:rsidTr="00DA6F28">
        <w:tblPrEx>
          <w:tblCellMar>
            <w:top w:w="0" w:type="dxa"/>
            <w:bottom w:w="0" w:type="dxa"/>
          </w:tblCellMar>
        </w:tblPrEx>
        <w:trPr>
          <w:cantSplit/>
          <w:jc w:val="center"/>
        </w:trPr>
        <w:tc>
          <w:tcPr>
            <w:tcW w:w="3486" w:type="dxa"/>
          </w:tcPr>
          <w:p w14:paraId="6BED3338" w14:textId="77777777" w:rsidR="00CB203E" w:rsidRDefault="00CB203E">
            <w:pPr>
              <w:pStyle w:val="TAL"/>
              <w:rPr>
                <w:lang w:bidi="ar-IQ"/>
              </w:rPr>
            </w:pPr>
            <w:r>
              <w:rPr>
                <w:lang w:bidi="ar-IQ"/>
              </w:rPr>
              <w:t xml:space="preserve">SGW Address </w:t>
            </w:r>
          </w:p>
        </w:tc>
        <w:tc>
          <w:tcPr>
            <w:tcW w:w="851" w:type="dxa"/>
          </w:tcPr>
          <w:p w14:paraId="05D2E4F5" w14:textId="77777777" w:rsidR="00CB203E" w:rsidRDefault="00CB203E">
            <w:pPr>
              <w:pStyle w:val="TAC"/>
              <w:rPr>
                <w:lang w:eastAsia="en-US"/>
              </w:rPr>
            </w:pPr>
            <w:r>
              <w:rPr>
                <w:lang w:eastAsia="en-US"/>
              </w:rPr>
              <w:t>O</w:t>
            </w:r>
            <w:r>
              <w:rPr>
                <w:position w:val="-6"/>
                <w:sz w:val="14"/>
                <w:szCs w:val="14"/>
                <w:lang w:eastAsia="en-US"/>
              </w:rPr>
              <w:t>C</w:t>
            </w:r>
            <w:r>
              <w:rPr>
                <w:lang w:eastAsia="en-US"/>
              </w:rPr>
              <w:t xml:space="preserve"> </w:t>
            </w:r>
          </w:p>
        </w:tc>
        <w:tc>
          <w:tcPr>
            <w:tcW w:w="5471" w:type="dxa"/>
          </w:tcPr>
          <w:p w14:paraId="06A636FE" w14:textId="77777777" w:rsidR="00CB203E" w:rsidRDefault="00CB203E">
            <w:pPr>
              <w:pStyle w:val="TAL"/>
              <w:rPr>
                <w:szCs w:val="18"/>
              </w:rPr>
            </w:pPr>
            <w:r>
              <w:t xml:space="preserve">This field holds the IP-address of the </w:t>
            </w:r>
            <w:r>
              <w:rPr>
                <w:lang w:bidi="ar-IQ"/>
              </w:rPr>
              <w:t xml:space="preserve">S-GW used. </w:t>
            </w:r>
            <w:r>
              <w:t>It may occur twice in the case when the P-GW has IPv4v6 dual stack control plane.</w:t>
            </w:r>
          </w:p>
        </w:tc>
      </w:tr>
      <w:tr w:rsidR="00CB203E" w14:paraId="05CDFE3C" w14:textId="77777777" w:rsidTr="005F7A0B">
        <w:tblPrEx>
          <w:tblCellMar>
            <w:top w:w="0" w:type="dxa"/>
            <w:bottom w:w="0" w:type="dxa"/>
          </w:tblCellMar>
        </w:tblPrEx>
        <w:trPr>
          <w:cantSplit/>
          <w:jc w:val="center"/>
        </w:trPr>
        <w:tc>
          <w:tcPr>
            <w:tcW w:w="3486" w:type="dxa"/>
          </w:tcPr>
          <w:p w14:paraId="3BC00D62" w14:textId="77777777" w:rsidR="00CB203E" w:rsidRDefault="00CB203E" w:rsidP="005F7A0B">
            <w:pPr>
              <w:pStyle w:val="TAL"/>
              <w:rPr>
                <w:lang w:bidi="ar-IQ"/>
              </w:rPr>
            </w:pPr>
            <w:r>
              <w:rPr>
                <w:lang w:bidi="ar-IQ"/>
              </w:rPr>
              <w:t>ePDG Address</w:t>
            </w:r>
          </w:p>
        </w:tc>
        <w:tc>
          <w:tcPr>
            <w:tcW w:w="851" w:type="dxa"/>
          </w:tcPr>
          <w:p w14:paraId="51CE37BA" w14:textId="77777777" w:rsidR="00CB203E" w:rsidRDefault="00CB203E" w:rsidP="005F7A0B">
            <w:pPr>
              <w:pStyle w:val="TAC"/>
              <w:rPr>
                <w:lang w:eastAsia="en-US"/>
              </w:rPr>
            </w:pPr>
            <w:r>
              <w:rPr>
                <w:lang w:eastAsia="en-US"/>
              </w:rPr>
              <w:t>O</w:t>
            </w:r>
            <w:r>
              <w:rPr>
                <w:position w:val="-6"/>
                <w:sz w:val="14"/>
                <w:szCs w:val="14"/>
                <w:lang w:eastAsia="en-US"/>
              </w:rPr>
              <w:t>C</w:t>
            </w:r>
          </w:p>
        </w:tc>
        <w:tc>
          <w:tcPr>
            <w:tcW w:w="5471" w:type="dxa"/>
          </w:tcPr>
          <w:p w14:paraId="6F3CAD37" w14:textId="77777777" w:rsidR="00CB203E" w:rsidRDefault="00CB203E" w:rsidP="005F7A0B">
            <w:pPr>
              <w:pStyle w:val="TAL"/>
            </w:pPr>
            <w:r>
              <w:t xml:space="preserve">This field holds the IP-address of the </w:t>
            </w:r>
            <w:r>
              <w:rPr>
                <w:lang w:bidi="ar-IQ"/>
              </w:rPr>
              <w:t xml:space="preserve">ePDG used. </w:t>
            </w:r>
            <w:r>
              <w:t>It may occur twice in the case when the ePDG has IPv4v6 dual stack control plane.</w:t>
            </w:r>
          </w:p>
        </w:tc>
      </w:tr>
      <w:tr w:rsidR="00CB203E" w14:paraId="15A99F9A" w14:textId="77777777" w:rsidTr="00D0533E">
        <w:tblPrEx>
          <w:tblCellMar>
            <w:top w:w="0" w:type="dxa"/>
            <w:bottom w:w="0" w:type="dxa"/>
          </w:tblCellMar>
        </w:tblPrEx>
        <w:trPr>
          <w:cantSplit/>
          <w:jc w:val="center"/>
        </w:trPr>
        <w:tc>
          <w:tcPr>
            <w:tcW w:w="3486" w:type="dxa"/>
          </w:tcPr>
          <w:p w14:paraId="4A9F02F6" w14:textId="77777777" w:rsidR="00CB203E" w:rsidRDefault="00CB203E" w:rsidP="00D0533E">
            <w:pPr>
              <w:pStyle w:val="TAL"/>
              <w:rPr>
                <w:lang w:bidi="ar-IQ"/>
              </w:rPr>
            </w:pPr>
            <w:r>
              <w:rPr>
                <w:lang w:bidi="ar-IQ"/>
              </w:rPr>
              <w:t>TWAG Address</w:t>
            </w:r>
          </w:p>
        </w:tc>
        <w:tc>
          <w:tcPr>
            <w:tcW w:w="851" w:type="dxa"/>
          </w:tcPr>
          <w:p w14:paraId="514175ED" w14:textId="77777777" w:rsidR="00CB203E" w:rsidRDefault="00CB203E" w:rsidP="00D0533E">
            <w:pPr>
              <w:pStyle w:val="TAC"/>
              <w:rPr>
                <w:lang w:eastAsia="en-US"/>
              </w:rPr>
            </w:pPr>
            <w:r>
              <w:rPr>
                <w:lang w:eastAsia="en-US"/>
              </w:rPr>
              <w:t>O</w:t>
            </w:r>
            <w:r>
              <w:rPr>
                <w:position w:val="-6"/>
                <w:sz w:val="14"/>
                <w:szCs w:val="14"/>
                <w:lang w:eastAsia="en-US"/>
              </w:rPr>
              <w:t>C</w:t>
            </w:r>
          </w:p>
        </w:tc>
        <w:tc>
          <w:tcPr>
            <w:tcW w:w="5471" w:type="dxa"/>
          </w:tcPr>
          <w:p w14:paraId="5755E7C7" w14:textId="77777777" w:rsidR="00CB203E" w:rsidRDefault="00CB203E" w:rsidP="00D0533E">
            <w:pPr>
              <w:pStyle w:val="TAL"/>
            </w:pPr>
            <w:r>
              <w:t xml:space="preserve">This field holds the IP-address of the </w:t>
            </w:r>
            <w:r>
              <w:rPr>
                <w:lang w:bidi="ar-IQ"/>
              </w:rPr>
              <w:t xml:space="preserve">TWAG used. </w:t>
            </w:r>
            <w:r>
              <w:t>It may occur twice in the case when the TWAG has IPv4v6 dual stack control plane.</w:t>
            </w:r>
          </w:p>
        </w:tc>
      </w:tr>
      <w:tr w:rsidR="00CB203E" w14:paraId="1DD67028" w14:textId="77777777" w:rsidTr="00DA6F28">
        <w:tblPrEx>
          <w:tblCellMar>
            <w:top w:w="0" w:type="dxa"/>
            <w:bottom w:w="0" w:type="dxa"/>
          </w:tblCellMar>
        </w:tblPrEx>
        <w:trPr>
          <w:cantSplit/>
          <w:jc w:val="center"/>
        </w:trPr>
        <w:tc>
          <w:tcPr>
            <w:tcW w:w="3486" w:type="dxa"/>
          </w:tcPr>
          <w:p w14:paraId="275C9669" w14:textId="77777777" w:rsidR="00CB203E" w:rsidRDefault="00CB203E">
            <w:pPr>
              <w:pStyle w:val="TAL"/>
              <w:rPr>
                <w:lang w:bidi="ar-IQ"/>
              </w:rPr>
            </w:pPr>
            <w:r>
              <w:rPr>
                <w:lang w:bidi="ar-IQ"/>
              </w:rPr>
              <w:t>MME Number for MT SMS</w:t>
            </w:r>
          </w:p>
        </w:tc>
        <w:tc>
          <w:tcPr>
            <w:tcW w:w="851" w:type="dxa"/>
          </w:tcPr>
          <w:p w14:paraId="26030E37"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5E45262D" w14:textId="77777777" w:rsidR="00CB203E" w:rsidRDefault="00CB203E" w:rsidP="00DA6F28">
            <w:pPr>
              <w:pStyle w:val="TAL"/>
            </w:pPr>
            <w:r>
              <w:t xml:space="preserve">This field holds the </w:t>
            </w:r>
            <w:r>
              <w:rPr>
                <w:rFonts w:hint="eastAsia"/>
                <w:lang w:eastAsia="zh-CN"/>
              </w:rPr>
              <w:t>MME</w:t>
            </w:r>
            <w:r>
              <w:t xml:space="preserve"> international PSTN/ISDN E.164 number </w:t>
            </w:r>
            <w:r>
              <w:rPr>
                <w:lang w:bidi="ar-IQ"/>
              </w:rPr>
              <w:t>used for "SMS over MME Charging".</w:t>
            </w:r>
          </w:p>
        </w:tc>
      </w:tr>
      <w:tr w:rsidR="00CB203E" w14:paraId="0F0AEFF7" w14:textId="77777777" w:rsidTr="00DA6F28">
        <w:tblPrEx>
          <w:tblCellMar>
            <w:top w:w="0" w:type="dxa"/>
            <w:bottom w:w="0" w:type="dxa"/>
          </w:tblCellMar>
        </w:tblPrEx>
        <w:trPr>
          <w:cantSplit/>
          <w:jc w:val="center"/>
        </w:trPr>
        <w:tc>
          <w:tcPr>
            <w:tcW w:w="3486" w:type="dxa"/>
          </w:tcPr>
          <w:p w14:paraId="46995FE9" w14:textId="77777777" w:rsidR="00CB203E" w:rsidRDefault="00CB203E">
            <w:pPr>
              <w:pStyle w:val="TAL"/>
              <w:rPr>
                <w:lang w:bidi="ar-IQ"/>
              </w:rPr>
            </w:pPr>
            <w:r>
              <w:rPr>
                <w:lang w:bidi="ar-IQ"/>
              </w:rPr>
              <w:t>MME Name</w:t>
            </w:r>
          </w:p>
        </w:tc>
        <w:tc>
          <w:tcPr>
            <w:tcW w:w="851" w:type="dxa"/>
          </w:tcPr>
          <w:p w14:paraId="05013C06"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1B686582" w14:textId="77777777" w:rsidR="00CB203E" w:rsidRDefault="00CB203E" w:rsidP="00DA6F28">
            <w:pPr>
              <w:pStyle w:val="TAL"/>
            </w:pPr>
            <w:r>
              <w:t xml:space="preserve">This field holds the operation Identity of the </w:t>
            </w:r>
            <w:r>
              <w:rPr>
                <w:lang w:bidi="ar-IQ"/>
              </w:rPr>
              <w:t>MME used for "SMS over MME Charging".</w:t>
            </w:r>
          </w:p>
        </w:tc>
      </w:tr>
      <w:tr w:rsidR="00CB203E" w14:paraId="170CEBBA" w14:textId="77777777" w:rsidTr="00DA6F28">
        <w:tblPrEx>
          <w:tblCellMar>
            <w:top w:w="0" w:type="dxa"/>
            <w:bottom w:w="0" w:type="dxa"/>
          </w:tblCellMar>
        </w:tblPrEx>
        <w:trPr>
          <w:cantSplit/>
          <w:jc w:val="center"/>
        </w:trPr>
        <w:tc>
          <w:tcPr>
            <w:tcW w:w="3486" w:type="dxa"/>
          </w:tcPr>
          <w:p w14:paraId="31A49200" w14:textId="77777777" w:rsidR="00CB203E" w:rsidRDefault="00CB203E">
            <w:pPr>
              <w:pStyle w:val="TAL"/>
              <w:rPr>
                <w:lang w:bidi="ar-IQ"/>
              </w:rPr>
            </w:pPr>
            <w:r>
              <w:rPr>
                <w:lang w:bidi="ar-IQ"/>
              </w:rPr>
              <w:t>MME Realm</w:t>
            </w:r>
          </w:p>
        </w:tc>
        <w:tc>
          <w:tcPr>
            <w:tcW w:w="851" w:type="dxa"/>
          </w:tcPr>
          <w:p w14:paraId="1181D77B"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D34361E" w14:textId="77777777" w:rsidR="00CB203E" w:rsidRDefault="00CB203E" w:rsidP="00DA6F28">
            <w:pPr>
              <w:pStyle w:val="TAL"/>
            </w:pPr>
            <w:r>
              <w:t xml:space="preserve">This field holds the operation Realm Identity of the </w:t>
            </w:r>
            <w:r>
              <w:rPr>
                <w:lang w:bidi="ar-IQ"/>
              </w:rPr>
              <w:t>MME used for "SMS over MME Charging".</w:t>
            </w:r>
          </w:p>
        </w:tc>
      </w:tr>
      <w:tr w:rsidR="00CB203E" w14:paraId="48F41ED5" w14:textId="77777777" w:rsidTr="00DA6F28">
        <w:tblPrEx>
          <w:tblCellMar>
            <w:top w:w="0" w:type="dxa"/>
            <w:bottom w:w="0" w:type="dxa"/>
          </w:tblCellMar>
        </w:tblPrEx>
        <w:trPr>
          <w:cantSplit/>
          <w:jc w:val="center"/>
        </w:trPr>
        <w:tc>
          <w:tcPr>
            <w:tcW w:w="3486" w:type="dxa"/>
          </w:tcPr>
          <w:p w14:paraId="65BBF557" w14:textId="77777777" w:rsidR="00CB203E" w:rsidRDefault="00CB203E">
            <w:pPr>
              <w:pStyle w:val="TAL"/>
            </w:pPr>
            <w:r>
              <w:rPr>
                <w:lang w:bidi="ar-IQ"/>
              </w:rPr>
              <w:t>CG Address</w:t>
            </w:r>
          </w:p>
        </w:tc>
        <w:tc>
          <w:tcPr>
            <w:tcW w:w="851" w:type="dxa"/>
          </w:tcPr>
          <w:p w14:paraId="76C00256"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F26A77C" w14:textId="77777777" w:rsidR="00CB203E" w:rsidRDefault="00CB203E" w:rsidP="00DA6F28">
            <w:pPr>
              <w:pStyle w:val="TAL"/>
            </w:pPr>
            <w:r>
              <w:t>This field holds the Charging Gateway IP address if available. Only used in EPC Online Charging.</w:t>
            </w:r>
          </w:p>
        </w:tc>
      </w:tr>
      <w:tr w:rsidR="00CB203E" w14:paraId="115F4C62" w14:textId="77777777" w:rsidTr="00DA6F28">
        <w:tblPrEx>
          <w:tblCellMar>
            <w:top w:w="0" w:type="dxa"/>
            <w:bottom w:w="0" w:type="dxa"/>
          </w:tblCellMar>
        </w:tblPrEx>
        <w:trPr>
          <w:cantSplit/>
          <w:jc w:val="center"/>
        </w:trPr>
        <w:tc>
          <w:tcPr>
            <w:tcW w:w="3486" w:type="dxa"/>
          </w:tcPr>
          <w:p w14:paraId="584FA29A" w14:textId="77777777" w:rsidR="00CB203E" w:rsidRDefault="00CB203E">
            <w:pPr>
              <w:pStyle w:val="TAL"/>
            </w:pPr>
            <w:r>
              <w:rPr>
                <w:lang w:bidi="ar-IQ"/>
              </w:rPr>
              <w:t>IMSI MCC MNC</w:t>
            </w:r>
          </w:p>
        </w:tc>
        <w:tc>
          <w:tcPr>
            <w:tcW w:w="851" w:type="dxa"/>
          </w:tcPr>
          <w:p w14:paraId="021DC3E4"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4AF0C26A" w14:textId="77777777" w:rsidR="00CB203E" w:rsidRDefault="00CB203E">
            <w:pPr>
              <w:pStyle w:val="TAL"/>
            </w:pPr>
            <w:r>
              <w:t>This field holds the MCC and MNC extracted from the user's IMSI (first 5 or 6 digits, as applicable from the presented IMSI).</w:t>
            </w:r>
          </w:p>
        </w:tc>
      </w:tr>
      <w:tr w:rsidR="00CB203E" w14:paraId="7EC90117" w14:textId="77777777" w:rsidTr="00DA6F28">
        <w:tblPrEx>
          <w:tblCellMar>
            <w:top w:w="0" w:type="dxa"/>
            <w:bottom w:w="0" w:type="dxa"/>
          </w:tblCellMar>
        </w:tblPrEx>
        <w:trPr>
          <w:cantSplit/>
          <w:jc w:val="center"/>
        </w:trPr>
        <w:tc>
          <w:tcPr>
            <w:tcW w:w="3486" w:type="dxa"/>
          </w:tcPr>
          <w:p w14:paraId="1001F6FD" w14:textId="77777777" w:rsidR="00CB203E" w:rsidRDefault="00CB203E">
            <w:pPr>
              <w:pStyle w:val="TAL"/>
              <w:rPr>
                <w:lang w:bidi="ar-IQ"/>
              </w:rPr>
            </w:pPr>
            <w:r>
              <w:t>IMSI Unauthenticated Flag</w:t>
            </w:r>
          </w:p>
        </w:tc>
        <w:tc>
          <w:tcPr>
            <w:tcW w:w="851" w:type="dxa"/>
          </w:tcPr>
          <w:p w14:paraId="366D01E8" w14:textId="77777777" w:rsidR="00CB203E" w:rsidRDefault="00CB203E">
            <w:pPr>
              <w:pStyle w:val="TAC"/>
              <w:rPr>
                <w:lang w:eastAsia="en-US"/>
              </w:rPr>
            </w:pPr>
            <w:r>
              <w:rPr>
                <w:lang w:eastAsia="en-US"/>
              </w:rPr>
              <w:t>O</w:t>
            </w:r>
            <w:r>
              <w:rPr>
                <w:vertAlign w:val="subscript"/>
                <w:lang w:eastAsia="en-US"/>
              </w:rPr>
              <w:t>C</w:t>
            </w:r>
          </w:p>
        </w:tc>
        <w:tc>
          <w:tcPr>
            <w:tcW w:w="5471" w:type="dxa"/>
          </w:tcPr>
          <w:p w14:paraId="0EEEEB63" w14:textId="77777777" w:rsidR="00CB203E" w:rsidRDefault="00CB203E" w:rsidP="00D32111">
            <w:pPr>
              <w:pStyle w:val="TAL"/>
            </w:pPr>
            <w:r>
              <w:t>This field is present when IMSI is provided in Subscription Id and this IMSI is unauthenticated (due to emergency bearer service situations).</w:t>
            </w:r>
          </w:p>
        </w:tc>
      </w:tr>
      <w:tr w:rsidR="00CB203E" w14:paraId="06BB9D44" w14:textId="77777777" w:rsidTr="00DA6F28">
        <w:tblPrEx>
          <w:tblCellMar>
            <w:top w:w="0" w:type="dxa"/>
            <w:bottom w:w="0" w:type="dxa"/>
          </w:tblCellMar>
        </w:tblPrEx>
        <w:trPr>
          <w:cantSplit/>
          <w:jc w:val="center"/>
        </w:trPr>
        <w:tc>
          <w:tcPr>
            <w:tcW w:w="3486" w:type="dxa"/>
          </w:tcPr>
          <w:p w14:paraId="003BBE2E" w14:textId="77777777" w:rsidR="00CB203E" w:rsidRDefault="00CB203E">
            <w:pPr>
              <w:pStyle w:val="TAL"/>
            </w:pPr>
            <w:r>
              <w:rPr>
                <w:lang w:bidi="ar-IQ"/>
              </w:rPr>
              <w:t>PGW MCC MNC</w:t>
            </w:r>
          </w:p>
        </w:tc>
        <w:tc>
          <w:tcPr>
            <w:tcW w:w="851" w:type="dxa"/>
          </w:tcPr>
          <w:p w14:paraId="0EFB90B4"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63EB0063" w14:textId="77777777" w:rsidR="00CB203E" w:rsidRDefault="00CB203E" w:rsidP="00DA6F28">
            <w:pPr>
              <w:pStyle w:val="TAL"/>
              <w:rPr>
                <w:rFonts w:hint="eastAsia"/>
                <w:lang w:eastAsia="zh-CN"/>
              </w:rPr>
            </w:pPr>
            <w:r>
              <w:t>This field holds the MCC-MNC of the network the P-GW belongs to.</w:t>
            </w:r>
          </w:p>
          <w:p w14:paraId="497ACA9C" w14:textId="77777777" w:rsidR="00CB203E" w:rsidRDefault="00CB203E" w:rsidP="00DA6F28">
            <w:pPr>
              <w:pStyle w:val="TAL"/>
            </w:pPr>
          </w:p>
        </w:tc>
      </w:tr>
      <w:tr w:rsidR="00CB203E" w14:paraId="77A03455" w14:textId="77777777" w:rsidTr="00DA6F28">
        <w:tblPrEx>
          <w:tblCellMar>
            <w:top w:w="0" w:type="dxa"/>
            <w:bottom w:w="0" w:type="dxa"/>
          </w:tblCellMar>
        </w:tblPrEx>
        <w:trPr>
          <w:cantSplit/>
          <w:jc w:val="center"/>
        </w:trPr>
        <w:tc>
          <w:tcPr>
            <w:tcW w:w="3486" w:type="dxa"/>
          </w:tcPr>
          <w:p w14:paraId="668CDDF7" w14:textId="77777777" w:rsidR="00CB203E" w:rsidRDefault="00CB203E" w:rsidP="0016682E">
            <w:pPr>
              <w:pStyle w:val="TAL"/>
              <w:rPr>
                <w:lang w:bidi="ar-IQ"/>
              </w:rPr>
            </w:pPr>
            <w:r>
              <w:rPr>
                <w:lang w:bidi="ar-IQ"/>
              </w:rPr>
              <w:t>TDF MCC MNC</w:t>
            </w:r>
          </w:p>
        </w:tc>
        <w:tc>
          <w:tcPr>
            <w:tcW w:w="851" w:type="dxa"/>
          </w:tcPr>
          <w:p w14:paraId="452C49A3" w14:textId="77777777" w:rsidR="00CB203E" w:rsidRDefault="00CB203E" w:rsidP="0016682E">
            <w:pPr>
              <w:pStyle w:val="TAC"/>
              <w:rPr>
                <w:lang w:eastAsia="en-US"/>
              </w:rPr>
            </w:pPr>
            <w:r>
              <w:rPr>
                <w:lang w:eastAsia="en-US"/>
              </w:rPr>
              <w:t>O</w:t>
            </w:r>
            <w:r>
              <w:rPr>
                <w:position w:val="-6"/>
                <w:sz w:val="14"/>
                <w:szCs w:val="14"/>
                <w:lang w:eastAsia="en-US"/>
              </w:rPr>
              <w:t>C</w:t>
            </w:r>
          </w:p>
        </w:tc>
        <w:tc>
          <w:tcPr>
            <w:tcW w:w="5471" w:type="dxa"/>
          </w:tcPr>
          <w:p w14:paraId="4F11C430" w14:textId="77777777" w:rsidR="00CB203E" w:rsidRDefault="00CB203E" w:rsidP="0016682E">
            <w:pPr>
              <w:pStyle w:val="TAL"/>
            </w:pPr>
            <w:r>
              <w:rPr>
                <w:lang w:bidi="ar-IQ"/>
              </w:rPr>
              <w:t>PLMN identifier (MCC MNC) of the TDF.</w:t>
            </w:r>
          </w:p>
        </w:tc>
      </w:tr>
      <w:tr w:rsidR="00CB203E" w14:paraId="3042B4CA" w14:textId="77777777" w:rsidTr="00DA6F28">
        <w:tblPrEx>
          <w:tblCellMar>
            <w:top w:w="0" w:type="dxa"/>
            <w:bottom w:w="0" w:type="dxa"/>
          </w:tblCellMar>
        </w:tblPrEx>
        <w:trPr>
          <w:cantSplit/>
          <w:jc w:val="center"/>
        </w:trPr>
        <w:tc>
          <w:tcPr>
            <w:tcW w:w="3486" w:type="dxa"/>
          </w:tcPr>
          <w:p w14:paraId="5804AB58" w14:textId="77777777" w:rsidR="00CB203E" w:rsidRDefault="00CB203E">
            <w:pPr>
              <w:pStyle w:val="TAL"/>
            </w:pPr>
            <w:r>
              <w:rPr>
                <w:lang w:bidi="ar-IQ"/>
              </w:rPr>
              <w:t>NSAPI</w:t>
            </w:r>
          </w:p>
        </w:tc>
        <w:tc>
          <w:tcPr>
            <w:tcW w:w="851" w:type="dxa"/>
          </w:tcPr>
          <w:p w14:paraId="462E4295"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77BD3261" w14:textId="77777777" w:rsidR="00CB203E" w:rsidRDefault="00CB203E" w:rsidP="0016113D">
            <w:pPr>
              <w:pStyle w:val="TAL"/>
            </w:pPr>
            <w:r>
              <w:t>This field Identifies a particular IP-CAN bearer for the associated PDN and MSISDN/IMSI from creation to deletion. See NOTE.</w:t>
            </w:r>
          </w:p>
        </w:tc>
      </w:tr>
      <w:tr w:rsidR="00CB203E" w14:paraId="1636B9CD" w14:textId="77777777" w:rsidTr="00DA6F28">
        <w:tblPrEx>
          <w:tblCellMar>
            <w:top w:w="0" w:type="dxa"/>
            <w:bottom w:w="0" w:type="dxa"/>
          </w:tblCellMar>
        </w:tblPrEx>
        <w:trPr>
          <w:cantSplit/>
          <w:jc w:val="center"/>
        </w:trPr>
        <w:tc>
          <w:tcPr>
            <w:tcW w:w="3486" w:type="dxa"/>
          </w:tcPr>
          <w:p w14:paraId="0A1E8579" w14:textId="77777777" w:rsidR="00CB203E" w:rsidRDefault="00CB203E">
            <w:pPr>
              <w:pStyle w:val="TAL"/>
            </w:pPr>
            <w:r>
              <w:rPr>
                <w:lang w:bidi="ar-IQ"/>
              </w:rPr>
              <w:t xml:space="preserve">Called Station Id </w:t>
            </w:r>
          </w:p>
        </w:tc>
        <w:tc>
          <w:tcPr>
            <w:tcW w:w="851" w:type="dxa"/>
          </w:tcPr>
          <w:p w14:paraId="4FF32F80"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F721259" w14:textId="77777777" w:rsidR="00CB203E" w:rsidRDefault="00CB203E">
            <w:pPr>
              <w:pStyle w:val="TAL"/>
            </w:pPr>
            <w:r>
              <w:t>This field contains the identifier of the access point (APN) the user is connected to.</w:t>
            </w:r>
          </w:p>
        </w:tc>
      </w:tr>
      <w:tr w:rsidR="00CB203E" w14:paraId="6AA7515B" w14:textId="77777777" w:rsidTr="00DA6F28">
        <w:tblPrEx>
          <w:tblCellMar>
            <w:top w:w="0" w:type="dxa"/>
            <w:bottom w:w="0" w:type="dxa"/>
          </w:tblCellMar>
        </w:tblPrEx>
        <w:trPr>
          <w:cantSplit/>
          <w:jc w:val="center"/>
        </w:trPr>
        <w:tc>
          <w:tcPr>
            <w:tcW w:w="3486" w:type="dxa"/>
          </w:tcPr>
          <w:p w14:paraId="4C829C4D" w14:textId="77777777" w:rsidR="00CB203E" w:rsidRDefault="00CB203E">
            <w:pPr>
              <w:pStyle w:val="TAL"/>
            </w:pPr>
            <w:r>
              <w:rPr>
                <w:lang w:bidi="ar-IQ"/>
              </w:rPr>
              <w:t>Session Stop Indicator</w:t>
            </w:r>
          </w:p>
        </w:tc>
        <w:tc>
          <w:tcPr>
            <w:tcW w:w="851" w:type="dxa"/>
          </w:tcPr>
          <w:p w14:paraId="49B323F8"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7877AD71" w14:textId="77777777" w:rsidR="00CB203E" w:rsidRDefault="00CB203E" w:rsidP="00DA6F28">
            <w:pPr>
              <w:pStyle w:val="TAL"/>
              <w:rPr>
                <w:rFonts w:hint="eastAsia"/>
                <w:lang w:eastAsia="zh-CN"/>
              </w:rPr>
            </w:pPr>
            <w:r>
              <w:rPr>
                <w:lang w:eastAsia="zh-CN"/>
              </w:rPr>
              <w:t>This field indicates to the OCS that the last IP-CAN bearer of a session is released and that the IP-CAN session has been terminated.</w:t>
            </w:r>
          </w:p>
          <w:p w14:paraId="2245CBC7" w14:textId="77777777" w:rsidR="00CB203E" w:rsidRDefault="00CB203E" w:rsidP="00462646">
            <w:pPr>
              <w:pStyle w:val="TAL"/>
            </w:pPr>
            <w:r>
              <w:rPr>
                <w:rFonts w:hint="eastAsia"/>
                <w:lang w:eastAsia="zh-CN"/>
              </w:rPr>
              <w:t>This field only indicates to the OCS that</w:t>
            </w:r>
            <w:r>
              <w:t xml:space="preserve"> </w:t>
            </w:r>
            <w:r>
              <w:rPr>
                <w:rFonts w:hint="eastAsia"/>
                <w:lang w:eastAsia="zh-CN"/>
              </w:rPr>
              <w:t>the TDF session is terminated in TDF case.</w:t>
            </w:r>
          </w:p>
        </w:tc>
      </w:tr>
      <w:tr w:rsidR="00CB203E" w14:paraId="4C3C0C85" w14:textId="77777777" w:rsidTr="00DA6F28">
        <w:tblPrEx>
          <w:tblCellMar>
            <w:top w:w="0" w:type="dxa"/>
            <w:bottom w:w="0" w:type="dxa"/>
          </w:tblCellMar>
        </w:tblPrEx>
        <w:trPr>
          <w:cantSplit/>
          <w:trHeight w:val="60"/>
          <w:jc w:val="center"/>
        </w:trPr>
        <w:tc>
          <w:tcPr>
            <w:tcW w:w="3486" w:type="dxa"/>
          </w:tcPr>
          <w:p w14:paraId="2FE8F583" w14:textId="77777777" w:rsidR="00CB203E" w:rsidRDefault="00CB203E">
            <w:pPr>
              <w:pStyle w:val="TAL"/>
            </w:pPr>
            <w:r>
              <w:rPr>
                <w:lang w:bidi="ar-IQ"/>
              </w:rPr>
              <w:t>Selection Mode</w:t>
            </w:r>
          </w:p>
        </w:tc>
        <w:tc>
          <w:tcPr>
            <w:tcW w:w="851" w:type="dxa"/>
          </w:tcPr>
          <w:p w14:paraId="171F7A2F"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2D9F1D84" w14:textId="77777777" w:rsidR="00CB203E" w:rsidRDefault="00CB203E">
            <w:pPr>
              <w:pStyle w:val="TAL"/>
            </w:pPr>
            <w:r>
              <w:t>This field contains the Selection mode for this APN received in the Create PDP context request, on E-UTRAN initial attach and UE requested PDN connectivity, or Attach in WLAN on GTP S2a</w:t>
            </w:r>
            <w:r>
              <w:rPr>
                <w:sz w:val="16"/>
                <w:szCs w:val="16"/>
              </w:rPr>
              <w:t>.</w:t>
            </w:r>
          </w:p>
        </w:tc>
      </w:tr>
      <w:tr w:rsidR="00CB203E" w14:paraId="63B70A5A" w14:textId="77777777" w:rsidTr="00DA6F28">
        <w:tblPrEx>
          <w:tblCellMar>
            <w:top w:w="0" w:type="dxa"/>
            <w:bottom w:w="0" w:type="dxa"/>
          </w:tblCellMar>
        </w:tblPrEx>
        <w:trPr>
          <w:cantSplit/>
          <w:jc w:val="center"/>
        </w:trPr>
        <w:tc>
          <w:tcPr>
            <w:tcW w:w="3486" w:type="dxa"/>
          </w:tcPr>
          <w:p w14:paraId="36B933AB" w14:textId="77777777" w:rsidR="00CB203E" w:rsidRDefault="00CB203E">
            <w:pPr>
              <w:pStyle w:val="TAL"/>
            </w:pPr>
            <w:r>
              <w:rPr>
                <w:lang w:bidi="ar-IQ"/>
              </w:rPr>
              <w:t>Charging Characteristics</w:t>
            </w:r>
          </w:p>
        </w:tc>
        <w:tc>
          <w:tcPr>
            <w:tcW w:w="851" w:type="dxa"/>
          </w:tcPr>
          <w:p w14:paraId="79FFE96E"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69AB17A5" w14:textId="77777777" w:rsidR="00CB203E" w:rsidRDefault="00CB203E" w:rsidP="0016113D">
            <w:pPr>
              <w:pStyle w:val="TAL"/>
            </w:pPr>
            <w:r>
              <w:t>This field contains the Charging Characteristics for this IP-CAN bearer received in the Create IP-CAN bearer Request Message (only available in R99 and later releases).</w:t>
            </w:r>
          </w:p>
        </w:tc>
      </w:tr>
      <w:tr w:rsidR="00CB203E" w14:paraId="26F55D69" w14:textId="77777777" w:rsidTr="00DA6F28">
        <w:tblPrEx>
          <w:tblCellMar>
            <w:top w:w="0" w:type="dxa"/>
            <w:bottom w:w="0" w:type="dxa"/>
          </w:tblCellMar>
        </w:tblPrEx>
        <w:trPr>
          <w:cantSplit/>
          <w:jc w:val="center"/>
        </w:trPr>
        <w:tc>
          <w:tcPr>
            <w:tcW w:w="3486" w:type="dxa"/>
          </w:tcPr>
          <w:p w14:paraId="001510BE" w14:textId="77777777" w:rsidR="00CB203E" w:rsidRDefault="00CB203E">
            <w:pPr>
              <w:pStyle w:val="TAL"/>
            </w:pPr>
            <w:r>
              <w:rPr>
                <w:lang w:bidi="ar-IQ"/>
              </w:rPr>
              <w:t>Charging Characteristics Selection Mode</w:t>
            </w:r>
          </w:p>
        </w:tc>
        <w:tc>
          <w:tcPr>
            <w:tcW w:w="851" w:type="dxa"/>
          </w:tcPr>
          <w:p w14:paraId="432FE7AB"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1FD77021" w14:textId="77777777" w:rsidR="00CB203E" w:rsidRDefault="00CB203E">
            <w:pPr>
              <w:pStyle w:val="TAL"/>
            </w:pPr>
            <w:r>
              <w:t xml:space="preserve">This field holds information about how the "Charging Characteristics" was selected.  </w:t>
            </w:r>
          </w:p>
        </w:tc>
      </w:tr>
      <w:tr w:rsidR="00CB203E" w14:paraId="74FB22F6" w14:textId="77777777" w:rsidTr="00DA6F28">
        <w:tblPrEx>
          <w:tblCellMar>
            <w:top w:w="0" w:type="dxa"/>
            <w:bottom w:w="0" w:type="dxa"/>
          </w:tblCellMar>
        </w:tblPrEx>
        <w:trPr>
          <w:cantSplit/>
          <w:jc w:val="center"/>
        </w:trPr>
        <w:tc>
          <w:tcPr>
            <w:tcW w:w="3486" w:type="dxa"/>
          </w:tcPr>
          <w:p w14:paraId="2E0D3A32" w14:textId="77777777" w:rsidR="00CB203E" w:rsidRDefault="00CB203E">
            <w:pPr>
              <w:pStyle w:val="TAL"/>
            </w:pPr>
            <w:r>
              <w:rPr>
                <w:lang w:bidi="ar-IQ"/>
              </w:rPr>
              <w:t>Serving Node MCC MNC</w:t>
            </w:r>
          </w:p>
        </w:tc>
        <w:tc>
          <w:tcPr>
            <w:tcW w:w="851" w:type="dxa"/>
          </w:tcPr>
          <w:p w14:paraId="4C7E5AB8"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266B146B" w14:textId="77777777" w:rsidR="00CB203E" w:rsidRDefault="00CB203E" w:rsidP="00663A43">
            <w:pPr>
              <w:pStyle w:val="TAL"/>
            </w:pPr>
            <w:r>
              <w:t xml:space="preserve">This field holds the MCC and MNC serving the UE:  extracted from the RAI within the IP-CAN bearer activation or Update messages </w:t>
            </w:r>
            <w:r>
              <w:rPr>
                <w:rFonts w:cs="Arial"/>
                <w:lang w:bidi="ar-IQ"/>
              </w:rPr>
              <w:t>received over Gn/Gp</w:t>
            </w:r>
            <w:r>
              <w:t xml:space="preserve">, or provided by the SGW </w:t>
            </w:r>
            <w:r>
              <w:rPr>
                <w:rFonts w:cs="Arial"/>
                <w:lang w:bidi="ar-IQ"/>
              </w:rPr>
              <w:t xml:space="preserve">in the </w:t>
            </w:r>
            <w:r>
              <w:rPr>
                <w:lang w:bidi="ar-IQ"/>
              </w:rPr>
              <w:t>"</w:t>
            </w:r>
            <w:r>
              <w:rPr>
                <w:rFonts w:cs="Arial"/>
                <w:lang w:bidi="ar-IQ"/>
              </w:rPr>
              <w:t>Serving Network</w:t>
            </w:r>
            <w:r>
              <w:rPr>
                <w:lang w:bidi="ar-IQ"/>
              </w:rPr>
              <w:t>"</w:t>
            </w:r>
            <w:r>
              <w:rPr>
                <w:rFonts w:cs="Arial"/>
                <w:lang w:bidi="ar-IQ"/>
              </w:rPr>
              <w:t xml:space="preserve"> IE over S5/S8 or by </w:t>
            </w:r>
            <w:r>
              <w:t>AGW/TWAG (For TWAN, PLMN identifier used for UE authentication, i.e. the VPLMN in roaming case, and the HPLMN in non-roaming case).</w:t>
            </w:r>
          </w:p>
        </w:tc>
      </w:tr>
      <w:tr w:rsidR="00CB203E" w14:paraId="244812D6" w14:textId="77777777" w:rsidTr="00DA6F28">
        <w:tblPrEx>
          <w:tblCellMar>
            <w:top w:w="0" w:type="dxa"/>
            <w:bottom w:w="0" w:type="dxa"/>
          </w:tblCellMar>
        </w:tblPrEx>
        <w:trPr>
          <w:cantSplit/>
          <w:jc w:val="center"/>
        </w:trPr>
        <w:tc>
          <w:tcPr>
            <w:tcW w:w="3486" w:type="dxa"/>
          </w:tcPr>
          <w:p w14:paraId="61792C41" w14:textId="77777777" w:rsidR="00CB203E" w:rsidRDefault="00CB203E" w:rsidP="00C20169">
            <w:pPr>
              <w:pStyle w:val="TAL"/>
              <w:rPr>
                <w:lang w:bidi="ar-IQ"/>
              </w:rPr>
            </w:pPr>
            <w:r>
              <w:rPr>
                <w:lang w:bidi="ar-IQ"/>
              </w:rPr>
              <w:t>CN Operator Selection Entity</w:t>
            </w:r>
          </w:p>
        </w:tc>
        <w:tc>
          <w:tcPr>
            <w:tcW w:w="851" w:type="dxa"/>
          </w:tcPr>
          <w:p w14:paraId="00A3A13E" w14:textId="77777777" w:rsidR="00CB203E" w:rsidRDefault="00CB203E" w:rsidP="00C20169">
            <w:pPr>
              <w:pStyle w:val="TAC"/>
              <w:rPr>
                <w:szCs w:val="18"/>
                <w:lang w:eastAsia="en-US" w:bidi="ar-IQ"/>
              </w:rPr>
            </w:pPr>
            <w:r>
              <w:rPr>
                <w:rFonts w:cs="Arial"/>
                <w:lang w:eastAsia="en-US" w:bidi="ar-IQ"/>
              </w:rPr>
              <w:t>O</w:t>
            </w:r>
            <w:r>
              <w:rPr>
                <w:rFonts w:cs="Arial"/>
                <w:position w:val="-6"/>
                <w:sz w:val="14"/>
                <w:szCs w:val="14"/>
                <w:lang w:eastAsia="en-US" w:bidi="ar-IQ"/>
              </w:rPr>
              <w:t>C</w:t>
            </w:r>
          </w:p>
        </w:tc>
        <w:tc>
          <w:tcPr>
            <w:tcW w:w="5471" w:type="dxa"/>
          </w:tcPr>
          <w:p w14:paraId="206D8305" w14:textId="77777777" w:rsidR="00CB203E" w:rsidRDefault="00CB203E" w:rsidP="00663A43">
            <w:pPr>
              <w:pStyle w:val="TAL"/>
              <w:rPr>
                <w:lang w:bidi="ar-IQ"/>
              </w:rPr>
            </w:pPr>
            <w:r>
              <w:rPr>
                <w:lang w:bidi="ar-IQ"/>
              </w:rPr>
              <w:t xml:space="preserve">This field indicates whether the Serving Network identified by the "Serving Node MCC MNC" has been selected by the UE or by the network, </w:t>
            </w:r>
            <w:r>
              <w:rPr>
                <w:szCs w:val="18"/>
              </w:rPr>
              <w:t>as defined in TS 29.060 [203] for GPRS, and in TS 29.274 [210] for EPC, if available.</w:t>
            </w:r>
          </w:p>
        </w:tc>
      </w:tr>
      <w:tr w:rsidR="00CB203E" w14:paraId="600F31EC" w14:textId="77777777" w:rsidTr="00DA6F28">
        <w:tblPrEx>
          <w:tblCellMar>
            <w:top w:w="0" w:type="dxa"/>
            <w:bottom w:w="0" w:type="dxa"/>
          </w:tblCellMar>
        </w:tblPrEx>
        <w:trPr>
          <w:cantSplit/>
          <w:jc w:val="center"/>
        </w:trPr>
        <w:tc>
          <w:tcPr>
            <w:tcW w:w="3486" w:type="dxa"/>
          </w:tcPr>
          <w:p w14:paraId="7C076DAC" w14:textId="77777777" w:rsidR="00CB203E" w:rsidRDefault="00CB203E">
            <w:pPr>
              <w:pStyle w:val="TAL"/>
            </w:pPr>
            <w:r>
              <w:rPr>
                <w:lang w:bidi="ar-IQ"/>
              </w:rPr>
              <w:t>MS Time Zone</w:t>
            </w:r>
          </w:p>
        </w:tc>
        <w:tc>
          <w:tcPr>
            <w:tcW w:w="851" w:type="dxa"/>
          </w:tcPr>
          <w:p w14:paraId="44076472"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6AA53C82" w14:textId="77777777" w:rsidR="00CB203E" w:rsidRDefault="00CB203E">
            <w:pPr>
              <w:pStyle w:val="TAL"/>
            </w:pPr>
            <w:r>
              <w:t>This field indicates the offset between universal time and local time in steps of 15 minutes of where the MS currently resides.</w:t>
            </w:r>
          </w:p>
        </w:tc>
      </w:tr>
      <w:tr w:rsidR="00CB203E" w14:paraId="38F96E9A" w14:textId="77777777" w:rsidTr="00DA6F28">
        <w:tblPrEx>
          <w:tblCellMar>
            <w:top w:w="0" w:type="dxa"/>
            <w:bottom w:w="0" w:type="dxa"/>
          </w:tblCellMar>
        </w:tblPrEx>
        <w:trPr>
          <w:cantSplit/>
          <w:jc w:val="center"/>
        </w:trPr>
        <w:tc>
          <w:tcPr>
            <w:tcW w:w="3486" w:type="dxa"/>
          </w:tcPr>
          <w:p w14:paraId="41FB1DC0" w14:textId="77777777" w:rsidR="00CB203E" w:rsidRDefault="00CB203E">
            <w:pPr>
              <w:pStyle w:val="TAL"/>
            </w:pPr>
            <w:r>
              <w:rPr>
                <w:rFonts w:cs="Arial"/>
                <w:lang w:bidi="ar-IQ"/>
              </w:rPr>
              <w:t>Charging Rule Base Name</w:t>
            </w:r>
          </w:p>
        </w:tc>
        <w:tc>
          <w:tcPr>
            <w:tcW w:w="851" w:type="dxa"/>
          </w:tcPr>
          <w:p w14:paraId="59B1219F"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7B63A68D" w14:textId="77777777" w:rsidR="00CB203E" w:rsidRDefault="00CB203E">
            <w:pPr>
              <w:pStyle w:val="TAL"/>
            </w:pPr>
            <w:r>
              <w:t>This field indicates the name of a pre</w:t>
            </w:r>
            <w:r>
              <w:noBreakHyphen/>
              <w:t>defined group of PCC rules residing at the PCEF. It may occur several times within the PS Information field.</w:t>
            </w:r>
          </w:p>
        </w:tc>
      </w:tr>
      <w:tr w:rsidR="00CB203E" w14:paraId="1303E0A1" w14:textId="77777777" w:rsidTr="00DA6F28">
        <w:tblPrEx>
          <w:tblCellMar>
            <w:top w:w="0" w:type="dxa"/>
            <w:bottom w:w="0" w:type="dxa"/>
          </w:tblCellMar>
        </w:tblPrEx>
        <w:trPr>
          <w:cantSplit/>
          <w:jc w:val="center"/>
        </w:trPr>
        <w:tc>
          <w:tcPr>
            <w:tcW w:w="3486" w:type="dxa"/>
          </w:tcPr>
          <w:p w14:paraId="5414DBB1" w14:textId="77777777" w:rsidR="00CB203E" w:rsidRDefault="00CB203E" w:rsidP="00F21175">
            <w:pPr>
              <w:pStyle w:val="TAL"/>
              <w:rPr>
                <w:rFonts w:cs="Arial" w:hint="eastAsia"/>
                <w:lang w:eastAsia="zh-CN" w:bidi="ar-IQ"/>
              </w:rPr>
            </w:pPr>
            <w:r>
              <w:rPr>
                <w:rFonts w:cs="Arial" w:hint="eastAsia"/>
                <w:lang w:eastAsia="zh-CN" w:bidi="ar-IQ"/>
              </w:rPr>
              <w:t>ADC</w:t>
            </w:r>
            <w:r>
              <w:rPr>
                <w:rFonts w:cs="Arial"/>
                <w:lang w:bidi="ar-IQ"/>
              </w:rPr>
              <w:t xml:space="preserve"> Rule Base Name</w:t>
            </w:r>
          </w:p>
        </w:tc>
        <w:tc>
          <w:tcPr>
            <w:tcW w:w="851" w:type="dxa"/>
          </w:tcPr>
          <w:p w14:paraId="3F3CF5A9" w14:textId="77777777" w:rsidR="00CB203E" w:rsidRDefault="00CB203E" w:rsidP="00F21175">
            <w:pPr>
              <w:pStyle w:val="TAC"/>
              <w:rPr>
                <w:lang w:eastAsia="en-US"/>
              </w:rPr>
            </w:pPr>
            <w:r>
              <w:rPr>
                <w:lang w:eastAsia="en-US"/>
              </w:rPr>
              <w:t>O</w:t>
            </w:r>
            <w:r>
              <w:rPr>
                <w:position w:val="-6"/>
                <w:sz w:val="14"/>
                <w:szCs w:val="14"/>
                <w:lang w:eastAsia="en-US"/>
              </w:rPr>
              <w:t>C</w:t>
            </w:r>
          </w:p>
        </w:tc>
        <w:tc>
          <w:tcPr>
            <w:tcW w:w="5471" w:type="dxa"/>
          </w:tcPr>
          <w:p w14:paraId="20A91E80" w14:textId="77777777" w:rsidR="00CB203E" w:rsidRDefault="00CB203E" w:rsidP="00F21175">
            <w:pPr>
              <w:pStyle w:val="TAL"/>
            </w:pPr>
            <w:r>
              <w:rPr>
                <w:rFonts w:hint="eastAsia"/>
                <w:lang w:eastAsia="zh-CN"/>
              </w:rPr>
              <w:t>This field indicates the name of a pre-defined group of ADC rules in TDF case.</w:t>
            </w:r>
          </w:p>
        </w:tc>
      </w:tr>
      <w:tr w:rsidR="00CB203E" w14:paraId="1CD4F034" w14:textId="77777777" w:rsidTr="00DA6F28">
        <w:tblPrEx>
          <w:tblCellMar>
            <w:top w:w="0" w:type="dxa"/>
            <w:bottom w:w="0" w:type="dxa"/>
          </w:tblCellMar>
        </w:tblPrEx>
        <w:trPr>
          <w:cantSplit/>
          <w:jc w:val="center"/>
        </w:trPr>
        <w:tc>
          <w:tcPr>
            <w:tcW w:w="3486" w:type="dxa"/>
          </w:tcPr>
          <w:p w14:paraId="16CD48F2" w14:textId="77777777" w:rsidR="00CB203E" w:rsidRDefault="00CB203E">
            <w:pPr>
              <w:pStyle w:val="TAL"/>
            </w:pPr>
            <w:r>
              <w:rPr>
                <w:rFonts w:cs="Arial"/>
                <w:lang w:bidi="ar-IQ"/>
              </w:rPr>
              <w:t>User Location Info</w:t>
            </w:r>
          </w:p>
        </w:tc>
        <w:tc>
          <w:tcPr>
            <w:tcW w:w="851" w:type="dxa"/>
          </w:tcPr>
          <w:p w14:paraId="5C743831"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719C8631" w14:textId="77777777" w:rsidR="00CB203E" w:rsidRDefault="00CB203E">
            <w:pPr>
              <w:pStyle w:val="TAL"/>
            </w:pPr>
            <w:r>
              <w:t>This field indicates details of where the UE is currently located (e.g. SAI, TAI, RAI, CGI, ECGI or access-specific user location information).</w:t>
            </w:r>
          </w:p>
        </w:tc>
      </w:tr>
      <w:tr w:rsidR="00CB203E" w14:paraId="2F73CC23" w14:textId="77777777" w:rsidTr="00DA6F28">
        <w:tblPrEx>
          <w:tblCellMar>
            <w:top w:w="0" w:type="dxa"/>
            <w:bottom w:w="0" w:type="dxa"/>
          </w:tblCellMar>
        </w:tblPrEx>
        <w:trPr>
          <w:cantSplit/>
          <w:jc w:val="center"/>
        </w:trPr>
        <w:tc>
          <w:tcPr>
            <w:tcW w:w="3486" w:type="dxa"/>
          </w:tcPr>
          <w:p w14:paraId="300FABAC" w14:textId="77777777" w:rsidR="00CB203E" w:rsidRDefault="00CB203E" w:rsidP="00A340C1">
            <w:pPr>
              <w:pStyle w:val="TAL"/>
              <w:keepNext w:val="0"/>
              <w:keepLines w:val="0"/>
              <w:rPr>
                <w:rFonts w:hint="eastAsia"/>
                <w:szCs w:val="18"/>
                <w:lang w:eastAsia="zh-CN"/>
              </w:rPr>
            </w:pPr>
            <w:r>
              <w:rPr>
                <w:szCs w:val="18"/>
              </w:rPr>
              <w:t>User Location Info Time</w:t>
            </w:r>
          </w:p>
        </w:tc>
        <w:tc>
          <w:tcPr>
            <w:tcW w:w="851" w:type="dxa"/>
          </w:tcPr>
          <w:p w14:paraId="6439A279" w14:textId="77777777" w:rsidR="00CB203E" w:rsidRDefault="00CB203E" w:rsidP="00A340C1">
            <w:pPr>
              <w:pStyle w:val="TAC"/>
              <w:keepNext w:val="0"/>
              <w:keepLines w:val="0"/>
              <w:rPr>
                <w:lang w:eastAsia="en-US" w:bidi="ar-IQ"/>
              </w:rPr>
            </w:pPr>
            <w:r>
              <w:rPr>
                <w:szCs w:val="18"/>
                <w:lang w:eastAsia="en-US" w:bidi="ar-IQ"/>
              </w:rPr>
              <w:t>O</w:t>
            </w:r>
            <w:r>
              <w:rPr>
                <w:position w:val="-6"/>
                <w:sz w:val="14"/>
                <w:szCs w:val="14"/>
                <w:lang w:eastAsia="en-US" w:bidi="ar-IQ"/>
              </w:rPr>
              <w:t>C</w:t>
            </w:r>
          </w:p>
        </w:tc>
        <w:tc>
          <w:tcPr>
            <w:tcW w:w="5471" w:type="dxa"/>
          </w:tcPr>
          <w:p w14:paraId="121AF69E" w14:textId="77777777" w:rsidR="00CB203E" w:rsidRDefault="00CB203E" w:rsidP="00A340C1">
            <w:pPr>
              <w:pStyle w:val="TAL"/>
              <w:keepNext w:val="0"/>
              <w:keepLines w:val="0"/>
            </w:pPr>
            <w:r>
              <w:rPr>
                <w:szCs w:val="18"/>
              </w:rPr>
              <w:t>This field contains the time at which the user location information was acquired</w:t>
            </w:r>
            <w:r w:rsidR="000C719F">
              <w:rPr>
                <w:szCs w:val="18"/>
              </w:rPr>
              <w:t>, if available</w:t>
            </w:r>
            <w:r>
              <w:rPr>
                <w:szCs w:val="18"/>
              </w:rPr>
              <w:t>.</w:t>
            </w:r>
          </w:p>
        </w:tc>
      </w:tr>
      <w:tr w:rsidR="00240C8F" w14:paraId="50D42BE2" w14:textId="77777777" w:rsidTr="00DA6F28">
        <w:tblPrEx>
          <w:tblCellMar>
            <w:top w:w="0" w:type="dxa"/>
            <w:bottom w:w="0" w:type="dxa"/>
          </w:tblCellMar>
        </w:tblPrEx>
        <w:trPr>
          <w:cantSplit/>
          <w:jc w:val="center"/>
        </w:trPr>
        <w:tc>
          <w:tcPr>
            <w:tcW w:w="3486" w:type="dxa"/>
          </w:tcPr>
          <w:p w14:paraId="086B3229" w14:textId="77777777" w:rsidR="00240C8F" w:rsidRDefault="00240C8F" w:rsidP="00240C8F">
            <w:pPr>
              <w:pStyle w:val="TAL"/>
              <w:keepNext w:val="0"/>
              <w:keepLines w:val="0"/>
              <w:rPr>
                <w:szCs w:val="18"/>
              </w:rPr>
            </w:pPr>
            <w:r>
              <w:rPr>
                <w:szCs w:val="18"/>
                <w:lang w:val="fr-FR"/>
              </w:rPr>
              <w:t>PSCell Information</w:t>
            </w:r>
          </w:p>
        </w:tc>
        <w:tc>
          <w:tcPr>
            <w:tcW w:w="851" w:type="dxa"/>
          </w:tcPr>
          <w:p w14:paraId="13700166" w14:textId="77777777" w:rsidR="00240C8F" w:rsidRDefault="00240C8F" w:rsidP="00240C8F">
            <w:pPr>
              <w:pStyle w:val="TAC"/>
              <w:keepNext w:val="0"/>
              <w:keepLines w:val="0"/>
              <w:rPr>
                <w:szCs w:val="18"/>
                <w:lang w:eastAsia="en-US" w:bidi="ar-IQ"/>
              </w:rPr>
            </w:pPr>
            <w:r>
              <w:rPr>
                <w:szCs w:val="18"/>
                <w:lang w:val="fr-FR" w:bidi="ar-IQ"/>
              </w:rPr>
              <w:t>O</w:t>
            </w:r>
            <w:r>
              <w:rPr>
                <w:position w:val="-6"/>
                <w:sz w:val="14"/>
                <w:szCs w:val="14"/>
                <w:lang w:val="fr-FR" w:bidi="ar-IQ"/>
              </w:rPr>
              <w:t>C</w:t>
            </w:r>
          </w:p>
        </w:tc>
        <w:tc>
          <w:tcPr>
            <w:tcW w:w="5471" w:type="dxa"/>
          </w:tcPr>
          <w:p w14:paraId="4AF269DD" w14:textId="77777777" w:rsidR="00240C8F" w:rsidRDefault="00240C8F" w:rsidP="00240C8F">
            <w:pPr>
              <w:pStyle w:val="TAL"/>
              <w:keepNext w:val="0"/>
              <w:keepLines w:val="0"/>
              <w:rPr>
                <w:szCs w:val="18"/>
              </w:rPr>
            </w:pPr>
            <w:r>
              <w:rPr>
                <w:szCs w:val="18"/>
              </w:rPr>
              <w:t>This field holds the PSCell information: Primary SCG (Secondary Cell Group) Cell information</w:t>
            </w:r>
          </w:p>
        </w:tc>
      </w:tr>
      <w:tr w:rsidR="00CB203E" w14:paraId="43037142" w14:textId="77777777" w:rsidTr="00DA6F28">
        <w:tblPrEx>
          <w:tblCellMar>
            <w:top w:w="0" w:type="dxa"/>
            <w:bottom w:w="0" w:type="dxa"/>
          </w:tblCellMar>
        </w:tblPrEx>
        <w:trPr>
          <w:cantSplit/>
          <w:jc w:val="center"/>
        </w:trPr>
        <w:tc>
          <w:tcPr>
            <w:tcW w:w="3486" w:type="dxa"/>
          </w:tcPr>
          <w:p w14:paraId="76A46CD1" w14:textId="77777777" w:rsidR="00CB203E" w:rsidRDefault="00CB203E">
            <w:pPr>
              <w:pStyle w:val="TAL"/>
              <w:rPr>
                <w:rFonts w:cs="Arial"/>
                <w:lang w:bidi="ar-IQ"/>
              </w:rPr>
            </w:pPr>
            <w:r>
              <w:rPr>
                <w:rFonts w:hint="eastAsia"/>
                <w:szCs w:val="18"/>
                <w:lang w:eastAsia="zh-CN"/>
              </w:rPr>
              <w:t>User CSG Information</w:t>
            </w:r>
          </w:p>
        </w:tc>
        <w:tc>
          <w:tcPr>
            <w:tcW w:w="851" w:type="dxa"/>
          </w:tcPr>
          <w:p w14:paraId="1CEF8776" w14:textId="77777777" w:rsidR="00CB203E" w:rsidRDefault="00CB203E">
            <w:pPr>
              <w:pStyle w:val="TAC"/>
              <w:rPr>
                <w:lang w:eastAsia="en-US"/>
              </w:rPr>
            </w:pPr>
            <w:r>
              <w:rPr>
                <w:lang w:eastAsia="en-US" w:bidi="ar-IQ"/>
              </w:rPr>
              <w:t>O</w:t>
            </w:r>
            <w:r>
              <w:rPr>
                <w:position w:val="-6"/>
                <w:sz w:val="14"/>
                <w:szCs w:val="14"/>
                <w:lang w:eastAsia="en-US"/>
              </w:rPr>
              <w:t>C</w:t>
            </w:r>
          </w:p>
        </w:tc>
        <w:tc>
          <w:tcPr>
            <w:tcW w:w="5471" w:type="dxa"/>
          </w:tcPr>
          <w:p w14:paraId="2C2C8552" w14:textId="77777777" w:rsidR="00CB203E" w:rsidRDefault="00CB203E">
            <w:pPr>
              <w:pStyle w:val="TAL"/>
            </w:pPr>
            <w:r>
              <w:t>This field indicates details</w:t>
            </w:r>
            <w:r>
              <w:rPr>
                <w:rFonts w:hint="eastAsia"/>
                <w:lang w:eastAsia="zh-CN"/>
              </w:rPr>
              <w:t xml:space="preserve"> of</w:t>
            </w:r>
            <w:r>
              <w:t xml:space="preserve"> the User </w:t>
            </w:r>
            <w:r>
              <w:rPr>
                <w:rFonts w:hint="eastAsia"/>
                <w:lang w:eastAsia="zh-CN"/>
              </w:rPr>
              <w:t xml:space="preserve">CSG </w:t>
            </w:r>
            <w:r>
              <w:t xml:space="preserve">Information of the UE, if available, </w:t>
            </w:r>
            <w:r>
              <w:rPr>
                <w:rFonts w:hint="eastAsia"/>
                <w:lang w:eastAsia="zh-CN"/>
              </w:rPr>
              <w:t xml:space="preserve">including </w:t>
            </w:r>
            <w:r>
              <w:t>CSG ID, access mode and CSG membership indication.</w:t>
            </w:r>
          </w:p>
        </w:tc>
      </w:tr>
      <w:tr w:rsidR="00CB203E" w14:paraId="0C6D718A" w14:textId="77777777" w:rsidTr="00DA6F28">
        <w:tblPrEx>
          <w:tblCellMar>
            <w:top w:w="0" w:type="dxa"/>
            <w:bottom w:w="0" w:type="dxa"/>
          </w:tblCellMar>
        </w:tblPrEx>
        <w:trPr>
          <w:cantSplit/>
          <w:jc w:val="center"/>
        </w:trPr>
        <w:tc>
          <w:tcPr>
            <w:tcW w:w="3486" w:type="dxa"/>
          </w:tcPr>
          <w:p w14:paraId="761CBBFA" w14:textId="77777777" w:rsidR="00CB203E" w:rsidRDefault="00CB203E">
            <w:pPr>
              <w:pStyle w:val="TAL"/>
              <w:rPr>
                <w:lang w:bidi="ar-IQ"/>
              </w:rPr>
            </w:pPr>
            <w:r>
              <w:rPr>
                <w:rFonts w:cs="Arial"/>
                <w:lang w:bidi="ar-IQ"/>
              </w:rPr>
              <w:t>3GPP2 User Location Info</w:t>
            </w:r>
          </w:p>
        </w:tc>
        <w:tc>
          <w:tcPr>
            <w:tcW w:w="851" w:type="dxa"/>
          </w:tcPr>
          <w:p w14:paraId="47645F34"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70A5319E" w14:textId="77777777" w:rsidR="00CB203E" w:rsidRDefault="00CB203E">
            <w:pPr>
              <w:pStyle w:val="TAL"/>
            </w:pPr>
            <w:r>
              <w:t xml:space="preserve">This field holds the 3GPP2 </w:t>
            </w:r>
            <w:r>
              <w:rPr>
                <w:rFonts w:cs="Arial"/>
                <w:lang w:bidi="ar-IQ"/>
              </w:rPr>
              <w:t xml:space="preserve">User Location Info </w:t>
            </w:r>
            <w:r>
              <w:t>of where the UE is currently located (i.e. 3GPP2 BSID: Cell-Id, SID, NID), as defined in TS 29.212 [</w:t>
            </w:r>
            <w:r>
              <w:rPr>
                <w:szCs w:val="18"/>
              </w:rPr>
              <w:t>216</w:t>
            </w:r>
            <w:r>
              <w:t>]</w:t>
            </w:r>
          </w:p>
        </w:tc>
      </w:tr>
      <w:tr w:rsidR="00CB203E" w14:paraId="2420D469" w14:textId="77777777" w:rsidTr="00DA6F28">
        <w:tblPrEx>
          <w:tblCellMar>
            <w:top w:w="0" w:type="dxa"/>
            <w:bottom w:w="0" w:type="dxa"/>
          </w:tblCellMar>
        </w:tblPrEx>
        <w:trPr>
          <w:cantSplit/>
          <w:jc w:val="center"/>
        </w:trPr>
        <w:tc>
          <w:tcPr>
            <w:tcW w:w="3486" w:type="dxa"/>
          </w:tcPr>
          <w:p w14:paraId="5DA9676A" w14:textId="77777777" w:rsidR="00CB203E" w:rsidRDefault="00CB203E">
            <w:pPr>
              <w:pStyle w:val="TAL"/>
              <w:rPr>
                <w:rFonts w:cs="Arial"/>
                <w:lang w:bidi="ar-IQ"/>
              </w:rPr>
            </w:pPr>
            <w:r>
              <w:rPr>
                <w:szCs w:val="18"/>
              </w:rPr>
              <w:t>TWAN User Location Information</w:t>
            </w:r>
          </w:p>
        </w:tc>
        <w:tc>
          <w:tcPr>
            <w:tcW w:w="851" w:type="dxa"/>
          </w:tcPr>
          <w:p w14:paraId="46F134C2" w14:textId="77777777" w:rsidR="00CB203E" w:rsidRDefault="00CB203E">
            <w:pPr>
              <w:pStyle w:val="TAC"/>
              <w:rPr>
                <w:lang w:eastAsia="en-US"/>
              </w:rPr>
            </w:pPr>
            <w:r>
              <w:rPr>
                <w:lang w:eastAsia="en-US" w:bidi="ar-IQ"/>
              </w:rPr>
              <w:t>O</w:t>
            </w:r>
            <w:r>
              <w:rPr>
                <w:position w:val="-6"/>
                <w:sz w:val="14"/>
                <w:szCs w:val="14"/>
                <w:lang w:eastAsia="en-US"/>
              </w:rPr>
              <w:t>C</w:t>
            </w:r>
          </w:p>
        </w:tc>
        <w:tc>
          <w:tcPr>
            <w:tcW w:w="5471" w:type="dxa"/>
          </w:tcPr>
          <w:p w14:paraId="2E81DBDB" w14:textId="77777777" w:rsidR="000C719F" w:rsidRDefault="00CB203E" w:rsidP="000C719F">
            <w:pPr>
              <w:pStyle w:val="TAL"/>
              <w:rPr>
                <w:szCs w:val="18"/>
              </w:rPr>
            </w:pPr>
            <w:r>
              <w:rPr>
                <w:szCs w:val="18"/>
              </w:rPr>
              <w:t>This field contains the UE location in a Trusted WLAN Access Network (TWAN)</w:t>
            </w:r>
            <w:r w:rsidR="000C719F">
              <w:rPr>
                <w:szCs w:val="18"/>
              </w:rPr>
              <w:t xml:space="preserve"> , if available:</w:t>
            </w:r>
            <w:r>
              <w:rPr>
                <w:szCs w:val="18"/>
              </w:rPr>
              <w:t xml:space="preserve"> </w:t>
            </w:r>
          </w:p>
          <w:p w14:paraId="46DC312E" w14:textId="77777777" w:rsidR="000C719F" w:rsidRDefault="000C719F" w:rsidP="000C719F">
            <w:pPr>
              <w:pStyle w:val="TAL"/>
              <w:rPr>
                <w:szCs w:val="18"/>
              </w:rPr>
            </w:pPr>
            <w:r>
              <w:rPr>
                <w:szCs w:val="18"/>
              </w:rPr>
              <w:t xml:space="preserve">- </w:t>
            </w:r>
            <w:r w:rsidR="00CB203E">
              <w:rPr>
                <w:szCs w:val="18"/>
              </w:rPr>
              <w:t xml:space="preserve">as </w:t>
            </w:r>
            <w:r>
              <w:rPr>
                <w:rFonts w:cs="Arial"/>
                <w:szCs w:val="18"/>
              </w:rPr>
              <w:t xml:space="preserve">"TWAN identifier" </w:t>
            </w:r>
            <w:r w:rsidR="00CB203E">
              <w:rPr>
                <w:szCs w:val="18"/>
              </w:rPr>
              <w:t>defined in TS 29.274 [210] for S2a GTP-based case, or</w:t>
            </w:r>
            <w:r>
              <w:rPr>
                <w:szCs w:val="18"/>
              </w:rPr>
              <w:t>,</w:t>
            </w:r>
          </w:p>
          <w:p w14:paraId="08579CA3" w14:textId="77777777" w:rsidR="00CB203E" w:rsidRDefault="000C719F" w:rsidP="000C719F">
            <w:pPr>
              <w:pStyle w:val="TAL"/>
            </w:pPr>
            <w:r>
              <w:rPr>
                <w:szCs w:val="18"/>
              </w:rPr>
              <w:t xml:space="preserve">- as </w:t>
            </w:r>
            <w:r>
              <w:rPr>
                <w:rFonts w:cs="Arial"/>
                <w:szCs w:val="18"/>
              </w:rPr>
              <w:t>"</w:t>
            </w:r>
            <w:r>
              <w:t>Access Network Identifier Option IE" defined in</w:t>
            </w:r>
            <w:r w:rsidR="00CB203E">
              <w:rPr>
                <w:szCs w:val="18"/>
              </w:rPr>
              <w:t xml:space="preserve"> 29.275 [211] for S2a PMIP-based case.</w:t>
            </w:r>
          </w:p>
        </w:tc>
      </w:tr>
      <w:tr w:rsidR="00CB203E" w14:paraId="02CD494A" w14:textId="77777777" w:rsidTr="00826A87">
        <w:tblPrEx>
          <w:tblCellMar>
            <w:top w:w="0" w:type="dxa"/>
            <w:bottom w:w="0" w:type="dxa"/>
          </w:tblCellMar>
        </w:tblPrEx>
        <w:trPr>
          <w:cantSplit/>
          <w:jc w:val="center"/>
        </w:trPr>
        <w:tc>
          <w:tcPr>
            <w:tcW w:w="3486" w:type="dxa"/>
          </w:tcPr>
          <w:p w14:paraId="1A8186A8" w14:textId="77777777" w:rsidR="00CB203E" w:rsidRDefault="00CB203E" w:rsidP="00826A87">
            <w:pPr>
              <w:pStyle w:val="TAL"/>
              <w:rPr>
                <w:szCs w:val="18"/>
              </w:rPr>
            </w:pPr>
            <w:r>
              <w:rPr>
                <w:rFonts w:cs="Arial"/>
                <w:szCs w:val="18"/>
              </w:rPr>
              <w:t>UWAN User Location Information</w:t>
            </w:r>
          </w:p>
        </w:tc>
        <w:tc>
          <w:tcPr>
            <w:tcW w:w="851" w:type="dxa"/>
          </w:tcPr>
          <w:p w14:paraId="76178B95" w14:textId="77777777" w:rsidR="00CB203E" w:rsidRDefault="00CB203E" w:rsidP="00826A87">
            <w:pPr>
              <w:pStyle w:val="TAC"/>
              <w:rPr>
                <w:lang w:eastAsia="en-US" w:bidi="ar-IQ"/>
              </w:rPr>
            </w:pPr>
            <w:r>
              <w:rPr>
                <w:rFonts w:cs="Arial"/>
                <w:szCs w:val="18"/>
                <w:lang w:eastAsia="en-US" w:bidi="ar-IQ"/>
              </w:rPr>
              <w:t>O</w:t>
            </w:r>
            <w:r>
              <w:rPr>
                <w:position w:val="-6"/>
                <w:sz w:val="14"/>
                <w:szCs w:val="14"/>
                <w:lang w:eastAsia="en-US" w:bidi="ar-IQ"/>
              </w:rPr>
              <w:t>C</w:t>
            </w:r>
          </w:p>
        </w:tc>
        <w:tc>
          <w:tcPr>
            <w:tcW w:w="5471" w:type="dxa"/>
          </w:tcPr>
          <w:p w14:paraId="0052C7F2" w14:textId="77777777" w:rsidR="00CB203E" w:rsidRDefault="00CB203E" w:rsidP="00826A87">
            <w:pPr>
              <w:pStyle w:val="TAL"/>
              <w:rPr>
                <w:szCs w:val="18"/>
              </w:rPr>
            </w:pPr>
            <w:r>
              <w:rPr>
                <w:rFonts w:cs="Arial"/>
                <w:szCs w:val="18"/>
              </w:rPr>
              <w:t xml:space="preserve">This field contains the UE location in an Untrusted Wireless Access Network (UWAN) which includes the UE local IP address and optionally UDP </w:t>
            </w:r>
            <w:r w:rsidR="000C719F">
              <w:rPr>
                <w:rFonts w:cs="Arial"/>
                <w:szCs w:val="18"/>
              </w:rPr>
              <w:t xml:space="preserve">or TCP </w:t>
            </w:r>
            <w:r>
              <w:rPr>
                <w:rFonts w:cs="Arial"/>
                <w:szCs w:val="18"/>
              </w:rPr>
              <w:t xml:space="preserve">source port number (if NAT is detected) as defined in TS 29.274 [210]. It may also include WLAN location information the ePDG may have received from the 3GPP AAA server about the UE as </w:t>
            </w:r>
            <w:r w:rsidR="000C719F">
              <w:rPr>
                <w:rFonts w:cs="Arial"/>
                <w:szCs w:val="18"/>
              </w:rPr>
              <w:t xml:space="preserve">"WLAN location information" </w:t>
            </w:r>
            <w:r>
              <w:rPr>
                <w:rFonts w:cs="Arial"/>
                <w:szCs w:val="18"/>
              </w:rPr>
              <w:t xml:space="preserve">defined in TS 29.274 [210]. </w:t>
            </w:r>
          </w:p>
        </w:tc>
      </w:tr>
      <w:tr w:rsidR="00CB203E" w14:paraId="330654B9" w14:textId="77777777" w:rsidTr="003622A8">
        <w:tblPrEx>
          <w:tblCellMar>
            <w:top w:w="0" w:type="dxa"/>
            <w:bottom w:w="0" w:type="dxa"/>
          </w:tblCellMar>
        </w:tblPrEx>
        <w:trPr>
          <w:cantSplit/>
          <w:jc w:val="center"/>
        </w:trPr>
        <w:tc>
          <w:tcPr>
            <w:tcW w:w="3486" w:type="dxa"/>
          </w:tcPr>
          <w:p w14:paraId="18813C1B" w14:textId="77777777" w:rsidR="00CB203E" w:rsidRDefault="00CB203E" w:rsidP="003622A8">
            <w:pPr>
              <w:pStyle w:val="TAL"/>
              <w:rPr>
                <w:szCs w:val="18"/>
              </w:rPr>
            </w:pPr>
            <w:r>
              <w:rPr>
                <w:szCs w:val="18"/>
              </w:rPr>
              <w:t>Presence Reporting Area Information</w:t>
            </w:r>
          </w:p>
        </w:tc>
        <w:tc>
          <w:tcPr>
            <w:tcW w:w="851" w:type="dxa"/>
          </w:tcPr>
          <w:p w14:paraId="30EB9DB5" w14:textId="77777777" w:rsidR="00CB203E" w:rsidRDefault="00CB203E" w:rsidP="003622A8">
            <w:pPr>
              <w:pStyle w:val="TAC"/>
              <w:rPr>
                <w:lang w:eastAsia="en-US" w:bidi="ar-IQ"/>
              </w:rPr>
            </w:pPr>
            <w:r>
              <w:rPr>
                <w:rFonts w:cs="Arial"/>
                <w:szCs w:val="18"/>
                <w:lang w:eastAsia="en-US" w:bidi="ar-IQ"/>
              </w:rPr>
              <w:t>O</w:t>
            </w:r>
            <w:r>
              <w:rPr>
                <w:position w:val="-6"/>
                <w:sz w:val="14"/>
                <w:szCs w:val="14"/>
                <w:lang w:eastAsia="en-US" w:bidi="ar-IQ"/>
              </w:rPr>
              <w:t>C</w:t>
            </w:r>
          </w:p>
        </w:tc>
        <w:tc>
          <w:tcPr>
            <w:tcW w:w="5471" w:type="dxa"/>
          </w:tcPr>
          <w:p w14:paraId="5A0DEE66" w14:textId="77777777" w:rsidR="00CB203E" w:rsidRDefault="00CB203E" w:rsidP="00E73391">
            <w:pPr>
              <w:pStyle w:val="TAL"/>
              <w:rPr>
                <w:szCs w:val="18"/>
              </w:rPr>
            </w:pPr>
            <w:r>
              <w:rPr>
                <w:szCs w:val="18"/>
              </w:rPr>
              <w:t>This field contains part of the Presence Reporting Area Information of UE as defined in TS 29.212 [216], comprising the Presence Reporting Area identifier</w:t>
            </w:r>
            <w:r w:rsidR="007473F3">
              <w:rPr>
                <w:szCs w:val="18"/>
              </w:rPr>
              <w:t>(s)</w:t>
            </w:r>
            <w:r>
              <w:rPr>
                <w:szCs w:val="18"/>
              </w:rPr>
              <w:t xml:space="preserve"> </w:t>
            </w:r>
            <w:r w:rsidR="0060298A">
              <w:rPr>
                <w:rFonts w:cs="Arial"/>
                <w:szCs w:val="18"/>
              </w:rPr>
              <w:t>the Presence Reporting Area(s) status (UE presence or not, inactive)</w:t>
            </w:r>
            <w:r w:rsidR="0060298A">
              <w:rPr>
                <w:szCs w:val="18"/>
              </w:rPr>
              <w:t>, and which Node subscribed-to,</w:t>
            </w:r>
            <w:r w:rsidR="00E56443">
              <w:rPr>
                <w:szCs w:val="18"/>
              </w:rPr>
              <w:t xml:space="preserve"> or the Presence Reporting Area is set to inactive</w:t>
            </w:r>
            <w:r>
              <w:rPr>
                <w:szCs w:val="18"/>
              </w:rPr>
              <w:t xml:space="preserve">, if available. </w:t>
            </w:r>
          </w:p>
          <w:p w14:paraId="637FA5BE" w14:textId="77777777" w:rsidR="00E56443" w:rsidRDefault="00E56443" w:rsidP="00E73391">
            <w:pPr>
              <w:pStyle w:val="TAL"/>
              <w:rPr>
                <w:szCs w:val="18"/>
              </w:rPr>
            </w:pPr>
            <w:r>
              <w:rPr>
                <w:rFonts w:cs="Arial"/>
                <w:szCs w:val="18"/>
              </w:rPr>
              <w:t>It may occur several times within the PS Information field.</w:t>
            </w:r>
          </w:p>
        </w:tc>
      </w:tr>
      <w:tr w:rsidR="00CB203E" w14:paraId="1315E28E" w14:textId="77777777" w:rsidTr="00DA6F28">
        <w:tblPrEx>
          <w:tblCellMar>
            <w:top w:w="0" w:type="dxa"/>
            <w:bottom w:w="0" w:type="dxa"/>
          </w:tblCellMar>
        </w:tblPrEx>
        <w:trPr>
          <w:cantSplit/>
          <w:jc w:val="center"/>
        </w:trPr>
        <w:tc>
          <w:tcPr>
            <w:tcW w:w="3486" w:type="dxa"/>
          </w:tcPr>
          <w:p w14:paraId="14ED09DD" w14:textId="77777777" w:rsidR="00CB203E" w:rsidRDefault="00CB203E">
            <w:pPr>
              <w:pStyle w:val="TAL"/>
              <w:rPr>
                <w:lang w:bidi="ar-IQ"/>
              </w:rPr>
            </w:pPr>
            <w:r>
              <w:rPr>
                <w:lang w:bidi="ar-IQ"/>
              </w:rPr>
              <w:t>RAT Type</w:t>
            </w:r>
          </w:p>
        </w:tc>
        <w:tc>
          <w:tcPr>
            <w:tcW w:w="851" w:type="dxa"/>
          </w:tcPr>
          <w:p w14:paraId="64A00FCA"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6B8AB489" w14:textId="77777777" w:rsidR="00CB203E" w:rsidRDefault="00CB203E" w:rsidP="00CD3A46">
            <w:pPr>
              <w:pStyle w:val="TAL"/>
              <w:rPr>
                <w:rFonts w:hint="eastAsia"/>
                <w:lang w:eastAsia="zh-CN"/>
              </w:rPr>
            </w:pPr>
            <w:r>
              <w:t>This field indicates which Radio Access Technology (RAT) is currently serving the UE</w:t>
            </w:r>
            <w:r>
              <w:rPr>
                <w:lang w:bidi="ar-IQ"/>
              </w:rPr>
              <w:t xml:space="preserve"> as defined in TS 29.061 [205]</w:t>
            </w:r>
            <w:r>
              <w:t>.</w:t>
            </w:r>
            <w:r>
              <w:rPr>
                <w:rFonts w:hint="eastAsia"/>
                <w:lang w:eastAsia="zh-CN"/>
              </w:rPr>
              <w:t xml:space="preserve"> </w:t>
            </w:r>
          </w:p>
          <w:p w14:paraId="433CEB26" w14:textId="77777777" w:rsidR="00CB203E" w:rsidRDefault="00CB203E" w:rsidP="00CD3A46">
            <w:pPr>
              <w:pStyle w:val="TAL"/>
            </w:pPr>
            <w:r>
              <w:rPr>
                <w:rFonts w:hint="eastAsia"/>
                <w:lang w:eastAsia="zh-CN" w:bidi="ar-IQ"/>
              </w:rPr>
              <w:t>When NBIFOM is accepted by PCRF, this field holds the first default bearer</w:t>
            </w:r>
            <w:r>
              <w:rPr>
                <w:lang w:eastAsia="zh-CN" w:bidi="ar-IQ"/>
              </w:rPr>
              <w:t>’</w:t>
            </w:r>
            <w:r>
              <w:rPr>
                <w:rFonts w:hint="eastAsia"/>
                <w:lang w:eastAsia="zh-CN" w:bidi="ar-IQ"/>
              </w:rPr>
              <w:t>s RAT type</w:t>
            </w:r>
            <w:r>
              <w:rPr>
                <w:lang w:eastAsia="zh-CN" w:bidi="ar-IQ"/>
              </w:rPr>
              <w:t xml:space="preserve"> </w:t>
            </w:r>
            <w:r>
              <w:rPr>
                <w:lang w:bidi="ar-IQ"/>
              </w:rPr>
              <w:t>when charging per IP-CAN session is active</w:t>
            </w:r>
            <w:r>
              <w:rPr>
                <w:rFonts w:hint="eastAsia"/>
                <w:lang w:eastAsia="zh-CN" w:bidi="ar-IQ"/>
              </w:rPr>
              <w:t>.</w:t>
            </w:r>
          </w:p>
        </w:tc>
      </w:tr>
      <w:tr w:rsidR="00CB203E" w14:paraId="59E6668D" w14:textId="77777777" w:rsidTr="00DA6F28">
        <w:tblPrEx>
          <w:tblCellMar>
            <w:top w:w="0" w:type="dxa"/>
            <w:bottom w:w="0" w:type="dxa"/>
          </w:tblCellMar>
        </w:tblPrEx>
        <w:trPr>
          <w:cantSplit/>
          <w:jc w:val="center"/>
        </w:trPr>
        <w:tc>
          <w:tcPr>
            <w:tcW w:w="3486" w:type="dxa"/>
          </w:tcPr>
          <w:p w14:paraId="49A11B95" w14:textId="77777777" w:rsidR="00CB203E" w:rsidRDefault="00CB203E">
            <w:pPr>
              <w:pStyle w:val="TAL"/>
              <w:rPr>
                <w:lang w:bidi="ar-IQ"/>
              </w:rPr>
            </w:pPr>
            <w:r>
              <w:rPr>
                <w:lang w:bidi="ar-IQ"/>
              </w:rPr>
              <w:t>Furnish Charging Information</w:t>
            </w:r>
          </w:p>
        </w:tc>
        <w:tc>
          <w:tcPr>
            <w:tcW w:w="851" w:type="dxa"/>
          </w:tcPr>
          <w:p w14:paraId="44ABED3C"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12B8E2ED" w14:textId="77777777" w:rsidR="00CB203E" w:rsidRDefault="00CB203E">
            <w:pPr>
              <w:pStyle w:val="TAL"/>
            </w:pPr>
            <w:r>
              <w:t>This field contains the PS Furnish Information Elements.</w:t>
            </w:r>
          </w:p>
        </w:tc>
      </w:tr>
      <w:tr w:rsidR="00CB203E" w14:paraId="33FD7BE6" w14:textId="77777777" w:rsidTr="00DA6F28">
        <w:tblPrEx>
          <w:tblCellMar>
            <w:top w:w="0" w:type="dxa"/>
            <w:bottom w:w="0" w:type="dxa"/>
          </w:tblCellMar>
        </w:tblPrEx>
        <w:trPr>
          <w:cantSplit/>
          <w:jc w:val="center"/>
        </w:trPr>
        <w:tc>
          <w:tcPr>
            <w:tcW w:w="3486" w:type="dxa"/>
          </w:tcPr>
          <w:p w14:paraId="76F921DC" w14:textId="77777777" w:rsidR="00CB203E" w:rsidRDefault="00CB203E">
            <w:pPr>
              <w:pStyle w:val="TAL"/>
              <w:rPr>
                <w:lang w:bidi="ar-IQ"/>
              </w:rPr>
            </w:pPr>
            <w:r>
              <w:rPr>
                <w:lang w:bidi="ar-IQ"/>
              </w:rPr>
              <w:t>Offline Charging</w:t>
            </w:r>
          </w:p>
        </w:tc>
        <w:tc>
          <w:tcPr>
            <w:tcW w:w="851" w:type="dxa"/>
          </w:tcPr>
          <w:p w14:paraId="4E94F1AD"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43086452" w14:textId="77777777" w:rsidR="00CB203E" w:rsidRDefault="00CB203E">
            <w:pPr>
              <w:pStyle w:val="TAL"/>
              <w:rPr>
                <w:szCs w:val="18"/>
              </w:rPr>
            </w:pPr>
            <w:r>
              <w:rPr>
                <w:szCs w:val="18"/>
              </w:rPr>
              <w:t xml:space="preserve">This field contains the Offline Charging </w:t>
            </w:r>
            <w:r>
              <w:rPr>
                <w:noProof/>
                <w:szCs w:val="18"/>
              </w:rPr>
              <w:t>parameters to control offline charging.</w:t>
            </w:r>
          </w:p>
        </w:tc>
      </w:tr>
      <w:tr w:rsidR="00CB203E" w14:paraId="63D4B42C" w14:textId="77777777" w:rsidTr="00DA6F28">
        <w:tblPrEx>
          <w:tblCellMar>
            <w:top w:w="0" w:type="dxa"/>
            <w:bottom w:w="0" w:type="dxa"/>
          </w:tblCellMar>
        </w:tblPrEx>
        <w:trPr>
          <w:cantSplit/>
          <w:jc w:val="center"/>
        </w:trPr>
        <w:tc>
          <w:tcPr>
            <w:tcW w:w="3486" w:type="dxa"/>
          </w:tcPr>
          <w:p w14:paraId="1E8705CA" w14:textId="77777777" w:rsidR="00CB203E" w:rsidRDefault="00CB203E">
            <w:pPr>
              <w:pStyle w:val="TAL"/>
              <w:rPr>
                <w:lang w:bidi="ar-IQ"/>
              </w:rPr>
            </w:pPr>
            <w:r>
              <w:rPr>
                <w:lang w:bidi="ar-IQ"/>
              </w:rPr>
              <w:t>PDP Context Type</w:t>
            </w:r>
          </w:p>
        </w:tc>
        <w:tc>
          <w:tcPr>
            <w:tcW w:w="851" w:type="dxa"/>
          </w:tcPr>
          <w:p w14:paraId="3CF5EB0D" w14:textId="77777777" w:rsidR="00CB203E" w:rsidRDefault="00CB203E">
            <w:pPr>
              <w:pStyle w:val="TAC"/>
              <w:rPr>
                <w:vertAlign w:val="subscript"/>
                <w:lang w:eastAsia="en-US"/>
              </w:rPr>
            </w:pPr>
            <w:r>
              <w:rPr>
                <w:lang w:eastAsia="en-US"/>
              </w:rPr>
              <w:t>O</w:t>
            </w:r>
            <w:r>
              <w:rPr>
                <w:vertAlign w:val="subscript"/>
                <w:lang w:eastAsia="en-US"/>
              </w:rPr>
              <w:t>C</w:t>
            </w:r>
          </w:p>
        </w:tc>
        <w:tc>
          <w:tcPr>
            <w:tcW w:w="5471" w:type="dxa"/>
          </w:tcPr>
          <w:p w14:paraId="4147354D" w14:textId="77777777" w:rsidR="00CB203E" w:rsidRDefault="00CB203E" w:rsidP="00DA6F28">
            <w:pPr>
              <w:pStyle w:val="TAL"/>
            </w:pPr>
            <w:r>
              <w:t xml:space="preserve">This field indicates </w:t>
            </w:r>
            <w:r>
              <w:rPr>
                <w:szCs w:val="18"/>
              </w:rPr>
              <w:t>the type of a PDP context (i.e. Primary or Secondary). This field is present when using the Gn/Gp reference point only.</w:t>
            </w:r>
          </w:p>
        </w:tc>
      </w:tr>
      <w:tr w:rsidR="00CB203E" w14:paraId="1E11B12C" w14:textId="77777777" w:rsidTr="00DA6F28">
        <w:tblPrEx>
          <w:tblCellMar>
            <w:top w:w="0" w:type="dxa"/>
            <w:bottom w:w="0" w:type="dxa"/>
          </w:tblCellMar>
        </w:tblPrEx>
        <w:trPr>
          <w:cantSplit/>
          <w:jc w:val="center"/>
        </w:trPr>
        <w:tc>
          <w:tcPr>
            <w:tcW w:w="3486" w:type="dxa"/>
          </w:tcPr>
          <w:p w14:paraId="7210D6B8" w14:textId="77777777" w:rsidR="00CB203E" w:rsidRDefault="00CB203E">
            <w:pPr>
              <w:pStyle w:val="TAL"/>
              <w:rPr>
                <w:rFonts w:cs="Arial"/>
                <w:szCs w:val="18"/>
                <w:lang w:bidi="ar-IQ"/>
              </w:rPr>
            </w:pPr>
            <w:r>
              <w:rPr>
                <w:rFonts w:cs="Arial"/>
                <w:szCs w:val="18"/>
                <w:lang w:bidi="ar-IQ"/>
              </w:rPr>
              <w:t>Traffic data volumes</w:t>
            </w:r>
          </w:p>
        </w:tc>
        <w:tc>
          <w:tcPr>
            <w:tcW w:w="851" w:type="dxa"/>
          </w:tcPr>
          <w:p w14:paraId="0B0A4FC7" w14:textId="77777777" w:rsidR="00CB203E" w:rsidRDefault="00CB203E">
            <w:pPr>
              <w:pStyle w:val="TAC"/>
              <w:rPr>
                <w:rFonts w:cs="Arial"/>
                <w:lang w:eastAsia="en-US"/>
              </w:rPr>
            </w:pPr>
            <w:r>
              <w:rPr>
                <w:rFonts w:cs="Arial"/>
                <w:lang w:eastAsia="en-US"/>
              </w:rPr>
              <w:t>O</w:t>
            </w:r>
            <w:r>
              <w:rPr>
                <w:position w:val="-6"/>
                <w:sz w:val="14"/>
                <w:szCs w:val="14"/>
                <w:lang w:eastAsia="en-US"/>
              </w:rPr>
              <w:t>C</w:t>
            </w:r>
          </w:p>
        </w:tc>
        <w:tc>
          <w:tcPr>
            <w:tcW w:w="5471" w:type="dxa"/>
          </w:tcPr>
          <w:p w14:paraId="25A32D62" w14:textId="77777777" w:rsidR="00CB203E" w:rsidRDefault="00CB203E">
            <w:pPr>
              <w:pStyle w:val="TAL"/>
              <w:rPr>
                <w:rFonts w:cs="Arial"/>
                <w:szCs w:val="18"/>
              </w:rPr>
            </w:pPr>
            <w:r>
              <w:rPr>
                <w:rFonts w:cs="Arial"/>
                <w:szCs w:val="18"/>
                <w:lang w:bidi="ar-IQ"/>
              </w:rPr>
              <w:t>This field holds the containers associated to a charging condition change on</w:t>
            </w:r>
            <w:r>
              <w:rPr>
                <w:rFonts w:cs="Arial"/>
                <w:szCs w:val="18"/>
              </w:rPr>
              <w:t xml:space="preserve"> an IP-CAN bearer. This is included </w:t>
            </w:r>
            <w:r>
              <w:rPr>
                <w:rFonts w:cs="Arial"/>
                <w:szCs w:val="18"/>
                <w:lang w:bidi="ar-IQ"/>
              </w:rPr>
              <w:t>when triggers conditions are met (Qos change, tariff time change ...).</w:t>
            </w:r>
          </w:p>
          <w:p w14:paraId="0010C2E6" w14:textId="77777777" w:rsidR="00CB203E" w:rsidRDefault="00CB203E">
            <w:pPr>
              <w:pStyle w:val="TAL"/>
              <w:rPr>
                <w:rFonts w:cs="Arial"/>
                <w:szCs w:val="18"/>
              </w:rPr>
            </w:pPr>
            <w:r>
              <w:rPr>
                <w:rFonts w:cs="Arial"/>
                <w:szCs w:val="18"/>
              </w:rPr>
              <w:t>It may occur several times within the PS Information field.</w:t>
            </w:r>
          </w:p>
        </w:tc>
      </w:tr>
      <w:tr w:rsidR="00CB203E" w14:paraId="28455C35" w14:textId="77777777" w:rsidTr="00DA6F28">
        <w:tblPrEx>
          <w:tblCellMar>
            <w:top w:w="0" w:type="dxa"/>
            <w:bottom w:w="0" w:type="dxa"/>
          </w:tblCellMar>
        </w:tblPrEx>
        <w:trPr>
          <w:cantSplit/>
          <w:jc w:val="center"/>
        </w:trPr>
        <w:tc>
          <w:tcPr>
            <w:tcW w:w="3486" w:type="dxa"/>
          </w:tcPr>
          <w:p w14:paraId="27C6A0A1" w14:textId="77777777" w:rsidR="00CB203E" w:rsidRDefault="00CB203E">
            <w:pPr>
              <w:pStyle w:val="TAL"/>
              <w:rPr>
                <w:rFonts w:cs="Arial"/>
                <w:szCs w:val="18"/>
                <w:lang w:bidi="ar-IQ"/>
              </w:rPr>
            </w:pPr>
            <w:r>
              <w:rPr>
                <w:rFonts w:cs="Arial"/>
                <w:szCs w:val="18"/>
                <w:lang w:bidi="ar-IQ"/>
              </w:rPr>
              <w:t>Service data container</w:t>
            </w:r>
          </w:p>
        </w:tc>
        <w:tc>
          <w:tcPr>
            <w:tcW w:w="851" w:type="dxa"/>
          </w:tcPr>
          <w:p w14:paraId="0A0D1815" w14:textId="77777777" w:rsidR="00CB203E" w:rsidRDefault="00CB203E">
            <w:pPr>
              <w:pStyle w:val="TAC"/>
              <w:rPr>
                <w:rFonts w:cs="Arial"/>
                <w:lang w:eastAsia="en-US"/>
              </w:rPr>
            </w:pPr>
            <w:r>
              <w:rPr>
                <w:rFonts w:cs="Arial"/>
                <w:lang w:eastAsia="en-US"/>
              </w:rPr>
              <w:t>O</w:t>
            </w:r>
            <w:r>
              <w:rPr>
                <w:position w:val="-6"/>
                <w:sz w:val="14"/>
                <w:szCs w:val="14"/>
                <w:lang w:eastAsia="en-US"/>
              </w:rPr>
              <w:t>C</w:t>
            </w:r>
          </w:p>
        </w:tc>
        <w:tc>
          <w:tcPr>
            <w:tcW w:w="5471" w:type="dxa"/>
          </w:tcPr>
          <w:p w14:paraId="33619E11" w14:textId="77777777" w:rsidR="00CB203E" w:rsidRDefault="00CB203E" w:rsidP="0016113D">
            <w:pPr>
              <w:pStyle w:val="TAL"/>
              <w:rPr>
                <w:rFonts w:cs="Arial" w:hint="eastAsia"/>
                <w:szCs w:val="18"/>
                <w:lang w:eastAsia="zh-CN"/>
              </w:rPr>
            </w:pPr>
            <w:r>
              <w:rPr>
                <w:rFonts w:cs="Arial"/>
                <w:szCs w:val="18"/>
                <w:lang w:bidi="ar-IQ"/>
              </w:rPr>
              <w:t>This field holds the container associated to a service condition change on</w:t>
            </w:r>
            <w:r>
              <w:rPr>
                <w:rFonts w:cs="Arial"/>
                <w:szCs w:val="18"/>
              </w:rPr>
              <w:t xml:space="preserve"> a service data flow (categorized per rating group or per combination of the rating group and service id) within this IP-CAN bearer. </w:t>
            </w:r>
          </w:p>
          <w:p w14:paraId="42F9D41B" w14:textId="77777777" w:rsidR="00CB203E" w:rsidRDefault="00CB203E" w:rsidP="00462646">
            <w:pPr>
              <w:pStyle w:val="TAL"/>
              <w:rPr>
                <w:rFonts w:cs="Arial"/>
                <w:szCs w:val="18"/>
              </w:rPr>
            </w:pPr>
            <w:r>
              <w:rPr>
                <w:rFonts w:cs="Arial" w:hint="eastAsia"/>
                <w:szCs w:val="18"/>
                <w:lang w:eastAsia="zh-CN"/>
              </w:rPr>
              <w:t>For TDF case,</w:t>
            </w:r>
            <w:r>
              <w:rPr>
                <w:rFonts w:cs="Arial"/>
                <w:szCs w:val="18"/>
                <w:lang w:bidi="ar-IQ"/>
              </w:rPr>
              <w:t xml:space="preserve"> </w:t>
            </w:r>
            <w:r>
              <w:rPr>
                <w:rFonts w:cs="Arial" w:hint="eastAsia"/>
                <w:szCs w:val="18"/>
                <w:lang w:eastAsia="zh-CN" w:bidi="ar-IQ"/>
              </w:rPr>
              <w:t>t</w:t>
            </w:r>
            <w:r>
              <w:rPr>
                <w:rFonts w:cs="Arial"/>
                <w:szCs w:val="18"/>
                <w:lang w:bidi="ar-IQ"/>
              </w:rPr>
              <w:t>his field holds the container associated to a</w:t>
            </w:r>
            <w:r>
              <w:rPr>
                <w:rFonts w:cs="Arial" w:hint="eastAsia"/>
                <w:szCs w:val="18"/>
                <w:lang w:eastAsia="zh-CN" w:bidi="ar-IQ"/>
              </w:rPr>
              <w:t xml:space="preserve"> charging</w:t>
            </w:r>
            <w:r>
              <w:rPr>
                <w:rFonts w:cs="Arial"/>
                <w:szCs w:val="18"/>
                <w:lang w:bidi="ar-IQ"/>
              </w:rPr>
              <w:t xml:space="preserve"> </w:t>
            </w:r>
            <w:r>
              <w:rPr>
                <w:rFonts w:cs="Arial" w:hint="eastAsia"/>
                <w:szCs w:val="18"/>
                <w:lang w:eastAsia="zh-CN" w:bidi="ar-IQ"/>
              </w:rPr>
              <w:t xml:space="preserve">condition </w:t>
            </w:r>
            <w:r>
              <w:rPr>
                <w:rFonts w:cs="Arial"/>
                <w:szCs w:val="18"/>
                <w:lang w:bidi="ar-IQ"/>
              </w:rPr>
              <w:t>change on</w:t>
            </w:r>
            <w:r>
              <w:rPr>
                <w:rFonts w:cs="Arial"/>
                <w:szCs w:val="18"/>
              </w:rPr>
              <w:t xml:space="preserve"> a</w:t>
            </w:r>
            <w:r>
              <w:rPr>
                <w:rFonts w:cs="Arial" w:hint="eastAsia"/>
                <w:szCs w:val="18"/>
                <w:lang w:eastAsia="zh-CN"/>
              </w:rPr>
              <w:t>n</w:t>
            </w:r>
            <w:r>
              <w:rPr>
                <w:rFonts w:cs="Arial"/>
                <w:szCs w:val="18"/>
              </w:rPr>
              <w:t xml:space="preserve"> </w:t>
            </w:r>
            <w:r>
              <w:rPr>
                <w:rFonts w:cs="Arial"/>
                <w:szCs w:val="18"/>
                <w:lang w:eastAsia="zh-CN"/>
              </w:rPr>
              <w:t>application</w:t>
            </w:r>
            <w:r>
              <w:rPr>
                <w:rFonts w:cs="Arial" w:hint="eastAsia"/>
                <w:szCs w:val="18"/>
                <w:lang w:eastAsia="zh-CN"/>
              </w:rPr>
              <w:t xml:space="preserve"> traffic</w:t>
            </w:r>
            <w:r>
              <w:rPr>
                <w:rFonts w:cs="Arial"/>
                <w:szCs w:val="18"/>
              </w:rPr>
              <w:t xml:space="preserve"> (categorized per rating group or per combination of the rating group and service id) within this </w:t>
            </w:r>
            <w:r>
              <w:rPr>
                <w:rFonts w:cs="Arial" w:hint="eastAsia"/>
                <w:szCs w:val="18"/>
                <w:lang w:eastAsia="zh-CN"/>
              </w:rPr>
              <w:t>TDF</w:t>
            </w:r>
            <w:r>
              <w:rPr>
                <w:rFonts w:cs="Arial"/>
                <w:szCs w:val="18"/>
              </w:rPr>
              <w:t xml:space="preserve"> </w:t>
            </w:r>
            <w:r>
              <w:rPr>
                <w:rFonts w:cs="Arial" w:hint="eastAsia"/>
                <w:szCs w:val="18"/>
                <w:lang w:eastAsia="zh-CN"/>
              </w:rPr>
              <w:t>session.</w:t>
            </w:r>
          </w:p>
          <w:p w14:paraId="054AF929" w14:textId="77777777" w:rsidR="00CB203E" w:rsidRDefault="00CB203E">
            <w:pPr>
              <w:pStyle w:val="TAL"/>
              <w:rPr>
                <w:rFonts w:cs="Arial"/>
                <w:szCs w:val="18"/>
              </w:rPr>
            </w:pPr>
            <w:r>
              <w:rPr>
                <w:rFonts w:cs="Arial"/>
                <w:szCs w:val="18"/>
              </w:rPr>
              <w:t>It may occur several times within the PS Information field.</w:t>
            </w:r>
          </w:p>
        </w:tc>
      </w:tr>
      <w:tr w:rsidR="00CB203E" w14:paraId="5E6938E3" w14:textId="77777777" w:rsidTr="00DA6F28">
        <w:tblPrEx>
          <w:tblCellMar>
            <w:top w:w="0" w:type="dxa"/>
            <w:bottom w:w="0" w:type="dxa"/>
          </w:tblCellMar>
        </w:tblPrEx>
        <w:trPr>
          <w:cantSplit/>
          <w:jc w:val="center"/>
        </w:trPr>
        <w:tc>
          <w:tcPr>
            <w:tcW w:w="3486" w:type="dxa"/>
          </w:tcPr>
          <w:p w14:paraId="07EF2D95" w14:textId="77777777" w:rsidR="00CB203E" w:rsidRDefault="00CB203E">
            <w:pPr>
              <w:pStyle w:val="TAL"/>
              <w:rPr>
                <w:rFonts w:cs="Arial"/>
                <w:szCs w:val="18"/>
                <w:lang w:bidi="ar-IQ"/>
              </w:rPr>
            </w:pPr>
            <w:r>
              <w:rPr>
                <w:rFonts w:eastAsia="MS Mincho" w:cs="Arial"/>
                <w:szCs w:val="18"/>
                <w:lang w:bidi="ar-IQ"/>
              </w:rPr>
              <w:t>User Equipment Info</w:t>
            </w:r>
            <w:r>
              <w:rPr>
                <w:rFonts w:cs="Arial"/>
                <w:szCs w:val="18"/>
                <w:lang w:bidi="ar-IQ"/>
              </w:rPr>
              <w:t xml:space="preserve"> </w:t>
            </w:r>
          </w:p>
        </w:tc>
        <w:tc>
          <w:tcPr>
            <w:tcW w:w="851" w:type="dxa"/>
          </w:tcPr>
          <w:p w14:paraId="7DB455D0" w14:textId="77777777" w:rsidR="00CB203E" w:rsidRDefault="00CB203E">
            <w:pPr>
              <w:pStyle w:val="TAC"/>
              <w:rPr>
                <w:rFonts w:cs="Arial"/>
                <w:lang w:eastAsia="en-US"/>
              </w:rPr>
            </w:pPr>
            <w:r>
              <w:rPr>
                <w:rFonts w:cs="Arial"/>
                <w:lang w:eastAsia="en-US"/>
              </w:rPr>
              <w:t>O</w:t>
            </w:r>
            <w:r>
              <w:rPr>
                <w:rFonts w:cs="Arial"/>
                <w:position w:val="-6"/>
                <w:sz w:val="14"/>
                <w:szCs w:val="14"/>
                <w:lang w:eastAsia="en-US"/>
              </w:rPr>
              <w:t>C</w:t>
            </w:r>
          </w:p>
        </w:tc>
        <w:tc>
          <w:tcPr>
            <w:tcW w:w="5471" w:type="dxa"/>
          </w:tcPr>
          <w:p w14:paraId="0A4CFE9B" w14:textId="77777777" w:rsidR="00CB203E" w:rsidRDefault="00CB203E">
            <w:pPr>
              <w:pStyle w:val="TAL"/>
            </w:pPr>
            <w:r>
              <w:t xml:space="preserve">This field holds the identification of the terminal (IMEI or IMEISV…) </w:t>
            </w:r>
          </w:p>
          <w:p w14:paraId="46D04578" w14:textId="77777777" w:rsidR="00CB203E" w:rsidRDefault="00CB203E">
            <w:pPr>
              <w:pStyle w:val="TAL"/>
            </w:pPr>
            <w:r>
              <w:rPr>
                <w:lang w:bidi="ar-IQ"/>
              </w:rPr>
              <w:t>It is used for identifying the user in case IMSI is not present during emergency bearer service.</w:t>
            </w:r>
          </w:p>
          <w:p w14:paraId="3F05D92C" w14:textId="77777777" w:rsidR="00CB203E" w:rsidRDefault="00CB203E">
            <w:pPr>
              <w:pStyle w:val="EditorsNote"/>
            </w:pPr>
            <w:r>
              <w:t>Editor's Note: Alignement with online charging is needed.</w:t>
            </w:r>
          </w:p>
        </w:tc>
      </w:tr>
      <w:tr w:rsidR="00CB203E" w14:paraId="30F2DDBF" w14:textId="77777777" w:rsidTr="00DA6F28">
        <w:tblPrEx>
          <w:tblCellMar>
            <w:top w:w="0" w:type="dxa"/>
            <w:bottom w:w="0" w:type="dxa"/>
          </w:tblCellMar>
        </w:tblPrEx>
        <w:trPr>
          <w:cantSplit/>
          <w:jc w:val="center"/>
        </w:trPr>
        <w:tc>
          <w:tcPr>
            <w:tcW w:w="3486" w:type="dxa"/>
          </w:tcPr>
          <w:p w14:paraId="05B83662" w14:textId="77777777" w:rsidR="00CB203E" w:rsidRDefault="00CB203E">
            <w:pPr>
              <w:pStyle w:val="TAL"/>
              <w:rPr>
                <w:rFonts w:eastAsia="MS Mincho" w:cs="Arial"/>
                <w:szCs w:val="18"/>
                <w:lang w:bidi="ar-IQ"/>
              </w:rPr>
            </w:pPr>
            <w:r>
              <w:rPr>
                <w:rFonts w:eastAsia="MS Mincho" w:cs="Arial"/>
                <w:szCs w:val="18"/>
                <w:lang w:bidi="ar-IQ"/>
              </w:rPr>
              <w:t>Terminal Information</w:t>
            </w:r>
          </w:p>
        </w:tc>
        <w:tc>
          <w:tcPr>
            <w:tcW w:w="851" w:type="dxa"/>
          </w:tcPr>
          <w:p w14:paraId="070AFFE2" w14:textId="77777777" w:rsidR="00CB203E" w:rsidRDefault="00CB203E">
            <w:pPr>
              <w:pStyle w:val="TAC"/>
              <w:rPr>
                <w:rFonts w:cs="Arial"/>
                <w:lang w:eastAsia="en-US"/>
              </w:rPr>
            </w:pPr>
            <w:r>
              <w:rPr>
                <w:rFonts w:cs="Arial"/>
                <w:lang w:eastAsia="en-US"/>
              </w:rPr>
              <w:t>O</w:t>
            </w:r>
            <w:r>
              <w:rPr>
                <w:rFonts w:cs="Arial"/>
                <w:position w:val="-6"/>
                <w:sz w:val="14"/>
                <w:szCs w:val="14"/>
                <w:lang w:eastAsia="en-US"/>
              </w:rPr>
              <w:t>C</w:t>
            </w:r>
          </w:p>
        </w:tc>
        <w:tc>
          <w:tcPr>
            <w:tcW w:w="5471" w:type="dxa"/>
          </w:tcPr>
          <w:p w14:paraId="4C073002" w14:textId="77777777" w:rsidR="00CB203E" w:rsidRDefault="00CB203E">
            <w:pPr>
              <w:pStyle w:val="TAL"/>
              <w:rPr>
                <w:lang w:bidi="ar-IQ"/>
              </w:rPr>
            </w:pPr>
            <w:r>
              <w:t>This field holds the identification of the terminal (IMEI or IMEISV, 3GPP2-MEID..).</w:t>
            </w:r>
            <w:r>
              <w:rPr>
                <w:lang w:bidi="ar-IQ"/>
              </w:rPr>
              <w:t>It is used for identifying the user in case IMSI is not present during emergency bearer service.</w:t>
            </w:r>
          </w:p>
          <w:p w14:paraId="4AC98B53" w14:textId="77777777" w:rsidR="00CB203E" w:rsidRDefault="00CB203E" w:rsidP="00E953AD">
            <w:pPr>
              <w:pStyle w:val="EditorsNote"/>
              <w:rPr>
                <w:rFonts w:cs="Arial"/>
                <w:szCs w:val="18"/>
              </w:rPr>
            </w:pPr>
            <w:r>
              <w:t xml:space="preserve">Editor's Note : this parameter is only for offline charging and </w:t>
            </w:r>
            <w:r w:rsidR="00E953AD">
              <w:t xml:space="preserve">usage </w:t>
            </w:r>
            <w:r>
              <w:t>for online charging instead of User-Equipment-info is ffs</w:t>
            </w:r>
          </w:p>
        </w:tc>
      </w:tr>
      <w:tr w:rsidR="00CB203E" w14:paraId="60376104" w14:textId="77777777" w:rsidTr="00DA6F28">
        <w:tblPrEx>
          <w:tblCellMar>
            <w:top w:w="0" w:type="dxa"/>
            <w:bottom w:w="0" w:type="dxa"/>
          </w:tblCellMar>
        </w:tblPrEx>
        <w:trPr>
          <w:cantSplit/>
          <w:jc w:val="center"/>
        </w:trPr>
        <w:tc>
          <w:tcPr>
            <w:tcW w:w="3486" w:type="dxa"/>
          </w:tcPr>
          <w:p w14:paraId="7031C61F" w14:textId="77777777" w:rsidR="00CB203E" w:rsidRDefault="00CB203E">
            <w:pPr>
              <w:pStyle w:val="TAL"/>
              <w:rPr>
                <w:lang w:bidi="ar-IQ"/>
              </w:rPr>
            </w:pPr>
            <w:r>
              <w:rPr>
                <w:lang w:bidi="ar-IQ"/>
              </w:rPr>
              <w:t>Start Time</w:t>
            </w:r>
          </w:p>
        </w:tc>
        <w:tc>
          <w:tcPr>
            <w:tcW w:w="851" w:type="dxa"/>
          </w:tcPr>
          <w:p w14:paraId="408A7604"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1ADE60E1" w14:textId="77777777" w:rsidR="00CB203E" w:rsidRDefault="00CB203E">
            <w:pPr>
              <w:pStyle w:val="TAL"/>
            </w:pPr>
            <w:r>
              <w:rPr>
                <w:lang w:bidi="ar-IQ"/>
              </w:rPr>
              <w:t>Timestamp when User</w:t>
            </w:r>
            <w:r>
              <w:t xml:space="preserve"> IP-CAN</w:t>
            </w:r>
            <w:r>
              <w:rPr>
                <w:rFonts w:hint="eastAsia"/>
                <w:lang w:eastAsia="zh-CN"/>
              </w:rPr>
              <w:t>/TDF</w:t>
            </w:r>
            <w:r>
              <w:t xml:space="preserve"> session starts.</w:t>
            </w:r>
          </w:p>
        </w:tc>
      </w:tr>
      <w:tr w:rsidR="00CB203E" w14:paraId="1FF0A7FB" w14:textId="77777777" w:rsidTr="00DA6F28">
        <w:tblPrEx>
          <w:tblCellMar>
            <w:top w:w="0" w:type="dxa"/>
            <w:bottom w:w="0" w:type="dxa"/>
          </w:tblCellMar>
        </w:tblPrEx>
        <w:trPr>
          <w:cantSplit/>
          <w:jc w:val="center"/>
        </w:trPr>
        <w:tc>
          <w:tcPr>
            <w:tcW w:w="3486" w:type="dxa"/>
          </w:tcPr>
          <w:p w14:paraId="4791C905" w14:textId="77777777" w:rsidR="00CB203E" w:rsidRDefault="00CB203E">
            <w:pPr>
              <w:pStyle w:val="TAL"/>
              <w:rPr>
                <w:lang w:bidi="ar-IQ"/>
              </w:rPr>
            </w:pPr>
            <w:r>
              <w:rPr>
                <w:lang w:bidi="ar-IQ"/>
              </w:rPr>
              <w:t>Stop Time</w:t>
            </w:r>
          </w:p>
        </w:tc>
        <w:tc>
          <w:tcPr>
            <w:tcW w:w="851" w:type="dxa"/>
          </w:tcPr>
          <w:p w14:paraId="3ED9943E"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3C18D6AE" w14:textId="77777777" w:rsidR="00CB203E" w:rsidRDefault="00CB203E">
            <w:pPr>
              <w:pStyle w:val="TAL"/>
            </w:pPr>
            <w:r>
              <w:rPr>
                <w:lang w:bidi="ar-IQ"/>
              </w:rPr>
              <w:t>Timestamp when User</w:t>
            </w:r>
            <w:r>
              <w:t xml:space="preserve"> IP-CAN</w:t>
            </w:r>
            <w:r>
              <w:rPr>
                <w:rFonts w:hint="eastAsia"/>
                <w:lang w:eastAsia="zh-CN"/>
              </w:rPr>
              <w:t>/TDF</w:t>
            </w:r>
            <w:r>
              <w:t xml:space="preserve"> session terminates.</w:t>
            </w:r>
          </w:p>
        </w:tc>
      </w:tr>
      <w:tr w:rsidR="00CB203E" w14:paraId="18FFB12F" w14:textId="77777777" w:rsidTr="00DA6F28">
        <w:tblPrEx>
          <w:tblCellMar>
            <w:top w:w="0" w:type="dxa"/>
            <w:bottom w:w="0" w:type="dxa"/>
          </w:tblCellMar>
        </w:tblPrEx>
        <w:trPr>
          <w:cantSplit/>
          <w:jc w:val="center"/>
        </w:trPr>
        <w:tc>
          <w:tcPr>
            <w:tcW w:w="3486" w:type="dxa"/>
          </w:tcPr>
          <w:p w14:paraId="6E6908B2" w14:textId="77777777" w:rsidR="00CB203E" w:rsidRDefault="00CB203E">
            <w:pPr>
              <w:pStyle w:val="TAL"/>
              <w:rPr>
                <w:lang w:bidi="ar-IQ"/>
              </w:rPr>
            </w:pPr>
            <w:r>
              <w:rPr>
                <w:lang w:bidi="ar-IQ"/>
              </w:rPr>
              <w:t>Change Condition</w:t>
            </w:r>
          </w:p>
        </w:tc>
        <w:tc>
          <w:tcPr>
            <w:tcW w:w="851" w:type="dxa"/>
          </w:tcPr>
          <w:p w14:paraId="4E7F7D90"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0C00E28B" w14:textId="77777777" w:rsidR="00CB203E" w:rsidRDefault="00CB203E">
            <w:pPr>
              <w:pStyle w:val="TAL"/>
              <w:rPr>
                <w:lang w:bidi="ar-IQ"/>
              </w:rPr>
            </w:pPr>
            <w:r>
              <w:rPr>
                <w:lang w:bidi="ar-IQ"/>
              </w:rPr>
              <w:t xml:space="preserve">This field holds the reason for sending </w:t>
            </w:r>
            <w:r>
              <w:rPr>
                <w:noProof/>
              </w:rPr>
              <w:t>Charging Data Request</w:t>
            </w:r>
            <w:r>
              <w:rPr>
                <w:lang w:bidi="ar-IQ"/>
              </w:rPr>
              <w:t xml:space="preserve"> from the PCN Nodes.</w:t>
            </w:r>
          </w:p>
        </w:tc>
      </w:tr>
      <w:tr w:rsidR="00CB203E" w14:paraId="764CD287" w14:textId="77777777" w:rsidTr="00DA6F28">
        <w:tblPrEx>
          <w:tblCellMar>
            <w:top w:w="0" w:type="dxa"/>
            <w:bottom w:w="0" w:type="dxa"/>
          </w:tblCellMar>
        </w:tblPrEx>
        <w:trPr>
          <w:cantSplit/>
          <w:jc w:val="center"/>
        </w:trPr>
        <w:tc>
          <w:tcPr>
            <w:tcW w:w="3486" w:type="dxa"/>
          </w:tcPr>
          <w:p w14:paraId="243D24E1" w14:textId="77777777" w:rsidR="00CB203E" w:rsidRDefault="00CB203E">
            <w:pPr>
              <w:pStyle w:val="TAL"/>
              <w:rPr>
                <w:lang w:bidi="ar-IQ"/>
              </w:rPr>
            </w:pPr>
            <w:r>
              <w:rPr>
                <w:lang w:bidi="ar-IQ"/>
              </w:rPr>
              <w:t>Diagnostics</w:t>
            </w:r>
          </w:p>
        </w:tc>
        <w:tc>
          <w:tcPr>
            <w:tcW w:w="851" w:type="dxa"/>
          </w:tcPr>
          <w:p w14:paraId="58BC862E"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537486A0" w14:textId="77777777" w:rsidR="00CB203E" w:rsidRDefault="00CB203E" w:rsidP="00B8530F">
            <w:pPr>
              <w:pStyle w:val="TAL"/>
              <w:keepNext w:val="0"/>
              <w:keepLines w:val="0"/>
              <w:rPr>
                <w:lang w:bidi="ar-IQ"/>
              </w:rPr>
            </w:pPr>
            <w:r>
              <w:rPr>
                <w:lang w:bidi="ar-IQ"/>
              </w:rPr>
              <w:t>This field holds a more detailed reason for the release of theIP-CAN bearer, when a single cause is applicable, and complements the "Change Condition" information.</w:t>
            </w:r>
          </w:p>
          <w:p w14:paraId="385D81E4" w14:textId="77777777" w:rsidR="00CB203E" w:rsidRDefault="00CB203E" w:rsidP="00B8530F">
            <w:pPr>
              <w:pStyle w:val="TAL"/>
              <w:keepNext w:val="0"/>
              <w:keepLines w:val="0"/>
              <w:rPr>
                <w:lang w:bidi="ar-IQ"/>
              </w:rPr>
            </w:pPr>
            <w:r>
              <w:t>When charging per IP-CAN session is active, PGW uses this field to hold a</w:t>
            </w:r>
            <w:r>
              <w:rPr>
                <w:lang w:bidi="ar-IQ"/>
              </w:rPr>
              <w:t xml:space="preserve"> more detailed reason for the release of th</w:t>
            </w:r>
            <w:r>
              <w:t xml:space="preserve">e IP-CAN session, </w:t>
            </w:r>
            <w:r>
              <w:rPr>
                <w:lang w:bidi="ar-IQ"/>
              </w:rPr>
              <w:t>when a single cause is applicable.</w:t>
            </w:r>
          </w:p>
        </w:tc>
      </w:tr>
      <w:tr w:rsidR="00CB203E" w14:paraId="7BDD47A2" w14:textId="77777777" w:rsidTr="00DA6F28">
        <w:tblPrEx>
          <w:tblCellMar>
            <w:top w:w="0" w:type="dxa"/>
            <w:bottom w:w="0" w:type="dxa"/>
          </w:tblCellMar>
        </w:tblPrEx>
        <w:trPr>
          <w:cantSplit/>
          <w:jc w:val="center"/>
        </w:trPr>
        <w:tc>
          <w:tcPr>
            <w:tcW w:w="3486" w:type="dxa"/>
          </w:tcPr>
          <w:p w14:paraId="7C3588EA" w14:textId="77777777" w:rsidR="00CB203E" w:rsidRDefault="00CB203E">
            <w:pPr>
              <w:pStyle w:val="TAL"/>
              <w:rPr>
                <w:lang w:bidi="ar-IQ"/>
              </w:rPr>
            </w:pPr>
            <w:r>
              <w:rPr>
                <w:lang w:bidi="ar-IQ"/>
              </w:rPr>
              <w:t>Enhanced Diagnostics</w:t>
            </w:r>
          </w:p>
        </w:tc>
        <w:tc>
          <w:tcPr>
            <w:tcW w:w="851" w:type="dxa"/>
          </w:tcPr>
          <w:p w14:paraId="2CD26D39" w14:textId="77777777" w:rsidR="00CB203E" w:rsidRDefault="00CB203E">
            <w:pPr>
              <w:pStyle w:val="TAC"/>
              <w:rPr>
                <w:lang w:eastAsia="en-US"/>
              </w:rPr>
            </w:pPr>
            <w:r>
              <w:rPr>
                <w:lang w:eastAsia="en-US" w:bidi="ar-IQ"/>
              </w:rPr>
              <w:t>O</w:t>
            </w:r>
            <w:r>
              <w:rPr>
                <w:position w:val="-6"/>
                <w:sz w:val="14"/>
                <w:szCs w:val="14"/>
                <w:lang w:eastAsia="en-US" w:bidi="ar-IQ"/>
              </w:rPr>
              <w:t>C</w:t>
            </w:r>
          </w:p>
        </w:tc>
        <w:tc>
          <w:tcPr>
            <w:tcW w:w="5471" w:type="dxa"/>
          </w:tcPr>
          <w:p w14:paraId="1FB4F30F" w14:textId="77777777" w:rsidR="00CB203E" w:rsidRDefault="00CB203E">
            <w:pPr>
              <w:pStyle w:val="TAL"/>
              <w:rPr>
                <w:lang w:bidi="ar-IQ"/>
              </w:rPr>
            </w:pPr>
            <w:r>
              <w:rPr>
                <w:lang w:bidi="ar-IQ"/>
              </w:rPr>
              <w:t xml:space="preserve">This field holds a more detailed reason for the release of the connection, when a set of causes is applicable. </w:t>
            </w:r>
            <w:r>
              <w:rPr>
                <w:lang w:bidi="ar-IQ"/>
              </w:rPr>
              <w:br/>
            </w:r>
            <w:r>
              <w:t>When charging per IP-CAN session is active, PGW uses this field to hold a</w:t>
            </w:r>
            <w:r>
              <w:rPr>
                <w:lang w:bidi="ar-IQ"/>
              </w:rPr>
              <w:t xml:space="preserve"> more detailed reason for the release of th</w:t>
            </w:r>
            <w:r>
              <w:t xml:space="preserve">e IP-CAN session, </w:t>
            </w:r>
            <w:r>
              <w:rPr>
                <w:lang w:bidi="ar-IQ"/>
              </w:rPr>
              <w:t>when a set of causes is applicable.</w:t>
            </w:r>
            <w:r>
              <w:t xml:space="preserve">  </w:t>
            </w:r>
            <w:r>
              <w:rPr>
                <w:lang w:bidi="ar-IQ"/>
              </w:rPr>
              <w:t xml:space="preserve"> </w:t>
            </w:r>
          </w:p>
        </w:tc>
      </w:tr>
      <w:tr w:rsidR="00CB203E" w14:paraId="59A23279" w14:textId="77777777" w:rsidTr="00DA6F28">
        <w:tblPrEx>
          <w:tblCellMar>
            <w:top w:w="0" w:type="dxa"/>
            <w:bottom w:w="0" w:type="dxa"/>
          </w:tblCellMar>
        </w:tblPrEx>
        <w:trPr>
          <w:cantSplit/>
          <w:jc w:val="center"/>
        </w:trPr>
        <w:tc>
          <w:tcPr>
            <w:tcW w:w="3486" w:type="dxa"/>
          </w:tcPr>
          <w:p w14:paraId="7312131A" w14:textId="77777777" w:rsidR="00CB203E" w:rsidRDefault="00CB203E">
            <w:pPr>
              <w:pStyle w:val="TAL"/>
              <w:rPr>
                <w:lang w:bidi="ar-IQ"/>
              </w:rPr>
            </w:pPr>
            <w:r>
              <w:rPr>
                <w:lang w:bidi="ar-IQ"/>
              </w:rPr>
              <w:t>Low Priority Indicator</w:t>
            </w:r>
          </w:p>
        </w:tc>
        <w:tc>
          <w:tcPr>
            <w:tcW w:w="851" w:type="dxa"/>
          </w:tcPr>
          <w:p w14:paraId="1773B306" w14:textId="77777777" w:rsidR="00CB203E" w:rsidRDefault="00CB203E">
            <w:pPr>
              <w:pStyle w:val="TAC"/>
              <w:rPr>
                <w:lang w:eastAsia="en-US"/>
              </w:rPr>
            </w:pPr>
            <w:r>
              <w:rPr>
                <w:lang w:eastAsia="en-US"/>
              </w:rPr>
              <w:t>O</w:t>
            </w:r>
            <w:r>
              <w:rPr>
                <w:position w:val="-6"/>
                <w:sz w:val="14"/>
                <w:szCs w:val="14"/>
                <w:lang w:eastAsia="en-US"/>
              </w:rPr>
              <w:t>C</w:t>
            </w:r>
          </w:p>
        </w:tc>
        <w:tc>
          <w:tcPr>
            <w:tcW w:w="5471" w:type="dxa"/>
          </w:tcPr>
          <w:p w14:paraId="4CA7BA48" w14:textId="77777777" w:rsidR="00CB203E" w:rsidRDefault="00CB203E">
            <w:pPr>
              <w:pStyle w:val="TAL"/>
              <w:rPr>
                <w:lang w:bidi="ar-IQ"/>
              </w:rPr>
            </w:pPr>
            <w:r>
              <w:rPr>
                <w:lang w:bidi="ar-IQ"/>
              </w:rPr>
              <w:t>This field indicates if this IP-CAN session has a low priority, i.e. for Machine Type Communication.</w:t>
            </w:r>
          </w:p>
        </w:tc>
      </w:tr>
      <w:tr w:rsidR="00CB203E" w14:paraId="0154729E" w14:textId="77777777" w:rsidTr="001D00FC">
        <w:tblPrEx>
          <w:tblCellMar>
            <w:top w:w="0" w:type="dxa"/>
            <w:bottom w:w="0" w:type="dxa"/>
          </w:tblCellMar>
        </w:tblPrEx>
        <w:trPr>
          <w:cantSplit/>
          <w:jc w:val="center"/>
        </w:trPr>
        <w:tc>
          <w:tcPr>
            <w:tcW w:w="3486" w:type="dxa"/>
          </w:tcPr>
          <w:p w14:paraId="3E772F63" w14:textId="77777777" w:rsidR="00CB203E" w:rsidRDefault="00CB203E" w:rsidP="001D00FC">
            <w:pPr>
              <w:pStyle w:val="TAL"/>
              <w:rPr>
                <w:lang w:bidi="ar-IQ"/>
              </w:rPr>
            </w:pPr>
            <w:r>
              <w:rPr>
                <w:lang w:bidi="ar-IQ"/>
              </w:rPr>
              <w:t>NBIFOM Support</w:t>
            </w:r>
          </w:p>
        </w:tc>
        <w:tc>
          <w:tcPr>
            <w:tcW w:w="851" w:type="dxa"/>
          </w:tcPr>
          <w:p w14:paraId="7D61C439" w14:textId="77777777" w:rsidR="00CB203E" w:rsidRDefault="00CB203E" w:rsidP="001D00FC">
            <w:pPr>
              <w:pStyle w:val="TAC"/>
              <w:rPr>
                <w:lang w:eastAsia="en-US"/>
              </w:rPr>
            </w:pPr>
            <w:r>
              <w:rPr>
                <w:lang w:eastAsia="en-US"/>
              </w:rPr>
              <w:t>O</w:t>
            </w:r>
            <w:r>
              <w:rPr>
                <w:position w:val="-6"/>
                <w:sz w:val="14"/>
                <w:szCs w:val="14"/>
                <w:lang w:eastAsia="en-US"/>
              </w:rPr>
              <w:t>C</w:t>
            </w:r>
          </w:p>
        </w:tc>
        <w:tc>
          <w:tcPr>
            <w:tcW w:w="5471" w:type="dxa"/>
          </w:tcPr>
          <w:p w14:paraId="2AB1C80D" w14:textId="77777777" w:rsidR="00CB203E" w:rsidRDefault="00CB203E" w:rsidP="001D00FC">
            <w:pPr>
              <w:pStyle w:val="TAL"/>
              <w:rPr>
                <w:lang w:bidi="ar-IQ"/>
              </w:rPr>
            </w:pPr>
            <w:r>
              <w:rPr>
                <w:lang w:bidi="ar-IQ"/>
              </w:rPr>
              <w:t>This field indicates that NBIFOM was requested by the UE, supported and accepted by the network for the IP-CAN session or if NBIFOM is not supported for the IP-CAN session.</w:t>
            </w:r>
          </w:p>
        </w:tc>
      </w:tr>
      <w:tr w:rsidR="00CB203E" w14:paraId="6090C4C7" w14:textId="77777777" w:rsidTr="001D00FC">
        <w:tblPrEx>
          <w:tblCellMar>
            <w:top w:w="0" w:type="dxa"/>
            <w:bottom w:w="0" w:type="dxa"/>
          </w:tblCellMar>
        </w:tblPrEx>
        <w:trPr>
          <w:cantSplit/>
          <w:jc w:val="center"/>
        </w:trPr>
        <w:tc>
          <w:tcPr>
            <w:tcW w:w="3486" w:type="dxa"/>
          </w:tcPr>
          <w:p w14:paraId="1FBDCD59" w14:textId="77777777" w:rsidR="00CB203E" w:rsidRDefault="00CB203E" w:rsidP="001D00FC">
            <w:pPr>
              <w:pStyle w:val="TAL"/>
              <w:rPr>
                <w:lang w:bidi="ar-IQ"/>
              </w:rPr>
            </w:pPr>
            <w:r>
              <w:rPr>
                <w:lang w:bidi="ar-IQ"/>
              </w:rPr>
              <w:t>NBIFOM Mode</w:t>
            </w:r>
          </w:p>
        </w:tc>
        <w:tc>
          <w:tcPr>
            <w:tcW w:w="851" w:type="dxa"/>
          </w:tcPr>
          <w:p w14:paraId="4F7BA0C8" w14:textId="77777777" w:rsidR="00CB203E" w:rsidRDefault="00CB203E" w:rsidP="001D00FC">
            <w:pPr>
              <w:pStyle w:val="TAC"/>
              <w:rPr>
                <w:lang w:eastAsia="en-US"/>
              </w:rPr>
            </w:pPr>
            <w:r>
              <w:rPr>
                <w:lang w:eastAsia="en-US"/>
              </w:rPr>
              <w:t>O</w:t>
            </w:r>
            <w:r>
              <w:rPr>
                <w:position w:val="-6"/>
                <w:sz w:val="14"/>
                <w:szCs w:val="14"/>
                <w:lang w:eastAsia="en-US"/>
              </w:rPr>
              <w:t>C</w:t>
            </w:r>
          </w:p>
        </w:tc>
        <w:tc>
          <w:tcPr>
            <w:tcW w:w="5471" w:type="dxa"/>
          </w:tcPr>
          <w:p w14:paraId="54D3E8A4" w14:textId="77777777" w:rsidR="00CB203E" w:rsidRDefault="00CB203E" w:rsidP="001D00FC">
            <w:pPr>
              <w:pStyle w:val="TAL"/>
              <w:rPr>
                <w:lang w:bidi="ar-IQ"/>
              </w:rPr>
            </w:pPr>
            <w:r>
              <w:rPr>
                <w:lang w:bidi="ar-IQ"/>
              </w:rPr>
              <w:t>This field indicates the NBIFOM mode selected for the PDN connection, when NBIFOM is supported for the IP-CAN session.</w:t>
            </w:r>
            <w:r>
              <w:rPr>
                <w:rFonts w:hint="eastAsia"/>
                <w:lang w:eastAsia="zh-CN" w:bidi="ar-IQ"/>
              </w:rPr>
              <w:t xml:space="preserve"> This field is only present when NBIFOM is accepted.</w:t>
            </w:r>
          </w:p>
        </w:tc>
      </w:tr>
      <w:tr w:rsidR="00CB203E" w14:paraId="6922EEB2" w14:textId="77777777" w:rsidTr="0043534E">
        <w:tblPrEx>
          <w:tblCellMar>
            <w:top w:w="0" w:type="dxa"/>
            <w:bottom w:w="0" w:type="dxa"/>
          </w:tblCellMar>
        </w:tblPrEx>
        <w:trPr>
          <w:cantSplit/>
          <w:jc w:val="center"/>
        </w:trPr>
        <w:tc>
          <w:tcPr>
            <w:tcW w:w="3486" w:type="dxa"/>
          </w:tcPr>
          <w:p w14:paraId="2CD9E108" w14:textId="77777777" w:rsidR="00CB203E" w:rsidRDefault="00CB203E" w:rsidP="0043534E">
            <w:pPr>
              <w:pStyle w:val="TAL"/>
              <w:rPr>
                <w:lang w:bidi="ar-IQ"/>
              </w:rPr>
            </w:pPr>
            <w:r>
              <w:t xml:space="preserve">CP CIoT EPS Optimisation indicator </w:t>
            </w:r>
            <w:r>
              <w:rPr>
                <w:noProof/>
              </w:rPr>
              <w:t xml:space="preserve"> </w:t>
            </w:r>
          </w:p>
        </w:tc>
        <w:tc>
          <w:tcPr>
            <w:tcW w:w="851" w:type="dxa"/>
          </w:tcPr>
          <w:p w14:paraId="3D9AC879" w14:textId="77777777" w:rsidR="00CB203E" w:rsidRDefault="00CB203E" w:rsidP="0043534E">
            <w:pPr>
              <w:pStyle w:val="TAC"/>
              <w:rPr>
                <w:lang w:eastAsia="en-US"/>
              </w:rPr>
            </w:pPr>
            <w:r>
              <w:rPr>
                <w:rFonts w:cs="Arial"/>
                <w:lang w:eastAsia="en-US" w:bidi="ar-IQ"/>
              </w:rPr>
              <w:t>O</w:t>
            </w:r>
            <w:r>
              <w:rPr>
                <w:rFonts w:cs="Arial"/>
                <w:position w:val="-6"/>
                <w:sz w:val="14"/>
                <w:szCs w:val="14"/>
                <w:lang w:eastAsia="en-US" w:bidi="ar-IQ"/>
              </w:rPr>
              <w:t>C</w:t>
            </w:r>
          </w:p>
        </w:tc>
        <w:tc>
          <w:tcPr>
            <w:tcW w:w="5471" w:type="dxa"/>
          </w:tcPr>
          <w:p w14:paraId="76099841" w14:textId="77777777" w:rsidR="00CB203E" w:rsidRDefault="00CB203E" w:rsidP="00CD6060">
            <w:pPr>
              <w:pStyle w:val="TAL"/>
              <w:rPr>
                <w:lang w:bidi="ar-IQ"/>
              </w:rPr>
            </w:pPr>
            <w:r>
              <w:rPr>
                <w:lang w:bidi="ar-IQ"/>
              </w:rPr>
              <w:t>This field indicates whether CP CIoT EPS Optimisation</w:t>
            </w:r>
            <w:r>
              <w:rPr>
                <w:noProof/>
                <w:lang w:val="en-US"/>
              </w:rPr>
              <w:t xml:space="preserve"> is used </w:t>
            </w:r>
            <w:r w:rsidR="003E035B">
              <w:rPr>
                <w:noProof/>
                <w:lang w:val="en-US"/>
              </w:rPr>
              <w:t xml:space="preserve">during data transfer with the UE (i.e. </w:t>
            </w:r>
            <w:r w:rsidR="003E035B">
              <w:rPr>
                <w:lang w:bidi="ar-IQ"/>
              </w:rPr>
              <w:t xml:space="preserve">Control Plane NAS PDU </w:t>
            </w:r>
            <w:r w:rsidR="003E035B">
              <w:rPr>
                <w:noProof/>
                <w:lang w:val="en-US"/>
              </w:rPr>
              <w:t>via S11-U between SGW and MME) or not (i.e. User Plane via S1-U between SGW and eNB), if enabled</w:t>
            </w:r>
            <w:r w:rsidR="003E035B">
              <w:rPr>
                <w:lang w:bidi="ar-IQ"/>
              </w:rPr>
              <w:t>.</w:t>
            </w:r>
          </w:p>
        </w:tc>
      </w:tr>
      <w:tr w:rsidR="00CB203E" w14:paraId="4BBBE903" w14:textId="77777777" w:rsidTr="0043534E">
        <w:tblPrEx>
          <w:tblCellMar>
            <w:top w:w="0" w:type="dxa"/>
            <w:bottom w:w="0" w:type="dxa"/>
          </w:tblCellMar>
        </w:tblPrEx>
        <w:trPr>
          <w:cantSplit/>
          <w:jc w:val="center"/>
        </w:trPr>
        <w:tc>
          <w:tcPr>
            <w:tcW w:w="3486" w:type="dxa"/>
          </w:tcPr>
          <w:p w14:paraId="7C2C10E1" w14:textId="77777777" w:rsidR="00CB203E" w:rsidRDefault="00CB203E" w:rsidP="0043534E">
            <w:pPr>
              <w:pStyle w:val="TAL"/>
              <w:rPr>
                <w:lang w:val="fr-FR" w:bidi="ar-IQ"/>
              </w:rPr>
            </w:pPr>
            <w:r>
              <w:rPr>
                <w:lang w:val="fr-FR" w:bidi="ar-IQ"/>
              </w:rPr>
              <w:t>UNI PDU CP Only Flag</w:t>
            </w:r>
          </w:p>
        </w:tc>
        <w:tc>
          <w:tcPr>
            <w:tcW w:w="851" w:type="dxa"/>
          </w:tcPr>
          <w:p w14:paraId="41908F5C" w14:textId="77777777" w:rsidR="00CB203E" w:rsidRDefault="00CB203E" w:rsidP="0043534E">
            <w:pPr>
              <w:pStyle w:val="TAC"/>
              <w:rPr>
                <w:lang w:eastAsia="en-US"/>
              </w:rPr>
            </w:pPr>
            <w:r>
              <w:rPr>
                <w:rFonts w:cs="Arial"/>
                <w:lang w:eastAsia="en-US" w:bidi="ar-IQ"/>
              </w:rPr>
              <w:t>O</w:t>
            </w:r>
            <w:r>
              <w:rPr>
                <w:rFonts w:cs="Arial"/>
                <w:position w:val="-6"/>
                <w:sz w:val="14"/>
                <w:szCs w:val="14"/>
                <w:lang w:eastAsia="en-US" w:bidi="ar-IQ"/>
              </w:rPr>
              <w:t>C</w:t>
            </w:r>
          </w:p>
        </w:tc>
        <w:tc>
          <w:tcPr>
            <w:tcW w:w="5471" w:type="dxa"/>
          </w:tcPr>
          <w:p w14:paraId="61D88D91" w14:textId="77777777" w:rsidR="00CB203E" w:rsidRDefault="00CB203E" w:rsidP="0043534E">
            <w:pPr>
              <w:pStyle w:val="TAL"/>
              <w:rPr>
                <w:lang w:bidi="ar-IQ"/>
              </w:rPr>
            </w:pPr>
            <w:r>
              <w:rPr>
                <w:lang w:bidi="ar-IQ"/>
              </w:rPr>
              <w:t xml:space="preserve">This field indicates whether this PDN connection is applied with </w:t>
            </w:r>
            <w:r>
              <w:rPr>
                <w:rFonts w:cs="Arial"/>
                <w:lang w:bidi="ar-IQ"/>
              </w:rPr>
              <w:t>"</w:t>
            </w:r>
            <w:r>
              <w:rPr>
                <w:lang w:bidi="ar-IQ"/>
              </w:rPr>
              <w:t>Control Plane Only Flag</w:t>
            </w:r>
            <w:r>
              <w:rPr>
                <w:rFonts w:cs="Arial"/>
                <w:lang w:bidi="ar-IQ"/>
              </w:rPr>
              <w:t xml:space="preserve">" for UNI PDU transfer, i.e. </w:t>
            </w:r>
            <w:r w:rsidR="003E035B">
              <w:rPr>
                <w:rFonts w:cs="Arial"/>
                <w:lang w:bidi="ar-IQ"/>
              </w:rPr>
              <w:t xml:space="preserve">transfer only </w:t>
            </w:r>
            <w:r w:rsidR="003E035B">
              <w:rPr>
                <w:lang w:bidi="ar-IQ"/>
              </w:rPr>
              <w:t>using Control Plane NAS PDU (Control Plane CIoT EPS optimisation).</w:t>
            </w:r>
          </w:p>
        </w:tc>
      </w:tr>
      <w:tr w:rsidR="00CB203E" w14:paraId="576C0AE3" w14:textId="77777777" w:rsidTr="0043534E">
        <w:tblPrEx>
          <w:tblCellMar>
            <w:top w:w="0" w:type="dxa"/>
            <w:bottom w:w="0" w:type="dxa"/>
          </w:tblCellMar>
        </w:tblPrEx>
        <w:trPr>
          <w:cantSplit/>
          <w:jc w:val="center"/>
        </w:trPr>
        <w:tc>
          <w:tcPr>
            <w:tcW w:w="3486" w:type="dxa"/>
          </w:tcPr>
          <w:p w14:paraId="02E7032B" w14:textId="77777777" w:rsidR="00CB203E" w:rsidRDefault="00CB203E" w:rsidP="0043534E">
            <w:pPr>
              <w:pStyle w:val="TAL"/>
              <w:rPr>
                <w:lang w:val="fr-FR" w:bidi="ar-IQ"/>
              </w:rPr>
            </w:pPr>
            <w:r>
              <w:rPr>
                <w:lang w:bidi="ar-IQ"/>
              </w:rPr>
              <w:t>Serving PLMN Rate Control</w:t>
            </w:r>
          </w:p>
        </w:tc>
        <w:tc>
          <w:tcPr>
            <w:tcW w:w="851" w:type="dxa"/>
          </w:tcPr>
          <w:p w14:paraId="73712B63" w14:textId="77777777" w:rsidR="00CB203E" w:rsidRDefault="00CB203E" w:rsidP="0043534E">
            <w:pPr>
              <w:pStyle w:val="TAC"/>
              <w:rPr>
                <w:rFonts w:cs="Arial"/>
                <w:lang w:eastAsia="en-US" w:bidi="ar-IQ"/>
              </w:rPr>
            </w:pPr>
            <w:r>
              <w:rPr>
                <w:szCs w:val="18"/>
                <w:lang w:eastAsia="en-US" w:bidi="ar-IQ"/>
              </w:rPr>
              <w:t>Oc</w:t>
            </w:r>
          </w:p>
        </w:tc>
        <w:tc>
          <w:tcPr>
            <w:tcW w:w="5471" w:type="dxa"/>
          </w:tcPr>
          <w:p w14:paraId="579A5998" w14:textId="77777777" w:rsidR="00CB203E" w:rsidRDefault="00CB203E" w:rsidP="0043534E">
            <w:pPr>
              <w:pStyle w:val="TAL"/>
              <w:rPr>
                <w:lang w:bidi="ar-IQ"/>
              </w:rPr>
            </w:pPr>
            <w:r>
              <w:rPr>
                <w:lang w:bidi="ar-IQ"/>
              </w:rPr>
              <w:t>This field holds the Serving PLMN Rate Control used by the MME.</w:t>
            </w:r>
          </w:p>
        </w:tc>
      </w:tr>
      <w:tr w:rsidR="00D910F6" w14:paraId="53821A86" w14:textId="77777777" w:rsidTr="0043534E">
        <w:tblPrEx>
          <w:tblCellMar>
            <w:top w:w="0" w:type="dxa"/>
            <w:bottom w:w="0" w:type="dxa"/>
          </w:tblCellMar>
        </w:tblPrEx>
        <w:trPr>
          <w:cantSplit/>
          <w:jc w:val="center"/>
        </w:trPr>
        <w:tc>
          <w:tcPr>
            <w:tcW w:w="3486" w:type="dxa"/>
          </w:tcPr>
          <w:p w14:paraId="66EA8B2B" w14:textId="77777777" w:rsidR="00D910F6" w:rsidRDefault="00D910F6" w:rsidP="0043534E">
            <w:pPr>
              <w:pStyle w:val="TAL"/>
              <w:rPr>
                <w:lang w:bidi="ar-IQ"/>
              </w:rPr>
            </w:pPr>
            <w:r>
              <w:rPr>
                <w:lang w:bidi="ar-IQ"/>
              </w:rPr>
              <w:t>MO exception data counter</w:t>
            </w:r>
          </w:p>
        </w:tc>
        <w:tc>
          <w:tcPr>
            <w:tcW w:w="851" w:type="dxa"/>
          </w:tcPr>
          <w:p w14:paraId="4EE9CF41" w14:textId="77777777" w:rsidR="00D910F6" w:rsidRDefault="00D910F6" w:rsidP="0043534E">
            <w:pPr>
              <w:pStyle w:val="TAC"/>
              <w:rPr>
                <w:szCs w:val="18"/>
                <w:lang w:eastAsia="en-US" w:bidi="ar-IQ"/>
              </w:rPr>
            </w:pPr>
            <w:r>
              <w:rPr>
                <w:szCs w:val="18"/>
                <w:lang w:eastAsia="en-US" w:bidi="ar-IQ"/>
              </w:rPr>
              <w:t>Oc</w:t>
            </w:r>
          </w:p>
        </w:tc>
        <w:tc>
          <w:tcPr>
            <w:tcW w:w="5471" w:type="dxa"/>
          </w:tcPr>
          <w:p w14:paraId="7AC0DA42" w14:textId="77777777" w:rsidR="00D910F6" w:rsidRDefault="00D910F6" w:rsidP="0043534E">
            <w:pPr>
              <w:pStyle w:val="TAL"/>
              <w:rPr>
                <w:lang w:bidi="ar-IQ"/>
              </w:rPr>
            </w:pPr>
            <w:r>
              <w:rPr>
                <w:lang w:bidi="ar-IQ"/>
              </w:rPr>
              <w:t>This field holds the MO exception data counter value with t</w:t>
            </w:r>
            <w:r>
              <w:t xml:space="preserve">he timestamp indicating the time at which the counter value increased from 0 to 1, </w:t>
            </w:r>
            <w:r>
              <w:rPr>
                <w:lang w:bidi="ar-IQ"/>
              </w:rPr>
              <w:t xml:space="preserve">as defined in TS </w:t>
            </w:r>
            <w:r>
              <w:rPr>
                <w:szCs w:val="18"/>
              </w:rPr>
              <w:t xml:space="preserve">29.274 [210]. </w:t>
            </w:r>
          </w:p>
        </w:tc>
      </w:tr>
      <w:tr w:rsidR="00D910F6" w14:paraId="54F207DB" w14:textId="77777777" w:rsidTr="0043534E">
        <w:tblPrEx>
          <w:tblCellMar>
            <w:top w:w="0" w:type="dxa"/>
            <w:bottom w:w="0" w:type="dxa"/>
          </w:tblCellMar>
        </w:tblPrEx>
        <w:trPr>
          <w:cantSplit/>
          <w:jc w:val="center"/>
        </w:trPr>
        <w:tc>
          <w:tcPr>
            <w:tcW w:w="3486" w:type="dxa"/>
          </w:tcPr>
          <w:p w14:paraId="41406CF5" w14:textId="77777777" w:rsidR="00D910F6" w:rsidRDefault="00D910F6" w:rsidP="0043534E">
            <w:pPr>
              <w:pStyle w:val="TAL"/>
              <w:rPr>
                <w:lang w:val="fr-FR" w:bidi="ar-IQ"/>
              </w:rPr>
            </w:pPr>
            <w:r>
              <w:rPr>
                <w:lang w:bidi="ar-IQ"/>
              </w:rPr>
              <w:t>APN Rate Control</w:t>
            </w:r>
          </w:p>
        </w:tc>
        <w:tc>
          <w:tcPr>
            <w:tcW w:w="851" w:type="dxa"/>
          </w:tcPr>
          <w:p w14:paraId="5FA0CA85" w14:textId="77777777" w:rsidR="00D910F6" w:rsidRDefault="00D910F6" w:rsidP="0043534E">
            <w:pPr>
              <w:pStyle w:val="TAC"/>
              <w:rPr>
                <w:rFonts w:cs="Arial"/>
                <w:lang w:eastAsia="en-US" w:bidi="ar-IQ"/>
              </w:rPr>
            </w:pPr>
            <w:r>
              <w:rPr>
                <w:szCs w:val="18"/>
                <w:lang w:eastAsia="en-US" w:bidi="ar-IQ"/>
              </w:rPr>
              <w:t>Oc</w:t>
            </w:r>
          </w:p>
        </w:tc>
        <w:tc>
          <w:tcPr>
            <w:tcW w:w="5471" w:type="dxa"/>
          </w:tcPr>
          <w:p w14:paraId="36863027" w14:textId="77777777" w:rsidR="00D910F6" w:rsidRDefault="00D910F6" w:rsidP="0043534E">
            <w:pPr>
              <w:pStyle w:val="TAL"/>
              <w:rPr>
                <w:lang w:bidi="ar-IQ"/>
              </w:rPr>
            </w:pPr>
            <w:r>
              <w:rPr>
                <w:lang w:bidi="ar-IQ"/>
              </w:rPr>
              <w:t>This field holds the list of APN Rate Controls enforced in the PGW.</w:t>
            </w:r>
          </w:p>
        </w:tc>
      </w:tr>
      <w:tr w:rsidR="002F740E" w14:paraId="4DAB448D" w14:textId="77777777" w:rsidTr="0043534E">
        <w:tblPrEx>
          <w:tblCellMar>
            <w:top w:w="0" w:type="dxa"/>
            <w:bottom w:w="0" w:type="dxa"/>
          </w:tblCellMar>
        </w:tblPrEx>
        <w:trPr>
          <w:cantSplit/>
          <w:jc w:val="center"/>
        </w:trPr>
        <w:tc>
          <w:tcPr>
            <w:tcW w:w="3486" w:type="dxa"/>
          </w:tcPr>
          <w:p w14:paraId="64244588" w14:textId="77777777" w:rsidR="002F740E" w:rsidRDefault="002F740E" w:rsidP="0043534E">
            <w:pPr>
              <w:pStyle w:val="TAL"/>
              <w:rPr>
                <w:lang w:bidi="ar-IQ"/>
              </w:rPr>
            </w:pPr>
            <w:r>
              <w:rPr>
                <w:lang w:bidi="ar-IQ"/>
              </w:rPr>
              <w:t xml:space="preserve">3GPP PS Data Off Status </w:t>
            </w:r>
          </w:p>
        </w:tc>
        <w:tc>
          <w:tcPr>
            <w:tcW w:w="851" w:type="dxa"/>
          </w:tcPr>
          <w:p w14:paraId="5E8C5E9A" w14:textId="77777777" w:rsidR="002F740E" w:rsidRDefault="002F740E" w:rsidP="0043534E">
            <w:pPr>
              <w:pStyle w:val="TAC"/>
              <w:rPr>
                <w:szCs w:val="18"/>
                <w:lang w:eastAsia="en-US" w:bidi="ar-IQ"/>
              </w:rPr>
            </w:pPr>
            <w:r>
              <w:rPr>
                <w:szCs w:val="18"/>
                <w:lang w:eastAsia="en-US" w:bidi="ar-IQ"/>
              </w:rPr>
              <w:t>Oc</w:t>
            </w:r>
          </w:p>
        </w:tc>
        <w:tc>
          <w:tcPr>
            <w:tcW w:w="5471" w:type="dxa"/>
          </w:tcPr>
          <w:p w14:paraId="4A161EE0" w14:textId="77777777" w:rsidR="002F740E" w:rsidRDefault="002F740E" w:rsidP="0043534E">
            <w:pPr>
              <w:pStyle w:val="TAL"/>
              <w:rPr>
                <w:lang w:bidi="ar-IQ"/>
              </w:rPr>
            </w:pPr>
            <w:r>
              <w:rPr>
                <w:lang w:bidi="ar-IQ"/>
              </w:rPr>
              <w:t xml:space="preserve">This field holds the 3GPP Data off Status when UE’s 3GPP Data Off status is Activated </w:t>
            </w:r>
            <w:r>
              <w:rPr>
                <w:lang w:eastAsia="zh-CN" w:bidi="ar-IQ"/>
              </w:rPr>
              <w:t>or Deactivated</w:t>
            </w:r>
            <w:r>
              <w:rPr>
                <w:lang w:bidi="ar-IQ"/>
              </w:rPr>
              <w:t>.</w:t>
            </w:r>
          </w:p>
        </w:tc>
      </w:tr>
      <w:tr w:rsidR="00481C98" w14:paraId="0110903E" w14:textId="77777777" w:rsidTr="00F97FE4">
        <w:tblPrEx>
          <w:tblCellMar>
            <w:top w:w="0" w:type="dxa"/>
            <w:bottom w:w="0" w:type="dxa"/>
          </w:tblCellMar>
        </w:tblPrEx>
        <w:trPr>
          <w:cantSplit/>
          <w:jc w:val="center"/>
        </w:trPr>
        <w:tc>
          <w:tcPr>
            <w:tcW w:w="3486" w:type="dxa"/>
          </w:tcPr>
          <w:p w14:paraId="3E71B282" w14:textId="77777777" w:rsidR="00481C98" w:rsidRDefault="00481C98" w:rsidP="00F97FE4">
            <w:pPr>
              <w:pStyle w:val="TAL"/>
              <w:rPr>
                <w:lang w:bidi="ar-IQ"/>
              </w:rPr>
            </w:pPr>
            <w:r>
              <w:rPr>
                <w:lang w:bidi="ar-IQ"/>
              </w:rPr>
              <w:t>Unused Quota Timer</w:t>
            </w:r>
          </w:p>
        </w:tc>
        <w:tc>
          <w:tcPr>
            <w:tcW w:w="851" w:type="dxa"/>
          </w:tcPr>
          <w:p w14:paraId="2ADA0489" w14:textId="77777777" w:rsidR="00481C98" w:rsidRDefault="00481C98" w:rsidP="00F97FE4">
            <w:pPr>
              <w:pStyle w:val="TAC"/>
              <w:rPr>
                <w:szCs w:val="18"/>
                <w:lang w:eastAsia="en-US" w:bidi="ar-IQ"/>
              </w:rPr>
            </w:pPr>
            <w:r>
              <w:rPr>
                <w:szCs w:val="18"/>
                <w:lang w:eastAsia="en-US" w:bidi="ar-IQ"/>
              </w:rPr>
              <w:t>Oc</w:t>
            </w:r>
          </w:p>
        </w:tc>
        <w:tc>
          <w:tcPr>
            <w:tcW w:w="5471" w:type="dxa"/>
          </w:tcPr>
          <w:p w14:paraId="08ECD769" w14:textId="77777777" w:rsidR="00481C98" w:rsidRDefault="00481C98" w:rsidP="002A2B1F">
            <w:pPr>
              <w:pStyle w:val="TAL"/>
            </w:pPr>
            <w:r>
              <w:t xml:space="preserve">This field holds the threshold for the time period without any quota </w:t>
            </w:r>
            <w:r>
              <w:rPr>
                <w:lang w:bidi="ar-IQ"/>
              </w:rPr>
              <w:t>granted or any quota being consumed for any rating group belonging to the Gy</w:t>
            </w:r>
            <w:r>
              <w:t xml:space="preserve"> session. It holds either the value configured in PCEF, if it is supported, or the value to be used as received from the OCS. A value of zero indicates that this mechanism shall not be used.</w:t>
            </w:r>
          </w:p>
        </w:tc>
      </w:tr>
      <w:tr w:rsidR="00DB156C" w14:paraId="22DC5B5A" w14:textId="77777777" w:rsidTr="00F97FE4">
        <w:tblPrEx>
          <w:tblCellMar>
            <w:top w:w="0" w:type="dxa"/>
            <w:bottom w:w="0" w:type="dxa"/>
          </w:tblCellMar>
        </w:tblPrEx>
        <w:trPr>
          <w:cantSplit/>
          <w:jc w:val="center"/>
        </w:trPr>
        <w:tc>
          <w:tcPr>
            <w:tcW w:w="3486" w:type="dxa"/>
          </w:tcPr>
          <w:p w14:paraId="737A5DBB" w14:textId="77777777" w:rsidR="00DB156C" w:rsidRDefault="00DB156C" w:rsidP="00DB156C">
            <w:pPr>
              <w:pStyle w:val="TAL"/>
              <w:rPr>
                <w:lang w:bidi="ar-IQ"/>
              </w:rPr>
            </w:pPr>
            <w:r>
              <w:rPr>
                <w:lang w:bidi="ar-IQ"/>
              </w:rPr>
              <w:t>RAN Secondary RAT Usage Report</w:t>
            </w:r>
          </w:p>
        </w:tc>
        <w:tc>
          <w:tcPr>
            <w:tcW w:w="851" w:type="dxa"/>
          </w:tcPr>
          <w:p w14:paraId="386ACC84" w14:textId="77777777" w:rsidR="00DB156C" w:rsidRDefault="00DB156C" w:rsidP="00DB156C">
            <w:pPr>
              <w:pStyle w:val="TAC"/>
              <w:rPr>
                <w:szCs w:val="18"/>
                <w:lang w:eastAsia="en-US" w:bidi="ar-IQ"/>
              </w:rPr>
            </w:pPr>
            <w:r>
              <w:rPr>
                <w:szCs w:val="18"/>
                <w:lang w:bidi="ar-IQ"/>
              </w:rPr>
              <w:t>Oc</w:t>
            </w:r>
          </w:p>
        </w:tc>
        <w:tc>
          <w:tcPr>
            <w:tcW w:w="5471" w:type="dxa"/>
          </w:tcPr>
          <w:p w14:paraId="7434B373" w14:textId="77777777" w:rsidR="00DB156C" w:rsidRDefault="00DB156C" w:rsidP="00DB156C">
            <w:pPr>
              <w:pStyle w:val="TAL"/>
              <w:rPr>
                <w:lang w:bidi="ar-IQ"/>
              </w:rPr>
            </w:pPr>
            <w:r>
              <w:rPr>
                <w:lang w:bidi="ar-IQ"/>
              </w:rPr>
              <w:t>This field holds a volumes container timestamped, reported from RAN for secondary RAT usage.</w:t>
            </w:r>
          </w:p>
          <w:p w14:paraId="24D53844" w14:textId="77777777" w:rsidR="00DB156C" w:rsidRDefault="00DB156C" w:rsidP="00DB156C">
            <w:pPr>
              <w:pStyle w:val="TAL"/>
            </w:pPr>
            <w:r>
              <w:rPr>
                <w:rFonts w:cs="Arial"/>
                <w:szCs w:val="18"/>
              </w:rPr>
              <w:t>It may occur several times within the PS Information field.</w:t>
            </w:r>
          </w:p>
        </w:tc>
      </w:tr>
    </w:tbl>
    <w:p w14:paraId="7AA94C94" w14:textId="77777777" w:rsidR="00BE2D25" w:rsidRDefault="00BE2D25"/>
    <w:p w14:paraId="4BEBD582" w14:textId="77777777" w:rsidR="0084055D" w:rsidRDefault="00BE2D25" w:rsidP="0084055D">
      <w:pPr>
        <w:pStyle w:val="NO"/>
        <w:rPr>
          <w:lang w:bidi="ar-IQ"/>
        </w:rPr>
      </w:pPr>
      <w:r>
        <w:rPr>
          <w:lang w:bidi="ar-IQ"/>
        </w:rPr>
        <w:t>NOTE:</w:t>
      </w:r>
      <w:r>
        <w:rPr>
          <w:lang w:bidi="ar-IQ"/>
        </w:rPr>
        <w:tab/>
        <w:t xml:space="preserve">For </w:t>
      </w:r>
      <w:r w:rsidR="000D35A6">
        <w:rPr>
          <w:lang w:bidi="ar-IQ"/>
        </w:rPr>
        <w:t>n</w:t>
      </w:r>
      <w:r>
        <w:rPr>
          <w:lang w:bidi="ar-IQ"/>
        </w:rPr>
        <w:t xml:space="preserve">etwork </w:t>
      </w:r>
      <w:r w:rsidR="000D35A6">
        <w:rPr>
          <w:lang w:bidi="ar-IQ"/>
        </w:rPr>
        <w:t>r</w:t>
      </w:r>
      <w:r>
        <w:rPr>
          <w:lang w:bidi="ar-IQ"/>
        </w:rPr>
        <w:t xml:space="preserve">equested </w:t>
      </w:r>
      <w:r w:rsidR="000D35A6">
        <w:rPr>
          <w:lang w:bidi="ar-IQ"/>
        </w:rPr>
        <w:t>s</w:t>
      </w:r>
      <w:r>
        <w:rPr>
          <w:lang w:bidi="ar-IQ"/>
        </w:rPr>
        <w:t>econdary IP</w:t>
      </w:r>
      <w:r w:rsidR="0016113D">
        <w:rPr>
          <w:lang w:bidi="ar-IQ"/>
        </w:rPr>
        <w:t>-</w:t>
      </w:r>
      <w:r>
        <w:rPr>
          <w:lang w:bidi="ar-IQ"/>
        </w:rPr>
        <w:t xml:space="preserve">CAN bearer </w:t>
      </w:r>
      <w:r w:rsidR="000D35A6">
        <w:rPr>
          <w:lang w:bidi="ar-IQ"/>
        </w:rPr>
        <w:t>a</w:t>
      </w:r>
      <w:r>
        <w:rPr>
          <w:lang w:bidi="ar-IQ"/>
        </w:rPr>
        <w:t>ctivation, the CCR</w:t>
      </w:r>
      <w:r w:rsidR="000D35A6">
        <w:rPr>
          <w:lang w:bidi="ar-IQ"/>
        </w:rPr>
        <w:t>[</w:t>
      </w:r>
      <w:r>
        <w:rPr>
          <w:lang w:bidi="ar-IQ"/>
        </w:rPr>
        <w:t>Initial</w:t>
      </w:r>
      <w:r w:rsidR="000D35A6">
        <w:rPr>
          <w:lang w:bidi="ar-IQ"/>
        </w:rPr>
        <w:t>]</w:t>
      </w:r>
      <w:r>
        <w:rPr>
          <w:lang w:bidi="ar-IQ"/>
        </w:rPr>
        <w:t xml:space="preserve"> does not contain a value of NSAPI, whilst the Negotiated QoS profile reflects the requested QoS profile used in the activation request.</w:t>
      </w:r>
      <w:r w:rsidR="0084055D" w:rsidRPr="0084055D">
        <w:rPr>
          <w:lang w:bidi="ar-IQ"/>
        </w:rPr>
        <w:t xml:space="preserve"> </w:t>
      </w:r>
    </w:p>
    <w:p w14:paraId="316AACED" w14:textId="77777777" w:rsidR="0084055D" w:rsidRDefault="0084055D" w:rsidP="0084055D">
      <w:pPr>
        <w:pStyle w:val="EditorsNote"/>
        <w:rPr>
          <w:lang w:bidi="ar-IQ"/>
        </w:rPr>
      </w:pPr>
      <w:r>
        <w:rPr>
          <w:lang w:bidi="ar-IQ"/>
        </w:rPr>
        <w:t>Editor’s Note: The handling of  "</w:t>
      </w:r>
      <w:r w:rsidRPr="0026180F">
        <w:t>CP CIoT</w:t>
      </w:r>
      <w:r>
        <w:t xml:space="preserve"> EPS O</w:t>
      </w:r>
      <w:r w:rsidRPr="0026180F">
        <w:t>ptimi</w:t>
      </w:r>
      <w:r>
        <w:t>s</w:t>
      </w:r>
      <w:r w:rsidRPr="0026180F">
        <w:t>ation</w:t>
      </w:r>
      <w:r>
        <w:rPr>
          <w:lang w:bidi="ar-IQ"/>
        </w:rPr>
        <w:t>"</w:t>
      </w:r>
      <w:r w:rsidRPr="0026180F">
        <w:t xml:space="preserve"> </w:t>
      </w:r>
      <w:r>
        <w:t>when</w:t>
      </w:r>
      <w:r>
        <w:rPr>
          <w:lang w:bidi="ar-IQ"/>
        </w:rPr>
        <w:t xml:space="preserve"> charging per IP-CAN session applies is FFS.  </w:t>
      </w:r>
    </w:p>
    <w:p w14:paraId="6478CBA0" w14:textId="77777777" w:rsidR="00BE2D25" w:rsidRDefault="00BE2D25" w:rsidP="0084055D">
      <w:pPr>
        <w:pStyle w:val="NO"/>
        <w:rPr>
          <w:lang w:bidi="ar-IQ"/>
        </w:rPr>
      </w:pPr>
    </w:p>
    <w:p w14:paraId="09289690" w14:textId="77777777" w:rsidR="0054780E" w:rsidRDefault="004F3AC7" w:rsidP="0054780E">
      <w:pPr>
        <w:pStyle w:val="Heading4"/>
        <w:rPr>
          <w:lang w:bidi="ar-IQ"/>
        </w:rPr>
      </w:pPr>
      <w:r>
        <w:rPr>
          <w:lang w:bidi="ar-IQ"/>
        </w:rPr>
        <w:br w:type="page"/>
      </w:r>
      <w:bookmarkStart w:id="375" w:name="_Toc516562105"/>
      <w:bookmarkStart w:id="376" w:name="_Toc202524115"/>
      <w:r w:rsidR="0054780E">
        <w:rPr>
          <w:lang w:bidi="ar-IQ"/>
        </w:rPr>
        <w:t>6.3.1.3</w:t>
      </w:r>
      <w:r w:rsidR="0054780E">
        <w:rPr>
          <w:lang w:bidi="ar-IQ"/>
        </w:rPr>
        <w:tab/>
        <w:t>Multiple Unit Operation information when charging per IP-CAN session is active</w:t>
      </w:r>
      <w:bookmarkEnd w:id="375"/>
      <w:bookmarkEnd w:id="376"/>
      <w:r w:rsidR="0054780E">
        <w:rPr>
          <w:lang w:bidi="ar-IQ"/>
        </w:rPr>
        <w:t xml:space="preserve"> </w:t>
      </w:r>
    </w:p>
    <w:p w14:paraId="7524D931" w14:textId="77777777" w:rsidR="0054780E" w:rsidRDefault="0054780E" w:rsidP="00753E4A">
      <w:pPr>
        <w:keepNext/>
      </w:pPr>
      <w:r>
        <w:t xml:space="preserve">The components in the Multiple Unit Operation that are used when charging per IP-CAN session is active can be found in </w:t>
      </w:r>
      <w:r w:rsidR="00753E4A">
        <w:t>t</w:t>
      </w:r>
      <w:r>
        <w:t>able 6.3.1.3</w:t>
      </w:r>
      <w:r w:rsidR="000D35A6">
        <w:t>.1</w:t>
      </w:r>
      <w:r>
        <w:t xml:space="preserve">. </w:t>
      </w:r>
    </w:p>
    <w:p w14:paraId="21AD2690" w14:textId="77777777" w:rsidR="0054780E" w:rsidRPr="00781BFE" w:rsidRDefault="0054780E" w:rsidP="0054780E">
      <w:pPr>
        <w:pStyle w:val="TH"/>
        <w:rPr>
          <w:rFonts w:eastAsia="MS Mincho"/>
          <w:lang w:val="en-US"/>
        </w:rPr>
      </w:pPr>
      <w:r>
        <w:rPr>
          <w:lang w:val="en-US"/>
        </w:rPr>
        <w:t>Table 6.3.1.3</w:t>
      </w:r>
      <w:r w:rsidR="000D35A6">
        <w:rPr>
          <w:lang w:val="en-US"/>
        </w:rPr>
        <w:t>.1</w:t>
      </w:r>
      <w:r w:rsidRPr="00781BFE">
        <w:rPr>
          <w:lang w:val="en-US"/>
        </w:rPr>
        <w:t xml:space="preserve">: Structure of the </w:t>
      </w:r>
      <w:r>
        <w:rPr>
          <w:lang w:val="en-US"/>
        </w:rPr>
        <w:t>Multiple Unit Operation when charging per IP-CAN session is active</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739"/>
        <w:gridCol w:w="992"/>
        <w:gridCol w:w="5150"/>
      </w:tblGrid>
      <w:tr w:rsidR="0054780E" w14:paraId="4DB569FC" w14:textId="77777777" w:rsidTr="00663A43">
        <w:tblPrEx>
          <w:tblCellMar>
            <w:top w:w="0" w:type="dxa"/>
            <w:bottom w:w="0" w:type="dxa"/>
          </w:tblCellMar>
        </w:tblPrEx>
        <w:trPr>
          <w:cantSplit/>
          <w:tblHeader/>
          <w:jc w:val="center"/>
        </w:trPr>
        <w:tc>
          <w:tcPr>
            <w:tcW w:w="2739" w:type="dxa"/>
            <w:tcBorders>
              <w:top w:val="single" w:sz="4" w:space="0" w:color="auto"/>
              <w:left w:val="single" w:sz="4" w:space="0" w:color="auto"/>
              <w:bottom w:val="single" w:sz="4" w:space="0" w:color="auto"/>
              <w:right w:val="single" w:sz="4" w:space="0" w:color="auto"/>
            </w:tcBorders>
            <w:shd w:val="clear" w:color="auto" w:fill="CCCCCC"/>
          </w:tcPr>
          <w:p w14:paraId="0AAD1C3C" w14:textId="77777777" w:rsidR="0054780E" w:rsidRDefault="0054780E" w:rsidP="00C20169">
            <w:pPr>
              <w:pStyle w:val="TAH"/>
              <w:keepNext w:val="0"/>
              <w:keepLines w:val="0"/>
              <w:rPr>
                <w:lang w:val="en-US" w:eastAsia="en-US"/>
              </w:rPr>
            </w:pPr>
            <w:r>
              <w:rPr>
                <w:lang w:val="en-US" w:eastAsia="en-US"/>
              </w:rPr>
              <w:t>Information Element</w:t>
            </w:r>
          </w:p>
        </w:tc>
        <w:tc>
          <w:tcPr>
            <w:tcW w:w="992" w:type="dxa"/>
            <w:tcBorders>
              <w:top w:val="single" w:sz="4" w:space="0" w:color="auto"/>
              <w:left w:val="single" w:sz="4" w:space="0" w:color="auto"/>
              <w:bottom w:val="single" w:sz="4" w:space="0" w:color="auto"/>
              <w:right w:val="single" w:sz="4" w:space="0" w:color="auto"/>
            </w:tcBorders>
            <w:shd w:val="clear" w:color="auto" w:fill="CCCCCC"/>
          </w:tcPr>
          <w:p w14:paraId="2E20ECEF" w14:textId="77777777" w:rsidR="0054780E" w:rsidRDefault="0054780E" w:rsidP="00C20169">
            <w:pPr>
              <w:pStyle w:val="TAH"/>
              <w:keepNext w:val="0"/>
              <w:keepLines w:val="0"/>
              <w:rPr>
                <w:szCs w:val="18"/>
                <w:lang w:val="en-US" w:eastAsia="en-US"/>
              </w:rPr>
            </w:pPr>
            <w:r>
              <w:rPr>
                <w:szCs w:val="18"/>
                <w:lang w:val="en-US" w:eastAsia="en-US"/>
              </w:rPr>
              <w:t>Category</w:t>
            </w:r>
          </w:p>
        </w:tc>
        <w:tc>
          <w:tcPr>
            <w:tcW w:w="5150" w:type="dxa"/>
            <w:tcBorders>
              <w:top w:val="single" w:sz="4" w:space="0" w:color="auto"/>
              <w:left w:val="single" w:sz="4" w:space="0" w:color="auto"/>
              <w:bottom w:val="single" w:sz="4" w:space="0" w:color="auto"/>
              <w:right w:val="single" w:sz="4" w:space="0" w:color="auto"/>
            </w:tcBorders>
            <w:shd w:val="clear" w:color="auto" w:fill="CCCCCC"/>
          </w:tcPr>
          <w:p w14:paraId="402E5D13" w14:textId="77777777" w:rsidR="0054780E" w:rsidRDefault="0054780E" w:rsidP="00C20169">
            <w:pPr>
              <w:pStyle w:val="TAH"/>
              <w:keepNext w:val="0"/>
              <w:keepLines w:val="0"/>
              <w:rPr>
                <w:lang w:val="en-US" w:eastAsia="en-US"/>
              </w:rPr>
            </w:pPr>
            <w:r>
              <w:rPr>
                <w:lang w:val="en-US" w:eastAsia="en-US"/>
              </w:rPr>
              <w:t>Description</w:t>
            </w:r>
          </w:p>
        </w:tc>
      </w:tr>
      <w:tr w:rsidR="0054780E" w14:paraId="1A20645E"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3AFB858" w14:textId="77777777" w:rsidR="0054780E" w:rsidRDefault="0054780E" w:rsidP="00C20169">
            <w:pPr>
              <w:pStyle w:val="TAL"/>
              <w:keepNext w:val="0"/>
              <w:keepLines w:val="0"/>
              <w:rPr>
                <w:rFonts w:cs="Arial"/>
                <w:lang w:val="en-US"/>
              </w:rPr>
            </w:pPr>
            <w:r>
              <w:rPr>
                <w:rFonts w:cs="Arial"/>
                <w:lang w:val="en-US"/>
              </w:rPr>
              <w:t>Granted Service Unit</w:t>
            </w:r>
          </w:p>
        </w:tc>
        <w:tc>
          <w:tcPr>
            <w:tcW w:w="992" w:type="dxa"/>
            <w:tcBorders>
              <w:top w:val="single" w:sz="6" w:space="0" w:color="auto"/>
              <w:left w:val="single" w:sz="6" w:space="0" w:color="auto"/>
              <w:bottom w:val="single" w:sz="6" w:space="0" w:color="auto"/>
              <w:right w:val="single" w:sz="6" w:space="0" w:color="auto"/>
            </w:tcBorders>
          </w:tcPr>
          <w:p w14:paraId="473FF2F7"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7B58D641"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6D3BC94F"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67B71B39" w14:textId="77777777" w:rsidR="0054780E" w:rsidRDefault="0054780E" w:rsidP="00C20169">
            <w:pPr>
              <w:pStyle w:val="TAL"/>
              <w:keepNext w:val="0"/>
              <w:keepLines w:val="0"/>
              <w:rPr>
                <w:rFonts w:cs="Arial"/>
                <w:lang w:val="en-US"/>
              </w:rPr>
            </w:pPr>
            <w:r>
              <w:tab/>
              <w:t>Tariff Time Change</w:t>
            </w:r>
          </w:p>
        </w:tc>
        <w:tc>
          <w:tcPr>
            <w:tcW w:w="992" w:type="dxa"/>
            <w:tcBorders>
              <w:top w:val="single" w:sz="6" w:space="0" w:color="auto"/>
              <w:left w:val="single" w:sz="6" w:space="0" w:color="auto"/>
              <w:bottom w:val="single" w:sz="6" w:space="0" w:color="auto"/>
              <w:right w:val="single" w:sz="6" w:space="0" w:color="auto"/>
            </w:tcBorders>
          </w:tcPr>
          <w:p w14:paraId="769C58EF"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70CB2FF"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72C53582"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29A6D263" w14:textId="77777777" w:rsidR="0054780E" w:rsidRDefault="0054780E" w:rsidP="00C20169">
            <w:pPr>
              <w:pStyle w:val="TAL"/>
              <w:keepNext w:val="0"/>
              <w:keepLines w:val="0"/>
              <w:rPr>
                <w:rFonts w:cs="Arial"/>
                <w:lang w:val="en-US"/>
              </w:rPr>
            </w:pPr>
            <w:r>
              <w:tab/>
              <w:t>C</w:t>
            </w:r>
            <w:r>
              <w:rPr>
                <w:lang w:val="en-US"/>
              </w:rPr>
              <w:t>C Time</w:t>
            </w:r>
          </w:p>
        </w:tc>
        <w:tc>
          <w:tcPr>
            <w:tcW w:w="992" w:type="dxa"/>
            <w:tcBorders>
              <w:top w:val="single" w:sz="6" w:space="0" w:color="auto"/>
              <w:left w:val="single" w:sz="6" w:space="0" w:color="auto"/>
              <w:bottom w:val="single" w:sz="6" w:space="0" w:color="auto"/>
              <w:right w:val="single" w:sz="6" w:space="0" w:color="auto"/>
            </w:tcBorders>
          </w:tcPr>
          <w:p w14:paraId="7FE1EF03"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99B3822"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620439A3"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12A2AF2B" w14:textId="77777777" w:rsidR="0054780E" w:rsidRDefault="0054780E" w:rsidP="00C20169">
            <w:pPr>
              <w:pStyle w:val="TAL"/>
              <w:keepNext w:val="0"/>
              <w:keepLines w:val="0"/>
              <w:rPr>
                <w:rFonts w:cs="Arial"/>
                <w:lang w:val="en-US"/>
              </w:rPr>
            </w:pPr>
            <w:r>
              <w:tab/>
              <w:t>CC Total Octets</w:t>
            </w:r>
          </w:p>
        </w:tc>
        <w:tc>
          <w:tcPr>
            <w:tcW w:w="992" w:type="dxa"/>
            <w:tcBorders>
              <w:top w:val="single" w:sz="6" w:space="0" w:color="auto"/>
              <w:left w:val="single" w:sz="6" w:space="0" w:color="auto"/>
              <w:bottom w:val="single" w:sz="6" w:space="0" w:color="auto"/>
              <w:right w:val="single" w:sz="6" w:space="0" w:color="auto"/>
            </w:tcBorders>
          </w:tcPr>
          <w:p w14:paraId="0626D0AD"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A203E56"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7EC28558"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57241E98" w14:textId="77777777" w:rsidR="0054780E" w:rsidRDefault="0054780E" w:rsidP="00C20169">
            <w:pPr>
              <w:pStyle w:val="TAL"/>
              <w:keepNext w:val="0"/>
              <w:keepLines w:val="0"/>
              <w:rPr>
                <w:rFonts w:cs="Arial"/>
                <w:lang w:val="en-US"/>
              </w:rPr>
            </w:pPr>
            <w:r>
              <w:tab/>
              <w:t>CC Input Octets</w:t>
            </w:r>
          </w:p>
        </w:tc>
        <w:tc>
          <w:tcPr>
            <w:tcW w:w="992" w:type="dxa"/>
            <w:tcBorders>
              <w:top w:val="single" w:sz="6" w:space="0" w:color="auto"/>
              <w:left w:val="single" w:sz="6" w:space="0" w:color="auto"/>
              <w:bottom w:val="single" w:sz="6" w:space="0" w:color="auto"/>
              <w:right w:val="single" w:sz="6" w:space="0" w:color="auto"/>
            </w:tcBorders>
          </w:tcPr>
          <w:p w14:paraId="1FB69B24"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3B6A7976"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0AE6921C"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7828D3D" w14:textId="77777777" w:rsidR="0054780E" w:rsidRDefault="0054780E" w:rsidP="00C20169">
            <w:pPr>
              <w:pStyle w:val="TAL"/>
              <w:keepNext w:val="0"/>
              <w:keepLines w:val="0"/>
              <w:rPr>
                <w:rFonts w:cs="Arial"/>
                <w:lang w:val="en-US"/>
              </w:rPr>
            </w:pPr>
            <w:r>
              <w:tab/>
              <w:t>CC Output Octets</w:t>
            </w:r>
          </w:p>
        </w:tc>
        <w:tc>
          <w:tcPr>
            <w:tcW w:w="992" w:type="dxa"/>
            <w:tcBorders>
              <w:top w:val="single" w:sz="6" w:space="0" w:color="auto"/>
              <w:left w:val="single" w:sz="6" w:space="0" w:color="auto"/>
              <w:bottom w:val="single" w:sz="6" w:space="0" w:color="auto"/>
              <w:right w:val="single" w:sz="6" w:space="0" w:color="auto"/>
            </w:tcBorders>
          </w:tcPr>
          <w:p w14:paraId="367111D6"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2AC60CD2"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145D1AA3"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A7FEA07" w14:textId="77777777" w:rsidR="0054780E" w:rsidRDefault="0054780E" w:rsidP="00C20169">
            <w:pPr>
              <w:pStyle w:val="TAL"/>
              <w:keepNext w:val="0"/>
              <w:keepLines w:val="0"/>
              <w:rPr>
                <w:rFonts w:cs="Arial"/>
                <w:lang w:val="en-US"/>
              </w:rPr>
            </w:pPr>
            <w: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2841EEAE"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046E3E6A"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5CCB66CA"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52D3A68C" w14:textId="77777777" w:rsidR="0054780E" w:rsidRDefault="0054780E" w:rsidP="00C20169">
            <w:pPr>
              <w:pStyle w:val="TAL"/>
              <w:keepNext w:val="0"/>
              <w:keepLines w:val="0"/>
              <w:rPr>
                <w:rFonts w:cs="Arial"/>
                <w:lang w:val="en-US"/>
              </w:rPr>
            </w:pPr>
            <w:r>
              <w:rPr>
                <w:rFonts w:cs="Arial"/>
                <w:lang w:val="en-US"/>
              </w:rPr>
              <w:t>Requested Service Unit</w:t>
            </w:r>
          </w:p>
        </w:tc>
        <w:tc>
          <w:tcPr>
            <w:tcW w:w="992" w:type="dxa"/>
            <w:tcBorders>
              <w:top w:val="single" w:sz="6" w:space="0" w:color="auto"/>
              <w:left w:val="single" w:sz="6" w:space="0" w:color="auto"/>
              <w:bottom w:val="single" w:sz="6" w:space="0" w:color="auto"/>
              <w:right w:val="single" w:sz="6" w:space="0" w:color="auto"/>
            </w:tcBorders>
          </w:tcPr>
          <w:p w14:paraId="1CA91FB4" w14:textId="77777777" w:rsidR="0054780E" w:rsidRDefault="0054780E" w:rsidP="00C20169">
            <w:pPr>
              <w:pStyle w:val="TAC"/>
              <w:keepNext w:val="0"/>
              <w:keepLines w:val="0"/>
              <w:rPr>
                <w:rFonts w:cs="Arial"/>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F3203E0"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5449EC8C"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23338FD" w14:textId="77777777" w:rsidR="0054780E" w:rsidRDefault="0054780E" w:rsidP="00C20169">
            <w:pPr>
              <w:pStyle w:val="TAL"/>
              <w:keepNext w:val="0"/>
              <w:keepLines w:val="0"/>
              <w:rPr>
                <w:rFonts w:cs="Arial"/>
                <w:lang w:val="en-US"/>
              </w:rPr>
            </w:pPr>
            <w:r>
              <w:tab/>
              <w:t>C</w:t>
            </w:r>
            <w:r>
              <w:rPr>
                <w:lang w:val="en-US"/>
              </w:rPr>
              <w:t>C Time</w:t>
            </w:r>
          </w:p>
        </w:tc>
        <w:tc>
          <w:tcPr>
            <w:tcW w:w="992" w:type="dxa"/>
            <w:tcBorders>
              <w:top w:val="single" w:sz="6" w:space="0" w:color="auto"/>
              <w:left w:val="single" w:sz="6" w:space="0" w:color="auto"/>
              <w:bottom w:val="single" w:sz="6" w:space="0" w:color="auto"/>
              <w:right w:val="single" w:sz="6" w:space="0" w:color="auto"/>
            </w:tcBorders>
          </w:tcPr>
          <w:p w14:paraId="021E0114"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541C1477"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230E70CB"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33048875" w14:textId="77777777" w:rsidR="0054780E" w:rsidRDefault="0054780E" w:rsidP="00C20169">
            <w:pPr>
              <w:pStyle w:val="TAL"/>
              <w:keepNext w:val="0"/>
              <w:keepLines w:val="0"/>
              <w:rPr>
                <w:rFonts w:cs="Arial"/>
                <w:lang w:val="en-US"/>
              </w:rPr>
            </w:pPr>
            <w:r>
              <w:tab/>
              <w:t>CC Total Octets</w:t>
            </w:r>
          </w:p>
        </w:tc>
        <w:tc>
          <w:tcPr>
            <w:tcW w:w="992" w:type="dxa"/>
            <w:tcBorders>
              <w:top w:val="single" w:sz="6" w:space="0" w:color="auto"/>
              <w:left w:val="single" w:sz="6" w:space="0" w:color="auto"/>
              <w:bottom w:val="single" w:sz="6" w:space="0" w:color="auto"/>
              <w:right w:val="single" w:sz="6" w:space="0" w:color="auto"/>
            </w:tcBorders>
          </w:tcPr>
          <w:p w14:paraId="4FF3C2ED"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5589D071"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35BAFB8D"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7C09EB3E" w14:textId="77777777" w:rsidR="0054780E" w:rsidRDefault="0054780E" w:rsidP="00C20169">
            <w:pPr>
              <w:pStyle w:val="TAL"/>
              <w:keepNext w:val="0"/>
              <w:keepLines w:val="0"/>
              <w:rPr>
                <w:rFonts w:cs="Arial"/>
                <w:lang w:val="en-US"/>
              </w:rPr>
            </w:pPr>
            <w:r>
              <w:tab/>
              <w:t>CC Input Octets</w:t>
            </w:r>
          </w:p>
        </w:tc>
        <w:tc>
          <w:tcPr>
            <w:tcW w:w="992" w:type="dxa"/>
            <w:tcBorders>
              <w:top w:val="single" w:sz="6" w:space="0" w:color="auto"/>
              <w:left w:val="single" w:sz="6" w:space="0" w:color="auto"/>
              <w:bottom w:val="single" w:sz="6" w:space="0" w:color="auto"/>
              <w:right w:val="single" w:sz="6" w:space="0" w:color="auto"/>
            </w:tcBorders>
          </w:tcPr>
          <w:p w14:paraId="23929F03"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4AEB08BC"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74176565"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61510F3C" w14:textId="77777777" w:rsidR="0054780E" w:rsidRDefault="0054780E" w:rsidP="00C20169">
            <w:pPr>
              <w:pStyle w:val="TAL"/>
              <w:keepNext w:val="0"/>
              <w:keepLines w:val="0"/>
              <w:rPr>
                <w:rFonts w:cs="Arial"/>
                <w:lang w:val="en-US"/>
              </w:rPr>
            </w:pPr>
            <w:r>
              <w:tab/>
              <w:t>CC Output Octets</w:t>
            </w:r>
          </w:p>
        </w:tc>
        <w:tc>
          <w:tcPr>
            <w:tcW w:w="992" w:type="dxa"/>
            <w:tcBorders>
              <w:top w:val="single" w:sz="6" w:space="0" w:color="auto"/>
              <w:left w:val="single" w:sz="6" w:space="0" w:color="auto"/>
              <w:bottom w:val="single" w:sz="6" w:space="0" w:color="auto"/>
              <w:right w:val="single" w:sz="6" w:space="0" w:color="auto"/>
            </w:tcBorders>
          </w:tcPr>
          <w:p w14:paraId="7DC267C8"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26144E95"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64D56965"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099C788" w14:textId="77777777" w:rsidR="0054780E" w:rsidRDefault="0054780E" w:rsidP="00C20169">
            <w:pPr>
              <w:pStyle w:val="TAL"/>
              <w:keepNext w:val="0"/>
              <w:keepLines w:val="0"/>
              <w:rPr>
                <w:rFonts w:cs="Arial"/>
                <w:lang w:val="en-US"/>
              </w:rPr>
            </w:pPr>
            <w: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66887F5A"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D8A7C75"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53814630"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6A39402D" w14:textId="77777777" w:rsidR="0054780E" w:rsidRDefault="0054780E" w:rsidP="00C20169">
            <w:pPr>
              <w:pStyle w:val="TAL"/>
              <w:keepNext w:val="0"/>
              <w:keepLines w:val="0"/>
              <w:rPr>
                <w:rFonts w:cs="Arial"/>
                <w:lang w:val="en-US"/>
              </w:rPr>
            </w:pPr>
            <w:r>
              <w:t>Used Service Unit</w:t>
            </w:r>
          </w:p>
        </w:tc>
        <w:tc>
          <w:tcPr>
            <w:tcW w:w="992" w:type="dxa"/>
            <w:tcBorders>
              <w:top w:val="single" w:sz="6" w:space="0" w:color="auto"/>
              <w:left w:val="single" w:sz="6" w:space="0" w:color="auto"/>
              <w:bottom w:val="single" w:sz="6" w:space="0" w:color="auto"/>
              <w:right w:val="single" w:sz="6" w:space="0" w:color="auto"/>
            </w:tcBorders>
          </w:tcPr>
          <w:p w14:paraId="315FDB2F"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456875F0"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2A042B1D"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216E7CA7" w14:textId="77777777" w:rsidR="0054780E" w:rsidRDefault="0054780E" w:rsidP="00C20169">
            <w:pPr>
              <w:pStyle w:val="TAL"/>
              <w:keepNext w:val="0"/>
              <w:keepLines w:val="0"/>
              <w:rPr>
                <w:rFonts w:cs="Arial"/>
                <w:lang w:val="en-US"/>
              </w:rPr>
            </w:pPr>
            <w:r>
              <w:tab/>
              <w:t>Reporting Reason</w:t>
            </w:r>
          </w:p>
        </w:tc>
        <w:tc>
          <w:tcPr>
            <w:tcW w:w="992" w:type="dxa"/>
            <w:tcBorders>
              <w:top w:val="single" w:sz="6" w:space="0" w:color="auto"/>
              <w:left w:val="single" w:sz="6" w:space="0" w:color="auto"/>
              <w:bottom w:val="single" w:sz="6" w:space="0" w:color="auto"/>
              <w:right w:val="single" w:sz="6" w:space="0" w:color="auto"/>
            </w:tcBorders>
          </w:tcPr>
          <w:p w14:paraId="26B0C4A6" w14:textId="77777777" w:rsidR="0054780E" w:rsidRDefault="0054780E" w:rsidP="00C20169">
            <w:pPr>
              <w:pStyle w:val="TAC"/>
              <w:keepNext w:val="0"/>
              <w:keepLines w:val="0"/>
              <w:rPr>
                <w:rFonts w:cs="Arial"/>
                <w:szCs w:val="18"/>
                <w:lang w:val="en-US" w:eastAsia="en-US"/>
              </w:rPr>
            </w:pPr>
            <w:r>
              <w:rPr>
                <w:szCs w:val="18"/>
                <w:lang w:val="en-US" w:eastAsia="en-US"/>
              </w:rPr>
              <w:t>O</w:t>
            </w:r>
            <w:r>
              <w:rPr>
                <w:position w:val="-6"/>
                <w:sz w:val="14"/>
                <w:szCs w:val="14"/>
                <w:lang w:val="en-US" w:eastAsia="en-US"/>
              </w:rPr>
              <w:t>M</w:t>
            </w:r>
          </w:p>
        </w:tc>
        <w:tc>
          <w:tcPr>
            <w:tcW w:w="5150" w:type="dxa"/>
            <w:tcBorders>
              <w:top w:val="single" w:sz="6" w:space="0" w:color="auto"/>
              <w:left w:val="single" w:sz="6" w:space="0" w:color="auto"/>
              <w:bottom w:val="single" w:sz="6" w:space="0" w:color="auto"/>
              <w:right w:val="single" w:sz="6" w:space="0" w:color="auto"/>
            </w:tcBorders>
          </w:tcPr>
          <w:p w14:paraId="6674CDB3"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63B14EA3"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7CF6BE44" w14:textId="77777777" w:rsidR="0054780E" w:rsidRDefault="0054780E" w:rsidP="00C20169">
            <w:pPr>
              <w:pStyle w:val="TAL"/>
              <w:keepNext w:val="0"/>
              <w:keepLines w:val="0"/>
              <w:rPr>
                <w:rFonts w:cs="Arial"/>
                <w:lang w:val="en-US"/>
              </w:rPr>
            </w:pPr>
            <w:r>
              <w:tab/>
              <w:t>Tariff Change Usage</w:t>
            </w:r>
          </w:p>
        </w:tc>
        <w:tc>
          <w:tcPr>
            <w:tcW w:w="992" w:type="dxa"/>
            <w:tcBorders>
              <w:top w:val="single" w:sz="6" w:space="0" w:color="auto"/>
              <w:left w:val="single" w:sz="6" w:space="0" w:color="auto"/>
              <w:bottom w:val="single" w:sz="6" w:space="0" w:color="auto"/>
              <w:right w:val="single" w:sz="6" w:space="0" w:color="auto"/>
            </w:tcBorders>
          </w:tcPr>
          <w:p w14:paraId="20EE2287" w14:textId="77777777" w:rsidR="0054780E" w:rsidRDefault="0054780E" w:rsidP="00C20169">
            <w:pPr>
              <w:pStyle w:val="TAC"/>
              <w:keepNext w:val="0"/>
              <w:keepLines w:val="0"/>
              <w:rPr>
                <w:rFonts w:cs="Arial"/>
                <w:szCs w:val="18"/>
                <w:lang w:val="en-US" w:eastAsia="en-US"/>
              </w:rPr>
            </w:pPr>
            <w:r>
              <w:rPr>
                <w:szCs w:val="18"/>
                <w:lang w:val="en-US" w:eastAsia="en-US"/>
              </w:rPr>
              <w:t>O</w:t>
            </w:r>
            <w:r>
              <w:rPr>
                <w:position w:val="-6"/>
                <w:sz w:val="14"/>
                <w:szCs w:val="14"/>
                <w:lang w:val="en-US" w:eastAsia="en-US"/>
              </w:rPr>
              <w:t>M</w:t>
            </w:r>
          </w:p>
        </w:tc>
        <w:tc>
          <w:tcPr>
            <w:tcW w:w="5150" w:type="dxa"/>
            <w:tcBorders>
              <w:top w:val="single" w:sz="6" w:space="0" w:color="auto"/>
              <w:left w:val="single" w:sz="6" w:space="0" w:color="auto"/>
              <w:bottom w:val="single" w:sz="6" w:space="0" w:color="auto"/>
              <w:right w:val="single" w:sz="6" w:space="0" w:color="auto"/>
            </w:tcBorders>
          </w:tcPr>
          <w:p w14:paraId="6AAF5734" w14:textId="77777777" w:rsidR="0054780E" w:rsidRDefault="0054780E" w:rsidP="00C20169">
            <w:pPr>
              <w:pStyle w:val="TAL"/>
              <w:keepNext w:val="0"/>
              <w:keepLines w:val="0"/>
              <w:rPr>
                <w:rFonts w:cs="Arial"/>
                <w:lang w:val="en-US"/>
              </w:rPr>
            </w:pPr>
            <w:r>
              <w:rPr>
                <w:rFonts w:cs="Arial"/>
                <w:noProof/>
              </w:rPr>
              <w:t>As specified in TS 32.299 [50].</w:t>
            </w:r>
          </w:p>
        </w:tc>
      </w:tr>
      <w:tr w:rsidR="0054780E" w14:paraId="5894FDCB"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2422C0DF" w14:textId="77777777" w:rsidR="0054780E" w:rsidRDefault="0054780E" w:rsidP="00C20169">
            <w:pPr>
              <w:pStyle w:val="TAL"/>
              <w:keepNext w:val="0"/>
              <w:keepLines w:val="0"/>
              <w:rPr>
                <w:lang w:val="en-US"/>
              </w:rPr>
            </w:pPr>
            <w:r>
              <w:tab/>
              <w:t>CC Time</w:t>
            </w:r>
          </w:p>
        </w:tc>
        <w:tc>
          <w:tcPr>
            <w:tcW w:w="992" w:type="dxa"/>
            <w:tcBorders>
              <w:top w:val="single" w:sz="6" w:space="0" w:color="auto"/>
              <w:left w:val="single" w:sz="6" w:space="0" w:color="auto"/>
              <w:bottom w:val="single" w:sz="6" w:space="0" w:color="auto"/>
              <w:right w:val="single" w:sz="6" w:space="0" w:color="auto"/>
            </w:tcBorders>
          </w:tcPr>
          <w:p w14:paraId="644DF5F0"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DE0EA9B" w14:textId="77777777" w:rsidR="0054780E" w:rsidRDefault="0054780E" w:rsidP="00C20169">
            <w:pPr>
              <w:pStyle w:val="TAL"/>
              <w:rPr>
                <w:lang w:val="en-US"/>
              </w:rPr>
            </w:pPr>
            <w:r>
              <w:rPr>
                <w:rFonts w:cs="Arial"/>
                <w:noProof/>
              </w:rPr>
              <w:t>As specified in TS 32.299 [50].</w:t>
            </w:r>
          </w:p>
        </w:tc>
      </w:tr>
      <w:tr w:rsidR="0054780E" w14:paraId="6B8342CC"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66D94B81" w14:textId="77777777" w:rsidR="0054780E" w:rsidRDefault="0054780E" w:rsidP="00C20169">
            <w:pPr>
              <w:pStyle w:val="TAL"/>
              <w:keepNext w:val="0"/>
              <w:keepLines w:val="0"/>
            </w:pPr>
            <w:r>
              <w:tab/>
              <w:t>CC Total Octets</w:t>
            </w:r>
          </w:p>
        </w:tc>
        <w:tc>
          <w:tcPr>
            <w:tcW w:w="992" w:type="dxa"/>
            <w:tcBorders>
              <w:top w:val="single" w:sz="6" w:space="0" w:color="auto"/>
              <w:left w:val="single" w:sz="6" w:space="0" w:color="auto"/>
              <w:bottom w:val="single" w:sz="6" w:space="0" w:color="auto"/>
              <w:right w:val="single" w:sz="6" w:space="0" w:color="auto"/>
            </w:tcBorders>
          </w:tcPr>
          <w:p w14:paraId="3932903F"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3D48871" w14:textId="77777777" w:rsidR="0054780E" w:rsidRDefault="0054780E" w:rsidP="00C20169">
            <w:pPr>
              <w:pStyle w:val="TAL"/>
              <w:rPr>
                <w:lang w:val="en-US"/>
              </w:rPr>
            </w:pPr>
            <w:r>
              <w:rPr>
                <w:rFonts w:cs="Arial"/>
                <w:noProof/>
              </w:rPr>
              <w:t>As specified in TS 32.299 [50].</w:t>
            </w:r>
          </w:p>
        </w:tc>
      </w:tr>
      <w:tr w:rsidR="0054780E" w14:paraId="3C0A6FEB"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25A66D98" w14:textId="77777777" w:rsidR="0054780E" w:rsidRDefault="0054780E" w:rsidP="00C20169">
            <w:pPr>
              <w:pStyle w:val="TAL"/>
              <w:keepNext w:val="0"/>
              <w:keepLines w:val="0"/>
            </w:pPr>
            <w:r>
              <w:tab/>
              <w:t>CC Input Octets</w:t>
            </w:r>
          </w:p>
        </w:tc>
        <w:tc>
          <w:tcPr>
            <w:tcW w:w="992" w:type="dxa"/>
            <w:tcBorders>
              <w:top w:val="single" w:sz="6" w:space="0" w:color="auto"/>
              <w:left w:val="single" w:sz="6" w:space="0" w:color="auto"/>
              <w:bottom w:val="single" w:sz="6" w:space="0" w:color="auto"/>
              <w:right w:val="single" w:sz="6" w:space="0" w:color="auto"/>
            </w:tcBorders>
          </w:tcPr>
          <w:p w14:paraId="7CC71FD4"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7E1D1062" w14:textId="77777777" w:rsidR="0054780E" w:rsidRDefault="0054780E" w:rsidP="00C20169">
            <w:pPr>
              <w:pStyle w:val="TAL"/>
              <w:rPr>
                <w:lang w:val="en-US"/>
              </w:rPr>
            </w:pPr>
            <w:r>
              <w:rPr>
                <w:rFonts w:cs="Arial"/>
                <w:noProof/>
              </w:rPr>
              <w:t>As specified in TS 32.299 [50].</w:t>
            </w:r>
          </w:p>
        </w:tc>
      </w:tr>
      <w:tr w:rsidR="0054780E" w14:paraId="15323D99"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77746EFF" w14:textId="77777777" w:rsidR="0054780E" w:rsidRDefault="0054780E" w:rsidP="00C20169">
            <w:pPr>
              <w:pStyle w:val="TAL"/>
              <w:keepNext w:val="0"/>
              <w:keepLines w:val="0"/>
            </w:pPr>
            <w:r>
              <w:tab/>
              <w:t>CC Output Octets</w:t>
            </w:r>
          </w:p>
        </w:tc>
        <w:tc>
          <w:tcPr>
            <w:tcW w:w="992" w:type="dxa"/>
            <w:tcBorders>
              <w:top w:val="single" w:sz="6" w:space="0" w:color="auto"/>
              <w:left w:val="single" w:sz="6" w:space="0" w:color="auto"/>
              <w:bottom w:val="single" w:sz="6" w:space="0" w:color="auto"/>
              <w:right w:val="single" w:sz="6" w:space="0" w:color="auto"/>
            </w:tcBorders>
          </w:tcPr>
          <w:p w14:paraId="48D32AAA"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818A9AD" w14:textId="77777777" w:rsidR="0054780E" w:rsidRDefault="0054780E" w:rsidP="00C20169">
            <w:pPr>
              <w:pStyle w:val="TAL"/>
              <w:rPr>
                <w:lang w:val="en-US"/>
              </w:rPr>
            </w:pPr>
            <w:r>
              <w:rPr>
                <w:rFonts w:cs="Arial"/>
                <w:noProof/>
              </w:rPr>
              <w:t>As specified in TS 32.299 [50].</w:t>
            </w:r>
          </w:p>
        </w:tc>
      </w:tr>
      <w:tr w:rsidR="0054780E" w14:paraId="1C06DA94"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371D1B3" w14:textId="77777777" w:rsidR="0054780E" w:rsidRDefault="0054780E" w:rsidP="00C20169">
            <w:pPr>
              <w:pStyle w:val="TAL"/>
              <w:keepNext w:val="0"/>
              <w:keepLines w:val="0"/>
            </w:pPr>
            <w:r>
              <w:tab/>
              <w:t>CC Service Specific Units</w:t>
            </w:r>
          </w:p>
        </w:tc>
        <w:tc>
          <w:tcPr>
            <w:tcW w:w="992" w:type="dxa"/>
            <w:tcBorders>
              <w:top w:val="single" w:sz="6" w:space="0" w:color="auto"/>
              <w:left w:val="single" w:sz="6" w:space="0" w:color="auto"/>
              <w:bottom w:val="single" w:sz="6" w:space="0" w:color="auto"/>
              <w:right w:val="single" w:sz="6" w:space="0" w:color="auto"/>
            </w:tcBorders>
          </w:tcPr>
          <w:p w14:paraId="0086A5EF"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48987680" w14:textId="77777777" w:rsidR="0054780E" w:rsidRDefault="0054780E" w:rsidP="00C20169">
            <w:pPr>
              <w:pStyle w:val="TAL"/>
              <w:rPr>
                <w:lang w:val="en-US"/>
              </w:rPr>
            </w:pPr>
            <w:r>
              <w:rPr>
                <w:rFonts w:cs="Arial"/>
                <w:noProof/>
              </w:rPr>
              <w:t>As specified in TS 32.299 [50].</w:t>
            </w:r>
          </w:p>
        </w:tc>
      </w:tr>
      <w:tr w:rsidR="0054780E" w14:paraId="4EFB36D1"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DFC290C" w14:textId="77777777" w:rsidR="0054780E" w:rsidRDefault="0054780E" w:rsidP="00C20169">
            <w:pPr>
              <w:pStyle w:val="TAL"/>
              <w:keepNext w:val="0"/>
              <w:keepLines w:val="0"/>
            </w:pPr>
            <w:r>
              <w:tab/>
              <w:t>Event Charging Time Stamp</w:t>
            </w:r>
          </w:p>
        </w:tc>
        <w:tc>
          <w:tcPr>
            <w:tcW w:w="992" w:type="dxa"/>
            <w:tcBorders>
              <w:top w:val="single" w:sz="6" w:space="0" w:color="auto"/>
              <w:left w:val="single" w:sz="6" w:space="0" w:color="auto"/>
              <w:bottom w:val="single" w:sz="6" w:space="0" w:color="auto"/>
              <w:right w:val="single" w:sz="6" w:space="0" w:color="auto"/>
            </w:tcBorders>
          </w:tcPr>
          <w:p w14:paraId="5DBF7D8F"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640CCBD" w14:textId="77777777" w:rsidR="0054780E" w:rsidRDefault="0054780E" w:rsidP="00C20169">
            <w:pPr>
              <w:pStyle w:val="TAL"/>
              <w:rPr>
                <w:lang w:val="en-US"/>
              </w:rPr>
            </w:pPr>
            <w:r>
              <w:rPr>
                <w:rFonts w:cs="Arial"/>
                <w:noProof/>
              </w:rPr>
              <w:t>As specified in TS 32.299 [50].</w:t>
            </w:r>
          </w:p>
        </w:tc>
      </w:tr>
      <w:tr w:rsidR="0054780E" w14:paraId="695F741D"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1672C6B2" w14:textId="77777777" w:rsidR="0054780E" w:rsidRDefault="0054780E" w:rsidP="00C20169">
            <w:pPr>
              <w:pStyle w:val="TAL"/>
              <w:keepNext w:val="0"/>
              <w:keepLines w:val="0"/>
              <w:rPr>
                <w:lang w:val="en-US"/>
              </w:rPr>
            </w:pPr>
            <w:r>
              <w:t>Service Identifier</w:t>
            </w:r>
          </w:p>
        </w:tc>
        <w:tc>
          <w:tcPr>
            <w:tcW w:w="992" w:type="dxa"/>
            <w:tcBorders>
              <w:top w:val="single" w:sz="6" w:space="0" w:color="auto"/>
              <w:left w:val="single" w:sz="6" w:space="0" w:color="auto"/>
              <w:bottom w:val="single" w:sz="6" w:space="0" w:color="auto"/>
              <w:right w:val="single" w:sz="6" w:space="0" w:color="auto"/>
            </w:tcBorders>
          </w:tcPr>
          <w:p w14:paraId="4C3D5B2D"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8DFB63F" w14:textId="77777777" w:rsidR="0054780E" w:rsidRDefault="0054780E" w:rsidP="00C20169">
            <w:pPr>
              <w:pStyle w:val="TAL"/>
              <w:rPr>
                <w:lang w:val="en-US"/>
              </w:rPr>
            </w:pPr>
            <w:r>
              <w:rPr>
                <w:rFonts w:cs="Arial"/>
                <w:noProof/>
              </w:rPr>
              <w:t>As specified in TS 32.299 [50].</w:t>
            </w:r>
          </w:p>
        </w:tc>
      </w:tr>
      <w:tr w:rsidR="0054780E" w14:paraId="5E1B84A3"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DF66597" w14:textId="77777777" w:rsidR="0054780E" w:rsidRDefault="0054780E" w:rsidP="00C20169">
            <w:pPr>
              <w:pStyle w:val="TAL"/>
              <w:keepNext w:val="0"/>
              <w:keepLines w:val="0"/>
              <w:rPr>
                <w:lang w:val="en-US"/>
              </w:rPr>
            </w:pPr>
            <w:r>
              <w:t>Rating Group</w:t>
            </w:r>
          </w:p>
        </w:tc>
        <w:tc>
          <w:tcPr>
            <w:tcW w:w="992" w:type="dxa"/>
            <w:tcBorders>
              <w:top w:val="single" w:sz="6" w:space="0" w:color="auto"/>
              <w:left w:val="single" w:sz="6" w:space="0" w:color="auto"/>
              <w:bottom w:val="single" w:sz="6" w:space="0" w:color="auto"/>
              <w:right w:val="single" w:sz="6" w:space="0" w:color="auto"/>
            </w:tcBorders>
          </w:tcPr>
          <w:p w14:paraId="40A3F84B"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D79360D" w14:textId="77777777" w:rsidR="0054780E" w:rsidRDefault="0054780E" w:rsidP="00C20169">
            <w:pPr>
              <w:pStyle w:val="TAL"/>
              <w:rPr>
                <w:lang w:val="en-US"/>
              </w:rPr>
            </w:pPr>
            <w:r>
              <w:rPr>
                <w:rFonts w:cs="Arial"/>
                <w:noProof/>
              </w:rPr>
              <w:t>As specified in TS 32.299 [50].</w:t>
            </w:r>
          </w:p>
        </w:tc>
      </w:tr>
      <w:tr w:rsidR="0054780E" w14:paraId="1C8752E0"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60BC3B0D" w14:textId="77777777" w:rsidR="0054780E" w:rsidRDefault="0054780E" w:rsidP="00C20169">
            <w:pPr>
              <w:pStyle w:val="TAL"/>
              <w:keepNext w:val="0"/>
              <w:keepLines w:val="0"/>
              <w:rPr>
                <w:lang w:val="en-US"/>
              </w:rPr>
            </w:pPr>
            <w:r>
              <w:rPr>
                <w:lang w:val="en-US"/>
              </w:rPr>
              <w:t>Reporting Reason</w:t>
            </w:r>
          </w:p>
        </w:tc>
        <w:tc>
          <w:tcPr>
            <w:tcW w:w="992" w:type="dxa"/>
            <w:tcBorders>
              <w:top w:val="single" w:sz="6" w:space="0" w:color="auto"/>
              <w:left w:val="single" w:sz="6" w:space="0" w:color="auto"/>
              <w:bottom w:val="single" w:sz="6" w:space="0" w:color="auto"/>
              <w:right w:val="single" w:sz="6" w:space="0" w:color="auto"/>
            </w:tcBorders>
          </w:tcPr>
          <w:p w14:paraId="303259C2"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16AA40DE" w14:textId="77777777" w:rsidR="0054780E" w:rsidRDefault="0054780E" w:rsidP="00C20169">
            <w:pPr>
              <w:pStyle w:val="TAL"/>
              <w:rPr>
                <w:lang w:val="en-US"/>
              </w:rPr>
            </w:pPr>
            <w:r>
              <w:rPr>
                <w:rFonts w:cs="Arial"/>
                <w:noProof/>
              </w:rPr>
              <w:t>As specified in TS 32.299 [50].</w:t>
            </w:r>
          </w:p>
        </w:tc>
      </w:tr>
      <w:tr w:rsidR="0054780E" w14:paraId="249A578E"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E832721" w14:textId="77777777" w:rsidR="0054780E" w:rsidRDefault="0054780E" w:rsidP="00C20169">
            <w:pPr>
              <w:pStyle w:val="TAL"/>
              <w:keepNext w:val="0"/>
              <w:keepLines w:val="0"/>
              <w:rPr>
                <w:lang w:val="en-US"/>
              </w:rPr>
            </w:pPr>
            <w:r>
              <w:rPr>
                <w:lang w:val="en-US"/>
              </w:rPr>
              <w:t>Trigger</w:t>
            </w:r>
          </w:p>
        </w:tc>
        <w:tc>
          <w:tcPr>
            <w:tcW w:w="992" w:type="dxa"/>
            <w:tcBorders>
              <w:top w:val="single" w:sz="6" w:space="0" w:color="auto"/>
              <w:left w:val="single" w:sz="6" w:space="0" w:color="auto"/>
              <w:bottom w:val="single" w:sz="6" w:space="0" w:color="auto"/>
              <w:right w:val="single" w:sz="6" w:space="0" w:color="auto"/>
            </w:tcBorders>
          </w:tcPr>
          <w:p w14:paraId="5880E8F7"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64762C9C" w14:textId="77777777" w:rsidR="0054780E" w:rsidRDefault="0054780E" w:rsidP="00C20169">
            <w:pPr>
              <w:pStyle w:val="TAL"/>
              <w:rPr>
                <w:lang w:val="en-US"/>
              </w:rPr>
            </w:pPr>
            <w:r>
              <w:rPr>
                <w:rFonts w:cs="Arial"/>
                <w:noProof/>
              </w:rPr>
              <w:t>As specified in TS 32.299 [50].</w:t>
            </w:r>
          </w:p>
        </w:tc>
      </w:tr>
      <w:tr w:rsidR="0008667B" w14:paraId="531C8660" w14:textId="77777777" w:rsidTr="0043534E">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501DB83A" w14:textId="77777777" w:rsidR="0008667B" w:rsidRDefault="0008667B" w:rsidP="0043534E">
            <w:pPr>
              <w:pStyle w:val="TAL"/>
              <w:keepNext w:val="0"/>
              <w:keepLines w:val="0"/>
              <w:rPr>
                <w:lang w:val="en-US"/>
              </w:rPr>
            </w:pPr>
            <w:r>
              <w:rPr>
                <w:lang w:val="en-US"/>
              </w:rPr>
              <w:t>Related Trigger</w:t>
            </w:r>
          </w:p>
        </w:tc>
        <w:tc>
          <w:tcPr>
            <w:tcW w:w="992" w:type="dxa"/>
            <w:tcBorders>
              <w:top w:val="single" w:sz="6" w:space="0" w:color="auto"/>
              <w:left w:val="single" w:sz="6" w:space="0" w:color="auto"/>
              <w:bottom w:val="single" w:sz="6" w:space="0" w:color="auto"/>
              <w:right w:val="single" w:sz="6" w:space="0" w:color="auto"/>
            </w:tcBorders>
          </w:tcPr>
          <w:p w14:paraId="1F317A84" w14:textId="77777777" w:rsidR="0008667B" w:rsidRDefault="0008667B" w:rsidP="0043534E">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4835CD94" w14:textId="77777777" w:rsidR="0008667B" w:rsidRDefault="0008667B" w:rsidP="0043534E">
            <w:pPr>
              <w:pStyle w:val="TAL"/>
              <w:rPr>
                <w:rFonts w:cs="Arial"/>
                <w:noProof/>
              </w:rPr>
            </w:pPr>
            <w:r>
              <w:rPr>
                <w:lang w:eastAsia="zh-CN" w:bidi="ar-IQ"/>
              </w:rPr>
              <w:t>This field indicates the trigger condition associated with an alternate access of a multi-access PDN connection that indirectly triggered this multiple unit operation.</w:t>
            </w:r>
          </w:p>
        </w:tc>
      </w:tr>
      <w:tr w:rsidR="0054780E" w14:paraId="599871A7"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85BE207" w14:textId="77777777" w:rsidR="0054780E" w:rsidRDefault="0054780E" w:rsidP="00C20169">
            <w:pPr>
              <w:pStyle w:val="TAL"/>
              <w:keepNext w:val="0"/>
              <w:keepLines w:val="0"/>
            </w:pPr>
            <w:r>
              <w:t>Refund Information</w:t>
            </w:r>
          </w:p>
        </w:tc>
        <w:tc>
          <w:tcPr>
            <w:tcW w:w="992" w:type="dxa"/>
            <w:tcBorders>
              <w:top w:val="single" w:sz="6" w:space="0" w:color="auto"/>
              <w:left w:val="single" w:sz="6" w:space="0" w:color="auto"/>
              <w:bottom w:val="single" w:sz="6" w:space="0" w:color="auto"/>
              <w:right w:val="single" w:sz="6" w:space="0" w:color="auto"/>
            </w:tcBorders>
          </w:tcPr>
          <w:p w14:paraId="47FACF27"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7BE9F63D" w14:textId="77777777" w:rsidR="0054780E" w:rsidRDefault="0054780E" w:rsidP="00C20169">
            <w:pPr>
              <w:pStyle w:val="TAL"/>
              <w:rPr>
                <w:lang w:val="en-US"/>
              </w:rPr>
            </w:pPr>
            <w:r>
              <w:rPr>
                <w:rFonts w:cs="Arial"/>
                <w:noProof/>
              </w:rPr>
              <w:t>As specified in TS 32.299 [50].</w:t>
            </w:r>
          </w:p>
        </w:tc>
      </w:tr>
      <w:tr w:rsidR="0054780E" w14:paraId="0E4E8C57"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484CF84C" w14:textId="77777777" w:rsidR="0054780E" w:rsidRDefault="0054780E" w:rsidP="00C20169">
            <w:pPr>
              <w:pStyle w:val="TAL"/>
              <w:keepNext w:val="0"/>
              <w:keepLines w:val="0"/>
              <w:rPr>
                <w:lang w:val="en-US"/>
              </w:rPr>
            </w:pPr>
            <w:r>
              <w:rPr>
                <w:lang w:val="en-US"/>
              </w:rPr>
              <w:t>Envelope</w:t>
            </w:r>
          </w:p>
        </w:tc>
        <w:tc>
          <w:tcPr>
            <w:tcW w:w="992" w:type="dxa"/>
            <w:tcBorders>
              <w:top w:val="single" w:sz="6" w:space="0" w:color="auto"/>
              <w:left w:val="single" w:sz="6" w:space="0" w:color="auto"/>
              <w:bottom w:val="single" w:sz="6" w:space="0" w:color="auto"/>
              <w:right w:val="single" w:sz="6" w:space="0" w:color="auto"/>
            </w:tcBorders>
          </w:tcPr>
          <w:p w14:paraId="4BDE5346"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2B2D9234" w14:textId="77777777" w:rsidR="0054780E" w:rsidRDefault="0054780E" w:rsidP="00C20169">
            <w:pPr>
              <w:pStyle w:val="TAL"/>
              <w:rPr>
                <w:lang w:val="en-US"/>
              </w:rPr>
            </w:pPr>
            <w:r>
              <w:rPr>
                <w:rFonts w:cs="Arial"/>
                <w:noProof/>
              </w:rPr>
              <w:t>As specified in TS 32.299 [50].</w:t>
            </w:r>
          </w:p>
        </w:tc>
      </w:tr>
      <w:tr w:rsidR="0054780E" w14:paraId="5161CBD0"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766AA8F7" w14:textId="77777777" w:rsidR="0054780E" w:rsidRDefault="0054780E" w:rsidP="00C20169">
            <w:pPr>
              <w:pStyle w:val="TAL"/>
              <w:keepNext w:val="0"/>
              <w:keepLines w:val="0"/>
              <w:rPr>
                <w:lang w:val="en-US"/>
              </w:rPr>
            </w:pPr>
            <w:r>
              <w:rPr>
                <w:lang w:val="en-US"/>
              </w:rPr>
              <w:t>AF</w:t>
            </w:r>
            <w:r w:rsidR="00534909">
              <w:rPr>
                <w:lang w:val="en-US"/>
              </w:rPr>
              <w:t xml:space="preserve"> </w:t>
            </w:r>
            <w:r>
              <w:rPr>
                <w:lang w:val="en-US"/>
              </w:rPr>
              <w:t>Correlation Information</w:t>
            </w:r>
          </w:p>
        </w:tc>
        <w:tc>
          <w:tcPr>
            <w:tcW w:w="992" w:type="dxa"/>
            <w:tcBorders>
              <w:top w:val="single" w:sz="6" w:space="0" w:color="auto"/>
              <w:left w:val="single" w:sz="6" w:space="0" w:color="auto"/>
              <w:bottom w:val="single" w:sz="6" w:space="0" w:color="auto"/>
              <w:right w:val="single" w:sz="6" w:space="0" w:color="auto"/>
            </w:tcBorders>
          </w:tcPr>
          <w:p w14:paraId="74E0F0E1"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7485F054" w14:textId="77777777" w:rsidR="0054780E" w:rsidRDefault="0054780E" w:rsidP="00C20169">
            <w:pPr>
              <w:pStyle w:val="TAL"/>
              <w:rPr>
                <w:sz w:val="16"/>
                <w:szCs w:val="16"/>
                <w:lang w:val="en-US"/>
              </w:rPr>
            </w:pPr>
            <w:r>
              <w:rPr>
                <w:rFonts w:cs="Arial"/>
                <w:sz w:val="16"/>
                <w:szCs w:val="16"/>
                <w:lang w:val="en-US"/>
              </w:rPr>
              <w:t xml:space="preserve">Supported for PS domain charging, </w:t>
            </w:r>
            <w:r>
              <w:rPr>
                <w:rFonts w:cs="Arial"/>
                <w:noProof/>
                <w:sz w:val="16"/>
                <w:szCs w:val="16"/>
              </w:rPr>
              <w:t>as specified in TS 32.299 [50].</w:t>
            </w:r>
          </w:p>
        </w:tc>
      </w:tr>
      <w:tr w:rsidR="0054780E" w14:paraId="21211837"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2FD4C9CC" w14:textId="77777777" w:rsidR="0054780E" w:rsidRDefault="0054780E" w:rsidP="00C20169">
            <w:pPr>
              <w:pStyle w:val="TAL"/>
              <w:keepNext w:val="0"/>
              <w:keepLines w:val="0"/>
              <w:rPr>
                <w:lang w:val="en-US" w:eastAsia="zh-CN"/>
              </w:rPr>
            </w:pPr>
            <w:r>
              <w:rPr>
                <w:lang w:val="en-US" w:eastAsia="zh-CN"/>
              </w:rPr>
              <w:t>Service Specific Info</w:t>
            </w:r>
          </w:p>
        </w:tc>
        <w:tc>
          <w:tcPr>
            <w:tcW w:w="992" w:type="dxa"/>
            <w:tcBorders>
              <w:top w:val="single" w:sz="6" w:space="0" w:color="auto"/>
              <w:left w:val="single" w:sz="6" w:space="0" w:color="auto"/>
              <w:bottom w:val="single" w:sz="6" w:space="0" w:color="auto"/>
              <w:right w:val="single" w:sz="6" w:space="0" w:color="auto"/>
            </w:tcBorders>
          </w:tcPr>
          <w:p w14:paraId="114E6BC8" w14:textId="77777777" w:rsidR="0054780E" w:rsidRDefault="0054780E" w:rsidP="00C20169">
            <w:pPr>
              <w:pStyle w:val="TAC"/>
              <w:keepNext w:val="0"/>
              <w:keepLines w:val="0"/>
              <w:rPr>
                <w:szCs w:val="18"/>
                <w:lang w:val="en-US" w:eastAsia="en-US"/>
              </w:rPr>
            </w:pPr>
            <w:r>
              <w:rPr>
                <w:szCs w:val="18"/>
                <w:lang w:val="en-US" w:eastAsia="en-US"/>
              </w:rPr>
              <w:t>O</w:t>
            </w:r>
            <w:r>
              <w:rPr>
                <w:position w:val="-6"/>
                <w:sz w:val="14"/>
                <w:szCs w:val="14"/>
                <w:lang w:val="en-US" w:eastAsia="en-US"/>
              </w:rPr>
              <w:t>C</w:t>
            </w:r>
          </w:p>
        </w:tc>
        <w:tc>
          <w:tcPr>
            <w:tcW w:w="5150" w:type="dxa"/>
            <w:tcBorders>
              <w:top w:val="single" w:sz="6" w:space="0" w:color="auto"/>
              <w:left w:val="single" w:sz="6" w:space="0" w:color="auto"/>
              <w:bottom w:val="single" w:sz="6" w:space="0" w:color="auto"/>
              <w:right w:val="single" w:sz="6" w:space="0" w:color="auto"/>
            </w:tcBorders>
          </w:tcPr>
          <w:p w14:paraId="088994E0" w14:textId="77777777" w:rsidR="0054780E" w:rsidRDefault="0054780E" w:rsidP="00C20169">
            <w:pPr>
              <w:pStyle w:val="TAL"/>
              <w:keepNext w:val="0"/>
              <w:keepLines w:val="0"/>
              <w:rPr>
                <w:sz w:val="16"/>
                <w:szCs w:val="16"/>
                <w:lang w:val="en-US"/>
              </w:rPr>
            </w:pPr>
            <w:r>
              <w:rPr>
                <w:rFonts w:cs="Arial"/>
                <w:sz w:val="16"/>
                <w:szCs w:val="16"/>
                <w:lang w:val="en-US"/>
              </w:rPr>
              <w:t xml:space="preserve">Supported for PS domain charging, </w:t>
            </w:r>
            <w:r>
              <w:rPr>
                <w:rFonts w:cs="Arial"/>
                <w:noProof/>
                <w:sz w:val="16"/>
                <w:szCs w:val="16"/>
              </w:rPr>
              <w:t>as specified in TS 32.299 [50].</w:t>
            </w:r>
          </w:p>
        </w:tc>
      </w:tr>
      <w:tr w:rsidR="0054780E" w14:paraId="1F774A15" w14:textId="77777777" w:rsidTr="00663A43">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0DAAAA5C" w14:textId="77777777" w:rsidR="0054780E" w:rsidRDefault="0054780E" w:rsidP="00C20169">
            <w:pPr>
              <w:pStyle w:val="TAL"/>
              <w:keepNext w:val="0"/>
              <w:keepLines w:val="0"/>
              <w:rPr>
                <w:lang w:val="en-US" w:eastAsia="zh-CN"/>
              </w:rPr>
            </w:pPr>
            <w:r>
              <w:rPr>
                <w:lang w:bidi="ar-IQ"/>
              </w:rPr>
              <w:t>QoS Information</w:t>
            </w:r>
          </w:p>
        </w:tc>
        <w:tc>
          <w:tcPr>
            <w:tcW w:w="992" w:type="dxa"/>
            <w:tcBorders>
              <w:top w:val="single" w:sz="6" w:space="0" w:color="auto"/>
              <w:left w:val="single" w:sz="6" w:space="0" w:color="auto"/>
              <w:bottom w:val="single" w:sz="6" w:space="0" w:color="auto"/>
              <w:right w:val="single" w:sz="6" w:space="0" w:color="auto"/>
            </w:tcBorders>
          </w:tcPr>
          <w:p w14:paraId="67563D9F" w14:textId="77777777" w:rsidR="0054780E" w:rsidRDefault="0054780E" w:rsidP="00C20169">
            <w:pPr>
              <w:pStyle w:val="TAC"/>
              <w:keepNext w:val="0"/>
              <w:keepLines w:val="0"/>
              <w:rPr>
                <w:szCs w:val="18"/>
                <w:lang w:val="en-US" w:eastAsia="en-US"/>
              </w:rPr>
            </w:pPr>
            <w:r>
              <w:rPr>
                <w:lang w:eastAsia="en-US"/>
              </w:rPr>
              <w:t>O</w:t>
            </w:r>
            <w:r>
              <w:rPr>
                <w:position w:val="-6"/>
                <w:sz w:val="14"/>
                <w:szCs w:val="14"/>
                <w:lang w:eastAsia="en-US"/>
              </w:rPr>
              <w:t>C</w:t>
            </w:r>
          </w:p>
        </w:tc>
        <w:tc>
          <w:tcPr>
            <w:tcW w:w="5150" w:type="dxa"/>
            <w:tcBorders>
              <w:top w:val="single" w:sz="6" w:space="0" w:color="auto"/>
              <w:left w:val="single" w:sz="6" w:space="0" w:color="auto"/>
              <w:bottom w:val="single" w:sz="6" w:space="0" w:color="auto"/>
              <w:right w:val="single" w:sz="6" w:space="0" w:color="auto"/>
            </w:tcBorders>
          </w:tcPr>
          <w:p w14:paraId="7286F16C" w14:textId="77777777" w:rsidR="0054780E" w:rsidRDefault="0054780E" w:rsidP="00C20169">
            <w:pPr>
              <w:pStyle w:val="TAL"/>
              <w:keepNext w:val="0"/>
              <w:keepLines w:val="0"/>
              <w:rPr>
                <w:sz w:val="16"/>
                <w:szCs w:val="16"/>
                <w:lang w:bidi="ar-IQ"/>
              </w:rPr>
            </w:pPr>
            <w:r>
              <w:rPr>
                <w:sz w:val="16"/>
                <w:szCs w:val="16"/>
                <w:lang w:bidi="ar-IQ"/>
              </w:rPr>
              <w:t xml:space="preserve">This field contains the authorized QoS for the </w:t>
            </w:r>
            <w:r w:rsidR="006D36F2">
              <w:rPr>
                <w:sz w:val="16"/>
                <w:szCs w:val="16"/>
                <w:lang w:bidi="ar-IQ"/>
              </w:rPr>
              <w:t xml:space="preserve">first </w:t>
            </w:r>
            <w:r>
              <w:rPr>
                <w:sz w:val="16"/>
                <w:szCs w:val="16"/>
                <w:lang w:bidi="ar-IQ"/>
              </w:rPr>
              <w:t xml:space="preserve">IP-CAN bearer </w:t>
            </w:r>
            <w:r w:rsidR="00D949CA">
              <w:rPr>
                <w:sz w:val="16"/>
                <w:szCs w:val="16"/>
                <w:lang w:bidi="ar-IQ"/>
              </w:rPr>
              <w:t xml:space="preserve">for which traffic </w:t>
            </w:r>
            <w:r>
              <w:rPr>
                <w:sz w:val="16"/>
                <w:szCs w:val="16"/>
                <w:lang w:bidi="ar-IQ"/>
              </w:rPr>
              <w:t>is reported for the Rating Group or Rating Group / Service Identifier. If traffic from multiple bearers is included in the report, only one field is included.</w:t>
            </w:r>
          </w:p>
          <w:p w14:paraId="3DE8B552" w14:textId="77777777" w:rsidR="0054780E" w:rsidRDefault="0054780E" w:rsidP="00C20169">
            <w:pPr>
              <w:pStyle w:val="TAL"/>
              <w:keepNext w:val="0"/>
              <w:keepLines w:val="0"/>
              <w:rPr>
                <w:sz w:val="16"/>
                <w:szCs w:val="16"/>
                <w:lang w:bidi="ar-IQ"/>
              </w:rPr>
            </w:pPr>
          </w:p>
          <w:p w14:paraId="2380D2A6" w14:textId="77777777" w:rsidR="0054780E" w:rsidRDefault="0054780E" w:rsidP="00C20169">
            <w:pPr>
              <w:pStyle w:val="TAL"/>
              <w:keepNext w:val="0"/>
              <w:keepLines w:val="0"/>
              <w:rPr>
                <w:sz w:val="16"/>
                <w:szCs w:val="16"/>
                <w:lang w:bidi="ar-IQ"/>
              </w:rPr>
            </w:pPr>
            <w:r>
              <w:rPr>
                <w:sz w:val="16"/>
                <w:szCs w:val="16"/>
                <w:lang w:bidi="ar-IQ"/>
              </w:rPr>
              <w:t>This field includes: QCI and ARP. For non-GBR QCI values, this field also includes the MBR for the downlink and uplink direction. For GBR QCI values, this field also includes GBR for the downlink and uplink direction. If the MBR is different than the GBR, then this field also includes the MBR for the downlink and uplink direction.</w:t>
            </w:r>
          </w:p>
          <w:p w14:paraId="201DE533" w14:textId="77777777" w:rsidR="0054780E" w:rsidRDefault="0054780E" w:rsidP="00C20169">
            <w:pPr>
              <w:pStyle w:val="TAL"/>
              <w:keepNext w:val="0"/>
              <w:keepLines w:val="0"/>
              <w:rPr>
                <w:sz w:val="16"/>
                <w:szCs w:val="16"/>
                <w:lang w:bidi="ar-IQ"/>
              </w:rPr>
            </w:pPr>
          </w:p>
          <w:p w14:paraId="35EEA687" w14:textId="77777777" w:rsidR="0054780E" w:rsidRDefault="0054780E" w:rsidP="00C20169">
            <w:pPr>
              <w:pStyle w:val="TAL"/>
              <w:keepNext w:val="0"/>
              <w:keepLines w:val="0"/>
              <w:rPr>
                <w:rFonts w:cs="Arial"/>
                <w:sz w:val="16"/>
                <w:szCs w:val="16"/>
                <w:lang w:val="en-US"/>
              </w:rPr>
            </w:pPr>
            <w:r>
              <w:rPr>
                <w:sz w:val="16"/>
                <w:szCs w:val="16"/>
                <w:lang w:bidi="ar-IQ"/>
              </w:rPr>
              <w:t>This field also includes the authorized APN-AMBR for the IP-CAN session.</w:t>
            </w:r>
          </w:p>
        </w:tc>
      </w:tr>
      <w:tr w:rsidR="0087293B" w14:paraId="1268DD32" w14:textId="77777777" w:rsidTr="001D00FC">
        <w:tblPrEx>
          <w:tblCellMar>
            <w:top w:w="0" w:type="dxa"/>
            <w:bottom w:w="0" w:type="dxa"/>
          </w:tblCellMar>
        </w:tblPrEx>
        <w:trPr>
          <w:cantSplit/>
          <w:jc w:val="center"/>
        </w:trPr>
        <w:tc>
          <w:tcPr>
            <w:tcW w:w="2739" w:type="dxa"/>
            <w:tcBorders>
              <w:top w:val="single" w:sz="6" w:space="0" w:color="auto"/>
              <w:left w:val="single" w:sz="6" w:space="0" w:color="auto"/>
              <w:bottom w:val="single" w:sz="6" w:space="0" w:color="auto"/>
              <w:right w:val="single" w:sz="6" w:space="0" w:color="auto"/>
            </w:tcBorders>
          </w:tcPr>
          <w:p w14:paraId="3E61D495" w14:textId="77777777" w:rsidR="0087293B" w:rsidRDefault="0087293B" w:rsidP="001D00FC">
            <w:pPr>
              <w:pStyle w:val="TAL"/>
              <w:keepNext w:val="0"/>
              <w:keepLines w:val="0"/>
              <w:rPr>
                <w:lang w:bidi="ar-IQ"/>
              </w:rPr>
            </w:pPr>
            <w:r>
              <w:rPr>
                <w:lang w:bidi="ar-IQ"/>
              </w:rPr>
              <w:t>RAT Type</w:t>
            </w:r>
          </w:p>
        </w:tc>
        <w:tc>
          <w:tcPr>
            <w:tcW w:w="992" w:type="dxa"/>
            <w:tcBorders>
              <w:top w:val="single" w:sz="6" w:space="0" w:color="auto"/>
              <w:left w:val="single" w:sz="6" w:space="0" w:color="auto"/>
              <w:bottom w:val="single" w:sz="6" w:space="0" w:color="auto"/>
              <w:right w:val="single" w:sz="6" w:space="0" w:color="auto"/>
            </w:tcBorders>
          </w:tcPr>
          <w:p w14:paraId="4A252082" w14:textId="77777777" w:rsidR="0087293B" w:rsidRDefault="0087293B" w:rsidP="001D00FC">
            <w:pPr>
              <w:pStyle w:val="TAC"/>
              <w:keepNext w:val="0"/>
              <w:keepLines w:val="0"/>
              <w:rPr>
                <w:lang w:eastAsia="en-US"/>
              </w:rPr>
            </w:pPr>
            <w:r>
              <w:rPr>
                <w:lang w:eastAsia="en-US"/>
              </w:rPr>
              <w:t>O</w:t>
            </w:r>
            <w:r>
              <w:rPr>
                <w:position w:val="-6"/>
                <w:sz w:val="14"/>
                <w:szCs w:val="14"/>
                <w:lang w:eastAsia="en-US"/>
              </w:rPr>
              <w:t>C</w:t>
            </w:r>
          </w:p>
        </w:tc>
        <w:tc>
          <w:tcPr>
            <w:tcW w:w="5150" w:type="dxa"/>
            <w:tcBorders>
              <w:top w:val="single" w:sz="6" w:space="0" w:color="auto"/>
              <w:left w:val="single" w:sz="6" w:space="0" w:color="auto"/>
              <w:bottom w:val="single" w:sz="6" w:space="0" w:color="auto"/>
              <w:right w:val="single" w:sz="6" w:space="0" w:color="auto"/>
            </w:tcBorders>
          </w:tcPr>
          <w:p w14:paraId="0D5D06E7" w14:textId="77777777" w:rsidR="0087293B" w:rsidRDefault="0087293B" w:rsidP="001D00FC">
            <w:pPr>
              <w:pStyle w:val="TAL"/>
              <w:keepNext w:val="0"/>
              <w:keepLines w:val="0"/>
              <w:rPr>
                <w:sz w:val="16"/>
                <w:szCs w:val="16"/>
                <w:lang w:bidi="ar-IQ"/>
              </w:rPr>
            </w:pPr>
            <w:r>
              <w:rPr>
                <w:sz w:val="16"/>
                <w:szCs w:val="16"/>
                <w:lang w:bidi="ar-IQ"/>
              </w:rPr>
              <w:t>This field contains the RAT Type of the IP-CAN bearer that is first reported for the Rating Group or Rating Group / Service Identifier. If traffic from multiple access types is included in this report, only one field is included.</w:t>
            </w:r>
          </w:p>
          <w:p w14:paraId="44DE8011" w14:textId="77777777" w:rsidR="0087293B" w:rsidRDefault="0087293B" w:rsidP="001D00FC">
            <w:pPr>
              <w:pStyle w:val="TAL"/>
              <w:keepNext w:val="0"/>
              <w:keepLines w:val="0"/>
              <w:rPr>
                <w:sz w:val="16"/>
                <w:szCs w:val="16"/>
                <w:lang w:bidi="ar-IQ"/>
              </w:rPr>
            </w:pPr>
          </w:p>
          <w:p w14:paraId="26E3F633" w14:textId="77777777" w:rsidR="0087293B" w:rsidRDefault="0087293B" w:rsidP="001D00FC">
            <w:pPr>
              <w:pStyle w:val="TAL"/>
              <w:keepNext w:val="0"/>
              <w:keepLines w:val="0"/>
              <w:rPr>
                <w:sz w:val="16"/>
                <w:szCs w:val="16"/>
                <w:lang w:bidi="ar-IQ"/>
              </w:rPr>
            </w:pPr>
            <w:r>
              <w:rPr>
                <w:sz w:val="16"/>
                <w:szCs w:val="16"/>
                <w:lang w:bidi="ar-IQ"/>
              </w:rPr>
              <w:t>This field is only applicable when NBIFOM is accepted for the IP-CAN session.</w:t>
            </w:r>
          </w:p>
        </w:tc>
      </w:tr>
    </w:tbl>
    <w:p w14:paraId="5BFA7265" w14:textId="77777777" w:rsidR="0054780E" w:rsidRDefault="0054780E" w:rsidP="00663A43">
      <w:pPr>
        <w:rPr>
          <w:lang w:bidi="ar-IQ"/>
        </w:rPr>
      </w:pPr>
    </w:p>
    <w:p w14:paraId="3203857A" w14:textId="77777777" w:rsidR="0084055D" w:rsidRDefault="0084055D" w:rsidP="0084055D">
      <w:pPr>
        <w:pStyle w:val="EditorsNote"/>
        <w:rPr>
          <w:lang w:bidi="ar-IQ"/>
        </w:rPr>
      </w:pPr>
      <w:r>
        <w:rPr>
          <w:lang w:bidi="ar-IQ"/>
        </w:rPr>
        <w:t>Editor’s Note: The handling of  "</w:t>
      </w:r>
      <w:r w:rsidRPr="0026180F">
        <w:t>C</w:t>
      </w:r>
      <w:r>
        <w:t xml:space="preserve">ontrol </w:t>
      </w:r>
      <w:r w:rsidRPr="0026180F">
        <w:t>P</w:t>
      </w:r>
      <w:r>
        <w:t>lane</w:t>
      </w:r>
      <w:r w:rsidRPr="0026180F">
        <w:t xml:space="preserve"> CIoT </w:t>
      </w:r>
      <w:r>
        <w:t>EPS O</w:t>
      </w:r>
      <w:r w:rsidRPr="0026180F">
        <w:t>ptimi</w:t>
      </w:r>
      <w:r>
        <w:t>s</w:t>
      </w:r>
      <w:r w:rsidRPr="0026180F">
        <w:t>ation</w:t>
      </w:r>
      <w:r>
        <w:rPr>
          <w:lang w:bidi="ar-IQ"/>
        </w:rPr>
        <w:t>"</w:t>
      </w:r>
      <w:r w:rsidRPr="0026180F">
        <w:t xml:space="preserve"> </w:t>
      </w:r>
      <w:r>
        <w:t>when</w:t>
      </w:r>
      <w:r>
        <w:rPr>
          <w:lang w:bidi="ar-IQ"/>
        </w:rPr>
        <w:t xml:space="preserve"> charging per IP-CAN session applies is FFS.  </w:t>
      </w:r>
    </w:p>
    <w:p w14:paraId="4C246BAB" w14:textId="77777777" w:rsidR="00256DDA" w:rsidRDefault="00256DDA" w:rsidP="00256DDA">
      <w:pPr>
        <w:pStyle w:val="Heading4"/>
        <w:rPr>
          <w:lang w:bidi="ar-IQ"/>
        </w:rPr>
      </w:pPr>
      <w:bookmarkStart w:id="377" w:name="_Toc516562106"/>
      <w:bookmarkStart w:id="378" w:name="_Toc202524116"/>
      <w:r>
        <w:rPr>
          <w:lang w:bidi="ar-IQ"/>
        </w:rPr>
        <w:t>6.3.1.4</w:t>
      </w:r>
      <w:r>
        <w:rPr>
          <w:lang w:bidi="ar-IQ"/>
        </w:rPr>
        <w:tab/>
        <w:t>Supported features</w:t>
      </w:r>
      <w:bookmarkEnd w:id="377"/>
      <w:bookmarkEnd w:id="378"/>
      <w:r>
        <w:rPr>
          <w:lang w:bidi="ar-IQ"/>
        </w:rPr>
        <w:t xml:space="preserve"> </w:t>
      </w:r>
    </w:p>
    <w:p w14:paraId="2C434A80" w14:textId="77777777" w:rsidR="00256DDA" w:rsidRDefault="00256DDA" w:rsidP="00256DDA">
      <w:pPr>
        <w:keepNext/>
      </w:pPr>
      <w:r>
        <w:t xml:space="preserve">The Supported features information that is used for PS domain charging is based on the information defined for the supported features mechanism </w:t>
      </w:r>
      <w:r>
        <w:rPr>
          <w:rFonts w:cs="Arial"/>
          <w:noProof/>
        </w:rPr>
        <w:t>specified in clause 6.5.</w:t>
      </w:r>
      <w:r w:rsidR="0016377C">
        <w:rPr>
          <w:rFonts w:cs="Arial"/>
          <w:noProof/>
        </w:rPr>
        <w:t xml:space="preserve">10 </w:t>
      </w:r>
      <w:r>
        <w:rPr>
          <w:rFonts w:cs="Arial"/>
          <w:noProof/>
        </w:rPr>
        <w:t>TS 32.299 [50]</w:t>
      </w:r>
      <w:r>
        <w:t>.</w:t>
      </w:r>
    </w:p>
    <w:p w14:paraId="2C8DE000" w14:textId="77777777" w:rsidR="00256DDA" w:rsidRDefault="00256DDA" w:rsidP="00256DDA">
      <w:r>
        <w:t>The following table defines the features applicable for the feature lists with a Feature-List-ID of 1.</w:t>
      </w:r>
    </w:p>
    <w:p w14:paraId="59D72F1F" w14:textId="77777777" w:rsidR="00256DDA" w:rsidRDefault="00256DDA" w:rsidP="00256DDA">
      <w:pPr>
        <w:pStyle w:val="TH"/>
        <w:outlineLvl w:val="0"/>
      </w:pPr>
      <w:r>
        <w:t xml:space="preserve">Table </w:t>
      </w:r>
      <w:r>
        <w:rPr>
          <w:rFonts w:eastAsia="Batang"/>
          <w:lang w:eastAsia="ko-KR"/>
        </w:rPr>
        <w:t>6.3.1.4</w:t>
      </w:r>
      <w:r>
        <w:t xml:space="preserve">: Features of Feature-List-ID 1 used in PS charging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2347"/>
        <w:gridCol w:w="5386"/>
        <w:gridCol w:w="851"/>
        <w:tblGridChange w:id="379">
          <w:tblGrid>
            <w:gridCol w:w="914"/>
            <w:gridCol w:w="2347"/>
            <w:gridCol w:w="5386"/>
            <w:gridCol w:w="851"/>
          </w:tblGrid>
        </w:tblGridChange>
      </w:tblGrid>
      <w:tr w:rsidR="00256DDA" w14:paraId="0E19056E" w14:textId="77777777" w:rsidTr="00415A07">
        <w:trPr>
          <w:cantSplit/>
        </w:trPr>
        <w:tc>
          <w:tcPr>
            <w:tcW w:w="914" w:type="dxa"/>
            <w:tcBorders>
              <w:top w:val="single" w:sz="4" w:space="0" w:color="auto"/>
              <w:left w:val="single" w:sz="4" w:space="0" w:color="auto"/>
              <w:bottom w:val="single" w:sz="4" w:space="0" w:color="auto"/>
              <w:right w:val="single" w:sz="4" w:space="0" w:color="auto"/>
            </w:tcBorders>
            <w:shd w:val="clear" w:color="auto" w:fill="E0E0E0"/>
            <w:hideMark/>
          </w:tcPr>
          <w:p w14:paraId="2F37B146" w14:textId="77777777" w:rsidR="00256DDA" w:rsidRDefault="00256DDA" w:rsidP="00415A07">
            <w:pPr>
              <w:pStyle w:val="TAH"/>
              <w:rPr>
                <w:lang w:eastAsia="en-US"/>
              </w:rPr>
            </w:pPr>
            <w:r>
              <w:rPr>
                <w:lang w:eastAsia="en-US"/>
              </w:rPr>
              <w:t>Feature bit</w:t>
            </w:r>
          </w:p>
        </w:tc>
        <w:tc>
          <w:tcPr>
            <w:tcW w:w="2347" w:type="dxa"/>
            <w:tcBorders>
              <w:top w:val="single" w:sz="4" w:space="0" w:color="auto"/>
              <w:left w:val="single" w:sz="4" w:space="0" w:color="auto"/>
              <w:bottom w:val="single" w:sz="4" w:space="0" w:color="auto"/>
              <w:right w:val="single" w:sz="4" w:space="0" w:color="auto"/>
            </w:tcBorders>
            <w:shd w:val="clear" w:color="auto" w:fill="E0E0E0"/>
            <w:hideMark/>
          </w:tcPr>
          <w:p w14:paraId="06988B52" w14:textId="77777777" w:rsidR="00256DDA" w:rsidRDefault="00256DDA" w:rsidP="00415A07">
            <w:pPr>
              <w:pStyle w:val="TAH"/>
              <w:rPr>
                <w:lang w:eastAsia="en-US"/>
              </w:rPr>
            </w:pPr>
            <w:r>
              <w:rPr>
                <w:lang w:eastAsia="en-US"/>
              </w:rPr>
              <w:t>Feature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252587CE" w14:textId="77777777" w:rsidR="00256DDA" w:rsidRDefault="00256DDA" w:rsidP="00415A07">
            <w:pPr>
              <w:pStyle w:val="TAH"/>
              <w:rPr>
                <w:rFonts w:eastAsia="Batang"/>
                <w:lang w:eastAsia="ko-KR"/>
              </w:rPr>
            </w:pPr>
            <w:r>
              <w:rPr>
                <w:lang w:eastAsia="en-US"/>
              </w:rPr>
              <w:t>Description</w:t>
            </w:r>
          </w:p>
        </w:tc>
        <w:tc>
          <w:tcPr>
            <w:tcW w:w="851" w:type="dxa"/>
            <w:tcBorders>
              <w:top w:val="single" w:sz="4" w:space="0" w:color="auto"/>
              <w:left w:val="single" w:sz="4" w:space="0" w:color="auto"/>
              <w:bottom w:val="single" w:sz="4" w:space="0" w:color="auto"/>
              <w:right w:val="single" w:sz="4" w:space="0" w:color="auto"/>
            </w:tcBorders>
            <w:shd w:val="clear" w:color="auto" w:fill="E0E0E0"/>
          </w:tcPr>
          <w:p w14:paraId="2BD7BA76" w14:textId="77777777" w:rsidR="00256DDA" w:rsidRDefault="00256DDA" w:rsidP="00415A07">
            <w:pPr>
              <w:pStyle w:val="TAH"/>
              <w:rPr>
                <w:lang w:eastAsia="en-US"/>
              </w:rPr>
            </w:pPr>
            <w:r>
              <w:rPr>
                <w:lang w:eastAsia="en-US"/>
              </w:rPr>
              <w:t>Online/Offline</w:t>
            </w:r>
          </w:p>
        </w:tc>
      </w:tr>
      <w:tr w:rsidR="00256DDA" w14:paraId="1310CB09" w14:textId="77777777" w:rsidTr="00415A07">
        <w:trPr>
          <w:cantSplit/>
        </w:trPr>
        <w:tc>
          <w:tcPr>
            <w:tcW w:w="914" w:type="dxa"/>
            <w:tcBorders>
              <w:top w:val="single" w:sz="4" w:space="0" w:color="auto"/>
              <w:left w:val="single" w:sz="4" w:space="0" w:color="auto"/>
              <w:bottom w:val="single" w:sz="4" w:space="0" w:color="auto"/>
              <w:right w:val="single" w:sz="4" w:space="0" w:color="auto"/>
            </w:tcBorders>
            <w:hideMark/>
          </w:tcPr>
          <w:p w14:paraId="70F20827" w14:textId="77777777" w:rsidR="00256DDA" w:rsidRDefault="00256DDA" w:rsidP="00415A07">
            <w:pPr>
              <w:pStyle w:val="TAC"/>
              <w:rPr>
                <w:lang w:eastAsia="en-US"/>
              </w:rPr>
            </w:pPr>
            <w:r>
              <w:rPr>
                <w:lang w:eastAsia="en-US"/>
              </w:rPr>
              <w:t>0</w:t>
            </w:r>
          </w:p>
        </w:tc>
        <w:tc>
          <w:tcPr>
            <w:tcW w:w="2347" w:type="dxa"/>
            <w:tcBorders>
              <w:top w:val="single" w:sz="4" w:space="0" w:color="auto"/>
              <w:left w:val="single" w:sz="4" w:space="0" w:color="auto"/>
              <w:bottom w:val="single" w:sz="4" w:space="0" w:color="auto"/>
              <w:right w:val="single" w:sz="4" w:space="0" w:color="auto"/>
            </w:tcBorders>
            <w:hideMark/>
          </w:tcPr>
          <w:p w14:paraId="102FAD0B" w14:textId="77777777" w:rsidR="00256DDA" w:rsidRDefault="00256DDA" w:rsidP="00415A07">
            <w:pPr>
              <w:pStyle w:val="TAC"/>
              <w:rPr>
                <w:lang w:eastAsia="en-US"/>
              </w:rPr>
            </w:pPr>
            <w:r>
              <w:rPr>
                <w:lang w:eastAsia="en-US"/>
              </w:rPr>
              <w:t>EDCE5-CH</w:t>
            </w:r>
          </w:p>
        </w:tc>
        <w:tc>
          <w:tcPr>
            <w:tcW w:w="5386" w:type="dxa"/>
            <w:tcBorders>
              <w:top w:val="single" w:sz="4" w:space="0" w:color="auto"/>
              <w:left w:val="single" w:sz="4" w:space="0" w:color="auto"/>
              <w:bottom w:val="single" w:sz="4" w:space="0" w:color="auto"/>
              <w:right w:val="single" w:sz="4" w:space="0" w:color="auto"/>
            </w:tcBorders>
            <w:hideMark/>
          </w:tcPr>
          <w:p w14:paraId="100E2FA1" w14:textId="77777777" w:rsidR="00256DDA" w:rsidRDefault="00256DDA" w:rsidP="00415A07">
            <w:pPr>
              <w:pStyle w:val="TAL"/>
            </w:pPr>
            <w:r>
              <w:t>This feature indicates the support of 5G New Radio via Dual Connectivity based on clause 5.2.1.11</w:t>
            </w:r>
            <w:r>
              <w:tab/>
              <w:t>Data Volume Reporting for Secondary RAT usage.</w:t>
            </w:r>
          </w:p>
        </w:tc>
        <w:tc>
          <w:tcPr>
            <w:tcW w:w="851" w:type="dxa"/>
            <w:tcBorders>
              <w:top w:val="single" w:sz="4" w:space="0" w:color="auto"/>
              <w:left w:val="single" w:sz="4" w:space="0" w:color="auto"/>
              <w:bottom w:val="single" w:sz="4" w:space="0" w:color="auto"/>
              <w:right w:val="single" w:sz="4" w:space="0" w:color="auto"/>
            </w:tcBorders>
          </w:tcPr>
          <w:p w14:paraId="0B45E28C" w14:textId="77777777" w:rsidR="00256DDA" w:rsidRDefault="00256DDA" w:rsidP="00415A07">
            <w:pPr>
              <w:pStyle w:val="TAL"/>
            </w:pPr>
            <w:r>
              <w:t xml:space="preserve">Offline </w:t>
            </w:r>
          </w:p>
        </w:tc>
      </w:tr>
      <w:tr w:rsidR="00256DDA" w14:paraId="05D9FD55" w14:textId="77777777" w:rsidTr="00415A07">
        <w:trPr>
          <w:cantSplit/>
        </w:trPr>
        <w:tc>
          <w:tcPr>
            <w:tcW w:w="914" w:type="dxa"/>
            <w:tcBorders>
              <w:top w:val="single" w:sz="4" w:space="0" w:color="auto"/>
              <w:left w:val="single" w:sz="4" w:space="0" w:color="auto"/>
              <w:bottom w:val="single" w:sz="4" w:space="0" w:color="auto"/>
              <w:right w:val="single" w:sz="4" w:space="0" w:color="auto"/>
            </w:tcBorders>
            <w:hideMark/>
          </w:tcPr>
          <w:p w14:paraId="0649D843" w14:textId="77777777" w:rsidR="00256DDA" w:rsidRDefault="00256DDA" w:rsidP="00415A07">
            <w:pPr>
              <w:pStyle w:val="TAC"/>
              <w:rPr>
                <w:lang w:eastAsia="en-US"/>
              </w:rPr>
            </w:pPr>
            <w:r>
              <w:rPr>
                <w:lang w:eastAsia="en-US"/>
              </w:rPr>
              <w:t>1</w:t>
            </w:r>
          </w:p>
        </w:tc>
        <w:tc>
          <w:tcPr>
            <w:tcW w:w="2347" w:type="dxa"/>
            <w:tcBorders>
              <w:top w:val="single" w:sz="4" w:space="0" w:color="auto"/>
              <w:left w:val="single" w:sz="4" w:space="0" w:color="auto"/>
              <w:bottom w:val="single" w:sz="4" w:space="0" w:color="auto"/>
              <w:right w:val="single" w:sz="4" w:space="0" w:color="auto"/>
            </w:tcBorders>
            <w:hideMark/>
          </w:tcPr>
          <w:p w14:paraId="59FA3A76" w14:textId="77777777" w:rsidR="00256DDA" w:rsidRDefault="00256DDA" w:rsidP="00415A07">
            <w:pPr>
              <w:pStyle w:val="TAC"/>
              <w:rPr>
                <w:lang w:eastAsia="en-US"/>
              </w:rPr>
            </w:pPr>
            <w:r>
              <w:rPr>
                <w:lang w:eastAsia="en-US"/>
              </w:rPr>
              <w:t>eFMSS_CH</w:t>
            </w:r>
          </w:p>
        </w:tc>
        <w:tc>
          <w:tcPr>
            <w:tcW w:w="5386" w:type="dxa"/>
            <w:tcBorders>
              <w:top w:val="single" w:sz="4" w:space="0" w:color="auto"/>
              <w:left w:val="single" w:sz="4" w:space="0" w:color="auto"/>
              <w:bottom w:val="single" w:sz="4" w:space="0" w:color="auto"/>
              <w:right w:val="single" w:sz="4" w:space="0" w:color="auto"/>
            </w:tcBorders>
            <w:hideMark/>
          </w:tcPr>
          <w:p w14:paraId="6FA19C94" w14:textId="77777777" w:rsidR="00256DDA" w:rsidRDefault="00256DDA" w:rsidP="00415A07">
            <w:pPr>
              <w:pStyle w:val="TAL"/>
            </w:pPr>
            <w:r>
              <w:t>This feature indicates the support of Flexible Mobile Service Steering based on clause 5.1.6.</w:t>
            </w:r>
          </w:p>
        </w:tc>
        <w:tc>
          <w:tcPr>
            <w:tcW w:w="851" w:type="dxa"/>
            <w:tcBorders>
              <w:top w:val="single" w:sz="4" w:space="0" w:color="auto"/>
              <w:left w:val="single" w:sz="4" w:space="0" w:color="auto"/>
              <w:bottom w:val="single" w:sz="4" w:space="0" w:color="auto"/>
              <w:right w:val="single" w:sz="4" w:space="0" w:color="auto"/>
            </w:tcBorders>
          </w:tcPr>
          <w:p w14:paraId="2600C032" w14:textId="77777777" w:rsidR="00256DDA" w:rsidRDefault="00256DDA" w:rsidP="00415A07">
            <w:pPr>
              <w:pStyle w:val="TAL"/>
            </w:pPr>
            <w:r>
              <w:t>Both</w:t>
            </w:r>
          </w:p>
        </w:tc>
      </w:tr>
      <w:tr w:rsidR="00256DDA" w14:paraId="555DDF3D" w14:textId="77777777" w:rsidTr="00415A07">
        <w:trPr>
          <w:cantSplit/>
        </w:trPr>
        <w:tc>
          <w:tcPr>
            <w:tcW w:w="914" w:type="dxa"/>
            <w:tcBorders>
              <w:top w:val="single" w:sz="4" w:space="0" w:color="auto"/>
              <w:left w:val="single" w:sz="4" w:space="0" w:color="auto"/>
              <w:bottom w:val="single" w:sz="4" w:space="0" w:color="auto"/>
              <w:right w:val="single" w:sz="4" w:space="0" w:color="auto"/>
            </w:tcBorders>
          </w:tcPr>
          <w:p w14:paraId="16D85E14" w14:textId="77777777" w:rsidR="00256DDA" w:rsidRDefault="00256DDA" w:rsidP="00415A07">
            <w:pPr>
              <w:pStyle w:val="TAC"/>
              <w:rPr>
                <w:lang w:eastAsia="en-US"/>
              </w:rPr>
            </w:pPr>
            <w:r>
              <w:rPr>
                <w:lang w:eastAsia="en-US"/>
              </w:rPr>
              <w:t>2</w:t>
            </w:r>
          </w:p>
        </w:tc>
        <w:tc>
          <w:tcPr>
            <w:tcW w:w="2347" w:type="dxa"/>
            <w:tcBorders>
              <w:top w:val="single" w:sz="4" w:space="0" w:color="auto"/>
              <w:left w:val="single" w:sz="4" w:space="0" w:color="auto"/>
              <w:bottom w:val="single" w:sz="4" w:space="0" w:color="auto"/>
              <w:right w:val="single" w:sz="4" w:space="0" w:color="auto"/>
            </w:tcBorders>
          </w:tcPr>
          <w:p w14:paraId="059DE196" w14:textId="77777777" w:rsidR="00256DDA" w:rsidRDefault="00256DDA" w:rsidP="00415A07">
            <w:pPr>
              <w:pStyle w:val="TAC"/>
              <w:rPr>
                <w:lang w:eastAsia="en-US"/>
              </w:rPr>
            </w:pPr>
            <w:r>
              <w:rPr>
                <w:lang w:eastAsia="en-US"/>
              </w:rPr>
              <w:t>WAEPC_CH_Untrusted</w:t>
            </w:r>
          </w:p>
        </w:tc>
        <w:tc>
          <w:tcPr>
            <w:tcW w:w="5386" w:type="dxa"/>
            <w:tcBorders>
              <w:top w:val="single" w:sz="4" w:space="0" w:color="auto"/>
              <w:left w:val="single" w:sz="4" w:space="0" w:color="auto"/>
              <w:bottom w:val="single" w:sz="4" w:space="0" w:color="auto"/>
              <w:right w:val="single" w:sz="4" w:space="0" w:color="auto"/>
            </w:tcBorders>
          </w:tcPr>
          <w:p w14:paraId="14E3F370" w14:textId="77777777" w:rsidR="00256DDA" w:rsidRDefault="00256DDA" w:rsidP="00415A07">
            <w:pPr>
              <w:pStyle w:val="TAL"/>
            </w:pPr>
            <w:r>
              <w:t xml:space="preserve">This feature indicates the support of extensions of UWAN location information  </w:t>
            </w:r>
          </w:p>
        </w:tc>
        <w:tc>
          <w:tcPr>
            <w:tcW w:w="851" w:type="dxa"/>
            <w:tcBorders>
              <w:top w:val="single" w:sz="4" w:space="0" w:color="auto"/>
              <w:left w:val="single" w:sz="4" w:space="0" w:color="auto"/>
              <w:bottom w:val="single" w:sz="4" w:space="0" w:color="auto"/>
              <w:right w:val="single" w:sz="4" w:space="0" w:color="auto"/>
            </w:tcBorders>
          </w:tcPr>
          <w:p w14:paraId="07FECF28" w14:textId="77777777" w:rsidR="00256DDA" w:rsidRDefault="00256DDA" w:rsidP="00415A07">
            <w:pPr>
              <w:pStyle w:val="TAL"/>
            </w:pPr>
            <w:r>
              <w:t>Both</w:t>
            </w:r>
          </w:p>
        </w:tc>
      </w:tr>
      <w:tr w:rsidR="00256DDA" w14:paraId="3C105010" w14:textId="77777777" w:rsidTr="00415A07">
        <w:trPr>
          <w:cantSplit/>
        </w:trPr>
        <w:tc>
          <w:tcPr>
            <w:tcW w:w="914" w:type="dxa"/>
            <w:tcBorders>
              <w:top w:val="single" w:sz="4" w:space="0" w:color="auto"/>
              <w:left w:val="single" w:sz="4" w:space="0" w:color="auto"/>
              <w:bottom w:val="single" w:sz="4" w:space="0" w:color="auto"/>
              <w:right w:val="single" w:sz="4" w:space="0" w:color="auto"/>
            </w:tcBorders>
          </w:tcPr>
          <w:p w14:paraId="0D49F95C" w14:textId="77777777" w:rsidR="00256DDA" w:rsidRDefault="00256DDA" w:rsidP="00415A07">
            <w:pPr>
              <w:pStyle w:val="TAC"/>
              <w:rPr>
                <w:lang w:eastAsia="en-US"/>
              </w:rPr>
            </w:pPr>
            <w:r>
              <w:rPr>
                <w:lang w:eastAsia="en-US"/>
              </w:rPr>
              <w:t>3</w:t>
            </w:r>
          </w:p>
        </w:tc>
        <w:tc>
          <w:tcPr>
            <w:tcW w:w="2347" w:type="dxa"/>
            <w:tcBorders>
              <w:top w:val="single" w:sz="4" w:space="0" w:color="auto"/>
              <w:left w:val="single" w:sz="4" w:space="0" w:color="auto"/>
              <w:bottom w:val="single" w:sz="4" w:space="0" w:color="auto"/>
              <w:right w:val="single" w:sz="4" w:space="0" w:color="auto"/>
            </w:tcBorders>
          </w:tcPr>
          <w:p w14:paraId="69EFFBDC" w14:textId="77777777" w:rsidR="00256DDA" w:rsidRDefault="00256DDA" w:rsidP="00415A07">
            <w:pPr>
              <w:pStyle w:val="TAC"/>
              <w:rPr>
                <w:lang w:eastAsia="en-US"/>
              </w:rPr>
            </w:pPr>
            <w:r>
              <w:rPr>
                <w:lang w:eastAsia="en-US"/>
              </w:rPr>
              <w:t>WAEPC_CH_trusted</w:t>
            </w:r>
          </w:p>
        </w:tc>
        <w:tc>
          <w:tcPr>
            <w:tcW w:w="5386" w:type="dxa"/>
            <w:tcBorders>
              <w:top w:val="single" w:sz="4" w:space="0" w:color="auto"/>
              <w:left w:val="single" w:sz="4" w:space="0" w:color="auto"/>
              <w:bottom w:val="single" w:sz="4" w:space="0" w:color="auto"/>
              <w:right w:val="single" w:sz="4" w:space="0" w:color="auto"/>
            </w:tcBorders>
          </w:tcPr>
          <w:p w14:paraId="369E2507" w14:textId="77777777" w:rsidR="00256DDA" w:rsidRDefault="00256DDA" w:rsidP="00415A07">
            <w:pPr>
              <w:pStyle w:val="TAL"/>
            </w:pPr>
            <w:r>
              <w:t xml:space="preserve">This feature indicates the support of extensions of TWAN location information  </w:t>
            </w:r>
          </w:p>
        </w:tc>
        <w:tc>
          <w:tcPr>
            <w:tcW w:w="851" w:type="dxa"/>
            <w:tcBorders>
              <w:top w:val="single" w:sz="4" w:space="0" w:color="auto"/>
              <w:left w:val="single" w:sz="4" w:space="0" w:color="auto"/>
              <w:bottom w:val="single" w:sz="4" w:space="0" w:color="auto"/>
              <w:right w:val="single" w:sz="4" w:space="0" w:color="auto"/>
            </w:tcBorders>
          </w:tcPr>
          <w:p w14:paraId="6BFF4BEA" w14:textId="77777777" w:rsidR="00256DDA" w:rsidRDefault="00256DDA" w:rsidP="00415A07">
            <w:pPr>
              <w:pStyle w:val="TAL"/>
            </w:pPr>
            <w:r>
              <w:t>Both</w:t>
            </w:r>
          </w:p>
        </w:tc>
      </w:tr>
      <w:tr w:rsidR="0016377C" w14:paraId="23E6308E" w14:textId="77777777" w:rsidTr="00415A07">
        <w:trPr>
          <w:cantSplit/>
        </w:trPr>
        <w:tc>
          <w:tcPr>
            <w:tcW w:w="914" w:type="dxa"/>
            <w:tcBorders>
              <w:top w:val="single" w:sz="4" w:space="0" w:color="auto"/>
              <w:left w:val="single" w:sz="4" w:space="0" w:color="auto"/>
              <w:bottom w:val="single" w:sz="4" w:space="0" w:color="auto"/>
              <w:right w:val="single" w:sz="4" w:space="0" w:color="auto"/>
            </w:tcBorders>
          </w:tcPr>
          <w:p w14:paraId="58DC399F" w14:textId="77777777" w:rsidR="0016377C" w:rsidRDefault="0016377C" w:rsidP="0016377C">
            <w:pPr>
              <w:pStyle w:val="TAC"/>
              <w:rPr>
                <w:lang w:eastAsia="en-US"/>
              </w:rPr>
            </w:pPr>
            <w:r>
              <w:t>4</w:t>
            </w:r>
          </w:p>
        </w:tc>
        <w:tc>
          <w:tcPr>
            <w:tcW w:w="2347" w:type="dxa"/>
            <w:tcBorders>
              <w:top w:val="single" w:sz="4" w:space="0" w:color="auto"/>
              <w:left w:val="single" w:sz="4" w:space="0" w:color="auto"/>
              <w:bottom w:val="single" w:sz="4" w:space="0" w:color="auto"/>
              <w:right w:val="single" w:sz="4" w:space="0" w:color="auto"/>
            </w:tcBorders>
          </w:tcPr>
          <w:p w14:paraId="139B715D" w14:textId="77777777" w:rsidR="0016377C" w:rsidRDefault="0016377C" w:rsidP="0016377C">
            <w:pPr>
              <w:pStyle w:val="TAC"/>
              <w:rPr>
                <w:lang w:eastAsia="en-US"/>
              </w:rPr>
            </w:pPr>
            <w:r>
              <w:t>EDCE5-CH_Extended-BW-NR</w:t>
            </w:r>
          </w:p>
        </w:tc>
        <w:tc>
          <w:tcPr>
            <w:tcW w:w="5386" w:type="dxa"/>
            <w:tcBorders>
              <w:top w:val="single" w:sz="4" w:space="0" w:color="auto"/>
              <w:left w:val="single" w:sz="4" w:space="0" w:color="auto"/>
              <w:bottom w:val="single" w:sz="4" w:space="0" w:color="auto"/>
              <w:right w:val="single" w:sz="4" w:space="0" w:color="auto"/>
            </w:tcBorders>
          </w:tcPr>
          <w:p w14:paraId="4D58C624" w14:textId="77777777" w:rsidR="0016377C" w:rsidRDefault="0016377C" w:rsidP="0016377C">
            <w:pPr>
              <w:pStyle w:val="TAL"/>
            </w:pPr>
            <w:r>
              <w:t>This feature indicates the support of 5G New Radio extended QoS.</w:t>
            </w:r>
          </w:p>
        </w:tc>
        <w:tc>
          <w:tcPr>
            <w:tcW w:w="851" w:type="dxa"/>
            <w:tcBorders>
              <w:top w:val="single" w:sz="4" w:space="0" w:color="auto"/>
              <w:left w:val="single" w:sz="4" w:space="0" w:color="auto"/>
              <w:bottom w:val="single" w:sz="4" w:space="0" w:color="auto"/>
              <w:right w:val="single" w:sz="4" w:space="0" w:color="auto"/>
            </w:tcBorders>
          </w:tcPr>
          <w:p w14:paraId="61B6263F" w14:textId="77777777" w:rsidR="0016377C" w:rsidRDefault="0016377C" w:rsidP="0016377C">
            <w:pPr>
              <w:pStyle w:val="TAL"/>
            </w:pPr>
            <w:r>
              <w:t>Both</w:t>
            </w:r>
          </w:p>
        </w:tc>
      </w:tr>
      <w:tr w:rsidR="00240C8F" w14:paraId="0B024D45" w14:textId="77777777" w:rsidTr="00415A07">
        <w:trPr>
          <w:cantSplit/>
        </w:trPr>
        <w:tc>
          <w:tcPr>
            <w:tcW w:w="914" w:type="dxa"/>
            <w:tcBorders>
              <w:top w:val="single" w:sz="4" w:space="0" w:color="auto"/>
              <w:left w:val="single" w:sz="4" w:space="0" w:color="auto"/>
              <w:bottom w:val="single" w:sz="4" w:space="0" w:color="auto"/>
              <w:right w:val="single" w:sz="4" w:space="0" w:color="auto"/>
            </w:tcBorders>
          </w:tcPr>
          <w:p w14:paraId="50E1801E" w14:textId="77777777" w:rsidR="00240C8F" w:rsidRDefault="00240C8F" w:rsidP="00240C8F">
            <w:pPr>
              <w:pStyle w:val="TAC"/>
            </w:pPr>
            <w:r>
              <w:rPr>
                <w:lang w:val="fr-FR"/>
              </w:rPr>
              <w:t>5</w:t>
            </w:r>
          </w:p>
        </w:tc>
        <w:tc>
          <w:tcPr>
            <w:tcW w:w="2347" w:type="dxa"/>
            <w:tcBorders>
              <w:top w:val="single" w:sz="4" w:space="0" w:color="auto"/>
              <w:left w:val="single" w:sz="4" w:space="0" w:color="auto"/>
              <w:bottom w:val="single" w:sz="4" w:space="0" w:color="auto"/>
              <w:right w:val="single" w:sz="4" w:space="0" w:color="auto"/>
            </w:tcBorders>
          </w:tcPr>
          <w:p w14:paraId="75FCD224" w14:textId="77777777" w:rsidR="00240C8F" w:rsidRDefault="00240C8F" w:rsidP="00240C8F">
            <w:pPr>
              <w:pStyle w:val="TAC"/>
            </w:pPr>
            <w:r>
              <w:rPr>
                <w:lang w:val="fr-FR"/>
              </w:rPr>
              <w:t>EDCE5-CH_PSCELL_ID</w:t>
            </w:r>
          </w:p>
        </w:tc>
        <w:tc>
          <w:tcPr>
            <w:tcW w:w="5386" w:type="dxa"/>
            <w:tcBorders>
              <w:top w:val="single" w:sz="4" w:space="0" w:color="auto"/>
              <w:left w:val="single" w:sz="4" w:space="0" w:color="auto"/>
              <w:bottom w:val="single" w:sz="4" w:space="0" w:color="auto"/>
              <w:right w:val="single" w:sz="4" w:space="0" w:color="auto"/>
            </w:tcBorders>
          </w:tcPr>
          <w:p w14:paraId="7F16A7B6" w14:textId="77777777" w:rsidR="00240C8F" w:rsidRDefault="00240C8F" w:rsidP="00240C8F">
            <w:pPr>
              <w:pStyle w:val="TAL"/>
            </w:pPr>
            <w:r>
              <w:t>This feature indicates the support of PSCELL ID when Dual Connectivity is supported</w:t>
            </w:r>
          </w:p>
        </w:tc>
        <w:tc>
          <w:tcPr>
            <w:tcW w:w="851" w:type="dxa"/>
            <w:tcBorders>
              <w:top w:val="single" w:sz="4" w:space="0" w:color="auto"/>
              <w:left w:val="single" w:sz="4" w:space="0" w:color="auto"/>
              <w:bottom w:val="single" w:sz="4" w:space="0" w:color="auto"/>
              <w:right w:val="single" w:sz="4" w:space="0" w:color="auto"/>
            </w:tcBorders>
          </w:tcPr>
          <w:p w14:paraId="232CDC0B" w14:textId="77777777" w:rsidR="00240C8F" w:rsidRDefault="00240C8F" w:rsidP="00240C8F">
            <w:pPr>
              <w:pStyle w:val="TAL"/>
            </w:pPr>
            <w:r>
              <w:rPr>
                <w:lang w:val="fr-FR"/>
              </w:rPr>
              <w:t>Offline</w:t>
            </w:r>
          </w:p>
        </w:tc>
      </w:tr>
      <w:tr w:rsidR="00256DDA" w14:paraId="1F158168" w14:textId="77777777" w:rsidTr="00415A07">
        <w:trPr>
          <w:cantSplit/>
        </w:trPr>
        <w:tc>
          <w:tcPr>
            <w:tcW w:w="9498" w:type="dxa"/>
            <w:gridSpan w:val="4"/>
            <w:tcBorders>
              <w:top w:val="single" w:sz="4" w:space="0" w:color="auto"/>
              <w:left w:val="single" w:sz="4" w:space="0" w:color="auto"/>
              <w:bottom w:val="single" w:sz="4" w:space="0" w:color="auto"/>
              <w:right w:val="single" w:sz="4" w:space="0" w:color="auto"/>
            </w:tcBorders>
          </w:tcPr>
          <w:p w14:paraId="725AF72D" w14:textId="77777777" w:rsidR="00256DDA" w:rsidRDefault="00256DDA" w:rsidP="00415A07">
            <w:pPr>
              <w:pStyle w:val="TAN"/>
              <w:rPr>
                <w:lang w:eastAsia="en-US"/>
              </w:rPr>
            </w:pPr>
            <w:r>
              <w:rPr>
                <w:lang w:eastAsia="en-US"/>
              </w:rPr>
              <w:t>Feature bit:</w:t>
            </w:r>
            <w:r>
              <w:rPr>
                <w:lang w:eastAsia="en-US"/>
              </w:rPr>
              <w:tab/>
              <w:t>The order number of the bit within the Feature-List AVP where the least significant bit is assigned number "0".</w:t>
            </w:r>
          </w:p>
          <w:p w14:paraId="26C97282" w14:textId="77777777" w:rsidR="00256DDA" w:rsidRDefault="00256DDA" w:rsidP="00415A07">
            <w:pPr>
              <w:pStyle w:val="TAN"/>
              <w:rPr>
                <w:lang w:eastAsia="en-US"/>
              </w:rPr>
            </w:pPr>
            <w:r>
              <w:rPr>
                <w:lang w:eastAsia="en-US"/>
              </w:rPr>
              <w:t>Feature:</w:t>
            </w:r>
            <w:r>
              <w:rPr>
                <w:lang w:eastAsia="en-US"/>
              </w:rPr>
              <w:tab/>
              <w:t>A short name that can be used to refer to the bit and to the feature, e.g. "EPS".</w:t>
            </w:r>
          </w:p>
          <w:p w14:paraId="193AB421" w14:textId="77777777" w:rsidR="00256DDA" w:rsidRDefault="00256DDA" w:rsidP="00415A07">
            <w:pPr>
              <w:pStyle w:val="TAN"/>
              <w:rPr>
                <w:lang w:eastAsia="en-US"/>
              </w:rPr>
            </w:pPr>
            <w:r>
              <w:rPr>
                <w:lang w:eastAsia="en-US"/>
              </w:rPr>
              <w:t xml:space="preserve">Feature in this table is always mandatory since it relates to the charging functionality of a network feature. </w:t>
            </w:r>
          </w:p>
          <w:p w14:paraId="7C1D13BA" w14:textId="77777777" w:rsidR="00256DDA" w:rsidRDefault="00256DDA" w:rsidP="00415A07">
            <w:pPr>
              <w:pStyle w:val="TAN"/>
              <w:rPr>
                <w:lang w:eastAsia="en-US"/>
              </w:rPr>
            </w:pPr>
            <w:r>
              <w:rPr>
                <w:lang w:eastAsia="en-US"/>
              </w:rPr>
              <w:t>Description:</w:t>
            </w:r>
            <w:r>
              <w:rPr>
                <w:lang w:eastAsia="en-US"/>
              </w:rPr>
              <w:tab/>
              <w:t>A clear textual description of the feature.</w:t>
            </w:r>
          </w:p>
          <w:p w14:paraId="028ABA30" w14:textId="77777777" w:rsidR="00256DDA" w:rsidRDefault="00256DDA" w:rsidP="00415A07">
            <w:pPr>
              <w:pStyle w:val="TAL"/>
            </w:pPr>
          </w:p>
        </w:tc>
      </w:tr>
    </w:tbl>
    <w:p w14:paraId="17122E94" w14:textId="77777777" w:rsidR="00256DDA" w:rsidRDefault="00256DDA" w:rsidP="00256DDA">
      <w:pPr>
        <w:rPr>
          <w:lang w:bidi="ar-IQ"/>
        </w:rPr>
      </w:pPr>
    </w:p>
    <w:p w14:paraId="2F91AC4C" w14:textId="77777777" w:rsidR="00BE2D25" w:rsidRDefault="004F3AC7">
      <w:pPr>
        <w:pStyle w:val="Heading3"/>
      </w:pPr>
      <w:r>
        <w:br w:type="page"/>
      </w:r>
      <w:bookmarkStart w:id="380" w:name="_Toc516562107"/>
      <w:bookmarkStart w:id="381" w:name="_Toc202524117"/>
      <w:r w:rsidR="00BE2D25">
        <w:t>6.3.2</w:t>
      </w:r>
      <w:r w:rsidR="00BE2D25">
        <w:tab/>
        <w:t xml:space="preserve">Detailed </w:t>
      </w:r>
      <w:r w:rsidR="000D35A6">
        <w:t>m</w:t>
      </w:r>
      <w:r w:rsidR="00BE2D25">
        <w:t xml:space="preserve">essage </w:t>
      </w:r>
      <w:r w:rsidR="000D35A6">
        <w:t>f</w:t>
      </w:r>
      <w:r w:rsidR="00BE2D25">
        <w:t>ormat for offline charging</w:t>
      </w:r>
      <w:bookmarkEnd w:id="380"/>
      <w:bookmarkEnd w:id="381"/>
    </w:p>
    <w:p w14:paraId="028BB2DC" w14:textId="77777777" w:rsidR="00BE2D25" w:rsidRDefault="00BE2D25" w:rsidP="00F80567">
      <w:pPr>
        <w:tabs>
          <w:tab w:val="left" w:pos="4111"/>
        </w:tabs>
      </w:pPr>
      <w:r>
        <w:t xml:space="preserve">The following </w:t>
      </w:r>
      <w:r w:rsidR="00F80567">
        <w:t>clause</w:t>
      </w:r>
      <w:r>
        <w:t xml:space="preserve"> specifies per Operation Type the charging data that are sent by MME, S-GW</w:t>
      </w:r>
      <w:r w:rsidR="00834F2C">
        <w:rPr>
          <w:rFonts w:hint="eastAsia"/>
          <w:lang w:eastAsia="zh-CN"/>
        </w:rPr>
        <w:t>,</w:t>
      </w:r>
      <w:r>
        <w:t xml:space="preserve"> </w:t>
      </w:r>
      <w:r w:rsidR="005F7A0B">
        <w:t xml:space="preserve">ePDG, </w:t>
      </w:r>
      <w:r w:rsidR="00D7729F">
        <w:t xml:space="preserve">TWAG, </w:t>
      </w:r>
      <w:r>
        <w:t>P-GW</w:t>
      </w:r>
      <w:r w:rsidR="00834F2C">
        <w:rPr>
          <w:rFonts w:hint="eastAsia"/>
          <w:lang w:eastAsia="zh-CN"/>
        </w:rPr>
        <w:t xml:space="preserve"> and TDF</w:t>
      </w:r>
      <w:r>
        <w:t>.</w:t>
      </w:r>
    </w:p>
    <w:p w14:paraId="44594DD4" w14:textId="77777777" w:rsidR="00BE2D25" w:rsidRDefault="00BE2D25" w:rsidP="00D64E22">
      <w:pPr>
        <w:rPr>
          <w:rFonts w:eastAsia="MS Mincho"/>
        </w:rPr>
      </w:pPr>
      <w:r>
        <w:rPr>
          <w:rFonts w:eastAsia="MS Mincho"/>
        </w:rPr>
        <w:t>The Operation Types are listed in the following order: S (</w:t>
      </w:r>
      <w:r w:rsidR="00D64E22">
        <w:rPr>
          <w:rFonts w:eastAsia="MS Mincho"/>
        </w:rPr>
        <w:t>S</w:t>
      </w:r>
      <w:r>
        <w:rPr>
          <w:rFonts w:eastAsia="MS Mincho"/>
        </w:rPr>
        <w:t>tart)/I (</w:t>
      </w:r>
      <w:r w:rsidR="00D64E22">
        <w:rPr>
          <w:rFonts w:eastAsia="MS Mincho"/>
        </w:rPr>
        <w:t>I</w:t>
      </w:r>
      <w:r>
        <w:rPr>
          <w:rFonts w:eastAsia="MS Mincho"/>
        </w:rPr>
        <w:t>nterim)/S (</w:t>
      </w:r>
      <w:r w:rsidR="00D64E22">
        <w:rPr>
          <w:rFonts w:eastAsia="MS Mincho"/>
        </w:rPr>
        <w:t>S</w:t>
      </w:r>
      <w:r>
        <w:rPr>
          <w:rFonts w:eastAsia="MS Mincho"/>
        </w:rPr>
        <w:t>top)/E (</w:t>
      </w:r>
      <w:r w:rsidR="00D64E22">
        <w:rPr>
          <w:rFonts w:eastAsia="MS Mincho"/>
        </w:rPr>
        <w:t>E</w:t>
      </w:r>
      <w:r>
        <w:rPr>
          <w:rFonts w:eastAsia="MS Mincho"/>
        </w:rPr>
        <w:t>vent). Therefore, when all Operation Types are possible it is marked as SISE. If only some Operation Types are allowed for a node, only the appropriate letters are used (i.e. SIS or E) as indicated in the table heading. The omission of an Operation Type for a particular field is marked with "-" (i.e. SI-E). Also, when an entire field is not allowed in a node the entire cell is marked as "-".</w:t>
      </w:r>
    </w:p>
    <w:p w14:paraId="310BA8CB" w14:textId="77777777" w:rsidR="00834F2C" w:rsidRDefault="00BE2D25" w:rsidP="00834F2C">
      <w:pPr>
        <w:keepNext/>
        <w:rPr>
          <w:rFonts w:hint="eastAsia"/>
          <w:lang w:eastAsia="zh-CN"/>
        </w:rPr>
      </w:pPr>
      <w:r>
        <w:t xml:space="preserve">Table 6.3.2.1 illustrates the basic structure of the supported fields in the </w:t>
      </w:r>
      <w:r w:rsidR="00534909">
        <w:rPr>
          <w:rFonts w:eastAsia="MS Mincho"/>
          <w:i/>
          <w:iCs/>
        </w:rPr>
        <w:t>Charging Data</w:t>
      </w:r>
      <w:r>
        <w:t xml:space="preserve"> Request message for PS offline charging.</w:t>
      </w:r>
      <w:r w:rsidR="00834F2C" w:rsidRPr="00834F2C">
        <w:rPr>
          <w:rFonts w:hint="eastAsia"/>
          <w:lang w:eastAsia="zh-CN"/>
        </w:rPr>
        <w:t xml:space="preserve"> </w:t>
      </w:r>
    </w:p>
    <w:p w14:paraId="27573802" w14:textId="77777777" w:rsidR="00BE2D25" w:rsidRPr="00F80567" w:rsidRDefault="00BE2D25" w:rsidP="000D35A6">
      <w:pPr>
        <w:pStyle w:val="TH"/>
        <w:rPr>
          <w:rFonts w:eastAsia="MS Mincho"/>
        </w:rPr>
      </w:pPr>
      <w:r>
        <w:rPr>
          <w:rFonts w:eastAsia="MS Mincho"/>
        </w:rPr>
        <w:t xml:space="preserve">Table 6.3.2.1: Supported fields in </w:t>
      </w:r>
      <w:r w:rsidR="00534909">
        <w:rPr>
          <w:rFonts w:eastAsia="MS Mincho"/>
          <w:i/>
          <w:iCs/>
        </w:rPr>
        <w:t xml:space="preserve">Charging Data </w:t>
      </w:r>
      <w:r>
        <w:rPr>
          <w:rFonts w:eastAsia="MS Mincho"/>
          <w:i/>
          <w:iCs/>
        </w:rPr>
        <w:t xml:space="preserve">Request </w:t>
      </w:r>
      <w:r w:rsidR="000D35A6" w:rsidRPr="00F80567">
        <w:rPr>
          <w:rFonts w:eastAsia="MS Mincho"/>
          <w:iCs/>
        </w:rPr>
        <w:t>m</w:t>
      </w:r>
      <w:r w:rsidRPr="00F80567">
        <w:rPr>
          <w:rFonts w:eastAsia="MS Mincho"/>
          <w:iCs/>
        </w:rPr>
        <w:t>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992"/>
        <w:gridCol w:w="2507"/>
        <w:gridCol w:w="697"/>
        <w:gridCol w:w="697"/>
        <w:gridCol w:w="837"/>
        <w:gridCol w:w="697"/>
        <w:gridCol w:w="697"/>
        <w:tblGridChange w:id="382">
          <w:tblGrid>
            <w:gridCol w:w="3992"/>
            <w:gridCol w:w="2507"/>
            <w:gridCol w:w="697"/>
            <w:gridCol w:w="697"/>
            <w:gridCol w:w="837"/>
            <w:gridCol w:w="697"/>
            <w:gridCol w:w="697"/>
          </w:tblGrid>
        </w:tblGridChange>
      </w:tblGrid>
      <w:tr w:rsidR="008E2CCC" w14:paraId="6C996DC4" w14:textId="77777777" w:rsidTr="00D0533E">
        <w:tblPrEx>
          <w:tblCellMar>
            <w:top w:w="0" w:type="dxa"/>
            <w:bottom w:w="0" w:type="dxa"/>
          </w:tblCellMar>
        </w:tblPrEx>
        <w:trPr>
          <w:cantSplit/>
          <w:tblHeader/>
          <w:jc w:val="center"/>
        </w:trPr>
        <w:tc>
          <w:tcPr>
            <w:tcW w:w="3992" w:type="dxa"/>
            <w:vMerge w:val="restart"/>
            <w:shd w:val="clear" w:color="auto" w:fill="D9D9D9"/>
            <w:vAlign w:val="center"/>
          </w:tcPr>
          <w:p w14:paraId="580C6A69" w14:textId="77777777" w:rsidR="008E2CCC" w:rsidRDefault="008E2CCC" w:rsidP="00454FBF">
            <w:pPr>
              <w:pStyle w:val="TAH"/>
              <w:rPr>
                <w:lang w:eastAsia="en-US"/>
              </w:rPr>
            </w:pPr>
            <w:r>
              <w:rPr>
                <w:lang w:eastAsia="en-US"/>
              </w:rPr>
              <w:t>Information Element</w:t>
            </w:r>
          </w:p>
        </w:tc>
        <w:tc>
          <w:tcPr>
            <w:tcW w:w="0" w:type="auto"/>
            <w:shd w:val="clear" w:color="auto" w:fill="D9D9D9"/>
          </w:tcPr>
          <w:p w14:paraId="6F5B1522" w14:textId="77777777" w:rsidR="008E2CCC" w:rsidRDefault="008E2CCC">
            <w:pPr>
              <w:pStyle w:val="TAH"/>
              <w:rPr>
                <w:lang w:eastAsia="en-US"/>
              </w:rPr>
            </w:pPr>
            <w:r>
              <w:rPr>
                <w:lang w:eastAsia="en-US"/>
              </w:rPr>
              <w:t>Node Type</w:t>
            </w:r>
          </w:p>
        </w:tc>
        <w:tc>
          <w:tcPr>
            <w:tcW w:w="0" w:type="auto"/>
            <w:shd w:val="clear" w:color="auto" w:fill="D9D9D9"/>
          </w:tcPr>
          <w:p w14:paraId="1446B523" w14:textId="77777777" w:rsidR="008E2CCC" w:rsidRDefault="008E2CCC">
            <w:pPr>
              <w:pStyle w:val="TAH"/>
              <w:rPr>
                <w:lang w:eastAsia="en-US"/>
              </w:rPr>
            </w:pPr>
            <w:r>
              <w:rPr>
                <w:lang w:eastAsia="en-US"/>
              </w:rPr>
              <w:t>S-GW</w:t>
            </w:r>
          </w:p>
        </w:tc>
        <w:tc>
          <w:tcPr>
            <w:tcW w:w="0" w:type="auto"/>
            <w:shd w:val="clear" w:color="auto" w:fill="D9D9D9"/>
          </w:tcPr>
          <w:p w14:paraId="779FB5E3" w14:textId="77777777" w:rsidR="008E2CCC" w:rsidRDefault="008E2CCC">
            <w:pPr>
              <w:pStyle w:val="TAH"/>
              <w:rPr>
                <w:lang w:eastAsia="en-US"/>
              </w:rPr>
            </w:pPr>
            <w:r>
              <w:rPr>
                <w:lang w:eastAsia="en-US"/>
              </w:rPr>
              <w:t>ePDG</w:t>
            </w:r>
          </w:p>
        </w:tc>
        <w:tc>
          <w:tcPr>
            <w:tcW w:w="0" w:type="auto"/>
            <w:shd w:val="clear" w:color="auto" w:fill="D9D9D9"/>
          </w:tcPr>
          <w:p w14:paraId="4511ABD1" w14:textId="77777777" w:rsidR="008E2CCC" w:rsidRDefault="008E2CCC">
            <w:pPr>
              <w:pStyle w:val="TAH"/>
              <w:rPr>
                <w:lang w:eastAsia="en-US"/>
              </w:rPr>
            </w:pPr>
            <w:r>
              <w:rPr>
                <w:lang w:eastAsia="en-US"/>
              </w:rPr>
              <w:t>P-GW</w:t>
            </w:r>
          </w:p>
        </w:tc>
        <w:tc>
          <w:tcPr>
            <w:tcW w:w="0" w:type="auto"/>
            <w:shd w:val="clear" w:color="auto" w:fill="D9D9D9"/>
          </w:tcPr>
          <w:p w14:paraId="51F94F8F" w14:textId="77777777" w:rsidR="008E2CCC" w:rsidRDefault="008E2CCC">
            <w:pPr>
              <w:pStyle w:val="TAH"/>
              <w:rPr>
                <w:rFonts w:hint="eastAsia"/>
                <w:lang w:eastAsia="zh-CN"/>
              </w:rPr>
            </w:pPr>
            <w:r>
              <w:rPr>
                <w:lang w:eastAsia="en-US"/>
              </w:rPr>
              <w:t>TWAG</w:t>
            </w:r>
          </w:p>
        </w:tc>
        <w:tc>
          <w:tcPr>
            <w:tcW w:w="0" w:type="auto"/>
            <w:shd w:val="clear" w:color="auto" w:fill="D9D9D9"/>
          </w:tcPr>
          <w:p w14:paraId="646E0A99" w14:textId="77777777" w:rsidR="008E2CCC" w:rsidRDefault="008E2CCC">
            <w:pPr>
              <w:pStyle w:val="TAH"/>
              <w:rPr>
                <w:lang w:eastAsia="en-US"/>
              </w:rPr>
            </w:pPr>
            <w:r>
              <w:rPr>
                <w:rFonts w:hint="eastAsia"/>
                <w:lang w:eastAsia="zh-CN"/>
              </w:rPr>
              <w:t>TDF</w:t>
            </w:r>
          </w:p>
        </w:tc>
      </w:tr>
      <w:tr w:rsidR="008E2CCC" w14:paraId="1BB970D4" w14:textId="77777777" w:rsidTr="00D0533E">
        <w:tblPrEx>
          <w:tblCellMar>
            <w:top w:w="0" w:type="dxa"/>
            <w:bottom w:w="0" w:type="dxa"/>
          </w:tblCellMar>
        </w:tblPrEx>
        <w:trPr>
          <w:cantSplit/>
          <w:tblHeader/>
          <w:jc w:val="center"/>
        </w:trPr>
        <w:tc>
          <w:tcPr>
            <w:tcW w:w="3992" w:type="dxa"/>
            <w:vMerge/>
            <w:shd w:val="clear" w:color="auto" w:fill="D9D9D9"/>
          </w:tcPr>
          <w:p w14:paraId="5514DE68" w14:textId="77777777" w:rsidR="008E2CCC" w:rsidDel="00753E4A" w:rsidRDefault="008E2CCC">
            <w:pPr>
              <w:pStyle w:val="TAH"/>
              <w:rPr>
                <w:lang w:eastAsia="en-US"/>
              </w:rPr>
            </w:pPr>
          </w:p>
        </w:tc>
        <w:tc>
          <w:tcPr>
            <w:tcW w:w="0" w:type="auto"/>
            <w:shd w:val="clear" w:color="auto" w:fill="D9D9D9"/>
          </w:tcPr>
          <w:p w14:paraId="1CA50C55" w14:textId="77777777" w:rsidR="008E2CCC" w:rsidRDefault="008E2CCC">
            <w:pPr>
              <w:pStyle w:val="TAH"/>
              <w:rPr>
                <w:lang w:eastAsia="en-US"/>
              </w:rPr>
            </w:pPr>
            <w:r>
              <w:rPr>
                <w:lang w:eastAsia="en-US"/>
              </w:rPr>
              <w:t>Supported Operation Types</w:t>
            </w:r>
          </w:p>
        </w:tc>
        <w:tc>
          <w:tcPr>
            <w:tcW w:w="0" w:type="auto"/>
            <w:shd w:val="clear" w:color="auto" w:fill="D9D9D9"/>
          </w:tcPr>
          <w:p w14:paraId="02D6D679" w14:textId="77777777" w:rsidR="008E2CCC" w:rsidRDefault="008E2CCC">
            <w:pPr>
              <w:pStyle w:val="TAH"/>
              <w:rPr>
                <w:lang w:eastAsia="en-US"/>
              </w:rPr>
            </w:pPr>
            <w:r>
              <w:rPr>
                <w:lang w:eastAsia="en-US"/>
              </w:rPr>
              <w:t>S/I/S/E</w:t>
            </w:r>
          </w:p>
        </w:tc>
        <w:tc>
          <w:tcPr>
            <w:tcW w:w="0" w:type="auto"/>
            <w:shd w:val="clear" w:color="auto" w:fill="D9D9D9"/>
          </w:tcPr>
          <w:p w14:paraId="06EE9F46" w14:textId="77777777" w:rsidR="008E2CCC" w:rsidRDefault="008E2CCC">
            <w:pPr>
              <w:pStyle w:val="TAH"/>
              <w:rPr>
                <w:lang w:eastAsia="en-US"/>
              </w:rPr>
            </w:pPr>
            <w:r>
              <w:rPr>
                <w:lang w:eastAsia="en-US"/>
              </w:rPr>
              <w:t>S/I/S/E</w:t>
            </w:r>
          </w:p>
        </w:tc>
        <w:tc>
          <w:tcPr>
            <w:tcW w:w="0" w:type="auto"/>
            <w:shd w:val="clear" w:color="auto" w:fill="D9D9D9"/>
          </w:tcPr>
          <w:p w14:paraId="0B610692" w14:textId="77777777" w:rsidR="008E2CCC" w:rsidRDefault="008E2CCC">
            <w:pPr>
              <w:pStyle w:val="TAH"/>
              <w:rPr>
                <w:lang w:eastAsia="en-US"/>
              </w:rPr>
            </w:pPr>
            <w:r>
              <w:rPr>
                <w:lang w:eastAsia="en-US"/>
              </w:rPr>
              <w:t>S/I/S/E</w:t>
            </w:r>
          </w:p>
        </w:tc>
        <w:tc>
          <w:tcPr>
            <w:tcW w:w="0" w:type="auto"/>
            <w:shd w:val="clear" w:color="auto" w:fill="D9D9D9"/>
          </w:tcPr>
          <w:p w14:paraId="2445B3BF" w14:textId="77777777" w:rsidR="008E2CCC" w:rsidRDefault="008E2CCC">
            <w:pPr>
              <w:pStyle w:val="TAH"/>
              <w:rPr>
                <w:lang w:eastAsia="en-US"/>
              </w:rPr>
            </w:pPr>
            <w:r>
              <w:rPr>
                <w:lang w:eastAsia="en-US"/>
              </w:rPr>
              <w:t>S/I/S/E</w:t>
            </w:r>
          </w:p>
        </w:tc>
        <w:tc>
          <w:tcPr>
            <w:tcW w:w="0" w:type="auto"/>
            <w:shd w:val="clear" w:color="auto" w:fill="D9D9D9"/>
          </w:tcPr>
          <w:p w14:paraId="210D711F" w14:textId="77777777" w:rsidR="008E2CCC" w:rsidRDefault="008E2CCC">
            <w:pPr>
              <w:pStyle w:val="TAH"/>
              <w:rPr>
                <w:rFonts w:hint="eastAsia"/>
                <w:lang w:eastAsia="zh-CN"/>
              </w:rPr>
            </w:pPr>
            <w:r>
              <w:rPr>
                <w:lang w:eastAsia="en-US"/>
              </w:rPr>
              <w:t>S/I/S/E</w:t>
            </w:r>
          </w:p>
        </w:tc>
      </w:tr>
      <w:tr w:rsidR="008E2CCC" w14:paraId="5F209145" w14:textId="77777777" w:rsidTr="00D0533E">
        <w:tblPrEx>
          <w:tblCellMar>
            <w:top w:w="0" w:type="dxa"/>
            <w:bottom w:w="0" w:type="dxa"/>
          </w:tblCellMar>
        </w:tblPrEx>
        <w:trPr>
          <w:cantSplit/>
          <w:tblHeader/>
          <w:jc w:val="center"/>
        </w:trPr>
        <w:tc>
          <w:tcPr>
            <w:tcW w:w="6499" w:type="dxa"/>
            <w:gridSpan w:val="2"/>
            <w:shd w:val="clear" w:color="auto" w:fill="FFFFFF"/>
          </w:tcPr>
          <w:p w14:paraId="342A4231" w14:textId="77777777" w:rsidR="008E2CCC" w:rsidRDefault="008E2CCC" w:rsidP="00693CD1">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543A2F16" w14:textId="77777777" w:rsidR="008E2CCC" w:rsidRDefault="008E2CCC">
            <w:pPr>
              <w:pStyle w:val="TAL"/>
              <w:jc w:val="center"/>
            </w:pPr>
            <w:r>
              <w:t>SIS-</w:t>
            </w:r>
          </w:p>
        </w:tc>
        <w:tc>
          <w:tcPr>
            <w:tcW w:w="0" w:type="auto"/>
            <w:shd w:val="clear" w:color="auto" w:fill="FFFFFF"/>
          </w:tcPr>
          <w:p w14:paraId="572D3E4D" w14:textId="77777777" w:rsidR="008E2CCC" w:rsidRDefault="008E2CCC">
            <w:pPr>
              <w:pStyle w:val="TAL"/>
              <w:jc w:val="center"/>
            </w:pPr>
            <w:r>
              <w:t>SIS-</w:t>
            </w:r>
          </w:p>
        </w:tc>
        <w:tc>
          <w:tcPr>
            <w:tcW w:w="0" w:type="auto"/>
            <w:shd w:val="clear" w:color="auto" w:fill="FFFFFF"/>
          </w:tcPr>
          <w:p w14:paraId="7DBBEB9B" w14:textId="77777777" w:rsidR="008E2CCC" w:rsidRDefault="008E2CCC">
            <w:pPr>
              <w:pStyle w:val="TAL"/>
              <w:jc w:val="center"/>
            </w:pPr>
            <w:r>
              <w:t>SIS-</w:t>
            </w:r>
          </w:p>
        </w:tc>
        <w:tc>
          <w:tcPr>
            <w:tcW w:w="0" w:type="auto"/>
            <w:shd w:val="clear" w:color="auto" w:fill="FFFFFF"/>
          </w:tcPr>
          <w:p w14:paraId="2D4A9F22" w14:textId="77777777" w:rsidR="008E2CCC" w:rsidRDefault="008E2CCC">
            <w:pPr>
              <w:pStyle w:val="TAL"/>
              <w:jc w:val="center"/>
            </w:pPr>
            <w:r>
              <w:t>SIS-</w:t>
            </w:r>
          </w:p>
        </w:tc>
        <w:tc>
          <w:tcPr>
            <w:tcW w:w="0" w:type="auto"/>
            <w:shd w:val="clear" w:color="auto" w:fill="FFFFFF"/>
          </w:tcPr>
          <w:p w14:paraId="22C79EB7" w14:textId="77777777" w:rsidR="008E2CCC" w:rsidRDefault="008E2CCC">
            <w:pPr>
              <w:pStyle w:val="TAL"/>
              <w:jc w:val="center"/>
            </w:pPr>
            <w:r>
              <w:t>SIS-</w:t>
            </w:r>
          </w:p>
        </w:tc>
      </w:tr>
      <w:tr w:rsidR="008E2CCC" w14:paraId="0B40788C" w14:textId="77777777" w:rsidTr="00D0533E">
        <w:tblPrEx>
          <w:tblCellMar>
            <w:top w:w="0" w:type="dxa"/>
            <w:bottom w:w="0" w:type="dxa"/>
          </w:tblCellMar>
        </w:tblPrEx>
        <w:trPr>
          <w:cantSplit/>
          <w:tblHeader/>
          <w:jc w:val="center"/>
        </w:trPr>
        <w:tc>
          <w:tcPr>
            <w:tcW w:w="6499" w:type="dxa"/>
            <w:gridSpan w:val="2"/>
            <w:shd w:val="clear" w:color="auto" w:fill="FFFFFF"/>
          </w:tcPr>
          <w:p w14:paraId="7F71E625" w14:textId="77777777" w:rsidR="008E2CCC" w:rsidRDefault="008E2CCC" w:rsidP="00693CD1">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4F9710BA" w14:textId="77777777" w:rsidR="008E2CCC" w:rsidRDefault="008E2CCC">
            <w:pPr>
              <w:pStyle w:val="TAL"/>
              <w:jc w:val="center"/>
            </w:pPr>
            <w:r>
              <w:t>SIS-</w:t>
            </w:r>
          </w:p>
        </w:tc>
        <w:tc>
          <w:tcPr>
            <w:tcW w:w="0" w:type="auto"/>
            <w:shd w:val="clear" w:color="auto" w:fill="FFFFFF"/>
          </w:tcPr>
          <w:p w14:paraId="71699000" w14:textId="77777777" w:rsidR="008E2CCC" w:rsidRDefault="008E2CCC">
            <w:pPr>
              <w:pStyle w:val="TAL"/>
              <w:jc w:val="center"/>
            </w:pPr>
            <w:r>
              <w:t>SIS-</w:t>
            </w:r>
          </w:p>
        </w:tc>
        <w:tc>
          <w:tcPr>
            <w:tcW w:w="0" w:type="auto"/>
            <w:shd w:val="clear" w:color="auto" w:fill="FFFFFF"/>
          </w:tcPr>
          <w:p w14:paraId="79C6476F" w14:textId="77777777" w:rsidR="008E2CCC" w:rsidRDefault="008E2CCC">
            <w:pPr>
              <w:pStyle w:val="TAL"/>
              <w:jc w:val="center"/>
            </w:pPr>
            <w:r>
              <w:t>SIS-</w:t>
            </w:r>
          </w:p>
        </w:tc>
        <w:tc>
          <w:tcPr>
            <w:tcW w:w="0" w:type="auto"/>
            <w:shd w:val="clear" w:color="auto" w:fill="FFFFFF"/>
          </w:tcPr>
          <w:p w14:paraId="46AF5BD8" w14:textId="77777777" w:rsidR="008E2CCC" w:rsidRDefault="008E2CCC">
            <w:pPr>
              <w:pStyle w:val="TAL"/>
              <w:jc w:val="center"/>
            </w:pPr>
            <w:r>
              <w:t>SIS-</w:t>
            </w:r>
          </w:p>
        </w:tc>
        <w:tc>
          <w:tcPr>
            <w:tcW w:w="0" w:type="auto"/>
            <w:shd w:val="clear" w:color="auto" w:fill="FFFFFF"/>
          </w:tcPr>
          <w:p w14:paraId="5063444F" w14:textId="77777777" w:rsidR="008E2CCC" w:rsidRDefault="008E2CCC">
            <w:pPr>
              <w:pStyle w:val="TAL"/>
              <w:jc w:val="center"/>
            </w:pPr>
            <w:r>
              <w:t>SIS-</w:t>
            </w:r>
          </w:p>
        </w:tc>
      </w:tr>
      <w:tr w:rsidR="008E2CCC" w14:paraId="50E4AD79" w14:textId="77777777" w:rsidTr="00D0533E">
        <w:tblPrEx>
          <w:tblCellMar>
            <w:top w:w="0" w:type="dxa"/>
            <w:bottom w:w="0" w:type="dxa"/>
          </w:tblCellMar>
        </w:tblPrEx>
        <w:trPr>
          <w:cantSplit/>
          <w:tblHeader/>
          <w:jc w:val="center"/>
        </w:trPr>
        <w:tc>
          <w:tcPr>
            <w:tcW w:w="6499" w:type="dxa"/>
            <w:gridSpan w:val="2"/>
            <w:shd w:val="clear" w:color="auto" w:fill="FFFFFF"/>
          </w:tcPr>
          <w:p w14:paraId="435D5146" w14:textId="77777777" w:rsidR="008E2CCC" w:rsidRDefault="008E2CCC" w:rsidP="00693CD1">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6E03D008" w14:textId="77777777" w:rsidR="008E2CCC" w:rsidRDefault="008E2CCC">
            <w:pPr>
              <w:pStyle w:val="TAL"/>
              <w:jc w:val="center"/>
            </w:pPr>
            <w:r>
              <w:t>SIS-</w:t>
            </w:r>
          </w:p>
        </w:tc>
        <w:tc>
          <w:tcPr>
            <w:tcW w:w="0" w:type="auto"/>
            <w:shd w:val="clear" w:color="auto" w:fill="FFFFFF"/>
          </w:tcPr>
          <w:p w14:paraId="2350A870" w14:textId="77777777" w:rsidR="008E2CCC" w:rsidRDefault="008E2CCC">
            <w:pPr>
              <w:pStyle w:val="TAL"/>
              <w:jc w:val="center"/>
            </w:pPr>
            <w:r>
              <w:t>SIS-</w:t>
            </w:r>
          </w:p>
        </w:tc>
        <w:tc>
          <w:tcPr>
            <w:tcW w:w="0" w:type="auto"/>
            <w:shd w:val="clear" w:color="auto" w:fill="FFFFFF"/>
          </w:tcPr>
          <w:p w14:paraId="685A88F5" w14:textId="77777777" w:rsidR="008E2CCC" w:rsidRDefault="008E2CCC">
            <w:pPr>
              <w:pStyle w:val="TAL"/>
              <w:jc w:val="center"/>
            </w:pPr>
            <w:r>
              <w:t>SIS-</w:t>
            </w:r>
          </w:p>
        </w:tc>
        <w:tc>
          <w:tcPr>
            <w:tcW w:w="0" w:type="auto"/>
            <w:shd w:val="clear" w:color="auto" w:fill="FFFFFF"/>
          </w:tcPr>
          <w:p w14:paraId="744508A6" w14:textId="77777777" w:rsidR="008E2CCC" w:rsidRDefault="008E2CCC">
            <w:pPr>
              <w:pStyle w:val="TAL"/>
              <w:jc w:val="center"/>
            </w:pPr>
            <w:r>
              <w:t>SIS-</w:t>
            </w:r>
          </w:p>
        </w:tc>
        <w:tc>
          <w:tcPr>
            <w:tcW w:w="0" w:type="auto"/>
            <w:shd w:val="clear" w:color="auto" w:fill="FFFFFF"/>
          </w:tcPr>
          <w:p w14:paraId="1769CCDB" w14:textId="77777777" w:rsidR="008E2CCC" w:rsidRDefault="008E2CCC">
            <w:pPr>
              <w:pStyle w:val="TAL"/>
              <w:jc w:val="center"/>
            </w:pPr>
            <w:r>
              <w:t>SIS-</w:t>
            </w:r>
          </w:p>
        </w:tc>
      </w:tr>
      <w:tr w:rsidR="008E2CCC" w14:paraId="360032B1" w14:textId="77777777" w:rsidTr="00D0533E">
        <w:tblPrEx>
          <w:tblCellMar>
            <w:top w:w="0" w:type="dxa"/>
            <w:bottom w:w="0" w:type="dxa"/>
          </w:tblCellMar>
        </w:tblPrEx>
        <w:trPr>
          <w:cantSplit/>
          <w:tblHeader/>
          <w:jc w:val="center"/>
        </w:trPr>
        <w:tc>
          <w:tcPr>
            <w:tcW w:w="6499" w:type="dxa"/>
            <w:gridSpan w:val="2"/>
            <w:shd w:val="clear" w:color="auto" w:fill="FFFFFF"/>
          </w:tcPr>
          <w:p w14:paraId="6FDFD278" w14:textId="77777777" w:rsidR="008E2CCC" w:rsidRDefault="008E2CCC" w:rsidP="00693CD1">
            <w:pPr>
              <w:pStyle w:val="TAL"/>
            </w:pPr>
            <w:r>
              <w:rPr>
                <w:rFonts w:eastAsia="MS Mincho"/>
                <w:szCs w:val="18"/>
                <w:lang w:bidi="ar-IQ"/>
              </w:rPr>
              <w:t xml:space="preserve">Destination </w:t>
            </w:r>
            <w:r w:rsidRPr="00BB6156">
              <w:rPr>
                <w:rFonts w:eastAsia="MS Mincho"/>
              </w:rPr>
              <w:t>Domain</w:t>
            </w:r>
          </w:p>
        </w:tc>
        <w:tc>
          <w:tcPr>
            <w:tcW w:w="0" w:type="auto"/>
            <w:shd w:val="clear" w:color="auto" w:fill="FFFFFF"/>
          </w:tcPr>
          <w:p w14:paraId="789A4BCA" w14:textId="77777777" w:rsidR="008E2CCC" w:rsidRDefault="008E2CCC">
            <w:pPr>
              <w:pStyle w:val="TAL"/>
              <w:jc w:val="center"/>
            </w:pPr>
            <w:r>
              <w:t>SIS-</w:t>
            </w:r>
          </w:p>
        </w:tc>
        <w:tc>
          <w:tcPr>
            <w:tcW w:w="0" w:type="auto"/>
            <w:shd w:val="clear" w:color="auto" w:fill="FFFFFF"/>
          </w:tcPr>
          <w:p w14:paraId="525A6A82" w14:textId="77777777" w:rsidR="008E2CCC" w:rsidRDefault="008E2CCC">
            <w:pPr>
              <w:pStyle w:val="TAL"/>
              <w:jc w:val="center"/>
            </w:pPr>
            <w:r>
              <w:t>SIS-</w:t>
            </w:r>
          </w:p>
        </w:tc>
        <w:tc>
          <w:tcPr>
            <w:tcW w:w="0" w:type="auto"/>
            <w:shd w:val="clear" w:color="auto" w:fill="FFFFFF"/>
          </w:tcPr>
          <w:p w14:paraId="71B4ED3E" w14:textId="77777777" w:rsidR="008E2CCC" w:rsidRDefault="008E2CCC">
            <w:pPr>
              <w:pStyle w:val="TAL"/>
              <w:jc w:val="center"/>
            </w:pPr>
            <w:r>
              <w:t>SIS-</w:t>
            </w:r>
          </w:p>
        </w:tc>
        <w:tc>
          <w:tcPr>
            <w:tcW w:w="0" w:type="auto"/>
            <w:shd w:val="clear" w:color="auto" w:fill="FFFFFF"/>
          </w:tcPr>
          <w:p w14:paraId="44FE5291" w14:textId="77777777" w:rsidR="008E2CCC" w:rsidRDefault="008E2CCC">
            <w:pPr>
              <w:pStyle w:val="TAL"/>
              <w:jc w:val="center"/>
            </w:pPr>
            <w:r>
              <w:t>SIS-</w:t>
            </w:r>
          </w:p>
        </w:tc>
        <w:tc>
          <w:tcPr>
            <w:tcW w:w="0" w:type="auto"/>
            <w:shd w:val="clear" w:color="auto" w:fill="FFFFFF"/>
          </w:tcPr>
          <w:p w14:paraId="6BB26601" w14:textId="77777777" w:rsidR="008E2CCC" w:rsidRDefault="008E2CCC">
            <w:pPr>
              <w:pStyle w:val="TAL"/>
              <w:jc w:val="center"/>
            </w:pPr>
            <w:r>
              <w:t>SIS-</w:t>
            </w:r>
          </w:p>
        </w:tc>
      </w:tr>
      <w:tr w:rsidR="008E2CCC" w14:paraId="7B4ED987" w14:textId="77777777" w:rsidTr="00D0533E">
        <w:tblPrEx>
          <w:tblCellMar>
            <w:top w:w="0" w:type="dxa"/>
            <w:bottom w:w="0" w:type="dxa"/>
          </w:tblCellMar>
        </w:tblPrEx>
        <w:trPr>
          <w:cantSplit/>
          <w:tblHeader/>
          <w:jc w:val="center"/>
        </w:trPr>
        <w:tc>
          <w:tcPr>
            <w:tcW w:w="6499" w:type="dxa"/>
            <w:gridSpan w:val="2"/>
            <w:shd w:val="clear" w:color="auto" w:fill="FFFFFF"/>
          </w:tcPr>
          <w:p w14:paraId="40A593BB" w14:textId="77777777" w:rsidR="008E2CCC" w:rsidRDefault="008E2CCC" w:rsidP="00693CD1">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2B214833" w14:textId="77777777" w:rsidR="008E2CCC" w:rsidRDefault="008E2CCC">
            <w:pPr>
              <w:pStyle w:val="TAL"/>
              <w:jc w:val="center"/>
            </w:pPr>
            <w:r>
              <w:t>SIS-</w:t>
            </w:r>
          </w:p>
        </w:tc>
        <w:tc>
          <w:tcPr>
            <w:tcW w:w="0" w:type="auto"/>
            <w:shd w:val="clear" w:color="auto" w:fill="FFFFFF"/>
          </w:tcPr>
          <w:p w14:paraId="36DB8925" w14:textId="77777777" w:rsidR="008E2CCC" w:rsidRDefault="008E2CCC">
            <w:pPr>
              <w:pStyle w:val="TAL"/>
              <w:jc w:val="center"/>
            </w:pPr>
            <w:r>
              <w:t>SIS-</w:t>
            </w:r>
          </w:p>
        </w:tc>
        <w:tc>
          <w:tcPr>
            <w:tcW w:w="0" w:type="auto"/>
            <w:shd w:val="clear" w:color="auto" w:fill="FFFFFF"/>
          </w:tcPr>
          <w:p w14:paraId="1F292842" w14:textId="77777777" w:rsidR="008E2CCC" w:rsidRDefault="008E2CCC">
            <w:pPr>
              <w:pStyle w:val="TAL"/>
              <w:jc w:val="center"/>
            </w:pPr>
            <w:r>
              <w:t>SIS-</w:t>
            </w:r>
          </w:p>
        </w:tc>
        <w:tc>
          <w:tcPr>
            <w:tcW w:w="0" w:type="auto"/>
            <w:shd w:val="clear" w:color="auto" w:fill="FFFFFF"/>
          </w:tcPr>
          <w:p w14:paraId="08FA4153" w14:textId="77777777" w:rsidR="008E2CCC" w:rsidRDefault="008E2CCC">
            <w:pPr>
              <w:pStyle w:val="TAL"/>
              <w:jc w:val="center"/>
            </w:pPr>
            <w:r>
              <w:t>SIS-</w:t>
            </w:r>
          </w:p>
        </w:tc>
        <w:tc>
          <w:tcPr>
            <w:tcW w:w="0" w:type="auto"/>
            <w:shd w:val="clear" w:color="auto" w:fill="FFFFFF"/>
          </w:tcPr>
          <w:p w14:paraId="03A8BC5C" w14:textId="77777777" w:rsidR="008E2CCC" w:rsidRDefault="008E2CCC">
            <w:pPr>
              <w:pStyle w:val="TAL"/>
              <w:jc w:val="center"/>
            </w:pPr>
            <w:r>
              <w:t>SIS-</w:t>
            </w:r>
          </w:p>
        </w:tc>
      </w:tr>
      <w:tr w:rsidR="008E2CCC" w14:paraId="27FD9734" w14:textId="77777777" w:rsidTr="00D0533E">
        <w:tblPrEx>
          <w:tblCellMar>
            <w:top w:w="0" w:type="dxa"/>
            <w:bottom w:w="0" w:type="dxa"/>
          </w:tblCellMar>
        </w:tblPrEx>
        <w:trPr>
          <w:cantSplit/>
          <w:tblHeader/>
          <w:jc w:val="center"/>
        </w:trPr>
        <w:tc>
          <w:tcPr>
            <w:tcW w:w="6499" w:type="dxa"/>
            <w:gridSpan w:val="2"/>
            <w:shd w:val="clear" w:color="auto" w:fill="FFFFFF"/>
          </w:tcPr>
          <w:p w14:paraId="1AFC1485" w14:textId="77777777" w:rsidR="008E2CCC" w:rsidRDefault="008E2CCC" w:rsidP="00693CD1">
            <w:pPr>
              <w:pStyle w:val="TAL"/>
            </w:pPr>
            <w:r w:rsidRPr="00BB6156">
              <w:rPr>
                <w:rFonts w:eastAsia="MS Mincho"/>
                <w:noProof/>
              </w:rPr>
              <w:t>Operation</w:t>
            </w:r>
            <w:r>
              <w:rPr>
                <w:rFonts w:eastAsia="MS Mincho"/>
              </w:rPr>
              <w:t xml:space="preserve"> Number</w:t>
            </w:r>
          </w:p>
        </w:tc>
        <w:tc>
          <w:tcPr>
            <w:tcW w:w="0" w:type="auto"/>
            <w:shd w:val="clear" w:color="auto" w:fill="FFFFFF"/>
          </w:tcPr>
          <w:p w14:paraId="53ABEB30" w14:textId="77777777" w:rsidR="008E2CCC" w:rsidRDefault="008E2CCC">
            <w:pPr>
              <w:pStyle w:val="TAL"/>
              <w:jc w:val="center"/>
            </w:pPr>
            <w:r>
              <w:t>SIS-</w:t>
            </w:r>
          </w:p>
        </w:tc>
        <w:tc>
          <w:tcPr>
            <w:tcW w:w="0" w:type="auto"/>
            <w:shd w:val="clear" w:color="auto" w:fill="FFFFFF"/>
          </w:tcPr>
          <w:p w14:paraId="056A651C" w14:textId="77777777" w:rsidR="008E2CCC" w:rsidRDefault="008E2CCC">
            <w:pPr>
              <w:pStyle w:val="TAL"/>
              <w:jc w:val="center"/>
            </w:pPr>
            <w:r>
              <w:t>SIS-</w:t>
            </w:r>
          </w:p>
        </w:tc>
        <w:tc>
          <w:tcPr>
            <w:tcW w:w="0" w:type="auto"/>
            <w:shd w:val="clear" w:color="auto" w:fill="FFFFFF"/>
          </w:tcPr>
          <w:p w14:paraId="5DB5A063" w14:textId="77777777" w:rsidR="008E2CCC" w:rsidRDefault="008E2CCC">
            <w:pPr>
              <w:pStyle w:val="TAL"/>
              <w:jc w:val="center"/>
            </w:pPr>
            <w:r>
              <w:t>SIS-</w:t>
            </w:r>
          </w:p>
        </w:tc>
        <w:tc>
          <w:tcPr>
            <w:tcW w:w="0" w:type="auto"/>
            <w:shd w:val="clear" w:color="auto" w:fill="FFFFFF"/>
          </w:tcPr>
          <w:p w14:paraId="1BD6DF2B" w14:textId="77777777" w:rsidR="008E2CCC" w:rsidRDefault="008E2CCC">
            <w:pPr>
              <w:pStyle w:val="TAL"/>
              <w:jc w:val="center"/>
            </w:pPr>
            <w:r>
              <w:t>SIS-</w:t>
            </w:r>
          </w:p>
        </w:tc>
        <w:tc>
          <w:tcPr>
            <w:tcW w:w="0" w:type="auto"/>
            <w:shd w:val="clear" w:color="auto" w:fill="FFFFFF"/>
          </w:tcPr>
          <w:p w14:paraId="1D3C2900" w14:textId="77777777" w:rsidR="008E2CCC" w:rsidRDefault="008E2CCC">
            <w:pPr>
              <w:pStyle w:val="TAL"/>
              <w:jc w:val="center"/>
            </w:pPr>
            <w:r>
              <w:t>SIS-</w:t>
            </w:r>
          </w:p>
        </w:tc>
      </w:tr>
      <w:tr w:rsidR="008E2CCC" w14:paraId="2EC0D9B9" w14:textId="77777777" w:rsidTr="00D0533E">
        <w:tblPrEx>
          <w:tblCellMar>
            <w:top w:w="0" w:type="dxa"/>
            <w:bottom w:w="0" w:type="dxa"/>
          </w:tblCellMar>
        </w:tblPrEx>
        <w:trPr>
          <w:cantSplit/>
          <w:tblHeader/>
          <w:jc w:val="center"/>
        </w:trPr>
        <w:tc>
          <w:tcPr>
            <w:tcW w:w="6499" w:type="dxa"/>
            <w:gridSpan w:val="2"/>
            <w:shd w:val="clear" w:color="auto" w:fill="FFFFFF"/>
          </w:tcPr>
          <w:p w14:paraId="469E7431" w14:textId="77777777" w:rsidR="008E2CCC" w:rsidRDefault="008E2CCC" w:rsidP="00693CD1">
            <w:pPr>
              <w:pStyle w:val="TAL"/>
              <w:rPr>
                <w:rFonts w:eastAsia="MS Mincho"/>
              </w:rPr>
            </w:pPr>
            <w:r w:rsidRPr="00BB6156">
              <w:rPr>
                <w:rFonts w:eastAsia="MS Mincho"/>
              </w:rPr>
              <w:t>Operation Identifier</w:t>
            </w:r>
          </w:p>
        </w:tc>
        <w:tc>
          <w:tcPr>
            <w:tcW w:w="0" w:type="auto"/>
            <w:shd w:val="clear" w:color="auto" w:fill="FFFFFF"/>
          </w:tcPr>
          <w:p w14:paraId="47DC4E85" w14:textId="77777777" w:rsidR="008E2CCC" w:rsidRDefault="008E2CCC">
            <w:pPr>
              <w:pStyle w:val="TAL"/>
              <w:jc w:val="center"/>
            </w:pPr>
            <w:r>
              <w:t>SIS-</w:t>
            </w:r>
          </w:p>
        </w:tc>
        <w:tc>
          <w:tcPr>
            <w:tcW w:w="0" w:type="auto"/>
            <w:shd w:val="clear" w:color="auto" w:fill="FFFFFF"/>
          </w:tcPr>
          <w:p w14:paraId="69BD3289" w14:textId="77777777" w:rsidR="008E2CCC" w:rsidRDefault="008E2CCC">
            <w:pPr>
              <w:pStyle w:val="TAL"/>
              <w:jc w:val="center"/>
            </w:pPr>
            <w:r>
              <w:t>SIS-</w:t>
            </w:r>
          </w:p>
        </w:tc>
        <w:tc>
          <w:tcPr>
            <w:tcW w:w="0" w:type="auto"/>
            <w:shd w:val="clear" w:color="auto" w:fill="FFFFFF"/>
          </w:tcPr>
          <w:p w14:paraId="1A489307" w14:textId="77777777" w:rsidR="008E2CCC" w:rsidRDefault="008E2CCC">
            <w:pPr>
              <w:pStyle w:val="TAL"/>
              <w:jc w:val="center"/>
            </w:pPr>
            <w:r>
              <w:t>SIS-</w:t>
            </w:r>
          </w:p>
        </w:tc>
        <w:tc>
          <w:tcPr>
            <w:tcW w:w="0" w:type="auto"/>
            <w:shd w:val="clear" w:color="auto" w:fill="FFFFFF"/>
          </w:tcPr>
          <w:p w14:paraId="6D3D448A" w14:textId="77777777" w:rsidR="008E2CCC" w:rsidRDefault="008E2CCC">
            <w:pPr>
              <w:pStyle w:val="TAL"/>
              <w:jc w:val="center"/>
            </w:pPr>
            <w:r>
              <w:t>SIS-</w:t>
            </w:r>
          </w:p>
        </w:tc>
        <w:tc>
          <w:tcPr>
            <w:tcW w:w="0" w:type="auto"/>
            <w:shd w:val="clear" w:color="auto" w:fill="FFFFFF"/>
          </w:tcPr>
          <w:p w14:paraId="627B4988" w14:textId="77777777" w:rsidR="008E2CCC" w:rsidRDefault="008E2CCC">
            <w:pPr>
              <w:pStyle w:val="TAL"/>
              <w:jc w:val="center"/>
            </w:pPr>
            <w:r>
              <w:t>SIS-</w:t>
            </w:r>
          </w:p>
        </w:tc>
      </w:tr>
      <w:tr w:rsidR="008E2CCC" w14:paraId="12650D6F" w14:textId="77777777" w:rsidTr="00D0533E">
        <w:tblPrEx>
          <w:tblCellMar>
            <w:top w:w="0" w:type="dxa"/>
            <w:bottom w:w="0" w:type="dxa"/>
          </w:tblCellMar>
        </w:tblPrEx>
        <w:trPr>
          <w:cantSplit/>
          <w:tblHeader/>
          <w:jc w:val="center"/>
        </w:trPr>
        <w:tc>
          <w:tcPr>
            <w:tcW w:w="6499" w:type="dxa"/>
            <w:gridSpan w:val="2"/>
            <w:shd w:val="clear" w:color="auto" w:fill="FFFFFF"/>
          </w:tcPr>
          <w:p w14:paraId="376D5697" w14:textId="77777777" w:rsidR="008E2CCC" w:rsidRDefault="008E2CCC" w:rsidP="00693CD1">
            <w:pPr>
              <w:pStyle w:val="TAL"/>
              <w:rPr>
                <w:rFonts w:eastAsia="MS Mincho"/>
              </w:rPr>
            </w:pPr>
            <w:r>
              <w:rPr>
                <w:rFonts w:eastAsia="MS Mincho"/>
              </w:rPr>
              <w:t>User Name</w:t>
            </w:r>
          </w:p>
        </w:tc>
        <w:tc>
          <w:tcPr>
            <w:tcW w:w="0" w:type="auto"/>
            <w:shd w:val="clear" w:color="auto" w:fill="FFFFFF"/>
          </w:tcPr>
          <w:p w14:paraId="789FA429" w14:textId="77777777" w:rsidR="008E2CCC" w:rsidRDefault="008E2CCC">
            <w:pPr>
              <w:pStyle w:val="TAL"/>
              <w:jc w:val="center"/>
            </w:pPr>
            <w:r>
              <w:t>SIS-</w:t>
            </w:r>
          </w:p>
        </w:tc>
        <w:tc>
          <w:tcPr>
            <w:tcW w:w="0" w:type="auto"/>
            <w:shd w:val="clear" w:color="auto" w:fill="FFFFFF"/>
          </w:tcPr>
          <w:p w14:paraId="1F69B9C6" w14:textId="77777777" w:rsidR="008E2CCC" w:rsidRDefault="008E2CCC">
            <w:pPr>
              <w:pStyle w:val="TAL"/>
              <w:jc w:val="center"/>
            </w:pPr>
            <w:r>
              <w:t>SIS-</w:t>
            </w:r>
          </w:p>
        </w:tc>
        <w:tc>
          <w:tcPr>
            <w:tcW w:w="0" w:type="auto"/>
            <w:shd w:val="clear" w:color="auto" w:fill="FFFFFF"/>
          </w:tcPr>
          <w:p w14:paraId="3608A497" w14:textId="77777777" w:rsidR="008E2CCC" w:rsidRDefault="008E2CCC">
            <w:pPr>
              <w:pStyle w:val="TAL"/>
              <w:jc w:val="center"/>
            </w:pPr>
            <w:r>
              <w:t>SIS-</w:t>
            </w:r>
          </w:p>
        </w:tc>
        <w:tc>
          <w:tcPr>
            <w:tcW w:w="0" w:type="auto"/>
            <w:shd w:val="clear" w:color="auto" w:fill="FFFFFF"/>
          </w:tcPr>
          <w:p w14:paraId="049F0F86" w14:textId="77777777" w:rsidR="008E2CCC" w:rsidRDefault="008E2CCC">
            <w:pPr>
              <w:pStyle w:val="TAL"/>
              <w:jc w:val="center"/>
            </w:pPr>
            <w:r>
              <w:t>SIS-</w:t>
            </w:r>
          </w:p>
        </w:tc>
        <w:tc>
          <w:tcPr>
            <w:tcW w:w="0" w:type="auto"/>
            <w:shd w:val="clear" w:color="auto" w:fill="FFFFFF"/>
          </w:tcPr>
          <w:p w14:paraId="652332E9" w14:textId="77777777" w:rsidR="008E2CCC" w:rsidRDefault="008E2CCC">
            <w:pPr>
              <w:pStyle w:val="TAL"/>
              <w:jc w:val="center"/>
            </w:pPr>
            <w:r>
              <w:t>SIS-</w:t>
            </w:r>
          </w:p>
        </w:tc>
      </w:tr>
      <w:tr w:rsidR="008E2CCC" w14:paraId="3419FAD2" w14:textId="77777777" w:rsidTr="00D0533E">
        <w:tblPrEx>
          <w:tblCellMar>
            <w:top w:w="0" w:type="dxa"/>
            <w:bottom w:w="0" w:type="dxa"/>
          </w:tblCellMar>
        </w:tblPrEx>
        <w:trPr>
          <w:cantSplit/>
          <w:tblHeader/>
          <w:jc w:val="center"/>
        </w:trPr>
        <w:tc>
          <w:tcPr>
            <w:tcW w:w="6499" w:type="dxa"/>
            <w:gridSpan w:val="2"/>
            <w:shd w:val="clear" w:color="auto" w:fill="FFFFFF"/>
          </w:tcPr>
          <w:p w14:paraId="49C1074F" w14:textId="77777777" w:rsidR="008E2CCC" w:rsidRDefault="008E2CCC" w:rsidP="00693CD1">
            <w:pPr>
              <w:pStyle w:val="TAL"/>
              <w:rPr>
                <w:rFonts w:eastAsia="MS Mincho"/>
              </w:rPr>
            </w:pPr>
            <w:r>
              <w:rPr>
                <w:rFonts w:eastAsia="MS Mincho"/>
              </w:rPr>
              <w:t>Destination Host</w:t>
            </w:r>
          </w:p>
        </w:tc>
        <w:tc>
          <w:tcPr>
            <w:tcW w:w="0" w:type="auto"/>
            <w:shd w:val="clear" w:color="auto" w:fill="FFFFFF"/>
          </w:tcPr>
          <w:p w14:paraId="0D422D15" w14:textId="77777777" w:rsidR="008E2CCC" w:rsidRDefault="008E2CCC" w:rsidP="003F1444">
            <w:pPr>
              <w:pStyle w:val="TAL"/>
              <w:jc w:val="center"/>
            </w:pPr>
            <w:r>
              <w:t>SIS-</w:t>
            </w:r>
          </w:p>
        </w:tc>
        <w:tc>
          <w:tcPr>
            <w:tcW w:w="0" w:type="auto"/>
            <w:shd w:val="clear" w:color="auto" w:fill="FFFFFF"/>
          </w:tcPr>
          <w:p w14:paraId="3EC827C4" w14:textId="77777777" w:rsidR="008E2CCC" w:rsidRDefault="008E2CCC" w:rsidP="003F1444">
            <w:pPr>
              <w:pStyle w:val="TAL"/>
              <w:jc w:val="center"/>
            </w:pPr>
            <w:r>
              <w:t>SIS-</w:t>
            </w:r>
          </w:p>
        </w:tc>
        <w:tc>
          <w:tcPr>
            <w:tcW w:w="0" w:type="auto"/>
            <w:shd w:val="clear" w:color="auto" w:fill="FFFFFF"/>
          </w:tcPr>
          <w:p w14:paraId="1FAA5954" w14:textId="77777777" w:rsidR="008E2CCC" w:rsidRDefault="008E2CCC" w:rsidP="003F1444">
            <w:pPr>
              <w:pStyle w:val="TAL"/>
              <w:jc w:val="center"/>
            </w:pPr>
            <w:r>
              <w:t>SIS-</w:t>
            </w:r>
          </w:p>
        </w:tc>
        <w:tc>
          <w:tcPr>
            <w:tcW w:w="0" w:type="auto"/>
            <w:shd w:val="clear" w:color="auto" w:fill="FFFFFF"/>
          </w:tcPr>
          <w:p w14:paraId="6531BE29" w14:textId="77777777" w:rsidR="008E2CCC" w:rsidRDefault="008E2CCC" w:rsidP="003F1444">
            <w:pPr>
              <w:pStyle w:val="TAL"/>
              <w:jc w:val="center"/>
            </w:pPr>
            <w:r>
              <w:t>SIS-</w:t>
            </w:r>
          </w:p>
        </w:tc>
        <w:tc>
          <w:tcPr>
            <w:tcW w:w="0" w:type="auto"/>
            <w:shd w:val="clear" w:color="auto" w:fill="FFFFFF"/>
          </w:tcPr>
          <w:p w14:paraId="40591225" w14:textId="77777777" w:rsidR="008E2CCC" w:rsidRDefault="008E2CCC" w:rsidP="003F1444">
            <w:pPr>
              <w:pStyle w:val="TAL"/>
              <w:jc w:val="center"/>
            </w:pPr>
            <w:r>
              <w:t>SIS-</w:t>
            </w:r>
          </w:p>
        </w:tc>
      </w:tr>
      <w:tr w:rsidR="008E2CCC" w14:paraId="74560C78" w14:textId="77777777" w:rsidTr="00D0533E">
        <w:tblPrEx>
          <w:tblCellMar>
            <w:top w:w="0" w:type="dxa"/>
            <w:bottom w:w="0" w:type="dxa"/>
          </w:tblCellMar>
        </w:tblPrEx>
        <w:trPr>
          <w:cantSplit/>
          <w:tblHeader/>
          <w:jc w:val="center"/>
        </w:trPr>
        <w:tc>
          <w:tcPr>
            <w:tcW w:w="6499" w:type="dxa"/>
            <w:gridSpan w:val="2"/>
            <w:shd w:val="clear" w:color="auto" w:fill="FFFFFF"/>
          </w:tcPr>
          <w:p w14:paraId="63B81AE9" w14:textId="77777777" w:rsidR="008E2CCC" w:rsidRDefault="008E2CCC" w:rsidP="00693CD1">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28ED4792" w14:textId="77777777" w:rsidR="008E2CCC" w:rsidRDefault="008E2CCC">
            <w:pPr>
              <w:pStyle w:val="TAL"/>
              <w:jc w:val="center"/>
            </w:pPr>
            <w:r>
              <w:t>SIS-</w:t>
            </w:r>
          </w:p>
        </w:tc>
        <w:tc>
          <w:tcPr>
            <w:tcW w:w="0" w:type="auto"/>
            <w:shd w:val="clear" w:color="auto" w:fill="FFFFFF"/>
          </w:tcPr>
          <w:p w14:paraId="31DF673C" w14:textId="77777777" w:rsidR="008E2CCC" w:rsidRDefault="008E2CCC">
            <w:pPr>
              <w:pStyle w:val="TAL"/>
              <w:jc w:val="center"/>
            </w:pPr>
            <w:r>
              <w:t>SIS-</w:t>
            </w:r>
          </w:p>
        </w:tc>
        <w:tc>
          <w:tcPr>
            <w:tcW w:w="0" w:type="auto"/>
            <w:shd w:val="clear" w:color="auto" w:fill="FFFFFF"/>
          </w:tcPr>
          <w:p w14:paraId="62882F4D" w14:textId="77777777" w:rsidR="008E2CCC" w:rsidRDefault="008E2CCC">
            <w:pPr>
              <w:pStyle w:val="TAL"/>
              <w:jc w:val="center"/>
            </w:pPr>
            <w:r>
              <w:t>SIS-</w:t>
            </w:r>
          </w:p>
        </w:tc>
        <w:tc>
          <w:tcPr>
            <w:tcW w:w="0" w:type="auto"/>
            <w:shd w:val="clear" w:color="auto" w:fill="FFFFFF"/>
          </w:tcPr>
          <w:p w14:paraId="1D8B9A41" w14:textId="77777777" w:rsidR="008E2CCC" w:rsidRDefault="008E2CCC">
            <w:pPr>
              <w:pStyle w:val="TAL"/>
              <w:jc w:val="center"/>
            </w:pPr>
            <w:r>
              <w:t>SIS-</w:t>
            </w:r>
          </w:p>
        </w:tc>
        <w:tc>
          <w:tcPr>
            <w:tcW w:w="0" w:type="auto"/>
            <w:shd w:val="clear" w:color="auto" w:fill="FFFFFF"/>
          </w:tcPr>
          <w:p w14:paraId="0FA97E11" w14:textId="77777777" w:rsidR="008E2CCC" w:rsidRDefault="008E2CCC">
            <w:pPr>
              <w:pStyle w:val="TAL"/>
              <w:jc w:val="center"/>
            </w:pPr>
            <w:r>
              <w:t>SIS-</w:t>
            </w:r>
          </w:p>
        </w:tc>
      </w:tr>
      <w:tr w:rsidR="008E2CCC" w14:paraId="687C51E7" w14:textId="77777777" w:rsidTr="00D0533E">
        <w:tblPrEx>
          <w:tblCellMar>
            <w:top w:w="0" w:type="dxa"/>
            <w:bottom w:w="0" w:type="dxa"/>
          </w:tblCellMar>
        </w:tblPrEx>
        <w:trPr>
          <w:cantSplit/>
          <w:tblHeader/>
          <w:jc w:val="center"/>
        </w:trPr>
        <w:tc>
          <w:tcPr>
            <w:tcW w:w="6499" w:type="dxa"/>
            <w:gridSpan w:val="2"/>
            <w:shd w:val="clear" w:color="auto" w:fill="FFFFFF"/>
          </w:tcPr>
          <w:p w14:paraId="24293D93" w14:textId="77777777" w:rsidR="008E2CCC" w:rsidRDefault="008E2CCC" w:rsidP="00693CD1">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5D2BEC1E" w14:textId="77777777" w:rsidR="008E2CCC" w:rsidRDefault="008E2CCC">
            <w:pPr>
              <w:pStyle w:val="TAL"/>
              <w:jc w:val="center"/>
            </w:pPr>
            <w:r>
              <w:t>SIS-</w:t>
            </w:r>
          </w:p>
        </w:tc>
        <w:tc>
          <w:tcPr>
            <w:tcW w:w="0" w:type="auto"/>
            <w:shd w:val="clear" w:color="auto" w:fill="FFFFFF"/>
          </w:tcPr>
          <w:p w14:paraId="790E322E" w14:textId="77777777" w:rsidR="008E2CCC" w:rsidRDefault="008E2CCC">
            <w:pPr>
              <w:pStyle w:val="TAL"/>
              <w:jc w:val="center"/>
            </w:pPr>
            <w:r>
              <w:t>SIS-</w:t>
            </w:r>
          </w:p>
        </w:tc>
        <w:tc>
          <w:tcPr>
            <w:tcW w:w="0" w:type="auto"/>
            <w:shd w:val="clear" w:color="auto" w:fill="FFFFFF"/>
          </w:tcPr>
          <w:p w14:paraId="30A81582" w14:textId="77777777" w:rsidR="008E2CCC" w:rsidRDefault="008E2CCC">
            <w:pPr>
              <w:pStyle w:val="TAL"/>
              <w:jc w:val="center"/>
            </w:pPr>
            <w:r>
              <w:t>SIS-</w:t>
            </w:r>
          </w:p>
        </w:tc>
        <w:tc>
          <w:tcPr>
            <w:tcW w:w="0" w:type="auto"/>
            <w:shd w:val="clear" w:color="auto" w:fill="FFFFFF"/>
          </w:tcPr>
          <w:p w14:paraId="3B4DED60" w14:textId="77777777" w:rsidR="008E2CCC" w:rsidRDefault="008E2CCC">
            <w:pPr>
              <w:pStyle w:val="TAL"/>
              <w:jc w:val="center"/>
            </w:pPr>
            <w:r>
              <w:t>SIS-</w:t>
            </w:r>
          </w:p>
        </w:tc>
        <w:tc>
          <w:tcPr>
            <w:tcW w:w="0" w:type="auto"/>
            <w:shd w:val="clear" w:color="auto" w:fill="FFFFFF"/>
          </w:tcPr>
          <w:p w14:paraId="37984ADA" w14:textId="77777777" w:rsidR="008E2CCC" w:rsidRDefault="008E2CCC">
            <w:pPr>
              <w:pStyle w:val="TAL"/>
              <w:jc w:val="center"/>
            </w:pPr>
            <w:r>
              <w:t>SIS-</w:t>
            </w:r>
          </w:p>
        </w:tc>
      </w:tr>
      <w:tr w:rsidR="008E2CCC" w14:paraId="162BEBD5" w14:textId="77777777" w:rsidTr="00D0533E">
        <w:tblPrEx>
          <w:tblCellMar>
            <w:top w:w="0" w:type="dxa"/>
            <w:bottom w:w="0" w:type="dxa"/>
          </w:tblCellMar>
        </w:tblPrEx>
        <w:trPr>
          <w:cantSplit/>
          <w:tblHeader/>
          <w:jc w:val="center"/>
        </w:trPr>
        <w:tc>
          <w:tcPr>
            <w:tcW w:w="6499" w:type="dxa"/>
            <w:gridSpan w:val="2"/>
            <w:shd w:val="clear" w:color="auto" w:fill="FFFFFF"/>
          </w:tcPr>
          <w:p w14:paraId="045EFA6A" w14:textId="77777777" w:rsidR="008E2CCC" w:rsidRDefault="008E2CCC" w:rsidP="00693CD1">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4AB972C6" w14:textId="77777777" w:rsidR="008E2CCC" w:rsidRDefault="008E2CCC">
            <w:pPr>
              <w:pStyle w:val="TAL"/>
              <w:jc w:val="center"/>
            </w:pPr>
            <w:r>
              <w:t>SIS-</w:t>
            </w:r>
          </w:p>
        </w:tc>
        <w:tc>
          <w:tcPr>
            <w:tcW w:w="0" w:type="auto"/>
            <w:shd w:val="clear" w:color="auto" w:fill="FFFFFF"/>
          </w:tcPr>
          <w:p w14:paraId="4774ED98" w14:textId="77777777" w:rsidR="008E2CCC" w:rsidRDefault="008E2CCC">
            <w:pPr>
              <w:pStyle w:val="TAL"/>
              <w:jc w:val="center"/>
            </w:pPr>
            <w:r>
              <w:t>SIS-</w:t>
            </w:r>
          </w:p>
        </w:tc>
        <w:tc>
          <w:tcPr>
            <w:tcW w:w="0" w:type="auto"/>
            <w:shd w:val="clear" w:color="auto" w:fill="FFFFFF"/>
          </w:tcPr>
          <w:p w14:paraId="6BCBCDFD" w14:textId="77777777" w:rsidR="008E2CCC" w:rsidRDefault="008E2CCC">
            <w:pPr>
              <w:pStyle w:val="TAL"/>
              <w:jc w:val="center"/>
            </w:pPr>
            <w:r>
              <w:t>SIS-</w:t>
            </w:r>
          </w:p>
        </w:tc>
        <w:tc>
          <w:tcPr>
            <w:tcW w:w="0" w:type="auto"/>
            <w:shd w:val="clear" w:color="auto" w:fill="FFFFFF"/>
          </w:tcPr>
          <w:p w14:paraId="04AA40B9" w14:textId="77777777" w:rsidR="008E2CCC" w:rsidRDefault="008E2CCC">
            <w:pPr>
              <w:pStyle w:val="TAL"/>
              <w:jc w:val="center"/>
            </w:pPr>
            <w:r>
              <w:t>SIS-</w:t>
            </w:r>
          </w:p>
        </w:tc>
        <w:tc>
          <w:tcPr>
            <w:tcW w:w="0" w:type="auto"/>
            <w:shd w:val="clear" w:color="auto" w:fill="FFFFFF"/>
          </w:tcPr>
          <w:p w14:paraId="1281BC92" w14:textId="77777777" w:rsidR="008E2CCC" w:rsidRDefault="008E2CCC">
            <w:pPr>
              <w:pStyle w:val="TAL"/>
              <w:jc w:val="center"/>
            </w:pPr>
            <w:r>
              <w:t>SIS-</w:t>
            </w:r>
          </w:p>
        </w:tc>
      </w:tr>
      <w:tr w:rsidR="008E2CCC" w14:paraId="62143391" w14:textId="77777777" w:rsidTr="00D0533E">
        <w:tblPrEx>
          <w:tblCellMar>
            <w:top w:w="0" w:type="dxa"/>
            <w:bottom w:w="0" w:type="dxa"/>
          </w:tblCellMar>
        </w:tblPrEx>
        <w:trPr>
          <w:cantSplit/>
          <w:tblHeader/>
          <w:jc w:val="center"/>
        </w:trPr>
        <w:tc>
          <w:tcPr>
            <w:tcW w:w="6499" w:type="dxa"/>
            <w:gridSpan w:val="2"/>
            <w:shd w:val="clear" w:color="auto" w:fill="FFFFFF"/>
          </w:tcPr>
          <w:p w14:paraId="2E030619" w14:textId="77777777" w:rsidR="008E2CCC" w:rsidRDefault="008E2CCC" w:rsidP="00693CD1">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450DBE01" w14:textId="77777777" w:rsidR="008E2CCC" w:rsidRDefault="008E2CCC">
            <w:pPr>
              <w:pStyle w:val="TAL"/>
              <w:jc w:val="center"/>
            </w:pPr>
            <w:r>
              <w:t>SIS-</w:t>
            </w:r>
          </w:p>
        </w:tc>
        <w:tc>
          <w:tcPr>
            <w:tcW w:w="0" w:type="auto"/>
            <w:shd w:val="clear" w:color="auto" w:fill="FFFFFF"/>
          </w:tcPr>
          <w:p w14:paraId="3B3F0CCC" w14:textId="77777777" w:rsidR="008E2CCC" w:rsidRDefault="008E2CCC">
            <w:pPr>
              <w:pStyle w:val="TAL"/>
              <w:jc w:val="center"/>
            </w:pPr>
            <w:r>
              <w:t>SIS-</w:t>
            </w:r>
          </w:p>
        </w:tc>
        <w:tc>
          <w:tcPr>
            <w:tcW w:w="0" w:type="auto"/>
            <w:shd w:val="clear" w:color="auto" w:fill="FFFFFF"/>
          </w:tcPr>
          <w:p w14:paraId="7CDABF2E" w14:textId="77777777" w:rsidR="008E2CCC" w:rsidRDefault="008E2CCC">
            <w:pPr>
              <w:pStyle w:val="TAL"/>
              <w:jc w:val="center"/>
            </w:pPr>
            <w:r>
              <w:t>SIS-</w:t>
            </w:r>
          </w:p>
        </w:tc>
        <w:tc>
          <w:tcPr>
            <w:tcW w:w="0" w:type="auto"/>
            <w:shd w:val="clear" w:color="auto" w:fill="FFFFFF"/>
          </w:tcPr>
          <w:p w14:paraId="6EE53614" w14:textId="77777777" w:rsidR="008E2CCC" w:rsidRDefault="008E2CCC">
            <w:pPr>
              <w:pStyle w:val="TAL"/>
              <w:jc w:val="center"/>
            </w:pPr>
            <w:r>
              <w:t>SIS-</w:t>
            </w:r>
          </w:p>
        </w:tc>
        <w:tc>
          <w:tcPr>
            <w:tcW w:w="0" w:type="auto"/>
            <w:shd w:val="clear" w:color="auto" w:fill="FFFFFF"/>
          </w:tcPr>
          <w:p w14:paraId="6A588C88" w14:textId="77777777" w:rsidR="008E2CCC" w:rsidRDefault="008E2CCC">
            <w:pPr>
              <w:pStyle w:val="TAL"/>
              <w:jc w:val="center"/>
            </w:pPr>
            <w:r>
              <w:t>SIS-</w:t>
            </w:r>
          </w:p>
        </w:tc>
      </w:tr>
      <w:tr w:rsidR="008E2CCC" w14:paraId="12AE50E7" w14:textId="77777777" w:rsidTr="00D0533E">
        <w:tblPrEx>
          <w:tblCellMar>
            <w:top w:w="0" w:type="dxa"/>
            <w:bottom w:w="0" w:type="dxa"/>
          </w:tblCellMar>
        </w:tblPrEx>
        <w:trPr>
          <w:cantSplit/>
          <w:tblHeader/>
          <w:jc w:val="center"/>
        </w:trPr>
        <w:tc>
          <w:tcPr>
            <w:tcW w:w="6499" w:type="dxa"/>
            <w:gridSpan w:val="2"/>
            <w:shd w:val="clear" w:color="auto" w:fill="FFFFFF"/>
          </w:tcPr>
          <w:p w14:paraId="3C0B2CAD" w14:textId="77777777" w:rsidR="008E2CCC" w:rsidRDefault="008E2CCC" w:rsidP="00693CD1">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13BDAB03" w14:textId="77777777" w:rsidR="008E2CCC" w:rsidRDefault="008E2CCC">
            <w:pPr>
              <w:pStyle w:val="TAL"/>
              <w:jc w:val="center"/>
            </w:pPr>
            <w:r>
              <w:t>SIS-</w:t>
            </w:r>
          </w:p>
        </w:tc>
        <w:tc>
          <w:tcPr>
            <w:tcW w:w="0" w:type="auto"/>
            <w:shd w:val="clear" w:color="auto" w:fill="FFFFFF"/>
          </w:tcPr>
          <w:p w14:paraId="6E565479" w14:textId="77777777" w:rsidR="008E2CCC" w:rsidRDefault="008E2CCC">
            <w:pPr>
              <w:pStyle w:val="TAL"/>
              <w:jc w:val="center"/>
            </w:pPr>
            <w:r>
              <w:t>SIS-</w:t>
            </w:r>
          </w:p>
        </w:tc>
        <w:tc>
          <w:tcPr>
            <w:tcW w:w="0" w:type="auto"/>
            <w:shd w:val="clear" w:color="auto" w:fill="FFFFFF"/>
          </w:tcPr>
          <w:p w14:paraId="00F3A39E" w14:textId="77777777" w:rsidR="008E2CCC" w:rsidRDefault="008E2CCC">
            <w:pPr>
              <w:pStyle w:val="TAL"/>
              <w:jc w:val="center"/>
            </w:pPr>
            <w:r>
              <w:t>SIS-</w:t>
            </w:r>
          </w:p>
        </w:tc>
        <w:tc>
          <w:tcPr>
            <w:tcW w:w="0" w:type="auto"/>
            <w:shd w:val="clear" w:color="auto" w:fill="FFFFFF"/>
          </w:tcPr>
          <w:p w14:paraId="1DD8890A" w14:textId="77777777" w:rsidR="008E2CCC" w:rsidRDefault="008E2CCC">
            <w:pPr>
              <w:pStyle w:val="TAL"/>
              <w:jc w:val="center"/>
            </w:pPr>
            <w:r>
              <w:t>SIS-</w:t>
            </w:r>
          </w:p>
        </w:tc>
        <w:tc>
          <w:tcPr>
            <w:tcW w:w="0" w:type="auto"/>
            <w:shd w:val="clear" w:color="auto" w:fill="FFFFFF"/>
          </w:tcPr>
          <w:p w14:paraId="170E17A8" w14:textId="77777777" w:rsidR="008E2CCC" w:rsidRDefault="008E2CCC">
            <w:pPr>
              <w:pStyle w:val="TAL"/>
              <w:jc w:val="center"/>
            </w:pPr>
            <w:r>
              <w:t>SIS-</w:t>
            </w:r>
          </w:p>
        </w:tc>
      </w:tr>
      <w:tr w:rsidR="008E2CCC" w14:paraId="32E3F24D" w14:textId="77777777" w:rsidTr="00D0533E">
        <w:tblPrEx>
          <w:tblCellMar>
            <w:top w:w="0" w:type="dxa"/>
            <w:bottom w:w="0" w:type="dxa"/>
          </w:tblCellMar>
        </w:tblPrEx>
        <w:trPr>
          <w:cantSplit/>
          <w:tblHeader/>
          <w:jc w:val="center"/>
        </w:trPr>
        <w:tc>
          <w:tcPr>
            <w:tcW w:w="6499" w:type="dxa"/>
            <w:gridSpan w:val="2"/>
            <w:shd w:val="clear" w:color="auto" w:fill="FFFFFF"/>
          </w:tcPr>
          <w:p w14:paraId="446266FA" w14:textId="77777777" w:rsidR="008E2CCC" w:rsidRDefault="008E2CCC" w:rsidP="00693CD1">
            <w:pPr>
              <w:pStyle w:val="TAL"/>
              <w:rPr>
                <w:rFonts w:eastAsia="MS Mincho"/>
                <w:color w:val="000000"/>
              </w:rPr>
            </w:pPr>
            <w:r w:rsidRPr="00BB6156">
              <w:rPr>
                <w:rFonts w:eastAsia="MS Mincho"/>
              </w:rPr>
              <w:t>Operation Token</w:t>
            </w:r>
          </w:p>
        </w:tc>
        <w:tc>
          <w:tcPr>
            <w:tcW w:w="0" w:type="auto"/>
            <w:shd w:val="clear" w:color="auto" w:fill="FFFFFF"/>
          </w:tcPr>
          <w:p w14:paraId="0E1557BB" w14:textId="77777777" w:rsidR="008E2CCC" w:rsidRDefault="008E2CCC">
            <w:pPr>
              <w:pStyle w:val="TAL"/>
              <w:jc w:val="center"/>
            </w:pPr>
            <w:r>
              <w:t>SIS-</w:t>
            </w:r>
          </w:p>
        </w:tc>
        <w:tc>
          <w:tcPr>
            <w:tcW w:w="0" w:type="auto"/>
            <w:shd w:val="clear" w:color="auto" w:fill="FFFFFF"/>
          </w:tcPr>
          <w:p w14:paraId="63D36711" w14:textId="77777777" w:rsidR="008E2CCC" w:rsidRDefault="008E2CCC">
            <w:pPr>
              <w:pStyle w:val="TAL"/>
              <w:jc w:val="center"/>
            </w:pPr>
            <w:r>
              <w:t>SIS-</w:t>
            </w:r>
          </w:p>
        </w:tc>
        <w:tc>
          <w:tcPr>
            <w:tcW w:w="0" w:type="auto"/>
            <w:shd w:val="clear" w:color="auto" w:fill="FFFFFF"/>
          </w:tcPr>
          <w:p w14:paraId="4025D19D" w14:textId="77777777" w:rsidR="008E2CCC" w:rsidRDefault="008E2CCC">
            <w:pPr>
              <w:pStyle w:val="TAL"/>
              <w:jc w:val="center"/>
            </w:pPr>
            <w:r>
              <w:t>SIS-</w:t>
            </w:r>
          </w:p>
        </w:tc>
        <w:tc>
          <w:tcPr>
            <w:tcW w:w="0" w:type="auto"/>
            <w:shd w:val="clear" w:color="auto" w:fill="FFFFFF"/>
          </w:tcPr>
          <w:p w14:paraId="05E75718" w14:textId="77777777" w:rsidR="008E2CCC" w:rsidRDefault="008E2CCC">
            <w:pPr>
              <w:pStyle w:val="TAL"/>
              <w:jc w:val="center"/>
            </w:pPr>
            <w:r>
              <w:t>SIS-</w:t>
            </w:r>
          </w:p>
        </w:tc>
        <w:tc>
          <w:tcPr>
            <w:tcW w:w="0" w:type="auto"/>
            <w:shd w:val="clear" w:color="auto" w:fill="FFFFFF"/>
          </w:tcPr>
          <w:p w14:paraId="1704EC25" w14:textId="77777777" w:rsidR="008E2CCC" w:rsidRDefault="008E2CCC">
            <w:pPr>
              <w:pStyle w:val="TAL"/>
              <w:jc w:val="center"/>
            </w:pPr>
            <w:r>
              <w:t>SIS-</w:t>
            </w:r>
          </w:p>
        </w:tc>
      </w:tr>
      <w:tr w:rsidR="008E2CCC" w14:paraId="74069A1A" w14:textId="77777777" w:rsidTr="00256DDA">
        <w:tblPrEx>
          <w:tblCellMar>
            <w:top w:w="0" w:type="dxa"/>
            <w:bottom w:w="0" w:type="dxa"/>
          </w:tblCellMar>
        </w:tblPrEx>
        <w:trPr>
          <w:cantSplit/>
          <w:tblHeader/>
          <w:jc w:val="center"/>
        </w:trPr>
        <w:tc>
          <w:tcPr>
            <w:tcW w:w="7893" w:type="dxa"/>
            <w:gridSpan w:val="4"/>
            <w:shd w:val="clear" w:color="auto" w:fill="CCCCCC"/>
          </w:tcPr>
          <w:p w14:paraId="6DD349EA" w14:textId="77777777" w:rsidR="008E2CCC" w:rsidRDefault="008E2CCC">
            <w:pPr>
              <w:pStyle w:val="TAL"/>
            </w:pPr>
            <w:r>
              <w:rPr>
                <w:b/>
              </w:rPr>
              <w:t>Service Information with PS and IMS Information</w:t>
            </w:r>
          </w:p>
        </w:tc>
        <w:tc>
          <w:tcPr>
            <w:tcW w:w="837" w:type="dxa"/>
            <w:shd w:val="clear" w:color="auto" w:fill="CCCCCC"/>
          </w:tcPr>
          <w:p w14:paraId="5DC77CF5" w14:textId="77777777" w:rsidR="008E2CCC" w:rsidRDefault="008E2CCC" w:rsidP="00834F2C">
            <w:pPr>
              <w:pStyle w:val="TAL"/>
            </w:pPr>
          </w:p>
        </w:tc>
        <w:tc>
          <w:tcPr>
            <w:tcW w:w="697" w:type="dxa"/>
            <w:shd w:val="clear" w:color="auto" w:fill="CCCCCC"/>
          </w:tcPr>
          <w:p w14:paraId="4911B305" w14:textId="77777777" w:rsidR="008E2CCC" w:rsidRDefault="008E2CCC" w:rsidP="00834F2C">
            <w:pPr>
              <w:pStyle w:val="TAL"/>
            </w:pPr>
          </w:p>
        </w:tc>
        <w:tc>
          <w:tcPr>
            <w:tcW w:w="697" w:type="dxa"/>
            <w:shd w:val="clear" w:color="auto" w:fill="CCCCCC"/>
          </w:tcPr>
          <w:p w14:paraId="470DB5DC" w14:textId="77777777" w:rsidR="008E2CCC" w:rsidRDefault="008E2CCC" w:rsidP="00834F2C">
            <w:pPr>
              <w:pStyle w:val="TAL"/>
            </w:pPr>
          </w:p>
        </w:tc>
      </w:tr>
      <w:tr w:rsidR="00256DDA" w14:paraId="3E4496DE" w14:textId="77777777" w:rsidTr="00D0533E">
        <w:tblPrEx>
          <w:tblCellMar>
            <w:top w:w="0" w:type="dxa"/>
            <w:bottom w:w="0" w:type="dxa"/>
          </w:tblCellMar>
        </w:tblPrEx>
        <w:trPr>
          <w:cantSplit/>
          <w:tblHeader/>
          <w:jc w:val="center"/>
        </w:trPr>
        <w:tc>
          <w:tcPr>
            <w:tcW w:w="6499" w:type="dxa"/>
            <w:gridSpan w:val="2"/>
            <w:shd w:val="clear" w:color="auto" w:fill="FFFFFF"/>
          </w:tcPr>
          <w:p w14:paraId="3C52C7D7" w14:textId="77777777" w:rsidR="00256DDA" w:rsidRDefault="00256DDA" w:rsidP="000D35A6">
            <w:pPr>
              <w:pStyle w:val="TAL"/>
              <w:rPr>
                <w:rFonts w:eastAsia="MS Mincho"/>
              </w:rPr>
            </w:pPr>
            <w:r>
              <w:rPr>
                <w:rFonts w:eastAsia="MS Mincho"/>
              </w:rPr>
              <w:t>Supported Features</w:t>
            </w:r>
          </w:p>
        </w:tc>
        <w:tc>
          <w:tcPr>
            <w:tcW w:w="0" w:type="auto"/>
            <w:shd w:val="clear" w:color="auto" w:fill="FFFFFF"/>
          </w:tcPr>
          <w:p w14:paraId="4EC94844" w14:textId="77777777" w:rsidR="00256DDA" w:rsidRDefault="00256DDA">
            <w:pPr>
              <w:pStyle w:val="TAL"/>
              <w:jc w:val="center"/>
            </w:pPr>
            <w:r>
              <w:t>SIS-</w:t>
            </w:r>
          </w:p>
        </w:tc>
        <w:tc>
          <w:tcPr>
            <w:tcW w:w="0" w:type="auto"/>
            <w:shd w:val="clear" w:color="auto" w:fill="FFFFFF"/>
          </w:tcPr>
          <w:p w14:paraId="1AE62548" w14:textId="77777777" w:rsidR="00256DDA" w:rsidRDefault="00256DDA">
            <w:pPr>
              <w:pStyle w:val="TAL"/>
              <w:jc w:val="center"/>
            </w:pPr>
            <w:r>
              <w:t>SIS-</w:t>
            </w:r>
          </w:p>
        </w:tc>
        <w:tc>
          <w:tcPr>
            <w:tcW w:w="0" w:type="auto"/>
            <w:shd w:val="clear" w:color="auto" w:fill="FFFFFF"/>
          </w:tcPr>
          <w:p w14:paraId="0A310710" w14:textId="77777777" w:rsidR="00256DDA" w:rsidRDefault="00256DDA">
            <w:pPr>
              <w:pStyle w:val="TAL"/>
              <w:jc w:val="center"/>
            </w:pPr>
            <w:r>
              <w:t>SIS-</w:t>
            </w:r>
          </w:p>
        </w:tc>
        <w:tc>
          <w:tcPr>
            <w:tcW w:w="0" w:type="auto"/>
            <w:shd w:val="clear" w:color="auto" w:fill="FFFFFF"/>
          </w:tcPr>
          <w:p w14:paraId="15E8A45E" w14:textId="77777777" w:rsidR="00256DDA" w:rsidRDefault="00256DDA">
            <w:pPr>
              <w:pStyle w:val="TAL"/>
              <w:jc w:val="center"/>
            </w:pPr>
            <w:r>
              <w:t>SIS-</w:t>
            </w:r>
          </w:p>
        </w:tc>
        <w:tc>
          <w:tcPr>
            <w:tcW w:w="0" w:type="auto"/>
            <w:shd w:val="clear" w:color="auto" w:fill="FFFFFF"/>
          </w:tcPr>
          <w:p w14:paraId="18F65C6E" w14:textId="77777777" w:rsidR="00256DDA" w:rsidRDefault="00256DDA">
            <w:pPr>
              <w:pStyle w:val="TAL"/>
              <w:jc w:val="center"/>
            </w:pPr>
            <w:r>
              <w:t>SIS-</w:t>
            </w:r>
          </w:p>
        </w:tc>
      </w:tr>
      <w:tr w:rsidR="00256DDA" w14:paraId="66CC4948" w14:textId="77777777" w:rsidTr="00D0533E">
        <w:tblPrEx>
          <w:tblCellMar>
            <w:top w:w="0" w:type="dxa"/>
            <w:bottom w:w="0" w:type="dxa"/>
          </w:tblCellMar>
        </w:tblPrEx>
        <w:trPr>
          <w:cantSplit/>
          <w:tblHeader/>
          <w:jc w:val="center"/>
        </w:trPr>
        <w:tc>
          <w:tcPr>
            <w:tcW w:w="6499" w:type="dxa"/>
            <w:gridSpan w:val="2"/>
            <w:shd w:val="clear" w:color="auto" w:fill="FFFFFF"/>
          </w:tcPr>
          <w:p w14:paraId="685C913F" w14:textId="77777777" w:rsidR="00256DDA" w:rsidRDefault="00256DDA" w:rsidP="000D35A6">
            <w:pPr>
              <w:pStyle w:val="TAL"/>
              <w:rPr>
                <w:rFonts w:eastAsia="MS Mincho"/>
                <w:color w:val="000000"/>
              </w:rPr>
            </w:pPr>
            <w:r>
              <w:rPr>
                <w:rFonts w:eastAsia="MS Mincho"/>
              </w:rPr>
              <w:t>Subscription Id</w:t>
            </w:r>
          </w:p>
        </w:tc>
        <w:tc>
          <w:tcPr>
            <w:tcW w:w="0" w:type="auto"/>
            <w:shd w:val="clear" w:color="auto" w:fill="FFFFFF"/>
          </w:tcPr>
          <w:p w14:paraId="423D0C7B" w14:textId="77777777" w:rsidR="00256DDA" w:rsidRDefault="00256DDA">
            <w:pPr>
              <w:pStyle w:val="TAL"/>
              <w:jc w:val="center"/>
            </w:pPr>
            <w:r>
              <w:t>SIS-</w:t>
            </w:r>
          </w:p>
        </w:tc>
        <w:tc>
          <w:tcPr>
            <w:tcW w:w="0" w:type="auto"/>
            <w:shd w:val="clear" w:color="auto" w:fill="FFFFFF"/>
          </w:tcPr>
          <w:p w14:paraId="3B14A86B" w14:textId="77777777" w:rsidR="00256DDA" w:rsidRDefault="00256DDA">
            <w:pPr>
              <w:pStyle w:val="TAL"/>
              <w:jc w:val="center"/>
            </w:pPr>
            <w:r>
              <w:t>SIS-</w:t>
            </w:r>
          </w:p>
        </w:tc>
        <w:tc>
          <w:tcPr>
            <w:tcW w:w="0" w:type="auto"/>
            <w:shd w:val="clear" w:color="auto" w:fill="FFFFFF"/>
          </w:tcPr>
          <w:p w14:paraId="228DF3A1" w14:textId="77777777" w:rsidR="00256DDA" w:rsidRDefault="00256DDA">
            <w:pPr>
              <w:pStyle w:val="TAL"/>
              <w:jc w:val="center"/>
            </w:pPr>
            <w:r>
              <w:t>SIS-</w:t>
            </w:r>
          </w:p>
        </w:tc>
        <w:tc>
          <w:tcPr>
            <w:tcW w:w="0" w:type="auto"/>
            <w:shd w:val="clear" w:color="auto" w:fill="FFFFFF"/>
          </w:tcPr>
          <w:p w14:paraId="3AC82A66" w14:textId="77777777" w:rsidR="00256DDA" w:rsidRDefault="00256DDA">
            <w:pPr>
              <w:pStyle w:val="TAL"/>
              <w:jc w:val="center"/>
            </w:pPr>
            <w:r>
              <w:t>SIS-</w:t>
            </w:r>
          </w:p>
        </w:tc>
        <w:tc>
          <w:tcPr>
            <w:tcW w:w="0" w:type="auto"/>
            <w:shd w:val="clear" w:color="auto" w:fill="FFFFFF"/>
          </w:tcPr>
          <w:p w14:paraId="2C0F6CC3" w14:textId="77777777" w:rsidR="00256DDA" w:rsidRDefault="00256DDA">
            <w:pPr>
              <w:pStyle w:val="TAL"/>
              <w:jc w:val="center"/>
            </w:pPr>
            <w:r>
              <w:t>SIS-</w:t>
            </w:r>
          </w:p>
        </w:tc>
      </w:tr>
      <w:tr w:rsidR="00256DDA" w14:paraId="6D91B137" w14:textId="77777777" w:rsidTr="00D0533E">
        <w:tblPrEx>
          <w:tblCellMar>
            <w:top w:w="0" w:type="dxa"/>
            <w:bottom w:w="0" w:type="dxa"/>
          </w:tblCellMar>
        </w:tblPrEx>
        <w:trPr>
          <w:cantSplit/>
          <w:tblHeader/>
          <w:jc w:val="center"/>
        </w:trPr>
        <w:tc>
          <w:tcPr>
            <w:tcW w:w="6499" w:type="dxa"/>
            <w:gridSpan w:val="2"/>
            <w:shd w:val="clear" w:color="auto" w:fill="FFFFFF"/>
          </w:tcPr>
          <w:p w14:paraId="46244432" w14:textId="77777777" w:rsidR="00256DDA" w:rsidRDefault="00256DDA">
            <w:pPr>
              <w:pStyle w:val="TAL"/>
            </w:pPr>
            <w:r>
              <w:t>IMSI Unauthenticated Flag</w:t>
            </w:r>
          </w:p>
        </w:tc>
        <w:tc>
          <w:tcPr>
            <w:tcW w:w="0" w:type="auto"/>
            <w:shd w:val="clear" w:color="auto" w:fill="FFFFFF"/>
          </w:tcPr>
          <w:p w14:paraId="7859015C" w14:textId="77777777" w:rsidR="00256DDA" w:rsidRDefault="00256DDA">
            <w:pPr>
              <w:pStyle w:val="TAL"/>
              <w:jc w:val="center"/>
            </w:pPr>
            <w:r>
              <w:t>SIS-</w:t>
            </w:r>
          </w:p>
        </w:tc>
        <w:tc>
          <w:tcPr>
            <w:tcW w:w="0" w:type="auto"/>
            <w:shd w:val="clear" w:color="auto" w:fill="FFFFFF"/>
          </w:tcPr>
          <w:p w14:paraId="09962667" w14:textId="77777777" w:rsidR="00256DDA" w:rsidRDefault="00256DDA">
            <w:pPr>
              <w:pStyle w:val="TAL"/>
              <w:jc w:val="center"/>
            </w:pPr>
            <w:r>
              <w:t>SIS-</w:t>
            </w:r>
          </w:p>
        </w:tc>
        <w:tc>
          <w:tcPr>
            <w:tcW w:w="0" w:type="auto"/>
            <w:shd w:val="clear" w:color="auto" w:fill="FFFFFF"/>
          </w:tcPr>
          <w:p w14:paraId="604BFA2F" w14:textId="77777777" w:rsidR="00256DDA" w:rsidRDefault="00256DDA">
            <w:pPr>
              <w:pStyle w:val="TAL"/>
              <w:jc w:val="center"/>
            </w:pPr>
            <w:r>
              <w:t>SIS-</w:t>
            </w:r>
          </w:p>
        </w:tc>
        <w:tc>
          <w:tcPr>
            <w:tcW w:w="0" w:type="auto"/>
            <w:shd w:val="clear" w:color="auto" w:fill="FFFFFF"/>
          </w:tcPr>
          <w:p w14:paraId="5DC9C2D3" w14:textId="77777777" w:rsidR="00256DDA" w:rsidRDefault="00256DDA">
            <w:pPr>
              <w:pStyle w:val="TAL"/>
              <w:jc w:val="center"/>
              <w:rPr>
                <w:rFonts w:hint="eastAsia"/>
                <w:lang w:eastAsia="zh-CN"/>
              </w:rPr>
            </w:pPr>
            <w:r>
              <w:t>SIS-</w:t>
            </w:r>
          </w:p>
        </w:tc>
        <w:tc>
          <w:tcPr>
            <w:tcW w:w="0" w:type="auto"/>
            <w:shd w:val="clear" w:color="auto" w:fill="FFFFFF"/>
          </w:tcPr>
          <w:p w14:paraId="20440C1E" w14:textId="77777777" w:rsidR="00256DDA" w:rsidRDefault="00256DDA">
            <w:pPr>
              <w:pStyle w:val="TAL"/>
              <w:jc w:val="center"/>
            </w:pPr>
            <w:r>
              <w:rPr>
                <w:rFonts w:hint="eastAsia"/>
                <w:lang w:eastAsia="zh-CN"/>
              </w:rPr>
              <w:t>-</w:t>
            </w:r>
          </w:p>
        </w:tc>
      </w:tr>
      <w:tr w:rsidR="00256DDA" w14:paraId="71AFD76D" w14:textId="77777777" w:rsidTr="00D0533E">
        <w:tblPrEx>
          <w:tblCellMar>
            <w:top w:w="0" w:type="dxa"/>
            <w:bottom w:w="0" w:type="dxa"/>
          </w:tblCellMar>
        </w:tblPrEx>
        <w:trPr>
          <w:cantSplit/>
          <w:tblHeader/>
          <w:jc w:val="center"/>
        </w:trPr>
        <w:tc>
          <w:tcPr>
            <w:tcW w:w="6499" w:type="dxa"/>
            <w:gridSpan w:val="2"/>
            <w:shd w:val="clear" w:color="auto" w:fill="FFFFFF"/>
          </w:tcPr>
          <w:p w14:paraId="09486E6A" w14:textId="77777777" w:rsidR="00256DDA" w:rsidRDefault="00256DDA">
            <w:pPr>
              <w:pStyle w:val="TAL"/>
            </w:pPr>
            <w:r>
              <w:t>Node Functionality</w:t>
            </w:r>
          </w:p>
        </w:tc>
        <w:tc>
          <w:tcPr>
            <w:tcW w:w="0" w:type="auto"/>
            <w:shd w:val="clear" w:color="auto" w:fill="FFFFFF"/>
          </w:tcPr>
          <w:p w14:paraId="3AC08D7C" w14:textId="77777777" w:rsidR="00256DDA" w:rsidRDefault="00256DDA">
            <w:pPr>
              <w:pStyle w:val="TAL"/>
              <w:jc w:val="center"/>
            </w:pPr>
            <w:r>
              <w:t>SIS-</w:t>
            </w:r>
          </w:p>
        </w:tc>
        <w:tc>
          <w:tcPr>
            <w:tcW w:w="0" w:type="auto"/>
            <w:shd w:val="clear" w:color="auto" w:fill="FFFFFF"/>
          </w:tcPr>
          <w:p w14:paraId="080091A3" w14:textId="77777777" w:rsidR="00256DDA" w:rsidRDefault="00256DDA">
            <w:pPr>
              <w:pStyle w:val="TAL"/>
              <w:jc w:val="center"/>
            </w:pPr>
            <w:r>
              <w:t>SIS-</w:t>
            </w:r>
          </w:p>
        </w:tc>
        <w:tc>
          <w:tcPr>
            <w:tcW w:w="0" w:type="auto"/>
            <w:shd w:val="clear" w:color="auto" w:fill="FFFFFF"/>
          </w:tcPr>
          <w:p w14:paraId="18DFC78D" w14:textId="77777777" w:rsidR="00256DDA" w:rsidRDefault="00256DDA">
            <w:pPr>
              <w:pStyle w:val="TAL"/>
              <w:jc w:val="center"/>
            </w:pPr>
            <w:r>
              <w:t>SIS-</w:t>
            </w:r>
          </w:p>
        </w:tc>
        <w:tc>
          <w:tcPr>
            <w:tcW w:w="0" w:type="auto"/>
            <w:shd w:val="clear" w:color="auto" w:fill="FFFFFF"/>
          </w:tcPr>
          <w:p w14:paraId="5BF71B93" w14:textId="77777777" w:rsidR="00256DDA" w:rsidRDefault="00256DDA">
            <w:pPr>
              <w:pStyle w:val="TAL"/>
              <w:jc w:val="center"/>
            </w:pPr>
            <w:r>
              <w:t>SIS-</w:t>
            </w:r>
          </w:p>
        </w:tc>
        <w:tc>
          <w:tcPr>
            <w:tcW w:w="0" w:type="auto"/>
            <w:shd w:val="clear" w:color="auto" w:fill="FFFFFF"/>
          </w:tcPr>
          <w:p w14:paraId="31E9CED0" w14:textId="77777777" w:rsidR="00256DDA" w:rsidRDefault="00256DDA">
            <w:pPr>
              <w:pStyle w:val="TAL"/>
              <w:jc w:val="center"/>
            </w:pPr>
            <w:r>
              <w:t>SIS-</w:t>
            </w:r>
          </w:p>
        </w:tc>
      </w:tr>
      <w:tr w:rsidR="00256DDA" w14:paraId="33CA6DDE" w14:textId="77777777" w:rsidTr="00D0533E">
        <w:tblPrEx>
          <w:tblCellMar>
            <w:top w:w="0" w:type="dxa"/>
            <w:bottom w:w="0" w:type="dxa"/>
          </w:tblCellMar>
        </w:tblPrEx>
        <w:trPr>
          <w:cantSplit/>
          <w:tblHeader/>
          <w:jc w:val="center"/>
        </w:trPr>
        <w:tc>
          <w:tcPr>
            <w:tcW w:w="6499" w:type="dxa"/>
            <w:gridSpan w:val="2"/>
            <w:shd w:val="clear" w:color="auto" w:fill="FFFFFF"/>
          </w:tcPr>
          <w:p w14:paraId="01E876F3" w14:textId="77777777" w:rsidR="00256DDA" w:rsidRDefault="00256DDA">
            <w:pPr>
              <w:pStyle w:val="TAL"/>
            </w:pPr>
            <w:r>
              <w:t>Charging Id</w:t>
            </w:r>
          </w:p>
        </w:tc>
        <w:tc>
          <w:tcPr>
            <w:tcW w:w="0" w:type="auto"/>
            <w:shd w:val="clear" w:color="auto" w:fill="FFFFFF"/>
          </w:tcPr>
          <w:p w14:paraId="4E27EF9D" w14:textId="77777777" w:rsidR="00256DDA" w:rsidRDefault="00256DDA">
            <w:pPr>
              <w:pStyle w:val="TAL"/>
              <w:jc w:val="center"/>
            </w:pPr>
            <w:r>
              <w:t>SIS-</w:t>
            </w:r>
          </w:p>
        </w:tc>
        <w:tc>
          <w:tcPr>
            <w:tcW w:w="0" w:type="auto"/>
            <w:shd w:val="clear" w:color="auto" w:fill="FFFFFF"/>
          </w:tcPr>
          <w:p w14:paraId="6D2041BC" w14:textId="77777777" w:rsidR="00256DDA" w:rsidRDefault="00256DDA">
            <w:pPr>
              <w:pStyle w:val="TAL"/>
              <w:jc w:val="center"/>
            </w:pPr>
            <w:r>
              <w:t>SIS-</w:t>
            </w:r>
          </w:p>
        </w:tc>
        <w:tc>
          <w:tcPr>
            <w:tcW w:w="0" w:type="auto"/>
            <w:shd w:val="clear" w:color="auto" w:fill="FFFFFF"/>
          </w:tcPr>
          <w:p w14:paraId="0986C921" w14:textId="77777777" w:rsidR="00256DDA" w:rsidRDefault="00256DDA">
            <w:pPr>
              <w:pStyle w:val="TAL"/>
              <w:jc w:val="center"/>
            </w:pPr>
            <w:r>
              <w:t>SIS-</w:t>
            </w:r>
          </w:p>
        </w:tc>
        <w:tc>
          <w:tcPr>
            <w:tcW w:w="0" w:type="auto"/>
            <w:shd w:val="clear" w:color="auto" w:fill="FFFFFF"/>
          </w:tcPr>
          <w:p w14:paraId="12DEA5F9" w14:textId="77777777" w:rsidR="00256DDA" w:rsidRDefault="00256DDA">
            <w:pPr>
              <w:pStyle w:val="TAL"/>
              <w:jc w:val="center"/>
              <w:rPr>
                <w:rFonts w:hint="eastAsia"/>
                <w:lang w:eastAsia="zh-CN"/>
              </w:rPr>
            </w:pPr>
            <w:r>
              <w:t>SIS-</w:t>
            </w:r>
          </w:p>
        </w:tc>
        <w:tc>
          <w:tcPr>
            <w:tcW w:w="0" w:type="auto"/>
            <w:shd w:val="clear" w:color="auto" w:fill="FFFFFF"/>
          </w:tcPr>
          <w:p w14:paraId="0291F0AA" w14:textId="77777777" w:rsidR="00256DDA" w:rsidRDefault="00256DDA">
            <w:pPr>
              <w:pStyle w:val="TAL"/>
              <w:jc w:val="center"/>
            </w:pPr>
            <w:r>
              <w:rPr>
                <w:rFonts w:hint="eastAsia"/>
                <w:lang w:eastAsia="zh-CN"/>
              </w:rPr>
              <w:t>-</w:t>
            </w:r>
          </w:p>
        </w:tc>
      </w:tr>
      <w:tr w:rsidR="00256DDA" w14:paraId="1A580B0E" w14:textId="77777777" w:rsidTr="0084088B">
        <w:tblPrEx>
          <w:tblCellMar>
            <w:top w:w="0" w:type="dxa"/>
            <w:bottom w:w="0" w:type="dxa"/>
          </w:tblCellMar>
        </w:tblPrEx>
        <w:trPr>
          <w:cantSplit/>
          <w:tblHeader/>
          <w:jc w:val="center"/>
        </w:trPr>
        <w:tc>
          <w:tcPr>
            <w:tcW w:w="6499" w:type="dxa"/>
            <w:gridSpan w:val="2"/>
            <w:shd w:val="clear" w:color="auto" w:fill="FFFFFF"/>
          </w:tcPr>
          <w:p w14:paraId="77E5BBC2" w14:textId="77777777" w:rsidR="00256DDA" w:rsidRDefault="00256DDA" w:rsidP="0084088B">
            <w:pPr>
              <w:pStyle w:val="TAL"/>
              <w:rPr>
                <w:rFonts w:hint="eastAsia"/>
                <w:lang w:eastAsia="zh-CN"/>
              </w:rPr>
            </w:pPr>
            <w:r>
              <w:rPr>
                <w:lang w:eastAsia="zh-CN"/>
              </w:rPr>
              <w:t>Charging per IP-CAN Session</w:t>
            </w:r>
            <w:r w:rsidDel="00FA1CFC">
              <w:rPr>
                <w:rFonts w:hint="eastAsia"/>
                <w:lang w:eastAsia="zh-CN"/>
              </w:rPr>
              <w:t xml:space="preserve"> </w:t>
            </w:r>
            <w:r>
              <w:rPr>
                <w:rFonts w:hint="eastAsia"/>
                <w:lang w:eastAsia="zh-CN"/>
              </w:rPr>
              <w:t>Indicator</w:t>
            </w:r>
          </w:p>
        </w:tc>
        <w:tc>
          <w:tcPr>
            <w:tcW w:w="0" w:type="auto"/>
            <w:shd w:val="clear" w:color="auto" w:fill="FFFFFF"/>
          </w:tcPr>
          <w:p w14:paraId="4360F7B7" w14:textId="77777777" w:rsidR="00256DDA" w:rsidRDefault="00256DDA" w:rsidP="0084088B">
            <w:pPr>
              <w:pStyle w:val="TAL"/>
              <w:jc w:val="center"/>
              <w:rPr>
                <w:rFonts w:hint="eastAsia"/>
                <w:lang w:eastAsia="zh-CN"/>
              </w:rPr>
            </w:pPr>
            <w:r>
              <w:rPr>
                <w:rFonts w:hint="eastAsia"/>
                <w:lang w:eastAsia="zh-CN"/>
              </w:rPr>
              <w:t>-</w:t>
            </w:r>
          </w:p>
        </w:tc>
        <w:tc>
          <w:tcPr>
            <w:tcW w:w="0" w:type="auto"/>
            <w:shd w:val="clear" w:color="auto" w:fill="FFFFFF"/>
          </w:tcPr>
          <w:p w14:paraId="7A0BF33B" w14:textId="77777777" w:rsidR="00256DDA" w:rsidRDefault="00256DDA" w:rsidP="0084088B">
            <w:pPr>
              <w:pStyle w:val="TAL"/>
              <w:jc w:val="center"/>
              <w:rPr>
                <w:rFonts w:hint="eastAsia"/>
                <w:lang w:eastAsia="zh-CN"/>
              </w:rPr>
            </w:pPr>
            <w:r>
              <w:rPr>
                <w:rFonts w:hint="eastAsia"/>
                <w:lang w:eastAsia="zh-CN"/>
              </w:rPr>
              <w:t>-</w:t>
            </w:r>
          </w:p>
        </w:tc>
        <w:tc>
          <w:tcPr>
            <w:tcW w:w="0" w:type="auto"/>
            <w:shd w:val="clear" w:color="auto" w:fill="FFFFFF"/>
          </w:tcPr>
          <w:p w14:paraId="377F10C6" w14:textId="77777777" w:rsidR="00256DDA" w:rsidRDefault="00256DDA" w:rsidP="0084088B">
            <w:pPr>
              <w:pStyle w:val="TAL"/>
              <w:jc w:val="center"/>
              <w:rPr>
                <w:rFonts w:hint="eastAsia"/>
                <w:lang w:eastAsia="zh-CN"/>
              </w:rPr>
            </w:pPr>
            <w:r>
              <w:rPr>
                <w:rFonts w:hint="eastAsia"/>
                <w:lang w:eastAsia="zh-CN"/>
              </w:rPr>
              <w:t>S---</w:t>
            </w:r>
          </w:p>
        </w:tc>
        <w:tc>
          <w:tcPr>
            <w:tcW w:w="0" w:type="auto"/>
            <w:shd w:val="clear" w:color="auto" w:fill="FFFFFF"/>
          </w:tcPr>
          <w:p w14:paraId="20B35CF7" w14:textId="77777777" w:rsidR="00256DDA" w:rsidRDefault="00256DDA" w:rsidP="0084088B">
            <w:pPr>
              <w:pStyle w:val="TAL"/>
              <w:jc w:val="center"/>
              <w:rPr>
                <w:rFonts w:hint="eastAsia"/>
                <w:lang w:eastAsia="zh-CN"/>
              </w:rPr>
            </w:pPr>
            <w:r>
              <w:rPr>
                <w:rFonts w:hint="eastAsia"/>
                <w:lang w:eastAsia="zh-CN"/>
              </w:rPr>
              <w:t>-</w:t>
            </w:r>
          </w:p>
        </w:tc>
        <w:tc>
          <w:tcPr>
            <w:tcW w:w="0" w:type="auto"/>
            <w:shd w:val="clear" w:color="auto" w:fill="FFFFFF"/>
          </w:tcPr>
          <w:p w14:paraId="1C022BD3" w14:textId="77777777" w:rsidR="00256DDA" w:rsidRDefault="00256DDA" w:rsidP="0084088B">
            <w:pPr>
              <w:pStyle w:val="TAL"/>
              <w:jc w:val="center"/>
              <w:rPr>
                <w:rFonts w:hint="eastAsia"/>
                <w:lang w:eastAsia="zh-CN"/>
              </w:rPr>
            </w:pPr>
            <w:r>
              <w:rPr>
                <w:rFonts w:hint="eastAsia"/>
                <w:lang w:eastAsia="zh-CN"/>
              </w:rPr>
              <w:t>-</w:t>
            </w:r>
          </w:p>
        </w:tc>
      </w:tr>
      <w:tr w:rsidR="00256DDA" w14:paraId="733FDB94" w14:textId="77777777" w:rsidTr="00D0533E">
        <w:tblPrEx>
          <w:tblCellMar>
            <w:top w:w="0" w:type="dxa"/>
            <w:bottom w:w="0" w:type="dxa"/>
          </w:tblCellMar>
        </w:tblPrEx>
        <w:trPr>
          <w:cantSplit/>
          <w:tblHeader/>
          <w:jc w:val="center"/>
        </w:trPr>
        <w:tc>
          <w:tcPr>
            <w:tcW w:w="6499" w:type="dxa"/>
            <w:gridSpan w:val="2"/>
            <w:shd w:val="clear" w:color="auto" w:fill="FFFFFF"/>
          </w:tcPr>
          <w:p w14:paraId="3EACE3EA" w14:textId="77777777" w:rsidR="00256DDA" w:rsidRDefault="00256DDA">
            <w:pPr>
              <w:pStyle w:val="LD"/>
              <w:rPr>
                <w:rFonts w:ascii="Arial" w:hAnsi="Arial" w:cs="Arial"/>
                <w:sz w:val="18"/>
                <w:szCs w:val="18"/>
              </w:rPr>
            </w:pPr>
            <w:r>
              <w:rPr>
                <w:rFonts w:ascii="Arial" w:hAnsi="Arial" w:cs="Arial"/>
                <w:sz w:val="18"/>
                <w:szCs w:val="18"/>
              </w:rPr>
              <w:t>Node Id</w:t>
            </w:r>
          </w:p>
        </w:tc>
        <w:tc>
          <w:tcPr>
            <w:tcW w:w="0" w:type="auto"/>
            <w:shd w:val="clear" w:color="auto" w:fill="FFFFFF"/>
          </w:tcPr>
          <w:p w14:paraId="09B05AF5"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4D9E1F67"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46278750"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757EDA2E"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1E8519EA" w14:textId="77777777" w:rsidR="00256DDA" w:rsidRDefault="00256DDA">
            <w:pPr>
              <w:pStyle w:val="LD"/>
              <w:jc w:val="center"/>
              <w:rPr>
                <w:rFonts w:ascii="Arial" w:hAnsi="Arial" w:cs="Arial"/>
                <w:sz w:val="18"/>
                <w:szCs w:val="18"/>
              </w:rPr>
            </w:pPr>
            <w:r>
              <w:rPr>
                <w:rFonts w:ascii="Arial" w:hAnsi="Arial" w:cs="Arial"/>
                <w:sz w:val="18"/>
                <w:szCs w:val="18"/>
              </w:rPr>
              <w:t>SIS-</w:t>
            </w:r>
          </w:p>
        </w:tc>
      </w:tr>
      <w:tr w:rsidR="00256DDA" w14:paraId="696E8F9B" w14:textId="77777777" w:rsidTr="00D0533E">
        <w:tblPrEx>
          <w:tblCellMar>
            <w:top w:w="0" w:type="dxa"/>
            <w:bottom w:w="0" w:type="dxa"/>
          </w:tblCellMar>
        </w:tblPrEx>
        <w:trPr>
          <w:cantSplit/>
          <w:tblHeader/>
          <w:jc w:val="center"/>
        </w:trPr>
        <w:tc>
          <w:tcPr>
            <w:tcW w:w="6499" w:type="dxa"/>
            <w:gridSpan w:val="2"/>
            <w:shd w:val="clear" w:color="auto" w:fill="FFFFFF"/>
          </w:tcPr>
          <w:p w14:paraId="73D7B818" w14:textId="77777777" w:rsidR="00256DDA" w:rsidRDefault="00256DDA">
            <w:pPr>
              <w:pStyle w:val="LD"/>
              <w:rPr>
                <w:rFonts w:ascii="Arial" w:hAnsi="Arial" w:cs="Arial"/>
                <w:sz w:val="18"/>
                <w:szCs w:val="18"/>
              </w:rPr>
            </w:pPr>
            <w:r>
              <w:rPr>
                <w:rFonts w:ascii="Arial" w:hAnsi="Arial" w:cs="Arial"/>
                <w:sz w:val="18"/>
                <w:szCs w:val="18"/>
              </w:rPr>
              <w:t>PDN Connection Charging Id</w:t>
            </w:r>
          </w:p>
        </w:tc>
        <w:tc>
          <w:tcPr>
            <w:tcW w:w="0" w:type="auto"/>
            <w:shd w:val="clear" w:color="auto" w:fill="FFFFFF"/>
          </w:tcPr>
          <w:p w14:paraId="35BE7053"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65E7E084"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shd w:val="clear" w:color="auto" w:fill="FFFFFF"/>
          </w:tcPr>
          <w:p w14:paraId="0B9D02EB"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shd w:val="clear" w:color="auto" w:fill="FFFFFF"/>
          </w:tcPr>
          <w:p w14:paraId="2185B87B" w14:textId="77777777" w:rsidR="00256DDA" w:rsidRDefault="00256DDA">
            <w:pPr>
              <w:pStyle w:val="LD"/>
              <w:jc w:val="center"/>
              <w:rPr>
                <w:rFonts w:ascii="Arial" w:hAnsi="Arial" w:hint="eastAsia"/>
                <w:noProof w:val="0"/>
                <w:sz w:val="18"/>
              </w:rPr>
            </w:pPr>
            <w:r>
              <w:rPr>
                <w:rFonts w:ascii="Arial" w:hAnsi="Arial"/>
                <w:noProof w:val="0"/>
                <w:sz w:val="18"/>
              </w:rPr>
              <w:t>SIS-</w:t>
            </w:r>
          </w:p>
        </w:tc>
        <w:tc>
          <w:tcPr>
            <w:tcW w:w="0" w:type="auto"/>
            <w:shd w:val="clear" w:color="auto" w:fill="FFFFFF"/>
          </w:tcPr>
          <w:p w14:paraId="2203089F" w14:textId="77777777" w:rsidR="00256DDA" w:rsidRDefault="00256DDA">
            <w:pPr>
              <w:pStyle w:val="LD"/>
              <w:jc w:val="center"/>
              <w:rPr>
                <w:rFonts w:ascii="Arial" w:hAnsi="Arial" w:cs="Arial"/>
                <w:sz w:val="18"/>
                <w:szCs w:val="18"/>
              </w:rPr>
            </w:pPr>
            <w:r>
              <w:rPr>
                <w:rFonts w:ascii="Arial" w:hAnsi="Arial" w:cs="Arial" w:hint="eastAsia"/>
                <w:sz w:val="18"/>
                <w:szCs w:val="18"/>
                <w:lang w:eastAsia="zh-CN"/>
              </w:rPr>
              <w:t>SIS-</w:t>
            </w:r>
          </w:p>
        </w:tc>
      </w:tr>
      <w:tr w:rsidR="00256DDA" w14:paraId="2246EF31" w14:textId="77777777" w:rsidTr="00D0533E">
        <w:tblPrEx>
          <w:tblCellMar>
            <w:top w:w="0" w:type="dxa"/>
            <w:bottom w:w="0" w:type="dxa"/>
          </w:tblCellMar>
        </w:tblPrEx>
        <w:trPr>
          <w:cantSplit/>
          <w:tblHeader/>
          <w:jc w:val="center"/>
        </w:trPr>
        <w:tc>
          <w:tcPr>
            <w:tcW w:w="6499" w:type="dxa"/>
            <w:gridSpan w:val="2"/>
            <w:shd w:val="clear" w:color="auto" w:fill="FFFFFF"/>
          </w:tcPr>
          <w:p w14:paraId="518810F6" w14:textId="77777777" w:rsidR="00256DDA" w:rsidRDefault="00256DDA">
            <w:pPr>
              <w:pStyle w:val="TAL"/>
            </w:pPr>
            <w:r>
              <w:t>PDP/PDN Type</w:t>
            </w:r>
          </w:p>
        </w:tc>
        <w:tc>
          <w:tcPr>
            <w:tcW w:w="0" w:type="auto"/>
            <w:shd w:val="clear" w:color="auto" w:fill="FFFFFF"/>
          </w:tcPr>
          <w:p w14:paraId="6BFF9D88" w14:textId="77777777" w:rsidR="00256DDA" w:rsidRDefault="00256DDA">
            <w:pPr>
              <w:pStyle w:val="TAL"/>
              <w:jc w:val="center"/>
            </w:pPr>
            <w:r>
              <w:t>SIS-</w:t>
            </w:r>
          </w:p>
        </w:tc>
        <w:tc>
          <w:tcPr>
            <w:tcW w:w="0" w:type="auto"/>
            <w:shd w:val="clear" w:color="auto" w:fill="FFFFFF"/>
          </w:tcPr>
          <w:p w14:paraId="484B6763" w14:textId="77777777" w:rsidR="00256DDA" w:rsidRDefault="00256DDA">
            <w:pPr>
              <w:pStyle w:val="TAL"/>
              <w:jc w:val="center"/>
            </w:pPr>
            <w:r>
              <w:t>SIS-</w:t>
            </w:r>
          </w:p>
        </w:tc>
        <w:tc>
          <w:tcPr>
            <w:tcW w:w="0" w:type="auto"/>
            <w:shd w:val="clear" w:color="auto" w:fill="FFFFFF"/>
          </w:tcPr>
          <w:p w14:paraId="0FCA19E8" w14:textId="77777777" w:rsidR="00256DDA" w:rsidRDefault="00256DDA">
            <w:pPr>
              <w:pStyle w:val="TAL"/>
              <w:jc w:val="center"/>
            </w:pPr>
            <w:r>
              <w:t>SIS-</w:t>
            </w:r>
          </w:p>
        </w:tc>
        <w:tc>
          <w:tcPr>
            <w:tcW w:w="0" w:type="auto"/>
            <w:shd w:val="clear" w:color="auto" w:fill="FFFFFF"/>
          </w:tcPr>
          <w:p w14:paraId="5750A40F" w14:textId="77777777" w:rsidR="00256DDA" w:rsidRDefault="00256DDA">
            <w:pPr>
              <w:pStyle w:val="TAL"/>
              <w:jc w:val="center"/>
              <w:rPr>
                <w:rFonts w:hint="eastAsia"/>
                <w:lang w:eastAsia="zh-CN"/>
              </w:rPr>
            </w:pPr>
            <w:r>
              <w:t>SIS-</w:t>
            </w:r>
          </w:p>
        </w:tc>
        <w:tc>
          <w:tcPr>
            <w:tcW w:w="0" w:type="auto"/>
            <w:shd w:val="clear" w:color="auto" w:fill="FFFFFF"/>
          </w:tcPr>
          <w:p w14:paraId="4BB2B7ED" w14:textId="77777777" w:rsidR="00256DDA" w:rsidRDefault="00256DDA">
            <w:pPr>
              <w:pStyle w:val="TAL"/>
              <w:jc w:val="center"/>
            </w:pPr>
            <w:r>
              <w:rPr>
                <w:rFonts w:hint="eastAsia"/>
                <w:lang w:eastAsia="zh-CN"/>
              </w:rPr>
              <w:t>-</w:t>
            </w:r>
          </w:p>
        </w:tc>
      </w:tr>
      <w:tr w:rsidR="00256DDA" w14:paraId="03E1A743" w14:textId="77777777" w:rsidTr="0043534E">
        <w:tblPrEx>
          <w:tblCellMar>
            <w:top w:w="0" w:type="dxa"/>
            <w:bottom w:w="0" w:type="dxa"/>
          </w:tblCellMar>
        </w:tblPrEx>
        <w:trPr>
          <w:cantSplit/>
          <w:tblHeader/>
          <w:jc w:val="center"/>
        </w:trPr>
        <w:tc>
          <w:tcPr>
            <w:tcW w:w="6499" w:type="dxa"/>
            <w:gridSpan w:val="2"/>
            <w:shd w:val="clear" w:color="auto" w:fill="FFFFFF"/>
          </w:tcPr>
          <w:p w14:paraId="1652FA74" w14:textId="77777777" w:rsidR="00256DDA" w:rsidRDefault="00256DDA" w:rsidP="0043534E">
            <w:pPr>
              <w:pStyle w:val="TAL"/>
            </w:pPr>
            <w:r>
              <w:rPr>
                <w:lang w:bidi="ar-IQ"/>
              </w:rPr>
              <w:t>SGi PtP Tunnelling Method</w:t>
            </w:r>
          </w:p>
        </w:tc>
        <w:tc>
          <w:tcPr>
            <w:tcW w:w="0" w:type="auto"/>
            <w:shd w:val="clear" w:color="auto" w:fill="FFFFFF"/>
          </w:tcPr>
          <w:p w14:paraId="085EEAD8" w14:textId="77777777" w:rsidR="00256DDA" w:rsidRDefault="00256DDA" w:rsidP="0043534E">
            <w:pPr>
              <w:pStyle w:val="TAL"/>
              <w:jc w:val="center"/>
            </w:pPr>
            <w:r>
              <w:t>-</w:t>
            </w:r>
          </w:p>
        </w:tc>
        <w:tc>
          <w:tcPr>
            <w:tcW w:w="0" w:type="auto"/>
            <w:shd w:val="clear" w:color="auto" w:fill="FFFFFF"/>
          </w:tcPr>
          <w:p w14:paraId="3C640483" w14:textId="77777777" w:rsidR="00256DDA" w:rsidRDefault="00256DDA" w:rsidP="0043534E">
            <w:pPr>
              <w:pStyle w:val="TAL"/>
              <w:jc w:val="center"/>
            </w:pPr>
            <w:r>
              <w:t>-</w:t>
            </w:r>
          </w:p>
        </w:tc>
        <w:tc>
          <w:tcPr>
            <w:tcW w:w="0" w:type="auto"/>
            <w:shd w:val="clear" w:color="auto" w:fill="FFFFFF"/>
          </w:tcPr>
          <w:p w14:paraId="640DD73A" w14:textId="77777777" w:rsidR="00256DDA" w:rsidRDefault="00256DDA" w:rsidP="0043534E">
            <w:pPr>
              <w:pStyle w:val="TAL"/>
              <w:jc w:val="center"/>
            </w:pPr>
            <w:r>
              <w:t>SIS-</w:t>
            </w:r>
          </w:p>
        </w:tc>
        <w:tc>
          <w:tcPr>
            <w:tcW w:w="0" w:type="auto"/>
            <w:shd w:val="clear" w:color="auto" w:fill="FFFFFF"/>
          </w:tcPr>
          <w:p w14:paraId="0206AA69" w14:textId="77777777" w:rsidR="00256DDA" w:rsidRDefault="00256DDA" w:rsidP="0043534E">
            <w:pPr>
              <w:pStyle w:val="TAL"/>
              <w:jc w:val="center"/>
            </w:pPr>
            <w:r>
              <w:t>-</w:t>
            </w:r>
          </w:p>
        </w:tc>
        <w:tc>
          <w:tcPr>
            <w:tcW w:w="0" w:type="auto"/>
            <w:shd w:val="clear" w:color="auto" w:fill="FFFFFF"/>
          </w:tcPr>
          <w:p w14:paraId="54C4258E" w14:textId="77777777" w:rsidR="00256DDA" w:rsidRDefault="00256DDA" w:rsidP="0043534E">
            <w:pPr>
              <w:pStyle w:val="TAL"/>
              <w:jc w:val="center"/>
              <w:rPr>
                <w:rFonts w:hint="eastAsia"/>
                <w:lang w:eastAsia="zh-CN"/>
              </w:rPr>
            </w:pPr>
            <w:r>
              <w:t>-</w:t>
            </w:r>
          </w:p>
        </w:tc>
      </w:tr>
      <w:tr w:rsidR="00256DDA" w14:paraId="0492F962" w14:textId="77777777" w:rsidTr="0043534E">
        <w:tblPrEx>
          <w:tblCellMar>
            <w:top w:w="0" w:type="dxa"/>
            <w:bottom w:w="0" w:type="dxa"/>
          </w:tblCellMar>
        </w:tblPrEx>
        <w:trPr>
          <w:cantSplit/>
          <w:tblHeader/>
          <w:jc w:val="center"/>
        </w:trPr>
        <w:tc>
          <w:tcPr>
            <w:tcW w:w="6499" w:type="dxa"/>
            <w:gridSpan w:val="2"/>
            <w:shd w:val="clear" w:color="auto" w:fill="FFFFFF"/>
          </w:tcPr>
          <w:p w14:paraId="02DA6453" w14:textId="77777777" w:rsidR="00256DDA" w:rsidRDefault="00256DDA" w:rsidP="0043534E">
            <w:pPr>
              <w:pStyle w:val="TAL"/>
              <w:rPr>
                <w:lang w:bidi="ar-IQ"/>
              </w:rPr>
            </w:pPr>
            <w:r>
              <w:rPr>
                <w:lang w:bidi="ar-IQ"/>
              </w:rPr>
              <w:t>SCS/AS Address</w:t>
            </w:r>
          </w:p>
        </w:tc>
        <w:tc>
          <w:tcPr>
            <w:tcW w:w="0" w:type="auto"/>
            <w:shd w:val="clear" w:color="auto" w:fill="FFFFFF"/>
          </w:tcPr>
          <w:p w14:paraId="0F47735C" w14:textId="77777777" w:rsidR="00256DDA" w:rsidRDefault="00256DDA" w:rsidP="0043534E">
            <w:pPr>
              <w:pStyle w:val="TAL"/>
              <w:jc w:val="center"/>
            </w:pPr>
            <w:r>
              <w:t>-</w:t>
            </w:r>
          </w:p>
        </w:tc>
        <w:tc>
          <w:tcPr>
            <w:tcW w:w="0" w:type="auto"/>
            <w:shd w:val="clear" w:color="auto" w:fill="FFFFFF"/>
          </w:tcPr>
          <w:p w14:paraId="43215489" w14:textId="77777777" w:rsidR="00256DDA" w:rsidRDefault="00256DDA" w:rsidP="0043534E">
            <w:pPr>
              <w:pStyle w:val="TAL"/>
              <w:jc w:val="center"/>
            </w:pPr>
            <w:r>
              <w:t>-</w:t>
            </w:r>
          </w:p>
        </w:tc>
        <w:tc>
          <w:tcPr>
            <w:tcW w:w="0" w:type="auto"/>
            <w:shd w:val="clear" w:color="auto" w:fill="FFFFFF"/>
          </w:tcPr>
          <w:p w14:paraId="70B4DA84" w14:textId="77777777" w:rsidR="00256DDA" w:rsidRDefault="00256DDA" w:rsidP="0043534E">
            <w:pPr>
              <w:pStyle w:val="TAL"/>
              <w:jc w:val="center"/>
            </w:pPr>
            <w:r>
              <w:t>SIS-</w:t>
            </w:r>
          </w:p>
        </w:tc>
        <w:tc>
          <w:tcPr>
            <w:tcW w:w="0" w:type="auto"/>
            <w:shd w:val="clear" w:color="auto" w:fill="FFFFFF"/>
          </w:tcPr>
          <w:p w14:paraId="652FF67B" w14:textId="77777777" w:rsidR="00256DDA" w:rsidRDefault="00256DDA" w:rsidP="0043534E">
            <w:pPr>
              <w:pStyle w:val="TAL"/>
              <w:jc w:val="center"/>
            </w:pPr>
            <w:r>
              <w:t>-</w:t>
            </w:r>
          </w:p>
        </w:tc>
        <w:tc>
          <w:tcPr>
            <w:tcW w:w="0" w:type="auto"/>
            <w:shd w:val="clear" w:color="auto" w:fill="FFFFFF"/>
          </w:tcPr>
          <w:p w14:paraId="7C0FC8B0" w14:textId="77777777" w:rsidR="00256DDA" w:rsidRDefault="00256DDA" w:rsidP="0043534E">
            <w:pPr>
              <w:pStyle w:val="TAL"/>
              <w:jc w:val="center"/>
            </w:pPr>
            <w:r>
              <w:t>-</w:t>
            </w:r>
          </w:p>
        </w:tc>
      </w:tr>
      <w:tr w:rsidR="00256DDA" w14:paraId="229C62D2" w14:textId="77777777" w:rsidTr="00D0533E">
        <w:tblPrEx>
          <w:tblCellMar>
            <w:top w:w="0" w:type="dxa"/>
            <w:bottom w:w="0" w:type="dxa"/>
          </w:tblCellMar>
        </w:tblPrEx>
        <w:trPr>
          <w:cantSplit/>
          <w:tblHeader/>
          <w:jc w:val="center"/>
        </w:trPr>
        <w:tc>
          <w:tcPr>
            <w:tcW w:w="6499" w:type="dxa"/>
            <w:gridSpan w:val="2"/>
            <w:shd w:val="clear" w:color="auto" w:fill="FFFFFF"/>
          </w:tcPr>
          <w:p w14:paraId="1575D861" w14:textId="77777777" w:rsidR="00256DDA" w:rsidRDefault="00256DDA">
            <w:pPr>
              <w:pStyle w:val="TAL"/>
            </w:pPr>
            <w:r>
              <w:t>PDP/PDN Address</w:t>
            </w:r>
          </w:p>
        </w:tc>
        <w:tc>
          <w:tcPr>
            <w:tcW w:w="0" w:type="auto"/>
            <w:shd w:val="clear" w:color="auto" w:fill="FFFFFF"/>
          </w:tcPr>
          <w:p w14:paraId="64FAC86B" w14:textId="77777777" w:rsidR="00256DDA" w:rsidRDefault="00256DDA">
            <w:pPr>
              <w:pStyle w:val="TAL"/>
              <w:jc w:val="center"/>
            </w:pPr>
            <w:r>
              <w:t>SIS-</w:t>
            </w:r>
          </w:p>
        </w:tc>
        <w:tc>
          <w:tcPr>
            <w:tcW w:w="0" w:type="auto"/>
            <w:shd w:val="clear" w:color="auto" w:fill="FFFFFF"/>
          </w:tcPr>
          <w:p w14:paraId="03E7A025" w14:textId="77777777" w:rsidR="00256DDA" w:rsidRDefault="00256DDA">
            <w:pPr>
              <w:pStyle w:val="TAL"/>
              <w:jc w:val="center"/>
            </w:pPr>
            <w:r>
              <w:t>SIS-</w:t>
            </w:r>
          </w:p>
        </w:tc>
        <w:tc>
          <w:tcPr>
            <w:tcW w:w="0" w:type="auto"/>
            <w:shd w:val="clear" w:color="auto" w:fill="FFFFFF"/>
          </w:tcPr>
          <w:p w14:paraId="67F754CD" w14:textId="77777777" w:rsidR="00256DDA" w:rsidRDefault="00256DDA">
            <w:pPr>
              <w:pStyle w:val="TAL"/>
              <w:jc w:val="center"/>
            </w:pPr>
            <w:r>
              <w:t>SIS-</w:t>
            </w:r>
          </w:p>
        </w:tc>
        <w:tc>
          <w:tcPr>
            <w:tcW w:w="0" w:type="auto"/>
            <w:shd w:val="clear" w:color="auto" w:fill="FFFFFF"/>
          </w:tcPr>
          <w:p w14:paraId="167D2081" w14:textId="77777777" w:rsidR="00256DDA" w:rsidRDefault="00256DDA">
            <w:pPr>
              <w:pStyle w:val="TAL"/>
              <w:jc w:val="center"/>
            </w:pPr>
            <w:r>
              <w:t>SIS-</w:t>
            </w:r>
          </w:p>
        </w:tc>
        <w:tc>
          <w:tcPr>
            <w:tcW w:w="0" w:type="auto"/>
            <w:shd w:val="clear" w:color="auto" w:fill="FFFFFF"/>
          </w:tcPr>
          <w:p w14:paraId="5954BB25" w14:textId="77777777" w:rsidR="00256DDA" w:rsidRDefault="00256DDA">
            <w:pPr>
              <w:pStyle w:val="TAL"/>
              <w:jc w:val="center"/>
            </w:pPr>
            <w:r>
              <w:t>SIS-</w:t>
            </w:r>
          </w:p>
        </w:tc>
      </w:tr>
      <w:tr w:rsidR="00256DDA" w14:paraId="6AECC448" w14:textId="77777777" w:rsidTr="00D0533E">
        <w:tblPrEx>
          <w:tblCellMar>
            <w:top w:w="0" w:type="dxa"/>
            <w:bottom w:w="0" w:type="dxa"/>
          </w:tblCellMar>
        </w:tblPrEx>
        <w:trPr>
          <w:cantSplit/>
          <w:tblHeader/>
          <w:jc w:val="center"/>
        </w:trPr>
        <w:tc>
          <w:tcPr>
            <w:tcW w:w="6499" w:type="dxa"/>
            <w:gridSpan w:val="2"/>
            <w:shd w:val="clear" w:color="auto" w:fill="FFFFFF"/>
          </w:tcPr>
          <w:p w14:paraId="6487C6BD" w14:textId="77777777" w:rsidR="00256DDA" w:rsidRDefault="00256DDA">
            <w:pPr>
              <w:pStyle w:val="TAL"/>
            </w:pPr>
            <w:r>
              <w:rPr>
                <w:lang w:bidi="ar-IQ"/>
              </w:rPr>
              <w:t>PDP/PDN Address prefix length</w:t>
            </w:r>
          </w:p>
        </w:tc>
        <w:tc>
          <w:tcPr>
            <w:tcW w:w="0" w:type="auto"/>
            <w:shd w:val="clear" w:color="auto" w:fill="FFFFFF"/>
          </w:tcPr>
          <w:p w14:paraId="47E02032" w14:textId="77777777" w:rsidR="00256DDA" w:rsidRDefault="00256DDA">
            <w:pPr>
              <w:pStyle w:val="TAL"/>
              <w:jc w:val="center"/>
            </w:pPr>
            <w:r>
              <w:t>SIS-</w:t>
            </w:r>
          </w:p>
        </w:tc>
        <w:tc>
          <w:tcPr>
            <w:tcW w:w="0" w:type="auto"/>
            <w:shd w:val="clear" w:color="auto" w:fill="FFFFFF"/>
          </w:tcPr>
          <w:p w14:paraId="7C3FE857" w14:textId="77777777" w:rsidR="00256DDA" w:rsidRDefault="00256DDA">
            <w:pPr>
              <w:pStyle w:val="TAL"/>
              <w:jc w:val="center"/>
            </w:pPr>
            <w:r>
              <w:t>SIS-</w:t>
            </w:r>
          </w:p>
        </w:tc>
        <w:tc>
          <w:tcPr>
            <w:tcW w:w="0" w:type="auto"/>
            <w:shd w:val="clear" w:color="auto" w:fill="FFFFFF"/>
          </w:tcPr>
          <w:p w14:paraId="3AC14B11" w14:textId="77777777" w:rsidR="00256DDA" w:rsidRDefault="00256DDA">
            <w:pPr>
              <w:pStyle w:val="TAC"/>
              <w:rPr>
                <w:lang w:eastAsia="en-US"/>
              </w:rPr>
            </w:pPr>
            <w:r>
              <w:rPr>
                <w:lang w:eastAsia="en-US"/>
              </w:rPr>
              <w:t>SIS-</w:t>
            </w:r>
          </w:p>
        </w:tc>
        <w:tc>
          <w:tcPr>
            <w:tcW w:w="0" w:type="auto"/>
            <w:shd w:val="clear" w:color="auto" w:fill="FFFFFF"/>
          </w:tcPr>
          <w:p w14:paraId="24698F96" w14:textId="77777777" w:rsidR="00256DDA" w:rsidRDefault="00256DDA">
            <w:pPr>
              <w:pStyle w:val="TAC"/>
              <w:rPr>
                <w:lang w:eastAsia="en-US"/>
              </w:rPr>
            </w:pPr>
            <w:r>
              <w:rPr>
                <w:lang w:eastAsia="en-US"/>
              </w:rPr>
              <w:t>SIS-</w:t>
            </w:r>
          </w:p>
        </w:tc>
        <w:tc>
          <w:tcPr>
            <w:tcW w:w="0" w:type="auto"/>
            <w:shd w:val="clear" w:color="auto" w:fill="FFFFFF"/>
          </w:tcPr>
          <w:p w14:paraId="00B6411E" w14:textId="77777777" w:rsidR="00256DDA" w:rsidRDefault="00256DDA">
            <w:pPr>
              <w:pStyle w:val="TAC"/>
              <w:rPr>
                <w:lang w:eastAsia="en-US"/>
              </w:rPr>
            </w:pPr>
            <w:r>
              <w:rPr>
                <w:lang w:eastAsia="en-US"/>
              </w:rPr>
              <w:t>SIS-</w:t>
            </w:r>
          </w:p>
        </w:tc>
      </w:tr>
      <w:tr w:rsidR="00256DDA" w14:paraId="60AF218C" w14:textId="77777777" w:rsidTr="00D0533E">
        <w:tblPrEx>
          <w:tblCellMar>
            <w:top w:w="0" w:type="dxa"/>
            <w:bottom w:w="0" w:type="dxa"/>
          </w:tblCellMar>
        </w:tblPrEx>
        <w:trPr>
          <w:cantSplit/>
          <w:tblHeader/>
          <w:jc w:val="center"/>
        </w:trPr>
        <w:tc>
          <w:tcPr>
            <w:tcW w:w="6499" w:type="dxa"/>
            <w:gridSpan w:val="2"/>
            <w:shd w:val="clear" w:color="auto" w:fill="FFFFFF"/>
          </w:tcPr>
          <w:p w14:paraId="1832FAB1" w14:textId="77777777" w:rsidR="00256DDA" w:rsidRDefault="00256DDA">
            <w:pPr>
              <w:pStyle w:val="TAL"/>
            </w:pPr>
            <w:r>
              <w:t>Dynamic Address Flag</w:t>
            </w:r>
          </w:p>
        </w:tc>
        <w:tc>
          <w:tcPr>
            <w:tcW w:w="0" w:type="auto"/>
            <w:shd w:val="clear" w:color="auto" w:fill="FFFFFF"/>
          </w:tcPr>
          <w:p w14:paraId="76C812F7" w14:textId="77777777" w:rsidR="00256DDA" w:rsidRDefault="00256DDA">
            <w:pPr>
              <w:pStyle w:val="TAL"/>
              <w:jc w:val="center"/>
            </w:pPr>
            <w:r>
              <w:t>SIS-</w:t>
            </w:r>
          </w:p>
        </w:tc>
        <w:tc>
          <w:tcPr>
            <w:tcW w:w="0" w:type="auto"/>
            <w:shd w:val="clear" w:color="auto" w:fill="FFFFFF"/>
          </w:tcPr>
          <w:p w14:paraId="748C968C" w14:textId="77777777" w:rsidR="00256DDA" w:rsidRDefault="00256DDA">
            <w:pPr>
              <w:pStyle w:val="TAL"/>
              <w:jc w:val="center"/>
            </w:pPr>
            <w:r>
              <w:t>SIS-</w:t>
            </w:r>
          </w:p>
        </w:tc>
        <w:tc>
          <w:tcPr>
            <w:tcW w:w="0" w:type="auto"/>
            <w:shd w:val="clear" w:color="auto" w:fill="FFFFFF"/>
          </w:tcPr>
          <w:p w14:paraId="50786CC6" w14:textId="77777777" w:rsidR="00256DDA" w:rsidRDefault="00256DDA">
            <w:pPr>
              <w:pStyle w:val="TAL"/>
              <w:jc w:val="center"/>
            </w:pPr>
            <w:r>
              <w:t>SIS-</w:t>
            </w:r>
          </w:p>
        </w:tc>
        <w:tc>
          <w:tcPr>
            <w:tcW w:w="0" w:type="auto"/>
            <w:shd w:val="clear" w:color="auto" w:fill="FFFFFF"/>
          </w:tcPr>
          <w:p w14:paraId="36F1C1C5" w14:textId="77777777" w:rsidR="00256DDA" w:rsidRDefault="00256DDA">
            <w:pPr>
              <w:pStyle w:val="TAL"/>
              <w:jc w:val="center"/>
            </w:pPr>
            <w:r>
              <w:t>SIS-</w:t>
            </w:r>
          </w:p>
        </w:tc>
        <w:tc>
          <w:tcPr>
            <w:tcW w:w="0" w:type="auto"/>
            <w:shd w:val="clear" w:color="auto" w:fill="FFFFFF"/>
          </w:tcPr>
          <w:p w14:paraId="73A3743C" w14:textId="77777777" w:rsidR="00256DDA" w:rsidRDefault="00256DDA">
            <w:pPr>
              <w:pStyle w:val="TAL"/>
              <w:jc w:val="center"/>
            </w:pPr>
            <w:r>
              <w:t>SIS-</w:t>
            </w:r>
          </w:p>
        </w:tc>
      </w:tr>
      <w:tr w:rsidR="00256DDA" w14:paraId="690F7DF3" w14:textId="77777777" w:rsidTr="00D0533E">
        <w:tblPrEx>
          <w:tblCellMar>
            <w:top w:w="0" w:type="dxa"/>
            <w:bottom w:w="0" w:type="dxa"/>
          </w:tblCellMar>
        </w:tblPrEx>
        <w:trPr>
          <w:cantSplit/>
          <w:tblHeader/>
          <w:jc w:val="center"/>
        </w:trPr>
        <w:tc>
          <w:tcPr>
            <w:tcW w:w="6499" w:type="dxa"/>
            <w:gridSpan w:val="2"/>
            <w:shd w:val="clear" w:color="auto" w:fill="FFFFFF"/>
          </w:tcPr>
          <w:p w14:paraId="39A6EC86" w14:textId="77777777" w:rsidR="00256DDA" w:rsidRDefault="00256DDA">
            <w:pPr>
              <w:pStyle w:val="TAL"/>
              <w:rPr>
                <w:rFonts w:hint="eastAsia"/>
                <w:lang w:eastAsia="zh-CN"/>
              </w:rPr>
            </w:pPr>
            <w:r>
              <w:t>Dynamic Address Flag</w:t>
            </w:r>
            <w:r>
              <w:rPr>
                <w:rFonts w:hint="eastAsia"/>
                <w:lang w:eastAsia="zh-CN"/>
              </w:rPr>
              <w:t xml:space="preserve"> Extension</w:t>
            </w:r>
          </w:p>
        </w:tc>
        <w:tc>
          <w:tcPr>
            <w:tcW w:w="0" w:type="auto"/>
            <w:shd w:val="clear" w:color="auto" w:fill="FFFFFF"/>
          </w:tcPr>
          <w:p w14:paraId="53CCA366" w14:textId="77777777" w:rsidR="00256DDA" w:rsidRDefault="00256DDA">
            <w:pPr>
              <w:pStyle w:val="TAL"/>
              <w:jc w:val="center"/>
            </w:pPr>
            <w:r>
              <w:t>SIS-</w:t>
            </w:r>
          </w:p>
        </w:tc>
        <w:tc>
          <w:tcPr>
            <w:tcW w:w="0" w:type="auto"/>
            <w:shd w:val="clear" w:color="auto" w:fill="FFFFFF"/>
          </w:tcPr>
          <w:p w14:paraId="6CA56E46" w14:textId="77777777" w:rsidR="00256DDA" w:rsidRDefault="00256DDA">
            <w:pPr>
              <w:pStyle w:val="TAL"/>
              <w:jc w:val="center"/>
            </w:pPr>
            <w:r>
              <w:t>SIS-</w:t>
            </w:r>
          </w:p>
        </w:tc>
        <w:tc>
          <w:tcPr>
            <w:tcW w:w="0" w:type="auto"/>
            <w:shd w:val="clear" w:color="auto" w:fill="FFFFFF"/>
          </w:tcPr>
          <w:p w14:paraId="218454B0" w14:textId="77777777" w:rsidR="00256DDA" w:rsidRDefault="00256DDA">
            <w:pPr>
              <w:pStyle w:val="TAL"/>
              <w:jc w:val="center"/>
            </w:pPr>
            <w:r>
              <w:t>SIS-</w:t>
            </w:r>
          </w:p>
        </w:tc>
        <w:tc>
          <w:tcPr>
            <w:tcW w:w="0" w:type="auto"/>
            <w:shd w:val="clear" w:color="auto" w:fill="FFFFFF"/>
          </w:tcPr>
          <w:p w14:paraId="6CB1B515" w14:textId="77777777" w:rsidR="00256DDA" w:rsidRDefault="00256DDA">
            <w:pPr>
              <w:pStyle w:val="TAL"/>
              <w:jc w:val="center"/>
            </w:pPr>
            <w:r>
              <w:t>SIS-</w:t>
            </w:r>
          </w:p>
        </w:tc>
        <w:tc>
          <w:tcPr>
            <w:tcW w:w="0" w:type="auto"/>
            <w:shd w:val="clear" w:color="auto" w:fill="FFFFFF"/>
          </w:tcPr>
          <w:p w14:paraId="787CDBF7" w14:textId="77777777" w:rsidR="00256DDA" w:rsidRDefault="00256DDA">
            <w:pPr>
              <w:pStyle w:val="TAL"/>
              <w:jc w:val="center"/>
            </w:pPr>
            <w:r>
              <w:t>SIS-</w:t>
            </w:r>
          </w:p>
        </w:tc>
      </w:tr>
      <w:tr w:rsidR="00256DDA" w14:paraId="063717F4" w14:textId="77777777" w:rsidTr="00D0533E">
        <w:tblPrEx>
          <w:tblCellMar>
            <w:top w:w="0" w:type="dxa"/>
            <w:bottom w:w="0" w:type="dxa"/>
          </w:tblCellMar>
        </w:tblPrEx>
        <w:trPr>
          <w:cantSplit/>
          <w:tblHeader/>
          <w:jc w:val="center"/>
        </w:trPr>
        <w:tc>
          <w:tcPr>
            <w:tcW w:w="6499" w:type="dxa"/>
            <w:gridSpan w:val="2"/>
            <w:shd w:val="clear" w:color="auto" w:fill="FFFFFF"/>
          </w:tcPr>
          <w:p w14:paraId="125FD0C9" w14:textId="77777777" w:rsidR="00256DDA" w:rsidRDefault="00256DDA">
            <w:pPr>
              <w:pStyle w:val="TAL"/>
            </w:pPr>
            <w:r>
              <w:rPr>
                <w:lang w:bidi="ar-IQ"/>
              </w:rPr>
              <w:t xml:space="preserve">Serving Node </w:t>
            </w:r>
            <w:r>
              <w:t>Address</w:t>
            </w:r>
          </w:p>
        </w:tc>
        <w:tc>
          <w:tcPr>
            <w:tcW w:w="0" w:type="auto"/>
            <w:tcBorders>
              <w:bottom w:val="single" w:sz="4" w:space="0" w:color="auto"/>
            </w:tcBorders>
            <w:shd w:val="clear" w:color="auto" w:fill="FFFFFF"/>
          </w:tcPr>
          <w:p w14:paraId="00D96C04" w14:textId="77777777" w:rsidR="00256DDA" w:rsidRDefault="00256DDA">
            <w:pPr>
              <w:pStyle w:val="TAL"/>
              <w:jc w:val="center"/>
            </w:pPr>
            <w:r>
              <w:t>SIS-</w:t>
            </w:r>
          </w:p>
        </w:tc>
        <w:tc>
          <w:tcPr>
            <w:tcW w:w="0" w:type="auto"/>
            <w:tcBorders>
              <w:bottom w:val="single" w:sz="4" w:space="0" w:color="auto"/>
            </w:tcBorders>
            <w:shd w:val="clear" w:color="auto" w:fill="FFFFFF"/>
          </w:tcPr>
          <w:p w14:paraId="30118363" w14:textId="77777777" w:rsidR="00256DDA" w:rsidRDefault="00256DDA">
            <w:pPr>
              <w:pStyle w:val="TAL"/>
              <w:jc w:val="center"/>
            </w:pPr>
            <w:r>
              <w:t>-</w:t>
            </w:r>
          </w:p>
        </w:tc>
        <w:tc>
          <w:tcPr>
            <w:tcW w:w="0" w:type="auto"/>
            <w:tcBorders>
              <w:bottom w:val="single" w:sz="4" w:space="0" w:color="auto"/>
            </w:tcBorders>
            <w:shd w:val="clear" w:color="auto" w:fill="FFFFFF"/>
          </w:tcPr>
          <w:p w14:paraId="2AEA2DB5" w14:textId="77777777" w:rsidR="00256DDA" w:rsidRDefault="00256DDA">
            <w:pPr>
              <w:pStyle w:val="TAL"/>
              <w:jc w:val="center"/>
            </w:pPr>
            <w:r>
              <w:t>SIS-</w:t>
            </w:r>
          </w:p>
        </w:tc>
        <w:tc>
          <w:tcPr>
            <w:tcW w:w="0" w:type="auto"/>
            <w:tcBorders>
              <w:bottom w:val="single" w:sz="4" w:space="0" w:color="auto"/>
            </w:tcBorders>
            <w:shd w:val="clear" w:color="auto" w:fill="FFFFFF"/>
          </w:tcPr>
          <w:p w14:paraId="74E83555" w14:textId="77777777" w:rsidR="00256DDA" w:rsidRDefault="00256DDA">
            <w:pPr>
              <w:pStyle w:val="TAL"/>
              <w:jc w:val="center"/>
            </w:pPr>
            <w:r>
              <w:t>-</w:t>
            </w:r>
          </w:p>
        </w:tc>
        <w:tc>
          <w:tcPr>
            <w:tcW w:w="0" w:type="auto"/>
            <w:tcBorders>
              <w:bottom w:val="single" w:sz="4" w:space="0" w:color="auto"/>
            </w:tcBorders>
            <w:shd w:val="clear" w:color="auto" w:fill="FFFFFF"/>
          </w:tcPr>
          <w:p w14:paraId="0B52E565" w14:textId="77777777" w:rsidR="00256DDA" w:rsidRDefault="00256DDA">
            <w:pPr>
              <w:pStyle w:val="TAL"/>
              <w:jc w:val="center"/>
            </w:pPr>
            <w:r>
              <w:t>SIS-</w:t>
            </w:r>
          </w:p>
        </w:tc>
      </w:tr>
      <w:tr w:rsidR="00256DDA" w14:paraId="7DE157B4" w14:textId="77777777" w:rsidTr="00D0533E">
        <w:tblPrEx>
          <w:tblCellMar>
            <w:top w:w="0" w:type="dxa"/>
            <w:bottom w:w="0" w:type="dxa"/>
          </w:tblCellMar>
        </w:tblPrEx>
        <w:trPr>
          <w:cantSplit/>
          <w:tblHeader/>
          <w:jc w:val="center"/>
        </w:trPr>
        <w:tc>
          <w:tcPr>
            <w:tcW w:w="6499" w:type="dxa"/>
            <w:gridSpan w:val="2"/>
            <w:shd w:val="clear" w:color="auto" w:fill="FFFFFF"/>
          </w:tcPr>
          <w:p w14:paraId="0A9EB154" w14:textId="77777777" w:rsidR="00256DDA" w:rsidRDefault="00256DDA">
            <w:pPr>
              <w:pStyle w:val="LD"/>
              <w:rPr>
                <w:rFonts w:ascii="Arial" w:hAnsi="Arial" w:cs="Arial"/>
                <w:sz w:val="18"/>
                <w:szCs w:val="18"/>
              </w:rPr>
            </w:pPr>
            <w:r>
              <w:rPr>
                <w:rFonts w:ascii="Arial" w:hAnsi="Arial" w:cs="Arial"/>
                <w:sz w:val="18"/>
                <w:szCs w:val="18"/>
              </w:rPr>
              <w:t>Serving Node Type</w:t>
            </w:r>
          </w:p>
        </w:tc>
        <w:tc>
          <w:tcPr>
            <w:tcW w:w="0" w:type="auto"/>
            <w:tcBorders>
              <w:bottom w:val="single" w:sz="4" w:space="0" w:color="auto"/>
            </w:tcBorders>
            <w:shd w:val="clear" w:color="auto" w:fill="FFFFFF"/>
          </w:tcPr>
          <w:p w14:paraId="05059426"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421124DC" w14:textId="77777777" w:rsidR="00256DDA" w:rsidRDefault="00256DDA">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26BFE876"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single" w:sz="4" w:space="0" w:color="auto"/>
            </w:tcBorders>
            <w:shd w:val="clear" w:color="auto" w:fill="FFFFFF"/>
          </w:tcPr>
          <w:p w14:paraId="2B45B6DC" w14:textId="77777777" w:rsidR="00256DDA" w:rsidRDefault="00256DDA">
            <w:pPr>
              <w:pStyle w:val="LD"/>
              <w:jc w:val="center"/>
              <w:rPr>
                <w:rFonts w:ascii="Arial" w:hAnsi="Arial" w:cs="Arial"/>
                <w:sz w:val="18"/>
                <w:szCs w:val="18"/>
              </w:rPr>
            </w:pPr>
            <w:r>
              <w:t>-</w:t>
            </w:r>
          </w:p>
        </w:tc>
        <w:tc>
          <w:tcPr>
            <w:tcW w:w="0" w:type="auto"/>
            <w:tcBorders>
              <w:bottom w:val="single" w:sz="4" w:space="0" w:color="auto"/>
            </w:tcBorders>
            <w:shd w:val="clear" w:color="auto" w:fill="FFFFFF"/>
          </w:tcPr>
          <w:p w14:paraId="2C84CE0B" w14:textId="77777777" w:rsidR="00256DDA" w:rsidRDefault="00256DDA">
            <w:pPr>
              <w:pStyle w:val="LD"/>
              <w:jc w:val="center"/>
              <w:rPr>
                <w:rFonts w:ascii="Arial" w:hAnsi="Arial" w:cs="Arial"/>
                <w:sz w:val="18"/>
                <w:szCs w:val="18"/>
              </w:rPr>
            </w:pPr>
            <w:r>
              <w:rPr>
                <w:rFonts w:ascii="Arial" w:hAnsi="Arial" w:cs="Arial"/>
                <w:sz w:val="18"/>
                <w:szCs w:val="18"/>
              </w:rPr>
              <w:t>SIS-</w:t>
            </w:r>
          </w:p>
        </w:tc>
      </w:tr>
      <w:tr w:rsidR="00256DDA" w14:paraId="731DD1D5" w14:textId="77777777" w:rsidTr="00D0533E">
        <w:tblPrEx>
          <w:tblCellMar>
            <w:top w:w="0" w:type="dxa"/>
            <w:bottom w:w="0" w:type="dxa"/>
          </w:tblCellMar>
        </w:tblPrEx>
        <w:trPr>
          <w:cantSplit/>
          <w:tblHeader/>
          <w:jc w:val="center"/>
        </w:trPr>
        <w:tc>
          <w:tcPr>
            <w:tcW w:w="6499" w:type="dxa"/>
            <w:gridSpan w:val="2"/>
            <w:shd w:val="clear" w:color="auto" w:fill="FFFFFF"/>
          </w:tcPr>
          <w:p w14:paraId="48EEA12E" w14:textId="77777777" w:rsidR="00256DDA" w:rsidRDefault="00256DDA">
            <w:pPr>
              <w:pStyle w:val="LD"/>
              <w:rPr>
                <w:rFonts w:ascii="Arial" w:hAnsi="Arial" w:cs="Arial"/>
                <w:sz w:val="18"/>
                <w:szCs w:val="18"/>
              </w:rPr>
            </w:pPr>
            <w:r>
              <w:rPr>
                <w:rFonts w:ascii="Arial" w:hAnsi="Arial" w:cs="Arial"/>
                <w:sz w:val="18"/>
                <w:szCs w:val="18"/>
              </w:rPr>
              <w:t>SGW Change</w:t>
            </w:r>
          </w:p>
        </w:tc>
        <w:tc>
          <w:tcPr>
            <w:tcW w:w="0" w:type="auto"/>
            <w:tcBorders>
              <w:bottom w:val="single" w:sz="4" w:space="0" w:color="auto"/>
            </w:tcBorders>
            <w:shd w:val="clear" w:color="auto" w:fill="FFFFFF"/>
          </w:tcPr>
          <w:p w14:paraId="05AA473E" w14:textId="77777777" w:rsidR="00256DDA" w:rsidRDefault="00256DDA">
            <w:pPr>
              <w:pStyle w:val="LD"/>
              <w:jc w:val="center"/>
              <w:rPr>
                <w:rFonts w:ascii="Arial" w:hAnsi="Arial" w:cs="Arial"/>
                <w:sz w:val="18"/>
                <w:szCs w:val="18"/>
              </w:rPr>
            </w:pPr>
            <w:r>
              <w:rPr>
                <w:rFonts w:ascii="Arial" w:hAnsi="Arial" w:cs="Arial"/>
                <w:sz w:val="18"/>
                <w:szCs w:val="18"/>
              </w:rPr>
              <w:t>S---</w:t>
            </w:r>
          </w:p>
        </w:tc>
        <w:tc>
          <w:tcPr>
            <w:tcW w:w="0" w:type="auto"/>
            <w:tcBorders>
              <w:bottom w:val="single" w:sz="4" w:space="0" w:color="auto"/>
            </w:tcBorders>
            <w:shd w:val="clear" w:color="auto" w:fill="FFFFFF"/>
          </w:tcPr>
          <w:p w14:paraId="707BCDB8" w14:textId="77777777" w:rsidR="00256DDA" w:rsidRDefault="00256DDA">
            <w:pPr>
              <w:pStyle w:val="LD"/>
              <w:jc w:val="center"/>
              <w:rPr>
                <w:rFonts w:ascii="Arial" w:hAnsi="Arial" w:cs="Arial"/>
                <w:sz w:val="18"/>
                <w:szCs w:val="18"/>
              </w:rPr>
            </w:pPr>
            <w:r>
              <w:rPr>
                <w:rFonts w:ascii="Arial" w:hAnsi="Arial" w:cs="Arial"/>
                <w:sz w:val="18"/>
                <w:szCs w:val="18"/>
              </w:rPr>
              <w:t xml:space="preserve"> S---</w:t>
            </w:r>
          </w:p>
        </w:tc>
        <w:tc>
          <w:tcPr>
            <w:tcW w:w="0" w:type="auto"/>
            <w:tcBorders>
              <w:bottom w:val="single" w:sz="4" w:space="0" w:color="auto"/>
            </w:tcBorders>
            <w:shd w:val="clear" w:color="auto" w:fill="FFFFFF"/>
          </w:tcPr>
          <w:p w14:paraId="588FEE86" w14:textId="77777777" w:rsidR="00256DDA" w:rsidRDefault="00256DDA">
            <w:pPr>
              <w:pStyle w:val="LD"/>
              <w:jc w:val="center"/>
              <w:rPr>
                <w:rFonts w:ascii="Arial" w:hAnsi="Arial" w:cs="Arial"/>
                <w:sz w:val="18"/>
                <w:szCs w:val="18"/>
              </w:rPr>
            </w:pPr>
            <w:r>
              <w:rPr>
                <w:rFonts w:ascii="Arial" w:hAnsi="Arial" w:cs="Arial"/>
                <w:sz w:val="18"/>
                <w:szCs w:val="18"/>
              </w:rPr>
              <w:t>-</w:t>
            </w:r>
          </w:p>
        </w:tc>
        <w:tc>
          <w:tcPr>
            <w:tcW w:w="0" w:type="auto"/>
            <w:tcBorders>
              <w:bottom w:val="single" w:sz="4" w:space="0" w:color="auto"/>
            </w:tcBorders>
            <w:shd w:val="clear" w:color="auto" w:fill="FFFFFF"/>
          </w:tcPr>
          <w:p w14:paraId="24BE6D10" w14:textId="77777777" w:rsidR="00256DDA" w:rsidRDefault="00256DDA" w:rsidP="008E2CCC">
            <w:pPr>
              <w:pStyle w:val="TAL"/>
              <w:jc w:val="center"/>
              <w:rPr>
                <w:rFonts w:cs="Arial"/>
                <w:szCs w:val="18"/>
              </w:rPr>
            </w:pPr>
            <w:r>
              <w:t>S---</w:t>
            </w:r>
          </w:p>
        </w:tc>
        <w:tc>
          <w:tcPr>
            <w:tcW w:w="0" w:type="auto"/>
            <w:tcBorders>
              <w:bottom w:val="single" w:sz="4" w:space="0" w:color="auto"/>
            </w:tcBorders>
            <w:shd w:val="clear" w:color="auto" w:fill="FFFFFF"/>
          </w:tcPr>
          <w:p w14:paraId="386AC53F" w14:textId="77777777" w:rsidR="00256DDA" w:rsidRDefault="00256DDA">
            <w:pPr>
              <w:pStyle w:val="LD"/>
              <w:jc w:val="center"/>
              <w:rPr>
                <w:rFonts w:ascii="Arial" w:hAnsi="Arial" w:cs="Arial"/>
                <w:sz w:val="18"/>
                <w:szCs w:val="18"/>
              </w:rPr>
            </w:pPr>
            <w:r>
              <w:rPr>
                <w:rFonts w:ascii="Arial" w:hAnsi="Arial" w:cs="Arial"/>
                <w:sz w:val="18"/>
                <w:szCs w:val="18"/>
              </w:rPr>
              <w:t>-</w:t>
            </w:r>
          </w:p>
        </w:tc>
      </w:tr>
      <w:tr w:rsidR="00256DDA" w14:paraId="0C819609" w14:textId="77777777" w:rsidTr="00D0533E">
        <w:tblPrEx>
          <w:tblCellMar>
            <w:top w:w="0" w:type="dxa"/>
            <w:bottom w:w="0" w:type="dxa"/>
          </w:tblCellMar>
        </w:tblPrEx>
        <w:trPr>
          <w:cantSplit/>
          <w:tblHeader/>
          <w:jc w:val="center"/>
        </w:trPr>
        <w:tc>
          <w:tcPr>
            <w:tcW w:w="6499" w:type="dxa"/>
            <w:gridSpan w:val="2"/>
            <w:shd w:val="clear" w:color="auto" w:fill="FFFFFF"/>
          </w:tcPr>
          <w:p w14:paraId="5A07D150" w14:textId="77777777" w:rsidR="00256DDA" w:rsidRDefault="00256DDA">
            <w:pPr>
              <w:pStyle w:val="TAL"/>
            </w:pPr>
            <w:r>
              <w:t>P-GW Address</w:t>
            </w:r>
          </w:p>
        </w:tc>
        <w:tc>
          <w:tcPr>
            <w:tcW w:w="0" w:type="auto"/>
            <w:tcBorders>
              <w:bottom w:val="single" w:sz="4" w:space="0" w:color="auto"/>
            </w:tcBorders>
            <w:shd w:val="clear" w:color="auto" w:fill="FFFFFF"/>
          </w:tcPr>
          <w:p w14:paraId="78F5CA7E" w14:textId="77777777" w:rsidR="00256DDA" w:rsidRDefault="00256DDA">
            <w:pPr>
              <w:pStyle w:val="TAL"/>
              <w:jc w:val="center"/>
            </w:pPr>
            <w:r>
              <w:t>SIS-</w:t>
            </w:r>
          </w:p>
        </w:tc>
        <w:tc>
          <w:tcPr>
            <w:tcW w:w="0" w:type="auto"/>
            <w:tcBorders>
              <w:bottom w:val="single" w:sz="4" w:space="0" w:color="auto"/>
            </w:tcBorders>
            <w:shd w:val="clear" w:color="auto" w:fill="FFFFFF"/>
          </w:tcPr>
          <w:p w14:paraId="08663B36" w14:textId="77777777" w:rsidR="00256DDA" w:rsidRDefault="00256DDA">
            <w:pPr>
              <w:pStyle w:val="TAL"/>
              <w:jc w:val="center"/>
            </w:pPr>
            <w:r>
              <w:t>-</w:t>
            </w:r>
          </w:p>
        </w:tc>
        <w:tc>
          <w:tcPr>
            <w:tcW w:w="0" w:type="auto"/>
            <w:tcBorders>
              <w:bottom w:val="single" w:sz="4" w:space="0" w:color="auto"/>
            </w:tcBorders>
            <w:shd w:val="clear" w:color="auto" w:fill="FFFFFF"/>
          </w:tcPr>
          <w:p w14:paraId="54FA4EC6" w14:textId="77777777" w:rsidR="00256DDA" w:rsidRDefault="00256DDA">
            <w:pPr>
              <w:pStyle w:val="TAL"/>
              <w:jc w:val="center"/>
            </w:pPr>
            <w:r>
              <w:t>SIS-</w:t>
            </w:r>
          </w:p>
        </w:tc>
        <w:tc>
          <w:tcPr>
            <w:tcW w:w="0" w:type="auto"/>
            <w:tcBorders>
              <w:bottom w:val="single" w:sz="4" w:space="0" w:color="auto"/>
            </w:tcBorders>
            <w:shd w:val="clear" w:color="auto" w:fill="FFFFFF"/>
          </w:tcPr>
          <w:p w14:paraId="21ACD8B3" w14:textId="77777777" w:rsidR="00256DDA" w:rsidRDefault="00256DDA">
            <w:pPr>
              <w:pStyle w:val="TAL"/>
              <w:jc w:val="center"/>
            </w:pPr>
            <w:r>
              <w:t>SIS-</w:t>
            </w:r>
          </w:p>
        </w:tc>
        <w:tc>
          <w:tcPr>
            <w:tcW w:w="0" w:type="auto"/>
            <w:tcBorders>
              <w:bottom w:val="single" w:sz="4" w:space="0" w:color="auto"/>
            </w:tcBorders>
            <w:shd w:val="clear" w:color="auto" w:fill="FFFFFF"/>
          </w:tcPr>
          <w:p w14:paraId="7F020B89" w14:textId="77777777" w:rsidR="00256DDA" w:rsidRDefault="00256DDA">
            <w:pPr>
              <w:pStyle w:val="TAL"/>
              <w:jc w:val="center"/>
            </w:pPr>
            <w:r>
              <w:t>SIS-</w:t>
            </w:r>
          </w:p>
        </w:tc>
      </w:tr>
      <w:tr w:rsidR="00256DDA" w14:paraId="29522C94" w14:textId="77777777" w:rsidTr="00D0533E">
        <w:tblPrEx>
          <w:tblCellMar>
            <w:top w:w="0" w:type="dxa"/>
            <w:bottom w:w="0" w:type="dxa"/>
          </w:tblCellMar>
        </w:tblPrEx>
        <w:trPr>
          <w:cantSplit/>
          <w:tblHeader/>
          <w:jc w:val="center"/>
        </w:trPr>
        <w:tc>
          <w:tcPr>
            <w:tcW w:w="6499" w:type="dxa"/>
            <w:gridSpan w:val="2"/>
            <w:shd w:val="clear" w:color="auto" w:fill="FFFFFF"/>
          </w:tcPr>
          <w:p w14:paraId="62659622" w14:textId="77777777" w:rsidR="00256DDA" w:rsidRDefault="00256DDA">
            <w:pPr>
              <w:pStyle w:val="TAL"/>
            </w:pPr>
            <w:r>
              <w:t>TDF Address</w:t>
            </w:r>
          </w:p>
        </w:tc>
        <w:tc>
          <w:tcPr>
            <w:tcW w:w="0" w:type="auto"/>
            <w:tcBorders>
              <w:bottom w:val="single" w:sz="4" w:space="0" w:color="auto"/>
            </w:tcBorders>
            <w:shd w:val="clear" w:color="auto" w:fill="FFFFFF"/>
          </w:tcPr>
          <w:p w14:paraId="6E3D7F66" w14:textId="77777777" w:rsidR="00256DDA" w:rsidRDefault="00256DDA">
            <w:pPr>
              <w:pStyle w:val="TAL"/>
              <w:jc w:val="center"/>
            </w:pPr>
            <w:r>
              <w:t>-</w:t>
            </w:r>
          </w:p>
        </w:tc>
        <w:tc>
          <w:tcPr>
            <w:tcW w:w="0" w:type="auto"/>
            <w:tcBorders>
              <w:bottom w:val="single" w:sz="4" w:space="0" w:color="auto"/>
            </w:tcBorders>
            <w:shd w:val="clear" w:color="auto" w:fill="FFFFFF"/>
          </w:tcPr>
          <w:p w14:paraId="484D5F38" w14:textId="77777777" w:rsidR="00256DDA" w:rsidRDefault="00256DDA">
            <w:pPr>
              <w:pStyle w:val="TAL"/>
              <w:jc w:val="center"/>
            </w:pPr>
            <w:r>
              <w:t>-</w:t>
            </w:r>
          </w:p>
        </w:tc>
        <w:tc>
          <w:tcPr>
            <w:tcW w:w="0" w:type="auto"/>
            <w:tcBorders>
              <w:bottom w:val="single" w:sz="4" w:space="0" w:color="auto"/>
            </w:tcBorders>
            <w:shd w:val="clear" w:color="auto" w:fill="FFFFFF"/>
          </w:tcPr>
          <w:p w14:paraId="5B4AC83A" w14:textId="77777777" w:rsidR="00256DDA" w:rsidRDefault="00256DDA">
            <w:pPr>
              <w:pStyle w:val="TAL"/>
              <w:jc w:val="center"/>
            </w:pPr>
            <w:r>
              <w:t>-</w:t>
            </w:r>
          </w:p>
        </w:tc>
        <w:tc>
          <w:tcPr>
            <w:tcW w:w="0" w:type="auto"/>
            <w:tcBorders>
              <w:bottom w:val="single" w:sz="4" w:space="0" w:color="auto"/>
            </w:tcBorders>
            <w:shd w:val="clear" w:color="auto" w:fill="FFFFFF"/>
          </w:tcPr>
          <w:p w14:paraId="5EF02D96" w14:textId="77777777" w:rsidR="00256DDA" w:rsidRDefault="00256DDA">
            <w:pPr>
              <w:pStyle w:val="TAL"/>
              <w:jc w:val="center"/>
            </w:pPr>
            <w:r>
              <w:t>-</w:t>
            </w:r>
          </w:p>
        </w:tc>
        <w:tc>
          <w:tcPr>
            <w:tcW w:w="0" w:type="auto"/>
            <w:tcBorders>
              <w:bottom w:val="single" w:sz="4" w:space="0" w:color="auto"/>
            </w:tcBorders>
            <w:shd w:val="clear" w:color="auto" w:fill="FFFFFF"/>
          </w:tcPr>
          <w:p w14:paraId="3F11CF80" w14:textId="77777777" w:rsidR="00256DDA" w:rsidRDefault="00256DDA">
            <w:pPr>
              <w:pStyle w:val="TAL"/>
              <w:jc w:val="center"/>
            </w:pPr>
            <w:r>
              <w:t>SIS-</w:t>
            </w:r>
          </w:p>
        </w:tc>
      </w:tr>
      <w:tr w:rsidR="00256DDA" w14:paraId="756ED2B0" w14:textId="77777777" w:rsidTr="00D0533E">
        <w:tblPrEx>
          <w:tblCellMar>
            <w:top w:w="0" w:type="dxa"/>
            <w:bottom w:w="0" w:type="dxa"/>
          </w:tblCellMar>
        </w:tblPrEx>
        <w:trPr>
          <w:cantSplit/>
          <w:tblHeader/>
          <w:jc w:val="center"/>
        </w:trPr>
        <w:tc>
          <w:tcPr>
            <w:tcW w:w="6499" w:type="dxa"/>
            <w:gridSpan w:val="2"/>
            <w:shd w:val="clear" w:color="auto" w:fill="FFFFFF"/>
          </w:tcPr>
          <w:p w14:paraId="508503C1" w14:textId="77777777" w:rsidR="00256DDA" w:rsidRDefault="00256DDA">
            <w:pPr>
              <w:pStyle w:val="TAL"/>
            </w:pPr>
            <w:r>
              <w:t>SGW Address</w:t>
            </w:r>
          </w:p>
        </w:tc>
        <w:tc>
          <w:tcPr>
            <w:tcW w:w="0" w:type="auto"/>
            <w:tcBorders>
              <w:bottom w:val="single" w:sz="4" w:space="0" w:color="auto"/>
            </w:tcBorders>
            <w:shd w:val="clear" w:color="auto" w:fill="FFFFFF"/>
          </w:tcPr>
          <w:p w14:paraId="19EDE2B9" w14:textId="77777777" w:rsidR="00256DDA" w:rsidRDefault="00256DDA">
            <w:pPr>
              <w:pStyle w:val="TAL"/>
              <w:jc w:val="center"/>
            </w:pPr>
            <w:r>
              <w:t>SIS-</w:t>
            </w:r>
          </w:p>
        </w:tc>
        <w:tc>
          <w:tcPr>
            <w:tcW w:w="0" w:type="auto"/>
            <w:tcBorders>
              <w:bottom w:val="single" w:sz="4" w:space="0" w:color="auto"/>
            </w:tcBorders>
            <w:shd w:val="clear" w:color="auto" w:fill="FFFFFF"/>
          </w:tcPr>
          <w:p w14:paraId="561FA45A" w14:textId="77777777" w:rsidR="00256DDA" w:rsidRDefault="00256DDA">
            <w:pPr>
              <w:pStyle w:val="TAL"/>
              <w:jc w:val="center"/>
            </w:pPr>
            <w:r>
              <w:t>-</w:t>
            </w:r>
          </w:p>
        </w:tc>
        <w:tc>
          <w:tcPr>
            <w:tcW w:w="0" w:type="auto"/>
            <w:tcBorders>
              <w:bottom w:val="single" w:sz="4" w:space="0" w:color="auto"/>
            </w:tcBorders>
            <w:shd w:val="clear" w:color="auto" w:fill="FFFFFF"/>
          </w:tcPr>
          <w:p w14:paraId="16F10609" w14:textId="77777777" w:rsidR="00256DDA" w:rsidRDefault="00256DDA">
            <w:pPr>
              <w:pStyle w:val="TAL"/>
              <w:jc w:val="center"/>
            </w:pPr>
            <w:r>
              <w:t>-</w:t>
            </w:r>
          </w:p>
        </w:tc>
        <w:tc>
          <w:tcPr>
            <w:tcW w:w="0" w:type="auto"/>
            <w:tcBorders>
              <w:bottom w:val="single" w:sz="4" w:space="0" w:color="auto"/>
            </w:tcBorders>
            <w:shd w:val="clear" w:color="auto" w:fill="FFFFFF"/>
          </w:tcPr>
          <w:p w14:paraId="37814BFB" w14:textId="77777777" w:rsidR="00256DDA" w:rsidRDefault="00256DDA">
            <w:pPr>
              <w:pStyle w:val="TAL"/>
              <w:jc w:val="center"/>
              <w:rPr>
                <w:rFonts w:hint="eastAsia"/>
                <w:lang w:eastAsia="zh-CN"/>
              </w:rPr>
            </w:pPr>
            <w:r>
              <w:t>-</w:t>
            </w:r>
          </w:p>
        </w:tc>
        <w:tc>
          <w:tcPr>
            <w:tcW w:w="0" w:type="auto"/>
            <w:tcBorders>
              <w:bottom w:val="single" w:sz="4" w:space="0" w:color="auto"/>
            </w:tcBorders>
            <w:shd w:val="clear" w:color="auto" w:fill="FFFFFF"/>
          </w:tcPr>
          <w:p w14:paraId="764CA550" w14:textId="77777777" w:rsidR="00256DDA" w:rsidRDefault="00256DDA">
            <w:pPr>
              <w:pStyle w:val="TAL"/>
              <w:jc w:val="center"/>
            </w:pPr>
            <w:r>
              <w:rPr>
                <w:rFonts w:hint="eastAsia"/>
                <w:lang w:eastAsia="zh-CN"/>
              </w:rPr>
              <w:t>-</w:t>
            </w:r>
          </w:p>
        </w:tc>
      </w:tr>
      <w:tr w:rsidR="00256DDA" w14:paraId="1A832458" w14:textId="77777777" w:rsidTr="00D0533E">
        <w:tblPrEx>
          <w:tblCellMar>
            <w:top w:w="0" w:type="dxa"/>
            <w:bottom w:w="0" w:type="dxa"/>
          </w:tblCellMar>
        </w:tblPrEx>
        <w:trPr>
          <w:cantSplit/>
          <w:tblHeader/>
          <w:jc w:val="center"/>
        </w:trPr>
        <w:tc>
          <w:tcPr>
            <w:tcW w:w="6499" w:type="dxa"/>
            <w:gridSpan w:val="2"/>
            <w:shd w:val="clear" w:color="auto" w:fill="FFFFFF"/>
          </w:tcPr>
          <w:p w14:paraId="3795A80B" w14:textId="77777777" w:rsidR="00256DDA" w:rsidRDefault="00256DDA" w:rsidP="005F7A0B">
            <w:pPr>
              <w:pStyle w:val="TAL"/>
            </w:pPr>
            <w:r>
              <w:t>ePDG Address</w:t>
            </w:r>
          </w:p>
        </w:tc>
        <w:tc>
          <w:tcPr>
            <w:tcW w:w="0" w:type="auto"/>
            <w:tcBorders>
              <w:bottom w:val="single" w:sz="4" w:space="0" w:color="auto"/>
            </w:tcBorders>
            <w:shd w:val="clear" w:color="auto" w:fill="FFFFFF"/>
          </w:tcPr>
          <w:p w14:paraId="035C7C73"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0E1F0213" w14:textId="77777777" w:rsidR="00256DDA" w:rsidRDefault="00256DDA" w:rsidP="005F7A0B">
            <w:pPr>
              <w:pStyle w:val="TAL"/>
              <w:jc w:val="center"/>
            </w:pPr>
            <w:r>
              <w:t>SIS-</w:t>
            </w:r>
          </w:p>
        </w:tc>
        <w:tc>
          <w:tcPr>
            <w:tcW w:w="0" w:type="auto"/>
            <w:tcBorders>
              <w:bottom w:val="single" w:sz="4" w:space="0" w:color="auto"/>
            </w:tcBorders>
            <w:shd w:val="clear" w:color="auto" w:fill="FFFFFF"/>
          </w:tcPr>
          <w:p w14:paraId="569F5284"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392D73F6"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1FC66E53" w14:textId="77777777" w:rsidR="00256DDA" w:rsidRDefault="00256DDA" w:rsidP="005F7A0B">
            <w:pPr>
              <w:pStyle w:val="TAL"/>
              <w:jc w:val="center"/>
            </w:pPr>
            <w:r>
              <w:t>-</w:t>
            </w:r>
          </w:p>
        </w:tc>
      </w:tr>
      <w:tr w:rsidR="00256DDA" w14:paraId="02DB8E9F" w14:textId="77777777" w:rsidTr="00D0533E">
        <w:tblPrEx>
          <w:tblCellMar>
            <w:top w:w="0" w:type="dxa"/>
            <w:bottom w:w="0" w:type="dxa"/>
          </w:tblCellMar>
        </w:tblPrEx>
        <w:trPr>
          <w:cantSplit/>
          <w:tblHeader/>
          <w:jc w:val="center"/>
        </w:trPr>
        <w:tc>
          <w:tcPr>
            <w:tcW w:w="6499" w:type="dxa"/>
            <w:gridSpan w:val="2"/>
            <w:shd w:val="clear" w:color="auto" w:fill="FFFFFF"/>
          </w:tcPr>
          <w:p w14:paraId="341614AB" w14:textId="77777777" w:rsidR="00256DDA" w:rsidRDefault="00256DDA" w:rsidP="005F7A0B">
            <w:pPr>
              <w:pStyle w:val="TAL"/>
            </w:pPr>
            <w:r>
              <w:t>TWAG Address</w:t>
            </w:r>
          </w:p>
        </w:tc>
        <w:tc>
          <w:tcPr>
            <w:tcW w:w="0" w:type="auto"/>
            <w:tcBorders>
              <w:bottom w:val="single" w:sz="4" w:space="0" w:color="auto"/>
            </w:tcBorders>
            <w:shd w:val="clear" w:color="auto" w:fill="FFFFFF"/>
          </w:tcPr>
          <w:p w14:paraId="4E23AFA6"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4A1650BD"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55244FE8" w14:textId="77777777" w:rsidR="00256DDA" w:rsidRDefault="00256DDA" w:rsidP="005F7A0B">
            <w:pPr>
              <w:pStyle w:val="TAL"/>
              <w:jc w:val="center"/>
            </w:pPr>
            <w:r>
              <w:t>SIS-</w:t>
            </w:r>
          </w:p>
        </w:tc>
        <w:tc>
          <w:tcPr>
            <w:tcW w:w="0" w:type="auto"/>
            <w:tcBorders>
              <w:bottom w:val="single" w:sz="4" w:space="0" w:color="auto"/>
            </w:tcBorders>
            <w:shd w:val="clear" w:color="auto" w:fill="FFFFFF"/>
          </w:tcPr>
          <w:p w14:paraId="6D1A4AAD" w14:textId="77777777" w:rsidR="00256DDA" w:rsidRDefault="00256DDA" w:rsidP="005F7A0B">
            <w:pPr>
              <w:pStyle w:val="TAL"/>
              <w:jc w:val="center"/>
            </w:pPr>
            <w:r>
              <w:t>-</w:t>
            </w:r>
          </w:p>
        </w:tc>
        <w:tc>
          <w:tcPr>
            <w:tcW w:w="0" w:type="auto"/>
            <w:tcBorders>
              <w:bottom w:val="single" w:sz="4" w:space="0" w:color="auto"/>
            </w:tcBorders>
            <w:shd w:val="clear" w:color="auto" w:fill="FFFFFF"/>
          </w:tcPr>
          <w:p w14:paraId="24AFAF0F" w14:textId="77777777" w:rsidR="00256DDA" w:rsidRDefault="00256DDA" w:rsidP="005F7A0B">
            <w:pPr>
              <w:pStyle w:val="TAL"/>
              <w:jc w:val="center"/>
            </w:pPr>
            <w:r>
              <w:t>-</w:t>
            </w:r>
          </w:p>
        </w:tc>
      </w:tr>
      <w:tr w:rsidR="00256DDA" w14:paraId="35C2EE36" w14:textId="77777777" w:rsidTr="00D0533E">
        <w:tblPrEx>
          <w:tblCellMar>
            <w:top w:w="0" w:type="dxa"/>
            <w:bottom w:w="0" w:type="dxa"/>
          </w:tblCellMar>
        </w:tblPrEx>
        <w:trPr>
          <w:cantSplit/>
          <w:tblHeader/>
          <w:jc w:val="center"/>
        </w:trPr>
        <w:tc>
          <w:tcPr>
            <w:tcW w:w="6499" w:type="dxa"/>
            <w:gridSpan w:val="2"/>
            <w:shd w:val="clear" w:color="auto" w:fill="FFFFFF"/>
          </w:tcPr>
          <w:p w14:paraId="3BFB17C5" w14:textId="77777777" w:rsidR="00256DDA" w:rsidRDefault="00256DDA">
            <w:pPr>
              <w:pStyle w:val="TAL"/>
            </w:pPr>
            <w:r>
              <w:t>CG Address</w:t>
            </w:r>
          </w:p>
        </w:tc>
        <w:tc>
          <w:tcPr>
            <w:tcW w:w="0" w:type="auto"/>
            <w:tcBorders>
              <w:bottom w:val="single" w:sz="4" w:space="0" w:color="auto"/>
            </w:tcBorders>
            <w:shd w:val="clear" w:color="auto" w:fill="FFFFFF"/>
          </w:tcPr>
          <w:p w14:paraId="2ACBA847" w14:textId="77777777" w:rsidR="00256DDA" w:rsidRDefault="00256DDA">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62036FC0" w14:textId="77777777" w:rsidR="00256DDA" w:rsidRDefault="00256DDA">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38E30F4A" w14:textId="77777777" w:rsidR="00256DDA" w:rsidRDefault="00256DDA">
            <w:pPr>
              <w:pStyle w:val="PL"/>
              <w:jc w:val="center"/>
              <w:rPr>
                <w:rFonts w:ascii="Arial" w:hAnsi="Arial"/>
                <w:noProof w:val="0"/>
                <w:sz w:val="18"/>
              </w:rPr>
            </w:pPr>
            <w:r>
              <w:rPr>
                <w:rFonts w:ascii="Arial" w:hAnsi="Arial"/>
                <w:noProof w:val="0"/>
                <w:sz w:val="18"/>
              </w:rPr>
              <w:t>-</w:t>
            </w:r>
          </w:p>
        </w:tc>
        <w:tc>
          <w:tcPr>
            <w:tcW w:w="0" w:type="auto"/>
            <w:tcBorders>
              <w:bottom w:val="single" w:sz="4" w:space="0" w:color="auto"/>
            </w:tcBorders>
            <w:shd w:val="clear" w:color="auto" w:fill="FFFFFF"/>
          </w:tcPr>
          <w:p w14:paraId="79CE4AFE" w14:textId="77777777" w:rsidR="00256DDA" w:rsidRDefault="00256DDA" w:rsidP="008E2CCC">
            <w:pPr>
              <w:pStyle w:val="TAL"/>
              <w:jc w:val="center"/>
              <w:rPr>
                <w:rFonts w:hint="eastAsia"/>
                <w:lang w:eastAsia="zh-CN"/>
              </w:rPr>
            </w:pPr>
            <w:r>
              <w:t>-</w:t>
            </w:r>
          </w:p>
        </w:tc>
        <w:tc>
          <w:tcPr>
            <w:tcW w:w="0" w:type="auto"/>
            <w:tcBorders>
              <w:bottom w:val="single" w:sz="4" w:space="0" w:color="auto"/>
            </w:tcBorders>
            <w:shd w:val="clear" w:color="auto" w:fill="FFFFFF"/>
          </w:tcPr>
          <w:p w14:paraId="7A1FEC8E" w14:textId="77777777" w:rsidR="00256DDA" w:rsidRDefault="00256DDA">
            <w:pPr>
              <w:pStyle w:val="PL"/>
              <w:jc w:val="center"/>
              <w:rPr>
                <w:rFonts w:ascii="Arial" w:hAnsi="Arial"/>
                <w:noProof w:val="0"/>
                <w:sz w:val="18"/>
              </w:rPr>
            </w:pPr>
            <w:r>
              <w:rPr>
                <w:rFonts w:ascii="Arial" w:hAnsi="Arial" w:hint="eastAsia"/>
                <w:noProof w:val="0"/>
                <w:sz w:val="18"/>
                <w:lang w:eastAsia="zh-CN"/>
              </w:rPr>
              <w:t>-</w:t>
            </w:r>
          </w:p>
        </w:tc>
      </w:tr>
      <w:tr w:rsidR="00256DDA" w14:paraId="398D0947" w14:textId="77777777" w:rsidTr="00D0533E">
        <w:tblPrEx>
          <w:tblCellMar>
            <w:top w:w="0" w:type="dxa"/>
            <w:bottom w:w="0" w:type="dxa"/>
          </w:tblCellMar>
        </w:tblPrEx>
        <w:trPr>
          <w:cantSplit/>
          <w:tblHeader/>
          <w:jc w:val="center"/>
        </w:trPr>
        <w:tc>
          <w:tcPr>
            <w:tcW w:w="6499" w:type="dxa"/>
            <w:gridSpan w:val="2"/>
            <w:shd w:val="clear" w:color="auto" w:fill="FFFFFF"/>
          </w:tcPr>
          <w:p w14:paraId="12395361" w14:textId="77777777" w:rsidR="00256DDA" w:rsidRDefault="00256DDA">
            <w:pPr>
              <w:pStyle w:val="TAL"/>
            </w:pPr>
            <w:r>
              <w:t>IMSI MCC MNC</w:t>
            </w:r>
          </w:p>
        </w:tc>
        <w:tc>
          <w:tcPr>
            <w:tcW w:w="0" w:type="auto"/>
            <w:shd w:val="clear" w:color="auto" w:fill="FFFFFF"/>
          </w:tcPr>
          <w:p w14:paraId="3C4067D6" w14:textId="77777777" w:rsidR="00256DDA" w:rsidRDefault="00256DDA">
            <w:pPr>
              <w:pStyle w:val="TAL"/>
              <w:jc w:val="center"/>
            </w:pPr>
            <w:r>
              <w:t>SIS-</w:t>
            </w:r>
          </w:p>
        </w:tc>
        <w:tc>
          <w:tcPr>
            <w:tcW w:w="0" w:type="auto"/>
            <w:shd w:val="clear" w:color="auto" w:fill="FFFFFF"/>
            <w:vAlign w:val="center"/>
          </w:tcPr>
          <w:p w14:paraId="0DDC4E0B" w14:textId="77777777" w:rsidR="00256DDA" w:rsidRDefault="00256DDA" w:rsidP="00E134A6">
            <w:pPr>
              <w:pStyle w:val="TAL"/>
              <w:jc w:val="center"/>
            </w:pPr>
            <w:r>
              <w:t>SIS-</w:t>
            </w:r>
          </w:p>
        </w:tc>
        <w:tc>
          <w:tcPr>
            <w:tcW w:w="0" w:type="auto"/>
            <w:shd w:val="clear" w:color="auto" w:fill="FFFFFF"/>
            <w:vAlign w:val="center"/>
          </w:tcPr>
          <w:p w14:paraId="57AAB28B" w14:textId="77777777" w:rsidR="00256DDA" w:rsidRDefault="00256DDA" w:rsidP="00E134A6">
            <w:pPr>
              <w:pStyle w:val="TAL"/>
              <w:jc w:val="center"/>
            </w:pPr>
            <w:r>
              <w:t>SIS-</w:t>
            </w:r>
          </w:p>
        </w:tc>
        <w:tc>
          <w:tcPr>
            <w:tcW w:w="0" w:type="auto"/>
            <w:shd w:val="clear" w:color="auto" w:fill="FFFFFF"/>
          </w:tcPr>
          <w:p w14:paraId="4A906154" w14:textId="77777777" w:rsidR="00256DDA" w:rsidRDefault="00256DDA" w:rsidP="00E134A6">
            <w:pPr>
              <w:pStyle w:val="TAL"/>
              <w:jc w:val="center"/>
            </w:pPr>
            <w:r>
              <w:t>SIS-</w:t>
            </w:r>
          </w:p>
        </w:tc>
        <w:tc>
          <w:tcPr>
            <w:tcW w:w="0" w:type="auto"/>
            <w:shd w:val="clear" w:color="auto" w:fill="FFFFFF"/>
            <w:vAlign w:val="center"/>
          </w:tcPr>
          <w:p w14:paraId="1FF29D66" w14:textId="77777777" w:rsidR="00256DDA" w:rsidRDefault="00256DDA" w:rsidP="00E134A6">
            <w:pPr>
              <w:pStyle w:val="TAL"/>
              <w:jc w:val="center"/>
            </w:pPr>
            <w:r>
              <w:t>SIS-</w:t>
            </w:r>
          </w:p>
        </w:tc>
      </w:tr>
      <w:tr w:rsidR="00256DDA" w14:paraId="5633874A" w14:textId="77777777" w:rsidTr="00D0533E">
        <w:tblPrEx>
          <w:tblCellMar>
            <w:top w:w="0" w:type="dxa"/>
            <w:bottom w:w="0" w:type="dxa"/>
          </w:tblCellMar>
        </w:tblPrEx>
        <w:trPr>
          <w:cantSplit/>
          <w:tblHeader/>
          <w:jc w:val="center"/>
        </w:trPr>
        <w:tc>
          <w:tcPr>
            <w:tcW w:w="6499" w:type="dxa"/>
            <w:gridSpan w:val="2"/>
            <w:shd w:val="clear" w:color="auto" w:fill="FFFFFF"/>
          </w:tcPr>
          <w:p w14:paraId="72A9BD9C" w14:textId="77777777" w:rsidR="00256DDA" w:rsidRDefault="00256DDA">
            <w:pPr>
              <w:pStyle w:val="TAL"/>
            </w:pPr>
            <w:r>
              <w:t>PGW MCC MNC</w:t>
            </w:r>
          </w:p>
        </w:tc>
        <w:tc>
          <w:tcPr>
            <w:tcW w:w="0" w:type="auto"/>
            <w:shd w:val="clear" w:color="auto" w:fill="FFFFFF"/>
          </w:tcPr>
          <w:p w14:paraId="74DBFB2F" w14:textId="77777777" w:rsidR="00256DDA" w:rsidRDefault="00256DDA">
            <w:pPr>
              <w:pStyle w:val="TAL"/>
              <w:jc w:val="center"/>
            </w:pPr>
            <w:r>
              <w:t>SIS-</w:t>
            </w:r>
          </w:p>
        </w:tc>
        <w:tc>
          <w:tcPr>
            <w:tcW w:w="0" w:type="auto"/>
            <w:shd w:val="clear" w:color="auto" w:fill="FFFFFF"/>
          </w:tcPr>
          <w:p w14:paraId="36404178" w14:textId="77777777" w:rsidR="00256DDA" w:rsidRDefault="00256DDA">
            <w:pPr>
              <w:pStyle w:val="TAL"/>
              <w:jc w:val="center"/>
            </w:pPr>
            <w:r>
              <w:t>SIS-</w:t>
            </w:r>
          </w:p>
        </w:tc>
        <w:tc>
          <w:tcPr>
            <w:tcW w:w="0" w:type="auto"/>
            <w:shd w:val="clear" w:color="auto" w:fill="FFFFFF"/>
          </w:tcPr>
          <w:p w14:paraId="5A1C7B20" w14:textId="77777777" w:rsidR="00256DDA" w:rsidRDefault="00256DDA">
            <w:pPr>
              <w:pStyle w:val="TAL"/>
              <w:jc w:val="center"/>
            </w:pPr>
            <w:r>
              <w:t>SIS-</w:t>
            </w:r>
          </w:p>
        </w:tc>
        <w:tc>
          <w:tcPr>
            <w:tcW w:w="0" w:type="auto"/>
            <w:shd w:val="clear" w:color="auto" w:fill="FFFFFF"/>
          </w:tcPr>
          <w:p w14:paraId="11AC4EFF" w14:textId="77777777" w:rsidR="00256DDA" w:rsidRDefault="00256DDA">
            <w:pPr>
              <w:pStyle w:val="TAL"/>
              <w:jc w:val="center"/>
            </w:pPr>
            <w:r>
              <w:t>SIS-</w:t>
            </w:r>
          </w:p>
        </w:tc>
        <w:tc>
          <w:tcPr>
            <w:tcW w:w="0" w:type="auto"/>
            <w:shd w:val="clear" w:color="auto" w:fill="FFFFFF"/>
          </w:tcPr>
          <w:p w14:paraId="1A5F5459" w14:textId="77777777" w:rsidR="00256DDA" w:rsidRDefault="00256DDA">
            <w:pPr>
              <w:pStyle w:val="TAL"/>
              <w:jc w:val="center"/>
            </w:pPr>
            <w:r>
              <w:t>SIS-</w:t>
            </w:r>
          </w:p>
        </w:tc>
      </w:tr>
      <w:tr w:rsidR="00256DDA" w14:paraId="64663C47" w14:textId="77777777" w:rsidTr="00D0533E">
        <w:tblPrEx>
          <w:tblCellMar>
            <w:top w:w="0" w:type="dxa"/>
            <w:bottom w:w="0" w:type="dxa"/>
          </w:tblCellMar>
        </w:tblPrEx>
        <w:trPr>
          <w:cantSplit/>
          <w:tblHeader/>
          <w:jc w:val="center"/>
        </w:trPr>
        <w:tc>
          <w:tcPr>
            <w:tcW w:w="6499" w:type="dxa"/>
            <w:gridSpan w:val="2"/>
            <w:shd w:val="clear" w:color="auto" w:fill="FFFFFF"/>
          </w:tcPr>
          <w:p w14:paraId="11D9FB20" w14:textId="77777777" w:rsidR="00256DDA" w:rsidRDefault="00256DDA">
            <w:pPr>
              <w:pStyle w:val="TAL"/>
            </w:pPr>
            <w:r>
              <w:t>TDF MCC MNC</w:t>
            </w:r>
          </w:p>
        </w:tc>
        <w:tc>
          <w:tcPr>
            <w:tcW w:w="0" w:type="auto"/>
            <w:shd w:val="clear" w:color="auto" w:fill="FFFFFF"/>
          </w:tcPr>
          <w:p w14:paraId="7283BAE9" w14:textId="77777777" w:rsidR="00256DDA" w:rsidRDefault="00256DDA">
            <w:pPr>
              <w:pStyle w:val="TAL"/>
              <w:jc w:val="center"/>
            </w:pPr>
            <w:r>
              <w:t>-</w:t>
            </w:r>
          </w:p>
        </w:tc>
        <w:tc>
          <w:tcPr>
            <w:tcW w:w="0" w:type="auto"/>
            <w:shd w:val="clear" w:color="auto" w:fill="FFFFFF"/>
          </w:tcPr>
          <w:p w14:paraId="42A67701" w14:textId="77777777" w:rsidR="00256DDA" w:rsidRDefault="00256DDA">
            <w:pPr>
              <w:pStyle w:val="TAL"/>
              <w:jc w:val="center"/>
            </w:pPr>
            <w:r>
              <w:t>-</w:t>
            </w:r>
          </w:p>
        </w:tc>
        <w:tc>
          <w:tcPr>
            <w:tcW w:w="0" w:type="auto"/>
            <w:shd w:val="clear" w:color="auto" w:fill="FFFFFF"/>
          </w:tcPr>
          <w:p w14:paraId="07302CAC" w14:textId="77777777" w:rsidR="00256DDA" w:rsidRDefault="00256DDA">
            <w:pPr>
              <w:pStyle w:val="TAL"/>
              <w:jc w:val="center"/>
            </w:pPr>
            <w:r>
              <w:t>-</w:t>
            </w:r>
          </w:p>
        </w:tc>
        <w:tc>
          <w:tcPr>
            <w:tcW w:w="0" w:type="auto"/>
            <w:shd w:val="clear" w:color="auto" w:fill="FFFFFF"/>
          </w:tcPr>
          <w:p w14:paraId="5E2E64A6" w14:textId="77777777" w:rsidR="00256DDA" w:rsidRDefault="00256DDA">
            <w:pPr>
              <w:pStyle w:val="TAL"/>
              <w:jc w:val="center"/>
            </w:pPr>
            <w:r>
              <w:t>-</w:t>
            </w:r>
          </w:p>
        </w:tc>
        <w:tc>
          <w:tcPr>
            <w:tcW w:w="0" w:type="auto"/>
            <w:shd w:val="clear" w:color="auto" w:fill="FFFFFF"/>
          </w:tcPr>
          <w:p w14:paraId="34D82DEA" w14:textId="77777777" w:rsidR="00256DDA" w:rsidRDefault="00256DDA">
            <w:pPr>
              <w:pStyle w:val="TAL"/>
              <w:jc w:val="center"/>
            </w:pPr>
            <w:r>
              <w:t>SIS-</w:t>
            </w:r>
          </w:p>
        </w:tc>
      </w:tr>
      <w:tr w:rsidR="00256DDA" w14:paraId="12214FC2" w14:textId="77777777" w:rsidTr="00D0533E">
        <w:tblPrEx>
          <w:tblCellMar>
            <w:top w:w="0" w:type="dxa"/>
            <w:bottom w:w="0" w:type="dxa"/>
          </w:tblCellMar>
        </w:tblPrEx>
        <w:trPr>
          <w:cantSplit/>
          <w:tblHeader/>
          <w:jc w:val="center"/>
        </w:trPr>
        <w:tc>
          <w:tcPr>
            <w:tcW w:w="6499" w:type="dxa"/>
            <w:gridSpan w:val="2"/>
            <w:shd w:val="clear" w:color="auto" w:fill="FFFFFF"/>
          </w:tcPr>
          <w:p w14:paraId="41235A91" w14:textId="77777777" w:rsidR="00256DDA" w:rsidRDefault="00256DDA">
            <w:pPr>
              <w:pStyle w:val="TAL"/>
              <w:rPr>
                <w:rFonts w:cs="Arial"/>
                <w:b/>
                <w:szCs w:val="18"/>
              </w:rPr>
            </w:pPr>
            <w:r>
              <w:t>NSAPI</w:t>
            </w:r>
          </w:p>
        </w:tc>
        <w:tc>
          <w:tcPr>
            <w:tcW w:w="0" w:type="auto"/>
            <w:shd w:val="clear" w:color="auto" w:fill="FFFFFF"/>
          </w:tcPr>
          <w:p w14:paraId="0456404D" w14:textId="77777777" w:rsidR="00256DDA" w:rsidRDefault="00256DDA">
            <w:pPr>
              <w:pStyle w:val="TAR"/>
              <w:jc w:val="center"/>
            </w:pPr>
            <w:r>
              <w:t>-</w:t>
            </w:r>
          </w:p>
        </w:tc>
        <w:tc>
          <w:tcPr>
            <w:tcW w:w="0" w:type="auto"/>
            <w:shd w:val="clear" w:color="auto" w:fill="FFFFFF"/>
          </w:tcPr>
          <w:p w14:paraId="7BED725B" w14:textId="77777777" w:rsidR="00256DDA" w:rsidRDefault="00256DDA">
            <w:pPr>
              <w:pStyle w:val="TAR"/>
              <w:jc w:val="center"/>
            </w:pPr>
            <w:r>
              <w:t>-</w:t>
            </w:r>
          </w:p>
        </w:tc>
        <w:tc>
          <w:tcPr>
            <w:tcW w:w="0" w:type="auto"/>
            <w:shd w:val="clear" w:color="auto" w:fill="FFFFFF"/>
          </w:tcPr>
          <w:p w14:paraId="5F490996" w14:textId="77777777" w:rsidR="00256DDA" w:rsidRDefault="00256DDA">
            <w:pPr>
              <w:pStyle w:val="TAR"/>
              <w:jc w:val="center"/>
            </w:pPr>
            <w:r>
              <w:t>SIS-</w:t>
            </w:r>
          </w:p>
        </w:tc>
        <w:tc>
          <w:tcPr>
            <w:tcW w:w="0" w:type="auto"/>
            <w:shd w:val="clear" w:color="auto" w:fill="FFFFFF"/>
          </w:tcPr>
          <w:p w14:paraId="1001BB80" w14:textId="77777777" w:rsidR="00256DDA" w:rsidRDefault="00256DDA">
            <w:pPr>
              <w:pStyle w:val="TAR"/>
              <w:jc w:val="center"/>
              <w:rPr>
                <w:rFonts w:hint="eastAsia"/>
                <w:lang w:eastAsia="zh-CN"/>
              </w:rPr>
            </w:pPr>
            <w:r>
              <w:t>-</w:t>
            </w:r>
          </w:p>
        </w:tc>
        <w:tc>
          <w:tcPr>
            <w:tcW w:w="0" w:type="auto"/>
            <w:shd w:val="clear" w:color="auto" w:fill="FFFFFF"/>
          </w:tcPr>
          <w:p w14:paraId="2D82E894" w14:textId="77777777" w:rsidR="00256DDA" w:rsidRDefault="00256DDA">
            <w:pPr>
              <w:pStyle w:val="TAR"/>
              <w:jc w:val="center"/>
            </w:pPr>
            <w:r>
              <w:rPr>
                <w:rFonts w:hint="eastAsia"/>
                <w:lang w:eastAsia="zh-CN"/>
              </w:rPr>
              <w:t>-</w:t>
            </w:r>
          </w:p>
        </w:tc>
      </w:tr>
      <w:tr w:rsidR="00256DDA" w14:paraId="5B74845F" w14:textId="77777777" w:rsidTr="00D0533E">
        <w:tblPrEx>
          <w:tblCellMar>
            <w:top w:w="0" w:type="dxa"/>
            <w:bottom w:w="0" w:type="dxa"/>
          </w:tblCellMar>
        </w:tblPrEx>
        <w:trPr>
          <w:cantSplit/>
          <w:tblHeader/>
          <w:jc w:val="center"/>
        </w:trPr>
        <w:tc>
          <w:tcPr>
            <w:tcW w:w="6499" w:type="dxa"/>
            <w:gridSpan w:val="2"/>
            <w:shd w:val="clear" w:color="auto" w:fill="FFFFFF"/>
          </w:tcPr>
          <w:p w14:paraId="22FD7EB9" w14:textId="77777777" w:rsidR="00256DDA" w:rsidRDefault="00256DDA">
            <w:pPr>
              <w:pStyle w:val="TAL"/>
            </w:pPr>
            <w:r>
              <w:t xml:space="preserve">Called Station Id </w:t>
            </w:r>
          </w:p>
        </w:tc>
        <w:tc>
          <w:tcPr>
            <w:tcW w:w="0" w:type="auto"/>
            <w:shd w:val="clear" w:color="auto" w:fill="FFFFFF"/>
          </w:tcPr>
          <w:p w14:paraId="71F3505A" w14:textId="77777777" w:rsidR="00256DDA" w:rsidRDefault="00256DDA">
            <w:pPr>
              <w:pStyle w:val="TAL"/>
              <w:jc w:val="center"/>
            </w:pPr>
            <w:r>
              <w:t>SIS-</w:t>
            </w:r>
          </w:p>
        </w:tc>
        <w:tc>
          <w:tcPr>
            <w:tcW w:w="0" w:type="auto"/>
            <w:shd w:val="clear" w:color="auto" w:fill="FFFFFF"/>
          </w:tcPr>
          <w:p w14:paraId="1E5E8209" w14:textId="77777777" w:rsidR="00256DDA" w:rsidRDefault="00256DDA">
            <w:pPr>
              <w:pStyle w:val="TAL"/>
              <w:jc w:val="center"/>
            </w:pPr>
            <w:r>
              <w:t>SIS-</w:t>
            </w:r>
          </w:p>
        </w:tc>
        <w:tc>
          <w:tcPr>
            <w:tcW w:w="0" w:type="auto"/>
            <w:shd w:val="clear" w:color="auto" w:fill="FFFFFF"/>
          </w:tcPr>
          <w:p w14:paraId="2AAF5821" w14:textId="77777777" w:rsidR="00256DDA" w:rsidRDefault="00256DDA">
            <w:pPr>
              <w:pStyle w:val="TAL"/>
              <w:jc w:val="center"/>
            </w:pPr>
            <w:r>
              <w:t>SIS-</w:t>
            </w:r>
          </w:p>
        </w:tc>
        <w:tc>
          <w:tcPr>
            <w:tcW w:w="0" w:type="auto"/>
            <w:shd w:val="clear" w:color="auto" w:fill="FFFFFF"/>
          </w:tcPr>
          <w:p w14:paraId="23D4C10F" w14:textId="77777777" w:rsidR="00256DDA" w:rsidRDefault="00256DDA">
            <w:pPr>
              <w:pStyle w:val="TAL"/>
              <w:jc w:val="center"/>
            </w:pPr>
            <w:r>
              <w:t>SIS-</w:t>
            </w:r>
          </w:p>
        </w:tc>
        <w:tc>
          <w:tcPr>
            <w:tcW w:w="0" w:type="auto"/>
            <w:shd w:val="clear" w:color="auto" w:fill="FFFFFF"/>
          </w:tcPr>
          <w:p w14:paraId="33FF1279" w14:textId="77777777" w:rsidR="00256DDA" w:rsidRDefault="00256DDA">
            <w:pPr>
              <w:pStyle w:val="TAL"/>
              <w:jc w:val="center"/>
            </w:pPr>
            <w:r>
              <w:t>SIS-</w:t>
            </w:r>
          </w:p>
        </w:tc>
      </w:tr>
      <w:tr w:rsidR="00256DDA" w14:paraId="4FA2258C" w14:textId="77777777" w:rsidTr="00D0533E">
        <w:tblPrEx>
          <w:tblCellMar>
            <w:top w:w="0" w:type="dxa"/>
            <w:bottom w:w="0" w:type="dxa"/>
          </w:tblCellMar>
        </w:tblPrEx>
        <w:trPr>
          <w:cantSplit/>
          <w:tblHeader/>
          <w:jc w:val="center"/>
        </w:trPr>
        <w:tc>
          <w:tcPr>
            <w:tcW w:w="6499" w:type="dxa"/>
            <w:gridSpan w:val="2"/>
            <w:shd w:val="clear" w:color="auto" w:fill="FFFFFF"/>
          </w:tcPr>
          <w:p w14:paraId="2007173E" w14:textId="77777777" w:rsidR="00256DDA" w:rsidRDefault="00256DDA">
            <w:pPr>
              <w:pStyle w:val="TAL"/>
              <w:rPr>
                <w:rFonts w:cs="Arial"/>
                <w:szCs w:val="18"/>
              </w:rPr>
            </w:pPr>
            <w:r>
              <w:rPr>
                <w:rFonts w:cs="Arial"/>
                <w:szCs w:val="18"/>
              </w:rPr>
              <w:t>Session Stop Indicator</w:t>
            </w:r>
          </w:p>
        </w:tc>
        <w:tc>
          <w:tcPr>
            <w:tcW w:w="0" w:type="auto"/>
            <w:shd w:val="clear" w:color="auto" w:fill="FFFFFF"/>
          </w:tcPr>
          <w:p w14:paraId="4B135A1F" w14:textId="77777777" w:rsidR="00256DDA" w:rsidRDefault="00256DDA">
            <w:pPr>
              <w:pStyle w:val="TAL"/>
              <w:jc w:val="center"/>
              <w:rPr>
                <w:rFonts w:cs="Arial"/>
                <w:szCs w:val="18"/>
              </w:rPr>
            </w:pPr>
            <w:r>
              <w:rPr>
                <w:rFonts w:cs="Arial"/>
                <w:szCs w:val="18"/>
              </w:rPr>
              <w:t>-</w:t>
            </w:r>
          </w:p>
        </w:tc>
        <w:tc>
          <w:tcPr>
            <w:tcW w:w="0" w:type="auto"/>
            <w:shd w:val="clear" w:color="auto" w:fill="FFFFFF"/>
          </w:tcPr>
          <w:p w14:paraId="407544BB" w14:textId="77777777" w:rsidR="00256DDA" w:rsidRDefault="00256DDA">
            <w:pPr>
              <w:pStyle w:val="TAL"/>
              <w:jc w:val="center"/>
              <w:rPr>
                <w:rFonts w:cs="Arial"/>
                <w:szCs w:val="18"/>
              </w:rPr>
            </w:pPr>
            <w:r>
              <w:rPr>
                <w:rFonts w:cs="Arial"/>
                <w:szCs w:val="18"/>
              </w:rPr>
              <w:t>-</w:t>
            </w:r>
          </w:p>
        </w:tc>
        <w:tc>
          <w:tcPr>
            <w:tcW w:w="0" w:type="auto"/>
            <w:shd w:val="clear" w:color="auto" w:fill="FFFFFF"/>
          </w:tcPr>
          <w:p w14:paraId="6DDAA23B" w14:textId="77777777" w:rsidR="00256DDA" w:rsidRDefault="00256DDA">
            <w:pPr>
              <w:pStyle w:val="TAL"/>
              <w:jc w:val="center"/>
              <w:rPr>
                <w:rFonts w:cs="Arial"/>
                <w:szCs w:val="18"/>
              </w:rPr>
            </w:pPr>
            <w:r>
              <w:rPr>
                <w:rFonts w:cs="Arial"/>
                <w:szCs w:val="18"/>
              </w:rPr>
              <w:t>--S-</w:t>
            </w:r>
          </w:p>
        </w:tc>
        <w:tc>
          <w:tcPr>
            <w:tcW w:w="0" w:type="auto"/>
            <w:shd w:val="clear" w:color="auto" w:fill="FFFFFF"/>
          </w:tcPr>
          <w:p w14:paraId="778EABA3" w14:textId="77777777" w:rsidR="00256DDA" w:rsidRDefault="00256DDA">
            <w:pPr>
              <w:pStyle w:val="TAL"/>
              <w:jc w:val="center"/>
              <w:rPr>
                <w:rFonts w:cs="Arial"/>
                <w:szCs w:val="18"/>
              </w:rPr>
            </w:pPr>
            <w:r>
              <w:t>-</w:t>
            </w:r>
          </w:p>
        </w:tc>
        <w:tc>
          <w:tcPr>
            <w:tcW w:w="0" w:type="auto"/>
            <w:shd w:val="clear" w:color="auto" w:fill="FFFFFF"/>
          </w:tcPr>
          <w:p w14:paraId="375B964F" w14:textId="77777777" w:rsidR="00256DDA" w:rsidRDefault="00256DDA">
            <w:pPr>
              <w:pStyle w:val="TAL"/>
              <w:jc w:val="center"/>
              <w:rPr>
                <w:rFonts w:cs="Arial"/>
                <w:szCs w:val="18"/>
              </w:rPr>
            </w:pPr>
            <w:r>
              <w:rPr>
                <w:rFonts w:cs="Arial"/>
                <w:szCs w:val="18"/>
              </w:rPr>
              <w:t>--S-</w:t>
            </w:r>
          </w:p>
        </w:tc>
      </w:tr>
      <w:tr w:rsidR="00256DDA" w14:paraId="1E418608" w14:textId="77777777" w:rsidTr="00D0533E">
        <w:tblPrEx>
          <w:tblCellMar>
            <w:top w:w="0" w:type="dxa"/>
            <w:bottom w:w="0" w:type="dxa"/>
          </w:tblCellMar>
        </w:tblPrEx>
        <w:trPr>
          <w:cantSplit/>
          <w:tblHeader/>
          <w:jc w:val="center"/>
        </w:trPr>
        <w:tc>
          <w:tcPr>
            <w:tcW w:w="6499" w:type="dxa"/>
            <w:gridSpan w:val="2"/>
            <w:shd w:val="clear" w:color="auto" w:fill="FFFFFF"/>
          </w:tcPr>
          <w:p w14:paraId="1A874554" w14:textId="77777777" w:rsidR="00256DDA" w:rsidRDefault="00256DDA">
            <w:pPr>
              <w:pStyle w:val="LD"/>
              <w:rPr>
                <w:rFonts w:ascii="Arial" w:hAnsi="Arial" w:cs="Arial"/>
                <w:sz w:val="18"/>
                <w:szCs w:val="18"/>
              </w:rPr>
            </w:pPr>
            <w:r>
              <w:rPr>
                <w:rFonts w:ascii="Arial" w:hAnsi="Arial" w:cs="Arial"/>
                <w:sz w:val="18"/>
                <w:szCs w:val="18"/>
              </w:rPr>
              <w:t>Selection Mode</w:t>
            </w:r>
          </w:p>
        </w:tc>
        <w:tc>
          <w:tcPr>
            <w:tcW w:w="0" w:type="auto"/>
            <w:tcBorders>
              <w:bottom w:val="nil"/>
            </w:tcBorders>
            <w:shd w:val="clear" w:color="auto" w:fill="FFFFFF"/>
          </w:tcPr>
          <w:p w14:paraId="527B5658"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60AC5BF6" w14:textId="77777777" w:rsidR="00256DDA" w:rsidRDefault="00256DDA">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FFFFFF"/>
          </w:tcPr>
          <w:p w14:paraId="4F50DF15"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FFFFFF"/>
          </w:tcPr>
          <w:p w14:paraId="6C8B05FD"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tcBorders>
              <w:bottom w:val="nil"/>
            </w:tcBorders>
            <w:shd w:val="clear" w:color="auto" w:fill="FFFFFF"/>
          </w:tcPr>
          <w:p w14:paraId="2C71A130" w14:textId="77777777" w:rsidR="00256DDA" w:rsidRDefault="00256DDA">
            <w:pPr>
              <w:pStyle w:val="LD"/>
              <w:jc w:val="center"/>
              <w:rPr>
                <w:rFonts w:ascii="Arial" w:hAnsi="Arial" w:cs="Arial"/>
                <w:sz w:val="18"/>
                <w:szCs w:val="18"/>
              </w:rPr>
            </w:pPr>
            <w:r>
              <w:rPr>
                <w:rFonts w:ascii="Arial" w:hAnsi="Arial" w:cs="Arial"/>
                <w:sz w:val="18"/>
                <w:szCs w:val="18"/>
                <w:lang w:eastAsia="zh-CN"/>
              </w:rPr>
              <w:t>SIS-</w:t>
            </w:r>
          </w:p>
        </w:tc>
      </w:tr>
      <w:tr w:rsidR="00256DDA" w14:paraId="45080089" w14:textId="77777777" w:rsidTr="00D0533E">
        <w:tblPrEx>
          <w:tblCellMar>
            <w:top w:w="0" w:type="dxa"/>
            <w:bottom w:w="0" w:type="dxa"/>
          </w:tblCellMar>
        </w:tblPrEx>
        <w:trPr>
          <w:cantSplit/>
          <w:tblHeader/>
          <w:jc w:val="center"/>
        </w:trPr>
        <w:tc>
          <w:tcPr>
            <w:tcW w:w="6499" w:type="dxa"/>
            <w:gridSpan w:val="2"/>
            <w:shd w:val="clear" w:color="auto" w:fill="auto"/>
          </w:tcPr>
          <w:p w14:paraId="52BFA158" w14:textId="77777777" w:rsidR="00256DDA" w:rsidRDefault="00256DDA">
            <w:pPr>
              <w:pStyle w:val="LD"/>
              <w:rPr>
                <w:rFonts w:ascii="Arial" w:hAnsi="Arial" w:cs="Arial"/>
                <w:sz w:val="18"/>
                <w:szCs w:val="18"/>
              </w:rPr>
            </w:pPr>
            <w:r>
              <w:rPr>
                <w:rFonts w:ascii="Arial" w:hAnsi="Arial" w:cs="Arial"/>
                <w:sz w:val="18"/>
                <w:szCs w:val="18"/>
              </w:rPr>
              <w:t>Charging Characteristics</w:t>
            </w:r>
          </w:p>
        </w:tc>
        <w:tc>
          <w:tcPr>
            <w:tcW w:w="0" w:type="auto"/>
            <w:tcBorders>
              <w:bottom w:val="nil"/>
            </w:tcBorders>
            <w:shd w:val="clear" w:color="auto" w:fill="auto"/>
          </w:tcPr>
          <w:p w14:paraId="1C9D8EE7"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637FF6E7" w14:textId="77777777" w:rsidR="00256DDA" w:rsidRDefault="00256DDA">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3F2FE498"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2B616B8B"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tcBorders>
              <w:bottom w:val="nil"/>
            </w:tcBorders>
          </w:tcPr>
          <w:p w14:paraId="5367828B" w14:textId="77777777" w:rsidR="00256DDA" w:rsidRDefault="00256DDA">
            <w:pPr>
              <w:pStyle w:val="LD"/>
              <w:jc w:val="center"/>
              <w:rPr>
                <w:rFonts w:ascii="Arial" w:hAnsi="Arial" w:cs="Arial"/>
                <w:sz w:val="18"/>
                <w:szCs w:val="18"/>
              </w:rPr>
            </w:pPr>
            <w:r>
              <w:rPr>
                <w:rFonts w:ascii="Arial" w:hAnsi="Arial" w:cs="Arial"/>
                <w:sz w:val="18"/>
                <w:szCs w:val="18"/>
              </w:rPr>
              <w:t>SIS-</w:t>
            </w:r>
          </w:p>
        </w:tc>
      </w:tr>
      <w:tr w:rsidR="00256DDA" w14:paraId="1A0FF4A0" w14:textId="77777777" w:rsidTr="00D0533E">
        <w:tblPrEx>
          <w:tblCellMar>
            <w:top w:w="0" w:type="dxa"/>
            <w:bottom w:w="0" w:type="dxa"/>
          </w:tblCellMar>
        </w:tblPrEx>
        <w:trPr>
          <w:cantSplit/>
          <w:tblHeader/>
          <w:jc w:val="center"/>
        </w:trPr>
        <w:tc>
          <w:tcPr>
            <w:tcW w:w="6499" w:type="dxa"/>
            <w:gridSpan w:val="2"/>
            <w:shd w:val="clear" w:color="auto" w:fill="auto"/>
          </w:tcPr>
          <w:p w14:paraId="5F097324" w14:textId="77777777" w:rsidR="00256DDA" w:rsidRDefault="00256DDA">
            <w:pPr>
              <w:pStyle w:val="LD"/>
              <w:rPr>
                <w:rFonts w:ascii="Arial" w:hAnsi="Arial" w:cs="Arial"/>
                <w:sz w:val="18"/>
                <w:szCs w:val="18"/>
              </w:rPr>
            </w:pPr>
            <w:r>
              <w:rPr>
                <w:rFonts w:ascii="Arial" w:hAnsi="Arial" w:cs="Arial"/>
                <w:sz w:val="18"/>
                <w:szCs w:val="18"/>
              </w:rPr>
              <w:t>Charging Characteristics Selection Mode</w:t>
            </w:r>
          </w:p>
        </w:tc>
        <w:tc>
          <w:tcPr>
            <w:tcW w:w="0" w:type="auto"/>
            <w:tcBorders>
              <w:bottom w:val="nil"/>
            </w:tcBorders>
            <w:shd w:val="clear" w:color="auto" w:fill="auto"/>
          </w:tcPr>
          <w:p w14:paraId="08931116"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shd w:val="clear" w:color="auto" w:fill="auto"/>
          </w:tcPr>
          <w:p w14:paraId="0D0326C7" w14:textId="77777777" w:rsidR="00256DDA" w:rsidRDefault="00256DDA">
            <w:pPr>
              <w:pStyle w:val="LD"/>
              <w:jc w:val="center"/>
              <w:rPr>
                <w:rFonts w:ascii="Arial" w:hAnsi="Arial" w:cs="Arial"/>
                <w:noProof w:val="0"/>
                <w:sz w:val="18"/>
                <w:szCs w:val="18"/>
              </w:rPr>
            </w:pPr>
            <w:r>
              <w:rPr>
                <w:rFonts w:ascii="Arial" w:hAnsi="Arial" w:cs="Arial"/>
                <w:noProof w:val="0"/>
                <w:sz w:val="18"/>
                <w:szCs w:val="18"/>
              </w:rPr>
              <w:t>SIS-</w:t>
            </w:r>
          </w:p>
        </w:tc>
        <w:tc>
          <w:tcPr>
            <w:tcW w:w="0" w:type="auto"/>
            <w:tcBorders>
              <w:bottom w:val="nil"/>
            </w:tcBorders>
            <w:shd w:val="clear" w:color="auto" w:fill="auto"/>
          </w:tcPr>
          <w:p w14:paraId="4CF35318" w14:textId="77777777" w:rsidR="00256DDA" w:rsidRDefault="00256DDA">
            <w:pPr>
              <w:pStyle w:val="LD"/>
              <w:jc w:val="center"/>
              <w:rPr>
                <w:rFonts w:ascii="Arial" w:hAnsi="Arial" w:cs="Arial"/>
                <w:sz w:val="18"/>
                <w:szCs w:val="18"/>
              </w:rPr>
            </w:pPr>
            <w:r>
              <w:rPr>
                <w:rFonts w:ascii="Arial" w:hAnsi="Arial" w:cs="Arial"/>
                <w:sz w:val="18"/>
                <w:szCs w:val="18"/>
              </w:rPr>
              <w:t>SIS-</w:t>
            </w:r>
          </w:p>
        </w:tc>
        <w:tc>
          <w:tcPr>
            <w:tcW w:w="0" w:type="auto"/>
            <w:tcBorders>
              <w:bottom w:val="nil"/>
            </w:tcBorders>
          </w:tcPr>
          <w:p w14:paraId="2DC79F67" w14:textId="77777777" w:rsidR="00256DDA" w:rsidRDefault="00256DDA">
            <w:pPr>
              <w:pStyle w:val="LD"/>
              <w:jc w:val="center"/>
              <w:rPr>
                <w:rFonts w:ascii="Arial" w:hAnsi="Arial"/>
                <w:noProof w:val="0"/>
                <w:sz w:val="18"/>
              </w:rPr>
            </w:pPr>
            <w:r>
              <w:rPr>
                <w:rFonts w:ascii="Arial" w:hAnsi="Arial"/>
                <w:noProof w:val="0"/>
                <w:sz w:val="18"/>
              </w:rPr>
              <w:t>SIS-</w:t>
            </w:r>
          </w:p>
        </w:tc>
        <w:tc>
          <w:tcPr>
            <w:tcW w:w="0" w:type="auto"/>
            <w:tcBorders>
              <w:bottom w:val="nil"/>
            </w:tcBorders>
          </w:tcPr>
          <w:p w14:paraId="5E3B0A88" w14:textId="77777777" w:rsidR="00256DDA" w:rsidRDefault="00256DDA">
            <w:pPr>
              <w:pStyle w:val="LD"/>
              <w:jc w:val="center"/>
              <w:rPr>
                <w:rFonts w:ascii="Arial" w:hAnsi="Arial" w:cs="Arial"/>
                <w:sz w:val="18"/>
                <w:szCs w:val="18"/>
              </w:rPr>
            </w:pPr>
            <w:r>
              <w:rPr>
                <w:rFonts w:ascii="Arial" w:hAnsi="Arial" w:cs="Arial"/>
                <w:sz w:val="18"/>
                <w:szCs w:val="18"/>
              </w:rPr>
              <w:t>SIS-</w:t>
            </w:r>
          </w:p>
        </w:tc>
      </w:tr>
      <w:tr w:rsidR="00256DDA" w14:paraId="1ABF5BF4" w14:textId="77777777" w:rsidTr="00D0533E">
        <w:tblPrEx>
          <w:tblCellMar>
            <w:top w:w="0" w:type="dxa"/>
            <w:bottom w:w="0" w:type="dxa"/>
          </w:tblCellMar>
        </w:tblPrEx>
        <w:trPr>
          <w:cantSplit/>
          <w:tblHeader/>
          <w:jc w:val="center"/>
        </w:trPr>
        <w:tc>
          <w:tcPr>
            <w:tcW w:w="6499" w:type="dxa"/>
            <w:gridSpan w:val="2"/>
            <w:shd w:val="clear" w:color="auto" w:fill="FFFFFF"/>
          </w:tcPr>
          <w:p w14:paraId="71286335" w14:textId="77777777" w:rsidR="00256DDA" w:rsidRDefault="00256DDA">
            <w:pPr>
              <w:pStyle w:val="TAL"/>
              <w:rPr>
                <w:rFonts w:cs="Arial"/>
                <w:szCs w:val="18"/>
              </w:rPr>
            </w:pPr>
            <w:r>
              <w:t>Serving Node MCC MNC</w:t>
            </w:r>
          </w:p>
        </w:tc>
        <w:tc>
          <w:tcPr>
            <w:tcW w:w="0" w:type="auto"/>
            <w:tcBorders>
              <w:bottom w:val="single" w:sz="4" w:space="0" w:color="auto"/>
            </w:tcBorders>
            <w:shd w:val="clear" w:color="auto" w:fill="FFFFFF"/>
          </w:tcPr>
          <w:p w14:paraId="3572D43A" w14:textId="77777777" w:rsidR="00256DDA" w:rsidRDefault="00256DDA">
            <w:pPr>
              <w:pStyle w:val="TAL"/>
              <w:jc w:val="center"/>
            </w:pPr>
            <w:r>
              <w:t>SIS-</w:t>
            </w:r>
          </w:p>
        </w:tc>
        <w:tc>
          <w:tcPr>
            <w:tcW w:w="0" w:type="auto"/>
            <w:tcBorders>
              <w:bottom w:val="single" w:sz="4" w:space="0" w:color="auto"/>
            </w:tcBorders>
            <w:shd w:val="clear" w:color="auto" w:fill="FFFFFF"/>
          </w:tcPr>
          <w:p w14:paraId="1144852C" w14:textId="77777777" w:rsidR="00256DDA" w:rsidRDefault="00256DDA">
            <w:pPr>
              <w:pStyle w:val="TAL"/>
              <w:jc w:val="center"/>
            </w:pPr>
            <w:r>
              <w:t>-</w:t>
            </w:r>
          </w:p>
        </w:tc>
        <w:tc>
          <w:tcPr>
            <w:tcW w:w="0" w:type="auto"/>
            <w:tcBorders>
              <w:bottom w:val="single" w:sz="4" w:space="0" w:color="auto"/>
            </w:tcBorders>
            <w:shd w:val="clear" w:color="auto" w:fill="FFFFFF"/>
          </w:tcPr>
          <w:p w14:paraId="0CB5A322" w14:textId="77777777" w:rsidR="00256DDA" w:rsidRDefault="00256DDA">
            <w:pPr>
              <w:pStyle w:val="TAL"/>
              <w:jc w:val="center"/>
            </w:pPr>
            <w:r>
              <w:t>SIS-</w:t>
            </w:r>
          </w:p>
        </w:tc>
        <w:tc>
          <w:tcPr>
            <w:tcW w:w="0" w:type="auto"/>
            <w:tcBorders>
              <w:bottom w:val="single" w:sz="4" w:space="0" w:color="auto"/>
            </w:tcBorders>
            <w:shd w:val="clear" w:color="auto" w:fill="FFFFFF"/>
          </w:tcPr>
          <w:p w14:paraId="2F400108" w14:textId="77777777" w:rsidR="00256DDA" w:rsidRDefault="00256DDA">
            <w:pPr>
              <w:pStyle w:val="TAL"/>
              <w:jc w:val="center"/>
            </w:pPr>
            <w:r>
              <w:t>-</w:t>
            </w:r>
          </w:p>
        </w:tc>
        <w:tc>
          <w:tcPr>
            <w:tcW w:w="0" w:type="auto"/>
            <w:tcBorders>
              <w:bottom w:val="single" w:sz="4" w:space="0" w:color="auto"/>
            </w:tcBorders>
            <w:shd w:val="clear" w:color="auto" w:fill="FFFFFF"/>
          </w:tcPr>
          <w:p w14:paraId="457453CB" w14:textId="77777777" w:rsidR="00256DDA" w:rsidRDefault="00256DDA">
            <w:pPr>
              <w:pStyle w:val="TAL"/>
              <w:jc w:val="center"/>
            </w:pPr>
            <w:r>
              <w:t>SIS-</w:t>
            </w:r>
          </w:p>
        </w:tc>
      </w:tr>
      <w:tr w:rsidR="00256DDA" w14:paraId="5E270B30" w14:textId="77777777" w:rsidTr="00D0533E">
        <w:tblPrEx>
          <w:tblCellMar>
            <w:top w:w="0" w:type="dxa"/>
            <w:bottom w:w="0" w:type="dxa"/>
          </w:tblCellMar>
        </w:tblPrEx>
        <w:trPr>
          <w:cantSplit/>
          <w:tblHeader/>
          <w:jc w:val="center"/>
        </w:trPr>
        <w:tc>
          <w:tcPr>
            <w:tcW w:w="6499" w:type="dxa"/>
            <w:gridSpan w:val="2"/>
            <w:shd w:val="clear" w:color="auto" w:fill="FFFFFF"/>
          </w:tcPr>
          <w:p w14:paraId="3A3764E0" w14:textId="77777777" w:rsidR="00256DDA" w:rsidRDefault="00256DDA">
            <w:pPr>
              <w:pStyle w:val="TAL"/>
              <w:rPr>
                <w:lang w:bidi="ar-IQ"/>
              </w:rPr>
            </w:pPr>
            <w:r>
              <w:t>MS Time Zone</w:t>
            </w:r>
          </w:p>
        </w:tc>
        <w:tc>
          <w:tcPr>
            <w:tcW w:w="0" w:type="auto"/>
            <w:tcBorders>
              <w:bottom w:val="single" w:sz="4" w:space="0" w:color="auto"/>
            </w:tcBorders>
            <w:shd w:val="clear" w:color="auto" w:fill="FFFFFF"/>
          </w:tcPr>
          <w:p w14:paraId="7A25B8EB" w14:textId="77777777" w:rsidR="00256DDA" w:rsidRDefault="00256DDA">
            <w:pPr>
              <w:pStyle w:val="TAL"/>
              <w:jc w:val="center"/>
            </w:pPr>
            <w:r>
              <w:t>SIS-</w:t>
            </w:r>
          </w:p>
        </w:tc>
        <w:tc>
          <w:tcPr>
            <w:tcW w:w="0" w:type="auto"/>
            <w:tcBorders>
              <w:bottom w:val="single" w:sz="4" w:space="0" w:color="auto"/>
            </w:tcBorders>
            <w:shd w:val="clear" w:color="auto" w:fill="FFFFFF"/>
          </w:tcPr>
          <w:p w14:paraId="1433FD85" w14:textId="77777777" w:rsidR="00256DDA" w:rsidRDefault="00256DDA">
            <w:pPr>
              <w:pStyle w:val="TAL"/>
              <w:jc w:val="center"/>
            </w:pPr>
            <w:r>
              <w:t>-</w:t>
            </w:r>
          </w:p>
        </w:tc>
        <w:tc>
          <w:tcPr>
            <w:tcW w:w="0" w:type="auto"/>
            <w:tcBorders>
              <w:bottom w:val="single" w:sz="4" w:space="0" w:color="auto"/>
            </w:tcBorders>
            <w:shd w:val="clear" w:color="auto" w:fill="FFFFFF"/>
          </w:tcPr>
          <w:p w14:paraId="29918B65" w14:textId="77777777" w:rsidR="00256DDA" w:rsidRDefault="00256DDA">
            <w:pPr>
              <w:pStyle w:val="TAL"/>
              <w:jc w:val="center"/>
            </w:pPr>
            <w:r>
              <w:t>SIS-</w:t>
            </w:r>
          </w:p>
        </w:tc>
        <w:tc>
          <w:tcPr>
            <w:tcW w:w="0" w:type="auto"/>
            <w:tcBorders>
              <w:bottom w:val="single" w:sz="4" w:space="0" w:color="auto"/>
            </w:tcBorders>
            <w:shd w:val="clear" w:color="auto" w:fill="FFFFFF"/>
          </w:tcPr>
          <w:p w14:paraId="4F9D5E62" w14:textId="77777777" w:rsidR="00256DDA" w:rsidRDefault="00256DDA">
            <w:pPr>
              <w:pStyle w:val="TAL"/>
              <w:jc w:val="center"/>
            </w:pPr>
            <w:r>
              <w:t>-</w:t>
            </w:r>
          </w:p>
        </w:tc>
        <w:tc>
          <w:tcPr>
            <w:tcW w:w="0" w:type="auto"/>
            <w:tcBorders>
              <w:bottom w:val="single" w:sz="4" w:space="0" w:color="auto"/>
            </w:tcBorders>
            <w:shd w:val="clear" w:color="auto" w:fill="FFFFFF"/>
          </w:tcPr>
          <w:p w14:paraId="633AB462" w14:textId="77777777" w:rsidR="00256DDA" w:rsidRDefault="00256DDA">
            <w:pPr>
              <w:pStyle w:val="TAL"/>
              <w:jc w:val="center"/>
            </w:pPr>
            <w:r>
              <w:t>SIS-</w:t>
            </w:r>
          </w:p>
        </w:tc>
      </w:tr>
      <w:tr w:rsidR="00256DDA" w14:paraId="4F399118" w14:textId="77777777" w:rsidTr="00D0533E">
        <w:tblPrEx>
          <w:tblCellMar>
            <w:top w:w="0" w:type="dxa"/>
            <w:bottom w:w="0" w:type="dxa"/>
          </w:tblCellMar>
        </w:tblPrEx>
        <w:trPr>
          <w:cantSplit/>
          <w:tblHeader/>
          <w:jc w:val="center"/>
        </w:trPr>
        <w:tc>
          <w:tcPr>
            <w:tcW w:w="6499" w:type="dxa"/>
            <w:gridSpan w:val="2"/>
            <w:shd w:val="clear" w:color="auto" w:fill="FFFFFF"/>
          </w:tcPr>
          <w:p w14:paraId="1AE50662" w14:textId="77777777" w:rsidR="00256DDA" w:rsidRDefault="00256DDA">
            <w:pPr>
              <w:pStyle w:val="TAL"/>
              <w:rPr>
                <w:lang w:bidi="ar-IQ"/>
              </w:rPr>
            </w:pPr>
            <w:r>
              <w:t>Charging Rule Base Name</w:t>
            </w:r>
          </w:p>
        </w:tc>
        <w:tc>
          <w:tcPr>
            <w:tcW w:w="0" w:type="auto"/>
            <w:tcBorders>
              <w:bottom w:val="single" w:sz="4" w:space="0" w:color="auto"/>
            </w:tcBorders>
            <w:shd w:val="clear" w:color="auto" w:fill="FFFFFF"/>
          </w:tcPr>
          <w:p w14:paraId="5F329E30" w14:textId="77777777" w:rsidR="00256DDA" w:rsidRDefault="00256DDA">
            <w:pPr>
              <w:pStyle w:val="TAL"/>
              <w:jc w:val="center"/>
            </w:pPr>
            <w:r>
              <w:t>-</w:t>
            </w:r>
          </w:p>
        </w:tc>
        <w:tc>
          <w:tcPr>
            <w:tcW w:w="0" w:type="auto"/>
            <w:tcBorders>
              <w:bottom w:val="single" w:sz="4" w:space="0" w:color="auto"/>
            </w:tcBorders>
            <w:shd w:val="clear" w:color="auto" w:fill="FFFFFF"/>
          </w:tcPr>
          <w:p w14:paraId="33EB874E" w14:textId="77777777" w:rsidR="00256DDA" w:rsidRDefault="00256DDA">
            <w:pPr>
              <w:pStyle w:val="TAL"/>
              <w:jc w:val="center"/>
            </w:pPr>
            <w:r>
              <w:t>-</w:t>
            </w:r>
          </w:p>
        </w:tc>
        <w:tc>
          <w:tcPr>
            <w:tcW w:w="0" w:type="auto"/>
            <w:tcBorders>
              <w:bottom w:val="single" w:sz="4" w:space="0" w:color="auto"/>
            </w:tcBorders>
            <w:shd w:val="clear" w:color="auto" w:fill="FFFFFF"/>
          </w:tcPr>
          <w:p w14:paraId="6DB29C71" w14:textId="77777777" w:rsidR="00256DDA" w:rsidRDefault="00256DDA">
            <w:pPr>
              <w:pStyle w:val="TAL"/>
              <w:jc w:val="center"/>
            </w:pPr>
            <w:r>
              <w:t>SIS-</w:t>
            </w:r>
          </w:p>
        </w:tc>
        <w:tc>
          <w:tcPr>
            <w:tcW w:w="0" w:type="auto"/>
            <w:tcBorders>
              <w:bottom w:val="single" w:sz="4" w:space="0" w:color="auto"/>
            </w:tcBorders>
            <w:shd w:val="clear" w:color="auto" w:fill="FFFFFF"/>
          </w:tcPr>
          <w:p w14:paraId="78288479" w14:textId="77777777" w:rsidR="00256DDA" w:rsidRDefault="00256DDA">
            <w:pPr>
              <w:pStyle w:val="TAL"/>
              <w:jc w:val="center"/>
              <w:rPr>
                <w:rFonts w:hint="eastAsia"/>
                <w:lang w:eastAsia="zh-CN"/>
              </w:rPr>
            </w:pPr>
            <w:r>
              <w:t>-</w:t>
            </w:r>
          </w:p>
        </w:tc>
        <w:tc>
          <w:tcPr>
            <w:tcW w:w="0" w:type="auto"/>
            <w:tcBorders>
              <w:bottom w:val="single" w:sz="4" w:space="0" w:color="auto"/>
            </w:tcBorders>
            <w:shd w:val="clear" w:color="auto" w:fill="FFFFFF"/>
          </w:tcPr>
          <w:p w14:paraId="456F05AD" w14:textId="77777777" w:rsidR="00256DDA" w:rsidRDefault="00256DDA">
            <w:pPr>
              <w:pStyle w:val="TAL"/>
              <w:jc w:val="center"/>
            </w:pPr>
            <w:r>
              <w:rPr>
                <w:rFonts w:hint="eastAsia"/>
                <w:lang w:eastAsia="zh-CN"/>
              </w:rPr>
              <w:t>-</w:t>
            </w:r>
          </w:p>
        </w:tc>
      </w:tr>
      <w:tr w:rsidR="00256DDA" w14:paraId="60B66071" w14:textId="77777777" w:rsidTr="00D0533E">
        <w:tblPrEx>
          <w:tblCellMar>
            <w:top w:w="0" w:type="dxa"/>
            <w:bottom w:w="0" w:type="dxa"/>
          </w:tblCellMar>
        </w:tblPrEx>
        <w:trPr>
          <w:cantSplit/>
          <w:tblHeader/>
          <w:jc w:val="center"/>
        </w:trPr>
        <w:tc>
          <w:tcPr>
            <w:tcW w:w="6499" w:type="dxa"/>
            <w:gridSpan w:val="2"/>
            <w:shd w:val="clear" w:color="auto" w:fill="FFFFFF"/>
          </w:tcPr>
          <w:p w14:paraId="6E8017FD" w14:textId="77777777" w:rsidR="00256DDA" w:rsidRDefault="00256DDA">
            <w:pPr>
              <w:pStyle w:val="TAL"/>
            </w:pPr>
            <w:r>
              <w:rPr>
                <w:rFonts w:cs="Arial" w:hint="eastAsia"/>
                <w:lang w:eastAsia="zh-CN" w:bidi="ar-IQ"/>
              </w:rPr>
              <w:t>ADC</w:t>
            </w:r>
            <w:r>
              <w:rPr>
                <w:rFonts w:cs="Arial"/>
                <w:lang w:bidi="ar-IQ"/>
              </w:rPr>
              <w:t xml:space="preserve"> Rule Base Name</w:t>
            </w:r>
          </w:p>
        </w:tc>
        <w:tc>
          <w:tcPr>
            <w:tcW w:w="0" w:type="auto"/>
            <w:tcBorders>
              <w:bottom w:val="single" w:sz="4" w:space="0" w:color="auto"/>
            </w:tcBorders>
            <w:shd w:val="clear" w:color="auto" w:fill="FFFFFF"/>
          </w:tcPr>
          <w:p w14:paraId="43252FAF" w14:textId="77777777" w:rsidR="00256DDA" w:rsidRDefault="00256DDA">
            <w:pPr>
              <w:pStyle w:val="TAL"/>
              <w:jc w:val="center"/>
            </w:pPr>
            <w:r>
              <w:rPr>
                <w:rFonts w:hint="eastAsia"/>
                <w:lang w:eastAsia="zh-CN"/>
              </w:rPr>
              <w:t>-</w:t>
            </w:r>
          </w:p>
        </w:tc>
        <w:tc>
          <w:tcPr>
            <w:tcW w:w="0" w:type="auto"/>
            <w:tcBorders>
              <w:bottom w:val="single" w:sz="4" w:space="0" w:color="auto"/>
            </w:tcBorders>
            <w:shd w:val="clear" w:color="auto" w:fill="FFFFFF"/>
          </w:tcPr>
          <w:p w14:paraId="04A32046" w14:textId="77777777" w:rsidR="00256DDA" w:rsidRDefault="00256DDA">
            <w:pPr>
              <w:pStyle w:val="TAL"/>
              <w:jc w:val="center"/>
            </w:pPr>
            <w:r>
              <w:rPr>
                <w:rFonts w:hint="eastAsia"/>
                <w:lang w:eastAsia="zh-CN"/>
              </w:rPr>
              <w:t>-</w:t>
            </w:r>
          </w:p>
        </w:tc>
        <w:tc>
          <w:tcPr>
            <w:tcW w:w="0" w:type="auto"/>
            <w:tcBorders>
              <w:bottom w:val="single" w:sz="4" w:space="0" w:color="auto"/>
            </w:tcBorders>
            <w:shd w:val="clear" w:color="auto" w:fill="FFFFFF"/>
          </w:tcPr>
          <w:p w14:paraId="0119CCCA" w14:textId="77777777" w:rsidR="00256DDA" w:rsidRDefault="00256DDA">
            <w:pPr>
              <w:pStyle w:val="TAL"/>
              <w:jc w:val="center"/>
            </w:pPr>
            <w:r>
              <w:rPr>
                <w:rFonts w:hint="eastAsia"/>
                <w:lang w:eastAsia="zh-CN"/>
              </w:rPr>
              <w:t>-</w:t>
            </w:r>
          </w:p>
        </w:tc>
        <w:tc>
          <w:tcPr>
            <w:tcW w:w="0" w:type="auto"/>
            <w:tcBorders>
              <w:bottom w:val="single" w:sz="4" w:space="0" w:color="auto"/>
            </w:tcBorders>
            <w:shd w:val="clear" w:color="auto" w:fill="FFFFFF"/>
          </w:tcPr>
          <w:p w14:paraId="55D20D11" w14:textId="77777777" w:rsidR="00256DDA" w:rsidRDefault="00256DDA">
            <w:pPr>
              <w:pStyle w:val="TAL"/>
              <w:jc w:val="center"/>
              <w:rPr>
                <w:rFonts w:hint="eastAsia"/>
                <w:lang w:eastAsia="zh-CN"/>
              </w:rPr>
            </w:pPr>
            <w:r>
              <w:t>-</w:t>
            </w:r>
          </w:p>
        </w:tc>
        <w:tc>
          <w:tcPr>
            <w:tcW w:w="0" w:type="auto"/>
            <w:tcBorders>
              <w:bottom w:val="single" w:sz="4" w:space="0" w:color="auto"/>
            </w:tcBorders>
            <w:shd w:val="clear" w:color="auto" w:fill="FFFFFF"/>
          </w:tcPr>
          <w:p w14:paraId="764C1B0B" w14:textId="77777777" w:rsidR="00256DDA" w:rsidRDefault="00256DDA">
            <w:pPr>
              <w:pStyle w:val="TAL"/>
              <w:jc w:val="center"/>
              <w:rPr>
                <w:rFonts w:hint="eastAsia"/>
                <w:lang w:eastAsia="zh-CN"/>
              </w:rPr>
            </w:pPr>
            <w:r>
              <w:rPr>
                <w:rFonts w:hint="eastAsia"/>
                <w:lang w:eastAsia="zh-CN"/>
              </w:rPr>
              <w:t>SIS-</w:t>
            </w:r>
          </w:p>
        </w:tc>
      </w:tr>
      <w:tr w:rsidR="00256DDA" w14:paraId="19C5EC34" w14:textId="77777777" w:rsidTr="00D0533E">
        <w:tblPrEx>
          <w:tblCellMar>
            <w:top w:w="0" w:type="dxa"/>
            <w:bottom w:w="0" w:type="dxa"/>
          </w:tblCellMar>
        </w:tblPrEx>
        <w:trPr>
          <w:cantSplit/>
          <w:tblHeader/>
          <w:jc w:val="center"/>
        </w:trPr>
        <w:tc>
          <w:tcPr>
            <w:tcW w:w="6499" w:type="dxa"/>
            <w:gridSpan w:val="2"/>
            <w:shd w:val="clear" w:color="auto" w:fill="FFFFFF"/>
          </w:tcPr>
          <w:p w14:paraId="4F9EBB2C" w14:textId="77777777" w:rsidR="00256DDA" w:rsidRDefault="00256DDA">
            <w:pPr>
              <w:pStyle w:val="TAL"/>
              <w:rPr>
                <w:lang w:bidi="ar-IQ"/>
              </w:rPr>
            </w:pPr>
            <w:r>
              <w:t>User Location Info</w:t>
            </w:r>
          </w:p>
        </w:tc>
        <w:tc>
          <w:tcPr>
            <w:tcW w:w="0" w:type="auto"/>
            <w:tcBorders>
              <w:bottom w:val="single" w:sz="4" w:space="0" w:color="auto"/>
            </w:tcBorders>
            <w:shd w:val="clear" w:color="auto" w:fill="FFFFFF"/>
          </w:tcPr>
          <w:p w14:paraId="177F64F2" w14:textId="77777777" w:rsidR="00256DDA" w:rsidRDefault="00256DDA">
            <w:pPr>
              <w:pStyle w:val="TAL"/>
              <w:jc w:val="center"/>
            </w:pPr>
            <w:r>
              <w:t>SIS-</w:t>
            </w:r>
          </w:p>
        </w:tc>
        <w:tc>
          <w:tcPr>
            <w:tcW w:w="0" w:type="auto"/>
            <w:tcBorders>
              <w:bottom w:val="single" w:sz="4" w:space="0" w:color="auto"/>
            </w:tcBorders>
            <w:shd w:val="clear" w:color="auto" w:fill="FFFFFF"/>
          </w:tcPr>
          <w:p w14:paraId="0D506937" w14:textId="77777777" w:rsidR="00256DDA" w:rsidRDefault="00256DDA">
            <w:pPr>
              <w:pStyle w:val="TAL"/>
              <w:jc w:val="center"/>
            </w:pPr>
            <w:r>
              <w:t>-</w:t>
            </w:r>
          </w:p>
        </w:tc>
        <w:tc>
          <w:tcPr>
            <w:tcW w:w="0" w:type="auto"/>
            <w:tcBorders>
              <w:bottom w:val="single" w:sz="4" w:space="0" w:color="auto"/>
            </w:tcBorders>
            <w:shd w:val="clear" w:color="auto" w:fill="FFFFFF"/>
          </w:tcPr>
          <w:p w14:paraId="60E11987" w14:textId="77777777" w:rsidR="00256DDA" w:rsidRDefault="00256DDA">
            <w:pPr>
              <w:pStyle w:val="TAL"/>
              <w:jc w:val="center"/>
            </w:pPr>
            <w:r>
              <w:t>SIS-</w:t>
            </w:r>
          </w:p>
        </w:tc>
        <w:tc>
          <w:tcPr>
            <w:tcW w:w="0" w:type="auto"/>
            <w:tcBorders>
              <w:bottom w:val="single" w:sz="4" w:space="0" w:color="auto"/>
            </w:tcBorders>
            <w:shd w:val="clear" w:color="auto" w:fill="FFFFFF"/>
          </w:tcPr>
          <w:p w14:paraId="369D32E0" w14:textId="77777777" w:rsidR="00256DDA" w:rsidRDefault="00256DDA">
            <w:pPr>
              <w:pStyle w:val="TAL"/>
              <w:jc w:val="center"/>
            </w:pPr>
            <w:r>
              <w:t>-</w:t>
            </w:r>
          </w:p>
        </w:tc>
        <w:tc>
          <w:tcPr>
            <w:tcW w:w="0" w:type="auto"/>
            <w:tcBorders>
              <w:bottom w:val="single" w:sz="4" w:space="0" w:color="auto"/>
            </w:tcBorders>
            <w:shd w:val="clear" w:color="auto" w:fill="FFFFFF"/>
          </w:tcPr>
          <w:p w14:paraId="47B58541" w14:textId="77777777" w:rsidR="00256DDA" w:rsidRDefault="00256DDA">
            <w:pPr>
              <w:pStyle w:val="TAL"/>
              <w:jc w:val="center"/>
            </w:pPr>
            <w:r>
              <w:t>SIS</w:t>
            </w:r>
          </w:p>
        </w:tc>
      </w:tr>
      <w:tr w:rsidR="00256DDA" w14:paraId="0790717C" w14:textId="77777777" w:rsidTr="00D0533E">
        <w:tblPrEx>
          <w:tblCellMar>
            <w:top w:w="0" w:type="dxa"/>
            <w:bottom w:w="0" w:type="dxa"/>
          </w:tblCellMar>
        </w:tblPrEx>
        <w:trPr>
          <w:cantSplit/>
          <w:tblHeader/>
          <w:jc w:val="center"/>
        </w:trPr>
        <w:tc>
          <w:tcPr>
            <w:tcW w:w="6499" w:type="dxa"/>
            <w:gridSpan w:val="2"/>
            <w:shd w:val="clear" w:color="auto" w:fill="FFFFFF"/>
          </w:tcPr>
          <w:p w14:paraId="59033558" w14:textId="77777777" w:rsidR="00256DDA" w:rsidRDefault="00256DDA" w:rsidP="00CC2B6F">
            <w:pPr>
              <w:pStyle w:val="TAL"/>
              <w:keepNext w:val="0"/>
              <w:keepLines w:val="0"/>
              <w:rPr>
                <w:rFonts w:hint="eastAsia"/>
                <w:lang w:eastAsia="zh-CN"/>
              </w:rPr>
            </w:pPr>
            <w:r>
              <w:t>User Location Info Time</w:t>
            </w:r>
          </w:p>
        </w:tc>
        <w:tc>
          <w:tcPr>
            <w:tcW w:w="0" w:type="auto"/>
            <w:tcBorders>
              <w:bottom w:val="single" w:sz="4" w:space="0" w:color="auto"/>
            </w:tcBorders>
            <w:shd w:val="clear" w:color="auto" w:fill="FFFFFF"/>
          </w:tcPr>
          <w:p w14:paraId="6B22627C" w14:textId="77777777" w:rsidR="00256DDA" w:rsidRDefault="00256DDA" w:rsidP="00CC2B6F">
            <w:pPr>
              <w:pStyle w:val="TAL"/>
              <w:jc w:val="center"/>
            </w:pPr>
            <w:r>
              <w:t>SIS-</w:t>
            </w:r>
          </w:p>
        </w:tc>
        <w:tc>
          <w:tcPr>
            <w:tcW w:w="0" w:type="auto"/>
            <w:tcBorders>
              <w:bottom w:val="single" w:sz="4" w:space="0" w:color="auto"/>
            </w:tcBorders>
            <w:shd w:val="clear" w:color="auto" w:fill="FFFFFF"/>
          </w:tcPr>
          <w:p w14:paraId="21291002" w14:textId="77777777" w:rsidR="00256DDA" w:rsidRDefault="00256DDA" w:rsidP="00CC2B6F">
            <w:pPr>
              <w:pStyle w:val="TAL"/>
              <w:jc w:val="center"/>
            </w:pPr>
            <w:r>
              <w:t>-</w:t>
            </w:r>
          </w:p>
        </w:tc>
        <w:tc>
          <w:tcPr>
            <w:tcW w:w="0" w:type="auto"/>
            <w:tcBorders>
              <w:bottom w:val="single" w:sz="4" w:space="0" w:color="auto"/>
            </w:tcBorders>
            <w:shd w:val="clear" w:color="auto" w:fill="FFFFFF"/>
          </w:tcPr>
          <w:p w14:paraId="3F57D200" w14:textId="77777777" w:rsidR="00256DDA" w:rsidRDefault="00256DDA" w:rsidP="00CC2B6F">
            <w:pPr>
              <w:pStyle w:val="TAL"/>
              <w:jc w:val="center"/>
            </w:pPr>
            <w:r>
              <w:t>SIS-</w:t>
            </w:r>
          </w:p>
        </w:tc>
        <w:tc>
          <w:tcPr>
            <w:tcW w:w="0" w:type="auto"/>
            <w:tcBorders>
              <w:bottom w:val="single" w:sz="4" w:space="0" w:color="auto"/>
            </w:tcBorders>
            <w:shd w:val="clear" w:color="auto" w:fill="FFFFFF"/>
          </w:tcPr>
          <w:p w14:paraId="27202976" w14:textId="77777777" w:rsidR="00256DDA" w:rsidRDefault="00256DDA" w:rsidP="00CC2B6F">
            <w:pPr>
              <w:pStyle w:val="TAL"/>
              <w:jc w:val="center"/>
            </w:pPr>
            <w:r>
              <w:t>-</w:t>
            </w:r>
          </w:p>
        </w:tc>
        <w:tc>
          <w:tcPr>
            <w:tcW w:w="0" w:type="auto"/>
            <w:tcBorders>
              <w:bottom w:val="single" w:sz="4" w:space="0" w:color="auto"/>
            </w:tcBorders>
            <w:shd w:val="clear" w:color="auto" w:fill="FFFFFF"/>
          </w:tcPr>
          <w:p w14:paraId="17E35715" w14:textId="77777777" w:rsidR="00256DDA" w:rsidRDefault="00256DDA" w:rsidP="00CC2B6F">
            <w:pPr>
              <w:pStyle w:val="TAL"/>
              <w:jc w:val="center"/>
            </w:pPr>
            <w:r>
              <w:t>-</w:t>
            </w:r>
          </w:p>
        </w:tc>
      </w:tr>
      <w:tr w:rsidR="00240C8F" w14:paraId="2D45B484" w14:textId="77777777" w:rsidTr="00D0533E">
        <w:tblPrEx>
          <w:tblCellMar>
            <w:top w:w="0" w:type="dxa"/>
            <w:bottom w:w="0" w:type="dxa"/>
          </w:tblCellMar>
        </w:tblPrEx>
        <w:trPr>
          <w:cantSplit/>
          <w:tblHeader/>
          <w:jc w:val="center"/>
        </w:trPr>
        <w:tc>
          <w:tcPr>
            <w:tcW w:w="6499" w:type="dxa"/>
            <w:gridSpan w:val="2"/>
            <w:shd w:val="clear" w:color="auto" w:fill="FFFFFF"/>
          </w:tcPr>
          <w:p w14:paraId="4B5E6602" w14:textId="77777777" w:rsidR="00240C8F" w:rsidRDefault="00240C8F" w:rsidP="00240C8F">
            <w:pPr>
              <w:pStyle w:val="TAL"/>
              <w:keepNext w:val="0"/>
              <w:keepLines w:val="0"/>
            </w:pPr>
            <w:r>
              <w:rPr>
                <w:szCs w:val="18"/>
                <w:lang w:val="fr-FR"/>
              </w:rPr>
              <w:t>PSCell Information</w:t>
            </w:r>
          </w:p>
        </w:tc>
        <w:tc>
          <w:tcPr>
            <w:tcW w:w="0" w:type="auto"/>
            <w:tcBorders>
              <w:bottom w:val="single" w:sz="4" w:space="0" w:color="auto"/>
            </w:tcBorders>
            <w:shd w:val="clear" w:color="auto" w:fill="FFFFFF"/>
          </w:tcPr>
          <w:p w14:paraId="7F7C2AE5" w14:textId="77777777" w:rsidR="00240C8F" w:rsidRDefault="00240C8F" w:rsidP="00240C8F">
            <w:pPr>
              <w:pStyle w:val="TAL"/>
              <w:jc w:val="center"/>
            </w:pPr>
            <w:r>
              <w:rPr>
                <w:lang w:val="fr-FR"/>
              </w:rPr>
              <w:t>SIS-</w:t>
            </w:r>
          </w:p>
        </w:tc>
        <w:tc>
          <w:tcPr>
            <w:tcW w:w="0" w:type="auto"/>
            <w:tcBorders>
              <w:bottom w:val="single" w:sz="4" w:space="0" w:color="auto"/>
            </w:tcBorders>
            <w:shd w:val="clear" w:color="auto" w:fill="FFFFFF"/>
          </w:tcPr>
          <w:p w14:paraId="5986A108" w14:textId="77777777" w:rsidR="00240C8F" w:rsidRDefault="00240C8F" w:rsidP="00240C8F">
            <w:pPr>
              <w:pStyle w:val="TAL"/>
              <w:jc w:val="center"/>
            </w:pPr>
            <w:r>
              <w:rPr>
                <w:lang w:val="fr-FR"/>
              </w:rPr>
              <w:t>-</w:t>
            </w:r>
          </w:p>
        </w:tc>
        <w:tc>
          <w:tcPr>
            <w:tcW w:w="0" w:type="auto"/>
            <w:tcBorders>
              <w:bottom w:val="single" w:sz="4" w:space="0" w:color="auto"/>
            </w:tcBorders>
            <w:shd w:val="clear" w:color="auto" w:fill="FFFFFF"/>
          </w:tcPr>
          <w:p w14:paraId="1CDC83E7" w14:textId="77777777" w:rsidR="00240C8F" w:rsidRDefault="00240C8F" w:rsidP="00240C8F">
            <w:pPr>
              <w:pStyle w:val="TAL"/>
              <w:jc w:val="center"/>
            </w:pPr>
            <w:r>
              <w:rPr>
                <w:lang w:val="fr-FR"/>
              </w:rPr>
              <w:t>-</w:t>
            </w:r>
          </w:p>
        </w:tc>
        <w:tc>
          <w:tcPr>
            <w:tcW w:w="0" w:type="auto"/>
            <w:tcBorders>
              <w:bottom w:val="single" w:sz="4" w:space="0" w:color="auto"/>
            </w:tcBorders>
            <w:shd w:val="clear" w:color="auto" w:fill="FFFFFF"/>
          </w:tcPr>
          <w:p w14:paraId="52BD0025" w14:textId="77777777" w:rsidR="00240C8F" w:rsidRDefault="00240C8F" w:rsidP="00240C8F">
            <w:pPr>
              <w:pStyle w:val="TAL"/>
              <w:jc w:val="center"/>
            </w:pPr>
            <w:r>
              <w:rPr>
                <w:lang w:val="fr-FR"/>
              </w:rPr>
              <w:t>-</w:t>
            </w:r>
          </w:p>
        </w:tc>
        <w:tc>
          <w:tcPr>
            <w:tcW w:w="0" w:type="auto"/>
            <w:tcBorders>
              <w:bottom w:val="single" w:sz="4" w:space="0" w:color="auto"/>
            </w:tcBorders>
            <w:shd w:val="clear" w:color="auto" w:fill="FFFFFF"/>
          </w:tcPr>
          <w:p w14:paraId="37BB735E" w14:textId="77777777" w:rsidR="00240C8F" w:rsidRDefault="00240C8F" w:rsidP="00240C8F">
            <w:pPr>
              <w:pStyle w:val="TAL"/>
              <w:jc w:val="center"/>
            </w:pPr>
            <w:r>
              <w:rPr>
                <w:lang w:val="fr-FR"/>
              </w:rPr>
              <w:t>-</w:t>
            </w:r>
          </w:p>
        </w:tc>
      </w:tr>
      <w:tr w:rsidR="00256DDA" w14:paraId="4727CC7B" w14:textId="77777777" w:rsidTr="00D0533E">
        <w:tblPrEx>
          <w:tblCellMar>
            <w:top w:w="0" w:type="dxa"/>
            <w:bottom w:w="0" w:type="dxa"/>
          </w:tblCellMar>
        </w:tblPrEx>
        <w:trPr>
          <w:cantSplit/>
          <w:tblHeader/>
          <w:jc w:val="center"/>
        </w:trPr>
        <w:tc>
          <w:tcPr>
            <w:tcW w:w="6499" w:type="dxa"/>
            <w:gridSpan w:val="2"/>
            <w:shd w:val="clear" w:color="auto" w:fill="FFFFFF"/>
          </w:tcPr>
          <w:p w14:paraId="662AFDD9" w14:textId="77777777" w:rsidR="00256DDA" w:rsidRDefault="00256DDA">
            <w:pPr>
              <w:pStyle w:val="TAL"/>
              <w:rPr>
                <w:rFonts w:hint="eastAsia"/>
                <w:lang w:eastAsia="zh-CN"/>
              </w:rPr>
            </w:pPr>
            <w:r>
              <w:rPr>
                <w:rFonts w:hint="eastAsia"/>
                <w:lang w:eastAsia="zh-CN"/>
              </w:rPr>
              <w:t>User CSG Information</w:t>
            </w:r>
          </w:p>
        </w:tc>
        <w:tc>
          <w:tcPr>
            <w:tcW w:w="0" w:type="auto"/>
            <w:tcBorders>
              <w:bottom w:val="single" w:sz="4" w:space="0" w:color="auto"/>
            </w:tcBorders>
            <w:shd w:val="clear" w:color="auto" w:fill="FFFFFF"/>
          </w:tcPr>
          <w:p w14:paraId="1A595C21" w14:textId="77777777" w:rsidR="00256DDA" w:rsidRDefault="00256DDA">
            <w:pPr>
              <w:pStyle w:val="TAL"/>
              <w:jc w:val="center"/>
            </w:pPr>
            <w:r>
              <w:t>SIS-</w:t>
            </w:r>
          </w:p>
        </w:tc>
        <w:tc>
          <w:tcPr>
            <w:tcW w:w="0" w:type="auto"/>
            <w:tcBorders>
              <w:bottom w:val="single" w:sz="4" w:space="0" w:color="auto"/>
            </w:tcBorders>
            <w:shd w:val="clear" w:color="auto" w:fill="FFFFFF"/>
          </w:tcPr>
          <w:p w14:paraId="71301FD9" w14:textId="77777777" w:rsidR="00256DDA" w:rsidRDefault="00256DDA">
            <w:pPr>
              <w:pStyle w:val="TAL"/>
              <w:jc w:val="center"/>
            </w:pPr>
            <w:r>
              <w:t>-</w:t>
            </w:r>
          </w:p>
        </w:tc>
        <w:tc>
          <w:tcPr>
            <w:tcW w:w="0" w:type="auto"/>
            <w:tcBorders>
              <w:bottom w:val="single" w:sz="4" w:space="0" w:color="auto"/>
            </w:tcBorders>
            <w:shd w:val="clear" w:color="auto" w:fill="FFFFFF"/>
          </w:tcPr>
          <w:p w14:paraId="5E42BB12" w14:textId="77777777" w:rsidR="00256DDA" w:rsidRDefault="00256DDA">
            <w:pPr>
              <w:pStyle w:val="TAL"/>
              <w:jc w:val="center"/>
            </w:pPr>
            <w:r>
              <w:t>SIS-</w:t>
            </w:r>
          </w:p>
        </w:tc>
        <w:tc>
          <w:tcPr>
            <w:tcW w:w="0" w:type="auto"/>
            <w:tcBorders>
              <w:bottom w:val="single" w:sz="4" w:space="0" w:color="auto"/>
            </w:tcBorders>
            <w:shd w:val="clear" w:color="auto" w:fill="FFFFFF"/>
          </w:tcPr>
          <w:p w14:paraId="410F8977" w14:textId="77777777" w:rsidR="00256DDA" w:rsidRDefault="00256DDA">
            <w:pPr>
              <w:pStyle w:val="TAL"/>
              <w:jc w:val="center"/>
            </w:pPr>
            <w:r>
              <w:t>-</w:t>
            </w:r>
          </w:p>
        </w:tc>
        <w:tc>
          <w:tcPr>
            <w:tcW w:w="0" w:type="auto"/>
            <w:tcBorders>
              <w:bottom w:val="single" w:sz="4" w:space="0" w:color="auto"/>
            </w:tcBorders>
            <w:shd w:val="clear" w:color="auto" w:fill="FFFFFF"/>
          </w:tcPr>
          <w:p w14:paraId="0C19719A" w14:textId="77777777" w:rsidR="00256DDA" w:rsidRDefault="00256DDA">
            <w:pPr>
              <w:pStyle w:val="TAL"/>
              <w:jc w:val="center"/>
            </w:pPr>
            <w:r>
              <w:t>SIS-</w:t>
            </w:r>
          </w:p>
        </w:tc>
      </w:tr>
      <w:tr w:rsidR="00256DDA" w14:paraId="6844546A" w14:textId="77777777" w:rsidTr="00D0533E">
        <w:tblPrEx>
          <w:tblCellMar>
            <w:top w:w="0" w:type="dxa"/>
            <w:bottom w:w="0" w:type="dxa"/>
          </w:tblCellMar>
        </w:tblPrEx>
        <w:trPr>
          <w:cantSplit/>
          <w:tblHeader/>
          <w:jc w:val="center"/>
        </w:trPr>
        <w:tc>
          <w:tcPr>
            <w:tcW w:w="6499" w:type="dxa"/>
            <w:gridSpan w:val="2"/>
            <w:shd w:val="clear" w:color="auto" w:fill="FFFFFF"/>
          </w:tcPr>
          <w:p w14:paraId="5CDC529D" w14:textId="77777777" w:rsidR="00256DDA" w:rsidRDefault="00256DDA">
            <w:pPr>
              <w:pStyle w:val="TAL"/>
            </w:pPr>
            <w:r>
              <w:t>3GPP2 User Location Info</w:t>
            </w:r>
          </w:p>
        </w:tc>
        <w:tc>
          <w:tcPr>
            <w:tcW w:w="0" w:type="auto"/>
            <w:tcBorders>
              <w:bottom w:val="single" w:sz="4" w:space="0" w:color="auto"/>
            </w:tcBorders>
            <w:shd w:val="clear" w:color="auto" w:fill="FFFFFF"/>
          </w:tcPr>
          <w:p w14:paraId="0B5A3944" w14:textId="77777777" w:rsidR="00256DDA" w:rsidRDefault="00256DDA">
            <w:pPr>
              <w:pStyle w:val="TAL"/>
              <w:jc w:val="center"/>
            </w:pPr>
            <w:r>
              <w:t>SIS-</w:t>
            </w:r>
          </w:p>
        </w:tc>
        <w:tc>
          <w:tcPr>
            <w:tcW w:w="0" w:type="auto"/>
            <w:tcBorders>
              <w:bottom w:val="single" w:sz="4" w:space="0" w:color="auto"/>
            </w:tcBorders>
            <w:shd w:val="clear" w:color="auto" w:fill="FFFFFF"/>
          </w:tcPr>
          <w:p w14:paraId="1F538C38" w14:textId="77777777" w:rsidR="00256DDA" w:rsidRDefault="00256DDA">
            <w:pPr>
              <w:pStyle w:val="TAL"/>
              <w:jc w:val="center"/>
            </w:pPr>
            <w:r>
              <w:t>-</w:t>
            </w:r>
          </w:p>
        </w:tc>
        <w:tc>
          <w:tcPr>
            <w:tcW w:w="0" w:type="auto"/>
            <w:tcBorders>
              <w:bottom w:val="single" w:sz="4" w:space="0" w:color="auto"/>
            </w:tcBorders>
            <w:shd w:val="clear" w:color="auto" w:fill="FFFFFF"/>
          </w:tcPr>
          <w:p w14:paraId="633701C1" w14:textId="77777777" w:rsidR="00256DDA" w:rsidRDefault="00256DDA">
            <w:pPr>
              <w:pStyle w:val="TAL"/>
              <w:jc w:val="center"/>
            </w:pPr>
            <w:r>
              <w:t>SIS-</w:t>
            </w:r>
          </w:p>
        </w:tc>
        <w:tc>
          <w:tcPr>
            <w:tcW w:w="0" w:type="auto"/>
            <w:tcBorders>
              <w:bottom w:val="single" w:sz="4" w:space="0" w:color="auto"/>
            </w:tcBorders>
            <w:shd w:val="clear" w:color="auto" w:fill="FFFFFF"/>
          </w:tcPr>
          <w:p w14:paraId="504B38E8" w14:textId="77777777" w:rsidR="00256DDA" w:rsidRDefault="00256DDA">
            <w:pPr>
              <w:pStyle w:val="TAL"/>
              <w:jc w:val="center"/>
            </w:pPr>
            <w:r>
              <w:t>-</w:t>
            </w:r>
          </w:p>
        </w:tc>
        <w:tc>
          <w:tcPr>
            <w:tcW w:w="0" w:type="auto"/>
            <w:tcBorders>
              <w:bottom w:val="single" w:sz="4" w:space="0" w:color="auto"/>
            </w:tcBorders>
            <w:shd w:val="clear" w:color="auto" w:fill="FFFFFF"/>
          </w:tcPr>
          <w:p w14:paraId="70D2F66B" w14:textId="77777777" w:rsidR="00256DDA" w:rsidRDefault="00256DDA">
            <w:pPr>
              <w:pStyle w:val="TAL"/>
              <w:jc w:val="center"/>
            </w:pPr>
            <w:r>
              <w:t>SIS-</w:t>
            </w:r>
          </w:p>
        </w:tc>
      </w:tr>
      <w:tr w:rsidR="00256DDA" w14:paraId="0BC5CD6D" w14:textId="77777777" w:rsidTr="00D0533E">
        <w:tblPrEx>
          <w:tblCellMar>
            <w:top w:w="0" w:type="dxa"/>
            <w:bottom w:w="0" w:type="dxa"/>
          </w:tblCellMar>
        </w:tblPrEx>
        <w:trPr>
          <w:cantSplit/>
          <w:tblHeader/>
          <w:jc w:val="center"/>
        </w:trPr>
        <w:tc>
          <w:tcPr>
            <w:tcW w:w="6499" w:type="dxa"/>
            <w:gridSpan w:val="2"/>
            <w:shd w:val="clear" w:color="auto" w:fill="FFFFFF"/>
          </w:tcPr>
          <w:p w14:paraId="206755EE" w14:textId="77777777" w:rsidR="00256DDA" w:rsidRDefault="00256DDA">
            <w:pPr>
              <w:pStyle w:val="TAL"/>
            </w:pPr>
            <w:r>
              <w:rPr>
                <w:szCs w:val="18"/>
              </w:rPr>
              <w:t>TWAN User Location Information</w:t>
            </w:r>
          </w:p>
        </w:tc>
        <w:tc>
          <w:tcPr>
            <w:tcW w:w="0" w:type="auto"/>
            <w:tcBorders>
              <w:bottom w:val="single" w:sz="4" w:space="0" w:color="auto"/>
            </w:tcBorders>
            <w:shd w:val="clear" w:color="auto" w:fill="FFFFFF"/>
          </w:tcPr>
          <w:p w14:paraId="375842C2" w14:textId="77777777" w:rsidR="00256DDA" w:rsidRDefault="00256DDA">
            <w:pPr>
              <w:pStyle w:val="TAL"/>
              <w:jc w:val="center"/>
            </w:pPr>
            <w:r>
              <w:t>-</w:t>
            </w:r>
          </w:p>
        </w:tc>
        <w:tc>
          <w:tcPr>
            <w:tcW w:w="0" w:type="auto"/>
            <w:tcBorders>
              <w:bottom w:val="single" w:sz="4" w:space="0" w:color="auto"/>
            </w:tcBorders>
            <w:shd w:val="clear" w:color="auto" w:fill="FFFFFF"/>
          </w:tcPr>
          <w:p w14:paraId="5005E843" w14:textId="77777777" w:rsidR="00256DDA" w:rsidRDefault="00256DDA">
            <w:pPr>
              <w:pStyle w:val="TAL"/>
              <w:jc w:val="center"/>
            </w:pPr>
            <w:r>
              <w:t>-</w:t>
            </w:r>
          </w:p>
        </w:tc>
        <w:tc>
          <w:tcPr>
            <w:tcW w:w="0" w:type="auto"/>
            <w:tcBorders>
              <w:bottom w:val="single" w:sz="4" w:space="0" w:color="auto"/>
            </w:tcBorders>
            <w:shd w:val="clear" w:color="auto" w:fill="FFFFFF"/>
          </w:tcPr>
          <w:p w14:paraId="0DAC3FBD" w14:textId="77777777" w:rsidR="00256DDA" w:rsidRDefault="00256DDA">
            <w:pPr>
              <w:pStyle w:val="TAL"/>
              <w:jc w:val="center"/>
            </w:pPr>
            <w:r>
              <w:t>SIS-</w:t>
            </w:r>
          </w:p>
        </w:tc>
        <w:tc>
          <w:tcPr>
            <w:tcW w:w="0" w:type="auto"/>
            <w:tcBorders>
              <w:bottom w:val="single" w:sz="4" w:space="0" w:color="auto"/>
            </w:tcBorders>
            <w:shd w:val="clear" w:color="auto" w:fill="FFFFFF"/>
          </w:tcPr>
          <w:p w14:paraId="2415F0A1" w14:textId="77777777" w:rsidR="00256DDA" w:rsidRDefault="00256DDA">
            <w:pPr>
              <w:pStyle w:val="TAL"/>
              <w:jc w:val="center"/>
              <w:rPr>
                <w:rFonts w:hint="eastAsia"/>
                <w:lang w:eastAsia="zh-CN"/>
              </w:rPr>
            </w:pPr>
            <w:r>
              <w:t>SIS-</w:t>
            </w:r>
          </w:p>
        </w:tc>
        <w:tc>
          <w:tcPr>
            <w:tcW w:w="0" w:type="auto"/>
            <w:tcBorders>
              <w:bottom w:val="single" w:sz="4" w:space="0" w:color="auto"/>
            </w:tcBorders>
            <w:shd w:val="clear" w:color="auto" w:fill="FFFFFF"/>
          </w:tcPr>
          <w:p w14:paraId="78BD2873" w14:textId="77777777" w:rsidR="00256DDA" w:rsidRDefault="00256DDA">
            <w:pPr>
              <w:pStyle w:val="TAL"/>
              <w:jc w:val="center"/>
            </w:pPr>
            <w:r>
              <w:rPr>
                <w:rFonts w:hint="eastAsia"/>
                <w:lang w:eastAsia="zh-CN"/>
              </w:rPr>
              <w:t>-</w:t>
            </w:r>
          </w:p>
        </w:tc>
      </w:tr>
      <w:tr w:rsidR="00256DDA" w14:paraId="67824C8D" w14:textId="77777777" w:rsidTr="00826A87">
        <w:tblPrEx>
          <w:tblCellMar>
            <w:top w:w="0" w:type="dxa"/>
            <w:bottom w:w="0" w:type="dxa"/>
          </w:tblCellMar>
        </w:tblPrEx>
        <w:trPr>
          <w:cantSplit/>
          <w:tblHeader/>
          <w:jc w:val="center"/>
        </w:trPr>
        <w:tc>
          <w:tcPr>
            <w:tcW w:w="6499" w:type="dxa"/>
            <w:gridSpan w:val="2"/>
            <w:shd w:val="clear" w:color="auto" w:fill="FFFFFF"/>
          </w:tcPr>
          <w:p w14:paraId="3E6675A3" w14:textId="77777777" w:rsidR="00256DDA" w:rsidRDefault="00256DDA" w:rsidP="00826A87">
            <w:pPr>
              <w:pStyle w:val="TAL"/>
              <w:rPr>
                <w:szCs w:val="18"/>
              </w:rPr>
            </w:pPr>
            <w:r>
              <w:rPr>
                <w:szCs w:val="18"/>
              </w:rPr>
              <w:t>UWAN User Location Information</w:t>
            </w:r>
          </w:p>
        </w:tc>
        <w:tc>
          <w:tcPr>
            <w:tcW w:w="0" w:type="auto"/>
            <w:tcBorders>
              <w:bottom w:val="single" w:sz="4" w:space="0" w:color="auto"/>
            </w:tcBorders>
            <w:shd w:val="clear" w:color="auto" w:fill="FFFFFF"/>
          </w:tcPr>
          <w:p w14:paraId="7BBBBA0A" w14:textId="77777777" w:rsidR="00256DDA" w:rsidRDefault="00256DDA" w:rsidP="00826A87">
            <w:pPr>
              <w:pStyle w:val="TAL"/>
              <w:jc w:val="center"/>
            </w:pPr>
            <w:r>
              <w:t>-</w:t>
            </w:r>
          </w:p>
        </w:tc>
        <w:tc>
          <w:tcPr>
            <w:tcW w:w="0" w:type="auto"/>
            <w:tcBorders>
              <w:bottom w:val="single" w:sz="4" w:space="0" w:color="auto"/>
            </w:tcBorders>
            <w:shd w:val="clear" w:color="auto" w:fill="FFFFFF"/>
          </w:tcPr>
          <w:p w14:paraId="6BDD0AF0" w14:textId="77777777" w:rsidR="00256DDA" w:rsidRDefault="00256DDA" w:rsidP="00826A87">
            <w:pPr>
              <w:pStyle w:val="TAL"/>
              <w:jc w:val="center"/>
            </w:pPr>
            <w:r>
              <w:t>SIS-</w:t>
            </w:r>
          </w:p>
        </w:tc>
        <w:tc>
          <w:tcPr>
            <w:tcW w:w="0" w:type="auto"/>
            <w:tcBorders>
              <w:bottom w:val="single" w:sz="4" w:space="0" w:color="auto"/>
            </w:tcBorders>
            <w:shd w:val="clear" w:color="auto" w:fill="FFFFFF"/>
          </w:tcPr>
          <w:p w14:paraId="19F99C64" w14:textId="77777777" w:rsidR="00256DDA" w:rsidRDefault="00256DDA" w:rsidP="00826A87">
            <w:pPr>
              <w:pStyle w:val="TAL"/>
              <w:jc w:val="center"/>
            </w:pPr>
            <w:r>
              <w:t>SIS-</w:t>
            </w:r>
          </w:p>
        </w:tc>
        <w:tc>
          <w:tcPr>
            <w:tcW w:w="0" w:type="auto"/>
            <w:tcBorders>
              <w:bottom w:val="single" w:sz="4" w:space="0" w:color="auto"/>
            </w:tcBorders>
            <w:shd w:val="clear" w:color="auto" w:fill="FFFFFF"/>
          </w:tcPr>
          <w:p w14:paraId="17F15DE8" w14:textId="77777777" w:rsidR="00256DDA" w:rsidRDefault="00256DDA" w:rsidP="00826A87">
            <w:pPr>
              <w:pStyle w:val="TAL"/>
              <w:jc w:val="center"/>
            </w:pPr>
            <w:r>
              <w:t>-</w:t>
            </w:r>
          </w:p>
        </w:tc>
        <w:tc>
          <w:tcPr>
            <w:tcW w:w="0" w:type="auto"/>
            <w:tcBorders>
              <w:bottom w:val="single" w:sz="4" w:space="0" w:color="auto"/>
            </w:tcBorders>
            <w:shd w:val="clear" w:color="auto" w:fill="FFFFFF"/>
          </w:tcPr>
          <w:p w14:paraId="21AC3BE4" w14:textId="77777777" w:rsidR="00256DDA" w:rsidRDefault="00256DDA" w:rsidP="00826A87">
            <w:pPr>
              <w:pStyle w:val="TAL"/>
              <w:jc w:val="center"/>
              <w:rPr>
                <w:rFonts w:hint="eastAsia"/>
                <w:lang w:eastAsia="zh-CN"/>
              </w:rPr>
            </w:pPr>
            <w:r>
              <w:rPr>
                <w:lang w:eastAsia="zh-CN"/>
              </w:rPr>
              <w:t>-</w:t>
            </w:r>
          </w:p>
        </w:tc>
      </w:tr>
      <w:tr w:rsidR="00256DDA" w14:paraId="43DED593" w14:textId="77777777" w:rsidTr="00D0533E">
        <w:tblPrEx>
          <w:tblCellMar>
            <w:top w:w="0" w:type="dxa"/>
            <w:bottom w:w="0" w:type="dxa"/>
          </w:tblCellMar>
        </w:tblPrEx>
        <w:trPr>
          <w:cantSplit/>
          <w:tblHeader/>
          <w:jc w:val="center"/>
        </w:trPr>
        <w:tc>
          <w:tcPr>
            <w:tcW w:w="6499" w:type="dxa"/>
            <w:gridSpan w:val="2"/>
            <w:shd w:val="clear" w:color="auto" w:fill="FFFFFF"/>
          </w:tcPr>
          <w:p w14:paraId="0CBFBC4E" w14:textId="77777777" w:rsidR="00256DDA" w:rsidRDefault="00256DDA" w:rsidP="003622A8">
            <w:pPr>
              <w:pStyle w:val="TAL"/>
              <w:rPr>
                <w:szCs w:val="18"/>
              </w:rPr>
            </w:pPr>
            <w:r>
              <w:rPr>
                <w:szCs w:val="18"/>
              </w:rPr>
              <w:t>Presence Reporting Area Information</w:t>
            </w:r>
          </w:p>
        </w:tc>
        <w:tc>
          <w:tcPr>
            <w:tcW w:w="0" w:type="auto"/>
            <w:tcBorders>
              <w:bottom w:val="single" w:sz="4" w:space="0" w:color="auto"/>
            </w:tcBorders>
            <w:shd w:val="clear" w:color="auto" w:fill="FFFFFF"/>
          </w:tcPr>
          <w:p w14:paraId="32A7B236" w14:textId="77777777" w:rsidR="00256DDA" w:rsidRDefault="00256DDA" w:rsidP="003622A8">
            <w:pPr>
              <w:pStyle w:val="TAL"/>
              <w:jc w:val="center"/>
            </w:pPr>
            <w:r>
              <w:t>SIS-</w:t>
            </w:r>
          </w:p>
        </w:tc>
        <w:tc>
          <w:tcPr>
            <w:tcW w:w="0" w:type="auto"/>
            <w:tcBorders>
              <w:bottom w:val="single" w:sz="4" w:space="0" w:color="auto"/>
            </w:tcBorders>
            <w:shd w:val="clear" w:color="auto" w:fill="FFFFFF"/>
          </w:tcPr>
          <w:p w14:paraId="666C8C18" w14:textId="77777777" w:rsidR="00256DDA" w:rsidRDefault="00256DDA" w:rsidP="003622A8">
            <w:pPr>
              <w:pStyle w:val="TAL"/>
              <w:jc w:val="center"/>
            </w:pPr>
            <w:r>
              <w:t>-</w:t>
            </w:r>
          </w:p>
        </w:tc>
        <w:tc>
          <w:tcPr>
            <w:tcW w:w="0" w:type="auto"/>
            <w:tcBorders>
              <w:bottom w:val="single" w:sz="4" w:space="0" w:color="auto"/>
            </w:tcBorders>
            <w:shd w:val="clear" w:color="auto" w:fill="FFFFFF"/>
          </w:tcPr>
          <w:p w14:paraId="6D4763AF" w14:textId="77777777" w:rsidR="00256DDA" w:rsidRDefault="00256DDA" w:rsidP="003622A8">
            <w:pPr>
              <w:pStyle w:val="TAL"/>
              <w:jc w:val="center"/>
            </w:pPr>
            <w:r>
              <w:t>SIS-</w:t>
            </w:r>
          </w:p>
        </w:tc>
        <w:tc>
          <w:tcPr>
            <w:tcW w:w="0" w:type="auto"/>
            <w:tcBorders>
              <w:bottom w:val="single" w:sz="4" w:space="0" w:color="auto"/>
            </w:tcBorders>
            <w:shd w:val="clear" w:color="auto" w:fill="FFFFFF"/>
          </w:tcPr>
          <w:p w14:paraId="66C83126" w14:textId="77777777" w:rsidR="00256DDA" w:rsidRDefault="00256DDA" w:rsidP="003622A8">
            <w:pPr>
              <w:pStyle w:val="TAL"/>
              <w:jc w:val="center"/>
              <w:rPr>
                <w:lang w:eastAsia="zh-CN"/>
              </w:rPr>
            </w:pPr>
            <w:r>
              <w:t>-</w:t>
            </w:r>
          </w:p>
        </w:tc>
        <w:tc>
          <w:tcPr>
            <w:tcW w:w="0" w:type="auto"/>
            <w:tcBorders>
              <w:bottom w:val="single" w:sz="4" w:space="0" w:color="auto"/>
            </w:tcBorders>
            <w:shd w:val="clear" w:color="auto" w:fill="FFFFFF"/>
          </w:tcPr>
          <w:p w14:paraId="29127352" w14:textId="77777777" w:rsidR="00256DDA" w:rsidRDefault="00256DDA" w:rsidP="003622A8">
            <w:pPr>
              <w:pStyle w:val="TAL"/>
              <w:jc w:val="center"/>
              <w:rPr>
                <w:rFonts w:hint="eastAsia"/>
                <w:lang w:eastAsia="zh-CN"/>
              </w:rPr>
            </w:pPr>
            <w:r>
              <w:rPr>
                <w:lang w:eastAsia="zh-CN"/>
              </w:rPr>
              <w:t>-</w:t>
            </w:r>
          </w:p>
        </w:tc>
      </w:tr>
      <w:tr w:rsidR="00256DDA" w14:paraId="6AEC4C38" w14:textId="77777777" w:rsidTr="00D0533E">
        <w:tblPrEx>
          <w:tblCellMar>
            <w:top w:w="0" w:type="dxa"/>
            <w:bottom w:w="0" w:type="dxa"/>
          </w:tblCellMar>
        </w:tblPrEx>
        <w:trPr>
          <w:cantSplit/>
          <w:tblHeader/>
          <w:jc w:val="center"/>
        </w:trPr>
        <w:tc>
          <w:tcPr>
            <w:tcW w:w="6499" w:type="dxa"/>
            <w:gridSpan w:val="2"/>
            <w:shd w:val="clear" w:color="auto" w:fill="FFFFFF"/>
          </w:tcPr>
          <w:p w14:paraId="56B43880" w14:textId="77777777" w:rsidR="00256DDA" w:rsidRDefault="00256DDA">
            <w:pPr>
              <w:pStyle w:val="TAL"/>
              <w:rPr>
                <w:lang w:bidi="ar-IQ"/>
              </w:rPr>
            </w:pPr>
            <w:r>
              <w:t>RAT Type</w:t>
            </w:r>
          </w:p>
        </w:tc>
        <w:tc>
          <w:tcPr>
            <w:tcW w:w="0" w:type="auto"/>
            <w:tcBorders>
              <w:bottom w:val="single" w:sz="4" w:space="0" w:color="auto"/>
            </w:tcBorders>
            <w:shd w:val="clear" w:color="auto" w:fill="FFFFFF"/>
          </w:tcPr>
          <w:p w14:paraId="5AE86702" w14:textId="77777777" w:rsidR="00256DDA" w:rsidRDefault="00256DDA">
            <w:pPr>
              <w:pStyle w:val="TAL"/>
              <w:jc w:val="center"/>
            </w:pPr>
            <w:r>
              <w:t>SIS-</w:t>
            </w:r>
          </w:p>
        </w:tc>
        <w:tc>
          <w:tcPr>
            <w:tcW w:w="0" w:type="auto"/>
            <w:tcBorders>
              <w:bottom w:val="single" w:sz="4" w:space="0" w:color="auto"/>
            </w:tcBorders>
            <w:shd w:val="clear" w:color="auto" w:fill="FFFFFF"/>
          </w:tcPr>
          <w:p w14:paraId="20C48FC5" w14:textId="77777777" w:rsidR="00256DDA" w:rsidRDefault="00256DDA">
            <w:pPr>
              <w:pStyle w:val="TAL"/>
              <w:jc w:val="center"/>
            </w:pPr>
            <w:r>
              <w:t>SIS-</w:t>
            </w:r>
          </w:p>
        </w:tc>
        <w:tc>
          <w:tcPr>
            <w:tcW w:w="0" w:type="auto"/>
            <w:tcBorders>
              <w:bottom w:val="single" w:sz="4" w:space="0" w:color="auto"/>
            </w:tcBorders>
            <w:shd w:val="clear" w:color="auto" w:fill="FFFFFF"/>
          </w:tcPr>
          <w:p w14:paraId="2FCC3C74" w14:textId="77777777" w:rsidR="00256DDA" w:rsidRDefault="00256DDA">
            <w:pPr>
              <w:pStyle w:val="TAL"/>
              <w:jc w:val="center"/>
            </w:pPr>
            <w:r>
              <w:t>SIS-</w:t>
            </w:r>
          </w:p>
        </w:tc>
        <w:tc>
          <w:tcPr>
            <w:tcW w:w="0" w:type="auto"/>
            <w:tcBorders>
              <w:bottom w:val="single" w:sz="4" w:space="0" w:color="auto"/>
            </w:tcBorders>
            <w:shd w:val="clear" w:color="auto" w:fill="FFFFFF"/>
          </w:tcPr>
          <w:p w14:paraId="4937F758" w14:textId="77777777" w:rsidR="00256DDA" w:rsidRDefault="00256DDA">
            <w:pPr>
              <w:pStyle w:val="TAL"/>
              <w:jc w:val="center"/>
            </w:pPr>
            <w:r>
              <w:t>SIS-</w:t>
            </w:r>
          </w:p>
        </w:tc>
        <w:tc>
          <w:tcPr>
            <w:tcW w:w="0" w:type="auto"/>
            <w:tcBorders>
              <w:bottom w:val="single" w:sz="4" w:space="0" w:color="auto"/>
            </w:tcBorders>
            <w:shd w:val="clear" w:color="auto" w:fill="FFFFFF"/>
          </w:tcPr>
          <w:p w14:paraId="0318D692" w14:textId="77777777" w:rsidR="00256DDA" w:rsidRDefault="00256DDA">
            <w:pPr>
              <w:pStyle w:val="TAL"/>
              <w:jc w:val="center"/>
            </w:pPr>
            <w:r>
              <w:t>SIS-</w:t>
            </w:r>
          </w:p>
        </w:tc>
      </w:tr>
      <w:tr w:rsidR="00256DDA" w14:paraId="6CB32F9E" w14:textId="77777777" w:rsidTr="00D0533E">
        <w:tblPrEx>
          <w:tblCellMar>
            <w:top w:w="0" w:type="dxa"/>
            <w:bottom w:w="0" w:type="dxa"/>
          </w:tblCellMar>
        </w:tblPrEx>
        <w:trPr>
          <w:cantSplit/>
          <w:tblHeader/>
          <w:jc w:val="center"/>
        </w:trPr>
        <w:tc>
          <w:tcPr>
            <w:tcW w:w="6499" w:type="dxa"/>
            <w:gridSpan w:val="2"/>
            <w:shd w:val="clear" w:color="auto" w:fill="FFFFFF"/>
          </w:tcPr>
          <w:p w14:paraId="0634EE7F" w14:textId="77777777" w:rsidR="00256DDA" w:rsidRDefault="00256DDA">
            <w:pPr>
              <w:pStyle w:val="TAL"/>
              <w:rPr>
                <w:lang w:bidi="ar-IQ"/>
              </w:rPr>
            </w:pPr>
            <w:r>
              <w:t>Furnish Charging Information</w:t>
            </w:r>
          </w:p>
        </w:tc>
        <w:tc>
          <w:tcPr>
            <w:tcW w:w="0" w:type="auto"/>
            <w:tcBorders>
              <w:bottom w:val="single" w:sz="4" w:space="0" w:color="auto"/>
            </w:tcBorders>
            <w:shd w:val="clear" w:color="auto" w:fill="FFFFFF"/>
          </w:tcPr>
          <w:p w14:paraId="37AE22C7" w14:textId="77777777" w:rsidR="00256DDA" w:rsidRDefault="00256DDA">
            <w:pPr>
              <w:pStyle w:val="TAL"/>
              <w:jc w:val="center"/>
            </w:pPr>
            <w:r>
              <w:t>-</w:t>
            </w:r>
          </w:p>
        </w:tc>
        <w:tc>
          <w:tcPr>
            <w:tcW w:w="0" w:type="auto"/>
            <w:tcBorders>
              <w:bottom w:val="single" w:sz="4" w:space="0" w:color="auto"/>
            </w:tcBorders>
            <w:shd w:val="clear" w:color="auto" w:fill="FFFFFF"/>
          </w:tcPr>
          <w:p w14:paraId="2E78FF51" w14:textId="77777777" w:rsidR="00256DDA" w:rsidRDefault="00256DDA">
            <w:pPr>
              <w:pStyle w:val="TAL"/>
              <w:jc w:val="center"/>
            </w:pPr>
            <w:r>
              <w:t>-</w:t>
            </w:r>
          </w:p>
        </w:tc>
        <w:tc>
          <w:tcPr>
            <w:tcW w:w="0" w:type="auto"/>
            <w:tcBorders>
              <w:bottom w:val="single" w:sz="4" w:space="0" w:color="auto"/>
            </w:tcBorders>
            <w:shd w:val="clear" w:color="auto" w:fill="FFFFFF"/>
          </w:tcPr>
          <w:p w14:paraId="72E783CA" w14:textId="77777777" w:rsidR="00256DDA" w:rsidRDefault="00256DDA">
            <w:pPr>
              <w:pStyle w:val="TAL"/>
              <w:jc w:val="center"/>
            </w:pPr>
            <w:r>
              <w:t>SIS-</w:t>
            </w:r>
          </w:p>
        </w:tc>
        <w:tc>
          <w:tcPr>
            <w:tcW w:w="0" w:type="auto"/>
            <w:tcBorders>
              <w:bottom w:val="single" w:sz="4" w:space="0" w:color="auto"/>
            </w:tcBorders>
            <w:shd w:val="clear" w:color="auto" w:fill="FFFFFF"/>
          </w:tcPr>
          <w:p w14:paraId="36B7D385" w14:textId="77777777" w:rsidR="00256DDA" w:rsidRDefault="00256DDA">
            <w:pPr>
              <w:pStyle w:val="TAL"/>
              <w:jc w:val="center"/>
              <w:rPr>
                <w:rFonts w:hint="eastAsia"/>
                <w:lang w:eastAsia="zh-CN"/>
              </w:rPr>
            </w:pPr>
            <w:r>
              <w:t>-</w:t>
            </w:r>
          </w:p>
        </w:tc>
        <w:tc>
          <w:tcPr>
            <w:tcW w:w="0" w:type="auto"/>
            <w:tcBorders>
              <w:bottom w:val="single" w:sz="4" w:space="0" w:color="auto"/>
            </w:tcBorders>
            <w:shd w:val="clear" w:color="auto" w:fill="FFFFFF"/>
          </w:tcPr>
          <w:p w14:paraId="453A67F6" w14:textId="77777777" w:rsidR="00256DDA" w:rsidRDefault="00256DDA">
            <w:pPr>
              <w:pStyle w:val="TAL"/>
              <w:jc w:val="center"/>
            </w:pPr>
            <w:r>
              <w:rPr>
                <w:rFonts w:hint="eastAsia"/>
                <w:lang w:eastAsia="zh-CN"/>
              </w:rPr>
              <w:t>-</w:t>
            </w:r>
          </w:p>
        </w:tc>
      </w:tr>
      <w:tr w:rsidR="00256DDA" w14:paraId="680C82E5" w14:textId="77777777" w:rsidTr="00D0533E">
        <w:tblPrEx>
          <w:tblCellMar>
            <w:top w:w="0" w:type="dxa"/>
            <w:bottom w:w="0" w:type="dxa"/>
          </w:tblCellMar>
        </w:tblPrEx>
        <w:trPr>
          <w:cantSplit/>
          <w:tblHeader/>
          <w:jc w:val="center"/>
        </w:trPr>
        <w:tc>
          <w:tcPr>
            <w:tcW w:w="6499" w:type="dxa"/>
            <w:gridSpan w:val="2"/>
            <w:shd w:val="clear" w:color="auto" w:fill="FFFFFF"/>
          </w:tcPr>
          <w:p w14:paraId="3136A5C7" w14:textId="77777777" w:rsidR="00256DDA" w:rsidRDefault="00256DDA">
            <w:pPr>
              <w:pStyle w:val="TAL"/>
              <w:rPr>
                <w:lang w:bidi="ar-IQ"/>
              </w:rPr>
            </w:pPr>
            <w:r>
              <w:t>Offline Charging</w:t>
            </w:r>
          </w:p>
        </w:tc>
        <w:tc>
          <w:tcPr>
            <w:tcW w:w="0" w:type="auto"/>
            <w:tcBorders>
              <w:bottom w:val="single" w:sz="4" w:space="0" w:color="auto"/>
            </w:tcBorders>
            <w:shd w:val="clear" w:color="auto" w:fill="FFFFFF"/>
          </w:tcPr>
          <w:p w14:paraId="188293FE" w14:textId="77777777" w:rsidR="00256DDA" w:rsidRDefault="00256DDA">
            <w:pPr>
              <w:pStyle w:val="TAL"/>
              <w:jc w:val="center"/>
            </w:pPr>
            <w:r>
              <w:t>-</w:t>
            </w:r>
          </w:p>
        </w:tc>
        <w:tc>
          <w:tcPr>
            <w:tcW w:w="0" w:type="auto"/>
            <w:tcBorders>
              <w:bottom w:val="single" w:sz="4" w:space="0" w:color="auto"/>
            </w:tcBorders>
            <w:shd w:val="clear" w:color="auto" w:fill="FFFFFF"/>
          </w:tcPr>
          <w:p w14:paraId="647442CD" w14:textId="77777777" w:rsidR="00256DDA" w:rsidRDefault="00256DDA">
            <w:pPr>
              <w:pStyle w:val="TAL"/>
              <w:jc w:val="center"/>
            </w:pPr>
            <w:r>
              <w:t>-</w:t>
            </w:r>
          </w:p>
        </w:tc>
        <w:tc>
          <w:tcPr>
            <w:tcW w:w="0" w:type="auto"/>
            <w:tcBorders>
              <w:bottom w:val="single" w:sz="4" w:space="0" w:color="auto"/>
            </w:tcBorders>
            <w:shd w:val="clear" w:color="auto" w:fill="FFFFFF"/>
          </w:tcPr>
          <w:p w14:paraId="5B338FE8" w14:textId="77777777" w:rsidR="00256DDA" w:rsidRDefault="00256DDA">
            <w:pPr>
              <w:pStyle w:val="TAL"/>
              <w:jc w:val="center"/>
            </w:pPr>
            <w:r>
              <w:t>-</w:t>
            </w:r>
          </w:p>
        </w:tc>
        <w:tc>
          <w:tcPr>
            <w:tcW w:w="0" w:type="auto"/>
            <w:tcBorders>
              <w:bottom w:val="single" w:sz="4" w:space="0" w:color="auto"/>
            </w:tcBorders>
            <w:shd w:val="clear" w:color="auto" w:fill="FFFFFF"/>
          </w:tcPr>
          <w:p w14:paraId="6424A486" w14:textId="77777777" w:rsidR="00256DDA" w:rsidRDefault="00256DDA">
            <w:pPr>
              <w:pStyle w:val="TAL"/>
              <w:jc w:val="center"/>
            </w:pPr>
            <w:r>
              <w:t>-</w:t>
            </w:r>
          </w:p>
        </w:tc>
        <w:tc>
          <w:tcPr>
            <w:tcW w:w="0" w:type="auto"/>
            <w:tcBorders>
              <w:bottom w:val="single" w:sz="4" w:space="0" w:color="auto"/>
            </w:tcBorders>
            <w:shd w:val="clear" w:color="auto" w:fill="FFFFFF"/>
          </w:tcPr>
          <w:p w14:paraId="6CC8A270" w14:textId="77777777" w:rsidR="00256DDA" w:rsidRDefault="00256DDA">
            <w:pPr>
              <w:pStyle w:val="TAL"/>
              <w:jc w:val="center"/>
            </w:pPr>
            <w:r>
              <w:t>-</w:t>
            </w:r>
          </w:p>
        </w:tc>
      </w:tr>
      <w:tr w:rsidR="00256DDA" w14:paraId="0C1877F3" w14:textId="77777777" w:rsidTr="00D0533E">
        <w:tblPrEx>
          <w:tblCellMar>
            <w:top w:w="0" w:type="dxa"/>
            <w:bottom w:w="0" w:type="dxa"/>
          </w:tblCellMar>
        </w:tblPrEx>
        <w:trPr>
          <w:cantSplit/>
          <w:tblHeader/>
          <w:jc w:val="center"/>
        </w:trPr>
        <w:tc>
          <w:tcPr>
            <w:tcW w:w="6499" w:type="dxa"/>
            <w:gridSpan w:val="2"/>
            <w:shd w:val="clear" w:color="auto" w:fill="FFFFFF"/>
          </w:tcPr>
          <w:p w14:paraId="43066DB9" w14:textId="77777777" w:rsidR="00256DDA" w:rsidRDefault="00256DDA">
            <w:pPr>
              <w:pStyle w:val="TAL"/>
              <w:rPr>
                <w:lang w:bidi="ar-IQ"/>
              </w:rPr>
            </w:pPr>
            <w:r>
              <w:t xml:space="preserve">QoS Information </w:t>
            </w:r>
          </w:p>
        </w:tc>
        <w:tc>
          <w:tcPr>
            <w:tcW w:w="0" w:type="auto"/>
            <w:tcBorders>
              <w:bottom w:val="single" w:sz="4" w:space="0" w:color="auto"/>
            </w:tcBorders>
            <w:shd w:val="clear" w:color="auto" w:fill="FFFFFF"/>
          </w:tcPr>
          <w:p w14:paraId="68AC2693" w14:textId="77777777" w:rsidR="00256DDA" w:rsidRDefault="00256DDA">
            <w:pPr>
              <w:pStyle w:val="TAL"/>
              <w:jc w:val="center"/>
            </w:pPr>
            <w:r>
              <w:t>SIS-</w:t>
            </w:r>
          </w:p>
        </w:tc>
        <w:tc>
          <w:tcPr>
            <w:tcW w:w="0" w:type="auto"/>
            <w:tcBorders>
              <w:bottom w:val="single" w:sz="4" w:space="0" w:color="auto"/>
            </w:tcBorders>
            <w:shd w:val="clear" w:color="auto" w:fill="FFFFFF"/>
          </w:tcPr>
          <w:p w14:paraId="2F50C379" w14:textId="77777777" w:rsidR="00256DDA" w:rsidRDefault="00256DDA">
            <w:pPr>
              <w:pStyle w:val="TAL"/>
              <w:jc w:val="center"/>
            </w:pPr>
            <w:r>
              <w:t>SIS-</w:t>
            </w:r>
          </w:p>
        </w:tc>
        <w:tc>
          <w:tcPr>
            <w:tcW w:w="0" w:type="auto"/>
            <w:tcBorders>
              <w:bottom w:val="single" w:sz="4" w:space="0" w:color="auto"/>
            </w:tcBorders>
            <w:shd w:val="clear" w:color="auto" w:fill="FFFFFF"/>
          </w:tcPr>
          <w:p w14:paraId="4867CC47" w14:textId="77777777" w:rsidR="00256DDA" w:rsidRDefault="00256DDA">
            <w:pPr>
              <w:pStyle w:val="TAL"/>
              <w:jc w:val="center"/>
            </w:pPr>
            <w:r>
              <w:t>SIS-</w:t>
            </w:r>
          </w:p>
        </w:tc>
        <w:tc>
          <w:tcPr>
            <w:tcW w:w="0" w:type="auto"/>
            <w:tcBorders>
              <w:bottom w:val="single" w:sz="4" w:space="0" w:color="auto"/>
            </w:tcBorders>
            <w:shd w:val="clear" w:color="auto" w:fill="FFFFFF"/>
          </w:tcPr>
          <w:p w14:paraId="51149908" w14:textId="77777777" w:rsidR="00256DDA" w:rsidRDefault="00256DDA">
            <w:pPr>
              <w:pStyle w:val="TAL"/>
              <w:jc w:val="center"/>
            </w:pPr>
            <w:r>
              <w:t>SIS-</w:t>
            </w:r>
          </w:p>
        </w:tc>
        <w:tc>
          <w:tcPr>
            <w:tcW w:w="0" w:type="auto"/>
            <w:tcBorders>
              <w:bottom w:val="single" w:sz="4" w:space="0" w:color="auto"/>
            </w:tcBorders>
            <w:shd w:val="clear" w:color="auto" w:fill="FFFFFF"/>
          </w:tcPr>
          <w:p w14:paraId="1E3FAE8F" w14:textId="77777777" w:rsidR="00256DDA" w:rsidRDefault="00256DDA">
            <w:pPr>
              <w:pStyle w:val="TAL"/>
              <w:jc w:val="center"/>
            </w:pPr>
            <w:r>
              <w:t>SIS-</w:t>
            </w:r>
          </w:p>
        </w:tc>
      </w:tr>
      <w:tr w:rsidR="00256DDA" w14:paraId="46FD24F9" w14:textId="77777777" w:rsidTr="00D0533E">
        <w:tblPrEx>
          <w:tblCellMar>
            <w:top w:w="0" w:type="dxa"/>
            <w:bottom w:w="0" w:type="dxa"/>
          </w:tblCellMar>
        </w:tblPrEx>
        <w:trPr>
          <w:cantSplit/>
          <w:tblHeader/>
          <w:jc w:val="center"/>
        </w:trPr>
        <w:tc>
          <w:tcPr>
            <w:tcW w:w="6499" w:type="dxa"/>
            <w:gridSpan w:val="2"/>
            <w:shd w:val="clear" w:color="auto" w:fill="FFFFFF"/>
          </w:tcPr>
          <w:p w14:paraId="21BE4A25" w14:textId="77777777" w:rsidR="00256DDA" w:rsidRDefault="00256DDA">
            <w:pPr>
              <w:pStyle w:val="TAL"/>
              <w:rPr>
                <w:lang w:bidi="ar-IQ"/>
              </w:rPr>
            </w:pPr>
            <w:r>
              <w:t>Traffic data volumes</w:t>
            </w:r>
          </w:p>
        </w:tc>
        <w:tc>
          <w:tcPr>
            <w:tcW w:w="0" w:type="auto"/>
            <w:tcBorders>
              <w:bottom w:val="single" w:sz="4" w:space="0" w:color="auto"/>
            </w:tcBorders>
            <w:shd w:val="clear" w:color="auto" w:fill="FFFFFF"/>
          </w:tcPr>
          <w:p w14:paraId="1C2F2F02" w14:textId="77777777" w:rsidR="00256DDA" w:rsidRDefault="00256DDA">
            <w:pPr>
              <w:pStyle w:val="TAL"/>
              <w:jc w:val="center"/>
            </w:pPr>
            <w:r>
              <w:t>-IS-</w:t>
            </w:r>
          </w:p>
        </w:tc>
        <w:tc>
          <w:tcPr>
            <w:tcW w:w="0" w:type="auto"/>
            <w:tcBorders>
              <w:bottom w:val="single" w:sz="4" w:space="0" w:color="auto"/>
            </w:tcBorders>
            <w:shd w:val="clear" w:color="auto" w:fill="FFFFFF"/>
          </w:tcPr>
          <w:p w14:paraId="592B10BA" w14:textId="77777777" w:rsidR="00256DDA" w:rsidRDefault="00256DDA">
            <w:pPr>
              <w:pStyle w:val="TAL"/>
              <w:jc w:val="center"/>
            </w:pPr>
            <w:r>
              <w:t>-IS-</w:t>
            </w:r>
          </w:p>
        </w:tc>
        <w:tc>
          <w:tcPr>
            <w:tcW w:w="0" w:type="auto"/>
            <w:tcBorders>
              <w:bottom w:val="single" w:sz="4" w:space="0" w:color="auto"/>
            </w:tcBorders>
            <w:shd w:val="clear" w:color="auto" w:fill="FFFFFF"/>
          </w:tcPr>
          <w:p w14:paraId="642DA7D4" w14:textId="77777777" w:rsidR="00256DDA" w:rsidRDefault="00256DDA">
            <w:pPr>
              <w:pStyle w:val="TAL"/>
              <w:jc w:val="center"/>
            </w:pPr>
            <w:r>
              <w:t>-</w:t>
            </w:r>
          </w:p>
        </w:tc>
        <w:tc>
          <w:tcPr>
            <w:tcW w:w="0" w:type="auto"/>
            <w:tcBorders>
              <w:bottom w:val="single" w:sz="4" w:space="0" w:color="auto"/>
            </w:tcBorders>
            <w:shd w:val="clear" w:color="auto" w:fill="FFFFFF"/>
          </w:tcPr>
          <w:p w14:paraId="468C5E4F" w14:textId="77777777" w:rsidR="00256DDA" w:rsidRDefault="00256DDA">
            <w:pPr>
              <w:pStyle w:val="TAL"/>
              <w:jc w:val="center"/>
              <w:rPr>
                <w:rFonts w:hint="eastAsia"/>
                <w:lang w:eastAsia="zh-CN"/>
              </w:rPr>
            </w:pPr>
            <w:r>
              <w:t>-IS-</w:t>
            </w:r>
          </w:p>
        </w:tc>
        <w:tc>
          <w:tcPr>
            <w:tcW w:w="0" w:type="auto"/>
            <w:tcBorders>
              <w:bottom w:val="single" w:sz="4" w:space="0" w:color="auto"/>
            </w:tcBorders>
            <w:shd w:val="clear" w:color="auto" w:fill="FFFFFF"/>
          </w:tcPr>
          <w:p w14:paraId="120AE4ED" w14:textId="77777777" w:rsidR="00256DDA" w:rsidRDefault="00256DDA">
            <w:pPr>
              <w:pStyle w:val="TAL"/>
              <w:jc w:val="center"/>
            </w:pPr>
            <w:r>
              <w:rPr>
                <w:rFonts w:hint="eastAsia"/>
                <w:lang w:eastAsia="zh-CN"/>
              </w:rPr>
              <w:t>-</w:t>
            </w:r>
          </w:p>
        </w:tc>
      </w:tr>
      <w:tr w:rsidR="00256DDA" w14:paraId="00D2CAAE" w14:textId="77777777" w:rsidTr="00D0533E">
        <w:tblPrEx>
          <w:tblCellMar>
            <w:top w:w="0" w:type="dxa"/>
            <w:bottom w:w="0" w:type="dxa"/>
          </w:tblCellMar>
        </w:tblPrEx>
        <w:trPr>
          <w:cantSplit/>
          <w:tblHeader/>
          <w:jc w:val="center"/>
        </w:trPr>
        <w:tc>
          <w:tcPr>
            <w:tcW w:w="6499" w:type="dxa"/>
            <w:gridSpan w:val="2"/>
            <w:shd w:val="clear" w:color="auto" w:fill="FFFFFF"/>
          </w:tcPr>
          <w:p w14:paraId="78804C3B" w14:textId="77777777" w:rsidR="00256DDA" w:rsidRDefault="00256DDA">
            <w:pPr>
              <w:pStyle w:val="TAL"/>
              <w:rPr>
                <w:lang w:bidi="ar-IQ"/>
              </w:rPr>
            </w:pPr>
            <w:r>
              <w:t>Service data container</w:t>
            </w:r>
          </w:p>
        </w:tc>
        <w:tc>
          <w:tcPr>
            <w:tcW w:w="0" w:type="auto"/>
            <w:tcBorders>
              <w:bottom w:val="single" w:sz="4" w:space="0" w:color="auto"/>
            </w:tcBorders>
            <w:shd w:val="clear" w:color="auto" w:fill="FFFFFF"/>
          </w:tcPr>
          <w:p w14:paraId="6CF96339" w14:textId="77777777" w:rsidR="00256DDA" w:rsidRDefault="00256DDA">
            <w:pPr>
              <w:pStyle w:val="TAL"/>
              <w:jc w:val="center"/>
            </w:pPr>
            <w:r>
              <w:t>-</w:t>
            </w:r>
          </w:p>
        </w:tc>
        <w:tc>
          <w:tcPr>
            <w:tcW w:w="0" w:type="auto"/>
            <w:tcBorders>
              <w:bottom w:val="single" w:sz="4" w:space="0" w:color="auto"/>
            </w:tcBorders>
            <w:shd w:val="clear" w:color="auto" w:fill="FFFFFF"/>
          </w:tcPr>
          <w:p w14:paraId="36608236" w14:textId="77777777" w:rsidR="00256DDA" w:rsidRDefault="00256DDA">
            <w:pPr>
              <w:pStyle w:val="TAL"/>
              <w:jc w:val="center"/>
            </w:pPr>
            <w:r>
              <w:t>-</w:t>
            </w:r>
          </w:p>
        </w:tc>
        <w:tc>
          <w:tcPr>
            <w:tcW w:w="0" w:type="auto"/>
            <w:tcBorders>
              <w:bottom w:val="single" w:sz="4" w:space="0" w:color="auto"/>
            </w:tcBorders>
            <w:shd w:val="clear" w:color="auto" w:fill="FFFFFF"/>
          </w:tcPr>
          <w:p w14:paraId="2F7018E0" w14:textId="77777777" w:rsidR="00256DDA" w:rsidRDefault="00256DDA">
            <w:pPr>
              <w:pStyle w:val="TAL"/>
              <w:jc w:val="center"/>
            </w:pPr>
            <w:r>
              <w:t>-IS-</w:t>
            </w:r>
          </w:p>
        </w:tc>
        <w:tc>
          <w:tcPr>
            <w:tcW w:w="0" w:type="auto"/>
            <w:tcBorders>
              <w:bottom w:val="single" w:sz="4" w:space="0" w:color="auto"/>
            </w:tcBorders>
            <w:shd w:val="clear" w:color="auto" w:fill="FFFFFF"/>
          </w:tcPr>
          <w:p w14:paraId="7A77193F" w14:textId="77777777" w:rsidR="00256DDA" w:rsidRDefault="00256DDA">
            <w:pPr>
              <w:pStyle w:val="TAL"/>
              <w:jc w:val="center"/>
            </w:pPr>
            <w:r>
              <w:t>-</w:t>
            </w:r>
          </w:p>
        </w:tc>
        <w:tc>
          <w:tcPr>
            <w:tcW w:w="0" w:type="auto"/>
            <w:tcBorders>
              <w:bottom w:val="single" w:sz="4" w:space="0" w:color="auto"/>
            </w:tcBorders>
            <w:shd w:val="clear" w:color="auto" w:fill="FFFFFF"/>
          </w:tcPr>
          <w:p w14:paraId="461077DA" w14:textId="77777777" w:rsidR="00256DDA" w:rsidRDefault="00256DDA">
            <w:pPr>
              <w:pStyle w:val="TAL"/>
              <w:jc w:val="center"/>
            </w:pPr>
            <w:r>
              <w:t>-IS-</w:t>
            </w:r>
          </w:p>
        </w:tc>
      </w:tr>
      <w:tr w:rsidR="00256DDA" w14:paraId="061FC37B" w14:textId="77777777" w:rsidTr="00D0533E">
        <w:tblPrEx>
          <w:tblCellMar>
            <w:top w:w="0" w:type="dxa"/>
            <w:bottom w:w="0" w:type="dxa"/>
          </w:tblCellMar>
        </w:tblPrEx>
        <w:trPr>
          <w:cantSplit/>
          <w:tblHeader/>
          <w:jc w:val="center"/>
        </w:trPr>
        <w:tc>
          <w:tcPr>
            <w:tcW w:w="6499" w:type="dxa"/>
            <w:gridSpan w:val="2"/>
            <w:shd w:val="clear" w:color="auto" w:fill="FFFFFF"/>
          </w:tcPr>
          <w:p w14:paraId="31B61894" w14:textId="77777777" w:rsidR="00256DDA" w:rsidRDefault="00256DDA" w:rsidP="000D35A6">
            <w:pPr>
              <w:pStyle w:val="TAL"/>
              <w:rPr>
                <w:lang w:bidi="ar-IQ"/>
              </w:rPr>
            </w:pPr>
            <w:r>
              <w:t xml:space="preserve">User Equipment Info </w:t>
            </w:r>
          </w:p>
        </w:tc>
        <w:tc>
          <w:tcPr>
            <w:tcW w:w="0" w:type="auto"/>
            <w:tcBorders>
              <w:bottom w:val="single" w:sz="4" w:space="0" w:color="auto"/>
            </w:tcBorders>
            <w:shd w:val="clear" w:color="auto" w:fill="FFFFFF"/>
          </w:tcPr>
          <w:p w14:paraId="31D9B56B" w14:textId="77777777" w:rsidR="00256DDA" w:rsidRDefault="00256DDA">
            <w:pPr>
              <w:pStyle w:val="TAL"/>
              <w:jc w:val="center"/>
            </w:pPr>
            <w:r>
              <w:t>-</w:t>
            </w:r>
          </w:p>
        </w:tc>
        <w:tc>
          <w:tcPr>
            <w:tcW w:w="0" w:type="auto"/>
            <w:tcBorders>
              <w:bottom w:val="single" w:sz="4" w:space="0" w:color="auto"/>
            </w:tcBorders>
            <w:shd w:val="clear" w:color="auto" w:fill="FFFFFF"/>
          </w:tcPr>
          <w:p w14:paraId="08118C13" w14:textId="77777777" w:rsidR="00256DDA" w:rsidRDefault="00256DDA">
            <w:pPr>
              <w:pStyle w:val="TAL"/>
              <w:jc w:val="center"/>
            </w:pPr>
            <w:r>
              <w:t>-</w:t>
            </w:r>
          </w:p>
        </w:tc>
        <w:tc>
          <w:tcPr>
            <w:tcW w:w="0" w:type="auto"/>
            <w:tcBorders>
              <w:bottom w:val="single" w:sz="4" w:space="0" w:color="auto"/>
            </w:tcBorders>
            <w:shd w:val="clear" w:color="auto" w:fill="FFFFFF"/>
          </w:tcPr>
          <w:p w14:paraId="24376798" w14:textId="77777777" w:rsidR="00256DDA" w:rsidRDefault="00256DDA">
            <w:pPr>
              <w:pStyle w:val="TAL"/>
              <w:jc w:val="center"/>
            </w:pPr>
            <w:r>
              <w:t>-</w:t>
            </w:r>
          </w:p>
        </w:tc>
        <w:tc>
          <w:tcPr>
            <w:tcW w:w="0" w:type="auto"/>
            <w:tcBorders>
              <w:bottom w:val="single" w:sz="4" w:space="0" w:color="auto"/>
            </w:tcBorders>
            <w:shd w:val="clear" w:color="auto" w:fill="FFFFFF"/>
          </w:tcPr>
          <w:p w14:paraId="7C8DF444" w14:textId="77777777" w:rsidR="00256DDA" w:rsidRDefault="00256DDA">
            <w:pPr>
              <w:pStyle w:val="TAL"/>
              <w:jc w:val="center"/>
              <w:rPr>
                <w:rFonts w:hint="eastAsia"/>
                <w:lang w:eastAsia="zh-CN"/>
              </w:rPr>
            </w:pPr>
            <w:r>
              <w:t>-</w:t>
            </w:r>
          </w:p>
        </w:tc>
        <w:tc>
          <w:tcPr>
            <w:tcW w:w="0" w:type="auto"/>
            <w:tcBorders>
              <w:bottom w:val="single" w:sz="4" w:space="0" w:color="auto"/>
            </w:tcBorders>
            <w:shd w:val="clear" w:color="auto" w:fill="FFFFFF"/>
          </w:tcPr>
          <w:p w14:paraId="6CE0C62E" w14:textId="77777777" w:rsidR="00256DDA" w:rsidRDefault="00256DDA">
            <w:pPr>
              <w:pStyle w:val="TAL"/>
              <w:jc w:val="center"/>
            </w:pPr>
            <w:r>
              <w:rPr>
                <w:rFonts w:hint="eastAsia"/>
                <w:lang w:eastAsia="zh-CN"/>
              </w:rPr>
              <w:t>S--</w:t>
            </w:r>
            <w:r>
              <w:t>-</w:t>
            </w:r>
          </w:p>
        </w:tc>
      </w:tr>
      <w:tr w:rsidR="00256DDA" w14:paraId="301A4A99" w14:textId="77777777" w:rsidTr="00D0533E">
        <w:tblPrEx>
          <w:tblCellMar>
            <w:top w:w="0" w:type="dxa"/>
            <w:bottom w:w="0" w:type="dxa"/>
          </w:tblCellMar>
        </w:tblPrEx>
        <w:trPr>
          <w:cantSplit/>
          <w:tblHeader/>
          <w:jc w:val="center"/>
        </w:trPr>
        <w:tc>
          <w:tcPr>
            <w:tcW w:w="6499" w:type="dxa"/>
            <w:gridSpan w:val="2"/>
            <w:shd w:val="clear" w:color="auto" w:fill="FFFFFF"/>
          </w:tcPr>
          <w:p w14:paraId="0B9B0766" w14:textId="77777777" w:rsidR="00256DDA" w:rsidRDefault="00256DDA">
            <w:pPr>
              <w:pStyle w:val="LD"/>
              <w:rPr>
                <w:rFonts w:ascii="Arial" w:hAnsi="Arial"/>
                <w:noProof w:val="0"/>
                <w:sz w:val="18"/>
              </w:rPr>
            </w:pPr>
            <w:r>
              <w:rPr>
                <w:rFonts w:ascii="Arial" w:hAnsi="Arial"/>
                <w:noProof w:val="0"/>
                <w:sz w:val="18"/>
              </w:rPr>
              <w:t>Terminal-Information</w:t>
            </w:r>
          </w:p>
        </w:tc>
        <w:tc>
          <w:tcPr>
            <w:tcW w:w="0" w:type="auto"/>
            <w:tcBorders>
              <w:bottom w:val="single" w:sz="4" w:space="0" w:color="auto"/>
            </w:tcBorders>
            <w:shd w:val="clear" w:color="auto" w:fill="FFFFFF"/>
          </w:tcPr>
          <w:p w14:paraId="557792FE" w14:textId="77777777" w:rsidR="00256DDA" w:rsidRDefault="00256DDA">
            <w:pPr>
              <w:pStyle w:val="TAL"/>
              <w:jc w:val="center"/>
            </w:pPr>
            <w:r>
              <w:t>S---</w:t>
            </w:r>
          </w:p>
        </w:tc>
        <w:tc>
          <w:tcPr>
            <w:tcW w:w="0" w:type="auto"/>
            <w:tcBorders>
              <w:bottom w:val="single" w:sz="4" w:space="0" w:color="auto"/>
            </w:tcBorders>
            <w:shd w:val="clear" w:color="auto" w:fill="FFFFFF"/>
          </w:tcPr>
          <w:p w14:paraId="674F0A4A" w14:textId="77777777" w:rsidR="00256DDA" w:rsidRDefault="00256DDA">
            <w:pPr>
              <w:pStyle w:val="TAL"/>
              <w:jc w:val="center"/>
            </w:pPr>
            <w:r>
              <w:t>S---</w:t>
            </w:r>
          </w:p>
        </w:tc>
        <w:tc>
          <w:tcPr>
            <w:tcW w:w="0" w:type="auto"/>
            <w:tcBorders>
              <w:bottom w:val="single" w:sz="4" w:space="0" w:color="auto"/>
            </w:tcBorders>
            <w:shd w:val="clear" w:color="auto" w:fill="FFFFFF"/>
          </w:tcPr>
          <w:p w14:paraId="5E4AA7ED" w14:textId="77777777" w:rsidR="00256DDA" w:rsidRDefault="00256DDA">
            <w:pPr>
              <w:pStyle w:val="TAL"/>
              <w:jc w:val="center"/>
            </w:pPr>
            <w:r>
              <w:t>S---</w:t>
            </w:r>
          </w:p>
        </w:tc>
        <w:tc>
          <w:tcPr>
            <w:tcW w:w="0" w:type="auto"/>
            <w:tcBorders>
              <w:bottom w:val="single" w:sz="4" w:space="0" w:color="auto"/>
            </w:tcBorders>
            <w:shd w:val="clear" w:color="auto" w:fill="FFFFFF"/>
          </w:tcPr>
          <w:p w14:paraId="71191047" w14:textId="77777777" w:rsidR="00256DDA" w:rsidRDefault="00256DDA">
            <w:pPr>
              <w:pStyle w:val="TAL"/>
              <w:jc w:val="center"/>
              <w:rPr>
                <w:rFonts w:hint="eastAsia"/>
                <w:lang w:eastAsia="zh-CN"/>
              </w:rPr>
            </w:pPr>
            <w:r>
              <w:t>S---</w:t>
            </w:r>
          </w:p>
        </w:tc>
        <w:tc>
          <w:tcPr>
            <w:tcW w:w="0" w:type="auto"/>
            <w:tcBorders>
              <w:bottom w:val="single" w:sz="4" w:space="0" w:color="auto"/>
            </w:tcBorders>
            <w:shd w:val="clear" w:color="auto" w:fill="FFFFFF"/>
          </w:tcPr>
          <w:p w14:paraId="6992642F" w14:textId="77777777" w:rsidR="00256DDA" w:rsidRDefault="00256DDA">
            <w:pPr>
              <w:pStyle w:val="TAL"/>
              <w:jc w:val="center"/>
            </w:pPr>
            <w:r>
              <w:rPr>
                <w:rFonts w:hint="eastAsia"/>
                <w:lang w:eastAsia="zh-CN"/>
              </w:rPr>
              <w:t>S---</w:t>
            </w:r>
          </w:p>
        </w:tc>
      </w:tr>
      <w:tr w:rsidR="00256DDA" w14:paraId="0BBB4FFA" w14:textId="77777777" w:rsidTr="00D0533E">
        <w:tblPrEx>
          <w:tblCellMar>
            <w:top w:w="0" w:type="dxa"/>
            <w:bottom w:w="0" w:type="dxa"/>
          </w:tblCellMar>
        </w:tblPrEx>
        <w:trPr>
          <w:cantSplit/>
          <w:tblHeader/>
          <w:jc w:val="center"/>
        </w:trPr>
        <w:tc>
          <w:tcPr>
            <w:tcW w:w="6499" w:type="dxa"/>
            <w:gridSpan w:val="2"/>
            <w:shd w:val="clear" w:color="auto" w:fill="FFFFFF"/>
          </w:tcPr>
          <w:p w14:paraId="7BAC9C28" w14:textId="77777777" w:rsidR="00256DDA" w:rsidRDefault="00256DDA">
            <w:pPr>
              <w:pStyle w:val="TAL"/>
              <w:rPr>
                <w:lang w:bidi="ar-IQ"/>
              </w:rPr>
            </w:pPr>
            <w:r>
              <w:t>Start time</w:t>
            </w:r>
          </w:p>
        </w:tc>
        <w:tc>
          <w:tcPr>
            <w:tcW w:w="0" w:type="auto"/>
            <w:tcBorders>
              <w:bottom w:val="single" w:sz="4" w:space="0" w:color="auto"/>
            </w:tcBorders>
            <w:shd w:val="clear" w:color="auto" w:fill="FFFFFF"/>
          </w:tcPr>
          <w:p w14:paraId="27EF9CCC" w14:textId="77777777" w:rsidR="00256DDA" w:rsidRDefault="00256DDA">
            <w:pPr>
              <w:pStyle w:val="TAL"/>
              <w:jc w:val="center"/>
            </w:pPr>
            <w:r>
              <w:t>S---</w:t>
            </w:r>
          </w:p>
        </w:tc>
        <w:tc>
          <w:tcPr>
            <w:tcW w:w="0" w:type="auto"/>
            <w:tcBorders>
              <w:bottom w:val="single" w:sz="4" w:space="0" w:color="auto"/>
            </w:tcBorders>
            <w:shd w:val="clear" w:color="auto" w:fill="FFFFFF"/>
          </w:tcPr>
          <w:p w14:paraId="2E5F181A" w14:textId="77777777" w:rsidR="00256DDA" w:rsidRDefault="00256DDA">
            <w:pPr>
              <w:pStyle w:val="TAL"/>
              <w:jc w:val="center"/>
            </w:pPr>
            <w:r>
              <w:t>S---</w:t>
            </w:r>
          </w:p>
        </w:tc>
        <w:tc>
          <w:tcPr>
            <w:tcW w:w="0" w:type="auto"/>
            <w:tcBorders>
              <w:bottom w:val="single" w:sz="4" w:space="0" w:color="auto"/>
            </w:tcBorders>
            <w:shd w:val="clear" w:color="auto" w:fill="FFFFFF"/>
          </w:tcPr>
          <w:p w14:paraId="112C56B2" w14:textId="77777777" w:rsidR="00256DDA" w:rsidRDefault="00256DDA">
            <w:pPr>
              <w:pStyle w:val="TAL"/>
              <w:jc w:val="center"/>
            </w:pPr>
            <w:r>
              <w:t>S---</w:t>
            </w:r>
          </w:p>
        </w:tc>
        <w:tc>
          <w:tcPr>
            <w:tcW w:w="0" w:type="auto"/>
            <w:tcBorders>
              <w:bottom w:val="single" w:sz="4" w:space="0" w:color="auto"/>
            </w:tcBorders>
            <w:shd w:val="clear" w:color="auto" w:fill="FFFFFF"/>
          </w:tcPr>
          <w:p w14:paraId="6D069572" w14:textId="77777777" w:rsidR="00256DDA" w:rsidRDefault="00256DDA">
            <w:pPr>
              <w:pStyle w:val="TAL"/>
              <w:jc w:val="center"/>
            </w:pPr>
            <w:r>
              <w:t>S---</w:t>
            </w:r>
          </w:p>
        </w:tc>
        <w:tc>
          <w:tcPr>
            <w:tcW w:w="0" w:type="auto"/>
            <w:tcBorders>
              <w:bottom w:val="single" w:sz="4" w:space="0" w:color="auto"/>
            </w:tcBorders>
            <w:shd w:val="clear" w:color="auto" w:fill="FFFFFF"/>
          </w:tcPr>
          <w:p w14:paraId="30A02BC1" w14:textId="77777777" w:rsidR="00256DDA" w:rsidRDefault="00256DDA">
            <w:pPr>
              <w:pStyle w:val="TAL"/>
              <w:jc w:val="center"/>
            </w:pPr>
            <w:r>
              <w:t>S---</w:t>
            </w:r>
          </w:p>
        </w:tc>
      </w:tr>
      <w:tr w:rsidR="00256DDA" w14:paraId="1B096B2B" w14:textId="77777777" w:rsidTr="00D0533E">
        <w:tblPrEx>
          <w:tblCellMar>
            <w:top w:w="0" w:type="dxa"/>
            <w:bottom w:w="0" w:type="dxa"/>
          </w:tblCellMar>
        </w:tblPrEx>
        <w:trPr>
          <w:cantSplit/>
          <w:tblHeader/>
          <w:jc w:val="center"/>
        </w:trPr>
        <w:tc>
          <w:tcPr>
            <w:tcW w:w="6499" w:type="dxa"/>
            <w:gridSpan w:val="2"/>
            <w:shd w:val="clear" w:color="auto" w:fill="FFFFFF"/>
          </w:tcPr>
          <w:p w14:paraId="2BF7DA86" w14:textId="77777777" w:rsidR="00256DDA" w:rsidRDefault="00256DDA">
            <w:pPr>
              <w:pStyle w:val="TAL"/>
              <w:rPr>
                <w:rFonts w:cs="Arial"/>
                <w:szCs w:val="18"/>
              </w:rPr>
            </w:pPr>
            <w:r>
              <w:t>Stop time</w:t>
            </w:r>
          </w:p>
        </w:tc>
        <w:tc>
          <w:tcPr>
            <w:tcW w:w="0" w:type="auto"/>
            <w:shd w:val="clear" w:color="auto" w:fill="FFFFFF"/>
          </w:tcPr>
          <w:p w14:paraId="5E872311" w14:textId="77777777" w:rsidR="00256DDA" w:rsidRDefault="00256DDA">
            <w:pPr>
              <w:pStyle w:val="TAL"/>
              <w:jc w:val="center"/>
            </w:pPr>
            <w:r>
              <w:t>--S-</w:t>
            </w:r>
          </w:p>
        </w:tc>
        <w:tc>
          <w:tcPr>
            <w:tcW w:w="0" w:type="auto"/>
            <w:shd w:val="clear" w:color="auto" w:fill="FFFFFF"/>
          </w:tcPr>
          <w:p w14:paraId="01591B98" w14:textId="77777777" w:rsidR="00256DDA" w:rsidRDefault="00256DDA">
            <w:pPr>
              <w:pStyle w:val="TAL"/>
              <w:jc w:val="center"/>
            </w:pPr>
            <w:r>
              <w:t>--S-</w:t>
            </w:r>
          </w:p>
        </w:tc>
        <w:tc>
          <w:tcPr>
            <w:tcW w:w="0" w:type="auto"/>
            <w:shd w:val="clear" w:color="auto" w:fill="FFFFFF"/>
          </w:tcPr>
          <w:p w14:paraId="52845695" w14:textId="77777777" w:rsidR="00256DDA" w:rsidRDefault="00256DDA">
            <w:pPr>
              <w:pStyle w:val="TAL"/>
              <w:jc w:val="center"/>
            </w:pPr>
            <w:r>
              <w:t>--S-</w:t>
            </w:r>
          </w:p>
        </w:tc>
        <w:tc>
          <w:tcPr>
            <w:tcW w:w="0" w:type="auto"/>
            <w:shd w:val="clear" w:color="auto" w:fill="FFFFFF"/>
          </w:tcPr>
          <w:p w14:paraId="39FA6D18" w14:textId="77777777" w:rsidR="00256DDA" w:rsidRDefault="00256DDA">
            <w:pPr>
              <w:pStyle w:val="TAL"/>
              <w:jc w:val="center"/>
            </w:pPr>
            <w:r>
              <w:t>--S-</w:t>
            </w:r>
          </w:p>
        </w:tc>
        <w:tc>
          <w:tcPr>
            <w:tcW w:w="0" w:type="auto"/>
            <w:shd w:val="clear" w:color="auto" w:fill="FFFFFF"/>
          </w:tcPr>
          <w:p w14:paraId="5738044A" w14:textId="77777777" w:rsidR="00256DDA" w:rsidRDefault="00256DDA">
            <w:pPr>
              <w:pStyle w:val="TAL"/>
              <w:jc w:val="center"/>
            </w:pPr>
            <w:r>
              <w:t>--S-</w:t>
            </w:r>
          </w:p>
        </w:tc>
      </w:tr>
      <w:tr w:rsidR="00256DDA" w14:paraId="2EB60D69" w14:textId="77777777" w:rsidTr="00D0533E">
        <w:tblPrEx>
          <w:tblCellMar>
            <w:top w:w="0" w:type="dxa"/>
            <w:bottom w:w="0" w:type="dxa"/>
          </w:tblCellMar>
        </w:tblPrEx>
        <w:trPr>
          <w:cantSplit/>
          <w:tblHeader/>
          <w:jc w:val="center"/>
        </w:trPr>
        <w:tc>
          <w:tcPr>
            <w:tcW w:w="6499" w:type="dxa"/>
            <w:gridSpan w:val="2"/>
            <w:shd w:val="clear" w:color="auto" w:fill="FFFFFF"/>
          </w:tcPr>
          <w:p w14:paraId="536113C2" w14:textId="77777777" w:rsidR="00256DDA" w:rsidRDefault="00256DDA">
            <w:pPr>
              <w:pStyle w:val="TAL"/>
            </w:pPr>
            <w:r>
              <w:t>Change Condition</w:t>
            </w:r>
          </w:p>
        </w:tc>
        <w:tc>
          <w:tcPr>
            <w:tcW w:w="0" w:type="auto"/>
            <w:shd w:val="clear" w:color="auto" w:fill="FFFFFF"/>
          </w:tcPr>
          <w:p w14:paraId="4E3FC9B9" w14:textId="77777777" w:rsidR="00256DDA" w:rsidRDefault="00256DDA">
            <w:pPr>
              <w:pStyle w:val="TAL"/>
              <w:jc w:val="center"/>
            </w:pPr>
            <w:r>
              <w:t>-IS-</w:t>
            </w:r>
          </w:p>
        </w:tc>
        <w:tc>
          <w:tcPr>
            <w:tcW w:w="0" w:type="auto"/>
            <w:shd w:val="clear" w:color="auto" w:fill="FFFFFF"/>
          </w:tcPr>
          <w:p w14:paraId="002AACA8" w14:textId="77777777" w:rsidR="00256DDA" w:rsidRDefault="00256DDA">
            <w:pPr>
              <w:pStyle w:val="TAL"/>
              <w:jc w:val="center"/>
            </w:pPr>
            <w:r>
              <w:t>-IS-</w:t>
            </w:r>
          </w:p>
        </w:tc>
        <w:tc>
          <w:tcPr>
            <w:tcW w:w="0" w:type="auto"/>
            <w:shd w:val="clear" w:color="auto" w:fill="FFFFFF"/>
          </w:tcPr>
          <w:p w14:paraId="002E5279" w14:textId="77777777" w:rsidR="00256DDA" w:rsidRDefault="00256DDA">
            <w:pPr>
              <w:pStyle w:val="TAL"/>
              <w:jc w:val="center"/>
            </w:pPr>
            <w:r>
              <w:t>-IS-</w:t>
            </w:r>
          </w:p>
        </w:tc>
        <w:tc>
          <w:tcPr>
            <w:tcW w:w="0" w:type="auto"/>
            <w:shd w:val="clear" w:color="auto" w:fill="FFFFFF"/>
          </w:tcPr>
          <w:p w14:paraId="0C1E8A3C" w14:textId="77777777" w:rsidR="00256DDA" w:rsidRDefault="00256DDA">
            <w:pPr>
              <w:pStyle w:val="TAL"/>
              <w:jc w:val="center"/>
            </w:pPr>
            <w:r>
              <w:t>-IS-</w:t>
            </w:r>
          </w:p>
        </w:tc>
        <w:tc>
          <w:tcPr>
            <w:tcW w:w="0" w:type="auto"/>
            <w:shd w:val="clear" w:color="auto" w:fill="FFFFFF"/>
          </w:tcPr>
          <w:p w14:paraId="0AA9C9F9" w14:textId="77777777" w:rsidR="00256DDA" w:rsidRDefault="00256DDA">
            <w:pPr>
              <w:pStyle w:val="TAL"/>
              <w:jc w:val="center"/>
            </w:pPr>
            <w:r>
              <w:t>-IS-</w:t>
            </w:r>
          </w:p>
        </w:tc>
      </w:tr>
      <w:tr w:rsidR="00256DDA" w14:paraId="17BB774D" w14:textId="77777777" w:rsidTr="00D0533E">
        <w:tblPrEx>
          <w:tblCellMar>
            <w:top w:w="0" w:type="dxa"/>
            <w:bottom w:w="0" w:type="dxa"/>
          </w:tblCellMar>
        </w:tblPrEx>
        <w:trPr>
          <w:cantSplit/>
          <w:tblHeader/>
          <w:jc w:val="center"/>
        </w:trPr>
        <w:tc>
          <w:tcPr>
            <w:tcW w:w="6499" w:type="dxa"/>
            <w:gridSpan w:val="2"/>
            <w:shd w:val="clear" w:color="auto" w:fill="FFFFFF"/>
          </w:tcPr>
          <w:p w14:paraId="192D4AC6" w14:textId="77777777" w:rsidR="00256DDA" w:rsidRDefault="00256DDA">
            <w:pPr>
              <w:pStyle w:val="TAL"/>
            </w:pPr>
            <w:r>
              <w:t>Diagnostics</w:t>
            </w:r>
          </w:p>
        </w:tc>
        <w:tc>
          <w:tcPr>
            <w:tcW w:w="0" w:type="auto"/>
            <w:shd w:val="clear" w:color="auto" w:fill="FFFFFF"/>
          </w:tcPr>
          <w:p w14:paraId="799A3A82" w14:textId="77777777" w:rsidR="00256DDA" w:rsidRDefault="00256DDA">
            <w:pPr>
              <w:pStyle w:val="TAL"/>
              <w:jc w:val="center"/>
            </w:pPr>
            <w:r>
              <w:t>--S-</w:t>
            </w:r>
          </w:p>
        </w:tc>
        <w:tc>
          <w:tcPr>
            <w:tcW w:w="0" w:type="auto"/>
            <w:shd w:val="clear" w:color="auto" w:fill="FFFFFF"/>
          </w:tcPr>
          <w:p w14:paraId="2CC3905A" w14:textId="77777777" w:rsidR="00256DDA" w:rsidRDefault="00256DDA">
            <w:pPr>
              <w:pStyle w:val="TAL"/>
              <w:jc w:val="center"/>
            </w:pPr>
            <w:r>
              <w:t>--S-</w:t>
            </w:r>
          </w:p>
        </w:tc>
        <w:tc>
          <w:tcPr>
            <w:tcW w:w="0" w:type="auto"/>
            <w:shd w:val="clear" w:color="auto" w:fill="FFFFFF"/>
          </w:tcPr>
          <w:p w14:paraId="6585A1BD" w14:textId="77777777" w:rsidR="00256DDA" w:rsidRDefault="00256DDA">
            <w:pPr>
              <w:pStyle w:val="TAL"/>
              <w:jc w:val="center"/>
            </w:pPr>
            <w:r>
              <w:t>--S-</w:t>
            </w:r>
          </w:p>
        </w:tc>
        <w:tc>
          <w:tcPr>
            <w:tcW w:w="0" w:type="auto"/>
            <w:shd w:val="clear" w:color="auto" w:fill="FFFFFF"/>
          </w:tcPr>
          <w:p w14:paraId="529AAFB8" w14:textId="77777777" w:rsidR="00256DDA" w:rsidRDefault="00256DDA">
            <w:pPr>
              <w:pStyle w:val="TAL"/>
              <w:jc w:val="center"/>
            </w:pPr>
            <w:r>
              <w:t>--S-</w:t>
            </w:r>
          </w:p>
        </w:tc>
        <w:tc>
          <w:tcPr>
            <w:tcW w:w="0" w:type="auto"/>
            <w:shd w:val="clear" w:color="auto" w:fill="FFFFFF"/>
          </w:tcPr>
          <w:p w14:paraId="1353FA71" w14:textId="77777777" w:rsidR="00256DDA" w:rsidRDefault="00256DDA">
            <w:pPr>
              <w:pStyle w:val="TAL"/>
              <w:jc w:val="center"/>
            </w:pPr>
            <w:r>
              <w:t>--S-</w:t>
            </w:r>
          </w:p>
        </w:tc>
      </w:tr>
      <w:tr w:rsidR="00256DDA" w14:paraId="610A63C8" w14:textId="77777777" w:rsidTr="00D0533E">
        <w:tblPrEx>
          <w:tblCellMar>
            <w:top w:w="0" w:type="dxa"/>
            <w:bottom w:w="0" w:type="dxa"/>
          </w:tblCellMar>
        </w:tblPrEx>
        <w:trPr>
          <w:cantSplit/>
          <w:tblHeader/>
          <w:jc w:val="center"/>
        </w:trPr>
        <w:tc>
          <w:tcPr>
            <w:tcW w:w="6499" w:type="dxa"/>
            <w:gridSpan w:val="2"/>
            <w:shd w:val="clear" w:color="auto" w:fill="FFFFFF"/>
          </w:tcPr>
          <w:p w14:paraId="0DDC8BEF" w14:textId="77777777" w:rsidR="00256DDA" w:rsidRDefault="00256DDA" w:rsidP="00D159A5">
            <w:pPr>
              <w:pStyle w:val="TAL"/>
            </w:pPr>
            <w:r>
              <w:rPr>
                <w:lang w:bidi="ar-IQ"/>
              </w:rPr>
              <w:t>Enhanced Diagnostics</w:t>
            </w:r>
          </w:p>
        </w:tc>
        <w:tc>
          <w:tcPr>
            <w:tcW w:w="0" w:type="auto"/>
            <w:shd w:val="clear" w:color="auto" w:fill="FFFFFF"/>
          </w:tcPr>
          <w:p w14:paraId="60F103D3" w14:textId="77777777" w:rsidR="00256DDA" w:rsidRDefault="00256DDA" w:rsidP="00D159A5">
            <w:pPr>
              <w:pStyle w:val="TAL"/>
              <w:jc w:val="center"/>
            </w:pPr>
            <w:r>
              <w:t>--S-</w:t>
            </w:r>
          </w:p>
        </w:tc>
        <w:tc>
          <w:tcPr>
            <w:tcW w:w="0" w:type="auto"/>
            <w:shd w:val="clear" w:color="auto" w:fill="FFFFFF"/>
          </w:tcPr>
          <w:p w14:paraId="192C91BE" w14:textId="77777777" w:rsidR="00256DDA" w:rsidRDefault="00256DDA" w:rsidP="00D159A5">
            <w:pPr>
              <w:pStyle w:val="TAL"/>
              <w:jc w:val="center"/>
            </w:pPr>
            <w:r>
              <w:t>--S-</w:t>
            </w:r>
          </w:p>
        </w:tc>
        <w:tc>
          <w:tcPr>
            <w:tcW w:w="0" w:type="auto"/>
            <w:shd w:val="clear" w:color="auto" w:fill="FFFFFF"/>
          </w:tcPr>
          <w:p w14:paraId="5DDFE290" w14:textId="77777777" w:rsidR="00256DDA" w:rsidRDefault="00256DDA" w:rsidP="00D159A5">
            <w:pPr>
              <w:pStyle w:val="TAL"/>
              <w:jc w:val="center"/>
            </w:pPr>
            <w:r>
              <w:t>--S-</w:t>
            </w:r>
          </w:p>
        </w:tc>
        <w:tc>
          <w:tcPr>
            <w:tcW w:w="0" w:type="auto"/>
            <w:shd w:val="clear" w:color="auto" w:fill="FFFFFF"/>
          </w:tcPr>
          <w:p w14:paraId="7103A585" w14:textId="77777777" w:rsidR="00256DDA" w:rsidRDefault="00256DDA" w:rsidP="00D159A5">
            <w:pPr>
              <w:pStyle w:val="TAL"/>
              <w:jc w:val="center"/>
            </w:pPr>
            <w:r>
              <w:t>--S-</w:t>
            </w:r>
          </w:p>
        </w:tc>
        <w:tc>
          <w:tcPr>
            <w:tcW w:w="0" w:type="auto"/>
            <w:shd w:val="clear" w:color="auto" w:fill="FFFFFF"/>
          </w:tcPr>
          <w:p w14:paraId="33F1DF25" w14:textId="77777777" w:rsidR="00256DDA" w:rsidRDefault="00256DDA" w:rsidP="00D159A5">
            <w:pPr>
              <w:pStyle w:val="TAL"/>
              <w:jc w:val="center"/>
            </w:pPr>
            <w:r>
              <w:t>-</w:t>
            </w:r>
          </w:p>
        </w:tc>
      </w:tr>
      <w:tr w:rsidR="00256DDA" w14:paraId="1A4C6BEE" w14:textId="77777777" w:rsidTr="00D0533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66A2EB96" w14:textId="77777777" w:rsidR="00256DDA" w:rsidRDefault="00256DDA">
            <w:pPr>
              <w:pStyle w:val="TAL"/>
            </w:pPr>
            <w:r>
              <w:t>Low Priority Indicator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34C3F8" w14:textId="77777777" w:rsidR="00256DDA" w:rsidRDefault="00256DDA">
            <w:pPr>
              <w:pStyle w:val="TAC"/>
              <w:rPr>
                <w:lang w:eastAsia="en-US"/>
              </w:rPr>
            </w:pPr>
            <w:r>
              <w:rPr>
                <w:lang w:eastAsia="en-US"/>
              </w:rP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4EB8D7" w14:textId="77777777" w:rsidR="00256DDA" w:rsidRDefault="00256DDA">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915EF56" w14:textId="77777777" w:rsidR="00256DDA" w:rsidRDefault="00256DDA">
            <w:pPr>
              <w:pStyle w:val="TAC"/>
              <w:rPr>
                <w:lang w:eastAsia="en-US"/>
              </w:rPr>
            </w:pPr>
            <w:r>
              <w:rPr>
                <w:lang w:eastAsia="en-US"/>
              </w:rP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98BB147" w14:textId="77777777" w:rsidR="00256DDA" w:rsidRDefault="00256DDA">
            <w:pPr>
              <w:pStyle w:val="TAC"/>
              <w:rPr>
                <w:rFonts w:hint="eastAsia"/>
                <w:lang w:eastAsia="zh-CN"/>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F1CAE02" w14:textId="77777777" w:rsidR="00256DDA" w:rsidRDefault="00256DDA">
            <w:pPr>
              <w:pStyle w:val="TAC"/>
              <w:rPr>
                <w:lang w:eastAsia="en-US"/>
              </w:rPr>
            </w:pPr>
            <w:r>
              <w:rPr>
                <w:rFonts w:hint="eastAsia"/>
                <w:lang w:eastAsia="zh-CN"/>
              </w:rPr>
              <w:t>-</w:t>
            </w:r>
          </w:p>
        </w:tc>
      </w:tr>
      <w:tr w:rsidR="00256DDA" w14:paraId="32F0DFB8" w14:textId="77777777" w:rsidTr="00D0533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00D53DD7" w14:textId="77777777" w:rsidR="00256DDA" w:rsidRDefault="00256DDA" w:rsidP="00C20169">
            <w:pPr>
              <w:pStyle w:val="TAL"/>
            </w:pPr>
            <w:r>
              <w:rPr>
                <w:lang w:bidi="ar-IQ"/>
              </w:rPr>
              <w:t>CN Operator Selection Entity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B21350" w14:textId="77777777" w:rsidR="00256DDA" w:rsidRDefault="00256DDA" w:rsidP="00C20169">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9B8C00"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56BA3A" w14:textId="77777777" w:rsidR="00256DDA" w:rsidRDefault="00256DDA" w:rsidP="00C20169">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32F32E" w14:textId="77777777" w:rsidR="00256DDA" w:rsidRDefault="00256DDA" w:rsidP="00C20169">
            <w:pPr>
              <w:pStyle w:val="TAC"/>
              <w:rPr>
                <w:rFonts w:hint="eastAsia"/>
                <w:lang w:eastAsia="zh-CN"/>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A7D05A" w14:textId="77777777" w:rsidR="00256DDA" w:rsidRDefault="00256DDA" w:rsidP="00C20169">
            <w:pPr>
              <w:pStyle w:val="TAC"/>
              <w:rPr>
                <w:lang w:eastAsia="en-US"/>
              </w:rPr>
            </w:pPr>
            <w:r>
              <w:rPr>
                <w:rFonts w:hint="eastAsia"/>
                <w:lang w:eastAsia="zh-CN"/>
              </w:rPr>
              <w:t>-</w:t>
            </w:r>
          </w:p>
        </w:tc>
      </w:tr>
      <w:tr w:rsidR="00256DDA" w14:paraId="1DAEFB81" w14:textId="77777777" w:rsidTr="00D0533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DC35EB6" w14:textId="77777777" w:rsidR="00256DDA" w:rsidRDefault="00256DDA" w:rsidP="00C20169">
            <w:pPr>
              <w:pStyle w:val="TAL"/>
              <w:rPr>
                <w:lang w:bidi="ar-IQ"/>
              </w:rPr>
            </w:pPr>
            <w:r>
              <w:rPr>
                <w:lang w:bidi="ar-IQ"/>
              </w:rPr>
              <w:t>NBIFOM Support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B154B8A"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AFFC000"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075BC27" w14:textId="77777777" w:rsidR="00256DDA" w:rsidRDefault="00256DDA" w:rsidP="00C20169">
            <w:pPr>
              <w:pStyle w:val="TAC"/>
              <w:rPr>
                <w:lang w:eastAsia="en-US"/>
              </w:rPr>
            </w:pPr>
            <w:r>
              <w:rPr>
                <w:lang w:eastAsia="en-US"/>
              </w:rP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C0239E"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923638D" w14:textId="77777777" w:rsidR="00256DDA" w:rsidRDefault="00256DDA" w:rsidP="00C20169">
            <w:pPr>
              <w:pStyle w:val="TAC"/>
              <w:rPr>
                <w:rFonts w:hint="eastAsia"/>
                <w:lang w:eastAsia="zh-CN"/>
              </w:rPr>
            </w:pPr>
            <w:r>
              <w:rPr>
                <w:lang w:eastAsia="zh-CN"/>
              </w:rPr>
              <w:t>-</w:t>
            </w:r>
          </w:p>
        </w:tc>
      </w:tr>
      <w:tr w:rsidR="00256DDA" w14:paraId="44931F53" w14:textId="77777777" w:rsidTr="00D0533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CF35130" w14:textId="77777777" w:rsidR="00256DDA" w:rsidRDefault="00256DDA" w:rsidP="00C20169">
            <w:pPr>
              <w:pStyle w:val="TAL"/>
              <w:rPr>
                <w:lang w:bidi="ar-IQ"/>
              </w:rPr>
            </w:pPr>
            <w:r>
              <w:rPr>
                <w:lang w:bidi="ar-IQ"/>
              </w:rPr>
              <w:t>NBIFOM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7E89A8"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A73EF75"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B65E67" w14:textId="77777777" w:rsidR="00256DDA" w:rsidRDefault="00256DDA" w:rsidP="00C20169">
            <w:pPr>
              <w:pStyle w:val="TAC"/>
              <w:rPr>
                <w:lang w:eastAsia="en-US"/>
              </w:rPr>
            </w:pPr>
            <w:r>
              <w:rPr>
                <w:lang w:eastAsia="en-US"/>
              </w:rPr>
              <w: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507BD9" w14:textId="77777777" w:rsidR="00256DDA" w:rsidRDefault="00256DDA" w:rsidP="00C20169">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ABF2EC" w14:textId="77777777" w:rsidR="00256DDA" w:rsidRDefault="00256DDA" w:rsidP="00C20169">
            <w:pPr>
              <w:pStyle w:val="TAC"/>
              <w:rPr>
                <w:rFonts w:hint="eastAsia"/>
                <w:lang w:eastAsia="zh-CN"/>
              </w:rPr>
            </w:pPr>
            <w:r>
              <w:rPr>
                <w:lang w:eastAsia="zh-CN"/>
              </w:rPr>
              <w:t>-</w:t>
            </w:r>
          </w:p>
        </w:tc>
      </w:tr>
      <w:tr w:rsidR="00256DDA" w14:paraId="6A0807C5" w14:textId="77777777" w:rsidTr="0043534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B2599F4" w14:textId="77777777" w:rsidR="00256DDA" w:rsidRDefault="00256DDA" w:rsidP="00645BD0">
            <w:pPr>
              <w:pStyle w:val="TAL"/>
              <w:rPr>
                <w:lang w:bidi="ar-IQ"/>
              </w:rPr>
            </w:pPr>
            <w:r>
              <w:t xml:space="preserve">CP CIoT EPS Optimisation Indicator </w:t>
            </w:r>
            <w:r>
              <w:rPr>
                <w:noProof/>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900792" w14:textId="77777777" w:rsidR="00256DDA" w:rsidRDefault="00256DDA" w:rsidP="0043534E">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F5563"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FB9FA4"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2826E8"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693AF8" w14:textId="77777777" w:rsidR="00256DDA" w:rsidRDefault="00256DDA" w:rsidP="0043534E">
            <w:pPr>
              <w:pStyle w:val="TAC"/>
              <w:rPr>
                <w:lang w:eastAsia="zh-CN"/>
              </w:rPr>
            </w:pPr>
            <w:r>
              <w:rPr>
                <w:lang w:eastAsia="en-US"/>
              </w:rPr>
              <w:t>-</w:t>
            </w:r>
          </w:p>
        </w:tc>
      </w:tr>
      <w:tr w:rsidR="00256DDA" w14:paraId="5F4C108B" w14:textId="77777777" w:rsidTr="0043534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11EFBF0" w14:textId="77777777" w:rsidR="00256DDA" w:rsidRDefault="00256DDA" w:rsidP="0043534E">
            <w:pPr>
              <w:pStyle w:val="TAL"/>
              <w:rPr>
                <w:lang w:val="fr-FR" w:bidi="ar-IQ"/>
              </w:rPr>
            </w:pPr>
            <w:r>
              <w:rPr>
                <w:lang w:val="fr-FR" w:bidi="ar-IQ"/>
              </w:rPr>
              <w:t>UNI PDU CP Only Flag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CB40B31" w14:textId="77777777" w:rsidR="00256DDA" w:rsidRDefault="00256DDA" w:rsidP="0043534E">
            <w:pPr>
              <w:pStyle w:val="TAC"/>
              <w:rPr>
                <w:lang w:val="fr-FR"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21E2AF3" w14:textId="77777777" w:rsidR="00256DDA" w:rsidRDefault="00256DDA" w:rsidP="0043534E">
            <w:pPr>
              <w:pStyle w:val="TAC"/>
              <w:rPr>
                <w:lang w:val="fr-FR"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A625F15" w14:textId="77777777" w:rsidR="00256DDA" w:rsidRDefault="00256DDA" w:rsidP="0043534E">
            <w:pPr>
              <w:pStyle w:val="TAC"/>
              <w:rPr>
                <w:lang w:val="fr-FR"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E661F4" w14:textId="77777777" w:rsidR="00256DDA" w:rsidRDefault="00256DDA" w:rsidP="0043534E">
            <w:pPr>
              <w:pStyle w:val="TAC"/>
              <w:rPr>
                <w:lang w:val="fr-FR"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3487F65" w14:textId="77777777" w:rsidR="00256DDA" w:rsidRDefault="00256DDA" w:rsidP="0043534E">
            <w:pPr>
              <w:pStyle w:val="TAC"/>
              <w:rPr>
                <w:lang w:val="fr-FR" w:eastAsia="zh-CN"/>
              </w:rPr>
            </w:pPr>
            <w:r>
              <w:rPr>
                <w:lang w:eastAsia="en-US"/>
              </w:rPr>
              <w:t>-</w:t>
            </w:r>
          </w:p>
        </w:tc>
      </w:tr>
      <w:tr w:rsidR="00256DDA" w14:paraId="7EF10CD4" w14:textId="77777777" w:rsidTr="0043534E">
        <w:tblPrEx>
          <w:tblCellMar>
            <w:top w:w="0" w:type="dxa"/>
            <w:bottom w:w="0" w:type="dxa"/>
          </w:tblCellMar>
        </w:tblPrEx>
        <w:trPr>
          <w:cantSplit/>
          <w:trHeight w:val="70"/>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04238FF2" w14:textId="77777777" w:rsidR="00256DDA" w:rsidRDefault="00256DDA" w:rsidP="0043534E">
            <w:pPr>
              <w:pStyle w:val="TAL"/>
              <w:rPr>
                <w:lang w:val="fr-FR" w:bidi="ar-IQ"/>
              </w:rPr>
            </w:pPr>
            <w:r>
              <w:rPr>
                <w:lang w:bidi="ar-IQ"/>
              </w:rPr>
              <w:t>Serving PLMN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55FC85" w14:textId="77777777" w:rsidR="00256DDA" w:rsidRDefault="00256DDA" w:rsidP="0043534E">
            <w:pPr>
              <w:pStyle w:val="TAC"/>
              <w:rPr>
                <w:lang w:eastAsia="en-US"/>
              </w:rPr>
            </w:pPr>
            <w:r>
              <w:rPr>
                <w:lang w:eastAsia="en-US"/>
              </w:rP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4C570B3"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8182EE" w14:textId="77777777" w:rsidR="00256DDA" w:rsidRDefault="00256DDA" w:rsidP="0043534E">
            <w:pPr>
              <w:pStyle w:val="TAC"/>
              <w:rPr>
                <w:lang w:eastAsia="en-US"/>
              </w:rPr>
            </w:pPr>
            <w:r>
              <w:rPr>
                <w:lang w:eastAsia="en-US"/>
              </w:rP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88C0B2"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555D81" w14:textId="77777777" w:rsidR="00256DDA" w:rsidRDefault="00256DDA" w:rsidP="0043534E">
            <w:pPr>
              <w:pStyle w:val="TAC"/>
              <w:rPr>
                <w:lang w:eastAsia="en-US"/>
              </w:rPr>
            </w:pPr>
            <w:r>
              <w:rPr>
                <w:lang w:eastAsia="en-US"/>
              </w:rPr>
              <w:t>-</w:t>
            </w:r>
          </w:p>
        </w:tc>
      </w:tr>
      <w:tr w:rsidR="00256DDA" w14:paraId="3249D69E" w14:textId="77777777" w:rsidTr="0043534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008621AC" w14:textId="77777777" w:rsidR="00256DDA" w:rsidRDefault="00256DDA" w:rsidP="0043534E">
            <w:pPr>
              <w:pStyle w:val="TAL"/>
              <w:rPr>
                <w:lang w:val="fr-FR" w:bidi="ar-IQ"/>
              </w:rPr>
            </w:pPr>
            <w:r>
              <w:rPr>
                <w:lang w:bidi="ar-IQ"/>
              </w:rPr>
              <w:t>APN Rate Control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C67251"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C1C550F"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F7F84E" w14:textId="77777777" w:rsidR="00256DDA" w:rsidRDefault="00256DDA" w:rsidP="0043534E">
            <w:pPr>
              <w:pStyle w:val="TAC"/>
              <w:rPr>
                <w:lang w:eastAsia="en-US"/>
              </w:rPr>
            </w:pPr>
            <w:r>
              <w:rPr>
                <w:lang w:eastAsia="en-US"/>
              </w:rPr>
              <w:t>SI--</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FD8E05"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E3E2CCE" w14:textId="77777777" w:rsidR="00256DDA" w:rsidRDefault="00256DDA" w:rsidP="0043534E">
            <w:pPr>
              <w:pStyle w:val="TAC"/>
              <w:rPr>
                <w:lang w:eastAsia="en-US"/>
              </w:rPr>
            </w:pPr>
            <w:r>
              <w:rPr>
                <w:lang w:eastAsia="en-US"/>
              </w:rPr>
              <w:t>-</w:t>
            </w:r>
          </w:p>
        </w:tc>
      </w:tr>
      <w:tr w:rsidR="00256DDA" w14:paraId="16FA60C4" w14:textId="77777777" w:rsidTr="0043534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5BB47EF" w14:textId="77777777" w:rsidR="00256DDA" w:rsidRDefault="00256DDA" w:rsidP="0043534E">
            <w:pPr>
              <w:pStyle w:val="TAL"/>
              <w:rPr>
                <w:lang w:bidi="ar-IQ"/>
              </w:rPr>
            </w:pPr>
            <w:r>
              <w:rPr>
                <w:lang w:bidi="ar-IQ"/>
              </w:rPr>
              <w:t>MO exception data counter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C3822E" w14:textId="77777777" w:rsidR="00256DDA" w:rsidRDefault="00256DDA" w:rsidP="0043534E">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65D6D5"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4EF8518" w14:textId="77777777" w:rsidR="00256DDA" w:rsidRDefault="00256DDA" w:rsidP="0043534E">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3D1A9C8"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6B431B" w14:textId="77777777" w:rsidR="00256DDA" w:rsidRDefault="00256DDA" w:rsidP="0043534E">
            <w:pPr>
              <w:pStyle w:val="TAC"/>
              <w:rPr>
                <w:lang w:eastAsia="en-US"/>
              </w:rPr>
            </w:pPr>
            <w:r>
              <w:rPr>
                <w:lang w:eastAsia="en-US"/>
              </w:rPr>
              <w:t>-</w:t>
            </w:r>
          </w:p>
        </w:tc>
      </w:tr>
      <w:tr w:rsidR="00256DDA" w14:paraId="2CC6B61D" w14:textId="77777777" w:rsidTr="0043534E">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1E5EFFB8" w14:textId="77777777" w:rsidR="00256DDA" w:rsidRDefault="00256DDA" w:rsidP="0043534E">
            <w:pPr>
              <w:pStyle w:val="TAL"/>
              <w:rPr>
                <w:lang w:bidi="ar-IQ"/>
              </w:rPr>
            </w:pPr>
            <w:r>
              <w:rPr>
                <w:lang w:bidi="ar-IQ"/>
              </w:rPr>
              <w:t xml:space="preserve">3GPP PS Data Off Status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D84F861"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1398678"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6E86C49" w14:textId="77777777" w:rsidR="00256DDA" w:rsidRDefault="00256DDA" w:rsidP="0043534E">
            <w:pPr>
              <w:pStyle w:val="TAC"/>
              <w:rPr>
                <w:lang w:eastAsia="en-US"/>
              </w:rPr>
            </w:pPr>
            <w:r>
              <w:rPr>
                <w:lang w:eastAsia="en-US"/>
              </w:rPr>
              <w:t>SIS-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ED2F6" w14:textId="77777777" w:rsidR="00256DDA" w:rsidRDefault="00256DDA" w:rsidP="0043534E">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3FE1D1" w14:textId="77777777" w:rsidR="00256DDA" w:rsidRDefault="00256DDA" w:rsidP="0043534E">
            <w:pPr>
              <w:pStyle w:val="TAC"/>
              <w:rPr>
                <w:lang w:eastAsia="en-US"/>
              </w:rPr>
            </w:pPr>
            <w:r>
              <w:rPr>
                <w:lang w:eastAsia="en-US"/>
              </w:rPr>
              <w:t>-</w:t>
            </w:r>
          </w:p>
        </w:tc>
      </w:tr>
      <w:tr w:rsidR="00256DDA" w14:paraId="66F78B5B" w14:textId="77777777" w:rsidTr="00384DC1">
        <w:tblPrEx>
          <w:tblCellMar>
            <w:top w:w="0" w:type="dxa"/>
            <w:bottom w:w="0" w:type="dxa"/>
          </w:tblCellMar>
        </w:tblPrEx>
        <w:trPr>
          <w:cantSplit/>
          <w:tblHeader/>
          <w:jc w:val="center"/>
        </w:trPr>
        <w:tc>
          <w:tcPr>
            <w:tcW w:w="6499" w:type="dxa"/>
            <w:gridSpan w:val="2"/>
            <w:tcBorders>
              <w:top w:val="single" w:sz="4" w:space="0" w:color="auto"/>
              <w:left w:val="single" w:sz="4" w:space="0" w:color="auto"/>
              <w:bottom w:val="single" w:sz="4" w:space="0" w:color="auto"/>
              <w:right w:val="single" w:sz="4" w:space="0" w:color="auto"/>
            </w:tcBorders>
            <w:shd w:val="clear" w:color="auto" w:fill="FFFFFF"/>
          </w:tcPr>
          <w:p w14:paraId="5E45504C" w14:textId="77777777" w:rsidR="00256DDA" w:rsidRDefault="00256DDA" w:rsidP="00384DC1">
            <w:pPr>
              <w:pStyle w:val="TAL"/>
              <w:rPr>
                <w:lang w:bidi="ar-IQ"/>
              </w:rPr>
            </w:pPr>
            <w:r>
              <w:rPr>
                <w:lang w:bidi="ar-IQ"/>
              </w:rPr>
              <w:t>RAN Secondary RAT Usage Reports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2664AE" w14:textId="77777777" w:rsidR="00256DDA" w:rsidRDefault="00256DDA" w:rsidP="00384DC1">
            <w:pPr>
              <w:pStyle w:val="TAC"/>
              <w:rPr>
                <w:lang w:eastAsia="en-US"/>
              </w:rPr>
            </w:pPr>
            <w:r>
              <w:rPr>
                <w:lang w:eastAsia="en-US"/>
              </w:rPr>
              <w:t>-IS-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FF11E5B" w14:textId="77777777" w:rsidR="00256DDA" w:rsidRDefault="00256DDA" w:rsidP="00384DC1">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267D47" w14:textId="77777777" w:rsidR="00256DDA" w:rsidRDefault="00256DDA" w:rsidP="00384DC1">
            <w:pPr>
              <w:pStyle w:val="TAC"/>
              <w:rPr>
                <w:lang w:eastAsia="en-US"/>
              </w:rPr>
            </w:pPr>
            <w:r>
              <w:rPr>
                <w:lang w:eastAsia="en-US"/>
              </w:rPr>
              <w:t>-IS-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A0B5C8" w14:textId="77777777" w:rsidR="00256DDA" w:rsidRDefault="00256DDA" w:rsidP="00384DC1">
            <w:pPr>
              <w:pStyle w:val="TAC"/>
              <w:rPr>
                <w:lang w:eastAsia="en-US"/>
              </w:rPr>
            </w:pPr>
            <w:r>
              <w:rPr>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6A7AD8" w14:textId="77777777" w:rsidR="00256DDA" w:rsidRDefault="00256DDA" w:rsidP="00384DC1">
            <w:pPr>
              <w:pStyle w:val="TAC"/>
              <w:rPr>
                <w:lang w:eastAsia="en-US"/>
              </w:rPr>
            </w:pPr>
            <w:r>
              <w:rPr>
                <w:lang w:eastAsia="en-US"/>
              </w:rPr>
              <w:t>-</w:t>
            </w:r>
          </w:p>
        </w:tc>
      </w:tr>
    </w:tbl>
    <w:p w14:paraId="41AA0890" w14:textId="77777777" w:rsidR="00BE2D25" w:rsidRDefault="00BE2D25">
      <w:pPr>
        <w:pStyle w:val="ed"/>
      </w:pPr>
    </w:p>
    <w:p w14:paraId="3317425F" w14:textId="77777777" w:rsidR="00BE2D25" w:rsidRDefault="00BE2D25" w:rsidP="00970126">
      <w:pPr>
        <w:keepNext/>
      </w:pPr>
      <w:r>
        <w:t xml:space="preserve">Table 6.3.2.1a illustrates the basic structure of the supported fields in the </w:t>
      </w:r>
      <w:r w:rsidR="00534909">
        <w:rPr>
          <w:rFonts w:eastAsia="MS Mincho"/>
          <w:i/>
          <w:iCs/>
        </w:rPr>
        <w:t>Charging Data</w:t>
      </w:r>
      <w:r>
        <w:t xml:space="preserve"> Request message for </w:t>
      </w:r>
      <w:r w:rsidR="00970126">
        <w:rPr>
          <w:lang w:bidi="ar-IQ"/>
        </w:rPr>
        <w:t>"</w:t>
      </w:r>
      <w:r>
        <w:rPr>
          <w:noProof/>
        </w:rPr>
        <w:t>SMS over MME Charging</w:t>
      </w:r>
      <w:r w:rsidR="00970126">
        <w:rPr>
          <w:lang w:bidi="ar-IQ"/>
        </w:rPr>
        <w:t>"</w:t>
      </w:r>
      <w:r>
        <w:t>.</w:t>
      </w:r>
    </w:p>
    <w:p w14:paraId="1E5A09FC" w14:textId="77777777" w:rsidR="00BE2D25" w:rsidRDefault="00BE2D25" w:rsidP="000D35A6">
      <w:pPr>
        <w:pStyle w:val="TH"/>
        <w:rPr>
          <w:rFonts w:eastAsia="MS Mincho"/>
        </w:rPr>
      </w:pPr>
      <w:r>
        <w:rPr>
          <w:rFonts w:eastAsia="MS Mincho"/>
        </w:rPr>
        <w:t xml:space="preserve">Table 6.3.2.1a: Supported fields in </w:t>
      </w:r>
      <w:r w:rsidR="001024B5">
        <w:rPr>
          <w:rFonts w:eastAsia="MS Mincho"/>
          <w:i/>
          <w:iCs/>
        </w:rPr>
        <w:t>Charging Data Request</w:t>
      </w:r>
      <w:r>
        <w:rPr>
          <w:rFonts w:eastAsia="MS Mincho"/>
        </w:rPr>
        <w:t xml:space="preserve"> </w:t>
      </w:r>
      <w:r w:rsidR="000D35A6">
        <w:rPr>
          <w:rFonts w:eastAsia="MS Mincho"/>
        </w:rPr>
        <w:t>m</w:t>
      </w:r>
      <w:r>
        <w:rPr>
          <w:rFonts w:eastAsia="MS Mincho"/>
        </w:rPr>
        <w:t>essage</w:t>
      </w:r>
      <w:r>
        <w:t xml:space="preserve"> </w:t>
      </w:r>
      <w:r>
        <w:rPr>
          <w:rFonts w:eastAsia="MS Mincho"/>
        </w:rPr>
        <w:t xml:space="preserve">for </w:t>
      </w:r>
      <w:r w:rsidR="00970126">
        <w:rPr>
          <w:lang w:bidi="ar-IQ"/>
        </w:rPr>
        <w:t>"</w:t>
      </w:r>
      <w:r>
        <w:rPr>
          <w:rFonts w:eastAsia="MS Mincho"/>
        </w:rPr>
        <w:t>SMS over MME Charging</w:t>
      </w:r>
      <w:r w:rsidR="00970126">
        <w:rPr>
          <w:lang w:bidi="ar-IQ"/>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480"/>
        <w:gridCol w:w="2507"/>
        <w:gridCol w:w="697"/>
      </w:tblGrid>
      <w:tr w:rsidR="00BE2D25" w14:paraId="19485BD0" w14:textId="77777777" w:rsidTr="00454FBF">
        <w:tblPrEx>
          <w:tblCellMar>
            <w:top w:w="0" w:type="dxa"/>
            <w:bottom w:w="0" w:type="dxa"/>
          </w:tblCellMar>
        </w:tblPrEx>
        <w:trPr>
          <w:cantSplit/>
          <w:tblHeader/>
          <w:jc w:val="center"/>
        </w:trPr>
        <w:tc>
          <w:tcPr>
            <w:tcW w:w="4480" w:type="dxa"/>
            <w:vMerge w:val="restart"/>
            <w:tcBorders>
              <w:right w:val="single" w:sz="4" w:space="0" w:color="auto"/>
            </w:tcBorders>
            <w:shd w:val="clear" w:color="auto" w:fill="D9D9D9"/>
            <w:vAlign w:val="center"/>
          </w:tcPr>
          <w:p w14:paraId="7F3DC95B" w14:textId="77777777" w:rsidR="00BE2D25" w:rsidRDefault="00753E4A" w:rsidP="00454FBF">
            <w:pPr>
              <w:pStyle w:val="TAH"/>
              <w:rPr>
                <w:lang w:eastAsia="en-US"/>
              </w:rPr>
            </w:pPr>
            <w:r>
              <w:rPr>
                <w:lang w:eastAsia="en-US"/>
              </w:rPr>
              <w:t>Information Element</w:t>
            </w:r>
          </w:p>
        </w:tc>
        <w:tc>
          <w:tcPr>
            <w:tcW w:w="0" w:type="auto"/>
            <w:tcBorders>
              <w:left w:val="single" w:sz="4" w:space="0" w:color="auto"/>
              <w:bottom w:val="single" w:sz="4" w:space="0" w:color="auto"/>
              <w:right w:val="single" w:sz="4" w:space="0" w:color="auto"/>
            </w:tcBorders>
            <w:shd w:val="clear" w:color="auto" w:fill="D9D9D9"/>
          </w:tcPr>
          <w:p w14:paraId="0062ACD6" w14:textId="77777777" w:rsidR="00BE2D25" w:rsidRDefault="00BE2D25">
            <w:pPr>
              <w:pStyle w:val="TAH"/>
              <w:rPr>
                <w:bCs/>
                <w:lang w:eastAsia="en-US"/>
              </w:rPr>
            </w:pPr>
            <w:r>
              <w:rPr>
                <w:bCs/>
                <w:lang w:eastAsia="en-US"/>
              </w:rPr>
              <w:t>Node Type</w:t>
            </w:r>
          </w:p>
        </w:tc>
        <w:tc>
          <w:tcPr>
            <w:tcW w:w="0" w:type="auto"/>
            <w:tcBorders>
              <w:left w:val="single" w:sz="4" w:space="0" w:color="auto"/>
              <w:bottom w:val="single" w:sz="4" w:space="0" w:color="auto"/>
              <w:right w:val="single" w:sz="4" w:space="0" w:color="auto"/>
            </w:tcBorders>
            <w:shd w:val="clear" w:color="auto" w:fill="D9D9D9"/>
          </w:tcPr>
          <w:p w14:paraId="648D3C1F" w14:textId="77777777" w:rsidR="00BE2D25" w:rsidRDefault="00BE2D25">
            <w:pPr>
              <w:pStyle w:val="TAH"/>
              <w:rPr>
                <w:lang w:eastAsia="en-US"/>
              </w:rPr>
            </w:pPr>
            <w:r>
              <w:rPr>
                <w:lang w:eastAsia="en-US"/>
              </w:rPr>
              <w:t>MME</w:t>
            </w:r>
          </w:p>
        </w:tc>
      </w:tr>
      <w:tr w:rsidR="00BE2D25" w14:paraId="7A28D723" w14:textId="77777777" w:rsidTr="00DA6F28">
        <w:tblPrEx>
          <w:tblCellMar>
            <w:top w:w="0" w:type="dxa"/>
            <w:bottom w:w="0" w:type="dxa"/>
          </w:tblCellMar>
        </w:tblPrEx>
        <w:trPr>
          <w:cantSplit/>
          <w:tblHeader/>
          <w:jc w:val="center"/>
        </w:trPr>
        <w:tc>
          <w:tcPr>
            <w:tcW w:w="4480" w:type="dxa"/>
            <w:vMerge/>
            <w:tcBorders>
              <w:bottom w:val="single" w:sz="4" w:space="0" w:color="auto"/>
              <w:right w:val="single" w:sz="4" w:space="0" w:color="auto"/>
            </w:tcBorders>
            <w:shd w:val="clear" w:color="auto" w:fill="DDDDDD"/>
          </w:tcPr>
          <w:p w14:paraId="07F707AB" w14:textId="77777777" w:rsidR="00BE2D25" w:rsidRDefault="00BE2D25">
            <w:pPr>
              <w:pStyle w:val="TAH"/>
              <w:rPr>
                <w:lang w:eastAsia="en-US"/>
              </w:rPr>
            </w:pPr>
          </w:p>
        </w:tc>
        <w:tc>
          <w:tcPr>
            <w:tcW w:w="0" w:type="auto"/>
            <w:tcBorders>
              <w:left w:val="single" w:sz="4" w:space="0" w:color="auto"/>
              <w:bottom w:val="single" w:sz="4" w:space="0" w:color="auto"/>
              <w:right w:val="single" w:sz="4" w:space="0" w:color="auto"/>
            </w:tcBorders>
            <w:shd w:val="clear" w:color="auto" w:fill="D9D9D9"/>
          </w:tcPr>
          <w:p w14:paraId="2AEDDB14" w14:textId="77777777" w:rsidR="00BE2D25" w:rsidRDefault="00BE2D25">
            <w:pPr>
              <w:pStyle w:val="TAH"/>
              <w:rPr>
                <w:lang w:eastAsia="en-US"/>
              </w:rPr>
            </w:pPr>
            <w:r>
              <w:rPr>
                <w:lang w:eastAsia="en-US"/>
              </w:rP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01FA4B56" w14:textId="77777777" w:rsidR="00BE2D25" w:rsidRDefault="00BE2D25">
            <w:pPr>
              <w:pStyle w:val="TAH"/>
              <w:rPr>
                <w:lang w:eastAsia="en-US"/>
              </w:rPr>
            </w:pPr>
            <w:r>
              <w:rPr>
                <w:lang w:eastAsia="en-US"/>
              </w:rPr>
              <w:t>S/I/S/E</w:t>
            </w:r>
          </w:p>
        </w:tc>
      </w:tr>
      <w:tr w:rsidR="00BE2D25" w14:paraId="28B59458" w14:textId="77777777" w:rsidTr="00DA6F28">
        <w:tblPrEx>
          <w:tblCellMar>
            <w:top w:w="0" w:type="dxa"/>
            <w:bottom w:w="0" w:type="dxa"/>
          </w:tblCellMar>
        </w:tblPrEx>
        <w:trPr>
          <w:cantSplit/>
          <w:jc w:val="center"/>
        </w:trPr>
        <w:tc>
          <w:tcPr>
            <w:tcW w:w="6987" w:type="dxa"/>
            <w:gridSpan w:val="2"/>
            <w:shd w:val="clear" w:color="auto" w:fill="FFFFFF"/>
          </w:tcPr>
          <w:p w14:paraId="0BD26310" w14:textId="77777777" w:rsidR="00BE2D25" w:rsidRDefault="001024B5" w:rsidP="00693CD1">
            <w:pPr>
              <w:pStyle w:val="TAL"/>
            </w:pPr>
            <w:r>
              <w:rPr>
                <w:rFonts w:eastAsia="MS Mincho"/>
                <w:szCs w:val="18"/>
                <w:lang w:bidi="ar-IQ"/>
              </w:rPr>
              <w:t>Session Id</w:t>
            </w:r>
            <w:r w:rsidRPr="00BB6156">
              <w:rPr>
                <w:rFonts w:eastAsia="MS Mincho"/>
                <w:noProof/>
              </w:rPr>
              <w:t>entifier</w:t>
            </w:r>
          </w:p>
        </w:tc>
        <w:tc>
          <w:tcPr>
            <w:tcW w:w="0" w:type="auto"/>
            <w:shd w:val="clear" w:color="auto" w:fill="FFFFFF"/>
          </w:tcPr>
          <w:p w14:paraId="212F2545" w14:textId="77777777" w:rsidR="00BE2D25" w:rsidRDefault="00BE2D25">
            <w:pPr>
              <w:pStyle w:val="TAL"/>
              <w:jc w:val="center"/>
            </w:pPr>
            <w:r>
              <w:t>---E</w:t>
            </w:r>
          </w:p>
        </w:tc>
      </w:tr>
      <w:tr w:rsidR="00BE2D25" w14:paraId="0579F06F" w14:textId="77777777" w:rsidTr="00DA6F28">
        <w:tblPrEx>
          <w:tblCellMar>
            <w:top w:w="0" w:type="dxa"/>
            <w:bottom w:w="0" w:type="dxa"/>
          </w:tblCellMar>
        </w:tblPrEx>
        <w:trPr>
          <w:cantSplit/>
          <w:jc w:val="center"/>
        </w:trPr>
        <w:tc>
          <w:tcPr>
            <w:tcW w:w="6987" w:type="dxa"/>
            <w:gridSpan w:val="2"/>
            <w:shd w:val="clear" w:color="auto" w:fill="FFFFFF"/>
          </w:tcPr>
          <w:p w14:paraId="5908CA5C" w14:textId="77777777" w:rsidR="00BE2D25" w:rsidRDefault="001024B5" w:rsidP="00693CD1">
            <w:pPr>
              <w:pStyle w:val="TAL"/>
            </w:pPr>
            <w:r w:rsidRPr="00BB6156">
              <w:rPr>
                <w:rFonts w:eastAsia="MS Mincho"/>
                <w:noProof/>
              </w:rPr>
              <w:t>Originator</w:t>
            </w:r>
            <w:r>
              <w:rPr>
                <w:rFonts w:eastAsia="MS Mincho"/>
                <w:noProof/>
              </w:rPr>
              <w:t xml:space="preserve"> Host</w:t>
            </w:r>
          </w:p>
        </w:tc>
        <w:tc>
          <w:tcPr>
            <w:tcW w:w="0" w:type="auto"/>
            <w:shd w:val="clear" w:color="auto" w:fill="FFFFFF"/>
          </w:tcPr>
          <w:p w14:paraId="414815D2" w14:textId="77777777" w:rsidR="00BE2D25" w:rsidRDefault="00BE2D25">
            <w:pPr>
              <w:pStyle w:val="TAL"/>
              <w:jc w:val="center"/>
            </w:pPr>
            <w:r>
              <w:t>---E</w:t>
            </w:r>
          </w:p>
        </w:tc>
      </w:tr>
      <w:tr w:rsidR="00BE2D25" w14:paraId="30F87BF2" w14:textId="77777777" w:rsidTr="00DA6F28">
        <w:tblPrEx>
          <w:tblCellMar>
            <w:top w:w="0" w:type="dxa"/>
            <w:bottom w:w="0" w:type="dxa"/>
          </w:tblCellMar>
        </w:tblPrEx>
        <w:trPr>
          <w:cantSplit/>
          <w:jc w:val="center"/>
        </w:trPr>
        <w:tc>
          <w:tcPr>
            <w:tcW w:w="6987" w:type="dxa"/>
            <w:gridSpan w:val="2"/>
            <w:shd w:val="clear" w:color="auto" w:fill="FFFFFF"/>
          </w:tcPr>
          <w:p w14:paraId="32098F51" w14:textId="77777777" w:rsidR="00BE2D25" w:rsidRDefault="001024B5" w:rsidP="00693CD1">
            <w:pPr>
              <w:pStyle w:val="TAL"/>
            </w:pPr>
            <w:r w:rsidRPr="00BB6156">
              <w:rPr>
                <w:rFonts w:eastAsia="MS Mincho"/>
                <w:noProof/>
              </w:rPr>
              <w:t>Originator</w:t>
            </w:r>
            <w:r>
              <w:rPr>
                <w:rFonts w:eastAsia="MS Mincho"/>
                <w:noProof/>
              </w:rPr>
              <w:t xml:space="preserve"> Realm</w:t>
            </w:r>
          </w:p>
        </w:tc>
        <w:tc>
          <w:tcPr>
            <w:tcW w:w="0" w:type="auto"/>
            <w:shd w:val="clear" w:color="auto" w:fill="FFFFFF"/>
          </w:tcPr>
          <w:p w14:paraId="33CBEAB9" w14:textId="77777777" w:rsidR="00BE2D25" w:rsidRDefault="00BE2D25">
            <w:pPr>
              <w:pStyle w:val="TAL"/>
              <w:jc w:val="center"/>
            </w:pPr>
            <w:r>
              <w:t>---E</w:t>
            </w:r>
          </w:p>
        </w:tc>
      </w:tr>
      <w:tr w:rsidR="00BE2D25" w14:paraId="178090E9" w14:textId="77777777" w:rsidTr="00DA6F28">
        <w:tblPrEx>
          <w:tblCellMar>
            <w:top w:w="0" w:type="dxa"/>
            <w:bottom w:w="0" w:type="dxa"/>
          </w:tblCellMar>
        </w:tblPrEx>
        <w:trPr>
          <w:cantSplit/>
          <w:jc w:val="center"/>
        </w:trPr>
        <w:tc>
          <w:tcPr>
            <w:tcW w:w="6987" w:type="dxa"/>
            <w:gridSpan w:val="2"/>
            <w:shd w:val="clear" w:color="auto" w:fill="FFFFFF"/>
          </w:tcPr>
          <w:p w14:paraId="47B7CA5B" w14:textId="77777777" w:rsidR="00BE2D25" w:rsidRDefault="001024B5" w:rsidP="00693CD1">
            <w:pPr>
              <w:pStyle w:val="TAL"/>
              <w:rPr>
                <w:rFonts w:eastAsia="MS Mincho"/>
                <w:noProof/>
              </w:rPr>
            </w:pPr>
            <w:r>
              <w:rPr>
                <w:rFonts w:eastAsia="MS Mincho"/>
                <w:szCs w:val="18"/>
                <w:lang w:bidi="ar-IQ"/>
              </w:rPr>
              <w:t xml:space="preserve">Destination </w:t>
            </w:r>
            <w:r w:rsidRPr="00BB6156">
              <w:rPr>
                <w:rFonts w:eastAsia="MS Mincho"/>
              </w:rPr>
              <w:t>Domain</w:t>
            </w:r>
          </w:p>
        </w:tc>
        <w:tc>
          <w:tcPr>
            <w:tcW w:w="0" w:type="auto"/>
            <w:shd w:val="clear" w:color="auto" w:fill="FFFFFF"/>
          </w:tcPr>
          <w:p w14:paraId="70DADDEC" w14:textId="77777777" w:rsidR="00BE2D25" w:rsidRDefault="00BE2D25">
            <w:pPr>
              <w:pStyle w:val="TAL"/>
              <w:jc w:val="center"/>
            </w:pPr>
            <w:r>
              <w:t>---E</w:t>
            </w:r>
          </w:p>
        </w:tc>
      </w:tr>
      <w:tr w:rsidR="00BE2D25" w14:paraId="4A8E4C91" w14:textId="77777777" w:rsidTr="00DA6F28">
        <w:tblPrEx>
          <w:tblCellMar>
            <w:top w:w="0" w:type="dxa"/>
            <w:bottom w:w="0" w:type="dxa"/>
          </w:tblCellMar>
        </w:tblPrEx>
        <w:trPr>
          <w:cantSplit/>
          <w:jc w:val="center"/>
        </w:trPr>
        <w:tc>
          <w:tcPr>
            <w:tcW w:w="6987" w:type="dxa"/>
            <w:gridSpan w:val="2"/>
            <w:shd w:val="clear" w:color="auto" w:fill="FFFFFF"/>
          </w:tcPr>
          <w:p w14:paraId="3A43FCF5" w14:textId="77777777" w:rsidR="00BE2D25" w:rsidRDefault="001024B5" w:rsidP="00693CD1">
            <w:pPr>
              <w:pStyle w:val="TAL"/>
            </w:pPr>
            <w:r w:rsidRPr="00BB6156">
              <w:rPr>
                <w:rFonts w:eastAsia="MS Mincho"/>
                <w:noProof/>
              </w:rPr>
              <w:t>Operation</w:t>
            </w:r>
            <w:r w:rsidDel="006A55BF">
              <w:rPr>
                <w:rFonts w:eastAsia="MS Mincho"/>
              </w:rPr>
              <w:t xml:space="preserve"> </w:t>
            </w:r>
            <w:r>
              <w:rPr>
                <w:rFonts w:eastAsia="MS Mincho"/>
              </w:rPr>
              <w:t>Type</w:t>
            </w:r>
          </w:p>
        </w:tc>
        <w:tc>
          <w:tcPr>
            <w:tcW w:w="0" w:type="auto"/>
            <w:shd w:val="clear" w:color="auto" w:fill="FFFFFF"/>
          </w:tcPr>
          <w:p w14:paraId="5D4C1353" w14:textId="77777777" w:rsidR="00BE2D25" w:rsidRDefault="00BE2D25">
            <w:pPr>
              <w:pStyle w:val="TAL"/>
              <w:jc w:val="center"/>
            </w:pPr>
            <w:r>
              <w:t>---E</w:t>
            </w:r>
          </w:p>
        </w:tc>
      </w:tr>
      <w:tr w:rsidR="00BE2D25" w14:paraId="6847EB2D" w14:textId="77777777" w:rsidTr="00DA6F28">
        <w:tblPrEx>
          <w:tblCellMar>
            <w:top w:w="0" w:type="dxa"/>
            <w:bottom w:w="0" w:type="dxa"/>
          </w:tblCellMar>
        </w:tblPrEx>
        <w:trPr>
          <w:cantSplit/>
          <w:jc w:val="center"/>
        </w:trPr>
        <w:tc>
          <w:tcPr>
            <w:tcW w:w="6987" w:type="dxa"/>
            <w:gridSpan w:val="2"/>
            <w:shd w:val="clear" w:color="auto" w:fill="FFFFFF"/>
          </w:tcPr>
          <w:p w14:paraId="501C225A" w14:textId="77777777" w:rsidR="00BE2D25" w:rsidRDefault="001024B5" w:rsidP="00693CD1">
            <w:pPr>
              <w:pStyle w:val="TAL"/>
            </w:pPr>
            <w:r w:rsidRPr="00BB6156">
              <w:rPr>
                <w:rFonts w:eastAsia="MS Mincho"/>
                <w:noProof/>
              </w:rPr>
              <w:t>Operation</w:t>
            </w:r>
            <w:r>
              <w:rPr>
                <w:rFonts w:eastAsia="MS Mincho"/>
              </w:rPr>
              <w:t xml:space="preserve"> Number</w:t>
            </w:r>
          </w:p>
        </w:tc>
        <w:tc>
          <w:tcPr>
            <w:tcW w:w="0" w:type="auto"/>
            <w:shd w:val="clear" w:color="auto" w:fill="FFFFFF"/>
          </w:tcPr>
          <w:p w14:paraId="625EC211" w14:textId="77777777" w:rsidR="00BE2D25" w:rsidRDefault="00BE2D25">
            <w:pPr>
              <w:pStyle w:val="TAL"/>
              <w:jc w:val="center"/>
            </w:pPr>
            <w:r>
              <w:t>---E</w:t>
            </w:r>
          </w:p>
        </w:tc>
      </w:tr>
      <w:tr w:rsidR="00BE2D25" w14:paraId="454E69E4" w14:textId="77777777" w:rsidTr="00DA6F28">
        <w:tblPrEx>
          <w:tblCellMar>
            <w:top w:w="0" w:type="dxa"/>
            <w:bottom w:w="0" w:type="dxa"/>
          </w:tblCellMar>
        </w:tblPrEx>
        <w:trPr>
          <w:cantSplit/>
          <w:jc w:val="center"/>
        </w:trPr>
        <w:tc>
          <w:tcPr>
            <w:tcW w:w="6987" w:type="dxa"/>
            <w:gridSpan w:val="2"/>
            <w:shd w:val="clear" w:color="auto" w:fill="FFFFFF"/>
          </w:tcPr>
          <w:p w14:paraId="2A1617DB" w14:textId="77777777" w:rsidR="00BE2D25" w:rsidRDefault="001024B5" w:rsidP="00693CD1">
            <w:pPr>
              <w:pStyle w:val="TAL"/>
              <w:rPr>
                <w:rFonts w:eastAsia="MS Mincho"/>
              </w:rPr>
            </w:pPr>
            <w:r w:rsidRPr="00BB6156">
              <w:rPr>
                <w:rFonts w:eastAsia="MS Mincho"/>
              </w:rPr>
              <w:t>Operation Identifier</w:t>
            </w:r>
          </w:p>
        </w:tc>
        <w:tc>
          <w:tcPr>
            <w:tcW w:w="0" w:type="auto"/>
            <w:shd w:val="clear" w:color="auto" w:fill="FFFFFF"/>
          </w:tcPr>
          <w:p w14:paraId="2C9E05BA" w14:textId="77777777" w:rsidR="00BE2D25" w:rsidRDefault="00BE2D25">
            <w:pPr>
              <w:pStyle w:val="TAL"/>
              <w:jc w:val="center"/>
            </w:pPr>
            <w:r>
              <w:t>---E</w:t>
            </w:r>
          </w:p>
        </w:tc>
      </w:tr>
      <w:tr w:rsidR="00BE2D25" w14:paraId="7602FFB9" w14:textId="77777777" w:rsidTr="00DA6F28">
        <w:tblPrEx>
          <w:tblCellMar>
            <w:top w:w="0" w:type="dxa"/>
            <w:bottom w:w="0" w:type="dxa"/>
          </w:tblCellMar>
        </w:tblPrEx>
        <w:trPr>
          <w:cantSplit/>
          <w:jc w:val="center"/>
        </w:trPr>
        <w:tc>
          <w:tcPr>
            <w:tcW w:w="6987" w:type="dxa"/>
            <w:gridSpan w:val="2"/>
            <w:shd w:val="clear" w:color="auto" w:fill="FFFFFF"/>
          </w:tcPr>
          <w:p w14:paraId="6C4127F1" w14:textId="77777777" w:rsidR="00BE2D25" w:rsidRDefault="001024B5" w:rsidP="00693CD1">
            <w:pPr>
              <w:pStyle w:val="TAL"/>
              <w:rPr>
                <w:rFonts w:eastAsia="MS Mincho"/>
              </w:rPr>
            </w:pPr>
            <w:r>
              <w:rPr>
                <w:rFonts w:eastAsia="MS Mincho"/>
              </w:rPr>
              <w:t>User Name</w:t>
            </w:r>
          </w:p>
        </w:tc>
        <w:tc>
          <w:tcPr>
            <w:tcW w:w="0" w:type="auto"/>
            <w:shd w:val="clear" w:color="auto" w:fill="FFFFFF"/>
          </w:tcPr>
          <w:p w14:paraId="1AA639C5" w14:textId="77777777" w:rsidR="00BE2D25" w:rsidRDefault="00BE2D25">
            <w:pPr>
              <w:pStyle w:val="TAL"/>
              <w:jc w:val="center"/>
            </w:pPr>
            <w:r>
              <w:t>---E</w:t>
            </w:r>
          </w:p>
        </w:tc>
      </w:tr>
      <w:tr w:rsidR="003D151C" w14:paraId="2FA5297C" w14:textId="77777777" w:rsidTr="00DA6F28">
        <w:tblPrEx>
          <w:tblCellMar>
            <w:top w:w="0" w:type="dxa"/>
            <w:bottom w:w="0" w:type="dxa"/>
          </w:tblCellMar>
        </w:tblPrEx>
        <w:trPr>
          <w:cantSplit/>
          <w:jc w:val="center"/>
        </w:trPr>
        <w:tc>
          <w:tcPr>
            <w:tcW w:w="6987" w:type="dxa"/>
            <w:gridSpan w:val="2"/>
            <w:shd w:val="clear" w:color="auto" w:fill="FFFFFF"/>
          </w:tcPr>
          <w:p w14:paraId="6C194F25" w14:textId="77777777" w:rsidR="003D151C" w:rsidRDefault="001024B5" w:rsidP="00693CD1">
            <w:pPr>
              <w:pStyle w:val="TAL"/>
              <w:rPr>
                <w:rFonts w:eastAsia="MS Mincho"/>
              </w:rPr>
            </w:pPr>
            <w:r>
              <w:rPr>
                <w:rFonts w:eastAsia="MS Mincho"/>
              </w:rPr>
              <w:t>Destination Host</w:t>
            </w:r>
          </w:p>
        </w:tc>
        <w:tc>
          <w:tcPr>
            <w:tcW w:w="0" w:type="auto"/>
            <w:shd w:val="clear" w:color="auto" w:fill="FFFFFF"/>
          </w:tcPr>
          <w:p w14:paraId="21FE30DC" w14:textId="77777777" w:rsidR="003D151C" w:rsidRDefault="003D151C" w:rsidP="003D151C">
            <w:pPr>
              <w:pStyle w:val="TAL"/>
              <w:jc w:val="center"/>
            </w:pPr>
            <w:r>
              <w:t>---E</w:t>
            </w:r>
          </w:p>
        </w:tc>
      </w:tr>
      <w:tr w:rsidR="00BE2D25" w14:paraId="0AEB5ACA" w14:textId="77777777" w:rsidTr="00DA6F28">
        <w:tblPrEx>
          <w:tblCellMar>
            <w:top w:w="0" w:type="dxa"/>
            <w:bottom w:w="0" w:type="dxa"/>
          </w:tblCellMar>
        </w:tblPrEx>
        <w:trPr>
          <w:cantSplit/>
          <w:jc w:val="center"/>
        </w:trPr>
        <w:tc>
          <w:tcPr>
            <w:tcW w:w="6987" w:type="dxa"/>
            <w:gridSpan w:val="2"/>
            <w:shd w:val="clear" w:color="auto" w:fill="FFFFFF"/>
          </w:tcPr>
          <w:p w14:paraId="6E355169" w14:textId="77777777" w:rsidR="00BE2D25" w:rsidRDefault="001024B5" w:rsidP="00693CD1">
            <w:pPr>
              <w:pStyle w:val="TAL"/>
              <w:rPr>
                <w:rFonts w:eastAsia="MS Mincho"/>
              </w:rPr>
            </w:pPr>
            <w:r w:rsidRPr="00BB6156">
              <w:rPr>
                <w:rFonts w:eastAsia="MS Mincho"/>
              </w:rPr>
              <w:t>Operation</w:t>
            </w:r>
            <w:r w:rsidDel="006A55BF">
              <w:rPr>
                <w:rFonts w:eastAsia="MS Mincho"/>
              </w:rPr>
              <w:t xml:space="preserve"> </w:t>
            </w:r>
            <w:r>
              <w:rPr>
                <w:rFonts w:eastAsia="MS Mincho"/>
              </w:rPr>
              <w:t>Interval</w:t>
            </w:r>
          </w:p>
        </w:tc>
        <w:tc>
          <w:tcPr>
            <w:tcW w:w="0" w:type="auto"/>
            <w:shd w:val="clear" w:color="auto" w:fill="FFFFFF"/>
          </w:tcPr>
          <w:p w14:paraId="0E812168" w14:textId="77777777" w:rsidR="00BE2D25" w:rsidRDefault="00BE2D25">
            <w:pPr>
              <w:pStyle w:val="TAL"/>
              <w:jc w:val="center"/>
            </w:pPr>
            <w:r>
              <w:t>---E</w:t>
            </w:r>
          </w:p>
        </w:tc>
      </w:tr>
      <w:tr w:rsidR="00BE2D25" w14:paraId="63BD0273" w14:textId="77777777" w:rsidTr="00DA6F28">
        <w:tblPrEx>
          <w:tblCellMar>
            <w:top w:w="0" w:type="dxa"/>
            <w:bottom w:w="0" w:type="dxa"/>
          </w:tblCellMar>
        </w:tblPrEx>
        <w:trPr>
          <w:cantSplit/>
          <w:jc w:val="center"/>
        </w:trPr>
        <w:tc>
          <w:tcPr>
            <w:tcW w:w="6987" w:type="dxa"/>
            <w:gridSpan w:val="2"/>
            <w:shd w:val="clear" w:color="auto" w:fill="FFFFFF"/>
          </w:tcPr>
          <w:p w14:paraId="0206C038" w14:textId="77777777" w:rsidR="00BE2D25" w:rsidRDefault="001024B5" w:rsidP="00693CD1">
            <w:pPr>
              <w:pStyle w:val="TAL"/>
              <w:rPr>
                <w:rFonts w:eastAsia="MS Mincho"/>
              </w:rPr>
            </w:pPr>
            <w:r w:rsidRPr="00BB6156">
              <w:rPr>
                <w:rFonts w:eastAsia="MS Mincho"/>
              </w:rPr>
              <w:t>Origination</w:t>
            </w:r>
            <w:r>
              <w:rPr>
                <w:rFonts w:eastAsia="MS Mincho"/>
              </w:rPr>
              <w:t xml:space="preserve"> State</w:t>
            </w:r>
          </w:p>
        </w:tc>
        <w:tc>
          <w:tcPr>
            <w:tcW w:w="0" w:type="auto"/>
            <w:shd w:val="clear" w:color="auto" w:fill="FFFFFF"/>
          </w:tcPr>
          <w:p w14:paraId="5808C6BC" w14:textId="77777777" w:rsidR="00BE2D25" w:rsidRDefault="00BE2D25">
            <w:pPr>
              <w:pStyle w:val="TAL"/>
              <w:jc w:val="center"/>
            </w:pPr>
            <w:r>
              <w:t>---E</w:t>
            </w:r>
          </w:p>
        </w:tc>
      </w:tr>
      <w:tr w:rsidR="00BE2D25" w14:paraId="78D32B71" w14:textId="77777777" w:rsidTr="00DA6F28">
        <w:tblPrEx>
          <w:tblCellMar>
            <w:top w:w="0" w:type="dxa"/>
            <w:bottom w:w="0" w:type="dxa"/>
          </w:tblCellMar>
        </w:tblPrEx>
        <w:trPr>
          <w:cantSplit/>
          <w:jc w:val="center"/>
        </w:trPr>
        <w:tc>
          <w:tcPr>
            <w:tcW w:w="6987" w:type="dxa"/>
            <w:gridSpan w:val="2"/>
            <w:shd w:val="clear" w:color="auto" w:fill="FFFFFF"/>
          </w:tcPr>
          <w:p w14:paraId="6513D2B0" w14:textId="77777777" w:rsidR="00BE2D25" w:rsidRDefault="001024B5" w:rsidP="00693CD1">
            <w:pPr>
              <w:pStyle w:val="TAL"/>
              <w:rPr>
                <w:rFonts w:eastAsia="MS Mincho"/>
              </w:rPr>
            </w:pPr>
            <w:r w:rsidRPr="00BB6156">
              <w:rPr>
                <w:rFonts w:eastAsia="MS Mincho"/>
              </w:rPr>
              <w:t>Origination</w:t>
            </w:r>
            <w:r>
              <w:rPr>
                <w:rFonts w:eastAsia="MS Mincho"/>
                <w:szCs w:val="18"/>
                <w:lang w:bidi="ar-IQ"/>
              </w:rPr>
              <w:t xml:space="preserve"> Timestamp</w:t>
            </w:r>
          </w:p>
        </w:tc>
        <w:tc>
          <w:tcPr>
            <w:tcW w:w="0" w:type="auto"/>
            <w:shd w:val="clear" w:color="auto" w:fill="FFFFFF"/>
          </w:tcPr>
          <w:p w14:paraId="44868CC5" w14:textId="77777777" w:rsidR="00BE2D25" w:rsidRDefault="00BE2D25">
            <w:pPr>
              <w:pStyle w:val="TAL"/>
              <w:jc w:val="center"/>
            </w:pPr>
            <w:r>
              <w:t>---E</w:t>
            </w:r>
          </w:p>
        </w:tc>
      </w:tr>
      <w:tr w:rsidR="00BE2D25" w14:paraId="50F2C950" w14:textId="77777777" w:rsidTr="00DA6F28">
        <w:tblPrEx>
          <w:tblCellMar>
            <w:top w:w="0" w:type="dxa"/>
            <w:bottom w:w="0" w:type="dxa"/>
          </w:tblCellMar>
        </w:tblPrEx>
        <w:trPr>
          <w:cantSplit/>
          <w:jc w:val="center"/>
        </w:trPr>
        <w:tc>
          <w:tcPr>
            <w:tcW w:w="6987" w:type="dxa"/>
            <w:gridSpan w:val="2"/>
            <w:shd w:val="clear" w:color="auto" w:fill="FFFFFF"/>
          </w:tcPr>
          <w:p w14:paraId="58369200" w14:textId="77777777" w:rsidR="00BE2D25" w:rsidRDefault="001024B5" w:rsidP="00693CD1">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408BDEE5" w14:textId="77777777" w:rsidR="00BE2D25" w:rsidRDefault="00BE2D25">
            <w:pPr>
              <w:pStyle w:val="TAL"/>
              <w:jc w:val="center"/>
            </w:pPr>
            <w:r>
              <w:t>---E</w:t>
            </w:r>
          </w:p>
        </w:tc>
      </w:tr>
      <w:tr w:rsidR="00BE2D25" w14:paraId="741D4BDE" w14:textId="77777777" w:rsidTr="00DA6F28">
        <w:tblPrEx>
          <w:tblCellMar>
            <w:top w:w="0" w:type="dxa"/>
            <w:bottom w:w="0" w:type="dxa"/>
          </w:tblCellMar>
        </w:tblPrEx>
        <w:trPr>
          <w:cantSplit/>
          <w:jc w:val="center"/>
        </w:trPr>
        <w:tc>
          <w:tcPr>
            <w:tcW w:w="6987" w:type="dxa"/>
            <w:gridSpan w:val="2"/>
            <w:shd w:val="clear" w:color="auto" w:fill="FFFFFF"/>
          </w:tcPr>
          <w:p w14:paraId="0D21DEE7" w14:textId="77777777" w:rsidR="00BE2D25" w:rsidRDefault="001024B5" w:rsidP="00693CD1">
            <w:pPr>
              <w:pStyle w:val="TAL"/>
              <w:rPr>
                <w:rFonts w:eastAsia="MS Mincho"/>
              </w:rPr>
            </w:pPr>
            <w:r>
              <w:rPr>
                <w:rFonts w:eastAsia="MS Mincho"/>
              </w:rPr>
              <w:t xml:space="preserve">Route </w:t>
            </w:r>
            <w:r w:rsidRPr="00BB6156">
              <w:rPr>
                <w:rFonts w:eastAsia="MS Mincho"/>
              </w:rPr>
              <w:t>Information</w:t>
            </w:r>
          </w:p>
        </w:tc>
        <w:tc>
          <w:tcPr>
            <w:tcW w:w="0" w:type="auto"/>
            <w:shd w:val="clear" w:color="auto" w:fill="FFFFFF"/>
          </w:tcPr>
          <w:p w14:paraId="6770F96A" w14:textId="77777777" w:rsidR="00BE2D25" w:rsidRDefault="00BE2D25">
            <w:pPr>
              <w:pStyle w:val="TAL"/>
              <w:jc w:val="center"/>
            </w:pPr>
            <w:r>
              <w:t>---E</w:t>
            </w:r>
          </w:p>
        </w:tc>
      </w:tr>
      <w:tr w:rsidR="00BE2D25" w14:paraId="512EA21E" w14:textId="77777777" w:rsidTr="00DA6F28">
        <w:tblPrEx>
          <w:tblCellMar>
            <w:top w:w="0" w:type="dxa"/>
            <w:bottom w:w="0" w:type="dxa"/>
          </w:tblCellMar>
        </w:tblPrEx>
        <w:trPr>
          <w:cantSplit/>
          <w:jc w:val="center"/>
        </w:trPr>
        <w:tc>
          <w:tcPr>
            <w:tcW w:w="6987" w:type="dxa"/>
            <w:gridSpan w:val="2"/>
            <w:tcBorders>
              <w:bottom w:val="single" w:sz="4" w:space="0" w:color="auto"/>
            </w:tcBorders>
            <w:shd w:val="clear" w:color="auto" w:fill="FFFFFF"/>
          </w:tcPr>
          <w:p w14:paraId="22F4873A" w14:textId="77777777" w:rsidR="00BE2D25" w:rsidRDefault="001024B5" w:rsidP="00693CD1">
            <w:pPr>
              <w:pStyle w:val="TAL"/>
              <w:rPr>
                <w:rFonts w:eastAsia="MS Mincho"/>
              </w:rPr>
            </w:pPr>
            <w:r w:rsidRPr="00BB6156">
              <w:rPr>
                <w:rFonts w:eastAsia="MS Mincho"/>
              </w:rPr>
              <w:t>Operation Token</w:t>
            </w:r>
          </w:p>
        </w:tc>
        <w:tc>
          <w:tcPr>
            <w:tcW w:w="0" w:type="auto"/>
            <w:tcBorders>
              <w:bottom w:val="single" w:sz="4" w:space="0" w:color="auto"/>
            </w:tcBorders>
            <w:shd w:val="clear" w:color="auto" w:fill="FFFFFF"/>
          </w:tcPr>
          <w:p w14:paraId="19F46E0D" w14:textId="77777777" w:rsidR="00BE2D25" w:rsidRDefault="00BE2D25">
            <w:pPr>
              <w:pStyle w:val="TAL"/>
              <w:jc w:val="center"/>
            </w:pPr>
            <w:r>
              <w:t>---E</w:t>
            </w:r>
          </w:p>
        </w:tc>
      </w:tr>
      <w:tr w:rsidR="00BE2D25" w14:paraId="0D868548" w14:textId="77777777" w:rsidTr="00DA6F28">
        <w:tblPrEx>
          <w:tblCellMar>
            <w:top w:w="0" w:type="dxa"/>
            <w:bottom w:w="0" w:type="dxa"/>
          </w:tblCellMar>
        </w:tblPrEx>
        <w:trPr>
          <w:cantSplit/>
          <w:jc w:val="center"/>
        </w:trPr>
        <w:tc>
          <w:tcPr>
            <w:tcW w:w="7684" w:type="dxa"/>
            <w:gridSpan w:val="3"/>
            <w:shd w:val="clear" w:color="auto" w:fill="C0C0C0"/>
          </w:tcPr>
          <w:p w14:paraId="050E37FD" w14:textId="77777777" w:rsidR="00BE2D25" w:rsidRDefault="00BE2D25">
            <w:pPr>
              <w:pStyle w:val="TAL"/>
              <w:jc w:val="center"/>
            </w:pPr>
            <w:r>
              <w:rPr>
                <w:b/>
              </w:rPr>
              <w:t>Service Information with PS, IMS, MMS and SMS Information</w:t>
            </w:r>
          </w:p>
        </w:tc>
      </w:tr>
      <w:tr w:rsidR="00BE2D25" w14:paraId="3570A9FB" w14:textId="77777777" w:rsidTr="00DA6F28">
        <w:tblPrEx>
          <w:tblCellMar>
            <w:top w:w="0" w:type="dxa"/>
            <w:bottom w:w="0" w:type="dxa"/>
          </w:tblCellMar>
        </w:tblPrEx>
        <w:trPr>
          <w:cantSplit/>
          <w:jc w:val="center"/>
        </w:trPr>
        <w:tc>
          <w:tcPr>
            <w:tcW w:w="6987" w:type="dxa"/>
            <w:gridSpan w:val="2"/>
            <w:shd w:val="clear" w:color="auto" w:fill="FFFFFF"/>
          </w:tcPr>
          <w:p w14:paraId="7CB3E09D" w14:textId="77777777" w:rsidR="00BE2D25" w:rsidRDefault="00BE2D25" w:rsidP="00D32111">
            <w:pPr>
              <w:pStyle w:val="TAL"/>
              <w:rPr>
                <w:rFonts w:eastAsia="MS Mincho"/>
              </w:rPr>
            </w:pPr>
            <w:r>
              <w:rPr>
                <w:rFonts w:eastAsia="MS Mincho"/>
              </w:rPr>
              <w:t>Subscription</w:t>
            </w:r>
            <w:r w:rsidR="00D32111">
              <w:rPr>
                <w:rFonts w:eastAsia="MS Mincho"/>
              </w:rPr>
              <w:t xml:space="preserve"> </w:t>
            </w:r>
            <w:r>
              <w:rPr>
                <w:rFonts w:eastAsia="MS Mincho"/>
              </w:rPr>
              <w:t>Id</w:t>
            </w:r>
          </w:p>
        </w:tc>
        <w:tc>
          <w:tcPr>
            <w:tcW w:w="0" w:type="auto"/>
            <w:shd w:val="clear" w:color="auto" w:fill="FFFFFF"/>
          </w:tcPr>
          <w:p w14:paraId="1BBCCF7D" w14:textId="77777777" w:rsidR="00BE2D25" w:rsidRDefault="00BE2D25">
            <w:pPr>
              <w:pStyle w:val="TAL"/>
              <w:jc w:val="center"/>
            </w:pPr>
            <w:r>
              <w:t>---E</w:t>
            </w:r>
          </w:p>
        </w:tc>
      </w:tr>
      <w:tr w:rsidR="00BE2D25" w14:paraId="562492EE" w14:textId="77777777" w:rsidTr="00DA6F28">
        <w:tblPrEx>
          <w:tblCellMar>
            <w:top w:w="0" w:type="dxa"/>
            <w:bottom w:w="0" w:type="dxa"/>
          </w:tblCellMar>
        </w:tblPrEx>
        <w:trPr>
          <w:cantSplit/>
          <w:jc w:val="center"/>
        </w:trPr>
        <w:tc>
          <w:tcPr>
            <w:tcW w:w="6987" w:type="dxa"/>
            <w:gridSpan w:val="2"/>
            <w:shd w:val="clear" w:color="auto" w:fill="FFFFFF"/>
          </w:tcPr>
          <w:p w14:paraId="3E35C52C" w14:textId="77777777" w:rsidR="00BE2D25" w:rsidRDefault="00BE2D25">
            <w:pPr>
              <w:pStyle w:val="TAL"/>
              <w:rPr>
                <w:rFonts w:eastAsia="MS Mincho"/>
              </w:rPr>
            </w:pPr>
            <w:r>
              <w:t>Node Functionality</w:t>
            </w:r>
          </w:p>
        </w:tc>
        <w:tc>
          <w:tcPr>
            <w:tcW w:w="0" w:type="auto"/>
            <w:shd w:val="clear" w:color="auto" w:fill="FFFFFF"/>
          </w:tcPr>
          <w:p w14:paraId="2FD9EB4C" w14:textId="77777777" w:rsidR="00BE2D25" w:rsidRDefault="00BE2D25">
            <w:pPr>
              <w:pStyle w:val="TAL"/>
              <w:jc w:val="center"/>
            </w:pPr>
            <w:r>
              <w:t>---E</w:t>
            </w:r>
          </w:p>
        </w:tc>
      </w:tr>
      <w:tr w:rsidR="00BE2D25" w14:paraId="530B5818" w14:textId="77777777" w:rsidTr="00DA6F28">
        <w:tblPrEx>
          <w:tblCellMar>
            <w:top w:w="0" w:type="dxa"/>
            <w:bottom w:w="0" w:type="dxa"/>
          </w:tblCellMar>
        </w:tblPrEx>
        <w:trPr>
          <w:cantSplit/>
          <w:jc w:val="center"/>
        </w:trPr>
        <w:tc>
          <w:tcPr>
            <w:tcW w:w="6987" w:type="dxa"/>
            <w:gridSpan w:val="2"/>
            <w:shd w:val="clear" w:color="auto" w:fill="FFFFFF"/>
          </w:tcPr>
          <w:p w14:paraId="5425A9DF" w14:textId="77777777" w:rsidR="00BE2D25" w:rsidRDefault="00BE2D25">
            <w:pPr>
              <w:pStyle w:val="TAL"/>
              <w:rPr>
                <w:rFonts w:eastAsia="MS Mincho"/>
              </w:rPr>
            </w:pPr>
            <w:r>
              <w:rPr>
                <w:rFonts w:cs="Arial"/>
                <w:noProof/>
                <w:szCs w:val="18"/>
              </w:rPr>
              <w:t>Node Id</w:t>
            </w:r>
          </w:p>
        </w:tc>
        <w:tc>
          <w:tcPr>
            <w:tcW w:w="0" w:type="auto"/>
            <w:shd w:val="clear" w:color="auto" w:fill="FFFFFF"/>
          </w:tcPr>
          <w:p w14:paraId="43F2C20D" w14:textId="77777777" w:rsidR="00BE2D25" w:rsidRDefault="00BE2D25">
            <w:pPr>
              <w:pStyle w:val="TAL"/>
              <w:jc w:val="center"/>
            </w:pPr>
            <w:r>
              <w:t>---E</w:t>
            </w:r>
          </w:p>
        </w:tc>
      </w:tr>
      <w:tr w:rsidR="00BE2D25" w14:paraId="30F76BF0" w14:textId="77777777" w:rsidTr="00DA6F28">
        <w:tblPrEx>
          <w:tblCellMar>
            <w:top w:w="0" w:type="dxa"/>
            <w:bottom w:w="0" w:type="dxa"/>
          </w:tblCellMar>
        </w:tblPrEx>
        <w:trPr>
          <w:cantSplit/>
          <w:jc w:val="center"/>
        </w:trPr>
        <w:tc>
          <w:tcPr>
            <w:tcW w:w="6987" w:type="dxa"/>
            <w:gridSpan w:val="2"/>
            <w:shd w:val="clear" w:color="auto" w:fill="FFFFFF"/>
          </w:tcPr>
          <w:p w14:paraId="753F75B8" w14:textId="77777777" w:rsidR="00BE2D25" w:rsidRDefault="00BE2D25">
            <w:pPr>
              <w:pStyle w:val="TAL"/>
              <w:rPr>
                <w:rFonts w:eastAsia="MS Mincho"/>
                <w:highlight w:val="yellow"/>
              </w:rPr>
            </w:pPr>
            <w:r>
              <w:rPr>
                <w:lang w:bidi="ar-IQ"/>
              </w:rPr>
              <w:t xml:space="preserve">MME Number for MT SMS </w:t>
            </w:r>
          </w:p>
        </w:tc>
        <w:tc>
          <w:tcPr>
            <w:tcW w:w="0" w:type="auto"/>
            <w:shd w:val="clear" w:color="auto" w:fill="FFFFFF"/>
          </w:tcPr>
          <w:p w14:paraId="1E940E5B" w14:textId="77777777" w:rsidR="00BE2D25" w:rsidRDefault="00BE2D25">
            <w:pPr>
              <w:pStyle w:val="TAL"/>
              <w:jc w:val="center"/>
              <w:rPr>
                <w:highlight w:val="yellow"/>
              </w:rPr>
            </w:pPr>
            <w:r>
              <w:t>---E</w:t>
            </w:r>
          </w:p>
        </w:tc>
      </w:tr>
      <w:tr w:rsidR="00BE2D25" w14:paraId="5E55E0A7" w14:textId="77777777" w:rsidTr="00DA6F28">
        <w:tblPrEx>
          <w:tblCellMar>
            <w:top w:w="0" w:type="dxa"/>
            <w:bottom w:w="0" w:type="dxa"/>
          </w:tblCellMar>
        </w:tblPrEx>
        <w:trPr>
          <w:cantSplit/>
          <w:jc w:val="center"/>
        </w:trPr>
        <w:tc>
          <w:tcPr>
            <w:tcW w:w="6987" w:type="dxa"/>
            <w:gridSpan w:val="2"/>
            <w:shd w:val="clear" w:color="auto" w:fill="FFFFFF"/>
          </w:tcPr>
          <w:p w14:paraId="1EF4967A" w14:textId="77777777" w:rsidR="00BE2D25" w:rsidRDefault="00BE2D25">
            <w:pPr>
              <w:pStyle w:val="TAL"/>
              <w:rPr>
                <w:rFonts w:eastAsia="MS Mincho"/>
                <w:highlight w:val="yellow"/>
              </w:rPr>
            </w:pPr>
            <w:r>
              <w:rPr>
                <w:lang w:bidi="ar-IQ"/>
              </w:rPr>
              <w:t xml:space="preserve">MME Name </w:t>
            </w:r>
          </w:p>
        </w:tc>
        <w:tc>
          <w:tcPr>
            <w:tcW w:w="0" w:type="auto"/>
            <w:shd w:val="clear" w:color="auto" w:fill="FFFFFF"/>
          </w:tcPr>
          <w:p w14:paraId="283D9A51" w14:textId="77777777" w:rsidR="00BE2D25" w:rsidRDefault="00BE2D25">
            <w:pPr>
              <w:pStyle w:val="TAL"/>
              <w:jc w:val="center"/>
              <w:rPr>
                <w:highlight w:val="yellow"/>
              </w:rPr>
            </w:pPr>
            <w:r>
              <w:t>---E</w:t>
            </w:r>
          </w:p>
        </w:tc>
      </w:tr>
      <w:tr w:rsidR="00BE2D25" w14:paraId="32B2F064" w14:textId="77777777" w:rsidTr="00DA6F28">
        <w:tblPrEx>
          <w:tblCellMar>
            <w:top w:w="0" w:type="dxa"/>
            <w:bottom w:w="0" w:type="dxa"/>
          </w:tblCellMar>
        </w:tblPrEx>
        <w:trPr>
          <w:cantSplit/>
          <w:jc w:val="center"/>
        </w:trPr>
        <w:tc>
          <w:tcPr>
            <w:tcW w:w="6987" w:type="dxa"/>
            <w:gridSpan w:val="2"/>
            <w:shd w:val="clear" w:color="auto" w:fill="FFFFFF"/>
          </w:tcPr>
          <w:p w14:paraId="1F984E99" w14:textId="77777777" w:rsidR="00BE2D25" w:rsidRDefault="00BE2D25">
            <w:pPr>
              <w:pStyle w:val="TAL"/>
              <w:rPr>
                <w:rFonts w:eastAsia="MS Mincho"/>
                <w:highlight w:val="yellow"/>
              </w:rPr>
            </w:pPr>
            <w:r>
              <w:rPr>
                <w:lang w:bidi="ar-IQ"/>
              </w:rPr>
              <w:t xml:space="preserve">MME Realm </w:t>
            </w:r>
          </w:p>
        </w:tc>
        <w:tc>
          <w:tcPr>
            <w:tcW w:w="0" w:type="auto"/>
            <w:shd w:val="clear" w:color="auto" w:fill="FFFFFF"/>
          </w:tcPr>
          <w:p w14:paraId="310BF496" w14:textId="77777777" w:rsidR="00BE2D25" w:rsidRDefault="00BE2D25">
            <w:pPr>
              <w:pStyle w:val="TAL"/>
              <w:jc w:val="center"/>
              <w:rPr>
                <w:highlight w:val="yellow"/>
              </w:rPr>
            </w:pPr>
            <w:r>
              <w:t>---E</w:t>
            </w:r>
          </w:p>
        </w:tc>
      </w:tr>
      <w:tr w:rsidR="00BE2D25" w14:paraId="722447C4" w14:textId="77777777" w:rsidTr="00DA6F28">
        <w:tblPrEx>
          <w:tblCellMar>
            <w:top w:w="0" w:type="dxa"/>
            <w:bottom w:w="0" w:type="dxa"/>
          </w:tblCellMar>
        </w:tblPrEx>
        <w:trPr>
          <w:cantSplit/>
          <w:jc w:val="center"/>
        </w:trPr>
        <w:tc>
          <w:tcPr>
            <w:tcW w:w="6987" w:type="dxa"/>
            <w:gridSpan w:val="2"/>
            <w:shd w:val="clear" w:color="auto" w:fill="FFFFFF"/>
          </w:tcPr>
          <w:p w14:paraId="15BCF443" w14:textId="77777777" w:rsidR="00BE2D25" w:rsidRDefault="00BE2D25">
            <w:pPr>
              <w:pStyle w:val="TAL"/>
              <w:rPr>
                <w:rFonts w:eastAsia="MS Mincho"/>
              </w:rPr>
            </w:pPr>
            <w:r>
              <w:rPr>
                <w:rFonts w:cs="Arial"/>
                <w:szCs w:val="18"/>
              </w:rPr>
              <w:t>Serving Node Type</w:t>
            </w:r>
          </w:p>
        </w:tc>
        <w:tc>
          <w:tcPr>
            <w:tcW w:w="0" w:type="auto"/>
            <w:shd w:val="clear" w:color="auto" w:fill="FFFFFF"/>
          </w:tcPr>
          <w:p w14:paraId="0CF37035" w14:textId="77777777" w:rsidR="00BE2D25" w:rsidRDefault="00BE2D25">
            <w:pPr>
              <w:pStyle w:val="TAL"/>
              <w:jc w:val="center"/>
            </w:pPr>
            <w:r>
              <w:t>---E</w:t>
            </w:r>
          </w:p>
        </w:tc>
      </w:tr>
      <w:tr w:rsidR="00BE2D25" w14:paraId="52A6A81E" w14:textId="77777777" w:rsidTr="00DA6F28">
        <w:tblPrEx>
          <w:tblCellMar>
            <w:top w:w="0" w:type="dxa"/>
            <w:bottom w:w="0" w:type="dxa"/>
          </w:tblCellMar>
        </w:tblPrEx>
        <w:trPr>
          <w:cantSplit/>
          <w:jc w:val="center"/>
        </w:trPr>
        <w:tc>
          <w:tcPr>
            <w:tcW w:w="6987" w:type="dxa"/>
            <w:gridSpan w:val="2"/>
            <w:shd w:val="clear" w:color="auto" w:fill="FFFFFF"/>
          </w:tcPr>
          <w:p w14:paraId="74E211FA" w14:textId="77777777" w:rsidR="00BE2D25" w:rsidRDefault="00BE2D25" w:rsidP="00693CD1">
            <w:pPr>
              <w:pStyle w:val="TAL"/>
              <w:rPr>
                <w:rFonts w:cs="Arial"/>
                <w:szCs w:val="18"/>
              </w:rPr>
            </w:pPr>
            <w:r>
              <w:rPr>
                <w:rFonts w:cs="Arial"/>
                <w:szCs w:val="18"/>
              </w:rPr>
              <w:t>SGSN</w:t>
            </w:r>
            <w:r w:rsidR="00693CD1">
              <w:rPr>
                <w:rFonts w:cs="Arial"/>
                <w:szCs w:val="18"/>
              </w:rPr>
              <w:t xml:space="preserve"> </w:t>
            </w:r>
            <w:r>
              <w:rPr>
                <w:rFonts w:cs="Arial"/>
                <w:szCs w:val="18"/>
              </w:rPr>
              <w:t>Address</w:t>
            </w:r>
          </w:p>
        </w:tc>
        <w:tc>
          <w:tcPr>
            <w:tcW w:w="0" w:type="auto"/>
            <w:shd w:val="clear" w:color="auto" w:fill="FFFFFF"/>
          </w:tcPr>
          <w:p w14:paraId="1FD893B1" w14:textId="77777777" w:rsidR="00BE2D25" w:rsidRDefault="00BE2D25">
            <w:pPr>
              <w:pStyle w:val="TAL"/>
              <w:jc w:val="center"/>
            </w:pPr>
            <w:r>
              <w:t>---E</w:t>
            </w:r>
          </w:p>
        </w:tc>
      </w:tr>
      <w:tr w:rsidR="00BE2D25" w14:paraId="3C458B5C" w14:textId="77777777" w:rsidTr="00DA6F28">
        <w:tblPrEx>
          <w:tblCellMar>
            <w:top w:w="0" w:type="dxa"/>
            <w:bottom w:w="0" w:type="dxa"/>
          </w:tblCellMar>
        </w:tblPrEx>
        <w:trPr>
          <w:cantSplit/>
          <w:jc w:val="center"/>
        </w:trPr>
        <w:tc>
          <w:tcPr>
            <w:tcW w:w="6987" w:type="dxa"/>
            <w:gridSpan w:val="2"/>
            <w:shd w:val="clear" w:color="auto" w:fill="FFFFFF"/>
          </w:tcPr>
          <w:p w14:paraId="5E8C774A" w14:textId="77777777" w:rsidR="00BE2D25" w:rsidRDefault="00BE2D25">
            <w:pPr>
              <w:pStyle w:val="TAL"/>
              <w:rPr>
                <w:rFonts w:eastAsia="MS Mincho"/>
              </w:rPr>
            </w:pPr>
            <w:r>
              <w:t>Charging Characteristics</w:t>
            </w:r>
          </w:p>
        </w:tc>
        <w:tc>
          <w:tcPr>
            <w:tcW w:w="0" w:type="auto"/>
            <w:shd w:val="clear" w:color="auto" w:fill="FFFFFF"/>
          </w:tcPr>
          <w:p w14:paraId="4DC93D68" w14:textId="77777777" w:rsidR="00BE2D25" w:rsidRDefault="00BE2D25">
            <w:pPr>
              <w:pStyle w:val="TAL"/>
              <w:jc w:val="center"/>
            </w:pPr>
            <w:r>
              <w:t>---E</w:t>
            </w:r>
          </w:p>
        </w:tc>
      </w:tr>
      <w:tr w:rsidR="00BE2D25" w14:paraId="5A0EFAD1" w14:textId="77777777" w:rsidTr="00DA6F28">
        <w:tblPrEx>
          <w:tblCellMar>
            <w:top w:w="0" w:type="dxa"/>
            <w:bottom w:w="0" w:type="dxa"/>
          </w:tblCellMar>
        </w:tblPrEx>
        <w:trPr>
          <w:cantSplit/>
          <w:jc w:val="center"/>
        </w:trPr>
        <w:tc>
          <w:tcPr>
            <w:tcW w:w="6987" w:type="dxa"/>
            <w:gridSpan w:val="2"/>
            <w:shd w:val="clear" w:color="auto" w:fill="FFFFFF"/>
          </w:tcPr>
          <w:p w14:paraId="53001453" w14:textId="77777777" w:rsidR="00BE2D25" w:rsidRDefault="00BE2D25">
            <w:pPr>
              <w:pStyle w:val="TAL"/>
              <w:rPr>
                <w:rFonts w:eastAsia="MS Mincho"/>
              </w:rPr>
            </w:pPr>
            <w:r>
              <w:t>Charging Characteristics Selection Mode</w:t>
            </w:r>
          </w:p>
        </w:tc>
        <w:tc>
          <w:tcPr>
            <w:tcW w:w="0" w:type="auto"/>
            <w:shd w:val="clear" w:color="auto" w:fill="FFFFFF"/>
          </w:tcPr>
          <w:p w14:paraId="45188E11" w14:textId="77777777" w:rsidR="00BE2D25" w:rsidRDefault="00BE2D25">
            <w:pPr>
              <w:pStyle w:val="TAL"/>
              <w:jc w:val="center"/>
            </w:pPr>
            <w:r>
              <w:t>---E</w:t>
            </w:r>
          </w:p>
        </w:tc>
      </w:tr>
      <w:tr w:rsidR="00BE2D25" w14:paraId="7FE2446E" w14:textId="77777777" w:rsidTr="00DA6F28">
        <w:tblPrEx>
          <w:tblCellMar>
            <w:top w:w="0" w:type="dxa"/>
            <w:bottom w:w="0" w:type="dxa"/>
          </w:tblCellMar>
        </w:tblPrEx>
        <w:trPr>
          <w:cantSplit/>
          <w:jc w:val="center"/>
        </w:trPr>
        <w:tc>
          <w:tcPr>
            <w:tcW w:w="6987" w:type="dxa"/>
            <w:gridSpan w:val="2"/>
            <w:shd w:val="clear" w:color="auto" w:fill="FFFFFF"/>
          </w:tcPr>
          <w:p w14:paraId="0BB8F933" w14:textId="77777777" w:rsidR="00BE2D25" w:rsidRDefault="00BE2D25">
            <w:pPr>
              <w:pStyle w:val="TAL"/>
              <w:rPr>
                <w:rFonts w:eastAsia="MS Mincho"/>
              </w:rPr>
            </w:pPr>
            <w:r>
              <w:t>3GPP User Location Info</w:t>
            </w:r>
          </w:p>
        </w:tc>
        <w:tc>
          <w:tcPr>
            <w:tcW w:w="0" w:type="auto"/>
            <w:shd w:val="clear" w:color="auto" w:fill="FFFFFF"/>
          </w:tcPr>
          <w:p w14:paraId="523CC1C3" w14:textId="77777777" w:rsidR="00BE2D25" w:rsidRDefault="00BE2D25">
            <w:pPr>
              <w:pStyle w:val="TAL"/>
              <w:jc w:val="center"/>
            </w:pPr>
            <w:r>
              <w:t>---E</w:t>
            </w:r>
          </w:p>
        </w:tc>
      </w:tr>
      <w:tr w:rsidR="009E5D45" w14:paraId="10D7C20A" w14:textId="77777777" w:rsidTr="00DA6F28">
        <w:tblPrEx>
          <w:tblCellMar>
            <w:top w:w="0" w:type="dxa"/>
            <w:bottom w:w="0" w:type="dxa"/>
          </w:tblCellMar>
        </w:tblPrEx>
        <w:trPr>
          <w:cantSplit/>
          <w:jc w:val="center"/>
        </w:trPr>
        <w:tc>
          <w:tcPr>
            <w:tcW w:w="6987" w:type="dxa"/>
            <w:gridSpan w:val="2"/>
            <w:shd w:val="clear" w:color="auto" w:fill="FFFFFF"/>
          </w:tcPr>
          <w:p w14:paraId="26683410" w14:textId="77777777" w:rsidR="009E5D45" w:rsidRDefault="009E5D45" w:rsidP="009E5D45">
            <w:pPr>
              <w:pStyle w:val="TAL"/>
            </w:pPr>
            <w:r>
              <w:t>User Location Info Time</w:t>
            </w:r>
          </w:p>
        </w:tc>
        <w:tc>
          <w:tcPr>
            <w:tcW w:w="0" w:type="auto"/>
            <w:shd w:val="clear" w:color="auto" w:fill="FFFFFF"/>
          </w:tcPr>
          <w:p w14:paraId="06A20649" w14:textId="77777777" w:rsidR="009E5D45" w:rsidRDefault="009E5D45" w:rsidP="009E5D45">
            <w:pPr>
              <w:pStyle w:val="TAL"/>
              <w:ind w:left="29"/>
              <w:jc w:val="center"/>
            </w:pPr>
            <w:r>
              <w:t>---E</w:t>
            </w:r>
          </w:p>
        </w:tc>
      </w:tr>
      <w:tr w:rsidR="006B43C7" w14:paraId="1121D265" w14:textId="77777777" w:rsidTr="0084088B">
        <w:tblPrEx>
          <w:tblCellMar>
            <w:top w:w="0" w:type="dxa"/>
            <w:bottom w:w="0" w:type="dxa"/>
          </w:tblCellMar>
        </w:tblPrEx>
        <w:trPr>
          <w:cantSplit/>
          <w:jc w:val="center"/>
        </w:trPr>
        <w:tc>
          <w:tcPr>
            <w:tcW w:w="6987" w:type="dxa"/>
            <w:gridSpan w:val="2"/>
            <w:shd w:val="clear" w:color="auto" w:fill="FFFFFF"/>
          </w:tcPr>
          <w:p w14:paraId="403BB0DB" w14:textId="77777777" w:rsidR="006B43C7" w:rsidRDefault="006B43C7" w:rsidP="0084088B">
            <w:pPr>
              <w:pStyle w:val="TAL"/>
            </w:pPr>
            <w:r>
              <w:t>RAT Type</w:t>
            </w:r>
          </w:p>
        </w:tc>
        <w:tc>
          <w:tcPr>
            <w:tcW w:w="0" w:type="auto"/>
            <w:shd w:val="clear" w:color="auto" w:fill="FFFFFF"/>
          </w:tcPr>
          <w:p w14:paraId="4CFC9661" w14:textId="77777777" w:rsidR="006B43C7" w:rsidRDefault="006B43C7" w:rsidP="0084088B">
            <w:pPr>
              <w:pStyle w:val="TAL"/>
              <w:ind w:left="29"/>
              <w:jc w:val="center"/>
            </w:pPr>
            <w:r>
              <w:t>---E</w:t>
            </w:r>
          </w:p>
        </w:tc>
      </w:tr>
      <w:tr w:rsidR="00BE2D25" w14:paraId="10BCD940" w14:textId="77777777" w:rsidTr="00DA6F28">
        <w:tblPrEx>
          <w:tblCellMar>
            <w:top w:w="0" w:type="dxa"/>
            <w:bottom w:w="0" w:type="dxa"/>
          </w:tblCellMar>
        </w:tblPrEx>
        <w:trPr>
          <w:cantSplit/>
          <w:jc w:val="center"/>
        </w:trPr>
        <w:tc>
          <w:tcPr>
            <w:tcW w:w="6987" w:type="dxa"/>
            <w:gridSpan w:val="2"/>
            <w:shd w:val="clear" w:color="auto" w:fill="FFFFFF"/>
          </w:tcPr>
          <w:p w14:paraId="59912749" w14:textId="77777777" w:rsidR="00BE2D25" w:rsidRDefault="00BE2D25" w:rsidP="00693CD1">
            <w:pPr>
              <w:pStyle w:val="TAL"/>
              <w:rPr>
                <w:rFonts w:eastAsia="MS Mincho"/>
              </w:rPr>
            </w:pPr>
            <w:r>
              <w:t>Terminal</w:t>
            </w:r>
            <w:r w:rsidR="00693CD1">
              <w:t xml:space="preserve"> </w:t>
            </w:r>
            <w:r>
              <w:t xml:space="preserve">Information </w:t>
            </w:r>
          </w:p>
        </w:tc>
        <w:tc>
          <w:tcPr>
            <w:tcW w:w="0" w:type="auto"/>
            <w:shd w:val="clear" w:color="auto" w:fill="FFFFFF"/>
          </w:tcPr>
          <w:p w14:paraId="309CF702" w14:textId="77777777" w:rsidR="00BE2D25" w:rsidRDefault="00BE2D25">
            <w:pPr>
              <w:pStyle w:val="TAL"/>
              <w:jc w:val="center"/>
            </w:pPr>
            <w:r>
              <w:t>---E</w:t>
            </w:r>
          </w:p>
        </w:tc>
      </w:tr>
      <w:tr w:rsidR="00BE2D25" w14:paraId="028324EE" w14:textId="77777777" w:rsidTr="00DA6F28">
        <w:tblPrEx>
          <w:tblCellMar>
            <w:top w:w="0" w:type="dxa"/>
            <w:bottom w:w="0" w:type="dxa"/>
          </w:tblCellMar>
        </w:tblPrEx>
        <w:trPr>
          <w:cantSplit/>
          <w:jc w:val="center"/>
        </w:trPr>
        <w:tc>
          <w:tcPr>
            <w:tcW w:w="6987" w:type="dxa"/>
            <w:gridSpan w:val="2"/>
            <w:shd w:val="clear" w:color="auto" w:fill="FFFFFF"/>
          </w:tcPr>
          <w:p w14:paraId="37E737B4" w14:textId="77777777" w:rsidR="00BE2D25" w:rsidRDefault="00BE2D25" w:rsidP="00693CD1">
            <w:pPr>
              <w:pStyle w:val="TAL"/>
            </w:pPr>
            <w:r>
              <w:t>Recipient</w:t>
            </w:r>
            <w:r w:rsidR="00693CD1">
              <w:t xml:space="preserve"> </w:t>
            </w:r>
            <w:r>
              <w:t>Address</w:t>
            </w:r>
          </w:p>
        </w:tc>
        <w:tc>
          <w:tcPr>
            <w:tcW w:w="0" w:type="auto"/>
            <w:shd w:val="clear" w:color="auto" w:fill="FFFFFF"/>
          </w:tcPr>
          <w:p w14:paraId="3C50CADC" w14:textId="77777777" w:rsidR="00BE2D25" w:rsidRDefault="00BE2D25">
            <w:pPr>
              <w:pStyle w:val="TAL"/>
              <w:jc w:val="center"/>
            </w:pPr>
            <w:r>
              <w:t>---E</w:t>
            </w:r>
          </w:p>
        </w:tc>
      </w:tr>
      <w:tr w:rsidR="00BE2D25" w14:paraId="23E0A544" w14:textId="77777777" w:rsidTr="00DA6F28">
        <w:tblPrEx>
          <w:tblCellMar>
            <w:top w:w="0" w:type="dxa"/>
            <w:bottom w:w="0" w:type="dxa"/>
          </w:tblCellMar>
        </w:tblPrEx>
        <w:trPr>
          <w:cantSplit/>
          <w:jc w:val="center"/>
        </w:trPr>
        <w:tc>
          <w:tcPr>
            <w:tcW w:w="6987" w:type="dxa"/>
            <w:gridSpan w:val="2"/>
            <w:shd w:val="clear" w:color="auto" w:fill="FFFFFF"/>
          </w:tcPr>
          <w:p w14:paraId="7C2C6B1D" w14:textId="77777777" w:rsidR="00BE2D25" w:rsidRDefault="00BE2D25" w:rsidP="00693CD1">
            <w:pPr>
              <w:pStyle w:val="TAL"/>
            </w:pPr>
            <w:r>
              <w:t>SMSC</w:t>
            </w:r>
            <w:r w:rsidR="00693CD1">
              <w:t xml:space="preserve"> </w:t>
            </w:r>
            <w:r>
              <w:t>Address</w:t>
            </w:r>
          </w:p>
        </w:tc>
        <w:tc>
          <w:tcPr>
            <w:tcW w:w="0" w:type="auto"/>
            <w:shd w:val="clear" w:color="auto" w:fill="FFFFFF"/>
          </w:tcPr>
          <w:p w14:paraId="4F1641A1" w14:textId="77777777" w:rsidR="00BE2D25" w:rsidRDefault="00BE2D25">
            <w:pPr>
              <w:pStyle w:val="TAL"/>
              <w:jc w:val="center"/>
            </w:pPr>
            <w:r>
              <w:t>---E</w:t>
            </w:r>
          </w:p>
        </w:tc>
      </w:tr>
      <w:tr w:rsidR="00BE2D25" w14:paraId="0F781609" w14:textId="77777777" w:rsidTr="00DA6F28">
        <w:tblPrEx>
          <w:tblCellMar>
            <w:top w:w="0" w:type="dxa"/>
            <w:bottom w:w="0" w:type="dxa"/>
          </w:tblCellMar>
        </w:tblPrEx>
        <w:trPr>
          <w:cantSplit/>
          <w:jc w:val="center"/>
        </w:trPr>
        <w:tc>
          <w:tcPr>
            <w:tcW w:w="6987" w:type="dxa"/>
            <w:gridSpan w:val="2"/>
            <w:shd w:val="clear" w:color="auto" w:fill="FFFFFF"/>
          </w:tcPr>
          <w:p w14:paraId="7C30EB21" w14:textId="77777777" w:rsidR="00BE2D25" w:rsidRDefault="00BE2D25">
            <w:pPr>
              <w:pStyle w:val="TAL"/>
              <w:rPr>
                <w:highlight w:val="yellow"/>
              </w:rPr>
            </w:pPr>
            <w:r>
              <w:t>Originator Address</w:t>
            </w:r>
          </w:p>
        </w:tc>
        <w:tc>
          <w:tcPr>
            <w:tcW w:w="0" w:type="auto"/>
            <w:shd w:val="clear" w:color="auto" w:fill="FFFFFF"/>
          </w:tcPr>
          <w:p w14:paraId="7BB9517D" w14:textId="77777777" w:rsidR="00BE2D25" w:rsidRDefault="00BE2D25">
            <w:pPr>
              <w:pStyle w:val="TAL"/>
              <w:jc w:val="center"/>
            </w:pPr>
            <w:r>
              <w:t>---E</w:t>
            </w:r>
          </w:p>
        </w:tc>
      </w:tr>
      <w:tr w:rsidR="00BE2D25" w14:paraId="15006646" w14:textId="77777777" w:rsidTr="00DA6F28">
        <w:tblPrEx>
          <w:tblCellMar>
            <w:top w:w="0" w:type="dxa"/>
            <w:bottom w:w="0" w:type="dxa"/>
          </w:tblCellMar>
        </w:tblPrEx>
        <w:trPr>
          <w:cantSplit/>
          <w:jc w:val="center"/>
        </w:trPr>
        <w:tc>
          <w:tcPr>
            <w:tcW w:w="6987" w:type="dxa"/>
            <w:gridSpan w:val="2"/>
            <w:shd w:val="clear" w:color="auto" w:fill="FFFFFF"/>
          </w:tcPr>
          <w:p w14:paraId="0CF200DC" w14:textId="77777777" w:rsidR="00BE2D25" w:rsidRDefault="00BE2D25" w:rsidP="00693CD1">
            <w:pPr>
              <w:pStyle w:val="TAL"/>
            </w:pPr>
            <w:r>
              <w:t>Submission</w:t>
            </w:r>
            <w:r w:rsidR="00693CD1">
              <w:t xml:space="preserve"> </w:t>
            </w:r>
            <w:r>
              <w:t>Time</w:t>
            </w:r>
          </w:p>
        </w:tc>
        <w:tc>
          <w:tcPr>
            <w:tcW w:w="0" w:type="auto"/>
            <w:shd w:val="clear" w:color="auto" w:fill="FFFFFF"/>
          </w:tcPr>
          <w:p w14:paraId="3B17A421" w14:textId="77777777" w:rsidR="00BE2D25" w:rsidRDefault="00BE2D25">
            <w:pPr>
              <w:pStyle w:val="TAL"/>
              <w:jc w:val="center"/>
            </w:pPr>
            <w:r>
              <w:t>---E</w:t>
            </w:r>
          </w:p>
        </w:tc>
      </w:tr>
      <w:tr w:rsidR="00BE2D25" w14:paraId="116BAC2F" w14:textId="77777777" w:rsidTr="00DA6F28">
        <w:tblPrEx>
          <w:tblCellMar>
            <w:top w:w="0" w:type="dxa"/>
            <w:bottom w:w="0" w:type="dxa"/>
          </w:tblCellMar>
        </w:tblPrEx>
        <w:trPr>
          <w:cantSplit/>
          <w:jc w:val="center"/>
        </w:trPr>
        <w:tc>
          <w:tcPr>
            <w:tcW w:w="6987" w:type="dxa"/>
            <w:gridSpan w:val="2"/>
            <w:shd w:val="clear" w:color="auto" w:fill="FFFFFF"/>
          </w:tcPr>
          <w:p w14:paraId="4B604E91" w14:textId="77777777" w:rsidR="00BE2D25" w:rsidRDefault="00BE2D25">
            <w:pPr>
              <w:pStyle w:val="TAL"/>
            </w:pPr>
            <w:r>
              <w:t>Message Id</w:t>
            </w:r>
          </w:p>
        </w:tc>
        <w:tc>
          <w:tcPr>
            <w:tcW w:w="0" w:type="auto"/>
            <w:shd w:val="clear" w:color="auto" w:fill="FFFFFF"/>
          </w:tcPr>
          <w:p w14:paraId="48B2E0EC" w14:textId="77777777" w:rsidR="00BE2D25" w:rsidRDefault="00BE2D25">
            <w:pPr>
              <w:pStyle w:val="TAL"/>
              <w:jc w:val="center"/>
            </w:pPr>
            <w:r>
              <w:t>---E</w:t>
            </w:r>
          </w:p>
        </w:tc>
      </w:tr>
      <w:tr w:rsidR="004010C4" w14:paraId="18D5313C" w14:textId="77777777" w:rsidTr="00DA6F28">
        <w:tblPrEx>
          <w:tblCellMar>
            <w:top w:w="0" w:type="dxa"/>
            <w:bottom w:w="0" w:type="dxa"/>
          </w:tblCellMar>
        </w:tblPrEx>
        <w:trPr>
          <w:cantSplit/>
          <w:jc w:val="center"/>
        </w:trPr>
        <w:tc>
          <w:tcPr>
            <w:tcW w:w="6987" w:type="dxa"/>
            <w:gridSpan w:val="2"/>
            <w:shd w:val="clear" w:color="auto" w:fill="FFFFFF"/>
          </w:tcPr>
          <w:p w14:paraId="6AB93082" w14:textId="77777777" w:rsidR="004010C4" w:rsidRDefault="004010C4" w:rsidP="00C20169">
            <w:pPr>
              <w:pStyle w:val="TAL"/>
            </w:pPr>
            <w:r>
              <w:rPr>
                <w:lang w:bidi="ar-IQ"/>
              </w:rPr>
              <w:t>CN Operator Selection Entity</w:t>
            </w:r>
          </w:p>
        </w:tc>
        <w:tc>
          <w:tcPr>
            <w:tcW w:w="0" w:type="auto"/>
            <w:shd w:val="clear" w:color="auto" w:fill="FFFFFF"/>
          </w:tcPr>
          <w:p w14:paraId="5D86D639" w14:textId="77777777" w:rsidR="004010C4" w:rsidRDefault="004010C4" w:rsidP="00C20169">
            <w:pPr>
              <w:pStyle w:val="TAL"/>
              <w:jc w:val="center"/>
            </w:pPr>
            <w:r>
              <w:t>---E</w:t>
            </w:r>
          </w:p>
        </w:tc>
      </w:tr>
      <w:tr w:rsidR="008B4A14" w14:paraId="6525B013" w14:textId="77777777" w:rsidTr="00DA6F28">
        <w:tblPrEx>
          <w:tblCellMar>
            <w:top w:w="0" w:type="dxa"/>
            <w:bottom w:w="0" w:type="dxa"/>
          </w:tblCellMar>
        </w:tblPrEx>
        <w:trPr>
          <w:cantSplit/>
          <w:jc w:val="center"/>
        </w:trPr>
        <w:tc>
          <w:tcPr>
            <w:tcW w:w="6987" w:type="dxa"/>
            <w:gridSpan w:val="2"/>
            <w:shd w:val="clear" w:color="auto" w:fill="FFFFFF"/>
          </w:tcPr>
          <w:p w14:paraId="45CE8D2F" w14:textId="77777777" w:rsidR="008B4A14" w:rsidRDefault="008B4A14" w:rsidP="008B4A14">
            <w:pPr>
              <w:pStyle w:val="TAL"/>
              <w:rPr>
                <w:lang w:bidi="ar-IQ"/>
              </w:rPr>
            </w:pPr>
            <w:r>
              <w:rPr>
                <w:lang w:bidi="ar-IQ"/>
              </w:rPr>
              <w:t xml:space="preserve">Satellite </w:t>
            </w:r>
            <w:r w:rsidRPr="0065120B">
              <w:rPr>
                <w:rFonts w:eastAsia="STFangsong"/>
              </w:rPr>
              <w:t>Store and Forward</w:t>
            </w:r>
            <w:r>
              <w:rPr>
                <w:lang w:bidi="ar-IQ"/>
              </w:rPr>
              <w:t xml:space="preserve"> information</w:t>
            </w:r>
          </w:p>
        </w:tc>
        <w:tc>
          <w:tcPr>
            <w:tcW w:w="0" w:type="auto"/>
            <w:shd w:val="clear" w:color="auto" w:fill="FFFFFF"/>
          </w:tcPr>
          <w:p w14:paraId="200B1B5E" w14:textId="77777777" w:rsidR="008B4A14" w:rsidRDefault="008B4A14" w:rsidP="008B4A14">
            <w:pPr>
              <w:pStyle w:val="TAL"/>
              <w:jc w:val="center"/>
            </w:pPr>
            <w:r>
              <w:t>---E</w:t>
            </w:r>
          </w:p>
        </w:tc>
      </w:tr>
    </w:tbl>
    <w:p w14:paraId="71E0BB51" w14:textId="77777777" w:rsidR="00BE2D25" w:rsidRDefault="00BE2D25">
      <w:pPr>
        <w:pStyle w:val="ed"/>
      </w:pPr>
    </w:p>
    <w:p w14:paraId="557EFA47" w14:textId="77777777" w:rsidR="00BE2D25" w:rsidRDefault="004F3AC7" w:rsidP="00970126">
      <w:pPr>
        <w:keepNext/>
      </w:pPr>
      <w:r>
        <w:br w:type="page"/>
      </w:r>
      <w:r w:rsidR="00BE2D25">
        <w:t xml:space="preserve">Table 6.3.2.2 illustrates the basic structure of the supported fields in the </w:t>
      </w:r>
      <w:r w:rsidR="001024B5">
        <w:rPr>
          <w:rFonts w:eastAsia="MS Mincho"/>
          <w:i/>
          <w:iCs/>
        </w:rPr>
        <w:t>Charging Data</w:t>
      </w:r>
      <w:r w:rsidR="001024B5">
        <w:t xml:space="preserve"> Response</w:t>
      </w:r>
      <w:r w:rsidR="00C96FF6">
        <w:t xml:space="preserve"> </w:t>
      </w:r>
      <w:r w:rsidR="00BE2D25">
        <w:t xml:space="preserve">message for PS offline charging, and </w:t>
      </w:r>
      <w:r w:rsidR="00970126">
        <w:rPr>
          <w:lang w:bidi="ar-IQ"/>
        </w:rPr>
        <w:t>"</w:t>
      </w:r>
      <w:r w:rsidR="00BE2D25">
        <w:rPr>
          <w:noProof/>
        </w:rPr>
        <w:t>SMS over MME Charging</w:t>
      </w:r>
      <w:r w:rsidR="00970126">
        <w:rPr>
          <w:lang w:bidi="ar-IQ"/>
        </w:rPr>
        <w:t>"</w:t>
      </w:r>
      <w:r w:rsidR="00BE2D25">
        <w:t>.</w:t>
      </w:r>
    </w:p>
    <w:p w14:paraId="03544658" w14:textId="77777777" w:rsidR="00BE2D25" w:rsidRDefault="00BE2D25">
      <w:pPr>
        <w:pStyle w:val="TH"/>
        <w:rPr>
          <w:rFonts w:eastAsia="MS Mincho"/>
        </w:rPr>
      </w:pPr>
      <w:r>
        <w:rPr>
          <w:rFonts w:eastAsia="MS Mincho"/>
        </w:rPr>
        <w:t xml:space="preserve">Table 6.3.2.2: Supported fields in </w:t>
      </w:r>
      <w:r w:rsidR="001024B5">
        <w:rPr>
          <w:rFonts w:eastAsia="MS Mincho"/>
          <w:i/>
          <w:iCs/>
        </w:rPr>
        <w:t>Charging Data</w:t>
      </w:r>
      <w:r w:rsidR="001024B5">
        <w:t xml:space="preserve"> Response</w:t>
      </w:r>
      <w:r w:rsidR="00C84A8C">
        <w:t xml:space="preserve"> </w:t>
      </w:r>
      <w:r w:rsidR="000D35A6">
        <w:rPr>
          <w:rFonts w:eastAsia="MS Mincho"/>
        </w:rPr>
        <w:t>m</w:t>
      </w:r>
      <w:r>
        <w:rPr>
          <w:rFonts w:eastAsia="MS Mincho"/>
        </w:rPr>
        <w:t>essage</w:t>
      </w:r>
    </w:p>
    <w:p w14:paraId="531B5B8F" w14:textId="77777777" w:rsidR="00BE2D25" w:rsidRDefault="00BE2D25">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3734"/>
        <w:gridCol w:w="2507"/>
        <w:gridCol w:w="697"/>
        <w:gridCol w:w="697"/>
        <w:gridCol w:w="697"/>
        <w:gridCol w:w="697"/>
        <w:gridCol w:w="697"/>
        <w:tblGridChange w:id="383">
          <w:tblGrid>
            <w:gridCol w:w="3734"/>
            <w:gridCol w:w="2507"/>
            <w:gridCol w:w="697"/>
            <w:gridCol w:w="697"/>
            <w:gridCol w:w="697"/>
            <w:gridCol w:w="697"/>
            <w:gridCol w:w="697"/>
          </w:tblGrid>
        </w:tblGridChange>
      </w:tblGrid>
      <w:tr w:rsidR="00C96FF6" w14:paraId="5072CB65" w14:textId="77777777" w:rsidTr="00D0533E">
        <w:tblPrEx>
          <w:tblCellMar>
            <w:top w:w="0" w:type="dxa"/>
            <w:bottom w:w="0" w:type="dxa"/>
          </w:tblCellMar>
        </w:tblPrEx>
        <w:trPr>
          <w:cantSplit/>
          <w:tblHeader/>
          <w:jc w:val="center"/>
        </w:trPr>
        <w:tc>
          <w:tcPr>
            <w:tcW w:w="3734" w:type="dxa"/>
            <w:vMerge w:val="restart"/>
            <w:tcBorders>
              <w:right w:val="single" w:sz="4" w:space="0" w:color="auto"/>
            </w:tcBorders>
            <w:shd w:val="clear" w:color="auto" w:fill="D9D9D9"/>
            <w:vAlign w:val="center"/>
          </w:tcPr>
          <w:p w14:paraId="5B9462A1" w14:textId="77777777" w:rsidR="00C96FF6" w:rsidRDefault="00C96FF6" w:rsidP="00454FBF">
            <w:pPr>
              <w:pStyle w:val="TAH"/>
              <w:rPr>
                <w:lang w:eastAsia="en-US"/>
              </w:rPr>
            </w:pPr>
            <w:r>
              <w:rPr>
                <w:lang w:eastAsia="en-US"/>
              </w:rPr>
              <w:t>Information Element</w:t>
            </w:r>
          </w:p>
        </w:tc>
        <w:tc>
          <w:tcPr>
            <w:tcW w:w="0" w:type="auto"/>
            <w:tcBorders>
              <w:left w:val="single" w:sz="4" w:space="0" w:color="auto"/>
              <w:bottom w:val="single" w:sz="4" w:space="0" w:color="auto"/>
              <w:right w:val="single" w:sz="4" w:space="0" w:color="auto"/>
            </w:tcBorders>
            <w:shd w:val="clear" w:color="auto" w:fill="D9D9D9"/>
          </w:tcPr>
          <w:p w14:paraId="6698979F" w14:textId="77777777" w:rsidR="00C96FF6" w:rsidRDefault="00C96FF6">
            <w:pPr>
              <w:pStyle w:val="TAH"/>
              <w:rPr>
                <w:bCs/>
                <w:lang w:eastAsia="en-US"/>
              </w:rPr>
            </w:pPr>
            <w:r>
              <w:rPr>
                <w:bCs/>
                <w:lang w:eastAsia="en-US"/>
              </w:rPr>
              <w:t>Node Type</w:t>
            </w:r>
          </w:p>
        </w:tc>
        <w:tc>
          <w:tcPr>
            <w:tcW w:w="0" w:type="auto"/>
            <w:tcBorders>
              <w:left w:val="single" w:sz="4" w:space="0" w:color="auto"/>
              <w:bottom w:val="single" w:sz="4" w:space="0" w:color="auto"/>
              <w:right w:val="single" w:sz="4" w:space="0" w:color="auto"/>
            </w:tcBorders>
            <w:shd w:val="clear" w:color="auto" w:fill="D9D9D9"/>
          </w:tcPr>
          <w:p w14:paraId="06FDA680" w14:textId="77777777" w:rsidR="00C96FF6" w:rsidRDefault="00C96FF6">
            <w:pPr>
              <w:pStyle w:val="TAH"/>
              <w:rPr>
                <w:lang w:eastAsia="en-US"/>
              </w:rPr>
            </w:pPr>
            <w:r>
              <w:rPr>
                <w:lang w:eastAsia="en-US"/>
              </w:rPr>
              <w:t>S-GW</w:t>
            </w:r>
          </w:p>
        </w:tc>
        <w:tc>
          <w:tcPr>
            <w:tcW w:w="0" w:type="auto"/>
            <w:tcBorders>
              <w:left w:val="single" w:sz="4" w:space="0" w:color="auto"/>
              <w:bottom w:val="single" w:sz="4" w:space="0" w:color="auto"/>
              <w:right w:val="single" w:sz="4" w:space="0" w:color="auto"/>
            </w:tcBorders>
            <w:shd w:val="clear" w:color="auto" w:fill="D9D9D9"/>
          </w:tcPr>
          <w:p w14:paraId="4BE93A04" w14:textId="77777777" w:rsidR="00C96FF6" w:rsidRDefault="00C96FF6">
            <w:pPr>
              <w:pStyle w:val="TAH"/>
              <w:rPr>
                <w:lang w:eastAsia="en-US"/>
              </w:rPr>
            </w:pPr>
            <w:r>
              <w:rPr>
                <w:lang w:eastAsia="en-US"/>
              </w:rPr>
              <w:t>ePDG</w:t>
            </w:r>
          </w:p>
        </w:tc>
        <w:tc>
          <w:tcPr>
            <w:tcW w:w="0" w:type="auto"/>
            <w:tcBorders>
              <w:left w:val="single" w:sz="4" w:space="0" w:color="auto"/>
              <w:bottom w:val="single" w:sz="4" w:space="0" w:color="auto"/>
              <w:right w:val="single" w:sz="4" w:space="0" w:color="auto"/>
            </w:tcBorders>
            <w:shd w:val="clear" w:color="auto" w:fill="D9D9D9"/>
          </w:tcPr>
          <w:p w14:paraId="4D638A29" w14:textId="77777777" w:rsidR="00C96FF6" w:rsidRDefault="00C96FF6">
            <w:pPr>
              <w:pStyle w:val="TAH"/>
              <w:rPr>
                <w:lang w:eastAsia="en-US"/>
              </w:rPr>
            </w:pPr>
            <w:r>
              <w:rPr>
                <w:lang w:eastAsia="en-US"/>
              </w:rPr>
              <w:t>TWAG</w:t>
            </w:r>
          </w:p>
        </w:tc>
        <w:tc>
          <w:tcPr>
            <w:tcW w:w="0" w:type="auto"/>
            <w:tcBorders>
              <w:left w:val="single" w:sz="4" w:space="0" w:color="auto"/>
              <w:bottom w:val="single" w:sz="4" w:space="0" w:color="auto"/>
              <w:right w:val="single" w:sz="4" w:space="0" w:color="auto"/>
            </w:tcBorders>
            <w:shd w:val="clear" w:color="auto" w:fill="D9D9D9"/>
          </w:tcPr>
          <w:p w14:paraId="7EB83782" w14:textId="77777777" w:rsidR="00C96FF6" w:rsidRDefault="00C96FF6">
            <w:pPr>
              <w:pStyle w:val="TAH"/>
              <w:rPr>
                <w:lang w:eastAsia="en-US"/>
              </w:rPr>
            </w:pPr>
            <w:r>
              <w:rPr>
                <w:lang w:eastAsia="en-US"/>
              </w:rPr>
              <w:t>P-GW</w:t>
            </w:r>
          </w:p>
        </w:tc>
        <w:tc>
          <w:tcPr>
            <w:tcW w:w="0" w:type="auto"/>
            <w:tcBorders>
              <w:left w:val="single" w:sz="4" w:space="0" w:color="auto"/>
              <w:bottom w:val="single" w:sz="4" w:space="0" w:color="auto"/>
              <w:right w:val="single" w:sz="4" w:space="0" w:color="auto"/>
            </w:tcBorders>
            <w:shd w:val="clear" w:color="auto" w:fill="D9D9D9"/>
          </w:tcPr>
          <w:p w14:paraId="7C3676A6" w14:textId="77777777" w:rsidR="00C96FF6" w:rsidRDefault="00C96FF6">
            <w:pPr>
              <w:pStyle w:val="TAH"/>
              <w:rPr>
                <w:lang w:eastAsia="en-US"/>
              </w:rPr>
            </w:pPr>
            <w:r>
              <w:rPr>
                <w:rFonts w:hint="eastAsia"/>
                <w:lang w:eastAsia="zh-CN"/>
              </w:rPr>
              <w:t>TDF</w:t>
            </w:r>
          </w:p>
        </w:tc>
      </w:tr>
      <w:tr w:rsidR="00C96FF6" w14:paraId="003F2DB4" w14:textId="77777777" w:rsidTr="00D0533E">
        <w:tblPrEx>
          <w:tblCellMar>
            <w:top w:w="0" w:type="dxa"/>
            <w:bottom w:w="0" w:type="dxa"/>
          </w:tblCellMar>
        </w:tblPrEx>
        <w:trPr>
          <w:cantSplit/>
          <w:tblHeader/>
          <w:jc w:val="center"/>
        </w:trPr>
        <w:tc>
          <w:tcPr>
            <w:tcW w:w="3734" w:type="dxa"/>
            <w:vMerge/>
            <w:tcBorders>
              <w:bottom w:val="single" w:sz="4" w:space="0" w:color="auto"/>
              <w:right w:val="single" w:sz="4" w:space="0" w:color="auto"/>
            </w:tcBorders>
            <w:shd w:val="clear" w:color="auto" w:fill="DDDDDD"/>
          </w:tcPr>
          <w:p w14:paraId="5EF1BCBA" w14:textId="77777777" w:rsidR="00C96FF6" w:rsidRDefault="00C96FF6">
            <w:pPr>
              <w:pStyle w:val="TAH"/>
              <w:rPr>
                <w:lang w:eastAsia="en-US"/>
              </w:rPr>
            </w:pPr>
          </w:p>
        </w:tc>
        <w:tc>
          <w:tcPr>
            <w:tcW w:w="0" w:type="auto"/>
            <w:tcBorders>
              <w:left w:val="single" w:sz="4" w:space="0" w:color="auto"/>
              <w:bottom w:val="single" w:sz="4" w:space="0" w:color="auto"/>
              <w:right w:val="single" w:sz="4" w:space="0" w:color="auto"/>
            </w:tcBorders>
            <w:shd w:val="clear" w:color="auto" w:fill="D9D9D9"/>
          </w:tcPr>
          <w:p w14:paraId="7AE22001" w14:textId="77777777" w:rsidR="00C96FF6" w:rsidRDefault="00C96FF6">
            <w:pPr>
              <w:pStyle w:val="TAH"/>
              <w:rPr>
                <w:lang w:eastAsia="en-US"/>
              </w:rPr>
            </w:pPr>
            <w:r>
              <w:rPr>
                <w:lang w:eastAsia="en-US"/>
              </w:rP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FF2D0E8" w14:textId="77777777" w:rsidR="00C96FF6" w:rsidRDefault="00C96FF6">
            <w:pPr>
              <w:pStyle w:val="TAH"/>
              <w:rPr>
                <w:lang w:eastAsia="en-US"/>
              </w:rPr>
            </w:pPr>
            <w:r>
              <w:rPr>
                <w:lang w:eastAsia="en-US"/>
              </w:rPr>
              <w:t>S/I/S/E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1452894" w14:textId="77777777" w:rsidR="00C96FF6" w:rsidRDefault="00C96FF6">
            <w:pPr>
              <w:pStyle w:val="TAH"/>
              <w:rPr>
                <w:lang w:eastAsia="en-US"/>
              </w:rPr>
            </w:pPr>
            <w:r>
              <w:rPr>
                <w:lang w:eastAsia="en-US"/>
              </w:rP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45327681" w14:textId="77777777" w:rsidR="00C96FF6" w:rsidRDefault="00C96FF6">
            <w:pPr>
              <w:pStyle w:val="TAH"/>
              <w:rPr>
                <w:lang w:eastAsia="en-US"/>
              </w:rPr>
            </w:pPr>
            <w:r>
              <w:rPr>
                <w:lang w:eastAsia="en-US"/>
              </w:rP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BF90A4E" w14:textId="77777777" w:rsidR="00C96FF6" w:rsidRDefault="00C96FF6">
            <w:pPr>
              <w:pStyle w:val="TAH"/>
              <w:rPr>
                <w:lang w:eastAsia="en-US"/>
              </w:rPr>
            </w:pPr>
            <w:r>
              <w:rPr>
                <w:lang w:eastAsia="en-US"/>
              </w:rPr>
              <w:t>S/I/S/E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5C0D2B33" w14:textId="77777777" w:rsidR="00C96FF6" w:rsidRDefault="00C96FF6">
            <w:pPr>
              <w:pStyle w:val="TAH"/>
              <w:rPr>
                <w:lang w:eastAsia="en-US"/>
              </w:rPr>
            </w:pPr>
            <w:r>
              <w:rPr>
                <w:lang w:eastAsia="en-US"/>
              </w:rPr>
              <w:t>S/I/S/E</w:t>
            </w:r>
          </w:p>
        </w:tc>
      </w:tr>
      <w:tr w:rsidR="00C96FF6" w14:paraId="59533E68" w14:textId="77777777" w:rsidTr="00D0533E">
        <w:tblPrEx>
          <w:tblCellMar>
            <w:top w:w="0" w:type="dxa"/>
            <w:bottom w:w="0" w:type="dxa"/>
          </w:tblCellMar>
        </w:tblPrEx>
        <w:trPr>
          <w:cantSplit/>
          <w:jc w:val="center"/>
        </w:trPr>
        <w:tc>
          <w:tcPr>
            <w:tcW w:w="6241" w:type="dxa"/>
            <w:gridSpan w:val="2"/>
            <w:shd w:val="clear" w:color="auto" w:fill="FFFFFF"/>
          </w:tcPr>
          <w:p w14:paraId="12C914A1" w14:textId="77777777" w:rsidR="00C96FF6" w:rsidRDefault="00C96FF6" w:rsidP="002828CF">
            <w:pPr>
              <w:pStyle w:val="TAL"/>
            </w:pPr>
            <w:r w:rsidRPr="00BB6156">
              <w:rPr>
                <w:rFonts w:eastAsia="MS Mincho"/>
                <w:noProof/>
              </w:rPr>
              <w:t>Session Identifier</w:t>
            </w:r>
          </w:p>
        </w:tc>
        <w:tc>
          <w:tcPr>
            <w:tcW w:w="0" w:type="auto"/>
            <w:shd w:val="clear" w:color="auto" w:fill="FFFFFF"/>
          </w:tcPr>
          <w:p w14:paraId="47292DD8" w14:textId="77777777" w:rsidR="00C96FF6" w:rsidRDefault="00C96FF6">
            <w:pPr>
              <w:pStyle w:val="TAL"/>
              <w:jc w:val="center"/>
            </w:pPr>
            <w:r>
              <w:t>SIS-</w:t>
            </w:r>
          </w:p>
        </w:tc>
        <w:tc>
          <w:tcPr>
            <w:tcW w:w="0" w:type="auto"/>
            <w:shd w:val="clear" w:color="auto" w:fill="FFFFFF"/>
          </w:tcPr>
          <w:p w14:paraId="11D09903" w14:textId="77777777" w:rsidR="00C96FF6" w:rsidRDefault="00C96FF6">
            <w:pPr>
              <w:pStyle w:val="TAL"/>
              <w:jc w:val="center"/>
            </w:pPr>
            <w:r>
              <w:t>SIS-</w:t>
            </w:r>
          </w:p>
        </w:tc>
        <w:tc>
          <w:tcPr>
            <w:tcW w:w="0" w:type="auto"/>
            <w:shd w:val="clear" w:color="auto" w:fill="FFFFFF"/>
          </w:tcPr>
          <w:p w14:paraId="0A8AB01B" w14:textId="77777777" w:rsidR="00C96FF6" w:rsidRDefault="00C96FF6">
            <w:pPr>
              <w:pStyle w:val="TAL"/>
              <w:jc w:val="center"/>
            </w:pPr>
            <w:r>
              <w:t>SIS-</w:t>
            </w:r>
          </w:p>
        </w:tc>
        <w:tc>
          <w:tcPr>
            <w:tcW w:w="0" w:type="auto"/>
            <w:shd w:val="clear" w:color="auto" w:fill="FFFFFF"/>
          </w:tcPr>
          <w:p w14:paraId="0592AF23" w14:textId="77777777" w:rsidR="00C96FF6" w:rsidRDefault="00C96FF6">
            <w:pPr>
              <w:pStyle w:val="TAL"/>
              <w:jc w:val="center"/>
            </w:pPr>
            <w:r>
              <w:t>SIS-</w:t>
            </w:r>
          </w:p>
        </w:tc>
        <w:tc>
          <w:tcPr>
            <w:tcW w:w="0" w:type="auto"/>
            <w:shd w:val="clear" w:color="auto" w:fill="FFFFFF"/>
          </w:tcPr>
          <w:p w14:paraId="67559573" w14:textId="77777777" w:rsidR="00C96FF6" w:rsidRDefault="00C96FF6">
            <w:pPr>
              <w:pStyle w:val="TAL"/>
              <w:jc w:val="center"/>
            </w:pPr>
            <w:r>
              <w:t>SIS-</w:t>
            </w:r>
          </w:p>
        </w:tc>
      </w:tr>
      <w:tr w:rsidR="00C96FF6" w14:paraId="76FCAA5E" w14:textId="77777777" w:rsidTr="00D0533E">
        <w:tblPrEx>
          <w:tblCellMar>
            <w:top w:w="0" w:type="dxa"/>
            <w:bottom w:w="0" w:type="dxa"/>
          </w:tblCellMar>
        </w:tblPrEx>
        <w:trPr>
          <w:cantSplit/>
          <w:jc w:val="center"/>
        </w:trPr>
        <w:tc>
          <w:tcPr>
            <w:tcW w:w="6241" w:type="dxa"/>
            <w:gridSpan w:val="2"/>
            <w:shd w:val="clear" w:color="auto" w:fill="FFFFFF"/>
          </w:tcPr>
          <w:p w14:paraId="698E0F9E" w14:textId="77777777" w:rsidR="00C96FF6" w:rsidRDefault="00C96FF6" w:rsidP="002828CF">
            <w:pPr>
              <w:pStyle w:val="TAL"/>
            </w:pPr>
            <w:r w:rsidRPr="00BB6156">
              <w:rPr>
                <w:rFonts w:eastAsia="MS Mincho"/>
                <w:noProof/>
              </w:rPr>
              <w:t>Operation Result</w:t>
            </w:r>
          </w:p>
        </w:tc>
        <w:tc>
          <w:tcPr>
            <w:tcW w:w="0" w:type="auto"/>
            <w:shd w:val="clear" w:color="auto" w:fill="FFFFFF"/>
          </w:tcPr>
          <w:p w14:paraId="09FA1990" w14:textId="77777777" w:rsidR="00C96FF6" w:rsidRDefault="00C96FF6">
            <w:pPr>
              <w:pStyle w:val="TAL"/>
              <w:jc w:val="center"/>
            </w:pPr>
            <w:r>
              <w:t>SIS-</w:t>
            </w:r>
          </w:p>
        </w:tc>
        <w:tc>
          <w:tcPr>
            <w:tcW w:w="0" w:type="auto"/>
            <w:shd w:val="clear" w:color="auto" w:fill="FFFFFF"/>
          </w:tcPr>
          <w:p w14:paraId="5AB351C6" w14:textId="77777777" w:rsidR="00C96FF6" w:rsidRDefault="00C96FF6">
            <w:pPr>
              <w:pStyle w:val="TAL"/>
              <w:jc w:val="center"/>
            </w:pPr>
            <w:r>
              <w:t>SIS-</w:t>
            </w:r>
          </w:p>
        </w:tc>
        <w:tc>
          <w:tcPr>
            <w:tcW w:w="0" w:type="auto"/>
            <w:shd w:val="clear" w:color="auto" w:fill="FFFFFF"/>
          </w:tcPr>
          <w:p w14:paraId="2C54F611" w14:textId="77777777" w:rsidR="00C96FF6" w:rsidRDefault="00C96FF6">
            <w:pPr>
              <w:pStyle w:val="TAL"/>
              <w:jc w:val="center"/>
            </w:pPr>
            <w:r>
              <w:t>SIS-</w:t>
            </w:r>
          </w:p>
        </w:tc>
        <w:tc>
          <w:tcPr>
            <w:tcW w:w="0" w:type="auto"/>
            <w:shd w:val="clear" w:color="auto" w:fill="FFFFFF"/>
          </w:tcPr>
          <w:p w14:paraId="5270BB8C" w14:textId="77777777" w:rsidR="00C96FF6" w:rsidRDefault="00C96FF6">
            <w:pPr>
              <w:pStyle w:val="TAL"/>
              <w:jc w:val="center"/>
            </w:pPr>
            <w:r>
              <w:t>SIS-</w:t>
            </w:r>
          </w:p>
        </w:tc>
        <w:tc>
          <w:tcPr>
            <w:tcW w:w="0" w:type="auto"/>
            <w:shd w:val="clear" w:color="auto" w:fill="FFFFFF"/>
          </w:tcPr>
          <w:p w14:paraId="49D7CDBD" w14:textId="77777777" w:rsidR="00C96FF6" w:rsidRDefault="00C96FF6">
            <w:pPr>
              <w:pStyle w:val="TAL"/>
              <w:jc w:val="center"/>
            </w:pPr>
            <w:r>
              <w:t>SIS-</w:t>
            </w:r>
          </w:p>
        </w:tc>
      </w:tr>
      <w:tr w:rsidR="00C96FF6" w14:paraId="2B1D6BE4" w14:textId="77777777" w:rsidTr="00D0533E">
        <w:tblPrEx>
          <w:tblCellMar>
            <w:top w:w="0" w:type="dxa"/>
            <w:bottom w:w="0" w:type="dxa"/>
          </w:tblCellMar>
        </w:tblPrEx>
        <w:trPr>
          <w:cantSplit/>
          <w:jc w:val="center"/>
        </w:trPr>
        <w:tc>
          <w:tcPr>
            <w:tcW w:w="6241" w:type="dxa"/>
            <w:gridSpan w:val="2"/>
            <w:shd w:val="clear" w:color="auto" w:fill="FFFFFF"/>
          </w:tcPr>
          <w:p w14:paraId="5620C8C4" w14:textId="77777777" w:rsidR="00C96FF6" w:rsidRDefault="00C96FF6" w:rsidP="002828CF">
            <w:pPr>
              <w:pStyle w:val="TAL"/>
            </w:pPr>
            <w:r w:rsidRPr="00BB6156">
              <w:rPr>
                <w:rFonts w:eastAsia="MS Mincho"/>
                <w:noProof/>
              </w:rPr>
              <w:t>Originator Host</w:t>
            </w:r>
          </w:p>
        </w:tc>
        <w:tc>
          <w:tcPr>
            <w:tcW w:w="0" w:type="auto"/>
            <w:shd w:val="clear" w:color="auto" w:fill="FFFFFF"/>
          </w:tcPr>
          <w:p w14:paraId="42C2E158" w14:textId="77777777" w:rsidR="00C96FF6" w:rsidRDefault="00C96FF6">
            <w:pPr>
              <w:pStyle w:val="TAL"/>
              <w:jc w:val="center"/>
            </w:pPr>
            <w:r>
              <w:t>SIS-</w:t>
            </w:r>
          </w:p>
        </w:tc>
        <w:tc>
          <w:tcPr>
            <w:tcW w:w="0" w:type="auto"/>
            <w:shd w:val="clear" w:color="auto" w:fill="FFFFFF"/>
          </w:tcPr>
          <w:p w14:paraId="494BB426" w14:textId="77777777" w:rsidR="00C96FF6" w:rsidRDefault="00C96FF6">
            <w:pPr>
              <w:pStyle w:val="TAL"/>
              <w:jc w:val="center"/>
            </w:pPr>
            <w:r>
              <w:t>SIS-</w:t>
            </w:r>
          </w:p>
        </w:tc>
        <w:tc>
          <w:tcPr>
            <w:tcW w:w="0" w:type="auto"/>
            <w:shd w:val="clear" w:color="auto" w:fill="FFFFFF"/>
          </w:tcPr>
          <w:p w14:paraId="784B0512" w14:textId="77777777" w:rsidR="00C96FF6" w:rsidRDefault="00C96FF6">
            <w:pPr>
              <w:pStyle w:val="TAL"/>
              <w:jc w:val="center"/>
            </w:pPr>
            <w:r>
              <w:t>SIS-</w:t>
            </w:r>
          </w:p>
        </w:tc>
        <w:tc>
          <w:tcPr>
            <w:tcW w:w="0" w:type="auto"/>
            <w:shd w:val="clear" w:color="auto" w:fill="FFFFFF"/>
          </w:tcPr>
          <w:p w14:paraId="710E79A0" w14:textId="77777777" w:rsidR="00C96FF6" w:rsidRDefault="00C96FF6">
            <w:pPr>
              <w:pStyle w:val="TAL"/>
              <w:jc w:val="center"/>
            </w:pPr>
            <w:r>
              <w:t>SIS-</w:t>
            </w:r>
          </w:p>
        </w:tc>
        <w:tc>
          <w:tcPr>
            <w:tcW w:w="0" w:type="auto"/>
            <w:shd w:val="clear" w:color="auto" w:fill="FFFFFF"/>
          </w:tcPr>
          <w:p w14:paraId="535CD327" w14:textId="77777777" w:rsidR="00C96FF6" w:rsidRDefault="00C96FF6">
            <w:pPr>
              <w:pStyle w:val="TAL"/>
              <w:jc w:val="center"/>
            </w:pPr>
            <w:r>
              <w:t>SIS-</w:t>
            </w:r>
          </w:p>
        </w:tc>
      </w:tr>
      <w:tr w:rsidR="00C96FF6" w14:paraId="284410EF" w14:textId="77777777" w:rsidTr="00D0533E">
        <w:tblPrEx>
          <w:tblCellMar>
            <w:top w:w="0" w:type="dxa"/>
            <w:bottom w:w="0" w:type="dxa"/>
          </w:tblCellMar>
        </w:tblPrEx>
        <w:trPr>
          <w:cantSplit/>
          <w:jc w:val="center"/>
        </w:trPr>
        <w:tc>
          <w:tcPr>
            <w:tcW w:w="6241" w:type="dxa"/>
            <w:gridSpan w:val="2"/>
            <w:shd w:val="clear" w:color="auto" w:fill="FFFFFF"/>
          </w:tcPr>
          <w:p w14:paraId="22C0D2CF" w14:textId="77777777" w:rsidR="00C96FF6" w:rsidRPr="00BB6156" w:rsidRDefault="00C96FF6" w:rsidP="002828CF">
            <w:pPr>
              <w:pStyle w:val="TAL"/>
              <w:rPr>
                <w:rFonts w:eastAsia="MS Mincho"/>
                <w:noProof/>
              </w:rPr>
            </w:pPr>
            <w:r w:rsidRPr="00BB6156">
              <w:rPr>
                <w:rFonts w:eastAsia="MS Mincho"/>
                <w:noProof/>
              </w:rPr>
              <w:t>Originator Domain</w:t>
            </w:r>
          </w:p>
        </w:tc>
        <w:tc>
          <w:tcPr>
            <w:tcW w:w="0" w:type="auto"/>
            <w:shd w:val="clear" w:color="auto" w:fill="FFFFFF"/>
          </w:tcPr>
          <w:p w14:paraId="5A6425E4" w14:textId="77777777" w:rsidR="00C96FF6" w:rsidRDefault="00C96FF6">
            <w:pPr>
              <w:pStyle w:val="TAL"/>
              <w:jc w:val="center"/>
            </w:pPr>
          </w:p>
        </w:tc>
        <w:tc>
          <w:tcPr>
            <w:tcW w:w="0" w:type="auto"/>
            <w:shd w:val="clear" w:color="auto" w:fill="FFFFFF"/>
          </w:tcPr>
          <w:p w14:paraId="4F0E7BBC" w14:textId="77777777" w:rsidR="00C96FF6" w:rsidRDefault="00C96FF6">
            <w:pPr>
              <w:pStyle w:val="TAL"/>
              <w:jc w:val="center"/>
            </w:pPr>
          </w:p>
        </w:tc>
        <w:tc>
          <w:tcPr>
            <w:tcW w:w="0" w:type="auto"/>
            <w:shd w:val="clear" w:color="auto" w:fill="FFFFFF"/>
          </w:tcPr>
          <w:p w14:paraId="79ADC850" w14:textId="77777777" w:rsidR="00C96FF6" w:rsidRDefault="00C96FF6">
            <w:pPr>
              <w:pStyle w:val="TAL"/>
              <w:jc w:val="center"/>
            </w:pPr>
          </w:p>
        </w:tc>
        <w:tc>
          <w:tcPr>
            <w:tcW w:w="0" w:type="auto"/>
            <w:shd w:val="clear" w:color="auto" w:fill="FFFFFF"/>
          </w:tcPr>
          <w:p w14:paraId="1AEAB048" w14:textId="77777777" w:rsidR="00C96FF6" w:rsidRDefault="00C96FF6">
            <w:pPr>
              <w:pStyle w:val="TAL"/>
              <w:jc w:val="center"/>
            </w:pPr>
          </w:p>
        </w:tc>
        <w:tc>
          <w:tcPr>
            <w:tcW w:w="0" w:type="auto"/>
            <w:shd w:val="clear" w:color="auto" w:fill="FFFFFF"/>
          </w:tcPr>
          <w:p w14:paraId="38798084" w14:textId="77777777" w:rsidR="00C96FF6" w:rsidRDefault="00C96FF6">
            <w:pPr>
              <w:pStyle w:val="TAL"/>
              <w:jc w:val="center"/>
            </w:pPr>
          </w:p>
        </w:tc>
      </w:tr>
      <w:tr w:rsidR="00C96FF6" w14:paraId="5C1E98CB" w14:textId="77777777" w:rsidTr="00D0533E">
        <w:tblPrEx>
          <w:tblCellMar>
            <w:top w:w="0" w:type="dxa"/>
            <w:bottom w:w="0" w:type="dxa"/>
          </w:tblCellMar>
        </w:tblPrEx>
        <w:trPr>
          <w:cantSplit/>
          <w:jc w:val="center"/>
        </w:trPr>
        <w:tc>
          <w:tcPr>
            <w:tcW w:w="6241" w:type="dxa"/>
            <w:gridSpan w:val="2"/>
            <w:shd w:val="clear" w:color="auto" w:fill="FFFFFF"/>
          </w:tcPr>
          <w:p w14:paraId="564A7784" w14:textId="77777777" w:rsidR="00C96FF6" w:rsidRDefault="00C96FF6" w:rsidP="002828CF">
            <w:pPr>
              <w:pStyle w:val="TAL"/>
            </w:pPr>
            <w:r w:rsidRPr="00BB6156">
              <w:rPr>
                <w:rFonts w:eastAsia="MS Mincho"/>
              </w:rPr>
              <w:t>Operation Type</w:t>
            </w:r>
          </w:p>
        </w:tc>
        <w:tc>
          <w:tcPr>
            <w:tcW w:w="0" w:type="auto"/>
            <w:shd w:val="clear" w:color="auto" w:fill="FFFFFF"/>
          </w:tcPr>
          <w:p w14:paraId="01D7E2DE" w14:textId="77777777" w:rsidR="00C96FF6" w:rsidRDefault="00C96FF6">
            <w:pPr>
              <w:pStyle w:val="TAL"/>
              <w:jc w:val="center"/>
            </w:pPr>
            <w:r>
              <w:t>SIS-</w:t>
            </w:r>
          </w:p>
        </w:tc>
        <w:tc>
          <w:tcPr>
            <w:tcW w:w="0" w:type="auto"/>
            <w:shd w:val="clear" w:color="auto" w:fill="FFFFFF"/>
          </w:tcPr>
          <w:p w14:paraId="5226FEF1" w14:textId="77777777" w:rsidR="00C96FF6" w:rsidRDefault="00C96FF6">
            <w:pPr>
              <w:pStyle w:val="TAL"/>
              <w:jc w:val="center"/>
            </w:pPr>
            <w:r>
              <w:t>SIS-</w:t>
            </w:r>
          </w:p>
        </w:tc>
        <w:tc>
          <w:tcPr>
            <w:tcW w:w="0" w:type="auto"/>
            <w:shd w:val="clear" w:color="auto" w:fill="FFFFFF"/>
          </w:tcPr>
          <w:p w14:paraId="3D0F4868" w14:textId="77777777" w:rsidR="00C96FF6" w:rsidRDefault="00C96FF6">
            <w:pPr>
              <w:pStyle w:val="TAL"/>
              <w:jc w:val="center"/>
            </w:pPr>
            <w:r>
              <w:t>SIS-</w:t>
            </w:r>
          </w:p>
        </w:tc>
        <w:tc>
          <w:tcPr>
            <w:tcW w:w="0" w:type="auto"/>
            <w:shd w:val="clear" w:color="auto" w:fill="FFFFFF"/>
          </w:tcPr>
          <w:p w14:paraId="0E599AFF" w14:textId="77777777" w:rsidR="00C96FF6" w:rsidRDefault="00C96FF6">
            <w:pPr>
              <w:pStyle w:val="TAL"/>
              <w:jc w:val="center"/>
            </w:pPr>
            <w:r>
              <w:t>SIS-</w:t>
            </w:r>
          </w:p>
        </w:tc>
        <w:tc>
          <w:tcPr>
            <w:tcW w:w="0" w:type="auto"/>
            <w:shd w:val="clear" w:color="auto" w:fill="FFFFFF"/>
          </w:tcPr>
          <w:p w14:paraId="1E9BDA9E" w14:textId="77777777" w:rsidR="00C96FF6" w:rsidRDefault="00C96FF6">
            <w:pPr>
              <w:pStyle w:val="TAL"/>
              <w:jc w:val="center"/>
            </w:pPr>
            <w:r>
              <w:t>SIS-</w:t>
            </w:r>
          </w:p>
        </w:tc>
      </w:tr>
      <w:tr w:rsidR="00C96FF6" w14:paraId="519E9693" w14:textId="77777777" w:rsidTr="00D0533E">
        <w:tblPrEx>
          <w:tblCellMar>
            <w:top w:w="0" w:type="dxa"/>
            <w:bottom w:w="0" w:type="dxa"/>
          </w:tblCellMar>
        </w:tblPrEx>
        <w:trPr>
          <w:cantSplit/>
          <w:jc w:val="center"/>
        </w:trPr>
        <w:tc>
          <w:tcPr>
            <w:tcW w:w="6241" w:type="dxa"/>
            <w:gridSpan w:val="2"/>
            <w:shd w:val="clear" w:color="auto" w:fill="FFFFFF"/>
          </w:tcPr>
          <w:p w14:paraId="1CD882D5" w14:textId="77777777" w:rsidR="00C96FF6" w:rsidRDefault="00C96FF6" w:rsidP="002828CF">
            <w:pPr>
              <w:pStyle w:val="TAL"/>
            </w:pPr>
            <w:r w:rsidRPr="00BB6156">
              <w:rPr>
                <w:rFonts w:eastAsia="MS Mincho"/>
              </w:rPr>
              <w:t>Operation Number</w:t>
            </w:r>
          </w:p>
        </w:tc>
        <w:tc>
          <w:tcPr>
            <w:tcW w:w="0" w:type="auto"/>
            <w:shd w:val="clear" w:color="auto" w:fill="FFFFFF"/>
          </w:tcPr>
          <w:p w14:paraId="391FEC1D" w14:textId="77777777" w:rsidR="00C96FF6" w:rsidRDefault="00C96FF6">
            <w:pPr>
              <w:pStyle w:val="TAL"/>
              <w:jc w:val="center"/>
            </w:pPr>
            <w:r>
              <w:t>SIS-</w:t>
            </w:r>
          </w:p>
        </w:tc>
        <w:tc>
          <w:tcPr>
            <w:tcW w:w="0" w:type="auto"/>
            <w:shd w:val="clear" w:color="auto" w:fill="FFFFFF"/>
          </w:tcPr>
          <w:p w14:paraId="18B1D9FF" w14:textId="77777777" w:rsidR="00C96FF6" w:rsidRDefault="00C96FF6">
            <w:pPr>
              <w:pStyle w:val="TAL"/>
              <w:jc w:val="center"/>
            </w:pPr>
            <w:r>
              <w:t>SIS-</w:t>
            </w:r>
          </w:p>
        </w:tc>
        <w:tc>
          <w:tcPr>
            <w:tcW w:w="0" w:type="auto"/>
            <w:shd w:val="clear" w:color="auto" w:fill="FFFFFF"/>
          </w:tcPr>
          <w:p w14:paraId="7A04CDB8" w14:textId="77777777" w:rsidR="00C96FF6" w:rsidRDefault="00C96FF6">
            <w:pPr>
              <w:pStyle w:val="TAL"/>
              <w:jc w:val="center"/>
            </w:pPr>
            <w:r>
              <w:t>SIS-</w:t>
            </w:r>
          </w:p>
        </w:tc>
        <w:tc>
          <w:tcPr>
            <w:tcW w:w="0" w:type="auto"/>
            <w:shd w:val="clear" w:color="auto" w:fill="FFFFFF"/>
          </w:tcPr>
          <w:p w14:paraId="255513FE" w14:textId="77777777" w:rsidR="00C96FF6" w:rsidRDefault="00C96FF6">
            <w:pPr>
              <w:pStyle w:val="TAL"/>
              <w:jc w:val="center"/>
            </w:pPr>
            <w:r>
              <w:t>SIS-</w:t>
            </w:r>
          </w:p>
        </w:tc>
        <w:tc>
          <w:tcPr>
            <w:tcW w:w="0" w:type="auto"/>
            <w:shd w:val="clear" w:color="auto" w:fill="FFFFFF"/>
          </w:tcPr>
          <w:p w14:paraId="4BECAC66" w14:textId="77777777" w:rsidR="00C96FF6" w:rsidRDefault="00C96FF6">
            <w:pPr>
              <w:pStyle w:val="TAL"/>
              <w:jc w:val="center"/>
            </w:pPr>
            <w:r>
              <w:t>SIS-</w:t>
            </w:r>
          </w:p>
        </w:tc>
      </w:tr>
      <w:tr w:rsidR="00C96FF6" w14:paraId="12B2C69A" w14:textId="77777777" w:rsidTr="00D0533E">
        <w:tblPrEx>
          <w:tblCellMar>
            <w:top w:w="0" w:type="dxa"/>
            <w:bottom w:w="0" w:type="dxa"/>
          </w:tblCellMar>
        </w:tblPrEx>
        <w:trPr>
          <w:cantSplit/>
          <w:jc w:val="center"/>
        </w:trPr>
        <w:tc>
          <w:tcPr>
            <w:tcW w:w="6241" w:type="dxa"/>
            <w:gridSpan w:val="2"/>
            <w:shd w:val="clear" w:color="auto" w:fill="FFFFFF"/>
          </w:tcPr>
          <w:p w14:paraId="4C037738" w14:textId="77777777" w:rsidR="00C96FF6" w:rsidRDefault="00C96FF6" w:rsidP="002828CF">
            <w:pPr>
              <w:pStyle w:val="TAL"/>
              <w:rPr>
                <w:rFonts w:eastAsia="MS Mincho"/>
              </w:rPr>
            </w:pPr>
            <w:r w:rsidRPr="00BB6156">
              <w:rPr>
                <w:rFonts w:eastAsia="MS Mincho"/>
              </w:rPr>
              <w:t>Operation Identifier</w:t>
            </w:r>
          </w:p>
        </w:tc>
        <w:tc>
          <w:tcPr>
            <w:tcW w:w="0" w:type="auto"/>
            <w:shd w:val="clear" w:color="auto" w:fill="FFFFFF"/>
          </w:tcPr>
          <w:p w14:paraId="3C0175D0" w14:textId="77777777" w:rsidR="00C96FF6" w:rsidRDefault="00C96FF6">
            <w:pPr>
              <w:pStyle w:val="TAL"/>
              <w:jc w:val="center"/>
            </w:pPr>
            <w:r>
              <w:t>SIS-</w:t>
            </w:r>
          </w:p>
        </w:tc>
        <w:tc>
          <w:tcPr>
            <w:tcW w:w="0" w:type="auto"/>
            <w:shd w:val="clear" w:color="auto" w:fill="FFFFFF"/>
          </w:tcPr>
          <w:p w14:paraId="1F117791" w14:textId="77777777" w:rsidR="00C96FF6" w:rsidRDefault="00C96FF6">
            <w:pPr>
              <w:pStyle w:val="TAL"/>
              <w:jc w:val="center"/>
            </w:pPr>
            <w:r>
              <w:t>SIS-</w:t>
            </w:r>
          </w:p>
        </w:tc>
        <w:tc>
          <w:tcPr>
            <w:tcW w:w="0" w:type="auto"/>
            <w:shd w:val="clear" w:color="auto" w:fill="FFFFFF"/>
          </w:tcPr>
          <w:p w14:paraId="7C24C8B1" w14:textId="77777777" w:rsidR="00C96FF6" w:rsidRDefault="00C96FF6">
            <w:pPr>
              <w:pStyle w:val="TAL"/>
              <w:jc w:val="center"/>
            </w:pPr>
            <w:r>
              <w:t>SIS-</w:t>
            </w:r>
          </w:p>
        </w:tc>
        <w:tc>
          <w:tcPr>
            <w:tcW w:w="0" w:type="auto"/>
            <w:shd w:val="clear" w:color="auto" w:fill="FFFFFF"/>
          </w:tcPr>
          <w:p w14:paraId="2A343865" w14:textId="77777777" w:rsidR="00C96FF6" w:rsidRDefault="00C96FF6">
            <w:pPr>
              <w:pStyle w:val="TAL"/>
              <w:jc w:val="center"/>
            </w:pPr>
            <w:r>
              <w:t>SIS-</w:t>
            </w:r>
          </w:p>
        </w:tc>
        <w:tc>
          <w:tcPr>
            <w:tcW w:w="0" w:type="auto"/>
            <w:shd w:val="clear" w:color="auto" w:fill="FFFFFF"/>
          </w:tcPr>
          <w:p w14:paraId="30644B8A" w14:textId="77777777" w:rsidR="00C96FF6" w:rsidRDefault="00C96FF6">
            <w:pPr>
              <w:pStyle w:val="TAL"/>
              <w:jc w:val="center"/>
            </w:pPr>
            <w:r>
              <w:t>SIS-</w:t>
            </w:r>
          </w:p>
        </w:tc>
      </w:tr>
      <w:tr w:rsidR="00C96FF6" w14:paraId="50BFCA00" w14:textId="77777777" w:rsidTr="00D0533E">
        <w:tblPrEx>
          <w:tblCellMar>
            <w:top w:w="0" w:type="dxa"/>
            <w:bottom w:w="0" w:type="dxa"/>
          </w:tblCellMar>
        </w:tblPrEx>
        <w:trPr>
          <w:cantSplit/>
          <w:jc w:val="center"/>
        </w:trPr>
        <w:tc>
          <w:tcPr>
            <w:tcW w:w="6241" w:type="dxa"/>
            <w:gridSpan w:val="2"/>
            <w:shd w:val="clear" w:color="auto" w:fill="FFFFFF"/>
          </w:tcPr>
          <w:p w14:paraId="6F79B0C6" w14:textId="77777777" w:rsidR="00C96FF6" w:rsidRDefault="00C96FF6" w:rsidP="002828CF">
            <w:pPr>
              <w:pStyle w:val="TAL"/>
              <w:rPr>
                <w:rFonts w:eastAsia="MS Mincho"/>
              </w:rPr>
            </w:pPr>
            <w:r w:rsidRPr="00BB6156">
              <w:rPr>
                <w:rFonts w:eastAsia="MS Mincho"/>
              </w:rPr>
              <w:t>Operation Interval</w:t>
            </w:r>
          </w:p>
        </w:tc>
        <w:tc>
          <w:tcPr>
            <w:tcW w:w="0" w:type="auto"/>
            <w:shd w:val="clear" w:color="auto" w:fill="FFFFFF"/>
          </w:tcPr>
          <w:p w14:paraId="2A7F89ED" w14:textId="77777777" w:rsidR="00C96FF6" w:rsidRDefault="00C96FF6">
            <w:pPr>
              <w:pStyle w:val="TAL"/>
              <w:jc w:val="center"/>
            </w:pPr>
            <w:r>
              <w:t>SIS-</w:t>
            </w:r>
          </w:p>
        </w:tc>
        <w:tc>
          <w:tcPr>
            <w:tcW w:w="0" w:type="auto"/>
            <w:shd w:val="clear" w:color="auto" w:fill="FFFFFF"/>
          </w:tcPr>
          <w:p w14:paraId="79DB1572" w14:textId="77777777" w:rsidR="00C96FF6" w:rsidRDefault="00C96FF6">
            <w:pPr>
              <w:pStyle w:val="TAL"/>
              <w:jc w:val="center"/>
            </w:pPr>
            <w:r>
              <w:t>SIS-</w:t>
            </w:r>
          </w:p>
        </w:tc>
        <w:tc>
          <w:tcPr>
            <w:tcW w:w="0" w:type="auto"/>
            <w:shd w:val="clear" w:color="auto" w:fill="FFFFFF"/>
          </w:tcPr>
          <w:p w14:paraId="64D2BA23" w14:textId="77777777" w:rsidR="00C96FF6" w:rsidRDefault="00C96FF6">
            <w:pPr>
              <w:pStyle w:val="TAL"/>
              <w:jc w:val="center"/>
            </w:pPr>
            <w:r>
              <w:t>SIS-</w:t>
            </w:r>
          </w:p>
        </w:tc>
        <w:tc>
          <w:tcPr>
            <w:tcW w:w="0" w:type="auto"/>
            <w:shd w:val="clear" w:color="auto" w:fill="FFFFFF"/>
          </w:tcPr>
          <w:p w14:paraId="033BB725" w14:textId="77777777" w:rsidR="00C96FF6" w:rsidRDefault="00C96FF6">
            <w:pPr>
              <w:pStyle w:val="TAL"/>
              <w:jc w:val="center"/>
            </w:pPr>
            <w:r>
              <w:t>SIS-</w:t>
            </w:r>
          </w:p>
        </w:tc>
        <w:tc>
          <w:tcPr>
            <w:tcW w:w="0" w:type="auto"/>
            <w:shd w:val="clear" w:color="auto" w:fill="FFFFFF"/>
          </w:tcPr>
          <w:p w14:paraId="24EDC588" w14:textId="77777777" w:rsidR="00C96FF6" w:rsidRDefault="00C96FF6">
            <w:pPr>
              <w:pStyle w:val="TAL"/>
              <w:jc w:val="center"/>
            </w:pPr>
            <w:r>
              <w:t>SIS-</w:t>
            </w:r>
          </w:p>
        </w:tc>
      </w:tr>
      <w:tr w:rsidR="00C96FF6" w14:paraId="2E426B2C" w14:textId="77777777" w:rsidTr="00D0533E">
        <w:tblPrEx>
          <w:tblCellMar>
            <w:top w:w="0" w:type="dxa"/>
            <w:bottom w:w="0" w:type="dxa"/>
          </w:tblCellMar>
        </w:tblPrEx>
        <w:trPr>
          <w:cantSplit/>
          <w:jc w:val="center"/>
        </w:trPr>
        <w:tc>
          <w:tcPr>
            <w:tcW w:w="6241" w:type="dxa"/>
            <w:gridSpan w:val="2"/>
            <w:shd w:val="clear" w:color="auto" w:fill="FFFFFF"/>
          </w:tcPr>
          <w:p w14:paraId="68B53970" w14:textId="77777777" w:rsidR="00C96FF6" w:rsidRDefault="00C96FF6" w:rsidP="002828CF">
            <w:pPr>
              <w:pStyle w:val="TAL"/>
              <w:rPr>
                <w:rFonts w:eastAsia="MS Mincho"/>
              </w:rPr>
            </w:pPr>
            <w:r w:rsidRPr="00BB6156">
              <w:rPr>
                <w:rFonts w:eastAsia="MS Mincho"/>
              </w:rPr>
              <w:t>Error Reporting Host</w:t>
            </w:r>
          </w:p>
        </w:tc>
        <w:tc>
          <w:tcPr>
            <w:tcW w:w="0" w:type="auto"/>
            <w:shd w:val="clear" w:color="auto" w:fill="FFFFFF"/>
          </w:tcPr>
          <w:p w14:paraId="0B697CEB" w14:textId="77777777" w:rsidR="00C96FF6" w:rsidRDefault="00C96FF6">
            <w:pPr>
              <w:pStyle w:val="TAL"/>
              <w:jc w:val="center"/>
            </w:pPr>
            <w:r>
              <w:t>SIS-</w:t>
            </w:r>
          </w:p>
        </w:tc>
        <w:tc>
          <w:tcPr>
            <w:tcW w:w="0" w:type="auto"/>
            <w:shd w:val="clear" w:color="auto" w:fill="FFFFFF"/>
          </w:tcPr>
          <w:p w14:paraId="68EA072E" w14:textId="77777777" w:rsidR="00C96FF6" w:rsidRDefault="00C96FF6">
            <w:pPr>
              <w:pStyle w:val="TAL"/>
              <w:jc w:val="center"/>
            </w:pPr>
            <w:r>
              <w:t>SIS-</w:t>
            </w:r>
          </w:p>
        </w:tc>
        <w:tc>
          <w:tcPr>
            <w:tcW w:w="0" w:type="auto"/>
            <w:shd w:val="clear" w:color="auto" w:fill="FFFFFF"/>
          </w:tcPr>
          <w:p w14:paraId="7522584F" w14:textId="77777777" w:rsidR="00C96FF6" w:rsidRDefault="00C96FF6">
            <w:pPr>
              <w:pStyle w:val="TAL"/>
              <w:jc w:val="center"/>
            </w:pPr>
            <w:r>
              <w:t>SIS-</w:t>
            </w:r>
          </w:p>
        </w:tc>
        <w:tc>
          <w:tcPr>
            <w:tcW w:w="0" w:type="auto"/>
            <w:shd w:val="clear" w:color="auto" w:fill="FFFFFF"/>
          </w:tcPr>
          <w:p w14:paraId="41A2BE6B" w14:textId="77777777" w:rsidR="00C96FF6" w:rsidRDefault="00C96FF6">
            <w:pPr>
              <w:pStyle w:val="TAL"/>
              <w:jc w:val="center"/>
            </w:pPr>
            <w:r>
              <w:t>SIS-</w:t>
            </w:r>
          </w:p>
        </w:tc>
        <w:tc>
          <w:tcPr>
            <w:tcW w:w="0" w:type="auto"/>
            <w:shd w:val="clear" w:color="auto" w:fill="FFFFFF"/>
          </w:tcPr>
          <w:p w14:paraId="1B6FE21E" w14:textId="77777777" w:rsidR="00C96FF6" w:rsidRDefault="00C96FF6">
            <w:pPr>
              <w:pStyle w:val="TAL"/>
              <w:jc w:val="center"/>
            </w:pPr>
            <w:r>
              <w:t>SIS-</w:t>
            </w:r>
          </w:p>
        </w:tc>
      </w:tr>
      <w:tr w:rsidR="00C96FF6" w14:paraId="1537B9B1" w14:textId="77777777" w:rsidTr="00D0533E">
        <w:tblPrEx>
          <w:tblCellMar>
            <w:top w:w="0" w:type="dxa"/>
            <w:bottom w:w="0" w:type="dxa"/>
          </w:tblCellMar>
        </w:tblPrEx>
        <w:trPr>
          <w:cantSplit/>
          <w:jc w:val="center"/>
        </w:trPr>
        <w:tc>
          <w:tcPr>
            <w:tcW w:w="6241" w:type="dxa"/>
            <w:gridSpan w:val="2"/>
            <w:shd w:val="clear" w:color="auto" w:fill="FFFFFF"/>
          </w:tcPr>
          <w:p w14:paraId="45163B65" w14:textId="77777777" w:rsidR="00C96FF6" w:rsidRDefault="00C96FF6" w:rsidP="002828CF">
            <w:pPr>
              <w:pStyle w:val="TAL"/>
              <w:rPr>
                <w:rFonts w:eastAsia="MS Mincho"/>
              </w:rPr>
            </w:pPr>
            <w:r w:rsidRPr="00BB6156">
              <w:rPr>
                <w:rFonts w:eastAsia="MS Mincho"/>
              </w:rPr>
              <w:t>Origination State</w:t>
            </w:r>
          </w:p>
        </w:tc>
        <w:tc>
          <w:tcPr>
            <w:tcW w:w="0" w:type="auto"/>
            <w:shd w:val="clear" w:color="auto" w:fill="FFFFFF"/>
          </w:tcPr>
          <w:p w14:paraId="00F16551" w14:textId="77777777" w:rsidR="00C96FF6" w:rsidRDefault="00C96FF6">
            <w:pPr>
              <w:pStyle w:val="TAL"/>
              <w:jc w:val="center"/>
            </w:pPr>
            <w:r>
              <w:t>SIS-</w:t>
            </w:r>
          </w:p>
        </w:tc>
        <w:tc>
          <w:tcPr>
            <w:tcW w:w="0" w:type="auto"/>
            <w:shd w:val="clear" w:color="auto" w:fill="FFFFFF"/>
          </w:tcPr>
          <w:p w14:paraId="47C87CD0" w14:textId="77777777" w:rsidR="00C96FF6" w:rsidRDefault="00C96FF6">
            <w:pPr>
              <w:pStyle w:val="TAL"/>
              <w:jc w:val="center"/>
            </w:pPr>
            <w:r>
              <w:t>SIS-</w:t>
            </w:r>
          </w:p>
        </w:tc>
        <w:tc>
          <w:tcPr>
            <w:tcW w:w="0" w:type="auto"/>
            <w:shd w:val="clear" w:color="auto" w:fill="FFFFFF"/>
          </w:tcPr>
          <w:p w14:paraId="71690DBA" w14:textId="77777777" w:rsidR="00C96FF6" w:rsidRDefault="00C96FF6">
            <w:pPr>
              <w:pStyle w:val="TAL"/>
              <w:jc w:val="center"/>
            </w:pPr>
            <w:r>
              <w:t>SIS-</w:t>
            </w:r>
          </w:p>
        </w:tc>
        <w:tc>
          <w:tcPr>
            <w:tcW w:w="0" w:type="auto"/>
            <w:shd w:val="clear" w:color="auto" w:fill="FFFFFF"/>
          </w:tcPr>
          <w:p w14:paraId="66409FE4" w14:textId="77777777" w:rsidR="00C96FF6" w:rsidRDefault="00C96FF6">
            <w:pPr>
              <w:pStyle w:val="TAL"/>
              <w:jc w:val="center"/>
            </w:pPr>
            <w:r>
              <w:t>SIS-</w:t>
            </w:r>
          </w:p>
        </w:tc>
        <w:tc>
          <w:tcPr>
            <w:tcW w:w="0" w:type="auto"/>
            <w:shd w:val="clear" w:color="auto" w:fill="FFFFFF"/>
          </w:tcPr>
          <w:p w14:paraId="5842C977" w14:textId="77777777" w:rsidR="00C96FF6" w:rsidRDefault="00C96FF6">
            <w:pPr>
              <w:pStyle w:val="TAL"/>
              <w:jc w:val="center"/>
            </w:pPr>
            <w:r>
              <w:t>SIS-</w:t>
            </w:r>
          </w:p>
        </w:tc>
      </w:tr>
      <w:tr w:rsidR="00C96FF6" w14:paraId="0D37FDE6" w14:textId="77777777" w:rsidTr="00D0533E">
        <w:tblPrEx>
          <w:tblCellMar>
            <w:top w:w="0" w:type="dxa"/>
            <w:bottom w:w="0" w:type="dxa"/>
          </w:tblCellMar>
        </w:tblPrEx>
        <w:trPr>
          <w:cantSplit/>
          <w:jc w:val="center"/>
        </w:trPr>
        <w:tc>
          <w:tcPr>
            <w:tcW w:w="6241" w:type="dxa"/>
            <w:gridSpan w:val="2"/>
            <w:shd w:val="clear" w:color="auto" w:fill="FFFFFF"/>
          </w:tcPr>
          <w:p w14:paraId="15DB7E84" w14:textId="77777777" w:rsidR="00C96FF6" w:rsidRDefault="00C96FF6" w:rsidP="002828CF">
            <w:pPr>
              <w:pStyle w:val="TAL"/>
              <w:rPr>
                <w:rFonts w:eastAsia="MS Mincho"/>
              </w:rPr>
            </w:pPr>
            <w:r w:rsidRPr="00BB6156">
              <w:rPr>
                <w:rFonts w:eastAsia="MS Mincho"/>
              </w:rPr>
              <w:t>Origination Timestamp</w:t>
            </w:r>
          </w:p>
        </w:tc>
        <w:tc>
          <w:tcPr>
            <w:tcW w:w="0" w:type="auto"/>
            <w:shd w:val="clear" w:color="auto" w:fill="FFFFFF"/>
          </w:tcPr>
          <w:p w14:paraId="20913ECF" w14:textId="77777777" w:rsidR="00C96FF6" w:rsidRDefault="00C96FF6">
            <w:pPr>
              <w:pStyle w:val="TAL"/>
              <w:jc w:val="center"/>
            </w:pPr>
            <w:r>
              <w:t>SIS-</w:t>
            </w:r>
          </w:p>
        </w:tc>
        <w:tc>
          <w:tcPr>
            <w:tcW w:w="0" w:type="auto"/>
            <w:shd w:val="clear" w:color="auto" w:fill="FFFFFF"/>
          </w:tcPr>
          <w:p w14:paraId="7F234F28" w14:textId="77777777" w:rsidR="00C96FF6" w:rsidRDefault="00C96FF6">
            <w:pPr>
              <w:pStyle w:val="TAL"/>
              <w:jc w:val="center"/>
            </w:pPr>
            <w:r>
              <w:t>SIS-</w:t>
            </w:r>
          </w:p>
        </w:tc>
        <w:tc>
          <w:tcPr>
            <w:tcW w:w="0" w:type="auto"/>
            <w:shd w:val="clear" w:color="auto" w:fill="FFFFFF"/>
          </w:tcPr>
          <w:p w14:paraId="08A0A812" w14:textId="77777777" w:rsidR="00C96FF6" w:rsidRDefault="00C96FF6">
            <w:pPr>
              <w:pStyle w:val="TAL"/>
              <w:jc w:val="center"/>
            </w:pPr>
            <w:r>
              <w:t>SIS-</w:t>
            </w:r>
          </w:p>
        </w:tc>
        <w:tc>
          <w:tcPr>
            <w:tcW w:w="0" w:type="auto"/>
            <w:shd w:val="clear" w:color="auto" w:fill="FFFFFF"/>
          </w:tcPr>
          <w:p w14:paraId="165C7BCE" w14:textId="77777777" w:rsidR="00C96FF6" w:rsidRDefault="00C96FF6">
            <w:pPr>
              <w:pStyle w:val="TAL"/>
              <w:jc w:val="center"/>
            </w:pPr>
            <w:r>
              <w:t>SIS-</w:t>
            </w:r>
          </w:p>
        </w:tc>
        <w:tc>
          <w:tcPr>
            <w:tcW w:w="0" w:type="auto"/>
            <w:shd w:val="clear" w:color="auto" w:fill="FFFFFF"/>
          </w:tcPr>
          <w:p w14:paraId="75064953" w14:textId="77777777" w:rsidR="00C96FF6" w:rsidRDefault="00C96FF6">
            <w:pPr>
              <w:pStyle w:val="TAL"/>
              <w:jc w:val="center"/>
            </w:pPr>
            <w:r>
              <w:t>SIS-</w:t>
            </w:r>
          </w:p>
        </w:tc>
      </w:tr>
      <w:tr w:rsidR="00C96FF6" w14:paraId="601A7476" w14:textId="77777777" w:rsidTr="00D0533E">
        <w:tblPrEx>
          <w:tblCellMar>
            <w:top w:w="0" w:type="dxa"/>
            <w:bottom w:w="0" w:type="dxa"/>
          </w:tblCellMar>
        </w:tblPrEx>
        <w:trPr>
          <w:cantSplit/>
          <w:jc w:val="center"/>
        </w:trPr>
        <w:tc>
          <w:tcPr>
            <w:tcW w:w="6241" w:type="dxa"/>
            <w:gridSpan w:val="2"/>
            <w:shd w:val="clear" w:color="auto" w:fill="FFFFFF"/>
          </w:tcPr>
          <w:p w14:paraId="38142710" w14:textId="77777777" w:rsidR="00C96FF6" w:rsidRDefault="00C96FF6" w:rsidP="002828CF">
            <w:pPr>
              <w:pStyle w:val="TAL"/>
              <w:rPr>
                <w:rFonts w:eastAsia="MS Mincho"/>
              </w:rPr>
            </w:pPr>
            <w:r>
              <w:rPr>
                <w:rFonts w:eastAsia="MS Mincho"/>
              </w:rPr>
              <w:t>Proxy Info</w:t>
            </w:r>
            <w:r w:rsidRPr="00BB6156">
              <w:rPr>
                <w:rFonts w:eastAsia="MS Mincho"/>
              </w:rPr>
              <w:t>rmation</w:t>
            </w:r>
          </w:p>
        </w:tc>
        <w:tc>
          <w:tcPr>
            <w:tcW w:w="0" w:type="auto"/>
            <w:shd w:val="clear" w:color="auto" w:fill="FFFFFF"/>
          </w:tcPr>
          <w:p w14:paraId="782B67BA" w14:textId="77777777" w:rsidR="00C96FF6" w:rsidRDefault="00C96FF6">
            <w:pPr>
              <w:pStyle w:val="TAL"/>
              <w:jc w:val="center"/>
            </w:pPr>
            <w:r>
              <w:t>SIS-</w:t>
            </w:r>
          </w:p>
        </w:tc>
        <w:tc>
          <w:tcPr>
            <w:tcW w:w="0" w:type="auto"/>
            <w:shd w:val="clear" w:color="auto" w:fill="FFFFFF"/>
          </w:tcPr>
          <w:p w14:paraId="34373F62" w14:textId="77777777" w:rsidR="00C96FF6" w:rsidRDefault="00C96FF6">
            <w:pPr>
              <w:pStyle w:val="TAL"/>
              <w:jc w:val="center"/>
            </w:pPr>
            <w:r>
              <w:t>SIS-</w:t>
            </w:r>
          </w:p>
        </w:tc>
        <w:tc>
          <w:tcPr>
            <w:tcW w:w="0" w:type="auto"/>
            <w:shd w:val="clear" w:color="auto" w:fill="FFFFFF"/>
          </w:tcPr>
          <w:p w14:paraId="46877355" w14:textId="77777777" w:rsidR="00C96FF6" w:rsidRDefault="00C96FF6">
            <w:pPr>
              <w:pStyle w:val="TAL"/>
              <w:jc w:val="center"/>
            </w:pPr>
            <w:r>
              <w:t>SIS-</w:t>
            </w:r>
          </w:p>
        </w:tc>
        <w:tc>
          <w:tcPr>
            <w:tcW w:w="0" w:type="auto"/>
            <w:shd w:val="clear" w:color="auto" w:fill="FFFFFF"/>
          </w:tcPr>
          <w:p w14:paraId="556070D3" w14:textId="77777777" w:rsidR="00C96FF6" w:rsidRDefault="00C96FF6">
            <w:pPr>
              <w:pStyle w:val="TAL"/>
              <w:jc w:val="center"/>
            </w:pPr>
            <w:r>
              <w:t>SIS-</w:t>
            </w:r>
          </w:p>
        </w:tc>
        <w:tc>
          <w:tcPr>
            <w:tcW w:w="0" w:type="auto"/>
            <w:shd w:val="clear" w:color="auto" w:fill="FFFFFF"/>
          </w:tcPr>
          <w:p w14:paraId="6FD52C89" w14:textId="77777777" w:rsidR="00C96FF6" w:rsidRDefault="00C96FF6">
            <w:pPr>
              <w:pStyle w:val="TAL"/>
              <w:jc w:val="center"/>
            </w:pPr>
            <w:r>
              <w:t>SIS-</w:t>
            </w:r>
          </w:p>
        </w:tc>
      </w:tr>
      <w:tr w:rsidR="00C96FF6" w14:paraId="23EBB37D" w14:textId="77777777" w:rsidTr="00D0533E">
        <w:tblPrEx>
          <w:tblCellMar>
            <w:top w:w="0" w:type="dxa"/>
            <w:bottom w:w="0" w:type="dxa"/>
          </w:tblCellMar>
        </w:tblPrEx>
        <w:trPr>
          <w:cantSplit/>
          <w:jc w:val="center"/>
        </w:trPr>
        <w:tc>
          <w:tcPr>
            <w:tcW w:w="6241" w:type="dxa"/>
            <w:gridSpan w:val="2"/>
            <w:shd w:val="clear" w:color="auto" w:fill="FFFFFF"/>
          </w:tcPr>
          <w:p w14:paraId="71F2B3E6" w14:textId="77777777" w:rsidR="00C96FF6" w:rsidRDefault="00C96FF6" w:rsidP="002828CF">
            <w:pPr>
              <w:pStyle w:val="TAL"/>
              <w:rPr>
                <w:rFonts w:eastAsia="MS Mincho"/>
              </w:rPr>
            </w:pPr>
            <w:r>
              <w:rPr>
                <w:rFonts w:eastAsia="MS Mincho"/>
              </w:rPr>
              <w:t>Route Info</w:t>
            </w:r>
            <w:r w:rsidRPr="00BB6156">
              <w:rPr>
                <w:rFonts w:eastAsia="MS Mincho"/>
              </w:rPr>
              <w:t>rmation</w:t>
            </w:r>
          </w:p>
        </w:tc>
        <w:tc>
          <w:tcPr>
            <w:tcW w:w="0" w:type="auto"/>
            <w:shd w:val="clear" w:color="auto" w:fill="FFFFFF"/>
          </w:tcPr>
          <w:p w14:paraId="06EC6104" w14:textId="77777777" w:rsidR="00C96FF6" w:rsidRDefault="00C96FF6">
            <w:pPr>
              <w:pStyle w:val="TAL"/>
              <w:jc w:val="center"/>
            </w:pPr>
            <w:r>
              <w:t>SIS-</w:t>
            </w:r>
          </w:p>
        </w:tc>
        <w:tc>
          <w:tcPr>
            <w:tcW w:w="0" w:type="auto"/>
            <w:shd w:val="clear" w:color="auto" w:fill="FFFFFF"/>
          </w:tcPr>
          <w:p w14:paraId="35527DA4" w14:textId="77777777" w:rsidR="00C96FF6" w:rsidRDefault="00C96FF6">
            <w:pPr>
              <w:pStyle w:val="TAL"/>
              <w:jc w:val="center"/>
            </w:pPr>
            <w:r>
              <w:t>SIS-</w:t>
            </w:r>
          </w:p>
        </w:tc>
        <w:tc>
          <w:tcPr>
            <w:tcW w:w="0" w:type="auto"/>
            <w:shd w:val="clear" w:color="auto" w:fill="FFFFFF"/>
          </w:tcPr>
          <w:p w14:paraId="38AAD658" w14:textId="77777777" w:rsidR="00C96FF6" w:rsidRDefault="00C96FF6">
            <w:pPr>
              <w:pStyle w:val="TAL"/>
              <w:jc w:val="center"/>
            </w:pPr>
            <w:r>
              <w:t>SIS-</w:t>
            </w:r>
          </w:p>
        </w:tc>
        <w:tc>
          <w:tcPr>
            <w:tcW w:w="0" w:type="auto"/>
            <w:shd w:val="clear" w:color="auto" w:fill="FFFFFF"/>
          </w:tcPr>
          <w:p w14:paraId="0CEDB8AD" w14:textId="77777777" w:rsidR="00C96FF6" w:rsidRDefault="00C96FF6">
            <w:pPr>
              <w:pStyle w:val="TAL"/>
              <w:jc w:val="center"/>
            </w:pPr>
            <w:r>
              <w:t>SIS-</w:t>
            </w:r>
          </w:p>
        </w:tc>
        <w:tc>
          <w:tcPr>
            <w:tcW w:w="0" w:type="auto"/>
            <w:shd w:val="clear" w:color="auto" w:fill="FFFFFF"/>
          </w:tcPr>
          <w:p w14:paraId="16D27BFF" w14:textId="77777777" w:rsidR="00C96FF6" w:rsidRDefault="00C96FF6">
            <w:pPr>
              <w:pStyle w:val="TAL"/>
              <w:jc w:val="center"/>
            </w:pPr>
            <w:r>
              <w:t>SIS-</w:t>
            </w:r>
          </w:p>
        </w:tc>
      </w:tr>
      <w:tr w:rsidR="00DC708B" w14:paraId="684EC728" w14:textId="77777777" w:rsidTr="00415A07">
        <w:tblPrEx>
          <w:tblCellMar>
            <w:top w:w="0" w:type="dxa"/>
            <w:bottom w:w="0" w:type="dxa"/>
          </w:tblCellMar>
        </w:tblPrEx>
        <w:trPr>
          <w:cantSplit/>
          <w:jc w:val="center"/>
        </w:trPr>
        <w:tc>
          <w:tcPr>
            <w:tcW w:w="9726" w:type="dxa"/>
            <w:gridSpan w:val="7"/>
            <w:shd w:val="clear" w:color="auto" w:fill="A6A6A6"/>
          </w:tcPr>
          <w:p w14:paraId="245191B0" w14:textId="77777777" w:rsidR="00DC708B" w:rsidRDefault="00DC708B" w:rsidP="00415A07">
            <w:pPr>
              <w:pStyle w:val="TAH"/>
              <w:rPr>
                <w:bCs/>
                <w:lang w:eastAsia="en-US"/>
              </w:rPr>
            </w:pPr>
            <w:r>
              <w:rPr>
                <w:bCs/>
                <w:lang w:eastAsia="en-US"/>
              </w:rPr>
              <w:t>Service Information with PS Information</w:t>
            </w:r>
          </w:p>
        </w:tc>
      </w:tr>
      <w:tr w:rsidR="00DC708B" w14:paraId="4849772E" w14:textId="77777777" w:rsidTr="00415A07">
        <w:tblPrEx>
          <w:tblCellMar>
            <w:top w:w="0" w:type="dxa"/>
            <w:bottom w:w="0" w:type="dxa"/>
          </w:tblCellMar>
        </w:tblPrEx>
        <w:trPr>
          <w:cantSplit/>
          <w:jc w:val="center"/>
        </w:trPr>
        <w:tc>
          <w:tcPr>
            <w:tcW w:w="6241" w:type="dxa"/>
            <w:gridSpan w:val="2"/>
            <w:shd w:val="clear" w:color="auto" w:fill="FFFFFF"/>
          </w:tcPr>
          <w:p w14:paraId="313B288B" w14:textId="77777777" w:rsidR="00DC708B" w:rsidRDefault="00DC708B" w:rsidP="00415A07">
            <w:pPr>
              <w:pStyle w:val="TAL"/>
              <w:rPr>
                <w:rFonts w:eastAsia="MS Mincho"/>
              </w:rPr>
            </w:pPr>
            <w:r>
              <w:rPr>
                <w:lang w:bidi="ar-IQ"/>
              </w:rPr>
              <w:t>Supported Features</w:t>
            </w:r>
          </w:p>
        </w:tc>
        <w:tc>
          <w:tcPr>
            <w:tcW w:w="0" w:type="auto"/>
            <w:shd w:val="clear" w:color="auto" w:fill="FFFFFF"/>
          </w:tcPr>
          <w:p w14:paraId="458F1C43" w14:textId="77777777" w:rsidR="00DC708B" w:rsidRDefault="00DC708B" w:rsidP="00415A07">
            <w:pPr>
              <w:pStyle w:val="TAL"/>
              <w:jc w:val="center"/>
            </w:pPr>
            <w:r>
              <w:t>SIS-</w:t>
            </w:r>
          </w:p>
        </w:tc>
        <w:tc>
          <w:tcPr>
            <w:tcW w:w="0" w:type="auto"/>
            <w:shd w:val="clear" w:color="auto" w:fill="FFFFFF"/>
          </w:tcPr>
          <w:p w14:paraId="1E3BFFEC" w14:textId="77777777" w:rsidR="00DC708B" w:rsidRDefault="00DC708B" w:rsidP="00415A07">
            <w:pPr>
              <w:pStyle w:val="TAL"/>
              <w:jc w:val="center"/>
            </w:pPr>
            <w:r>
              <w:t>SIS-</w:t>
            </w:r>
          </w:p>
        </w:tc>
        <w:tc>
          <w:tcPr>
            <w:tcW w:w="0" w:type="auto"/>
            <w:shd w:val="clear" w:color="auto" w:fill="FFFFFF"/>
          </w:tcPr>
          <w:p w14:paraId="7ED5C271" w14:textId="77777777" w:rsidR="00DC708B" w:rsidRDefault="00DC708B" w:rsidP="00415A07">
            <w:pPr>
              <w:pStyle w:val="TAL"/>
              <w:jc w:val="center"/>
            </w:pPr>
            <w:r>
              <w:t>SIS-</w:t>
            </w:r>
          </w:p>
        </w:tc>
        <w:tc>
          <w:tcPr>
            <w:tcW w:w="0" w:type="auto"/>
            <w:shd w:val="clear" w:color="auto" w:fill="FFFFFF"/>
          </w:tcPr>
          <w:p w14:paraId="699174B7" w14:textId="77777777" w:rsidR="00DC708B" w:rsidRDefault="00DC708B" w:rsidP="00415A07">
            <w:pPr>
              <w:pStyle w:val="TAL"/>
              <w:jc w:val="center"/>
            </w:pPr>
            <w:r>
              <w:t>SIS-</w:t>
            </w:r>
          </w:p>
        </w:tc>
        <w:tc>
          <w:tcPr>
            <w:tcW w:w="0" w:type="auto"/>
            <w:shd w:val="clear" w:color="auto" w:fill="FFFFFF"/>
          </w:tcPr>
          <w:p w14:paraId="0C378080" w14:textId="77777777" w:rsidR="00DC708B" w:rsidRDefault="00DC708B" w:rsidP="00415A07">
            <w:pPr>
              <w:pStyle w:val="TAL"/>
              <w:jc w:val="center"/>
            </w:pPr>
            <w:r>
              <w:t>SIS-</w:t>
            </w:r>
          </w:p>
        </w:tc>
      </w:tr>
    </w:tbl>
    <w:p w14:paraId="456E00E5" w14:textId="77777777" w:rsidR="00BE2D25" w:rsidRDefault="00BE2D25">
      <w:pPr>
        <w:rPr>
          <w:noProof/>
        </w:rPr>
      </w:pPr>
    </w:p>
    <w:p w14:paraId="28251B39" w14:textId="77777777" w:rsidR="00BE2D25" w:rsidRDefault="00BE2D25">
      <w:pPr>
        <w:pStyle w:val="Heading3"/>
      </w:pPr>
      <w:bookmarkStart w:id="384" w:name="_Toc516562108"/>
      <w:bookmarkStart w:id="385" w:name="_Toc202524118"/>
      <w:r>
        <w:t>6.3.3</w:t>
      </w:r>
      <w:r>
        <w:tab/>
        <w:t xml:space="preserve">Detailed </w:t>
      </w:r>
      <w:r w:rsidR="00772D5D">
        <w:t xml:space="preserve">message format </w:t>
      </w:r>
      <w:r>
        <w:t>for online charging</w:t>
      </w:r>
      <w:bookmarkEnd w:id="384"/>
      <w:bookmarkEnd w:id="385"/>
    </w:p>
    <w:p w14:paraId="32921EDE" w14:textId="77777777" w:rsidR="00BE2D25" w:rsidRDefault="00BE2D25">
      <w:r>
        <w:t>The following table specifies per Operation type the charging data that are sent P-GW</w:t>
      </w:r>
      <w:r w:rsidR="00186FE8">
        <w:rPr>
          <w:rFonts w:hint="eastAsia"/>
          <w:lang w:eastAsia="zh-CN"/>
        </w:rPr>
        <w:t xml:space="preserve"> and TDF</w:t>
      </w:r>
      <w:r>
        <w:t xml:space="preserve"> network element for:</w:t>
      </w:r>
    </w:p>
    <w:p w14:paraId="2AB6F73A" w14:textId="77777777" w:rsidR="00BE2D25" w:rsidRDefault="00BE2D25" w:rsidP="000D35A6">
      <w:pPr>
        <w:rPr>
          <w:rFonts w:eastAsia="MS Mincho"/>
        </w:rPr>
      </w:pPr>
      <w:r>
        <w:rPr>
          <w:rFonts w:eastAsia="MS Mincho"/>
        </w:rPr>
        <w:t xml:space="preserve">The </w:t>
      </w:r>
      <w:r>
        <w:t xml:space="preserve">Operation </w:t>
      </w:r>
      <w:r>
        <w:rPr>
          <w:rFonts w:eastAsia="MS Mincho"/>
        </w:rPr>
        <w:t xml:space="preserve">types are listed in the following order: I </w:t>
      </w:r>
      <w:r w:rsidR="000D35A6">
        <w:rPr>
          <w:rFonts w:eastAsia="MS Mincho"/>
        </w:rPr>
        <w:t>[</w:t>
      </w:r>
      <w:r>
        <w:rPr>
          <w:rFonts w:eastAsia="MS Mincho"/>
        </w:rPr>
        <w:t>initial</w:t>
      </w:r>
      <w:r w:rsidR="000D35A6">
        <w:rPr>
          <w:rFonts w:eastAsia="MS Mincho"/>
        </w:rPr>
        <w:t>]</w:t>
      </w:r>
      <w:r>
        <w:rPr>
          <w:rFonts w:eastAsia="MS Mincho"/>
        </w:rPr>
        <w:t xml:space="preserve">/U </w:t>
      </w:r>
      <w:r w:rsidR="000D35A6">
        <w:rPr>
          <w:rFonts w:eastAsia="MS Mincho"/>
        </w:rPr>
        <w:t>[</w:t>
      </w:r>
      <w:r>
        <w:rPr>
          <w:rFonts w:eastAsia="MS Mincho"/>
        </w:rPr>
        <w:t>update</w:t>
      </w:r>
      <w:r w:rsidR="000D35A6">
        <w:rPr>
          <w:rFonts w:eastAsia="MS Mincho"/>
        </w:rPr>
        <w:t>]</w:t>
      </w:r>
      <w:r>
        <w:rPr>
          <w:rFonts w:eastAsia="MS Mincho"/>
        </w:rPr>
        <w:t xml:space="preserve">/T </w:t>
      </w:r>
      <w:r w:rsidR="000D35A6">
        <w:rPr>
          <w:rFonts w:eastAsia="MS Mincho"/>
        </w:rPr>
        <w:t>[</w:t>
      </w:r>
      <w:r>
        <w:rPr>
          <w:rFonts w:eastAsia="MS Mincho"/>
        </w:rPr>
        <w:t>terminate</w:t>
      </w:r>
      <w:r w:rsidR="000D35A6">
        <w:rPr>
          <w:rFonts w:eastAsia="MS Mincho"/>
        </w:rPr>
        <w:t>]</w:t>
      </w:r>
      <w:r>
        <w:rPr>
          <w:rFonts w:eastAsia="MS Mincho"/>
        </w:rPr>
        <w:t xml:space="preserve">/E </w:t>
      </w:r>
      <w:r w:rsidR="000D35A6">
        <w:rPr>
          <w:rFonts w:eastAsia="MS Mincho"/>
        </w:rPr>
        <w:t>[</w:t>
      </w:r>
      <w:r>
        <w:rPr>
          <w:rFonts w:eastAsia="MS Mincho"/>
        </w:rPr>
        <w:t>event</w:t>
      </w:r>
      <w:r w:rsidR="000D35A6">
        <w:rPr>
          <w:rFonts w:eastAsia="MS Mincho"/>
        </w:rPr>
        <w:t>]</w:t>
      </w:r>
      <w:r>
        <w:rPr>
          <w:rFonts w:eastAsia="MS Mincho"/>
        </w:rPr>
        <w: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filed is not allowed in a node the entire cell is marked as "-".</w:t>
      </w:r>
    </w:p>
    <w:p w14:paraId="483737F9" w14:textId="77777777" w:rsidR="00BE2D25" w:rsidRDefault="00BE2D25">
      <w:r>
        <w:rPr>
          <w:rFonts w:eastAsia="MS Mincho"/>
        </w:rPr>
        <w:t xml:space="preserve">Note that not for all structured fields the individual field members are listed in the table. </w:t>
      </w:r>
      <w:r>
        <w:t>Detailed descriptions of the fields are provided in TS 32.299 [50].</w:t>
      </w:r>
    </w:p>
    <w:p w14:paraId="096B2560" w14:textId="77777777" w:rsidR="00186FE8" w:rsidRDefault="00BE2D25" w:rsidP="00753E4A">
      <w:pPr>
        <w:keepNext/>
        <w:rPr>
          <w:rFonts w:hint="eastAsia"/>
          <w:lang w:eastAsia="zh-CN"/>
        </w:rPr>
      </w:pPr>
      <w:r>
        <w:t xml:space="preserve">Table 6.3.3.1 illustrates the basic structure of the supported fields in the Debit </w:t>
      </w:r>
      <w:r w:rsidR="00753E4A">
        <w:t>/</w:t>
      </w:r>
      <w:r>
        <w:t xml:space="preserve"> Reserve Units Request for PS online charging.</w:t>
      </w:r>
      <w:r w:rsidR="00186FE8" w:rsidRPr="00186FE8">
        <w:rPr>
          <w:rFonts w:hint="eastAsia"/>
          <w:lang w:eastAsia="zh-CN"/>
        </w:rPr>
        <w:t xml:space="preserve"> </w:t>
      </w:r>
    </w:p>
    <w:p w14:paraId="6E858626" w14:textId="77777777" w:rsidR="00BE2D25" w:rsidRDefault="00BE2D25" w:rsidP="00753E4A">
      <w:pPr>
        <w:pStyle w:val="TH"/>
        <w:rPr>
          <w:rFonts w:eastAsia="MS Mincho"/>
        </w:rPr>
      </w:pPr>
      <w:r>
        <w:rPr>
          <w:rFonts w:eastAsia="MS Mincho"/>
        </w:rPr>
        <w:t xml:space="preserve">Table 6.3.3.1: Supported fields in </w:t>
      </w:r>
      <w:r>
        <w:rPr>
          <w:rFonts w:eastAsia="MS Mincho"/>
          <w:i/>
        </w:rPr>
        <w:t xml:space="preserve">Debit </w:t>
      </w:r>
      <w:r w:rsidR="00753E4A">
        <w:rPr>
          <w:rFonts w:eastAsia="MS Mincho"/>
          <w:i/>
        </w:rPr>
        <w:t>/</w:t>
      </w:r>
      <w:r>
        <w:rPr>
          <w:rFonts w:eastAsia="MS Mincho"/>
          <w:i/>
        </w:rPr>
        <w:t xml:space="preserve"> Reserve Units Request</w:t>
      </w:r>
      <w:r>
        <w:rPr>
          <w:rFonts w:eastAsia="MS Mincho"/>
        </w:rPr>
        <w:t xml:space="preserve"> </w:t>
      </w:r>
      <w:r w:rsidR="000D35A6">
        <w:rPr>
          <w:rFonts w:eastAsia="MS Mincho"/>
        </w:rPr>
        <w:t>m</w:t>
      </w:r>
      <w:r>
        <w:rPr>
          <w:rFonts w:eastAsia="MS Mincho"/>
        </w:rPr>
        <w:t>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037"/>
        <w:gridCol w:w="2552"/>
        <w:gridCol w:w="1559"/>
        <w:gridCol w:w="1629"/>
      </w:tblGrid>
      <w:tr w:rsidR="007A14F4" w14:paraId="17C0CD3B" w14:textId="77777777" w:rsidTr="003B4313">
        <w:tblPrEx>
          <w:tblCellMar>
            <w:top w:w="0" w:type="dxa"/>
            <w:bottom w:w="0" w:type="dxa"/>
          </w:tblCellMar>
        </w:tblPrEx>
        <w:trPr>
          <w:cantSplit/>
          <w:tblHeader/>
          <w:jc w:val="center"/>
        </w:trPr>
        <w:tc>
          <w:tcPr>
            <w:tcW w:w="4037" w:type="dxa"/>
            <w:vMerge w:val="restart"/>
            <w:shd w:val="clear" w:color="auto" w:fill="D9D9D9"/>
            <w:vAlign w:val="center"/>
          </w:tcPr>
          <w:p w14:paraId="13785B70" w14:textId="77777777" w:rsidR="007A14F4" w:rsidRDefault="007A14F4" w:rsidP="003B4313">
            <w:pPr>
              <w:pStyle w:val="TAH"/>
              <w:rPr>
                <w:lang w:eastAsia="en-US"/>
              </w:rPr>
            </w:pPr>
            <w:r>
              <w:rPr>
                <w:lang w:eastAsia="en-US"/>
              </w:rPr>
              <w:t>Information Element</w:t>
            </w:r>
          </w:p>
        </w:tc>
        <w:tc>
          <w:tcPr>
            <w:tcW w:w="2552" w:type="dxa"/>
            <w:shd w:val="clear" w:color="auto" w:fill="D9D9D9"/>
          </w:tcPr>
          <w:p w14:paraId="0B58A671" w14:textId="77777777" w:rsidR="007A14F4" w:rsidRDefault="007A14F4" w:rsidP="003B4313">
            <w:pPr>
              <w:pStyle w:val="TAH"/>
              <w:jc w:val="right"/>
              <w:rPr>
                <w:highlight w:val="yellow"/>
                <w:lang w:eastAsia="en-US"/>
              </w:rPr>
            </w:pPr>
            <w:r>
              <w:rPr>
                <w:lang w:eastAsia="en-US"/>
              </w:rPr>
              <w:t xml:space="preserve">Node Type </w:t>
            </w:r>
          </w:p>
        </w:tc>
        <w:tc>
          <w:tcPr>
            <w:tcW w:w="1559" w:type="dxa"/>
            <w:shd w:val="clear" w:color="auto" w:fill="D9D9D9"/>
          </w:tcPr>
          <w:p w14:paraId="62F5ECDA" w14:textId="77777777" w:rsidR="007A14F4" w:rsidRDefault="007A14F4" w:rsidP="003B4313">
            <w:pPr>
              <w:pStyle w:val="TAH"/>
              <w:rPr>
                <w:lang w:eastAsia="en-US"/>
              </w:rPr>
            </w:pPr>
            <w:r>
              <w:rPr>
                <w:lang w:eastAsia="en-US"/>
              </w:rPr>
              <w:t>P-GW</w:t>
            </w:r>
          </w:p>
        </w:tc>
        <w:tc>
          <w:tcPr>
            <w:tcW w:w="1629" w:type="dxa"/>
            <w:shd w:val="clear" w:color="auto" w:fill="D9D9D9"/>
          </w:tcPr>
          <w:p w14:paraId="0F8C630E" w14:textId="77777777" w:rsidR="007A14F4" w:rsidRDefault="007A14F4" w:rsidP="003B4313">
            <w:pPr>
              <w:pStyle w:val="TAH"/>
              <w:rPr>
                <w:rFonts w:hint="eastAsia"/>
                <w:lang w:eastAsia="zh-CN"/>
              </w:rPr>
            </w:pPr>
            <w:r>
              <w:rPr>
                <w:rFonts w:hint="eastAsia"/>
                <w:lang w:eastAsia="zh-CN"/>
              </w:rPr>
              <w:t>TDF</w:t>
            </w:r>
          </w:p>
        </w:tc>
      </w:tr>
      <w:tr w:rsidR="007A14F4" w14:paraId="61D6783F" w14:textId="77777777" w:rsidTr="003B4313">
        <w:tblPrEx>
          <w:tblCellMar>
            <w:top w:w="0" w:type="dxa"/>
            <w:bottom w:w="0" w:type="dxa"/>
          </w:tblCellMar>
        </w:tblPrEx>
        <w:trPr>
          <w:cantSplit/>
          <w:tblHeader/>
          <w:jc w:val="center"/>
        </w:trPr>
        <w:tc>
          <w:tcPr>
            <w:tcW w:w="4037" w:type="dxa"/>
            <w:vMerge/>
            <w:shd w:val="clear" w:color="auto" w:fill="D9D9D9"/>
          </w:tcPr>
          <w:p w14:paraId="5A8E0C4D" w14:textId="77777777" w:rsidR="007A14F4" w:rsidDel="000D35A6" w:rsidRDefault="007A14F4" w:rsidP="003B4313">
            <w:pPr>
              <w:pStyle w:val="TAH"/>
              <w:rPr>
                <w:lang w:eastAsia="en-US"/>
              </w:rPr>
            </w:pPr>
          </w:p>
        </w:tc>
        <w:tc>
          <w:tcPr>
            <w:tcW w:w="2552" w:type="dxa"/>
            <w:shd w:val="clear" w:color="auto" w:fill="D9D9D9"/>
          </w:tcPr>
          <w:p w14:paraId="167AC4D6" w14:textId="77777777" w:rsidR="007A14F4" w:rsidRDefault="007A14F4" w:rsidP="003B4313">
            <w:pPr>
              <w:pStyle w:val="TAH"/>
              <w:jc w:val="right"/>
              <w:rPr>
                <w:lang w:eastAsia="en-US"/>
              </w:rPr>
            </w:pPr>
            <w:r>
              <w:rPr>
                <w:lang w:eastAsia="en-US"/>
              </w:rPr>
              <w:t>Supported Operation Types</w:t>
            </w:r>
          </w:p>
        </w:tc>
        <w:tc>
          <w:tcPr>
            <w:tcW w:w="1559" w:type="dxa"/>
            <w:shd w:val="clear" w:color="auto" w:fill="D9D9D9"/>
          </w:tcPr>
          <w:p w14:paraId="7EDDF791" w14:textId="77777777" w:rsidR="007A14F4" w:rsidRDefault="007A14F4" w:rsidP="003B4313">
            <w:pPr>
              <w:pStyle w:val="TAH"/>
              <w:rPr>
                <w:lang w:eastAsia="en-US"/>
              </w:rPr>
            </w:pPr>
            <w:r>
              <w:rPr>
                <w:lang w:eastAsia="en-US"/>
              </w:rPr>
              <w:t>I/U/T/E</w:t>
            </w:r>
          </w:p>
        </w:tc>
        <w:tc>
          <w:tcPr>
            <w:tcW w:w="1629" w:type="dxa"/>
            <w:shd w:val="clear" w:color="auto" w:fill="D9D9D9"/>
          </w:tcPr>
          <w:p w14:paraId="246F6DDD" w14:textId="77777777" w:rsidR="007A14F4" w:rsidRDefault="007A14F4" w:rsidP="003B4313">
            <w:pPr>
              <w:pStyle w:val="TAH"/>
              <w:rPr>
                <w:rFonts w:hint="eastAsia"/>
                <w:lang w:eastAsia="zh-CN"/>
              </w:rPr>
            </w:pPr>
            <w:r>
              <w:rPr>
                <w:lang w:eastAsia="en-US"/>
              </w:rPr>
              <w:t>I/U/T/E</w:t>
            </w:r>
          </w:p>
        </w:tc>
      </w:tr>
      <w:tr w:rsidR="007A14F4" w14:paraId="70503B42" w14:textId="77777777" w:rsidTr="003B4313">
        <w:tblPrEx>
          <w:tblCellMar>
            <w:top w:w="0" w:type="dxa"/>
            <w:bottom w:w="0" w:type="dxa"/>
          </w:tblCellMar>
        </w:tblPrEx>
        <w:trPr>
          <w:cantSplit/>
          <w:tblHeader/>
          <w:jc w:val="center"/>
        </w:trPr>
        <w:tc>
          <w:tcPr>
            <w:tcW w:w="6589" w:type="dxa"/>
            <w:gridSpan w:val="2"/>
            <w:shd w:val="clear" w:color="auto" w:fill="FFFFFF"/>
          </w:tcPr>
          <w:p w14:paraId="7BCFF53B" w14:textId="77777777" w:rsidR="007A14F4" w:rsidRDefault="007A14F4" w:rsidP="003B4313">
            <w:pPr>
              <w:pStyle w:val="TAL"/>
            </w:pPr>
            <w:r w:rsidRPr="003717B4">
              <w:rPr>
                <w:rFonts w:eastAsia="MS Mincho"/>
                <w:noProof/>
              </w:rPr>
              <w:t>Session Identifier</w:t>
            </w:r>
          </w:p>
        </w:tc>
        <w:tc>
          <w:tcPr>
            <w:tcW w:w="1559" w:type="dxa"/>
            <w:shd w:val="clear" w:color="auto" w:fill="FFFFFF"/>
          </w:tcPr>
          <w:p w14:paraId="73FFCB4C" w14:textId="77777777" w:rsidR="007A14F4" w:rsidRDefault="007A14F4" w:rsidP="003B4313">
            <w:pPr>
              <w:pStyle w:val="TAL"/>
              <w:jc w:val="center"/>
            </w:pPr>
            <w:r>
              <w:rPr>
                <w:rFonts w:cs="Arial"/>
              </w:rPr>
              <w:t>IUT-</w:t>
            </w:r>
          </w:p>
        </w:tc>
        <w:tc>
          <w:tcPr>
            <w:tcW w:w="1629" w:type="dxa"/>
            <w:shd w:val="clear" w:color="auto" w:fill="FFFFFF"/>
          </w:tcPr>
          <w:p w14:paraId="37270DFC" w14:textId="77777777" w:rsidR="007A14F4" w:rsidRDefault="007A14F4" w:rsidP="003B4313">
            <w:pPr>
              <w:pStyle w:val="TAL"/>
              <w:jc w:val="center"/>
              <w:rPr>
                <w:rFonts w:cs="Arial"/>
              </w:rPr>
            </w:pPr>
            <w:r>
              <w:rPr>
                <w:rFonts w:cs="Arial"/>
              </w:rPr>
              <w:t>IUT-</w:t>
            </w:r>
          </w:p>
        </w:tc>
      </w:tr>
      <w:tr w:rsidR="007A14F4" w14:paraId="0B1C1EF3" w14:textId="77777777" w:rsidTr="003B4313">
        <w:tblPrEx>
          <w:tblCellMar>
            <w:top w:w="0" w:type="dxa"/>
            <w:bottom w:w="0" w:type="dxa"/>
          </w:tblCellMar>
        </w:tblPrEx>
        <w:trPr>
          <w:cantSplit/>
          <w:tblHeader/>
          <w:jc w:val="center"/>
        </w:trPr>
        <w:tc>
          <w:tcPr>
            <w:tcW w:w="6589" w:type="dxa"/>
            <w:gridSpan w:val="2"/>
            <w:shd w:val="clear" w:color="auto" w:fill="FFFFFF"/>
          </w:tcPr>
          <w:p w14:paraId="50FE5474" w14:textId="77777777" w:rsidR="007A14F4" w:rsidRDefault="007A14F4" w:rsidP="003B4313">
            <w:pPr>
              <w:pStyle w:val="TAL"/>
            </w:pPr>
            <w:r w:rsidRPr="003717B4">
              <w:rPr>
                <w:rFonts w:eastAsia="MS Mincho"/>
                <w:noProof/>
              </w:rPr>
              <w:t>Originator Host</w:t>
            </w:r>
          </w:p>
        </w:tc>
        <w:tc>
          <w:tcPr>
            <w:tcW w:w="1559" w:type="dxa"/>
            <w:shd w:val="clear" w:color="auto" w:fill="FFFFFF"/>
          </w:tcPr>
          <w:p w14:paraId="47FABB2F" w14:textId="77777777" w:rsidR="007A14F4" w:rsidRDefault="007A14F4" w:rsidP="003B4313">
            <w:pPr>
              <w:pStyle w:val="TAL"/>
              <w:jc w:val="center"/>
            </w:pPr>
            <w:r>
              <w:rPr>
                <w:rFonts w:cs="Arial"/>
              </w:rPr>
              <w:t>IUT-</w:t>
            </w:r>
          </w:p>
        </w:tc>
        <w:tc>
          <w:tcPr>
            <w:tcW w:w="1629" w:type="dxa"/>
            <w:shd w:val="clear" w:color="auto" w:fill="FFFFFF"/>
          </w:tcPr>
          <w:p w14:paraId="78EBDA21" w14:textId="77777777" w:rsidR="007A14F4" w:rsidRDefault="007A14F4" w:rsidP="003B4313">
            <w:pPr>
              <w:pStyle w:val="TAL"/>
              <w:jc w:val="center"/>
              <w:rPr>
                <w:rFonts w:cs="Arial"/>
              </w:rPr>
            </w:pPr>
            <w:r>
              <w:rPr>
                <w:rFonts w:cs="Arial"/>
              </w:rPr>
              <w:t>IUT-</w:t>
            </w:r>
          </w:p>
        </w:tc>
      </w:tr>
      <w:tr w:rsidR="007A14F4" w14:paraId="6ECEFE12" w14:textId="77777777" w:rsidTr="003B4313">
        <w:tblPrEx>
          <w:tblCellMar>
            <w:top w:w="0" w:type="dxa"/>
            <w:bottom w:w="0" w:type="dxa"/>
          </w:tblCellMar>
        </w:tblPrEx>
        <w:trPr>
          <w:cantSplit/>
          <w:tblHeader/>
          <w:jc w:val="center"/>
        </w:trPr>
        <w:tc>
          <w:tcPr>
            <w:tcW w:w="6589" w:type="dxa"/>
            <w:gridSpan w:val="2"/>
            <w:shd w:val="clear" w:color="auto" w:fill="FFFFFF"/>
          </w:tcPr>
          <w:p w14:paraId="50DC069A" w14:textId="77777777" w:rsidR="007A14F4" w:rsidRDefault="007A14F4" w:rsidP="003B4313">
            <w:pPr>
              <w:pStyle w:val="TAL"/>
            </w:pPr>
            <w:r w:rsidRPr="003717B4">
              <w:rPr>
                <w:rFonts w:eastAsia="MS Mincho"/>
                <w:noProof/>
              </w:rPr>
              <w:t>Originator Domain</w:t>
            </w:r>
          </w:p>
        </w:tc>
        <w:tc>
          <w:tcPr>
            <w:tcW w:w="1559" w:type="dxa"/>
            <w:shd w:val="clear" w:color="auto" w:fill="FFFFFF"/>
          </w:tcPr>
          <w:p w14:paraId="23F60FDF" w14:textId="77777777" w:rsidR="007A14F4" w:rsidRDefault="007A14F4" w:rsidP="003B4313">
            <w:pPr>
              <w:pStyle w:val="TAL"/>
              <w:jc w:val="center"/>
            </w:pPr>
            <w:r>
              <w:rPr>
                <w:rFonts w:cs="Arial"/>
              </w:rPr>
              <w:t>IUT-</w:t>
            </w:r>
          </w:p>
        </w:tc>
        <w:tc>
          <w:tcPr>
            <w:tcW w:w="1629" w:type="dxa"/>
            <w:shd w:val="clear" w:color="auto" w:fill="FFFFFF"/>
          </w:tcPr>
          <w:p w14:paraId="31CBB441" w14:textId="77777777" w:rsidR="007A14F4" w:rsidRDefault="007A14F4" w:rsidP="003B4313">
            <w:pPr>
              <w:pStyle w:val="TAL"/>
              <w:jc w:val="center"/>
              <w:rPr>
                <w:rFonts w:cs="Arial"/>
              </w:rPr>
            </w:pPr>
            <w:r>
              <w:rPr>
                <w:rFonts w:cs="Arial"/>
              </w:rPr>
              <w:t>IUT-</w:t>
            </w:r>
          </w:p>
        </w:tc>
      </w:tr>
      <w:tr w:rsidR="007A14F4" w14:paraId="3D3F2035" w14:textId="77777777" w:rsidTr="003B4313">
        <w:tblPrEx>
          <w:tblCellMar>
            <w:top w:w="0" w:type="dxa"/>
            <w:bottom w:w="0" w:type="dxa"/>
          </w:tblCellMar>
        </w:tblPrEx>
        <w:trPr>
          <w:cantSplit/>
          <w:tblHeader/>
          <w:jc w:val="center"/>
        </w:trPr>
        <w:tc>
          <w:tcPr>
            <w:tcW w:w="6589" w:type="dxa"/>
            <w:gridSpan w:val="2"/>
            <w:shd w:val="clear" w:color="auto" w:fill="FFFFFF"/>
          </w:tcPr>
          <w:p w14:paraId="15F5FE4A" w14:textId="77777777" w:rsidR="007A14F4" w:rsidRDefault="007A14F4" w:rsidP="003B4313">
            <w:pPr>
              <w:pStyle w:val="TAL"/>
            </w:pPr>
            <w:r w:rsidRPr="003717B4">
              <w:rPr>
                <w:rFonts w:eastAsia="MS Mincho"/>
                <w:noProof/>
              </w:rPr>
              <w:t>Destination Domain</w:t>
            </w:r>
          </w:p>
        </w:tc>
        <w:tc>
          <w:tcPr>
            <w:tcW w:w="1559" w:type="dxa"/>
            <w:shd w:val="clear" w:color="auto" w:fill="FFFFFF"/>
          </w:tcPr>
          <w:p w14:paraId="19291934" w14:textId="77777777" w:rsidR="007A14F4" w:rsidRDefault="007A14F4" w:rsidP="003B4313">
            <w:pPr>
              <w:pStyle w:val="TAL"/>
              <w:jc w:val="center"/>
            </w:pPr>
            <w:r>
              <w:rPr>
                <w:rFonts w:cs="Arial"/>
              </w:rPr>
              <w:t>IUT-</w:t>
            </w:r>
          </w:p>
        </w:tc>
        <w:tc>
          <w:tcPr>
            <w:tcW w:w="1629" w:type="dxa"/>
            <w:shd w:val="clear" w:color="auto" w:fill="FFFFFF"/>
          </w:tcPr>
          <w:p w14:paraId="58B89BD5" w14:textId="77777777" w:rsidR="007A14F4" w:rsidRDefault="007A14F4" w:rsidP="003B4313">
            <w:pPr>
              <w:pStyle w:val="TAL"/>
              <w:jc w:val="center"/>
              <w:rPr>
                <w:rFonts w:cs="Arial"/>
              </w:rPr>
            </w:pPr>
            <w:r>
              <w:rPr>
                <w:rFonts w:cs="Arial"/>
              </w:rPr>
              <w:t>IUT-</w:t>
            </w:r>
          </w:p>
        </w:tc>
      </w:tr>
      <w:tr w:rsidR="007A14F4" w14:paraId="097CF376" w14:textId="77777777" w:rsidTr="003B4313">
        <w:tblPrEx>
          <w:tblCellMar>
            <w:top w:w="0" w:type="dxa"/>
            <w:bottom w:w="0" w:type="dxa"/>
          </w:tblCellMar>
        </w:tblPrEx>
        <w:trPr>
          <w:cantSplit/>
          <w:tblHeader/>
          <w:jc w:val="center"/>
        </w:trPr>
        <w:tc>
          <w:tcPr>
            <w:tcW w:w="6589" w:type="dxa"/>
            <w:gridSpan w:val="2"/>
            <w:shd w:val="clear" w:color="auto" w:fill="FFFFFF"/>
          </w:tcPr>
          <w:p w14:paraId="39C36553" w14:textId="77777777" w:rsidR="007A14F4" w:rsidRDefault="007A14F4" w:rsidP="003B4313">
            <w:pPr>
              <w:pStyle w:val="TAL"/>
            </w:pPr>
            <w:r w:rsidRPr="003717B4">
              <w:rPr>
                <w:rFonts w:eastAsia="MS Mincho"/>
                <w:noProof/>
              </w:rPr>
              <w:t>Operation Identifier</w:t>
            </w:r>
          </w:p>
        </w:tc>
        <w:tc>
          <w:tcPr>
            <w:tcW w:w="1559" w:type="dxa"/>
            <w:shd w:val="clear" w:color="auto" w:fill="FFFFFF"/>
          </w:tcPr>
          <w:p w14:paraId="1812F35A" w14:textId="77777777" w:rsidR="007A14F4" w:rsidRDefault="007A14F4" w:rsidP="003B4313">
            <w:pPr>
              <w:pStyle w:val="TAL"/>
              <w:jc w:val="center"/>
            </w:pPr>
            <w:r>
              <w:rPr>
                <w:rFonts w:cs="Arial"/>
              </w:rPr>
              <w:t>IUT-</w:t>
            </w:r>
          </w:p>
        </w:tc>
        <w:tc>
          <w:tcPr>
            <w:tcW w:w="1629" w:type="dxa"/>
            <w:shd w:val="clear" w:color="auto" w:fill="FFFFFF"/>
          </w:tcPr>
          <w:p w14:paraId="2A0E8123" w14:textId="77777777" w:rsidR="007A14F4" w:rsidRDefault="007A14F4" w:rsidP="003B4313">
            <w:pPr>
              <w:pStyle w:val="TAL"/>
              <w:jc w:val="center"/>
              <w:rPr>
                <w:rFonts w:cs="Arial"/>
              </w:rPr>
            </w:pPr>
            <w:r>
              <w:rPr>
                <w:rFonts w:cs="Arial"/>
              </w:rPr>
              <w:t>IUT-</w:t>
            </w:r>
          </w:p>
        </w:tc>
      </w:tr>
      <w:tr w:rsidR="007A14F4" w14:paraId="354D5B4C" w14:textId="77777777" w:rsidTr="003B4313">
        <w:tblPrEx>
          <w:tblCellMar>
            <w:top w:w="0" w:type="dxa"/>
            <w:bottom w:w="0" w:type="dxa"/>
          </w:tblCellMar>
        </w:tblPrEx>
        <w:trPr>
          <w:cantSplit/>
          <w:tblHeader/>
          <w:jc w:val="center"/>
        </w:trPr>
        <w:tc>
          <w:tcPr>
            <w:tcW w:w="6589" w:type="dxa"/>
            <w:gridSpan w:val="2"/>
            <w:shd w:val="clear" w:color="auto" w:fill="FFFFFF"/>
          </w:tcPr>
          <w:p w14:paraId="19949DE2" w14:textId="77777777" w:rsidR="007A14F4" w:rsidRPr="003717B4" w:rsidRDefault="007A14F4" w:rsidP="003B4313">
            <w:pPr>
              <w:pStyle w:val="TAL"/>
              <w:rPr>
                <w:rFonts w:eastAsia="MS Mincho"/>
                <w:noProof/>
              </w:rPr>
            </w:pPr>
            <w:r w:rsidRPr="003717B4">
              <w:rPr>
                <w:rFonts w:eastAsia="MS Mincho"/>
                <w:noProof/>
              </w:rPr>
              <w:t>Operation Token</w:t>
            </w:r>
          </w:p>
        </w:tc>
        <w:tc>
          <w:tcPr>
            <w:tcW w:w="1559" w:type="dxa"/>
            <w:shd w:val="clear" w:color="auto" w:fill="FFFFFF"/>
          </w:tcPr>
          <w:p w14:paraId="75799A6D" w14:textId="77777777" w:rsidR="007A14F4" w:rsidRDefault="007A14F4" w:rsidP="003B4313">
            <w:pPr>
              <w:pStyle w:val="TAL"/>
              <w:jc w:val="center"/>
            </w:pPr>
            <w:r>
              <w:rPr>
                <w:rFonts w:cs="Arial"/>
              </w:rPr>
              <w:t>IUT-</w:t>
            </w:r>
          </w:p>
        </w:tc>
        <w:tc>
          <w:tcPr>
            <w:tcW w:w="1629" w:type="dxa"/>
            <w:shd w:val="clear" w:color="auto" w:fill="FFFFFF"/>
          </w:tcPr>
          <w:p w14:paraId="552631B2" w14:textId="77777777" w:rsidR="007A14F4" w:rsidRDefault="007A14F4" w:rsidP="003B4313">
            <w:pPr>
              <w:pStyle w:val="TAL"/>
              <w:jc w:val="center"/>
              <w:rPr>
                <w:rFonts w:cs="Arial"/>
              </w:rPr>
            </w:pPr>
            <w:r>
              <w:rPr>
                <w:rFonts w:cs="Arial"/>
              </w:rPr>
              <w:t>IUT-</w:t>
            </w:r>
          </w:p>
        </w:tc>
      </w:tr>
      <w:tr w:rsidR="007A14F4" w14:paraId="3B08C043" w14:textId="77777777" w:rsidTr="003B4313">
        <w:tblPrEx>
          <w:tblCellMar>
            <w:top w:w="0" w:type="dxa"/>
            <w:bottom w:w="0" w:type="dxa"/>
          </w:tblCellMar>
        </w:tblPrEx>
        <w:trPr>
          <w:cantSplit/>
          <w:tblHeader/>
          <w:jc w:val="center"/>
        </w:trPr>
        <w:tc>
          <w:tcPr>
            <w:tcW w:w="6589" w:type="dxa"/>
            <w:gridSpan w:val="2"/>
            <w:shd w:val="clear" w:color="auto" w:fill="FFFFFF"/>
          </w:tcPr>
          <w:p w14:paraId="73B44015" w14:textId="77777777" w:rsidR="007A14F4" w:rsidRPr="003717B4" w:rsidRDefault="007A14F4" w:rsidP="003B4313">
            <w:pPr>
              <w:pStyle w:val="TAL"/>
              <w:rPr>
                <w:rFonts w:eastAsia="MS Mincho"/>
                <w:noProof/>
              </w:rPr>
            </w:pPr>
            <w:r w:rsidRPr="003717B4">
              <w:rPr>
                <w:rFonts w:eastAsia="MS Mincho"/>
                <w:noProof/>
              </w:rPr>
              <w:t>Operation Type</w:t>
            </w:r>
          </w:p>
        </w:tc>
        <w:tc>
          <w:tcPr>
            <w:tcW w:w="1559" w:type="dxa"/>
            <w:shd w:val="clear" w:color="auto" w:fill="FFFFFF"/>
          </w:tcPr>
          <w:p w14:paraId="650B5EC9" w14:textId="77777777" w:rsidR="007A14F4" w:rsidRDefault="007A14F4" w:rsidP="003B4313">
            <w:pPr>
              <w:pStyle w:val="TAL"/>
              <w:jc w:val="center"/>
            </w:pPr>
            <w:r>
              <w:rPr>
                <w:rFonts w:cs="Arial"/>
              </w:rPr>
              <w:t>IUT-</w:t>
            </w:r>
          </w:p>
        </w:tc>
        <w:tc>
          <w:tcPr>
            <w:tcW w:w="1629" w:type="dxa"/>
            <w:shd w:val="clear" w:color="auto" w:fill="FFFFFF"/>
          </w:tcPr>
          <w:p w14:paraId="00403A49" w14:textId="77777777" w:rsidR="007A14F4" w:rsidRDefault="007A14F4" w:rsidP="003B4313">
            <w:pPr>
              <w:pStyle w:val="TAL"/>
              <w:jc w:val="center"/>
              <w:rPr>
                <w:rFonts w:cs="Arial"/>
              </w:rPr>
            </w:pPr>
            <w:r>
              <w:rPr>
                <w:rFonts w:cs="Arial"/>
              </w:rPr>
              <w:t>IUT-</w:t>
            </w:r>
          </w:p>
        </w:tc>
      </w:tr>
      <w:tr w:rsidR="007A14F4" w14:paraId="3BED2971" w14:textId="77777777" w:rsidTr="003B4313">
        <w:tblPrEx>
          <w:tblCellMar>
            <w:top w:w="0" w:type="dxa"/>
            <w:bottom w:w="0" w:type="dxa"/>
          </w:tblCellMar>
        </w:tblPrEx>
        <w:trPr>
          <w:cantSplit/>
          <w:tblHeader/>
          <w:jc w:val="center"/>
        </w:trPr>
        <w:tc>
          <w:tcPr>
            <w:tcW w:w="6589" w:type="dxa"/>
            <w:gridSpan w:val="2"/>
            <w:shd w:val="clear" w:color="auto" w:fill="FFFFFF"/>
          </w:tcPr>
          <w:p w14:paraId="59C49797" w14:textId="77777777" w:rsidR="007A14F4" w:rsidRPr="003717B4" w:rsidRDefault="007A14F4" w:rsidP="003B4313">
            <w:pPr>
              <w:pStyle w:val="TAL"/>
              <w:rPr>
                <w:rFonts w:eastAsia="MS Mincho"/>
                <w:noProof/>
              </w:rPr>
            </w:pPr>
            <w:r w:rsidRPr="003717B4">
              <w:rPr>
                <w:rFonts w:eastAsia="MS Mincho"/>
                <w:noProof/>
              </w:rPr>
              <w:t>Operation Number</w:t>
            </w:r>
          </w:p>
        </w:tc>
        <w:tc>
          <w:tcPr>
            <w:tcW w:w="1559" w:type="dxa"/>
            <w:shd w:val="clear" w:color="auto" w:fill="FFFFFF"/>
          </w:tcPr>
          <w:p w14:paraId="65F86E7E" w14:textId="77777777" w:rsidR="007A14F4" w:rsidRDefault="007A14F4" w:rsidP="003B4313">
            <w:pPr>
              <w:pStyle w:val="TAL"/>
              <w:jc w:val="center"/>
            </w:pPr>
            <w:r>
              <w:rPr>
                <w:rFonts w:cs="Arial"/>
              </w:rPr>
              <w:t>IUT-</w:t>
            </w:r>
          </w:p>
        </w:tc>
        <w:tc>
          <w:tcPr>
            <w:tcW w:w="1629" w:type="dxa"/>
            <w:shd w:val="clear" w:color="auto" w:fill="FFFFFF"/>
          </w:tcPr>
          <w:p w14:paraId="06B3D488" w14:textId="77777777" w:rsidR="007A14F4" w:rsidRDefault="007A14F4" w:rsidP="003B4313">
            <w:pPr>
              <w:pStyle w:val="TAL"/>
              <w:jc w:val="center"/>
              <w:rPr>
                <w:rFonts w:cs="Arial"/>
              </w:rPr>
            </w:pPr>
            <w:r>
              <w:rPr>
                <w:rFonts w:cs="Arial"/>
              </w:rPr>
              <w:t>IUT-</w:t>
            </w:r>
          </w:p>
        </w:tc>
      </w:tr>
      <w:tr w:rsidR="007A14F4" w14:paraId="680279C0" w14:textId="77777777" w:rsidTr="003B4313">
        <w:tblPrEx>
          <w:tblCellMar>
            <w:top w:w="0" w:type="dxa"/>
            <w:bottom w:w="0" w:type="dxa"/>
          </w:tblCellMar>
        </w:tblPrEx>
        <w:trPr>
          <w:cantSplit/>
          <w:tblHeader/>
          <w:jc w:val="center"/>
        </w:trPr>
        <w:tc>
          <w:tcPr>
            <w:tcW w:w="6589" w:type="dxa"/>
            <w:gridSpan w:val="2"/>
            <w:shd w:val="clear" w:color="auto" w:fill="FFFFFF"/>
          </w:tcPr>
          <w:p w14:paraId="145BAB32" w14:textId="77777777" w:rsidR="007A14F4" w:rsidRPr="003717B4" w:rsidRDefault="007A14F4" w:rsidP="003B4313">
            <w:pPr>
              <w:pStyle w:val="TAL"/>
              <w:rPr>
                <w:rFonts w:eastAsia="MS Mincho"/>
                <w:noProof/>
              </w:rPr>
            </w:pPr>
            <w:r w:rsidRPr="003717B4">
              <w:rPr>
                <w:rFonts w:eastAsia="MS Mincho"/>
                <w:noProof/>
              </w:rPr>
              <w:t>Destination Host</w:t>
            </w:r>
          </w:p>
        </w:tc>
        <w:tc>
          <w:tcPr>
            <w:tcW w:w="1559" w:type="dxa"/>
            <w:shd w:val="clear" w:color="auto" w:fill="FFFFFF"/>
          </w:tcPr>
          <w:p w14:paraId="1BC35A29" w14:textId="77777777" w:rsidR="007A14F4" w:rsidRDefault="007A14F4" w:rsidP="003B4313">
            <w:pPr>
              <w:pStyle w:val="TAL"/>
              <w:jc w:val="center"/>
            </w:pPr>
            <w:r>
              <w:rPr>
                <w:rFonts w:cs="Arial"/>
              </w:rPr>
              <w:t>IUT-</w:t>
            </w:r>
          </w:p>
        </w:tc>
        <w:tc>
          <w:tcPr>
            <w:tcW w:w="1629" w:type="dxa"/>
            <w:shd w:val="clear" w:color="auto" w:fill="FFFFFF"/>
          </w:tcPr>
          <w:p w14:paraId="306684D4" w14:textId="77777777" w:rsidR="007A14F4" w:rsidRDefault="007A14F4" w:rsidP="003B4313">
            <w:pPr>
              <w:pStyle w:val="TAL"/>
              <w:jc w:val="center"/>
              <w:rPr>
                <w:rFonts w:cs="Arial"/>
              </w:rPr>
            </w:pPr>
            <w:r>
              <w:rPr>
                <w:rFonts w:cs="Arial"/>
              </w:rPr>
              <w:t>IUT-</w:t>
            </w:r>
          </w:p>
        </w:tc>
      </w:tr>
      <w:tr w:rsidR="007A14F4" w14:paraId="37EA7BF4" w14:textId="77777777" w:rsidTr="003B4313">
        <w:tblPrEx>
          <w:tblCellMar>
            <w:top w:w="0" w:type="dxa"/>
            <w:bottom w:w="0" w:type="dxa"/>
          </w:tblCellMar>
        </w:tblPrEx>
        <w:trPr>
          <w:cantSplit/>
          <w:tblHeader/>
          <w:jc w:val="center"/>
        </w:trPr>
        <w:tc>
          <w:tcPr>
            <w:tcW w:w="6589" w:type="dxa"/>
            <w:gridSpan w:val="2"/>
            <w:shd w:val="clear" w:color="auto" w:fill="FFFFFF"/>
          </w:tcPr>
          <w:p w14:paraId="4205B88E" w14:textId="77777777" w:rsidR="007A14F4" w:rsidRPr="003717B4" w:rsidRDefault="007A14F4" w:rsidP="003B4313">
            <w:pPr>
              <w:pStyle w:val="TAL"/>
              <w:rPr>
                <w:rFonts w:eastAsia="MS Mincho"/>
              </w:rPr>
            </w:pPr>
            <w:r w:rsidRPr="003717B4">
              <w:rPr>
                <w:rFonts w:eastAsia="MS Mincho"/>
                <w:noProof/>
              </w:rPr>
              <w:t>User Name</w:t>
            </w:r>
          </w:p>
        </w:tc>
        <w:tc>
          <w:tcPr>
            <w:tcW w:w="1559" w:type="dxa"/>
            <w:shd w:val="clear" w:color="auto" w:fill="FFFFFF"/>
          </w:tcPr>
          <w:p w14:paraId="7085F873" w14:textId="77777777" w:rsidR="007A14F4" w:rsidRDefault="007A14F4" w:rsidP="003B4313">
            <w:pPr>
              <w:pStyle w:val="TAL"/>
              <w:jc w:val="center"/>
            </w:pPr>
            <w:r>
              <w:rPr>
                <w:rFonts w:cs="Arial"/>
              </w:rPr>
              <w:t>IUT-</w:t>
            </w:r>
          </w:p>
        </w:tc>
        <w:tc>
          <w:tcPr>
            <w:tcW w:w="1629" w:type="dxa"/>
            <w:shd w:val="clear" w:color="auto" w:fill="FFFFFF"/>
          </w:tcPr>
          <w:p w14:paraId="5E993DF3" w14:textId="77777777" w:rsidR="007A14F4" w:rsidRDefault="007A14F4" w:rsidP="003B4313">
            <w:pPr>
              <w:pStyle w:val="TAL"/>
              <w:jc w:val="center"/>
              <w:rPr>
                <w:rFonts w:cs="Arial"/>
              </w:rPr>
            </w:pPr>
            <w:r>
              <w:rPr>
                <w:rFonts w:cs="Arial"/>
              </w:rPr>
              <w:t>IUT-</w:t>
            </w:r>
          </w:p>
        </w:tc>
      </w:tr>
      <w:tr w:rsidR="007A14F4" w14:paraId="3BC50940" w14:textId="77777777" w:rsidTr="003B4313">
        <w:tblPrEx>
          <w:tblCellMar>
            <w:top w:w="0" w:type="dxa"/>
            <w:bottom w:w="0" w:type="dxa"/>
          </w:tblCellMar>
        </w:tblPrEx>
        <w:trPr>
          <w:cantSplit/>
          <w:tblHeader/>
          <w:jc w:val="center"/>
        </w:trPr>
        <w:tc>
          <w:tcPr>
            <w:tcW w:w="6589" w:type="dxa"/>
            <w:gridSpan w:val="2"/>
            <w:shd w:val="clear" w:color="auto" w:fill="FFFFFF"/>
          </w:tcPr>
          <w:p w14:paraId="39A20FF7" w14:textId="77777777" w:rsidR="007A14F4" w:rsidRPr="003717B4" w:rsidRDefault="007A14F4" w:rsidP="003B4313">
            <w:pPr>
              <w:pStyle w:val="TAL"/>
              <w:rPr>
                <w:rFonts w:eastAsia="MS Mincho"/>
              </w:rPr>
            </w:pPr>
            <w:smartTag w:uri="urn:schemas-microsoft-com:office:smarttags" w:element="place">
              <w:smartTag w:uri="urn:schemas-microsoft-com:office:smarttags" w:element="PlaceName">
                <w:r w:rsidRPr="003717B4">
                  <w:rPr>
                    <w:rFonts w:eastAsia="MS Mincho"/>
                    <w:noProof/>
                  </w:rPr>
                  <w:t>Origination</w:t>
                </w:r>
              </w:smartTag>
              <w:r w:rsidRPr="003717B4">
                <w:rPr>
                  <w:rFonts w:eastAsia="MS Mincho"/>
                  <w:noProof/>
                </w:rPr>
                <w:t xml:space="preserve"> </w:t>
              </w:r>
              <w:smartTag w:uri="urn:schemas-microsoft-com:office:smarttags" w:element="PlaceType">
                <w:r w:rsidRPr="003717B4">
                  <w:rPr>
                    <w:rFonts w:eastAsia="MS Mincho"/>
                    <w:noProof/>
                  </w:rPr>
                  <w:t>State</w:t>
                </w:r>
              </w:smartTag>
            </w:smartTag>
          </w:p>
        </w:tc>
        <w:tc>
          <w:tcPr>
            <w:tcW w:w="1559" w:type="dxa"/>
            <w:shd w:val="clear" w:color="auto" w:fill="FFFFFF"/>
          </w:tcPr>
          <w:p w14:paraId="194B45C8" w14:textId="77777777" w:rsidR="007A14F4" w:rsidRDefault="007A14F4" w:rsidP="003B4313">
            <w:pPr>
              <w:pStyle w:val="TAL"/>
              <w:jc w:val="center"/>
            </w:pPr>
            <w:r>
              <w:rPr>
                <w:rFonts w:cs="Arial"/>
              </w:rPr>
              <w:t>IUT-</w:t>
            </w:r>
          </w:p>
        </w:tc>
        <w:tc>
          <w:tcPr>
            <w:tcW w:w="1629" w:type="dxa"/>
            <w:shd w:val="clear" w:color="auto" w:fill="FFFFFF"/>
          </w:tcPr>
          <w:p w14:paraId="77C0D555" w14:textId="77777777" w:rsidR="007A14F4" w:rsidRDefault="007A14F4" w:rsidP="003B4313">
            <w:pPr>
              <w:pStyle w:val="TAL"/>
              <w:jc w:val="center"/>
              <w:rPr>
                <w:rFonts w:cs="Arial"/>
              </w:rPr>
            </w:pPr>
            <w:r>
              <w:rPr>
                <w:rFonts w:cs="Arial"/>
              </w:rPr>
              <w:t>IUT-</w:t>
            </w:r>
          </w:p>
        </w:tc>
      </w:tr>
      <w:tr w:rsidR="007A14F4" w14:paraId="511EC077" w14:textId="77777777" w:rsidTr="003B4313">
        <w:tblPrEx>
          <w:tblCellMar>
            <w:top w:w="0" w:type="dxa"/>
            <w:bottom w:w="0" w:type="dxa"/>
          </w:tblCellMar>
        </w:tblPrEx>
        <w:trPr>
          <w:cantSplit/>
          <w:tblHeader/>
          <w:jc w:val="center"/>
        </w:trPr>
        <w:tc>
          <w:tcPr>
            <w:tcW w:w="6589" w:type="dxa"/>
            <w:gridSpan w:val="2"/>
            <w:shd w:val="clear" w:color="auto" w:fill="FFFFFF"/>
          </w:tcPr>
          <w:p w14:paraId="1100C155" w14:textId="77777777" w:rsidR="007A14F4" w:rsidRPr="003717B4" w:rsidRDefault="007A14F4" w:rsidP="003B4313">
            <w:pPr>
              <w:pStyle w:val="TAL"/>
              <w:rPr>
                <w:rFonts w:eastAsia="MS Mincho"/>
              </w:rPr>
            </w:pPr>
            <w:r w:rsidRPr="003717B4">
              <w:rPr>
                <w:rFonts w:eastAsia="MS Mincho"/>
                <w:noProof/>
              </w:rPr>
              <w:t>Origination Timestamp</w:t>
            </w:r>
          </w:p>
        </w:tc>
        <w:tc>
          <w:tcPr>
            <w:tcW w:w="1559" w:type="dxa"/>
            <w:shd w:val="clear" w:color="auto" w:fill="FFFFFF"/>
          </w:tcPr>
          <w:p w14:paraId="65058EA0" w14:textId="77777777" w:rsidR="007A14F4" w:rsidRDefault="007A14F4" w:rsidP="003B4313">
            <w:pPr>
              <w:pStyle w:val="TAL"/>
              <w:jc w:val="center"/>
            </w:pPr>
            <w:r>
              <w:rPr>
                <w:rFonts w:cs="Arial"/>
              </w:rPr>
              <w:t>IUT-</w:t>
            </w:r>
          </w:p>
        </w:tc>
        <w:tc>
          <w:tcPr>
            <w:tcW w:w="1629" w:type="dxa"/>
            <w:shd w:val="clear" w:color="auto" w:fill="FFFFFF"/>
          </w:tcPr>
          <w:p w14:paraId="213D8B89" w14:textId="77777777" w:rsidR="007A14F4" w:rsidRDefault="007A14F4" w:rsidP="003B4313">
            <w:pPr>
              <w:pStyle w:val="TAL"/>
              <w:jc w:val="center"/>
              <w:rPr>
                <w:rFonts w:cs="Arial"/>
              </w:rPr>
            </w:pPr>
            <w:r>
              <w:rPr>
                <w:rFonts w:cs="Arial"/>
              </w:rPr>
              <w:t>IUT-</w:t>
            </w:r>
          </w:p>
        </w:tc>
      </w:tr>
      <w:tr w:rsidR="007A14F4" w14:paraId="2CDF88C2" w14:textId="77777777" w:rsidTr="003B4313">
        <w:tblPrEx>
          <w:tblCellMar>
            <w:top w:w="0" w:type="dxa"/>
            <w:bottom w:w="0" w:type="dxa"/>
          </w:tblCellMar>
        </w:tblPrEx>
        <w:trPr>
          <w:cantSplit/>
          <w:tblHeader/>
          <w:jc w:val="center"/>
        </w:trPr>
        <w:tc>
          <w:tcPr>
            <w:tcW w:w="6589" w:type="dxa"/>
            <w:gridSpan w:val="2"/>
            <w:shd w:val="clear" w:color="auto" w:fill="FFFFFF"/>
          </w:tcPr>
          <w:p w14:paraId="23CA69D4" w14:textId="77777777" w:rsidR="007A14F4" w:rsidRPr="003717B4" w:rsidRDefault="007A14F4" w:rsidP="003B4313">
            <w:pPr>
              <w:pStyle w:val="TAL"/>
              <w:rPr>
                <w:rFonts w:eastAsia="MS Mincho"/>
                <w:color w:val="000000"/>
              </w:rPr>
            </w:pPr>
            <w:r w:rsidRPr="003717B4">
              <w:rPr>
                <w:rFonts w:eastAsia="MS Mincho"/>
                <w:noProof/>
              </w:rPr>
              <w:t>Subscriber Identifier</w:t>
            </w:r>
          </w:p>
        </w:tc>
        <w:tc>
          <w:tcPr>
            <w:tcW w:w="1559" w:type="dxa"/>
            <w:shd w:val="clear" w:color="auto" w:fill="FFFFFF"/>
          </w:tcPr>
          <w:p w14:paraId="274AA044" w14:textId="77777777" w:rsidR="007A14F4" w:rsidRDefault="007A14F4" w:rsidP="003B4313">
            <w:pPr>
              <w:pStyle w:val="TAL"/>
              <w:jc w:val="center"/>
            </w:pPr>
            <w:r>
              <w:rPr>
                <w:rFonts w:cs="Arial"/>
              </w:rPr>
              <w:t>IUT-</w:t>
            </w:r>
          </w:p>
        </w:tc>
        <w:tc>
          <w:tcPr>
            <w:tcW w:w="1629" w:type="dxa"/>
            <w:shd w:val="clear" w:color="auto" w:fill="FFFFFF"/>
          </w:tcPr>
          <w:p w14:paraId="74F317A8" w14:textId="77777777" w:rsidR="007A14F4" w:rsidRDefault="007A14F4" w:rsidP="003B4313">
            <w:pPr>
              <w:pStyle w:val="TAL"/>
              <w:jc w:val="center"/>
              <w:rPr>
                <w:rFonts w:cs="Arial"/>
              </w:rPr>
            </w:pPr>
            <w:r>
              <w:rPr>
                <w:rFonts w:cs="Arial"/>
              </w:rPr>
              <w:t>IUT-</w:t>
            </w:r>
          </w:p>
        </w:tc>
      </w:tr>
      <w:tr w:rsidR="007A14F4" w14:paraId="2D212FBF" w14:textId="77777777" w:rsidTr="003B4313">
        <w:tblPrEx>
          <w:tblCellMar>
            <w:top w:w="0" w:type="dxa"/>
            <w:bottom w:w="0" w:type="dxa"/>
          </w:tblCellMar>
        </w:tblPrEx>
        <w:trPr>
          <w:cantSplit/>
          <w:tblHeader/>
          <w:jc w:val="center"/>
        </w:trPr>
        <w:tc>
          <w:tcPr>
            <w:tcW w:w="6589" w:type="dxa"/>
            <w:gridSpan w:val="2"/>
            <w:shd w:val="clear" w:color="auto" w:fill="FFFFFF"/>
          </w:tcPr>
          <w:p w14:paraId="168E56B7" w14:textId="77777777" w:rsidR="007A14F4" w:rsidRPr="003717B4" w:rsidRDefault="007A14F4" w:rsidP="003B4313">
            <w:pPr>
              <w:pStyle w:val="TAL"/>
              <w:rPr>
                <w:rFonts w:eastAsia="MS Mincho"/>
                <w:szCs w:val="18"/>
                <w:lang w:bidi="ar-IQ"/>
              </w:rPr>
            </w:pPr>
            <w:r w:rsidRPr="003717B4">
              <w:rPr>
                <w:rFonts w:eastAsia="MS Mincho"/>
                <w:noProof/>
              </w:rPr>
              <w:t>Termination Cause</w:t>
            </w:r>
          </w:p>
        </w:tc>
        <w:tc>
          <w:tcPr>
            <w:tcW w:w="1559" w:type="dxa"/>
            <w:shd w:val="clear" w:color="auto" w:fill="FFFFFF"/>
          </w:tcPr>
          <w:p w14:paraId="6DA174F5" w14:textId="77777777" w:rsidR="007A14F4" w:rsidRDefault="007A14F4" w:rsidP="003B4313">
            <w:pPr>
              <w:pStyle w:val="TAL"/>
              <w:jc w:val="center"/>
            </w:pPr>
            <w:r>
              <w:rPr>
                <w:rFonts w:cs="Arial"/>
              </w:rPr>
              <w:t>--T-</w:t>
            </w:r>
          </w:p>
        </w:tc>
        <w:tc>
          <w:tcPr>
            <w:tcW w:w="1629" w:type="dxa"/>
            <w:shd w:val="clear" w:color="auto" w:fill="FFFFFF"/>
          </w:tcPr>
          <w:p w14:paraId="6610C9F9" w14:textId="77777777" w:rsidR="007A14F4" w:rsidRDefault="007A14F4" w:rsidP="003B4313">
            <w:pPr>
              <w:pStyle w:val="TAL"/>
              <w:jc w:val="center"/>
              <w:rPr>
                <w:rFonts w:cs="Arial"/>
              </w:rPr>
            </w:pPr>
            <w:r>
              <w:rPr>
                <w:rFonts w:cs="Arial"/>
              </w:rPr>
              <w:t>--T-</w:t>
            </w:r>
          </w:p>
        </w:tc>
      </w:tr>
      <w:tr w:rsidR="007A14F4" w14:paraId="29BB6BD5" w14:textId="77777777" w:rsidTr="003B4313">
        <w:tblPrEx>
          <w:tblCellMar>
            <w:top w:w="0" w:type="dxa"/>
            <w:bottom w:w="0" w:type="dxa"/>
          </w:tblCellMar>
        </w:tblPrEx>
        <w:trPr>
          <w:cantSplit/>
          <w:tblHeader/>
          <w:jc w:val="center"/>
        </w:trPr>
        <w:tc>
          <w:tcPr>
            <w:tcW w:w="6589" w:type="dxa"/>
            <w:gridSpan w:val="2"/>
            <w:shd w:val="clear" w:color="auto" w:fill="FFFFFF"/>
          </w:tcPr>
          <w:p w14:paraId="6D318781" w14:textId="77777777" w:rsidR="007A14F4" w:rsidRDefault="007A14F4" w:rsidP="003B4313">
            <w:pPr>
              <w:pStyle w:val="TAL"/>
              <w:rPr>
                <w:rFonts w:eastAsia="MS Mincho"/>
                <w:noProof/>
              </w:rPr>
            </w:pPr>
            <w:r>
              <w:rPr>
                <w:rFonts w:eastAsia="MS Mincho"/>
                <w:noProof/>
              </w:rPr>
              <w:t>Requested Action</w:t>
            </w:r>
          </w:p>
        </w:tc>
        <w:tc>
          <w:tcPr>
            <w:tcW w:w="1559" w:type="dxa"/>
            <w:shd w:val="clear" w:color="auto" w:fill="FFFFFF"/>
          </w:tcPr>
          <w:p w14:paraId="202846E4" w14:textId="77777777" w:rsidR="007A14F4" w:rsidRDefault="007A14F4" w:rsidP="003B4313">
            <w:pPr>
              <w:pStyle w:val="TAL"/>
              <w:jc w:val="center"/>
            </w:pPr>
            <w:r>
              <w:rPr>
                <w:rFonts w:cs="Arial"/>
              </w:rPr>
              <w:t>IUT-</w:t>
            </w:r>
          </w:p>
        </w:tc>
        <w:tc>
          <w:tcPr>
            <w:tcW w:w="1629" w:type="dxa"/>
            <w:shd w:val="clear" w:color="auto" w:fill="FFFFFF"/>
          </w:tcPr>
          <w:p w14:paraId="44346960" w14:textId="77777777" w:rsidR="007A14F4" w:rsidRDefault="007A14F4" w:rsidP="003B4313">
            <w:pPr>
              <w:pStyle w:val="TAL"/>
              <w:jc w:val="center"/>
              <w:rPr>
                <w:rFonts w:cs="Arial"/>
              </w:rPr>
            </w:pPr>
            <w:r>
              <w:rPr>
                <w:rFonts w:cs="Arial"/>
              </w:rPr>
              <w:t>IUT-</w:t>
            </w:r>
          </w:p>
        </w:tc>
      </w:tr>
      <w:tr w:rsidR="007A14F4" w14:paraId="4FD148EA" w14:textId="77777777" w:rsidTr="003B4313">
        <w:tblPrEx>
          <w:tblCellMar>
            <w:top w:w="0" w:type="dxa"/>
            <w:bottom w:w="0" w:type="dxa"/>
          </w:tblCellMar>
        </w:tblPrEx>
        <w:trPr>
          <w:cantSplit/>
          <w:tblHeader/>
          <w:jc w:val="center"/>
        </w:trPr>
        <w:tc>
          <w:tcPr>
            <w:tcW w:w="6589" w:type="dxa"/>
            <w:gridSpan w:val="2"/>
            <w:shd w:val="clear" w:color="auto" w:fill="FFFFFF"/>
          </w:tcPr>
          <w:p w14:paraId="162489B2" w14:textId="77777777" w:rsidR="007A14F4" w:rsidRDefault="007A14F4" w:rsidP="003B4313">
            <w:pPr>
              <w:pStyle w:val="TAL"/>
              <w:rPr>
                <w:noProof/>
              </w:rPr>
            </w:pPr>
            <w:r w:rsidRPr="003717B4">
              <w:rPr>
                <w:rFonts w:eastAsia="MS Mincho"/>
                <w:noProof/>
              </w:rPr>
              <w:t>Multiple Operation</w:t>
            </w:r>
          </w:p>
        </w:tc>
        <w:tc>
          <w:tcPr>
            <w:tcW w:w="1559" w:type="dxa"/>
            <w:shd w:val="clear" w:color="auto" w:fill="FFFFFF"/>
          </w:tcPr>
          <w:p w14:paraId="12C337CD" w14:textId="77777777" w:rsidR="007A14F4" w:rsidRDefault="007A14F4" w:rsidP="003B4313">
            <w:pPr>
              <w:pStyle w:val="TAL"/>
              <w:jc w:val="center"/>
            </w:pPr>
            <w:r>
              <w:rPr>
                <w:rFonts w:cs="Arial"/>
              </w:rPr>
              <w:t>IU--</w:t>
            </w:r>
          </w:p>
        </w:tc>
        <w:tc>
          <w:tcPr>
            <w:tcW w:w="1629" w:type="dxa"/>
            <w:shd w:val="clear" w:color="auto" w:fill="FFFFFF"/>
          </w:tcPr>
          <w:p w14:paraId="6640678C" w14:textId="77777777" w:rsidR="007A14F4" w:rsidRDefault="007A14F4" w:rsidP="003B4313">
            <w:pPr>
              <w:pStyle w:val="TAL"/>
              <w:jc w:val="center"/>
              <w:rPr>
                <w:rFonts w:cs="Arial"/>
              </w:rPr>
            </w:pPr>
            <w:r>
              <w:rPr>
                <w:rFonts w:cs="Arial"/>
              </w:rPr>
              <w:t>IU--</w:t>
            </w:r>
          </w:p>
        </w:tc>
      </w:tr>
      <w:tr w:rsidR="007A14F4" w14:paraId="41F1CF4C" w14:textId="77777777" w:rsidTr="003B4313">
        <w:tblPrEx>
          <w:tblCellMar>
            <w:top w:w="0" w:type="dxa"/>
            <w:bottom w:w="0" w:type="dxa"/>
          </w:tblCellMar>
        </w:tblPrEx>
        <w:trPr>
          <w:cantSplit/>
          <w:tblHeader/>
          <w:jc w:val="center"/>
        </w:trPr>
        <w:tc>
          <w:tcPr>
            <w:tcW w:w="6589" w:type="dxa"/>
            <w:gridSpan w:val="2"/>
            <w:shd w:val="clear" w:color="auto" w:fill="FFFFFF"/>
          </w:tcPr>
          <w:p w14:paraId="2AE717CB" w14:textId="77777777" w:rsidR="007A14F4" w:rsidRDefault="007A14F4" w:rsidP="003B4313">
            <w:pPr>
              <w:pStyle w:val="TAL"/>
              <w:rPr>
                <w:noProof/>
              </w:rPr>
            </w:pPr>
            <w:r w:rsidRPr="003717B4">
              <w:rPr>
                <w:rFonts w:eastAsia="MS Mincho"/>
                <w:noProof/>
              </w:rPr>
              <w:t>Multiple Unit Operation</w:t>
            </w:r>
          </w:p>
        </w:tc>
        <w:tc>
          <w:tcPr>
            <w:tcW w:w="1559" w:type="dxa"/>
            <w:shd w:val="clear" w:color="auto" w:fill="FFFFFF"/>
          </w:tcPr>
          <w:p w14:paraId="7E8897F7" w14:textId="77777777" w:rsidR="007A14F4" w:rsidRDefault="007A14F4" w:rsidP="003B4313">
            <w:pPr>
              <w:pStyle w:val="TAL"/>
              <w:jc w:val="center"/>
            </w:pPr>
            <w:r>
              <w:rPr>
                <w:rFonts w:cs="Arial"/>
              </w:rPr>
              <w:t>IUT-</w:t>
            </w:r>
          </w:p>
        </w:tc>
        <w:tc>
          <w:tcPr>
            <w:tcW w:w="1629" w:type="dxa"/>
            <w:shd w:val="clear" w:color="auto" w:fill="FFFFFF"/>
          </w:tcPr>
          <w:p w14:paraId="593ADB09" w14:textId="77777777" w:rsidR="007A14F4" w:rsidRDefault="007A14F4" w:rsidP="003B4313">
            <w:pPr>
              <w:pStyle w:val="TAL"/>
              <w:jc w:val="center"/>
              <w:rPr>
                <w:rFonts w:cs="Arial"/>
              </w:rPr>
            </w:pPr>
            <w:r>
              <w:rPr>
                <w:rFonts w:cs="Arial"/>
              </w:rPr>
              <w:t>IUT-</w:t>
            </w:r>
          </w:p>
        </w:tc>
      </w:tr>
      <w:tr w:rsidR="007A14F4" w14:paraId="3BE3FC5F" w14:textId="77777777" w:rsidTr="003B4313">
        <w:tblPrEx>
          <w:tblCellMar>
            <w:top w:w="0" w:type="dxa"/>
            <w:bottom w:w="0" w:type="dxa"/>
          </w:tblCellMar>
        </w:tblPrEx>
        <w:trPr>
          <w:cantSplit/>
          <w:tblHeader/>
          <w:jc w:val="center"/>
        </w:trPr>
        <w:tc>
          <w:tcPr>
            <w:tcW w:w="6589" w:type="dxa"/>
            <w:gridSpan w:val="2"/>
            <w:shd w:val="clear" w:color="auto" w:fill="FFFFFF"/>
          </w:tcPr>
          <w:p w14:paraId="74AA6714" w14:textId="77777777" w:rsidR="007A14F4" w:rsidRDefault="007A14F4" w:rsidP="003B4313">
            <w:pPr>
              <w:pStyle w:val="TAL"/>
              <w:rPr>
                <w:noProof/>
              </w:rPr>
            </w:pPr>
            <w:r w:rsidRPr="003717B4">
              <w:rPr>
                <w:rFonts w:eastAsia="MS Mincho"/>
                <w:noProof/>
              </w:rPr>
              <w:t>Subscriber Equipment Number</w:t>
            </w:r>
          </w:p>
        </w:tc>
        <w:tc>
          <w:tcPr>
            <w:tcW w:w="1559" w:type="dxa"/>
            <w:shd w:val="clear" w:color="auto" w:fill="FFFFFF"/>
          </w:tcPr>
          <w:p w14:paraId="48416D9D" w14:textId="77777777" w:rsidR="007A14F4" w:rsidRDefault="007A14F4" w:rsidP="003B4313">
            <w:pPr>
              <w:pStyle w:val="TAL"/>
              <w:jc w:val="center"/>
            </w:pPr>
            <w:r>
              <w:rPr>
                <w:rFonts w:cs="Arial"/>
              </w:rPr>
              <w:t>IUT-</w:t>
            </w:r>
          </w:p>
        </w:tc>
        <w:tc>
          <w:tcPr>
            <w:tcW w:w="1629" w:type="dxa"/>
            <w:shd w:val="clear" w:color="auto" w:fill="FFFFFF"/>
          </w:tcPr>
          <w:p w14:paraId="111709E9" w14:textId="77777777" w:rsidR="007A14F4" w:rsidRDefault="007A14F4" w:rsidP="003B4313">
            <w:pPr>
              <w:pStyle w:val="TAL"/>
              <w:jc w:val="center"/>
              <w:rPr>
                <w:rFonts w:cs="Arial"/>
              </w:rPr>
            </w:pPr>
            <w:r>
              <w:rPr>
                <w:rFonts w:cs="Arial"/>
              </w:rPr>
              <w:t>IUT-</w:t>
            </w:r>
          </w:p>
        </w:tc>
      </w:tr>
      <w:tr w:rsidR="007A14F4" w14:paraId="4ADDB75C" w14:textId="77777777" w:rsidTr="003B4313">
        <w:tblPrEx>
          <w:tblCellMar>
            <w:top w:w="0" w:type="dxa"/>
            <w:bottom w:w="0" w:type="dxa"/>
          </w:tblCellMar>
        </w:tblPrEx>
        <w:trPr>
          <w:cantSplit/>
          <w:tblHeader/>
          <w:jc w:val="center"/>
        </w:trPr>
        <w:tc>
          <w:tcPr>
            <w:tcW w:w="6589" w:type="dxa"/>
            <w:gridSpan w:val="2"/>
            <w:shd w:val="clear" w:color="auto" w:fill="FFFFFF"/>
          </w:tcPr>
          <w:p w14:paraId="3455A25A" w14:textId="77777777" w:rsidR="007A14F4" w:rsidRPr="003717B4" w:rsidRDefault="007A14F4" w:rsidP="003B4313">
            <w:pPr>
              <w:pStyle w:val="TAL"/>
              <w:rPr>
                <w:rFonts w:eastAsia="MS Mincho"/>
              </w:rPr>
            </w:pPr>
            <w:r w:rsidRPr="003717B4">
              <w:rPr>
                <w:rFonts w:eastAsia="MS Mincho"/>
                <w:noProof/>
              </w:rPr>
              <w:t>Route Information</w:t>
            </w:r>
          </w:p>
        </w:tc>
        <w:tc>
          <w:tcPr>
            <w:tcW w:w="1559" w:type="dxa"/>
            <w:shd w:val="clear" w:color="auto" w:fill="FFFFFF"/>
          </w:tcPr>
          <w:p w14:paraId="5442285E" w14:textId="77777777" w:rsidR="007A14F4" w:rsidRDefault="007A14F4" w:rsidP="003B4313">
            <w:pPr>
              <w:pStyle w:val="TAL"/>
              <w:jc w:val="center"/>
            </w:pPr>
            <w:r>
              <w:rPr>
                <w:rFonts w:cs="Arial"/>
              </w:rPr>
              <w:t>IUT-</w:t>
            </w:r>
          </w:p>
        </w:tc>
        <w:tc>
          <w:tcPr>
            <w:tcW w:w="1629" w:type="dxa"/>
            <w:shd w:val="clear" w:color="auto" w:fill="FFFFFF"/>
          </w:tcPr>
          <w:p w14:paraId="0913778B" w14:textId="77777777" w:rsidR="007A14F4" w:rsidRDefault="007A14F4" w:rsidP="003B4313">
            <w:pPr>
              <w:pStyle w:val="TAL"/>
              <w:jc w:val="center"/>
              <w:rPr>
                <w:rFonts w:cs="Arial"/>
              </w:rPr>
            </w:pPr>
            <w:r>
              <w:rPr>
                <w:rFonts w:cs="Arial"/>
              </w:rPr>
              <w:t>IUT-</w:t>
            </w:r>
          </w:p>
        </w:tc>
      </w:tr>
      <w:tr w:rsidR="007A14F4" w14:paraId="291044CA" w14:textId="77777777" w:rsidTr="003B4313">
        <w:tblPrEx>
          <w:tblCellMar>
            <w:top w:w="0" w:type="dxa"/>
            <w:bottom w:w="0" w:type="dxa"/>
          </w:tblCellMar>
        </w:tblPrEx>
        <w:trPr>
          <w:cantSplit/>
          <w:tblHeader/>
          <w:jc w:val="center"/>
        </w:trPr>
        <w:tc>
          <w:tcPr>
            <w:tcW w:w="6589" w:type="dxa"/>
            <w:gridSpan w:val="2"/>
            <w:shd w:val="clear" w:color="auto" w:fill="FFFFFF"/>
          </w:tcPr>
          <w:p w14:paraId="36D0102D" w14:textId="77777777" w:rsidR="007A14F4" w:rsidRPr="003717B4" w:rsidRDefault="007A14F4" w:rsidP="003B4313">
            <w:pPr>
              <w:pStyle w:val="TAL"/>
              <w:rPr>
                <w:rFonts w:eastAsia="MS Mincho"/>
                <w:color w:val="000000"/>
              </w:rPr>
            </w:pPr>
            <w:r w:rsidRPr="003717B4">
              <w:rPr>
                <w:rFonts w:eastAsia="MS Mincho"/>
                <w:noProof/>
              </w:rPr>
              <w:t>Service Information</w:t>
            </w:r>
          </w:p>
        </w:tc>
        <w:tc>
          <w:tcPr>
            <w:tcW w:w="1559" w:type="dxa"/>
            <w:shd w:val="clear" w:color="auto" w:fill="FFFFFF"/>
          </w:tcPr>
          <w:p w14:paraId="67095A53" w14:textId="77777777" w:rsidR="007A14F4" w:rsidRDefault="007A14F4" w:rsidP="003B4313">
            <w:pPr>
              <w:pStyle w:val="TAL"/>
              <w:jc w:val="center"/>
            </w:pPr>
            <w:r>
              <w:rPr>
                <w:rFonts w:cs="Arial"/>
              </w:rPr>
              <w:t>IUT-</w:t>
            </w:r>
          </w:p>
        </w:tc>
        <w:tc>
          <w:tcPr>
            <w:tcW w:w="1629" w:type="dxa"/>
            <w:shd w:val="clear" w:color="auto" w:fill="FFFFFF"/>
          </w:tcPr>
          <w:p w14:paraId="6CDB0308" w14:textId="77777777" w:rsidR="007A14F4" w:rsidRDefault="007A14F4" w:rsidP="003B4313">
            <w:pPr>
              <w:pStyle w:val="TAL"/>
              <w:jc w:val="center"/>
              <w:rPr>
                <w:rFonts w:cs="Arial"/>
              </w:rPr>
            </w:pPr>
            <w:r>
              <w:rPr>
                <w:rFonts w:cs="Arial"/>
              </w:rPr>
              <w:t>IUT-</w:t>
            </w:r>
          </w:p>
        </w:tc>
      </w:tr>
      <w:tr w:rsidR="007A14F4" w14:paraId="584E4FE6" w14:textId="77777777" w:rsidTr="003B4313">
        <w:tblPrEx>
          <w:tblCellMar>
            <w:top w:w="0" w:type="dxa"/>
            <w:bottom w:w="0" w:type="dxa"/>
          </w:tblCellMar>
        </w:tblPrEx>
        <w:trPr>
          <w:cantSplit/>
          <w:tblHeader/>
          <w:jc w:val="center"/>
        </w:trPr>
        <w:tc>
          <w:tcPr>
            <w:tcW w:w="8148" w:type="dxa"/>
            <w:gridSpan w:val="3"/>
            <w:shd w:val="clear" w:color="auto" w:fill="CCCCCC"/>
          </w:tcPr>
          <w:p w14:paraId="702BCF06" w14:textId="77777777" w:rsidR="007A14F4" w:rsidRDefault="007A14F4" w:rsidP="003B4313">
            <w:pPr>
              <w:pStyle w:val="TAL"/>
            </w:pPr>
            <w:r>
              <w:rPr>
                <w:b/>
              </w:rPr>
              <w:t>Service Information with IMS and PS Information</w:t>
            </w:r>
          </w:p>
        </w:tc>
        <w:tc>
          <w:tcPr>
            <w:tcW w:w="1629" w:type="dxa"/>
            <w:shd w:val="clear" w:color="auto" w:fill="CCCCCC"/>
          </w:tcPr>
          <w:p w14:paraId="5BB20A9F" w14:textId="77777777" w:rsidR="007A14F4" w:rsidRDefault="007A14F4" w:rsidP="003B4313">
            <w:pPr>
              <w:pStyle w:val="TAL"/>
              <w:rPr>
                <w:b/>
              </w:rPr>
            </w:pPr>
          </w:p>
        </w:tc>
      </w:tr>
      <w:tr w:rsidR="007A14F4" w14:paraId="050D9EE7" w14:textId="77777777" w:rsidTr="00240C8F">
        <w:tblPrEx>
          <w:tblCellMar>
            <w:top w:w="0" w:type="dxa"/>
            <w:bottom w:w="0" w:type="dxa"/>
          </w:tblCellMar>
        </w:tblPrEx>
        <w:trPr>
          <w:cantSplit/>
          <w:tblHeader/>
          <w:jc w:val="center"/>
        </w:trPr>
        <w:tc>
          <w:tcPr>
            <w:tcW w:w="6589" w:type="dxa"/>
            <w:gridSpan w:val="2"/>
            <w:shd w:val="clear" w:color="auto" w:fill="FFFFFF"/>
          </w:tcPr>
          <w:p w14:paraId="4F5C1819" w14:textId="77777777" w:rsidR="007A14F4" w:rsidRDefault="007A14F4" w:rsidP="003B4313">
            <w:pPr>
              <w:pStyle w:val="TAL"/>
            </w:pPr>
            <w:r>
              <w:t>Supported Features</w:t>
            </w:r>
          </w:p>
        </w:tc>
        <w:tc>
          <w:tcPr>
            <w:tcW w:w="1559" w:type="dxa"/>
            <w:shd w:val="clear" w:color="auto" w:fill="FFFFFF"/>
          </w:tcPr>
          <w:p w14:paraId="1B15665A" w14:textId="77777777" w:rsidR="007A14F4" w:rsidRDefault="007A14F4" w:rsidP="003B4313">
            <w:pPr>
              <w:pStyle w:val="TAL"/>
              <w:jc w:val="center"/>
              <w:rPr>
                <w:rFonts w:cs="Arial"/>
              </w:rPr>
            </w:pPr>
            <w:r>
              <w:rPr>
                <w:rFonts w:cs="Arial"/>
              </w:rPr>
              <w:t>IUT-</w:t>
            </w:r>
          </w:p>
        </w:tc>
        <w:tc>
          <w:tcPr>
            <w:tcW w:w="1629" w:type="dxa"/>
            <w:shd w:val="clear" w:color="auto" w:fill="FFFFFF"/>
          </w:tcPr>
          <w:p w14:paraId="1F045A6C" w14:textId="77777777" w:rsidR="007A14F4" w:rsidRDefault="007A14F4" w:rsidP="003B4313">
            <w:pPr>
              <w:pStyle w:val="TAL"/>
              <w:jc w:val="center"/>
              <w:rPr>
                <w:rFonts w:cs="Arial"/>
              </w:rPr>
            </w:pPr>
            <w:r>
              <w:rPr>
                <w:rFonts w:cs="Arial"/>
              </w:rPr>
              <w:t>IUT-</w:t>
            </w:r>
          </w:p>
        </w:tc>
      </w:tr>
      <w:tr w:rsidR="007A14F4" w14:paraId="3E753B6A" w14:textId="77777777" w:rsidTr="003B4313">
        <w:tblPrEx>
          <w:tblCellMar>
            <w:top w:w="0" w:type="dxa"/>
            <w:bottom w:w="0" w:type="dxa"/>
          </w:tblCellMar>
        </w:tblPrEx>
        <w:trPr>
          <w:cantSplit/>
          <w:tblHeader/>
          <w:jc w:val="center"/>
        </w:trPr>
        <w:tc>
          <w:tcPr>
            <w:tcW w:w="6589" w:type="dxa"/>
            <w:gridSpan w:val="2"/>
            <w:shd w:val="clear" w:color="auto" w:fill="FFFFFF"/>
          </w:tcPr>
          <w:p w14:paraId="7695CA33" w14:textId="77777777" w:rsidR="007A14F4" w:rsidRDefault="007A14F4" w:rsidP="003B4313">
            <w:pPr>
              <w:pStyle w:val="TAL"/>
            </w:pPr>
            <w:r>
              <w:t>Node Functionality</w:t>
            </w:r>
          </w:p>
        </w:tc>
        <w:tc>
          <w:tcPr>
            <w:tcW w:w="1559" w:type="dxa"/>
            <w:shd w:val="clear" w:color="auto" w:fill="FFFFFF"/>
          </w:tcPr>
          <w:p w14:paraId="6B7AEEE6" w14:textId="77777777" w:rsidR="007A14F4" w:rsidRDefault="007A14F4" w:rsidP="003B4313">
            <w:pPr>
              <w:pStyle w:val="TAL"/>
              <w:jc w:val="center"/>
              <w:rPr>
                <w:rFonts w:cs="Arial"/>
                <w:szCs w:val="18"/>
              </w:rPr>
            </w:pPr>
            <w:r>
              <w:rPr>
                <w:rFonts w:cs="Arial"/>
              </w:rPr>
              <w:t>IUT-</w:t>
            </w:r>
          </w:p>
        </w:tc>
        <w:tc>
          <w:tcPr>
            <w:tcW w:w="1629" w:type="dxa"/>
            <w:shd w:val="clear" w:color="auto" w:fill="FFFFFF"/>
          </w:tcPr>
          <w:p w14:paraId="662BEECE" w14:textId="77777777" w:rsidR="007A14F4" w:rsidRDefault="007A14F4" w:rsidP="003B4313">
            <w:pPr>
              <w:pStyle w:val="TAL"/>
              <w:jc w:val="center"/>
              <w:rPr>
                <w:rFonts w:cs="Arial" w:hint="eastAsia"/>
                <w:szCs w:val="18"/>
                <w:lang w:eastAsia="zh-CN"/>
              </w:rPr>
            </w:pPr>
            <w:r>
              <w:rPr>
                <w:rFonts w:cs="Arial"/>
              </w:rPr>
              <w:t>IUT-</w:t>
            </w:r>
          </w:p>
        </w:tc>
      </w:tr>
      <w:tr w:rsidR="007A14F4" w14:paraId="0EB609AB" w14:textId="77777777" w:rsidTr="003B4313">
        <w:tblPrEx>
          <w:tblCellMar>
            <w:top w:w="0" w:type="dxa"/>
            <w:bottom w:w="0" w:type="dxa"/>
          </w:tblCellMar>
        </w:tblPrEx>
        <w:trPr>
          <w:cantSplit/>
          <w:tblHeader/>
          <w:jc w:val="center"/>
        </w:trPr>
        <w:tc>
          <w:tcPr>
            <w:tcW w:w="6589" w:type="dxa"/>
            <w:gridSpan w:val="2"/>
            <w:shd w:val="clear" w:color="auto" w:fill="FFFFFF"/>
          </w:tcPr>
          <w:p w14:paraId="32751E89" w14:textId="77777777" w:rsidR="007A14F4" w:rsidRDefault="007A14F4" w:rsidP="003B4313">
            <w:pPr>
              <w:pStyle w:val="TAL"/>
            </w:pPr>
            <w:r>
              <w:t>Charging Id</w:t>
            </w:r>
          </w:p>
        </w:tc>
        <w:tc>
          <w:tcPr>
            <w:tcW w:w="1559" w:type="dxa"/>
            <w:shd w:val="clear" w:color="auto" w:fill="FFFFFF"/>
          </w:tcPr>
          <w:p w14:paraId="52213D1E" w14:textId="77777777" w:rsidR="007A14F4" w:rsidRDefault="007A14F4" w:rsidP="003B4313">
            <w:pPr>
              <w:pStyle w:val="TAL"/>
              <w:jc w:val="center"/>
            </w:pPr>
            <w:r>
              <w:rPr>
                <w:rFonts w:cs="Arial"/>
                <w:szCs w:val="18"/>
              </w:rPr>
              <w:t>IUT-</w:t>
            </w:r>
          </w:p>
        </w:tc>
        <w:tc>
          <w:tcPr>
            <w:tcW w:w="1629" w:type="dxa"/>
            <w:shd w:val="clear" w:color="auto" w:fill="FFFFFF"/>
          </w:tcPr>
          <w:p w14:paraId="60328F73"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6FF790B9" w14:textId="77777777" w:rsidTr="003B4313">
        <w:tblPrEx>
          <w:tblCellMar>
            <w:top w:w="0" w:type="dxa"/>
            <w:bottom w:w="0" w:type="dxa"/>
          </w:tblCellMar>
        </w:tblPrEx>
        <w:trPr>
          <w:cantSplit/>
          <w:tblHeader/>
          <w:jc w:val="center"/>
        </w:trPr>
        <w:tc>
          <w:tcPr>
            <w:tcW w:w="6589" w:type="dxa"/>
            <w:gridSpan w:val="2"/>
            <w:shd w:val="clear" w:color="auto" w:fill="FFFFFF"/>
          </w:tcPr>
          <w:p w14:paraId="789DA542" w14:textId="77777777" w:rsidR="007A14F4" w:rsidRDefault="007A14F4" w:rsidP="003B4313">
            <w:pPr>
              <w:pStyle w:val="TAL"/>
            </w:pPr>
            <w:r>
              <w:rPr>
                <w:rFonts w:cs="Arial"/>
                <w:szCs w:val="18"/>
              </w:rPr>
              <w:t>Node Id</w:t>
            </w:r>
          </w:p>
        </w:tc>
        <w:tc>
          <w:tcPr>
            <w:tcW w:w="1559" w:type="dxa"/>
            <w:shd w:val="clear" w:color="auto" w:fill="FFFFFF"/>
          </w:tcPr>
          <w:p w14:paraId="52D9C166" w14:textId="77777777" w:rsidR="007A14F4" w:rsidRDefault="007A14F4" w:rsidP="003B4313">
            <w:pPr>
              <w:pStyle w:val="TAL"/>
              <w:jc w:val="center"/>
              <w:rPr>
                <w:rFonts w:cs="Arial"/>
              </w:rPr>
            </w:pPr>
            <w:r>
              <w:rPr>
                <w:rFonts w:cs="Arial"/>
              </w:rPr>
              <w:t>IUT-</w:t>
            </w:r>
          </w:p>
        </w:tc>
        <w:tc>
          <w:tcPr>
            <w:tcW w:w="1629" w:type="dxa"/>
            <w:shd w:val="clear" w:color="auto" w:fill="FFFFFF"/>
          </w:tcPr>
          <w:p w14:paraId="06DD399B" w14:textId="77777777" w:rsidR="007A14F4" w:rsidRDefault="007A14F4" w:rsidP="003B4313">
            <w:pPr>
              <w:pStyle w:val="TAL"/>
              <w:jc w:val="center"/>
              <w:rPr>
                <w:rFonts w:cs="Arial"/>
              </w:rPr>
            </w:pPr>
            <w:r>
              <w:rPr>
                <w:rFonts w:cs="Arial"/>
              </w:rPr>
              <w:t>IUT-</w:t>
            </w:r>
          </w:p>
        </w:tc>
      </w:tr>
      <w:tr w:rsidR="007A14F4" w14:paraId="727ABDC1" w14:textId="77777777" w:rsidTr="003B4313">
        <w:tblPrEx>
          <w:tblCellMar>
            <w:top w:w="0" w:type="dxa"/>
            <w:bottom w:w="0" w:type="dxa"/>
          </w:tblCellMar>
        </w:tblPrEx>
        <w:trPr>
          <w:cantSplit/>
          <w:tblHeader/>
          <w:jc w:val="center"/>
        </w:trPr>
        <w:tc>
          <w:tcPr>
            <w:tcW w:w="6589" w:type="dxa"/>
            <w:gridSpan w:val="2"/>
            <w:shd w:val="clear" w:color="auto" w:fill="FFFFFF"/>
          </w:tcPr>
          <w:p w14:paraId="077809DD" w14:textId="77777777" w:rsidR="007A14F4" w:rsidRDefault="007A14F4" w:rsidP="003B4313">
            <w:pPr>
              <w:pStyle w:val="TAL"/>
            </w:pPr>
            <w:r>
              <w:t>PDN Connection</w:t>
            </w:r>
            <w:r>
              <w:rPr>
                <w:rFonts w:cs="Arial"/>
                <w:szCs w:val="18"/>
              </w:rPr>
              <w:t xml:space="preserve"> Charging</w:t>
            </w:r>
            <w:r>
              <w:t xml:space="preserve"> Id</w:t>
            </w:r>
          </w:p>
        </w:tc>
        <w:tc>
          <w:tcPr>
            <w:tcW w:w="1559" w:type="dxa"/>
            <w:shd w:val="clear" w:color="auto" w:fill="FFFFFF"/>
          </w:tcPr>
          <w:p w14:paraId="231F121E" w14:textId="77777777" w:rsidR="007A14F4" w:rsidRDefault="007A14F4" w:rsidP="003B4313">
            <w:pPr>
              <w:pStyle w:val="LD"/>
              <w:jc w:val="center"/>
              <w:rPr>
                <w:rFonts w:ascii="Arial" w:hAnsi="Arial" w:cs="Arial"/>
                <w:sz w:val="18"/>
                <w:szCs w:val="18"/>
              </w:rPr>
            </w:pPr>
            <w:r>
              <w:rPr>
                <w:rFonts w:ascii="Arial" w:hAnsi="Arial" w:cs="Arial"/>
                <w:sz w:val="18"/>
                <w:szCs w:val="18"/>
              </w:rPr>
              <w:t>IUT-</w:t>
            </w:r>
          </w:p>
        </w:tc>
        <w:tc>
          <w:tcPr>
            <w:tcW w:w="1629" w:type="dxa"/>
            <w:shd w:val="clear" w:color="auto" w:fill="FFFFFF"/>
          </w:tcPr>
          <w:p w14:paraId="7A06D087" w14:textId="77777777" w:rsidR="007A14F4" w:rsidRDefault="007A14F4" w:rsidP="003B4313">
            <w:pPr>
              <w:pStyle w:val="LD"/>
              <w:jc w:val="center"/>
              <w:rPr>
                <w:rFonts w:ascii="Arial" w:hAnsi="Arial" w:cs="Arial"/>
                <w:sz w:val="18"/>
                <w:szCs w:val="18"/>
              </w:rPr>
            </w:pPr>
            <w:r>
              <w:rPr>
                <w:rFonts w:ascii="Arial" w:hAnsi="Arial" w:cs="Arial" w:hint="eastAsia"/>
                <w:sz w:val="18"/>
                <w:szCs w:val="18"/>
                <w:lang w:eastAsia="zh-CN"/>
              </w:rPr>
              <w:t>IUT</w:t>
            </w:r>
            <w:r>
              <w:rPr>
                <w:rFonts w:ascii="Arial" w:hAnsi="Arial" w:cs="Arial"/>
                <w:sz w:val="18"/>
                <w:szCs w:val="18"/>
                <w:lang w:eastAsia="zh-CN"/>
              </w:rPr>
              <w:t>-</w:t>
            </w:r>
          </w:p>
        </w:tc>
      </w:tr>
      <w:tr w:rsidR="007A14F4" w14:paraId="3635E1CE" w14:textId="77777777" w:rsidTr="003B4313">
        <w:tblPrEx>
          <w:tblCellMar>
            <w:top w:w="0" w:type="dxa"/>
            <w:bottom w:w="0" w:type="dxa"/>
          </w:tblCellMar>
        </w:tblPrEx>
        <w:trPr>
          <w:cantSplit/>
          <w:tblHeader/>
          <w:jc w:val="center"/>
        </w:trPr>
        <w:tc>
          <w:tcPr>
            <w:tcW w:w="6589" w:type="dxa"/>
            <w:gridSpan w:val="2"/>
            <w:shd w:val="clear" w:color="auto" w:fill="FFFFFF"/>
          </w:tcPr>
          <w:p w14:paraId="69CE98E9" w14:textId="77777777" w:rsidR="007A14F4" w:rsidRDefault="007A14F4" w:rsidP="003B4313">
            <w:pPr>
              <w:pStyle w:val="TAL"/>
            </w:pPr>
            <w:r>
              <w:t>PDP/PDN Type</w:t>
            </w:r>
          </w:p>
        </w:tc>
        <w:tc>
          <w:tcPr>
            <w:tcW w:w="1559" w:type="dxa"/>
            <w:shd w:val="clear" w:color="auto" w:fill="FFFFFF"/>
          </w:tcPr>
          <w:p w14:paraId="35CD0FF7" w14:textId="77777777" w:rsidR="007A14F4" w:rsidRDefault="007A14F4" w:rsidP="003B4313">
            <w:pPr>
              <w:pStyle w:val="TAL"/>
              <w:jc w:val="center"/>
            </w:pPr>
            <w:r>
              <w:rPr>
                <w:rFonts w:cs="Arial"/>
              </w:rPr>
              <w:t>IUT-</w:t>
            </w:r>
          </w:p>
        </w:tc>
        <w:tc>
          <w:tcPr>
            <w:tcW w:w="1629" w:type="dxa"/>
            <w:shd w:val="clear" w:color="auto" w:fill="FFFFFF"/>
          </w:tcPr>
          <w:p w14:paraId="16EA5119" w14:textId="77777777" w:rsidR="007A14F4" w:rsidRDefault="007A14F4" w:rsidP="003B4313">
            <w:pPr>
              <w:pStyle w:val="TAL"/>
              <w:jc w:val="center"/>
              <w:rPr>
                <w:rFonts w:cs="Arial" w:hint="eastAsia"/>
                <w:lang w:eastAsia="zh-CN"/>
              </w:rPr>
            </w:pPr>
            <w:r>
              <w:rPr>
                <w:rFonts w:cs="Arial" w:hint="eastAsia"/>
                <w:lang w:eastAsia="zh-CN"/>
              </w:rPr>
              <w:t>-</w:t>
            </w:r>
          </w:p>
        </w:tc>
      </w:tr>
      <w:tr w:rsidR="007A14F4" w14:paraId="777B9883" w14:textId="77777777" w:rsidTr="003B4313">
        <w:tblPrEx>
          <w:tblCellMar>
            <w:top w:w="0" w:type="dxa"/>
            <w:bottom w:w="0" w:type="dxa"/>
          </w:tblCellMar>
        </w:tblPrEx>
        <w:trPr>
          <w:cantSplit/>
          <w:tblHeader/>
          <w:jc w:val="center"/>
        </w:trPr>
        <w:tc>
          <w:tcPr>
            <w:tcW w:w="6589" w:type="dxa"/>
            <w:gridSpan w:val="2"/>
            <w:shd w:val="clear" w:color="auto" w:fill="FFFFFF"/>
          </w:tcPr>
          <w:p w14:paraId="4C247EBE" w14:textId="77777777" w:rsidR="007A14F4" w:rsidRDefault="007A14F4" w:rsidP="003B4313">
            <w:pPr>
              <w:pStyle w:val="TAL"/>
            </w:pPr>
            <w:r>
              <w:rPr>
                <w:lang w:bidi="ar-IQ"/>
              </w:rPr>
              <w:t>SGi PtP Tunnelling Method</w:t>
            </w:r>
          </w:p>
        </w:tc>
        <w:tc>
          <w:tcPr>
            <w:tcW w:w="1559" w:type="dxa"/>
            <w:shd w:val="clear" w:color="auto" w:fill="FFFFFF"/>
          </w:tcPr>
          <w:p w14:paraId="2F1F0FDF" w14:textId="77777777" w:rsidR="007A14F4" w:rsidRDefault="007A14F4" w:rsidP="003B4313">
            <w:pPr>
              <w:pStyle w:val="TAL"/>
              <w:jc w:val="center"/>
              <w:rPr>
                <w:rFonts w:cs="Arial"/>
              </w:rPr>
            </w:pPr>
            <w:r>
              <w:rPr>
                <w:rFonts w:cs="Arial"/>
              </w:rPr>
              <w:t>IUT-</w:t>
            </w:r>
          </w:p>
        </w:tc>
        <w:tc>
          <w:tcPr>
            <w:tcW w:w="1629" w:type="dxa"/>
            <w:shd w:val="clear" w:color="auto" w:fill="FFFFFF"/>
          </w:tcPr>
          <w:p w14:paraId="55B0B77A" w14:textId="77777777" w:rsidR="007A14F4" w:rsidRDefault="007A14F4" w:rsidP="003B4313">
            <w:pPr>
              <w:pStyle w:val="TAL"/>
              <w:jc w:val="center"/>
              <w:rPr>
                <w:rFonts w:cs="Arial" w:hint="eastAsia"/>
                <w:lang w:eastAsia="zh-CN"/>
              </w:rPr>
            </w:pPr>
            <w:r>
              <w:rPr>
                <w:rFonts w:cs="Arial"/>
                <w:lang w:eastAsia="zh-CN"/>
              </w:rPr>
              <w:t>-</w:t>
            </w:r>
          </w:p>
        </w:tc>
      </w:tr>
      <w:tr w:rsidR="007A14F4" w14:paraId="5F26F34B" w14:textId="77777777" w:rsidTr="003B4313">
        <w:tblPrEx>
          <w:tblCellMar>
            <w:top w:w="0" w:type="dxa"/>
            <w:bottom w:w="0" w:type="dxa"/>
          </w:tblCellMar>
        </w:tblPrEx>
        <w:trPr>
          <w:cantSplit/>
          <w:tblHeader/>
          <w:jc w:val="center"/>
        </w:trPr>
        <w:tc>
          <w:tcPr>
            <w:tcW w:w="6589" w:type="dxa"/>
            <w:gridSpan w:val="2"/>
            <w:shd w:val="clear" w:color="auto" w:fill="FFFFFF"/>
          </w:tcPr>
          <w:p w14:paraId="5B96C795" w14:textId="77777777" w:rsidR="007A14F4" w:rsidRDefault="007A14F4" w:rsidP="003B4313">
            <w:pPr>
              <w:pStyle w:val="TAL"/>
              <w:rPr>
                <w:lang w:bidi="ar-IQ"/>
              </w:rPr>
            </w:pPr>
            <w:r>
              <w:rPr>
                <w:lang w:bidi="ar-IQ"/>
              </w:rPr>
              <w:t>SCS/AS Address</w:t>
            </w:r>
          </w:p>
        </w:tc>
        <w:tc>
          <w:tcPr>
            <w:tcW w:w="1559" w:type="dxa"/>
            <w:shd w:val="clear" w:color="auto" w:fill="FFFFFF"/>
          </w:tcPr>
          <w:p w14:paraId="427391D8" w14:textId="77777777" w:rsidR="007A14F4" w:rsidRDefault="007A14F4" w:rsidP="003B4313">
            <w:pPr>
              <w:pStyle w:val="TAL"/>
              <w:jc w:val="center"/>
              <w:rPr>
                <w:rFonts w:cs="Arial"/>
              </w:rPr>
            </w:pPr>
            <w:r>
              <w:rPr>
                <w:rFonts w:cs="Arial"/>
              </w:rPr>
              <w:t>IUT-</w:t>
            </w:r>
          </w:p>
        </w:tc>
        <w:tc>
          <w:tcPr>
            <w:tcW w:w="1629" w:type="dxa"/>
            <w:shd w:val="clear" w:color="auto" w:fill="FFFFFF"/>
          </w:tcPr>
          <w:p w14:paraId="66AEE8D4" w14:textId="77777777" w:rsidR="007A14F4" w:rsidRDefault="007A14F4" w:rsidP="003B4313">
            <w:pPr>
              <w:pStyle w:val="TAL"/>
              <w:jc w:val="center"/>
              <w:rPr>
                <w:rFonts w:cs="Arial"/>
                <w:lang w:eastAsia="zh-CN"/>
              </w:rPr>
            </w:pPr>
            <w:r>
              <w:rPr>
                <w:rFonts w:cs="Arial"/>
                <w:lang w:eastAsia="zh-CN"/>
              </w:rPr>
              <w:t>-</w:t>
            </w:r>
          </w:p>
        </w:tc>
      </w:tr>
      <w:tr w:rsidR="007A14F4" w14:paraId="13276B9E" w14:textId="77777777" w:rsidTr="003B4313">
        <w:tblPrEx>
          <w:tblCellMar>
            <w:top w:w="0" w:type="dxa"/>
            <w:bottom w:w="0" w:type="dxa"/>
          </w:tblCellMar>
        </w:tblPrEx>
        <w:trPr>
          <w:cantSplit/>
          <w:tblHeader/>
          <w:jc w:val="center"/>
        </w:trPr>
        <w:tc>
          <w:tcPr>
            <w:tcW w:w="6589" w:type="dxa"/>
            <w:gridSpan w:val="2"/>
            <w:shd w:val="clear" w:color="auto" w:fill="FFFFFF"/>
          </w:tcPr>
          <w:p w14:paraId="74505BC2" w14:textId="77777777" w:rsidR="007A14F4" w:rsidRDefault="007A14F4" w:rsidP="003B4313">
            <w:pPr>
              <w:pStyle w:val="TAL"/>
            </w:pPr>
            <w:r>
              <w:t>PDP/PDN Address</w:t>
            </w:r>
          </w:p>
        </w:tc>
        <w:tc>
          <w:tcPr>
            <w:tcW w:w="1559" w:type="dxa"/>
            <w:shd w:val="clear" w:color="auto" w:fill="FFFFFF"/>
          </w:tcPr>
          <w:p w14:paraId="49DD27AC" w14:textId="77777777" w:rsidR="007A14F4" w:rsidRDefault="007A14F4" w:rsidP="003B4313">
            <w:pPr>
              <w:pStyle w:val="TAL"/>
              <w:jc w:val="center"/>
            </w:pPr>
            <w:r>
              <w:rPr>
                <w:rFonts w:cs="Arial"/>
              </w:rPr>
              <w:t>IUT-</w:t>
            </w:r>
          </w:p>
        </w:tc>
        <w:tc>
          <w:tcPr>
            <w:tcW w:w="1629" w:type="dxa"/>
            <w:shd w:val="clear" w:color="auto" w:fill="FFFFFF"/>
          </w:tcPr>
          <w:p w14:paraId="4447D79D" w14:textId="77777777" w:rsidR="007A14F4" w:rsidRDefault="007A14F4" w:rsidP="003B4313">
            <w:pPr>
              <w:pStyle w:val="TAL"/>
              <w:jc w:val="center"/>
              <w:rPr>
                <w:rFonts w:cs="Arial"/>
              </w:rPr>
            </w:pPr>
            <w:r>
              <w:rPr>
                <w:rFonts w:cs="Arial"/>
              </w:rPr>
              <w:t>IUT-</w:t>
            </w:r>
          </w:p>
        </w:tc>
      </w:tr>
      <w:tr w:rsidR="007A14F4" w14:paraId="7411017F" w14:textId="77777777" w:rsidTr="003B4313">
        <w:tblPrEx>
          <w:tblCellMar>
            <w:top w:w="0" w:type="dxa"/>
            <w:bottom w:w="0" w:type="dxa"/>
          </w:tblCellMar>
        </w:tblPrEx>
        <w:trPr>
          <w:cantSplit/>
          <w:tblHeader/>
          <w:jc w:val="center"/>
        </w:trPr>
        <w:tc>
          <w:tcPr>
            <w:tcW w:w="6589" w:type="dxa"/>
            <w:gridSpan w:val="2"/>
            <w:shd w:val="clear" w:color="auto" w:fill="FFFFFF"/>
          </w:tcPr>
          <w:p w14:paraId="6A584E1C" w14:textId="77777777" w:rsidR="007A14F4" w:rsidRDefault="007A14F4" w:rsidP="003B4313">
            <w:pPr>
              <w:pStyle w:val="TAL"/>
            </w:pPr>
            <w:r>
              <w:rPr>
                <w:lang w:bidi="ar-IQ"/>
              </w:rPr>
              <w:t>PDP/PDN Address prefix length</w:t>
            </w:r>
          </w:p>
        </w:tc>
        <w:tc>
          <w:tcPr>
            <w:tcW w:w="1559" w:type="dxa"/>
            <w:shd w:val="clear" w:color="auto" w:fill="FFFFFF"/>
          </w:tcPr>
          <w:p w14:paraId="58B96D79" w14:textId="77777777" w:rsidR="007A14F4" w:rsidRDefault="007A14F4" w:rsidP="003B4313">
            <w:pPr>
              <w:pStyle w:val="TAL"/>
              <w:jc w:val="center"/>
              <w:rPr>
                <w:rFonts w:cs="Arial"/>
              </w:rPr>
            </w:pPr>
            <w:r>
              <w:rPr>
                <w:rFonts w:cs="Arial"/>
              </w:rPr>
              <w:t>IUT-</w:t>
            </w:r>
          </w:p>
        </w:tc>
        <w:tc>
          <w:tcPr>
            <w:tcW w:w="1629" w:type="dxa"/>
            <w:shd w:val="clear" w:color="auto" w:fill="FFFFFF"/>
          </w:tcPr>
          <w:p w14:paraId="5CA9AAF9" w14:textId="77777777" w:rsidR="007A14F4" w:rsidRDefault="007A14F4" w:rsidP="003B4313">
            <w:pPr>
              <w:pStyle w:val="TAL"/>
              <w:jc w:val="center"/>
              <w:rPr>
                <w:rFonts w:cs="Arial"/>
              </w:rPr>
            </w:pPr>
            <w:r>
              <w:rPr>
                <w:rFonts w:cs="Arial"/>
              </w:rPr>
              <w:t>IUT-</w:t>
            </w:r>
          </w:p>
        </w:tc>
      </w:tr>
      <w:tr w:rsidR="007A14F4" w14:paraId="42CC4C10" w14:textId="77777777" w:rsidTr="003B4313">
        <w:tblPrEx>
          <w:tblCellMar>
            <w:top w:w="0" w:type="dxa"/>
            <w:bottom w:w="0" w:type="dxa"/>
          </w:tblCellMar>
        </w:tblPrEx>
        <w:trPr>
          <w:cantSplit/>
          <w:tblHeader/>
          <w:jc w:val="center"/>
        </w:trPr>
        <w:tc>
          <w:tcPr>
            <w:tcW w:w="6589" w:type="dxa"/>
            <w:gridSpan w:val="2"/>
            <w:shd w:val="clear" w:color="auto" w:fill="FFFFFF"/>
          </w:tcPr>
          <w:p w14:paraId="4B736CAE" w14:textId="77777777" w:rsidR="007A14F4" w:rsidRDefault="007A14F4" w:rsidP="003B4313">
            <w:pPr>
              <w:pStyle w:val="TAL"/>
            </w:pPr>
            <w:r>
              <w:t>Dynamic Address Flag</w:t>
            </w:r>
          </w:p>
        </w:tc>
        <w:tc>
          <w:tcPr>
            <w:tcW w:w="1559" w:type="dxa"/>
            <w:shd w:val="clear" w:color="auto" w:fill="FFFFFF"/>
          </w:tcPr>
          <w:p w14:paraId="261D3FAE" w14:textId="77777777" w:rsidR="007A14F4" w:rsidRDefault="007A14F4" w:rsidP="003B4313">
            <w:pPr>
              <w:pStyle w:val="TAL"/>
              <w:jc w:val="center"/>
              <w:rPr>
                <w:rFonts w:cs="Arial"/>
                <w:szCs w:val="18"/>
              </w:rPr>
            </w:pPr>
            <w:r>
              <w:rPr>
                <w:rFonts w:cs="Arial"/>
                <w:szCs w:val="18"/>
              </w:rPr>
              <w:t>IUT-</w:t>
            </w:r>
          </w:p>
        </w:tc>
        <w:tc>
          <w:tcPr>
            <w:tcW w:w="1629" w:type="dxa"/>
            <w:shd w:val="clear" w:color="auto" w:fill="FFFFFF"/>
          </w:tcPr>
          <w:p w14:paraId="4B20C256" w14:textId="77777777" w:rsidR="007A14F4" w:rsidRDefault="007A14F4" w:rsidP="003B4313">
            <w:pPr>
              <w:pStyle w:val="TAL"/>
              <w:jc w:val="center"/>
              <w:rPr>
                <w:rFonts w:cs="Arial"/>
                <w:szCs w:val="18"/>
              </w:rPr>
            </w:pPr>
            <w:r>
              <w:rPr>
                <w:rFonts w:cs="Arial"/>
                <w:szCs w:val="18"/>
              </w:rPr>
              <w:t>IUT-</w:t>
            </w:r>
          </w:p>
        </w:tc>
      </w:tr>
      <w:tr w:rsidR="007A14F4" w14:paraId="78424928" w14:textId="77777777" w:rsidTr="003B4313">
        <w:tblPrEx>
          <w:tblCellMar>
            <w:top w:w="0" w:type="dxa"/>
            <w:bottom w:w="0" w:type="dxa"/>
          </w:tblCellMar>
        </w:tblPrEx>
        <w:trPr>
          <w:cantSplit/>
          <w:tblHeader/>
          <w:jc w:val="center"/>
        </w:trPr>
        <w:tc>
          <w:tcPr>
            <w:tcW w:w="6589" w:type="dxa"/>
            <w:gridSpan w:val="2"/>
            <w:shd w:val="clear" w:color="auto" w:fill="FFFFFF"/>
          </w:tcPr>
          <w:p w14:paraId="328ECE17" w14:textId="77777777" w:rsidR="007A14F4" w:rsidRDefault="007A14F4" w:rsidP="003B4313">
            <w:pPr>
              <w:pStyle w:val="TAL"/>
              <w:rPr>
                <w:rFonts w:hint="eastAsia"/>
                <w:lang w:eastAsia="zh-CN"/>
              </w:rPr>
            </w:pPr>
            <w:r>
              <w:t>Dynamic Address Flag</w:t>
            </w:r>
            <w:r>
              <w:rPr>
                <w:rFonts w:hint="eastAsia"/>
                <w:lang w:eastAsia="zh-CN"/>
              </w:rPr>
              <w:t xml:space="preserve"> Extension</w:t>
            </w:r>
          </w:p>
        </w:tc>
        <w:tc>
          <w:tcPr>
            <w:tcW w:w="1559" w:type="dxa"/>
            <w:shd w:val="clear" w:color="auto" w:fill="FFFFFF"/>
          </w:tcPr>
          <w:p w14:paraId="2B851EC0" w14:textId="77777777" w:rsidR="007A14F4" w:rsidRDefault="007A14F4" w:rsidP="003B4313">
            <w:pPr>
              <w:pStyle w:val="TAL"/>
              <w:jc w:val="center"/>
              <w:rPr>
                <w:rFonts w:cs="Arial"/>
                <w:szCs w:val="18"/>
              </w:rPr>
            </w:pPr>
            <w:r>
              <w:rPr>
                <w:rFonts w:cs="Arial"/>
                <w:szCs w:val="18"/>
              </w:rPr>
              <w:t>IUT-</w:t>
            </w:r>
          </w:p>
        </w:tc>
        <w:tc>
          <w:tcPr>
            <w:tcW w:w="1629" w:type="dxa"/>
            <w:shd w:val="clear" w:color="auto" w:fill="FFFFFF"/>
          </w:tcPr>
          <w:p w14:paraId="2CF96FC9" w14:textId="77777777" w:rsidR="007A14F4" w:rsidRDefault="007A14F4" w:rsidP="003B4313">
            <w:pPr>
              <w:pStyle w:val="TAL"/>
              <w:jc w:val="center"/>
              <w:rPr>
                <w:rFonts w:cs="Arial" w:hint="eastAsia"/>
                <w:szCs w:val="18"/>
                <w:lang w:eastAsia="zh-CN"/>
              </w:rPr>
            </w:pPr>
            <w:r>
              <w:rPr>
                <w:rFonts w:cs="Arial"/>
                <w:szCs w:val="18"/>
              </w:rPr>
              <w:t>IUT-</w:t>
            </w:r>
          </w:p>
        </w:tc>
      </w:tr>
      <w:tr w:rsidR="007A14F4" w14:paraId="72684BCD" w14:textId="77777777" w:rsidTr="003B4313">
        <w:tblPrEx>
          <w:tblCellMar>
            <w:top w:w="0" w:type="dxa"/>
            <w:bottom w:w="0" w:type="dxa"/>
          </w:tblCellMar>
        </w:tblPrEx>
        <w:trPr>
          <w:cantSplit/>
          <w:tblHeader/>
          <w:jc w:val="center"/>
        </w:trPr>
        <w:tc>
          <w:tcPr>
            <w:tcW w:w="6589" w:type="dxa"/>
            <w:gridSpan w:val="2"/>
            <w:shd w:val="clear" w:color="auto" w:fill="FFFFFF"/>
          </w:tcPr>
          <w:p w14:paraId="21FD8D40" w14:textId="77777777" w:rsidR="007A14F4" w:rsidRDefault="007A14F4" w:rsidP="003B4313">
            <w:pPr>
              <w:pStyle w:val="TAL"/>
            </w:pPr>
            <w:r>
              <w:t>QoS Information</w:t>
            </w:r>
          </w:p>
        </w:tc>
        <w:tc>
          <w:tcPr>
            <w:tcW w:w="1559" w:type="dxa"/>
            <w:shd w:val="clear" w:color="auto" w:fill="FFFFFF"/>
          </w:tcPr>
          <w:p w14:paraId="1720A4B2" w14:textId="77777777" w:rsidR="007A14F4" w:rsidRDefault="007A14F4" w:rsidP="003B4313">
            <w:pPr>
              <w:pStyle w:val="TAL"/>
              <w:jc w:val="center"/>
              <w:rPr>
                <w:rFonts w:cs="Arial"/>
                <w:szCs w:val="18"/>
              </w:rPr>
            </w:pPr>
            <w:r>
              <w:rPr>
                <w:rFonts w:cs="Arial"/>
              </w:rPr>
              <w:t>IUT-</w:t>
            </w:r>
          </w:p>
        </w:tc>
        <w:tc>
          <w:tcPr>
            <w:tcW w:w="1629" w:type="dxa"/>
            <w:shd w:val="clear" w:color="auto" w:fill="FFFFFF"/>
          </w:tcPr>
          <w:p w14:paraId="5A5B0F56" w14:textId="77777777" w:rsidR="007A14F4" w:rsidRDefault="007A14F4" w:rsidP="003B4313">
            <w:pPr>
              <w:pStyle w:val="TAL"/>
              <w:jc w:val="center"/>
              <w:rPr>
                <w:rFonts w:cs="Arial" w:hint="eastAsia"/>
                <w:lang w:eastAsia="zh-CN"/>
              </w:rPr>
            </w:pPr>
            <w:r>
              <w:rPr>
                <w:rFonts w:cs="Arial" w:hint="eastAsia"/>
                <w:lang w:eastAsia="zh-CN"/>
              </w:rPr>
              <w:t>IUT-</w:t>
            </w:r>
          </w:p>
        </w:tc>
      </w:tr>
      <w:tr w:rsidR="007A14F4" w14:paraId="0C534960" w14:textId="77777777" w:rsidTr="003B4313">
        <w:tblPrEx>
          <w:tblCellMar>
            <w:top w:w="0" w:type="dxa"/>
            <w:bottom w:w="0" w:type="dxa"/>
          </w:tblCellMar>
        </w:tblPrEx>
        <w:trPr>
          <w:cantSplit/>
          <w:tblHeader/>
          <w:jc w:val="center"/>
        </w:trPr>
        <w:tc>
          <w:tcPr>
            <w:tcW w:w="6589" w:type="dxa"/>
            <w:gridSpan w:val="2"/>
            <w:shd w:val="clear" w:color="auto" w:fill="FFFFFF"/>
          </w:tcPr>
          <w:p w14:paraId="2630F774" w14:textId="77777777" w:rsidR="007A14F4" w:rsidRDefault="007A14F4" w:rsidP="003B4313">
            <w:pPr>
              <w:pStyle w:val="TAL"/>
            </w:pPr>
            <w:r>
              <w:t xml:space="preserve">Serving Node </w:t>
            </w:r>
            <w:r>
              <w:t>Address</w:t>
            </w:r>
          </w:p>
        </w:tc>
        <w:tc>
          <w:tcPr>
            <w:tcW w:w="1559" w:type="dxa"/>
            <w:tcBorders>
              <w:bottom w:val="single" w:sz="4" w:space="0" w:color="auto"/>
            </w:tcBorders>
            <w:shd w:val="clear" w:color="auto" w:fill="FFFFFF"/>
          </w:tcPr>
          <w:p w14:paraId="3F91D9E8"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59617F08" w14:textId="77777777" w:rsidR="007A14F4" w:rsidRDefault="007A14F4" w:rsidP="003B4313">
            <w:pPr>
              <w:pStyle w:val="TAL"/>
              <w:jc w:val="center"/>
              <w:rPr>
                <w:rFonts w:cs="Arial"/>
              </w:rPr>
            </w:pPr>
            <w:r>
              <w:rPr>
                <w:rFonts w:cs="Arial"/>
              </w:rPr>
              <w:t>IUT-</w:t>
            </w:r>
          </w:p>
        </w:tc>
      </w:tr>
      <w:tr w:rsidR="007A14F4" w14:paraId="42B6BAB3" w14:textId="77777777" w:rsidTr="003B4313">
        <w:tblPrEx>
          <w:tblCellMar>
            <w:top w:w="0" w:type="dxa"/>
            <w:bottom w:w="0" w:type="dxa"/>
          </w:tblCellMar>
        </w:tblPrEx>
        <w:trPr>
          <w:cantSplit/>
          <w:tblHeader/>
          <w:jc w:val="center"/>
        </w:trPr>
        <w:tc>
          <w:tcPr>
            <w:tcW w:w="6589" w:type="dxa"/>
            <w:gridSpan w:val="2"/>
            <w:shd w:val="clear" w:color="auto" w:fill="FFFFFF"/>
          </w:tcPr>
          <w:p w14:paraId="723297D4" w14:textId="77777777" w:rsidR="007A14F4" w:rsidRDefault="007A14F4" w:rsidP="003B4313">
            <w:pPr>
              <w:pStyle w:val="TAL"/>
            </w:pPr>
            <w:r>
              <w:t>Serving Node Type</w:t>
            </w:r>
          </w:p>
        </w:tc>
        <w:tc>
          <w:tcPr>
            <w:tcW w:w="1559" w:type="dxa"/>
            <w:tcBorders>
              <w:bottom w:val="single" w:sz="4" w:space="0" w:color="auto"/>
            </w:tcBorders>
            <w:shd w:val="clear" w:color="auto" w:fill="FFFFFF"/>
          </w:tcPr>
          <w:p w14:paraId="19F78373" w14:textId="77777777" w:rsidR="007A14F4" w:rsidRDefault="007A14F4" w:rsidP="003B4313">
            <w:pPr>
              <w:pStyle w:val="LD"/>
              <w:jc w:val="center"/>
              <w:rPr>
                <w:rFonts w:ascii="Arial" w:hAnsi="Arial" w:cs="Arial"/>
                <w:sz w:val="18"/>
                <w:szCs w:val="18"/>
              </w:rPr>
            </w:pPr>
            <w:r>
              <w:rPr>
                <w:rFonts w:ascii="Arial" w:hAnsi="Arial" w:cs="Arial"/>
                <w:sz w:val="18"/>
                <w:szCs w:val="18"/>
              </w:rPr>
              <w:t>IUT-</w:t>
            </w:r>
          </w:p>
        </w:tc>
        <w:tc>
          <w:tcPr>
            <w:tcW w:w="1629" w:type="dxa"/>
            <w:tcBorders>
              <w:bottom w:val="single" w:sz="4" w:space="0" w:color="auto"/>
            </w:tcBorders>
            <w:shd w:val="clear" w:color="auto" w:fill="FFFFFF"/>
          </w:tcPr>
          <w:p w14:paraId="477A87C0" w14:textId="77777777" w:rsidR="007A14F4" w:rsidRDefault="007A14F4" w:rsidP="003B4313">
            <w:pPr>
              <w:pStyle w:val="LD"/>
              <w:jc w:val="center"/>
              <w:rPr>
                <w:rFonts w:ascii="Arial" w:hAnsi="Arial" w:cs="Arial"/>
                <w:sz w:val="18"/>
                <w:szCs w:val="18"/>
              </w:rPr>
            </w:pPr>
            <w:r>
              <w:rPr>
                <w:rFonts w:ascii="Arial" w:hAnsi="Arial" w:cs="Arial"/>
                <w:sz w:val="18"/>
                <w:szCs w:val="18"/>
              </w:rPr>
              <w:t>IUT-</w:t>
            </w:r>
          </w:p>
        </w:tc>
      </w:tr>
      <w:tr w:rsidR="007A14F4" w14:paraId="6D8D354F" w14:textId="77777777" w:rsidTr="003B4313">
        <w:tblPrEx>
          <w:tblCellMar>
            <w:top w:w="0" w:type="dxa"/>
            <w:bottom w:w="0" w:type="dxa"/>
          </w:tblCellMar>
        </w:tblPrEx>
        <w:trPr>
          <w:cantSplit/>
          <w:tblHeader/>
          <w:jc w:val="center"/>
        </w:trPr>
        <w:tc>
          <w:tcPr>
            <w:tcW w:w="6589" w:type="dxa"/>
            <w:gridSpan w:val="2"/>
            <w:shd w:val="clear" w:color="auto" w:fill="FFFFFF"/>
          </w:tcPr>
          <w:p w14:paraId="772538B8" w14:textId="77777777" w:rsidR="007A14F4" w:rsidRDefault="007A14F4" w:rsidP="003B4313">
            <w:pPr>
              <w:pStyle w:val="TAL"/>
            </w:pPr>
            <w:r>
              <w:t>SGW Change</w:t>
            </w:r>
          </w:p>
        </w:tc>
        <w:tc>
          <w:tcPr>
            <w:tcW w:w="1559" w:type="dxa"/>
            <w:tcBorders>
              <w:bottom w:val="single" w:sz="4" w:space="0" w:color="auto"/>
            </w:tcBorders>
            <w:shd w:val="clear" w:color="auto" w:fill="FFFFFF"/>
          </w:tcPr>
          <w:p w14:paraId="69FDE6EC" w14:textId="77777777" w:rsidR="007A14F4" w:rsidRDefault="007A14F4" w:rsidP="003B4313">
            <w:pPr>
              <w:pStyle w:val="LD"/>
              <w:jc w:val="center"/>
              <w:rPr>
                <w:rFonts w:ascii="Arial" w:hAnsi="Arial" w:cs="Arial"/>
                <w:sz w:val="18"/>
                <w:szCs w:val="18"/>
              </w:rPr>
            </w:pPr>
            <w:r>
              <w:rPr>
                <w:rFonts w:ascii="Arial" w:hAnsi="Arial" w:cs="Arial"/>
                <w:sz w:val="18"/>
                <w:szCs w:val="18"/>
              </w:rPr>
              <w:t>-</w:t>
            </w:r>
          </w:p>
        </w:tc>
        <w:tc>
          <w:tcPr>
            <w:tcW w:w="1629" w:type="dxa"/>
            <w:tcBorders>
              <w:bottom w:val="single" w:sz="4" w:space="0" w:color="auto"/>
            </w:tcBorders>
            <w:shd w:val="clear" w:color="auto" w:fill="FFFFFF"/>
          </w:tcPr>
          <w:p w14:paraId="4C90E425" w14:textId="77777777" w:rsidR="007A14F4" w:rsidRDefault="007A14F4" w:rsidP="003B4313">
            <w:pPr>
              <w:pStyle w:val="LD"/>
              <w:jc w:val="center"/>
              <w:rPr>
                <w:rFonts w:ascii="Arial" w:hAnsi="Arial" w:cs="Arial" w:hint="eastAsia"/>
                <w:sz w:val="18"/>
                <w:szCs w:val="18"/>
                <w:lang w:eastAsia="zh-CN"/>
              </w:rPr>
            </w:pPr>
            <w:r>
              <w:rPr>
                <w:rFonts w:ascii="Arial" w:hAnsi="Arial" w:cs="Arial" w:hint="eastAsia"/>
                <w:sz w:val="18"/>
                <w:szCs w:val="18"/>
                <w:lang w:eastAsia="zh-CN"/>
              </w:rPr>
              <w:t>-</w:t>
            </w:r>
          </w:p>
        </w:tc>
      </w:tr>
      <w:tr w:rsidR="007A14F4" w14:paraId="7EA5DDCF" w14:textId="77777777" w:rsidTr="003B4313">
        <w:tblPrEx>
          <w:tblCellMar>
            <w:top w:w="0" w:type="dxa"/>
            <w:bottom w:w="0" w:type="dxa"/>
          </w:tblCellMar>
        </w:tblPrEx>
        <w:trPr>
          <w:cantSplit/>
          <w:tblHeader/>
          <w:jc w:val="center"/>
        </w:trPr>
        <w:tc>
          <w:tcPr>
            <w:tcW w:w="6589" w:type="dxa"/>
            <w:gridSpan w:val="2"/>
            <w:shd w:val="clear" w:color="auto" w:fill="FFFFFF"/>
          </w:tcPr>
          <w:p w14:paraId="5D42F7AE" w14:textId="77777777" w:rsidR="007A14F4" w:rsidRDefault="007A14F4" w:rsidP="003B4313">
            <w:pPr>
              <w:pStyle w:val="TAL"/>
            </w:pPr>
            <w:r>
              <w:t>P-GW Address</w:t>
            </w:r>
          </w:p>
        </w:tc>
        <w:tc>
          <w:tcPr>
            <w:tcW w:w="1559" w:type="dxa"/>
            <w:tcBorders>
              <w:bottom w:val="single" w:sz="4" w:space="0" w:color="auto"/>
            </w:tcBorders>
            <w:shd w:val="clear" w:color="auto" w:fill="FFFFFF"/>
          </w:tcPr>
          <w:p w14:paraId="6D24C246"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363DDF22" w14:textId="77777777" w:rsidR="007A14F4" w:rsidRDefault="007A14F4" w:rsidP="003B4313">
            <w:pPr>
              <w:pStyle w:val="TAL"/>
              <w:jc w:val="center"/>
              <w:rPr>
                <w:rFonts w:cs="Arial"/>
              </w:rPr>
            </w:pPr>
            <w:r>
              <w:rPr>
                <w:rFonts w:cs="Arial"/>
              </w:rPr>
              <w:t>IUT-</w:t>
            </w:r>
          </w:p>
        </w:tc>
      </w:tr>
      <w:tr w:rsidR="007A14F4" w14:paraId="6A9E8B5B" w14:textId="77777777" w:rsidTr="003B4313">
        <w:tblPrEx>
          <w:tblCellMar>
            <w:top w:w="0" w:type="dxa"/>
            <w:bottom w:w="0" w:type="dxa"/>
          </w:tblCellMar>
        </w:tblPrEx>
        <w:trPr>
          <w:cantSplit/>
          <w:tblHeader/>
          <w:jc w:val="center"/>
        </w:trPr>
        <w:tc>
          <w:tcPr>
            <w:tcW w:w="6589" w:type="dxa"/>
            <w:gridSpan w:val="2"/>
            <w:shd w:val="clear" w:color="auto" w:fill="FFFFFF"/>
          </w:tcPr>
          <w:p w14:paraId="3C3B52D3" w14:textId="77777777" w:rsidR="007A14F4" w:rsidRDefault="007A14F4" w:rsidP="003B4313">
            <w:pPr>
              <w:pStyle w:val="TAL"/>
            </w:pPr>
            <w:r>
              <w:t>TDF Address</w:t>
            </w:r>
          </w:p>
        </w:tc>
        <w:tc>
          <w:tcPr>
            <w:tcW w:w="1559" w:type="dxa"/>
            <w:tcBorders>
              <w:bottom w:val="single" w:sz="4" w:space="0" w:color="auto"/>
            </w:tcBorders>
            <w:shd w:val="clear" w:color="auto" w:fill="FFFFFF"/>
          </w:tcPr>
          <w:p w14:paraId="4AE52F9C" w14:textId="77777777" w:rsidR="007A14F4" w:rsidRDefault="007A14F4" w:rsidP="003B4313">
            <w:pPr>
              <w:pStyle w:val="TAL"/>
              <w:jc w:val="center"/>
              <w:rPr>
                <w:rFonts w:cs="Arial"/>
              </w:rPr>
            </w:pPr>
            <w:r>
              <w:rPr>
                <w:rFonts w:cs="Arial"/>
                <w:szCs w:val="18"/>
              </w:rPr>
              <w:t>-</w:t>
            </w:r>
          </w:p>
        </w:tc>
        <w:tc>
          <w:tcPr>
            <w:tcW w:w="1629" w:type="dxa"/>
            <w:tcBorders>
              <w:bottom w:val="single" w:sz="4" w:space="0" w:color="auto"/>
            </w:tcBorders>
            <w:shd w:val="clear" w:color="auto" w:fill="FFFFFF"/>
          </w:tcPr>
          <w:p w14:paraId="55604E09" w14:textId="77777777" w:rsidR="007A14F4" w:rsidRDefault="007A14F4" w:rsidP="003B4313">
            <w:pPr>
              <w:pStyle w:val="TAL"/>
              <w:jc w:val="center"/>
              <w:rPr>
                <w:rFonts w:cs="Arial"/>
              </w:rPr>
            </w:pPr>
            <w:r>
              <w:rPr>
                <w:rFonts w:cs="Arial"/>
                <w:szCs w:val="18"/>
              </w:rPr>
              <w:t>IUT-</w:t>
            </w:r>
          </w:p>
        </w:tc>
      </w:tr>
      <w:tr w:rsidR="007A14F4" w14:paraId="0D45BFA1" w14:textId="77777777" w:rsidTr="003B4313">
        <w:tblPrEx>
          <w:tblCellMar>
            <w:top w:w="0" w:type="dxa"/>
            <w:bottom w:w="0" w:type="dxa"/>
          </w:tblCellMar>
        </w:tblPrEx>
        <w:trPr>
          <w:cantSplit/>
          <w:tblHeader/>
          <w:jc w:val="center"/>
        </w:trPr>
        <w:tc>
          <w:tcPr>
            <w:tcW w:w="6589" w:type="dxa"/>
            <w:gridSpan w:val="2"/>
            <w:shd w:val="clear" w:color="auto" w:fill="FFFFFF"/>
          </w:tcPr>
          <w:p w14:paraId="5F5504F6" w14:textId="77777777" w:rsidR="007A14F4" w:rsidRDefault="007A14F4" w:rsidP="003B4313">
            <w:pPr>
              <w:pStyle w:val="TAL"/>
            </w:pPr>
            <w:r>
              <w:t>CG Address</w:t>
            </w:r>
          </w:p>
        </w:tc>
        <w:tc>
          <w:tcPr>
            <w:tcW w:w="1559" w:type="dxa"/>
            <w:tcBorders>
              <w:bottom w:val="single" w:sz="4" w:space="0" w:color="auto"/>
            </w:tcBorders>
            <w:shd w:val="clear" w:color="auto" w:fill="FFFFFF"/>
          </w:tcPr>
          <w:p w14:paraId="5BAC4894" w14:textId="77777777" w:rsidR="007A14F4" w:rsidRDefault="007A14F4" w:rsidP="003B4313">
            <w:pPr>
              <w:pStyle w:val="PL"/>
              <w:jc w:val="center"/>
              <w:rPr>
                <w:rFonts w:ascii="Arial" w:hAnsi="Arial"/>
                <w:noProof w:val="0"/>
                <w:sz w:val="18"/>
              </w:rPr>
            </w:pPr>
            <w:r>
              <w:rPr>
                <w:rFonts w:ascii="Arial" w:hAnsi="Arial" w:cs="Arial"/>
                <w:sz w:val="18"/>
                <w:szCs w:val="18"/>
              </w:rPr>
              <w:t>IUT-</w:t>
            </w:r>
          </w:p>
        </w:tc>
        <w:tc>
          <w:tcPr>
            <w:tcW w:w="1629" w:type="dxa"/>
            <w:tcBorders>
              <w:bottom w:val="single" w:sz="4" w:space="0" w:color="auto"/>
            </w:tcBorders>
            <w:shd w:val="clear" w:color="auto" w:fill="FFFFFF"/>
          </w:tcPr>
          <w:p w14:paraId="7B692F3A" w14:textId="77777777" w:rsidR="007A14F4" w:rsidRDefault="007A14F4" w:rsidP="003B4313">
            <w:pPr>
              <w:pStyle w:val="PL"/>
              <w:jc w:val="center"/>
              <w:rPr>
                <w:rFonts w:ascii="Arial" w:hAnsi="Arial" w:cs="Arial" w:hint="eastAsia"/>
                <w:sz w:val="18"/>
                <w:szCs w:val="18"/>
                <w:lang w:eastAsia="zh-CN"/>
              </w:rPr>
            </w:pPr>
            <w:r>
              <w:rPr>
                <w:rFonts w:ascii="Arial" w:hAnsi="Arial" w:cs="Arial"/>
                <w:sz w:val="18"/>
                <w:szCs w:val="18"/>
                <w:lang w:eastAsia="zh-CN"/>
              </w:rPr>
              <w:t>IUT-</w:t>
            </w:r>
          </w:p>
        </w:tc>
      </w:tr>
      <w:tr w:rsidR="007A14F4" w14:paraId="2C59DD2C" w14:textId="77777777" w:rsidTr="003B4313">
        <w:tblPrEx>
          <w:tblCellMar>
            <w:top w:w="0" w:type="dxa"/>
            <w:bottom w:w="0" w:type="dxa"/>
          </w:tblCellMar>
        </w:tblPrEx>
        <w:trPr>
          <w:cantSplit/>
          <w:tblHeader/>
          <w:jc w:val="center"/>
        </w:trPr>
        <w:tc>
          <w:tcPr>
            <w:tcW w:w="6589" w:type="dxa"/>
            <w:gridSpan w:val="2"/>
            <w:shd w:val="clear" w:color="auto" w:fill="FFFFFF"/>
          </w:tcPr>
          <w:p w14:paraId="47D54B32" w14:textId="77777777" w:rsidR="007A14F4" w:rsidRDefault="007A14F4" w:rsidP="003B4313">
            <w:pPr>
              <w:pStyle w:val="TAL"/>
            </w:pPr>
            <w:r>
              <w:t>IMSI MCC MNC</w:t>
            </w:r>
          </w:p>
        </w:tc>
        <w:tc>
          <w:tcPr>
            <w:tcW w:w="1559" w:type="dxa"/>
            <w:shd w:val="clear" w:color="auto" w:fill="FFFFFF"/>
          </w:tcPr>
          <w:p w14:paraId="5CB2907C" w14:textId="77777777" w:rsidR="007A14F4" w:rsidRDefault="007A14F4" w:rsidP="003B4313">
            <w:pPr>
              <w:pStyle w:val="TAL"/>
              <w:jc w:val="center"/>
            </w:pPr>
            <w:r>
              <w:rPr>
                <w:rFonts w:cs="Arial"/>
              </w:rPr>
              <w:t>IUT-</w:t>
            </w:r>
          </w:p>
        </w:tc>
        <w:tc>
          <w:tcPr>
            <w:tcW w:w="1629" w:type="dxa"/>
            <w:shd w:val="clear" w:color="auto" w:fill="FFFFFF"/>
          </w:tcPr>
          <w:p w14:paraId="495DBE49" w14:textId="77777777" w:rsidR="007A14F4" w:rsidRDefault="007A14F4" w:rsidP="003B4313">
            <w:pPr>
              <w:pStyle w:val="TAL"/>
              <w:jc w:val="center"/>
              <w:rPr>
                <w:rFonts w:cs="Arial"/>
              </w:rPr>
            </w:pPr>
            <w:r>
              <w:rPr>
                <w:rFonts w:cs="Arial"/>
              </w:rPr>
              <w:t>IUT-</w:t>
            </w:r>
          </w:p>
        </w:tc>
      </w:tr>
      <w:tr w:rsidR="007A14F4" w14:paraId="3F6C49E8" w14:textId="77777777" w:rsidTr="003B4313">
        <w:tblPrEx>
          <w:tblCellMar>
            <w:top w:w="0" w:type="dxa"/>
            <w:bottom w:w="0" w:type="dxa"/>
          </w:tblCellMar>
        </w:tblPrEx>
        <w:trPr>
          <w:cantSplit/>
          <w:tblHeader/>
          <w:jc w:val="center"/>
        </w:trPr>
        <w:tc>
          <w:tcPr>
            <w:tcW w:w="6589" w:type="dxa"/>
            <w:gridSpan w:val="2"/>
            <w:shd w:val="clear" w:color="auto" w:fill="FFFFFF"/>
          </w:tcPr>
          <w:p w14:paraId="0E86B4FB" w14:textId="77777777" w:rsidR="007A14F4" w:rsidRDefault="007A14F4" w:rsidP="003B4313">
            <w:pPr>
              <w:pStyle w:val="LD"/>
              <w:rPr>
                <w:rFonts w:ascii="Arial" w:hAnsi="Arial"/>
                <w:noProof w:val="0"/>
                <w:sz w:val="18"/>
              </w:rPr>
            </w:pPr>
            <w:r>
              <w:rPr>
                <w:rFonts w:ascii="Arial" w:hAnsi="Arial"/>
                <w:noProof w:val="0"/>
                <w:sz w:val="18"/>
              </w:rPr>
              <w:t>IMSI Unauthenticated Flag</w:t>
            </w:r>
          </w:p>
        </w:tc>
        <w:tc>
          <w:tcPr>
            <w:tcW w:w="1559" w:type="dxa"/>
            <w:shd w:val="clear" w:color="auto" w:fill="FFFFFF"/>
          </w:tcPr>
          <w:p w14:paraId="60D9CC69" w14:textId="77777777" w:rsidR="007A14F4" w:rsidRDefault="007A14F4" w:rsidP="003B4313">
            <w:pPr>
              <w:pStyle w:val="LD"/>
              <w:jc w:val="center"/>
              <w:rPr>
                <w:rFonts w:ascii="Arial" w:hAnsi="Arial"/>
                <w:noProof w:val="0"/>
                <w:sz w:val="18"/>
              </w:rPr>
            </w:pPr>
            <w:r>
              <w:rPr>
                <w:rFonts w:ascii="Arial" w:hAnsi="Arial"/>
                <w:noProof w:val="0"/>
                <w:sz w:val="18"/>
              </w:rPr>
              <w:t>IUT-</w:t>
            </w:r>
          </w:p>
        </w:tc>
        <w:tc>
          <w:tcPr>
            <w:tcW w:w="1629" w:type="dxa"/>
            <w:shd w:val="clear" w:color="auto" w:fill="FFFFFF"/>
          </w:tcPr>
          <w:p w14:paraId="1E83C013" w14:textId="77777777" w:rsidR="007A14F4" w:rsidRDefault="007A14F4" w:rsidP="003B4313">
            <w:pPr>
              <w:pStyle w:val="LD"/>
              <w:jc w:val="center"/>
              <w:rPr>
                <w:rFonts w:ascii="Arial" w:hAnsi="Arial" w:hint="eastAsia"/>
                <w:noProof w:val="0"/>
                <w:sz w:val="18"/>
                <w:lang w:eastAsia="zh-CN"/>
              </w:rPr>
            </w:pPr>
            <w:r>
              <w:rPr>
                <w:rFonts w:ascii="Arial" w:hAnsi="Arial" w:hint="eastAsia"/>
                <w:noProof w:val="0"/>
                <w:sz w:val="18"/>
                <w:lang w:eastAsia="zh-CN"/>
              </w:rPr>
              <w:t>-</w:t>
            </w:r>
          </w:p>
        </w:tc>
      </w:tr>
      <w:tr w:rsidR="007A14F4" w14:paraId="745DEDB6" w14:textId="77777777" w:rsidTr="003B4313">
        <w:tblPrEx>
          <w:tblCellMar>
            <w:top w:w="0" w:type="dxa"/>
            <w:bottom w:w="0" w:type="dxa"/>
          </w:tblCellMar>
        </w:tblPrEx>
        <w:trPr>
          <w:cantSplit/>
          <w:tblHeader/>
          <w:jc w:val="center"/>
        </w:trPr>
        <w:tc>
          <w:tcPr>
            <w:tcW w:w="6589" w:type="dxa"/>
            <w:gridSpan w:val="2"/>
            <w:shd w:val="clear" w:color="auto" w:fill="FFFFFF"/>
          </w:tcPr>
          <w:p w14:paraId="385C1B2E" w14:textId="77777777" w:rsidR="007A14F4" w:rsidRDefault="007A14F4" w:rsidP="003B4313">
            <w:pPr>
              <w:pStyle w:val="TAL"/>
            </w:pPr>
            <w:r>
              <w:t>PGW MCC MNC</w:t>
            </w:r>
          </w:p>
        </w:tc>
        <w:tc>
          <w:tcPr>
            <w:tcW w:w="1559" w:type="dxa"/>
            <w:shd w:val="clear" w:color="auto" w:fill="FFFFFF"/>
          </w:tcPr>
          <w:p w14:paraId="408B7BA4" w14:textId="77777777" w:rsidR="007A14F4" w:rsidRDefault="007A14F4" w:rsidP="003B4313">
            <w:pPr>
              <w:pStyle w:val="TAL"/>
              <w:jc w:val="center"/>
            </w:pPr>
            <w:r>
              <w:rPr>
                <w:rFonts w:cs="Arial"/>
              </w:rPr>
              <w:t>IUT-</w:t>
            </w:r>
          </w:p>
        </w:tc>
        <w:tc>
          <w:tcPr>
            <w:tcW w:w="1629" w:type="dxa"/>
            <w:shd w:val="clear" w:color="auto" w:fill="FFFFFF"/>
          </w:tcPr>
          <w:p w14:paraId="42132ACE" w14:textId="77777777" w:rsidR="007A14F4" w:rsidRDefault="007A14F4" w:rsidP="003B4313">
            <w:pPr>
              <w:pStyle w:val="TAL"/>
              <w:jc w:val="center"/>
              <w:rPr>
                <w:rFonts w:cs="Arial"/>
              </w:rPr>
            </w:pPr>
            <w:r>
              <w:rPr>
                <w:rFonts w:cs="Arial"/>
              </w:rPr>
              <w:t>IUT-</w:t>
            </w:r>
          </w:p>
        </w:tc>
      </w:tr>
      <w:tr w:rsidR="007A14F4" w14:paraId="489E6FFE" w14:textId="77777777" w:rsidTr="003B4313">
        <w:tblPrEx>
          <w:tblCellMar>
            <w:top w:w="0" w:type="dxa"/>
            <w:bottom w:w="0" w:type="dxa"/>
          </w:tblCellMar>
        </w:tblPrEx>
        <w:trPr>
          <w:cantSplit/>
          <w:tblHeader/>
          <w:jc w:val="center"/>
        </w:trPr>
        <w:tc>
          <w:tcPr>
            <w:tcW w:w="6589" w:type="dxa"/>
            <w:gridSpan w:val="2"/>
            <w:shd w:val="clear" w:color="auto" w:fill="FFFFFF"/>
          </w:tcPr>
          <w:p w14:paraId="527546E4" w14:textId="77777777" w:rsidR="007A14F4" w:rsidRDefault="007A14F4" w:rsidP="003B4313">
            <w:pPr>
              <w:pStyle w:val="TAL"/>
            </w:pPr>
            <w:r>
              <w:t>TDF MCC MNC</w:t>
            </w:r>
          </w:p>
        </w:tc>
        <w:tc>
          <w:tcPr>
            <w:tcW w:w="1559" w:type="dxa"/>
            <w:shd w:val="clear" w:color="auto" w:fill="FFFFFF"/>
          </w:tcPr>
          <w:p w14:paraId="782D88B1" w14:textId="77777777" w:rsidR="007A14F4" w:rsidRDefault="007A14F4" w:rsidP="003B4313">
            <w:pPr>
              <w:pStyle w:val="TAL"/>
              <w:jc w:val="center"/>
              <w:rPr>
                <w:rFonts w:cs="Arial"/>
              </w:rPr>
            </w:pPr>
            <w:r>
              <w:rPr>
                <w:rFonts w:cs="Arial"/>
              </w:rPr>
              <w:t>-</w:t>
            </w:r>
          </w:p>
        </w:tc>
        <w:tc>
          <w:tcPr>
            <w:tcW w:w="1629" w:type="dxa"/>
            <w:shd w:val="clear" w:color="auto" w:fill="FFFFFF"/>
          </w:tcPr>
          <w:p w14:paraId="05E1F5C6" w14:textId="77777777" w:rsidR="007A14F4" w:rsidRDefault="007A14F4" w:rsidP="003B4313">
            <w:pPr>
              <w:pStyle w:val="TAL"/>
              <w:jc w:val="center"/>
              <w:rPr>
                <w:rFonts w:cs="Arial"/>
              </w:rPr>
            </w:pPr>
            <w:r>
              <w:rPr>
                <w:rFonts w:cs="Arial"/>
                <w:szCs w:val="18"/>
              </w:rPr>
              <w:t>IUT-</w:t>
            </w:r>
          </w:p>
        </w:tc>
      </w:tr>
      <w:tr w:rsidR="007A14F4" w14:paraId="0619E3D3" w14:textId="77777777" w:rsidTr="003B4313">
        <w:tblPrEx>
          <w:tblCellMar>
            <w:top w:w="0" w:type="dxa"/>
            <w:bottom w:w="0" w:type="dxa"/>
          </w:tblCellMar>
        </w:tblPrEx>
        <w:trPr>
          <w:cantSplit/>
          <w:tblHeader/>
          <w:jc w:val="center"/>
        </w:trPr>
        <w:tc>
          <w:tcPr>
            <w:tcW w:w="6589" w:type="dxa"/>
            <w:gridSpan w:val="2"/>
            <w:shd w:val="clear" w:color="auto" w:fill="FFFFFF"/>
          </w:tcPr>
          <w:p w14:paraId="013B2C8F" w14:textId="77777777" w:rsidR="007A14F4" w:rsidRDefault="007A14F4" w:rsidP="003B4313">
            <w:pPr>
              <w:pStyle w:val="TAL"/>
              <w:rPr>
                <w:rFonts w:cs="Arial"/>
                <w:b/>
                <w:szCs w:val="18"/>
              </w:rPr>
            </w:pPr>
            <w:r>
              <w:t>NSAPI</w:t>
            </w:r>
          </w:p>
        </w:tc>
        <w:tc>
          <w:tcPr>
            <w:tcW w:w="1559" w:type="dxa"/>
            <w:shd w:val="clear" w:color="auto" w:fill="FFFFFF"/>
          </w:tcPr>
          <w:p w14:paraId="56290FC9" w14:textId="77777777" w:rsidR="007A14F4" w:rsidRDefault="007A14F4" w:rsidP="003B4313">
            <w:pPr>
              <w:pStyle w:val="TAR"/>
              <w:jc w:val="center"/>
            </w:pPr>
            <w:r>
              <w:rPr>
                <w:rFonts w:cs="Arial"/>
              </w:rPr>
              <w:t>IUT-</w:t>
            </w:r>
          </w:p>
        </w:tc>
        <w:tc>
          <w:tcPr>
            <w:tcW w:w="1629" w:type="dxa"/>
            <w:shd w:val="clear" w:color="auto" w:fill="FFFFFF"/>
          </w:tcPr>
          <w:p w14:paraId="004F87D0" w14:textId="77777777" w:rsidR="007A14F4" w:rsidRDefault="007A14F4" w:rsidP="003B4313">
            <w:pPr>
              <w:pStyle w:val="TAR"/>
              <w:jc w:val="center"/>
              <w:rPr>
                <w:rFonts w:cs="Arial" w:hint="eastAsia"/>
                <w:lang w:eastAsia="zh-CN"/>
              </w:rPr>
            </w:pPr>
            <w:r>
              <w:rPr>
                <w:rFonts w:cs="Arial" w:hint="eastAsia"/>
                <w:lang w:eastAsia="zh-CN"/>
              </w:rPr>
              <w:t>-</w:t>
            </w:r>
          </w:p>
        </w:tc>
      </w:tr>
      <w:tr w:rsidR="007A14F4" w14:paraId="38E29C5C" w14:textId="77777777" w:rsidTr="003B4313">
        <w:tblPrEx>
          <w:tblCellMar>
            <w:top w:w="0" w:type="dxa"/>
            <w:bottom w:w="0" w:type="dxa"/>
          </w:tblCellMar>
        </w:tblPrEx>
        <w:trPr>
          <w:cantSplit/>
          <w:tblHeader/>
          <w:jc w:val="center"/>
        </w:trPr>
        <w:tc>
          <w:tcPr>
            <w:tcW w:w="6589" w:type="dxa"/>
            <w:gridSpan w:val="2"/>
            <w:shd w:val="clear" w:color="auto" w:fill="FFFFFF"/>
          </w:tcPr>
          <w:p w14:paraId="2A45BE0B" w14:textId="77777777" w:rsidR="007A14F4" w:rsidRDefault="007A14F4" w:rsidP="003B4313">
            <w:pPr>
              <w:pStyle w:val="TAL"/>
            </w:pPr>
            <w:r>
              <w:t xml:space="preserve">Called Station Id </w:t>
            </w:r>
          </w:p>
        </w:tc>
        <w:tc>
          <w:tcPr>
            <w:tcW w:w="1559" w:type="dxa"/>
            <w:shd w:val="clear" w:color="auto" w:fill="FFFFFF"/>
          </w:tcPr>
          <w:p w14:paraId="50986A2C" w14:textId="77777777" w:rsidR="007A14F4" w:rsidRDefault="007A14F4" w:rsidP="003B4313">
            <w:pPr>
              <w:pStyle w:val="TAL"/>
              <w:jc w:val="center"/>
            </w:pPr>
            <w:r>
              <w:rPr>
                <w:rFonts w:cs="Arial"/>
              </w:rPr>
              <w:t>IUT-</w:t>
            </w:r>
          </w:p>
        </w:tc>
        <w:tc>
          <w:tcPr>
            <w:tcW w:w="1629" w:type="dxa"/>
            <w:shd w:val="clear" w:color="auto" w:fill="FFFFFF"/>
          </w:tcPr>
          <w:p w14:paraId="022DFA29" w14:textId="77777777" w:rsidR="007A14F4" w:rsidRDefault="007A14F4" w:rsidP="003B4313">
            <w:pPr>
              <w:pStyle w:val="TAL"/>
              <w:jc w:val="center"/>
              <w:rPr>
                <w:rFonts w:cs="Arial"/>
              </w:rPr>
            </w:pPr>
            <w:r>
              <w:rPr>
                <w:rFonts w:cs="Arial"/>
              </w:rPr>
              <w:t>IUT-</w:t>
            </w:r>
          </w:p>
        </w:tc>
      </w:tr>
      <w:tr w:rsidR="007A14F4" w14:paraId="0E4149B1" w14:textId="77777777" w:rsidTr="003B4313">
        <w:tblPrEx>
          <w:tblCellMar>
            <w:top w:w="0" w:type="dxa"/>
            <w:bottom w:w="0" w:type="dxa"/>
          </w:tblCellMar>
        </w:tblPrEx>
        <w:trPr>
          <w:cantSplit/>
          <w:tblHeader/>
          <w:jc w:val="center"/>
        </w:trPr>
        <w:tc>
          <w:tcPr>
            <w:tcW w:w="6589" w:type="dxa"/>
            <w:gridSpan w:val="2"/>
            <w:shd w:val="clear" w:color="auto" w:fill="FFFFFF"/>
          </w:tcPr>
          <w:p w14:paraId="6895485E" w14:textId="77777777" w:rsidR="007A14F4" w:rsidRDefault="007A14F4" w:rsidP="003B4313">
            <w:pPr>
              <w:pStyle w:val="TAL"/>
              <w:rPr>
                <w:rFonts w:cs="Arial"/>
                <w:szCs w:val="18"/>
              </w:rPr>
            </w:pPr>
            <w:r>
              <w:t>Session Stop Indicator</w:t>
            </w:r>
          </w:p>
        </w:tc>
        <w:tc>
          <w:tcPr>
            <w:tcW w:w="1559" w:type="dxa"/>
            <w:shd w:val="clear" w:color="auto" w:fill="FFFFFF"/>
          </w:tcPr>
          <w:p w14:paraId="420631EA" w14:textId="77777777" w:rsidR="007A14F4" w:rsidRDefault="007A14F4" w:rsidP="003B4313">
            <w:pPr>
              <w:pStyle w:val="TAL"/>
              <w:jc w:val="center"/>
            </w:pPr>
            <w:r>
              <w:rPr>
                <w:rFonts w:cs="Arial"/>
              </w:rPr>
              <w:t>--T-</w:t>
            </w:r>
          </w:p>
        </w:tc>
        <w:tc>
          <w:tcPr>
            <w:tcW w:w="1629" w:type="dxa"/>
            <w:shd w:val="clear" w:color="auto" w:fill="FFFFFF"/>
          </w:tcPr>
          <w:p w14:paraId="02B5A9D7" w14:textId="77777777" w:rsidR="007A14F4" w:rsidRDefault="007A14F4" w:rsidP="003B4313">
            <w:pPr>
              <w:pStyle w:val="TAL"/>
              <w:jc w:val="center"/>
              <w:rPr>
                <w:rFonts w:cs="Arial"/>
              </w:rPr>
            </w:pPr>
            <w:r>
              <w:rPr>
                <w:rFonts w:cs="Arial"/>
              </w:rPr>
              <w:t>--T-</w:t>
            </w:r>
          </w:p>
        </w:tc>
      </w:tr>
      <w:tr w:rsidR="007A14F4" w14:paraId="3CD6A1D4" w14:textId="77777777" w:rsidTr="003B4313">
        <w:tblPrEx>
          <w:tblCellMar>
            <w:top w:w="0" w:type="dxa"/>
            <w:bottom w:w="0" w:type="dxa"/>
          </w:tblCellMar>
        </w:tblPrEx>
        <w:trPr>
          <w:cantSplit/>
          <w:tblHeader/>
          <w:jc w:val="center"/>
        </w:trPr>
        <w:tc>
          <w:tcPr>
            <w:tcW w:w="6589" w:type="dxa"/>
            <w:gridSpan w:val="2"/>
            <w:shd w:val="clear" w:color="auto" w:fill="FFFFFF"/>
          </w:tcPr>
          <w:p w14:paraId="79B4C1B3" w14:textId="77777777" w:rsidR="007A14F4" w:rsidRDefault="007A14F4" w:rsidP="003B4313">
            <w:pPr>
              <w:pStyle w:val="TAL"/>
            </w:pPr>
            <w:r>
              <w:t>Selection Mode</w:t>
            </w:r>
          </w:p>
        </w:tc>
        <w:tc>
          <w:tcPr>
            <w:tcW w:w="1559" w:type="dxa"/>
            <w:tcBorders>
              <w:bottom w:val="nil"/>
            </w:tcBorders>
            <w:shd w:val="clear" w:color="auto" w:fill="FFFFFF"/>
          </w:tcPr>
          <w:p w14:paraId="2677DBED" w14:textId="77777777" w:rsidR="007A14F4" w:rsidRDefault="007A14F4" w:rsidP="003B4313">
            <w:pPr>
              <w:pStyle w:val="TAL"/>
              <w:jc w:val="center"/>
            </w:pPr>
            <w:r>
              <w:rPr>
                <w:rFonts w:cs="Arial"/>
              </w:rPr>
              <w:t>IUT-</w:t>
            </w:r>
          </w:p>
        </w:tc>
        <w:tc>
          <w:tcPr>
            <w:tcW w:w="1629" w:type="dxa"/>
            <w:tcBorders>
              <w:bottom w:val="nil"/>
            </w:tcBorders>
            <w:shd w:val="clear" w:color="auto" w:fill="FFFFFF"/>
          </w:tcPr>
          <w:p w14:paraId="5F3CDC27" w14:textId="77777777" w:rsidR="007A14F4" w:rsidRDefault="007A14F4" w:rsidP="003B4313">
            <w:pPr>
              <w:pStyle w:val="TAL"/>
              <w:jc w:val="center"/>
              <w:rPr>
                <w:rFonts w:cs="Arial" w:hint="eastAsia"/>
                <w:lang w:eastAsia="zh-CN"/>
              </w:rPr>
            </w:pPr>
            <w:r>
              <w:rPr>
                <w:rFonts w:cs="Arial"/>
              </w:rPr>
              <w:t>IUT-</w:t>
            </w:r>
          </w:p>
        </w:tc>
      </w:tr>
      <w:tr w:rsidR="007A14F4" w14:paraId="68690439" w14:textId="77777777" w:rsidTr="003B4313">
        <w:tblPrEx>
          <w:tblCellMar>
            <w:top w:w="0" w:type="dxa"/>
            <w:bottom w:w="0" w:type="dxa"/>
          </w:tblCellMar>
        </w:tblPrEx>
        <w:trPr>
          <w:cantSplit/>
          <w:tblHeader/>
          <w:jc w:val="center"/>
        </w:trPr>
        <w:tc>
          <w:tcPr>
            <w:tcW w:w="6589" w:type="dxa"/>
            <w:gridSpan w:val="2"/>
            <w:shd w:val="clear" w:color="auto" w:fill="auto"/>
          </w:tcPr>
          <w:p w14:paraId="110B1DCE" w14:textId="77777777" w:rsidR="007A14F4" w:rsidRDefault="007A14F4" w:rsidP="003B4313">
            <w:pPr>
              <w:pStyle w:val="TAL"/>
            </w:pPr>
            <w:r>
              <w:t>Charging Characteristics</w:t>
            </w:r>
          </w:p>
        </w:tc>
        <w:tc>
          <w:tcPr>
            <w:tcW w:w="1559" w:type="dxa"/>
            <w:tcBorders>
              <w:bottom w:val="nil"/>
            </w:tcBorders>
            <w:shd w:val="clear" w:color="auto" w:fill="auto"/>
          </w:tcPr>
          <w:p w14:paraId="72832EDD" w14:textId="77777777" w:rsidR="007A14F4" w:rsidRDefault="007A14F4" w:rsidP="003B4313">
            <w:pPr>
              <w:pStyle w:val="TAL"/>
              <w:jc w:val="center"/>
            </w:pPr>
            <w:r>
              <w:rPr>
                <w:rFonts w:cs="Arial"/>
              </w:rPr>
              <w:t>IUT-</w:t>
            </w:r>
          </w:p>
        </w:tc>
        <w:tc>
          <w:tcPr>
            <w:tcW w:w="1629" w:type="dxa"/>
            <w:tcBorders>
              <w:bottom w:val="nil"/>
            </w:tcBorders>
          </w:tcPr>
          <w:p w14:paraId="2DA9DBFB" w14:textId="77777777" w:rsidR="007A14F4" w:rsidRDefault="007A14F4" w:rsidP="003B4313">
            <w:pPr>
              <w:pStyle w:val="TAL"/>
              <w:jc w:val="center"/>
              <w:rPr>
                <w:rFonts w:cs="Arial"/>
              </w:rPr>
            </w:pPr>
            <w:r>
              <w:rPr>
                <w:rFonts w:cs="Arial"/>
              </w:rPr>
              <w:t>IUT-</w:t>
            </w:r>
          </w:p>
        </w:tc>
      </w:tr>
      <w:tr w:rsidR="007A14F4" w14:paraId="542A72BD" w14:textId="77777777" w:rsidTr="003B4313">
        <w:tblPrEx>
          <w:tblCellMar>
            <w:top w:w="0" w:type="dxa"/>
            <w:bottom w:w="0" w:type="dxa"/>
          </w:tblCellMar>
        </w:tblPrEx>
        <w:trPr>
          <w:cantSplit/>
          <w:tblHeader/>
          <w:jc w:val="center"/>
        </w:trPr>
        <w:tc>
          <w:tcPr>
            <w:tcW w:w="6589" w:type="dxa"/>
            <w:gridSpan w:val="2"/>
            <w:shd w:val="clear" w:color="auto" w:fill="auto"/>
          </w:tcPr>
          <w:p w14:paraId="1FD3E8F5" w14:textId="77777777" w:rsidR="007A14F4" w:rsidRDefault="007A14F4" w:rsidP="003B4313">
            <w:pPr>
              <w:pStyle w:val="TAL"/>
            </w:pPr>
            <w:r>
              <w:t>Charging Characteristics Selection Mode</w:t>
            </w:r>
          </w:p>
        </w:tc>
        <w:tc>
          <w:tcPr>
            <w:tcW w:w="1559" w:type="dxa"/>
            <w:tcBorders>
              <w:bottom w:val="nil"/>
            </w:tcBorders>
            <w:shd w:val="clear" w:color="auto" w:fill="auto"/>
          </w:tcPr>
          <w:p w14:paraId="1F9CC836" w14:textId="77777777" w:rsidR="007A14F4" w:rsidRDefault="007A14F4" w:rsidP="003B4313">
            <w:pPr>
              <w:pStyle w:val="TAL"/>
              <w:jc w:val="center"/>
            </w:pPr>
            <w:r>
              <w:rPr>
                <w:rFonts w:cs="Arial"/>
              </w:rPr>
              <w:t>IUT-</w:t>
            </w:r>
          </w:p>
        </w:tc>
        <w:tc>
          <w:tcPr>
            <w:tcW w:w="1629" w:type="dxa"/>
            <w:tcBorders>
              <w:bottom w:val="nil"/>
            </w:tcBorders>
          </w:tcPr>
          <w:p w14:paraId="5CB984D9" w14:textId="77777777" w:rsidR="007A14F4" w:rsidRDefault="007A14F4" w:rsidP="003B4313">
            <w:pPr>
              <w:pStyle w:val="TAL"/>
              <w:jc w:val="center"/>
              <w:rPr>
                <w:rFonts w:cs="Arial"/>
              </w:rPr>
            </w:pPr>
            <w:r>
              <w:rPr>
                <w:rFonts w:cs="Arial"/>
              </w:rPr>
              <w:t>IUT-</w:t>
            </w:r>
          </w:p>
        </w:tc>
      </w:tr>
      <w:tr w:rsidR="007A14F4" w14:paraId="3E8FF2EC" w14:textId="77777777" w:rsidTr="003B4313">
        <w:tblPrEx>
          <w:tblCellMar>
            <w:top w:w="0" w:type="dxa"/>
            <w:bottom w:w="0" w:type="dxa"/>
          </w:tblCellMar>
        </w:tblPrEx>
        <w:trPr>
          <w:cantSplit/>
          <w:tblHeader/>
          <w:jc w:val="center"/>
        </w:trPr>
        <w:tc>
          <w:tcPr>
            <w:tcW w:w="6589" w:type="dxa"/>
            <w:gridSpan w:val="2"/>
            <w:shd w:val="clear" w:color="auto" w:fill="FFFFFF"/>
          </w:tcPr>
          <w:p w14:paraId="7B80AACD" w14:textId="77777777" w:rsidR="007A14F4" w:rsidRDefault="007A14F4" w:rsidP="003B4313">
            <w:pPr>
              <w:pStyle w:val="TAL"/>
              <w:rPr>
                <w:rFonts w:cs="Arial"/>
                <w:szCs w:val="18"/>
              </w:rPr>
            </w:pPr>
            <w:r>
              <w:t>Serving Node MCC MNC</w:t>
            </w:r>
          </w:p>
        </w:tc>
        <w:tc>
          <w:tcPr>
            <w:tcW w:w="1559" w:type="dxa"/>
            <w:tcBorders>
              <w:bottom w:val="single" w:sz="4" w:space="0" w:color="auto"/>
            </w:tcBorders>
            <w:shd w:val="clear" w:color="auto" w:fill="FFFFFF"/>
          </w:tcPr>
          <w:p w14:paraId="12257B21"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42F14FD2" w14:textId="77777777" w:rsidR="007A14F4" w:rsidRDefault="007A14F4" w:rsidP="003B4313">
            <w:pPr>
              <w:pStyle w:val="TAL"/>
              <w:jc w:val="center"/>
              <w:rPr>
                <w:rFonts w:cs="Arial"/>
              </w:rPr>
            </w:pPr>
            <w:r>
              <w:rPr>
                <w:rFonts w:cs="Arial"/>
              </w:rPr>
              <w:t>IUT-</w:t>
            </w:r>
          </w:p>
        </w:tc>
      </w:tr>
      <w:tr w:rsidR="007A14F4" w14:paraId="27EC56FA" w14:textId="77777777" w:rsidTr="003B4313">
        <w:tblPrEx>
          <w:tblCellMar>
            <w:top w:w="0" w:type="dxa"/>
            <w:bottom w:w="0" w:type="dxa"/>
          </w:tblCellMar>
        </w:tblPrEx>
        <w:trPr>
          <w:cantSplit/>
          <w:tblHeader/>
          <w:jc w:val="center"/>
        </w:trPr>
        <w:tc>
          <w:tcPr>
            <w:tcW w:w="6589" w:type="dxa"/>
            <w:gridSpan w:val="2"/>
            <w:shd w:val="clear" w:color="auto" w:fill="FFFFFF"/>
          </w:tcPr>
          <w:p w14:paraId="33671416" w14:textId="77777777" w:rsidR="007A14F4" w:rsidRDefault="007A14F4" w:rsidP="003B4313">
            <w:pPr>
              <w:pStyle w:val="TAL"/>
              <w:rPr>
                <w:lang w:bidi="ar-IQ"/>
              </w:rPr>
            </w:pPr>
            <w:r>
              <w:t>MS Time Zone</w:t>
            </w:r>
          </w:p>
        </w:tc>
        <w:tc>
          <w:tcPr>
            <w:tcW w:w="1559" w:type="dxa"/>
            <w:tcBorders>
              <w:bottom w:val="single" w:sz="4" w:space="0" w:color="auto"/>
            </w:tcBorders>
            <w:shd w:val="clear" w:color="auto" w:fill="FFFFFF"/>
          </w:tcPr>
          <w:p w14:paraId="147A6D5B"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37C1FBF9" w14:textId="77777777" w:rsidR="007A14F4" w:rsidRDefault="007A14F4" w:rsidP="003B4313">
            <w:pPr>
              <w:pStyle w:val="TAL"/>
              <w:jc w:val="center"/>
              <w:rPr>
                <w:rFonts w:cs="Arial" w:hint="eastAsia"/>
                <w:lang w:eastAsia="zh-CN"/>
              </w:rPr>
            </w:pPr>
            <w:r>
              <w:rPr>
                <w:rFonts w:cs="Arial" w:hint="eastAsia"/>
                <w:lang w:eastAsia="zh-CN"/>
              </w:rPr>
              <w:t>IUT-</w:t>
            </w:r>
          </w:p>
        </w:tc>
      </w:tr>
      <w:tr w:rsidR="007A14F4" w14:paraId="723CB561" w14:textId="77777777" w:rsidTr="003B4313">
        <w:tblPrEx>
          <w:tblCellMar>
            <w:top w:w="0" w:type="dxa"/>
            <w:bottom w:w="0" w:type="dxa"/>
          </w:tblCellMar>
        </w:tblPrEx>
        <w:trPr>
          <w:cantSplit/>
          <w:tblHeader/>
          <w:jc w:val="center"/>
        </w:trPr>
        <w:tc>
          <w:tcPr>
            <w:tcW w:w="6589" w:type="dxa"/>
            <w:gridSpan w:val="2"/>
            <w:shd w:val="clear" w:color="auto" w:fill="FFFFFF"/>
          </w:tcPr>
          <w:p w14:paraId="30D16E4B" w14:textId="77777777" w:rsidR="007A14F4" w:rsidRDefault="007A14F4" w:rsidP="003B4313">
            <w:pPr>
              <w:pStyle w:val="TAL"/>
              <w:rPr>
                <w:lang w:bidi="ar-IQ"/>
              </w:rPr>
            </w:pPr>
            <w:r>
              <w:t>Charging Rule Base Name</w:t>
            </w:r>
          </w:p>
        </w:tc>
        <w:tc>
          <w:tcPr>
            <w:tcW w:w="1559" w:type="dxa"/>
            <w:tcBorders>
              <w:bottom w:val="single" w:sz="4" w:space="0" w:color="auto"/>
            </w:tcBorders>
            <w:shd w:val="clear" w:color="auto" w:fill="FFFFFF"/>
          </w:tcPr>
          <w:p w14:paraId="6D80F2EF"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06F4A3CD" w14:textId="77777777" w:rsidR="007A14F4" w:rsidRDefault="007A14F4" w:rsidP="003B4313">
            <w:pPr>
              <w:pStyle w:val="TAL"/>
              <w:jc w:val="center"/>
              <w:rPr>
                <w:rFonts w:cs="Arial" w:hint="eastAsia"/>
                <w:lang w:eastAsia="zh-CN"/>
              </w:rPr>
            </w:pPr>
            <w:r>
              <w:rPr>
                <w:rFonts w:cs="Arial" w:hint="eastAsia"/>
                <w:lang w:eastAsia="zh-CN"/>
              </w:rPr>
              <w:t>-</w:t>
            </w:r>
          </w:p>
        </w:tc>
      </w:tr>
      <w:tr w:rsidR="007A14F4" w14:paraId="47D410DB" w14:textId="77777777" w:rsidTr="003B4313">
        <w:tblPrEx>
          <w:tblCellMar>
            <w:top w:w="0" w:type="dxa"/>
            <w:bottom w:w="0" w:type="dxa"/>
          </w:tblCellMar>
        </w:tblPrEx>
        <w:trPr>
          <w:cantSplit/>
          <w:tblHeader/>
          <w:jc w:val="center"/>
        </w:trPr>
        <w:tc>
          <w:tcPr>
            <w:tcW w:w="6589" w:type="dxa"/>
            <w:gridSpan w:val="2"/>
            <w:shd w:val="clear" w:color="auto" w:fill="FFFFFF"/>
          </w:tcPr>
          <w:p w14:paraId="1E073623" w14:textId="77777777" w:rsidR="007A14F4" w:rsidRDefault="007A14F4" w:rsidP="003B4313">
            <w:pPr>
              <w:pStyle w:val="TAL"/>
            </w:pPr>
            <w:r>
              <w:rPr>
                <w:rFonts w:cs="Arial" w:hint="eastAsia"/>
                <w:lang w:eastAsia="zh-CN" w:bidi="ar-IQ"/>
              </w:rPr>
              <w:t>ADC</w:t>
            </w:r>
            <w:r>
              <w:rPr>
                <w:rFonts w:cs="Arial"/>
                <w:lang w:bidi="ar-IQ"/>
              </w:rPr>
              <w:t xml:space="preserve"> Rule Base Name</w:t>
            </w:r>
          </w:p>
        </w:tc>
        <w:tc>
          <w:tcPr>
            <w:tcW w:w="1559" w:type="dxa"/>
            <w:tcBorders>
              <w:bottom w:val="single" w:sz="4" w:space="0" w:color="auto"/>
            </w:tcBorders>
            <w:shd w:val="clear" w:color="auto" w:fill="FFFFFF"/>
          </w:tcPr>
          <w:p w14:paraId="15B4A5C6" w14:textId="77777777" w:rsidR="007A14F4" w:rsidRDefault="007A14F4" w:rsidP="003B4313">
            <w:pPr>
              <w:pStyle w:val="TAL"/>
              <w:jc w:val="center"/>
              <w:rPr>
                <w:rFonts w:cs="Arial" w:hint="eastAsia"/>
                <w:lang w:eastAsia="zh-CN"/>
              </w:rPr>
            </w:pPr>
            <w:r>
              <w:rPr>
                <w:rFonts w:cs="Arial" w:hint="eastAsia"/>
                <w:lang w:eastAsia="zh-CN"/>
              </w:rPr>
              <w:t>-</w:t>
            </w:r>
          </w:p>
        </w:tc>
        <w:tc>
          <w:tcPr>
            <w:tcW w:w="1629" w:type="dxa"/>
            <w:tcBorders>
              <w:bottom w:val="single" w:sz="4" w:space="0" w:color="auto"/>
            </w:tcBorders>
            <w:shd w:val="clear" w:color="auto" w:fill="FFFFFF"/>
          </w:tcPr>
          <w:p w14:paraId="4E48543A" w14:textId="77777777" w:rsidR="007A14F4" w:rsidRDefault="007A14F4" w:rsidP="003B4313">
            <w:pPr>
              <w:pStyle w:val="TAL"/>
              <w:jc w:val="center"/>
              <w:rPr>
                <w:rFonts w:cs="Arial" w:hint="eastAsia"/>
                <w:lang w:eastAsia="zh-CN"/>
              </w:rPr>
            </w:pPr>
            <w:r>
              <w:rPr>
                <w:rFonts w:cs="Arial" w:hint="eastAsia"/>
                <w:lang w:eastAsia="zh-CN"/>
              </w:rPr>
              <w:t>IUT-</w:t>
            </w:r>
          </w:p>
        </w:tc>
      </w:tr>
      <w:tr w:rsidR="007A14F4" w14:paraId="6C6A1983" w14:textId="77777777" w:rsidTr="003B4313">
        <w:tblPrEx>
          <w:tblCellMar>
            <w:top w:w="0" w:type="dxa"/>
            <w:bottom w:w="0" w:type="dxa"/>
          </w:tblCellMar>
        </w:tblPrEx>
        <w:trPr>
          <w:cantSplit/>
          <w:tblHeader/>
          <w:jc w:val="center"/>
        </w:trPr>
        <w:tc>
          <w:tcPr>
            <w:tcW w:w="6589" w:type="dxa"/>
            <w:gridSpan w:val="2"/>
            <w:shd w:val="clear" w:color="auto" w:fill="FFFFFF"/>
          </w:tcPr>
          <w:p w14:paraId="2D978EF5" w14:textId="77777777" w:rsidR="007A14F4" w:rsidRDefault="007A14F4" w:rsidP="003B4313">
            <w:pPr>
              <w:pStyle w:val="TAL"/>
              <w:rPr>
                <w:lang w:bidi="ar-IQ"/>
              </w:rPr>
            </w:pPr>
            <w:r>
              <w:t>User Location Info</w:t>
            </w:r>
          </w:p>
        </w:tc>
        <w:tc>
          <w:tcPr>
            <w:tcW w:w="1559" w:type="dxa"/>
            <w:tcBorders>
              <w:bottom w:val="single" w:sz="4" w:space="0" w:color="auto"/>
            </w:tcBorders>
            <w:shd w:val="clear" w:color="auto" w:fill="FFFFFF"/>
          </w:tcPr>
          <w:p w14:paraId="2A5407F9"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74C2B36C" w14:textId="77777777" w:rsidR="007A14F4" w:rsidRDefault="007A14F4" w:rsidP="003B4313">
            <w:pPr>
              <w:pStyle w:val="TAL"/>
              <w:jc w:val="center"/>
              <w:rPr>
                <w:rFonts w:cs="Arial"/>
              </w:rPr>
            </w:pPr>
            <w:r>
              <w:rPr>
                <w:rFonts w:cs="Arial"/>
              </w:rPr>
              <w:t>IUT-</w:t>
            </w:r>
          </w:p>
        </w:tc>
      </w:tr>
      <w:tr w:rsidR="007A14F4" w14:paraId="57FFCDCC" w14:textId="77777777" w:rsidTr="003B4313">
        <w:tblPrEx>
          <w:tblCellMar>
            <w:top w:w="0" w:type="dxa"/>
            <w:bottom w:w="0" w:type="dxa"/>
          </w:tblCellMar>
        </w:tblPrEx>
        <w:trPr>
          <w:cantSplit/>
          <w:tblHeader/>
          <w:jc w:val="center"/>
        </w:trPr>
        <w:tc>
          <w:tcPr>
            <w:tcW w:w="6589" w:type="dxa"/>
            <w:gridSpan w:val="2"/>
            <w:shd w:val="clear" w:color="auto" w:fill="FFFFFF"/>
          </w:tcPr>
          <w:p w14:paraId="3D61AA5B" w14:textId="77777777" w:rsidR="007A14F4" w:rsidRDefault="007A14F4" w:rsidP="003B4313">
            <w:pPr>
              <w:pStyle w:val="TAL"/>
            </w:pPr>
            <w:r>
              <w:t>User Location Info Time</w:t>
            </w:r>
          </w:p>
        </w:tc>
        <w:tc>
          <w:tcPr>
            <w:tcW w:w="1559" w:type="dxa"/>
            <w:tcBorders>
              <w:bottom w:val="single" w:sz="4" w:space="0" w:color="auto"/>
            </w:tcBorders>
            <w:shd w:val="clear" w:color="auto" w:fill="FFFFFF"/>
          </w:tcPr>
          <w:p w14:paraId="66D130F5" w14:textId="77777777" w:rsidR="007A14F4" w:rsidRDefault="007A14F4" w:rsidP="003B4313">
            <w:pPr>
              <w:pStyle w:val="TAL"/>
              <w:jc w:val="center"/>
              <w:rPr>
                <w:rFonts w:cs="Arial"/>
              </w:rPr>
            </w:pPr>
            <w:r>
              <w:rPr>
                <w:rFonts w:cs="Arial"/>
              </w:rPr>
              <w:t>IUT-</w:t>
            </w:r>
          </w:p>
        </w:tc>
        <w:tc>
          <w:tcPr>
            <w:tcW w:w="1629" w:type="dxa"/>
            <w:tcBorders>
              <w:bottom w:val="single" w:sz="4" w:space="0" w:color="auto"/>
            </w:tcBorders>
            <w:shd w:val="clear" w:color="auto" w:fill="FFFFFF"/>
          </w:tcPr>
          <w:p w14:paraId="02502749" w14:textId="77777777" w:rsidR="007A14F4" w:rsidRDefault="007A14F4" w:rsidP="003B4313">
            <w:pPr>
              <w:pStyle w:val="TAL"/>
              <w:jc w:val="center"/>
              <w:rPr>
                <w:rFonts w:cs="Arial"/>
              </w:rPr>
            </w:pPr>
            <w:r>
              <w:rPr>
                <w:rFonts w:cs="Arial"/>
              </w:rPr>
              <w:t>-</w:t>
            </w:r>
          </w:p>
        </w:tc>
      </w:tr>
      <w:tr w:rsidR="00240C8F" w14:paraId="00386C6A" w14:textId="77777777" w:rsidTr="003B4313">
        <w:tblPrEx>
          <w:tblCellMar>
            <w:top w:w="0" w:type="dxa"/>
            <w:bottom w:w="0" w:type="dxa"/>
          </w:tblCellMar>
        </w:tblPrEx>
        <w:trPr>
          <w:cantSplit/>
          <w:tblHeader/>
          <w:jc w:val="center"/>
        </w:trPr>
        <w:tc>
          <w:tcPr>
            <w:tcW w:w="6589" w:type="dxa"/>
            <w:gridSpan w:val="2"/>
            <w:shd w:val="clear" w:color="auto" w:fill="FFFFFF"/>
          </w:tcPr>
          <w:p w14:paraId="0B86E062" w14:textId="77777777" w:rsidR="00240C8F" w:rsidRDefault="00240C8F" w:rsidP="00240C8F">
            <w:pPr>
              <w:pStyle w:val="TAL"/>
            </w:pPr>
            <w:r>
              <w:rPr>
                <w:szCs w:val="18"/>
                <w:lang w:val="fr-FR"/>
              </w:rPr>
              <w:t>PSCell Information</w:t>
            </w:r>
          </w:p>
        </w:tc>
        <w:tc>
          <w:tcPr>
            <w:tcW w:w="1559" w:type="dxa"/>
            <w:tcBorders>
              <w:bottom w:val="single" w:sz="4" w:space="0" w:color="auto"/>
            </w:tcBorders>
            <w:shd w:val="clear" w:color="auto" w:fill="FFFFFF"/>
          </w:tcPr>
          <w:p w14:paraId="505ACED7" w14:textId="77777777" w:rsidR="00240C8F" w:rsidRDefault="00240C8F" w:rsidP="00240C8F">
            <w:pPr>
              <w:pStyle w:val="TAL"/>
              <w:jc w:val="center"/>
              <w:rPr>
                <w:rFonts w:cs="Arial"/>
              </w:rPr>
            </w:pPr>
            <w:r>
              <w:rPr>
                <w:rFonts w:cs="Arial"/>
                <w:lang w:val="fr-FR"/>
              </w:rPr>
              <w:t>-</w:t>
            </w:r>
          </w:p>
        </w:tc>
        <w:tc>
          <w:tcPr>
            <w:tcW w:w="1629" w:type="dxa"/>
            <w:tcBorders>
              <w:bottom w:val="single" w:sz="4" w:space="0" w:color="auto"/>
            </w:tcBorders>
            <w:shd w:val="clear" w:color="auto" w:fill="FFFFFF"/>
          </w:tcPr>
          <w:p w14:paraId="46BDF3A2" w14:textId="77777777" w:rsidR="00240C8F" w:rsidRDefault="00240C8F" w:rsidP="00240C8F">
            <w:pPr>
              <w:pStyle w:val="TAL"/>
              <w:jc w:val="center"/>
              <w:rPr>
                <w:rFonts w:cs="Arial"/>
              </w:rPr>
            </w:pPr>
            <w:r>
              <w:rPr>
                <w:rFonts w:cs="Arial"/>
                <w:lang w:val="fr-FR"/>
              </w:rPr>
              <w:t>-</w:t>
            </w:r>
          </w:p>
        </w:tc>
      </w:tr>
      <w:tr w:rsidR="007A14F4" w14:paraId="0A755CAC" w14:textId="77777777" w:rsidTr="003B4313">
        <w:tblPrEx>
          <w:tblCellMar>
            <w:top w:w="0" w:type="dxa"/>
            <w:bottom w:w="0" w:type="dxa"/>
          </w:tblCellMar>
        </w:tblPrEx>
        <w:trPr>
          <w:cantSplit/>
          <w:tblHeader/>
          <w:jc w:val="center"/>
        </w:trPr>
        <w:tc>
          <w:tcPr>
            <w:tcW w:w="6589" w:type="dxa"/>
            <w:gridSpan w:val="2"/>
            <w:shd w:val="clear" w:color="auto" w:fill="FFFFFF"/>
          </w:tcPr>
          <w:p w14:paraId="0FA3DAD4" w14:textId="77777777" w:rsidR="007A14F4" w:rsidRDefault="007A14F4" w:rsidP="003B4313">
            <w:pPr>
              <w:pStyle w:val="TAL"/>
              <w:rPr>
                <w:rFonts w:hint="eastAsia"/>
                <w:lang w:eastAsia="zh-CN"/>
              </w:rPr>
            </w:pPr>
            <w:r>
              <w:rPr>
                <w:rFonts w:hint="eastAsia"/>
                <w:lang w:eastAsia="zh-CN"/>
              </w:rPr>
              <w:t>User CSG Information</w:t>
            </w:r>
          </w:p>
        </w:tc>
        <w:tc>
          <w:tcPr>
            <w:tcW w:w="1559" w:type="dxa"/>
            <w:tcBorders>
              <w:bottom w:val="single" w:sz="4" w:space="0" w:color="auto"/>
            </w:tcBorders>
            <w:shd w:val="clear" w:color="auto" w:fill="FFFFFF"/>
          </w:tcPr>
          <w:p w14:paraId="1C0EB2F6" w14:textId="77777777" w:rsidR="007A14F4" w:rsidRDefault="007A14F4" w:rsidP="003B4313">
            <w:pPr>
              <w:pStyle w:val="TAL"/>
              <w:jc w:val="center"/>
              <w:rPr>
                <w:rFonts w:cs="Arial"/>
              </w:rPr>
            </w:pPr>
            <w:r>
              <w:rPr>
                <w:rFonts w:cs="Arial"/>
              </w:rPr>
              <w:t>IUT-</w:t>
            </w:r>
          </w:p>
        </w:tc>
        <w:tc>
          <w:tcPr>
            <w:tcW w:w="1629" w:type="dxa"/>
            <w:tcBorders>
              <w:bottom w:val="single" w:sz="4" w:space="0" w:color="auto"/>
            </w:tcBorders>
            <w:shd w:val="clear" w:color="auto" w:fill="FFFFFF"/>
          </w:tcPr>
          <w:p w14:paraId="7AF45532" w14:textId="77777777" w:rsidR="007A14F4" w:rsidRDefault="007A14F4" w:rsidP="003B4313">
            <w:pPr>
              <w:pStyle w:val="TAL"/>
              <w:jc w:val="center"/>
              <w:rPr>
                <w:rFonts w:cs="Arial"/>
              </w:rPr>
            </w:pPr>
            <w:r>
              <w:rPr>
                <w:rFonts w:cs="Arial"/>
              </w:rPr>
              <w:t>IUT-</w:t>
            </w:r>
          </w:p>
        </w:tc>
      </w:tr>
      <w:tr w:rsidR="007A14F4" w14:paraId="62F4035B" w14:textId="77777777" w:rsidTr="003B4313">
        <w:tblPrEx>
          <w:tblCellMar>
            <w:top w:w="0" w:type="dxa"/>
            <w:bottom w:w="0" w:type="dxa"/>
          </w:tblCellMar>
        </w:tblPrEx>
        <w:trPr>
          <w:cantSplit/>
          <w:tblHeader/>
          <w:jc w:val="center"/>
        </w:trPr>
        <w:tc>
          <w:tcPr>
            <w:tcW w:w="6589" w:type="dxa"/>
            <w:gridSpan w:val="2"/>
            <w:shd w:val="clear" w:color="auto" w:fill="FFFFFF"/>
          </w:tcPr>
          <w:p w14:paraId="5370EF8D" w14:textId="77777777" w:rsidR="007A14F4" w:rsidRDefault="007A14F4" w:rsidP="003B4313">
            <w:pPr>
              <w:pStyle w:val="TAL"/>
            </w:pPr>
            <w:r>
              <w:t>3GPP2 User Location Info</w:t>
            </w:r>
          </w:p>
        </w:tc>
        <w:tc>
          <w:tcPr>
            <w:tcW w:w="1559" w:type="dxa"/>
            <w:tcBorders>
              <w:bottom w:val="single" w:sz="4" w:space="0" w:color="auto"/>
            </w:tcBorders>
            <w:shd w:val="clear" w:color="auto" w:fill="FFFFFF"/>
          </w:tcPr>
          <w:p w14:paraId="2EA2CF7D" w14:textId="77777777" w:rsidR="007A14F4" w:rsidRDefault="007A14F4" w:rsidP="003B4313">
            <w:pPr>
              <w:pStyle w:val="TAL"/>
              <w:jc w:val="center"/>
              <w:rPr>
                <w:rFonts w:cs="Arial"/>
                <w:szCs w:val="18"/>
              </w:rPr>
            </w:pPr>
            <w:r>
              <w:rPr>
                <w:rFonts w:cs="Arial"/>
              </w:rPr>
              <w:t>IUT-</w:t>
            </w:r>
          </w:p>
        </w:tc>
        <w:tc>
          <w:tcPr>
            <w:tcW w:w="1629" w:type="dxa"/>
            <w:tcBorders>
              <w:bottom w:val="single" w:sz="4" w:space="0" w:color="auto"/>
            </w:tcBorders>
            <w:shd w:val="clear" w:color="auto" w:fill="FFFFFF"/>
          </w:tcPr>
          <w:p w14:paraId="36FEAB07" w14:textId="77777777" w:rsidR="007A14F4" w:rsidRDefault="007A14F4" w:rsidP="003B4313">
            <w:pPr>
              <w:pStyle w:val="TAL"/>
              <w:jc w:val="center"/>
              <w:rPr>
                <w:rFonts w:cs="Arial"/>
              </w:rPr>
            </w:pPr>
            <w:r>
              <w:rPr>
                <w:rFonts w:cs="Arial"/>
              </w:rPr>
              <w:t>IUT-</w:t>
            </w:r>
          </w:p>
        </w:tc>
      </w:tr>
      <w:tr w:rsidR="007A14F4" w14:paraId="72006AD1" w14:textId="77777777" w:rsidTr="003B4313">
        <w:tblPrEx>
          <w:tblCellMar>
            <w:top w:w="0" w:type="dxa"/>
            <w:bottom w:w="0" w:type="dxa"/>
          </w:tblCellMar>
        </w:tblPrEx>
        <w:trPr>
          <w:cantSplit/>
          <w:tblHeader/>
          <w:jc w:val="center"/>
        </w:trPr>
        <w:tc>
          <w:tcPr>
            <w:tcW w:w="6589" w:type="dxa"/>
            <w:gridSpan w:val="2"/>
            <w:shd w:val="clear" w:color="auto" w:fill="FFFFFF"/>
          </w:tcPr>
          <w:p w14:paraId="4631B5C4" w14:textId="77777777" w:rsidR="007A14F4" w:rsidRDefault="007A14F4" w:rsidP="003B4313">
            <w:pPr>
              <w:pStyle w:val="TAL"/>
            </w:pPr>
            <w:r>
              <w:rPr>
                <w:szCs w:val="18"/>
              </w:rPr>
              <w:t>TWAN User Location Information</w:t>
            </w:r>
          </w:p>
        </w:tc>
        <w:tc>
          <w:tcPr>
            <w:tcW w:w="1559" w:type="dxa"/>
            <w:tcBorders>
              <w:bottom w:val="single" w:sz="4" w:space="0" w:color="auto"/>
            </w:tcBorders>
            <w:shd w:val="clear" w:color="auto" w:fill="FFFFFF"/>
          </w:tcPr>
          <w:p w14:paraId="7C16F5C5" w14:textId="77777777" w:rsidR="007A14F4" w:rsidRDefault="007A14F4" w:rsidP="003B4313">
            <w:pPr>
              <w:pStyle w:val="TAL"/>
              <w:jc w:val="center"/>
              <w:rPr>
                <w:rFonts w:cs="Arial"/>
              </w:rPr>
            </w:pPr>
            <w:r>
              <w:rPr>
                <w:rFonts w:cs="Arial"/>
              </w:rPr>
              <w:t>IUT-</w:t>
            </w:r>
          </w:p>
        </w:tc>
        <w:tc>
          <w:tcPr>
            <w:tcW w:w="1629" w:type="dxa"/>
            <w:tcBorders>
              <w:bottom w:val="single" w:sz="4" w:space="0" w:color="auto"/>
            </w:tcBorders>
            <w:shd w:val="clear" w:color="auto" w:fill="FFFFFF"/>
          </w:tcPr>
          <w:p w14:paraId="17DF710B" w14:textId="77777777" w:rsidR="007A14F4" w:rsidRDefault="007A14F4" w:rsidP="003B4313">
            <w:pPr>
              <w:pStyle w:val="TAL"/>
              <w:jc w:val="center"/>
              <w:rPr>
                <w:rFonts w:cs="Arial" w:hint="eastAsia"/>
                <w:lang w:eastAsia="zh-CN"/>
              </w:rPr>
            </w:pPr>
            <w:r>
              <w:rPr>
                <w:rFonts w:cs="Arial"/>
              </w:rPr>
              <w:t>IUT-</w:t>
            </w:r>
          </w:p>
        </w:tc>
      </w:tr>
      <w:tr w:rsidR="007A14F4" w14:paraId="3FF37209" w14:textId="77777777" w:rsidTr="003B4313">
        <w:tblPrEx>
          <w:tblCellMar>
            <w:top w:w="0" w:type="dxa"/>
            <w:bottom w:w="0" w:type="dxa"/>
          </w:tblCellMar>
        </w:tblPrEx>
        <w:trPr>
          <w:cantSplit/>
          <w:tblHeader/>
          <w:jc w:val="center"/>
        </w:trPr>
        <w:tc>
          <w:tcPr>
            <w:tcW w:w="6589" w:type="dxa"/>
            <w:gridSpan w:val="2"/>
            <w:shd w:val="clear" w:color="auto" w:fill="FFFFFF"/>
          </w:tcPr>
          <w:p w14:paraId="150EBA22" w14:textId="77777777" w:rsidR="007A14F4" w:rsidRDefault="007A14F4" w:rsidP="003B4313">
            <w:pPr>
              <w:pStyle w:val="TAL"/>
              <w:rPr>
                <w:szCs w:val="18"/>
              </w:rPr>
            </w:pPr>
            <w:r>
              <w:rPr>
                <w:szCs w:val="18"/>
              </w:rPr>
              <w:t>UWAN User Location Information</w:t>
            </w:r>
          </w:p>
        </w:tc>
        <w:tc>
          <w:tcPr>
            <w:tcW w:w="1559" w:type="dxa"/>
            <w:tcBorders>
              <w:bottom w:val="single" w:sz="4" w:space="0" w:color="auto"/>
            </w:tcBorders>
            <w:shd w:val="clear" w:color="auto" w:fill="FFFFFF"/>
          </w:tcPr>
          <w:p w14:paraId="71075489" w14:textId="77777777" w:rsidR="007A14F4" w:rsidRDefault="007A14F4" w:rsidP="003B4313">
            <w:pPr>
              <w:pStyle w:val="TAL"/>
              <w:jc w:val="center"/>
              <w:rPr>
                <w:rFonts w:cs="Arial"/>
              </w:rPr>
            </w:pPr>
            <w:r>
              <w:rPr>
                <w:rFonts w:cs="Arial"/>
              </w:rPr>
              <w:t>IUT-</w:t>
            </w:r>
          </w:p>
        </w:tc>
        <w:tc>
          <w:tcPr>
            <w:tcW w:w="1629" w:type="dxa"/>
            <w:tcBorders>
              <w:bottom w:val="single" w:sz="4" w:space="0" w:color="auto"/>
            </w:tcBorders>
            <w:shd w:val="clear" w:color="auto" w:fill="FFFFFF"/>
          </w:tcPr>
          <w:p w14:paraId="4142EFB9" w14:textId="77777777" w:rsidR="007A14F4" w:rsidRDefault="007A14F4" w:rsidP="003B4313">
            <w:pPr>
              <w:pStyle w:val="TAL"/>
              <w:jc w:val="center"/>
              <w:rPr>
                <w:rFonts w:cs="Arial"/>
              </w:rPr>
            </w:pPr>
            <w:r>
              <w:rPr>
                <w:rFonts w:cs="Arial"/>
              </w:rPr>
              <w:t>-</w:t>
            </w:r>
          </w:p>
        </w:tc>
      </w:tr>
      <w:tr w:rsidR="007A14F4" w14:paraId="5022ED67" w14:textId="77777777" w:rsidTr="003B4313">
        <w:tblPrEx>
          <w:tblCellMar>
            <w:top w:w="0" w:type="dxa"/>
            <w:bottom w:w="0" w:type="dxa"/>
          </w:tblCellMar>
        </w:tblPrEx>
        <w:trPr>
          <w:cantSplit/>
          <w:tblHeader/>
          <w:jc w:val="center"/>
        </w:trPr>
        <w:tc>
          <w:tcPr>
            <w:tcW w:w="6589" w:type="dxa"/>
            <w:gridSpan w:val="2"/>
            <w:shd w:val="clear" w:color="auto" w:fill="FFFFFF"/>
          </w:tcPr>
          <w:p w14:paraId="796A9756" w14:textId="77777777" w:rsidR="007A14F4" w:rsidRDefault="007A14F4" w:rsidP="003B4313">
            <w:pPr>
              <w:pStyle w:val="TAL"/>
              <w:rPr>
                <w:szCs w:val="18"/>
              </w:rPr>
            </w:pPr>
            <w:r>
              <w:rPr>
                <w:szCs w:val="18"/>
              </w:rPr>
              <w:t>Presence Reporting Area Information</w:t>
            </w:r>
          </w:p>
        </w:tc>
        <w:tc>
          <w:tcPr>
            <w:tcW w:w="1559" w:type="dxa"/>
            <w:tcBorders>
              <w:bottom w:val="single" w:sz="4" w:space="0" w:color="auto"/>
            </w:tcBorders>
            <w:shd w:val="clear" w:color="auto" w:fill="FFFFFF"/>
          </w:tcPr>
          <w:p w14:paraId="093CB6CE" w14:textId="77777777" w:rsidR="007A14F4" w:rsidRDefault="007A14F4" w:rsidP="003B4313">
            <w:pPr>
              <w:pStyle w:val="TAL"/>
              <w:jc w:val="center"/>
              <w:rPr>
                <w:rFonts w:cs="Arial"/>
              </w:rPr>
            </w:pPr>
            <w:r>
              <w:rPr>
                <w:rFonts w:cs="Arial"/>
              </w:rPr>
              <w:t>UT-</w:t>
            </w:r>
          </w:p>
        </w:tc>
        <w:tc>
          <w:tcPr>
            <w:tcW w:w="1629" w:type="dxa"/>
            <w:tcBorders>
              <w:bottom w:val="single" w:sz="4" w:space="0" w:color="auto"/>
            </w:tcBorders>
            <w:shd w:val="clear" w:color="auto" w:fill="FFFFFF"/>
          </w:tcPr>
          <w:p w14:paraId="793DBA59" w14:textId="77777777" w:rsidR="007A14F4" w:rsidRDefault="007A14F4" w:rsidP="003B4313">
            <w:pPr>
              <w:pStyle w:val="TAL"/>
              <w:jc w:val="center"/>
              <w:rPr>
                <w:rFonts w:cs="Arial"/>
              </w:rPr>
            </w:pPr>
            <w:r>
              <w:rPr>
                <w:rFonts w:cs="Arial"/>
              </w:rPr>
              <w:t>-</w:t>
            </w:r>
          </w:p>
        </w:tc>
      </w:tr>
      <w:tr w:rsidR="007A14F4" w14:paraId="74D9F487" w14:textId="77777777" w:rsidTr="003B4313">
        <w:tblPrEx>
          <w:tblCellMar>
            <w:top w:w="0" w:type="dxa"/>
            <w:bottom w:w="0" w:type="dxa"/>
          </w:tblCellMar>
        </w:tblPrEx>
        <w:trPr>
          <w:cantSplit/>
          <w:tblHeader/>
          <w:jc w:val="center"/>
        </w:trPr>
        <w:tc>
          <w:tcPr>
            <w:tcW w:w="6589" w:type="dxa"/>
            <w:gridSpan w:val="2"/>
            <w:shd w:val="clear" w:color="auto" w:fill="FFFFFF"/>
          </w:tcPr>
          <w:p w14:paraId="66FA7908" w14:textId="77777777" w:rsidR="007A14F4" w:rsidRDefault="007A14F4" w:rsidP="003B4313">
            <w:pPr>
              <w:pStyle w:val="TAL"/>
              <w:rPr>
                <w:lang w:bidi="ar-IQ"/>
              </w:rPr>
            </w:pPr>
            <w:r>
              <w:t>RAT Type</w:t>
            </w:r>
          </w:p>
        </w:tc>
        <w:tc>
          <w:tcPr>
            <w:tcW w:w="1559" w:type="dxa"/>
            <w:tcBorders>
              <w:bottom w:val="single" w:sz="4" w:space="0" w:color="auto"/>
            </w:tcBorders>
            <w:shd w:val="clear" w:color="auto" w:fill="FFFFFF"/>
          </w:tcPr>
          <w:p w14:paraId="32022856"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17D22B75" w14:textId="77777777" w:rsidR="007A14F4" w:rsidRDefault="007A14F4" w:rsidP="003B4313">
            <w:pPr>
              <w:pStyle w:val="TAL"/>
              <w:jc w:val="center"/>
              <w:rPr>
                <w:rFonts w:cs="Arial"/>
              </w:rPr>
            </w:pPr>
            <w:r>
              <w:rPr>
                <w:rFonts w:cs="Arial"/>
              </w:rPr>
              <w:t>IUT-</w:t>
            </w:r>
          </w:p>
        </w:tc>
      </w:tr>
      <w:tr w:rsidR="007A14F4" w14:paraId="54B05D55" w14:textId="77777777" w:rsidTr="003B4313">
        <w:tblPrEx>
          <w:tblCellMar>
            <w:top w:w="0" w:type="dxa"/>
            <w:bottom w:w="0" w:type="dxa"/>
          </w:tblCellMar>
        </w:tblPrEx>
        <w:trPr>
          <w:cantSplit/>
          <w:tblHeader/>
          <w:jc w:val="center"/>
        </w:trPr>
        <w:tc>
          <w:tcPr>
            <w:tcW w:w="6589" w:type="dxa"/>
            <w:gridSpan w:val="2"/>
            <w:shd w:val="clear" w:color="auto" w:fill="FFFFFF"/>
          </w:tcPr>
          <w:p w14:paraId="6886D4C1" w14:textId="77777777" w:rsidR="007A14F4" w:rsidRDefault="007A14F4" w:rsidP="003B4313">
            <w:pPr>
              <w:pStyle w:val="TAL"/>
              <w:rPr>
                <w:lang w:bidi="ar-IQ"/>
              </w:rPr>
            </w:pPr>
            <w:r>
              <w:t>Furnish Charging Information</w:t>
            </w:r>
          </w:p>
        </w:tc>
        <w:tc>
          <w:tcPr>
            <w:tcW w:w="1559" w:type="dxa"/>
            <w:tcBorders>
              <w:bottom w:val="single" w:sz="4" w:space="0" w:color="auto"/>
            </w:tcBorders>
            <w:shd w:val="clear" w:color="auto" w:fill="FFFFFF"/>
          </w:tcPr>
          <w:p w14:paraId="179CD7BE" w14:textId="77777777" w:rsidR="007A14F4" w:rsidRDefault="007A14F4" w:rsidP="003B4313">
            <w:pPr>
              <w:pStyle w:val="TAL"/>
              <w:jc w:val="center"/>
            </w:pPr>
            <w:r>
              <w:rPr>
                <w:rFonts w:cs="Arial"/>
              </w:rPr>
              <w:t>-</w:t>
            </w:r>
          </w:p>
        </w:tc>
        <w:tc>
          <w:tcPr>
            <w:tcW w:w="1629" w:type="dxa"/>
            <w:tcBorders>
              <w:bottom w:val="single" w:sz="4" w:space="0" w:color="auto"/>
            </w:tcBorders>
            <w:shd w:val="clear" w:color="auto" w:fill="FFFFFF"/>
          </w:tcPr>
          <w:p w14:paraId="770D4F83" w14:textId="77777777" w:rsidR="007A14F4" w:rsidRDefault="007A14F4" w:rsidP="003B4313">
            <w:pPr>
              <w:pStyle w:val="TAL"/>
              <w:jc w:val="center"/>
              <w:rPr>
                <w:rFonts w:cs="Arial" w:hint="eastAsia"/>
                <w:lang w:eastAsia="zh-CN"/>
              </w:rPr>
            </w:pPr>
            <w:r>
              <w:rPr>
                <w:rFonts w:cs="Arial" w:hint="eastAsia"/>
                <w:lang w:eastAsia="zh-CN"/>
              </w:rPr>
              <w:t>-</w:t>
            </w:r>
          </w:p>
        </w:tc>
      </w:tr>
      <w:tr w:rsidR="007A14F4" w14:paraId="34336DB3" w14:textId="77777777" w:rsidTr="003B4313">
        <w:tblPrEx>
          <w:tblCellMar>
            <w:top w:w="0" w:type="dxa"/>
            <w:bottom w:w="0" w:type="dxa"/>
          </w:tblCellMar>
        </w:tblPrEx>
        <w:trPr>
          <w:cantSplit/>
          <w:tblHeader/>
          <w:jc w:val="center"/>
        </w:trPr>
        <w:tc>
          <w:tcPr>
            <w:tcW w:w="6589" w:type="dxa"/>
            <w:gridSpan w:val="2"/>
            <w:shd w:val="clear" w:color="auto" w:fill="FFFFFF"/>
          </w:tcPr>
          <w:p w14:paraId="0CF972C1" w14:textId="77777777" w:rsidR="007A14F4" w:rsidRDefault="007A14F4" w:rsidP="003B4313">
            <w:pPr>
              <w:pStyle w:val="TAL"/>
              <w:rPr>
                <w:lang w:bidi="ar-IQ"/>
              </w:rPr>
            </w:pPr>
            <w:r>
              <w:t>Offline Charging</w:t>
            </w:r>
          </w:p>
        </w:tc>
        <w:tc>
          <w:tcPr>
            <w:tcW w:w="1559" w:type="dxa"/>
            <w:tcBorders>
              <w:bottom w:val="single" w:sz="4" w:space="0" w:color="auto"/>
            </w:tcBorders>
            <w:shd w:val="clear" w:color="auto" w:fill="FFFFFF"/>
          </w:tcPr>
          <w:p w14:paraId="58B406AA" w14:textId="77777777" w:rsidR="007A14F4" w:rsidRDefault="007A14F4" w:rsidP="003B4313">
            <w:pPr>
              <w:pStyle w:val="TAL"/>
              <w:jc w:val="center"/>
            </w:pPr>
            <w:r>
              <w:rPr>
                <w:rFonts w:cs="Arial"/>
              </w:rPr>
              <w:t>IUT-</w:t>
            </w:r>
          </w:p>
        </w:tc>
        <w:tc>
          <w:tcPr>
            <w:tcW w:w="1629" w:type="dxa"/>
            <w:tcBorders>
              <w:bottom w:val="single" w:sz="4" w:space="0" w:color="auto"/>
            </w:tcBorders>
            <w:shd w:val="clear" w:color="auto" w:fill="FFFFFF"/>
          </w:tcPr>
          <w:p w14:paraId="0D709C93" w14:textId="77777777" w:rsidR="007A14F4" w:rsidRDefault="007A14F4" w:rsidP="003B4313">
            <w:pPr>
              <w:pStyle w:val="TAL"/>
              <w:jc w:val="center"/>
              <w:rPr>
                <w:rFonts w:cs="Arial"/>
              </w:rPr>
            </w:pPr>
            <w:r>
              <w:rPr>
                <w:rFonts w:cs="Arial"/>
              </w:rPr>
              <w:t>IUT-</w:t>
            </w:r>
          </w:p>
        </w:tc>
      </w:tr>
      <w:tr w:rsidR="007A14F4" w14:paraId="2C7C61F8" w14:textId="77777777" w:rsidTr="003B4313">
        <w:tblPrEx>
          <w:tblCellMar>
            <w:top w:w="0" w:type="dxa"/>
            <w:bottom w:w="0" w:type="dxa"/>
          </w:tblCellMar>
        </w:tblPrEx>
        <w:trPr>
          <w:cantSplit/>
          <w:tblHeader/>
          <w:jc w:val="center"/>
        </w:trPr>
        <w:tc>
          <w:tcPr>
            <w:tcW w:w="6589" w:type="dxa"/>
            <w:gridSpan w:val="2"/>
            <w:shd w:val="clear" w:color="auto" w:fill="FFFFFF"/>
          </w:tcPr>
          <w:p w14:paraId="34042BA4" w14:textId="77777777" w:rsidR="007A14F4" w:rsidRDefault="007A14F4" w:rsidP="003B4313">
            <w:pPr>
              <w:pStyle w:val="TAL"/>
            </w:pPr>
            <w:r>
              <w:rPr>
                <w:lang w:bidi="ar-IQ"/>
              </w:rPr>
              <w:t>PDP Context Type</w:t>
            </w:r>
          </w:p>
        </w:tc>
        <w:tc>
          <w:tcPr>
            <w:tcW w:w="1559" w:type="dxa"/>
            <w:tcBorders>
              <w:bottom w:val="single" w:sz="4" w:space="0" w:color="auto"/>
            </w:tcBorders>
            <w:shd w:val="clear" w:color="auto" w:fill="FFFFFF"/>
          </w:tcPr>
          <w:p w14:paraId="1F0B1496" w14:textId="77777777" w:rsidR="007A14F4" w:rsidRDefault="007A14F4" w:rsidP="003B4313">
            <w:pPr>
              <w:pStyle w:val="TAL"/>
              <w:jc w:val="center"/>
              <w:rPr>
                <w:rFonts w:cs="Arial"/>
              </w:rPr>
            </w:pPr>
            <w:r>
              <w:rPr>
                <w:rFonts w:cs="Arial"/>
              </w:rPr>
              <w:t>IUT-</w:t>
            </w:r>
          </w:p>
        </w:tc>
        <w:tc>
          <w:tcPr>
            <w:tcW w:w="1629" w:type="dxa"/>
            <w:tcBorders>
              <w:bottom w:val="single" w:sz="4" w:space="0" w:color="auto"/>
            </w:tcBorders>
            <w:shd w:val="clear" w:color="auto" w:fill="FFFFFF"/>
          </w:tcPr>
          <w:p w14:paraId="07218873" w14:textId="77777777" w:rsidR="007A14F4" w:rsidRDefault="007A14F4" w:rsidP="003B4313">
            <w:pPr>
              <w:pStyle w:val="TAL"/>
              <w:jc w:val="center"/>
              <w:rPr>
                <w:rFonts w:cs="Arial" w:hint="eastAsia"/>
                <w:lang w:eastAsia="zh-CN"/>
              </w:rPr>
            </w:pPr>
            <w:r>
              <w:rPr>
                <w:rFonts w:cs="Arial" w:hint="eastAsia"/>
                <w:lang w:eastAsia="zh-CN"/>
              </w:rPr>
              <w:t>-</w:t>
            </w:r>
          </w:p>
        </w:tc>
      </w:tr>
      <w:tr w:rsidR="007A14F4" w14:paraId="4D6AFF88" w14:textId="77777777" w:rsidTr="003B4313">
        <w:tblPrEx>
          <w:tblCellMar>
            <w:top w:w="0" w:type="dxa"/>
            <w:bottom w:w="0" w:type="dxa"/>
          </w:tblCellMar>
        </w:tblPrEx>
        <w:trPr>
          <w:cantSplit/>
          <w:tblHeader/>
          <w:jc w:val="center"/>
        </w:trPr>
        <w:tc>
          <w:tcPr>
            <w:tcW w:w="6589" w:type="dxa"/>
            <w:gridSpan w:val="2"/>
            <w:shd w:val="clear" w:color="auto" w:fill="FFFFFF"/>
          </w:tcPr>
          <w:p w14:paraId="3AC737CB" w14:textId="77777777" w:rsidR="007A14F4" w:rsidRDefault="007A14F4" w:rsidP="003B4313">
            <w:pPr>
              <w:pStyle w:val="TAL"/>
            </w:pPr>
            <w:r>
              <w:t>Traffic data volumes</w:t>
            </w:r>
          </w:p>
        </w:tc>
        <w:tc>
          <w:tcPr>
            <w:tcW w:w="1559" w:type="dxa"/>
            <w:tcBorders>
              <w:bottom w:val="single" w:sz="4" w:space="0" w:color="auto"/>
            </w:tcBorders>
            <w:shd w:val="clear" w:color="auto" w:fill="FFFFFF"/>
          </w:tcPr>
          <w:p w14:paraId="07B43247" w14:textId="77777777" w:rsidR="007A14F4" w:rsidRDefault="007A14F4" w:rsidP="003B4313">
            <w:pPr>
              <w:pStyle w:val="TAL"/>
              <w:jc w:val="center"/>
              <w:rPr>
                <w:rFonts w:cs="Arial"/>
                <w:szCs w:val="18"/>
              </w:rPr>
            </w:pPr>
            <w:r>
              <w:rPr>
                <w:rFonts w:cs="Arial"/>
                <w:szCs w:val="18"/>
              </w:rPr>
              <w:t>-</w:t>
            </w:r>
          </w:p>
        </w:tc>
        <w:tc>
          <w:tcPr>
            <w:tcW w:w="1629" w:type="dxa"/>
            <w:tcBorders>
              <w:bottom w:val="single" w:sz="4" w:space="0" w:color="auto"/>
            </w:tcBorders>
            <w:shd w:val="clear" w:color="auto" w:fill="FFFFFF"/>
          </w:tcPr>
          <w:p w14:paraId="26F984DE"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2259D978" w14:textId="77777777" w:rsidTr="003B4313">
        <w:tblPrEx>
          <w:tblCellMar>
            <w:top w:w="0" w:type="dxa"/>
            <w:bottom w:w="0" w:type="dxa"/>
          </w:tblCellMar>
        </w:tblPrEx>
        <w:trPr>
          <w:cantSplit/>
          <w:tblHeader/>
          <w:jc w:val="center"/>
        </w:trPr>
        <w:tc>
          <w:tcPr>
            <w:tcW w:w="6589" w:type="dxa"/>
            <w:gridSpan w:val="2"/>
            <w:shd w:val="clear" w:color="auto" w:fill="FFFFFF"/>
          </w:tcPr>
          <w:p w14:paraId="1CD9D7CE" w14:textId="77777777" w:rsidR="007A14F4" w:rsidRDefault="007A14F4" w:rsidP="003B4313">
            <w:pPr>
              <w:pStyle w:val="TAL"/>
              <w:rPr>
                <w:lang w:bidi="ar-IQ"/>
              </w:rPr>
            </w:pPr>
            <w:r>
              <w:t>Service data container</w:t>
            </w:r>
          </w:p>
        </w:tc>
        <w:tc>
          <w:tcPr>
            <w:tcW w:w="1559" w:type="dxa"/>
            <w:shd w:val="clear" w:color="auto" w:fill="FFFFFF"/>
          </w:tcPr>
          <w:p w14:paraId="6C38B3AE" w14:textId="77777777" w:rsidR="007A14F4" w:rsidRDefault="007A14F4" w:rsidP="003B4313">
            <w:pPr>
              <w:pStyle w:val="TAL"/>
              <w:jc w:val="center"/>
            </w:pPr>
            <w:r>
              <w:rPr>
                <w:rFonts w:cs="Arial"/>
                <w:szCs w:val="18"/>
              </w:rPr>
              <w:t>-</w:t>
            </w:r>
          </w:p>
        </w:tc>
        <w:tc>
          <w:tcPr>
            <w:tcW w:w="1629" w:type="dxa"/>
            <w:shd w:val="clear" w:color="auto" w:fill="FFFFFF"/>
          </w:tcPr>
          <w:p w14:paraId="5651FCBE"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7944796C" w14:textId="77777777" w:rsidTr="003B4313">
        <w:tblPrEx>
          <w:tblCellMar>
            <w:top w:w="0" w:type="dxa"/>
            <w:bottom w:w="0" w:type="dxa"/>
          </w:tblCellMar>
        </w:tblPrEx>
        <w:trPr>
          <w:cantSplit/>
          <w:tblHeader/>
          <w:jc w:val="center"/>
        </w:trPr>
        <w:tc>
          <w:tcPr>
            <w:tcW w:w="6589" w:type="dxa"/>
            <w:gridSpan w:val="2"/>
            <w:shd w:val="clear" w:color="auto" w:fill="FFFFFF"/>
          </w:tcPr>
          <w:p w14:paraId="6BF89F44" w14:textId="77777777" w:rsidR="007A14F4" w:rsidRDefault="007A14F4" w:rsidP="003B4313">
            <w:pPr>
              <w:pStyle w:val="TAL"/>
              <w:rPr>
                <w:lang w:bidi="ar-IQ"/>
              </w:rPr>
            </w:pPr>
            <w:r>
              <w:t xml:space="preserve">User Equipment Info </w:t>
            </w:r>
          </w:p>
        </w:tc>
        <w:tc>
          <w:tcPr>
            <w:tcW w:w="1559" w:type="dxa"/>
            <w:shd w:val="clear" w:color="auto" w:fill="FFFFFF"/>
          </w:tcPr>
          <w:p w14:paraId="3C02E944" w14:textId="77777777" w:rsidR="007A14F4" w:rsidRDefault="007A14F4" w:rsidP="003B4313">
            <w:pPr>
              <w:pStyle w:val="TAL"/>
              <w:jc w:val="center"/>
            </w:pPr>
            <w:r>
              <w:rPr>
                <w:rFonts w:cs="Arial"/>
                <w:szCs w:val="18"/>
              </w:rPr>
              <w:t>-</w:t>
            </w:r>
          </w:p>
        </w:tc>
        <w:tc>
          <w:tcPr>
            <w:tcW w:w="1629" w:type="dxa"/>
            <w:shd w:val="clear" w:color="auto" w:fill="FFFFFF"/>
          </w:tcPr>
          <w:p w14:paraId="56BBAF64"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76FB70C3" w14:textId="77777777" w:rsidTr="003B4313">
        <w:tblPrEx>
          <w:tblCellMar>
            <w:top w:w="0" w:type="dxa"/>
            <w:bottom w:w="0" w:type="dxa"/>
          </w:tblCellMar>
        </w:tblPrEx>
        <w:trPr>
          <w:cantSplit/>
          <w:tblHeader/>
          <w:jc w:val="center"/>
        </w:trPr>
        <w:tc>
          <w:tcPr>
            <w:tcW w:w="6589" w:type="dxa"/>
            <w:gridSpan w:val="2"/>
            <w:shd w:val="clear" w:color="auto" w:fill="FFFFFF"/>
          </w:tcPr>
          <w:p w14:paraId="52F32C3A" w14:textId="77777777" w:rsidR="007A14F4" w:rsidRDefault="007A14F4" w:rsidP="003B4313">
            <w:pPr>
              <w:pStyle w:val="TAL"/>
              <w:rPr>
                <w:lang w:bidi="ar-IQ"/>
              </w:rPr>
            </w:pPr>
            <w:r>
              <w:t>Terminal-Information</w:t>
            </w:r>
          </w:p>
        </w:tc>
        <w:tc>
          <w:tcPr>
            <w:tcW w:w="1559" w:type="dxa"/>
            <w:shd w:val="clear" w:color="auto" w:fill="FFFFFF"/>
          </w:tcPr>
          <w:p w14:paraId="55F4A0FC" w14:textId="77777777" w:rsidR="007A14F4" w:rsidRDefault="007A14F4" w:rsidP="003B4313">
            <w:pPr>
              <w:pStyle w:val="TAL"/>
              <w:jc w:val="center"/>
            </w:pPr>
            <w:r>
              <w:rPr>
                <w:rFonts w:cs="Arial"/>
                <w:szCs w:val="18"/>
              </w:rPr>
              <w:t>-</w:t>
            </w:r>
          </w:p>
        </w:tc>
        <w:tc>
          <w:tcPr>
            <w:tcW w:w="1629" w:type="dxa"/>
            <w:shd w:val="clear" w:color="auto" w:fill="FFFFFF"/>
          </w:tcPr>
          <w:p w14:paraId="24D0BD50" w14:textId="77777777" w:rsidR="007A14F4" w:rsidRDefault="007A14F4" w:rsidP="003B4313">
            <w:pPr>
              <w:pStyle w:val="TAL"/>
              <w:jc w:val="center"/>
              <w:rPr>
                <w:rFonts w:cs="Arial"/>
                <w:szCs w:val="18"/>
              </w:rPr>
            </w:pPr>
            <w:r>
              <w:rPr>
                <w:rFonts w:cs="Arial"/>
                <w:szCs w:val="18"/>
              </w:rPr>
              <w:t>-</w:t>
            </w:r>
          </w:p>
        </w:tc>
      </w:tr>
      <w:tr w:rsidR="007A14F4" w14:paraId="5193BAC0" w14:textId="77777777" w:rsidTr="003B4313">
        <w:tblPrEx>
          <w:tblCellMar>
            <w:top w:w="0" w:type="dxa"/>
            <w:bottom w:w="0" w:type="dxa"/>
          </w:tblCellMar>
        </w:tblPrEx>
        <w:trPr>
          <w:cantSplit/>
          <w:tblHeader/>
          <w:jc w:val="center"/>
        </w:trPr>
        <w:tc>
          <w:tcPr>
            <w:tcW w:w="6589" w:type="dxa"/>
            <w:gridSpan w:val="2"/>
            <w:shd w:val="clear" w:color="auto" w:fill="FFFFFF"/>
          </w:tcPr>
          <w:p w14:paraId="2721ECB7" w14:textId="77777777" w:rsidR="007A14F4" w:rsidRDefault="007A14F4" w:rsidP="003B4313">
            <w:pPr>
              <w:pStyle w:val="TAL"/>
              <w:rPr>
                <w:lang w:bidi="ar-IQ"/>
              </w:rPr>
            </w:pPr>
            <w:r>
              <w:t>Start time</w:t>
            </w:r>
          </w:p>
        </w:tc>
        <w:tc>
          <w:tcPr>
            <w:tcW w:w="1559" w:type="dxa"/>
            <w:shd w:val="clear" w:color="auto" w:fill="FFFFFF"/>
          </w:tcPr>
          <w:p w14:paraId="5B82F654" w14:textId="77777777" w:rsidR="007A14F4" w:rsidRDefault="007A14F4" w:rsidP="003B4313">
            <w:pPr>
              <w:pStyle w:val="TAL"/>
              <w:jc w:val="center"/>
            </w:pPr>
            <w:r>
              <w:rPr>
                <w:rFonts w:cs="Arial"/>
                <w:szCs w:val="18"/>
              </w:rPr>
              <w:t>-</w:t>
            </w:r>
          </w:p>
        </w:tc>
        <w:tc>
          <w:tcPr>
            <w:tcW w:w="1629" w:type="dxa"/>
            <w:shd w:val="clear" w:color="auto" w:fill="FFFFFF"/>
          </w:tcPr>
          <w:p w14:paraId="4A30EA27"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2D22C98B" w14:textId="77777777" w:rsidTr="003B4313">
        <w:tblPrEx>
          <w:tblCellMar>
            <w:top w:w="0" w:type="dxa"/>
            <w:bottom w:w="0" w:type="dxa"/>
          </w:tblCellMar>
        </w:tblPrEx>
        <w:trPr>
          <w:cantSplit/>
          <w:tblHeader/>
          <w:jc w:val="center"/>
        </w:trPr>
        <w:tc>
          <w:tcPr>
            <w:tcW w:w="6589" w:type="dxa"/>
            <w:gridSpan w:val="2"/>
            <w:shd w:val="clear" w:color="auto" w:fill="FFFFFF"/>
          </w:tcPr>
          <w:p w14:paraId="2B7036C3" w14:textId="77777777" w:rsidR="007A14F4" w:rsidRDefault="007A14F4" w:rsidP="003B4313">
            <w:pPr>
              <w:pStyle w:val="TAL"/>
              <w:rPr>
                <w:lang w:bidi="ar-IQ"/>
              </w:rPr>
            </w:pPr>
            <w:r>
              <w:t>Stop time</w:t>
            </w:r>
          </w:p>
        </w:tc>
        <w:tc>
          <w:tcPr>
            <w:tcW w:w="1559" w:type="dxa"/>
            <w:shd w:val="clear" w:color="auto" w:fill="FFFFFF"/>
          </w:tcPr>
          <w:p w14:paraId="0AF1969B" w14:textId="77777777" w:rsidR="007A14F4" w:rsidRDefault="007A14F4" w:rsidP="003B4313">
            <w:pPr>
              <w:pStyle w:val="TAL"/>
              <w:jc w:val="center"/>
            </w:pPr>
            <w:r>
              <w:rPr>
                <w:rFonts w:cs="Arial"/>
                <w:szCs w:val="18"/>
              </w:rPr>
              <w:t>-</w:t>
            </w:r>
          </w:p>
        </w:tc>
        <w:tc>
          <w:tcPr>
            <w:tcW w:w="1629" w:type="dxa"/>
            <w:shd w:val="clear" w:color="auto" w:fill="FFFFFF"/>
          </w:tcPr>
          <w:p w14:paraId="712B81E3"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4277C3B1" w14:textId="77777777" w:rsidTr="003B4313">
        <w:tblPrEx>
          <w:tblCellMar>
            <w:top w:w="0" w:type="dxa"/>
            <w:bottom w:w="0" w:type="dxa"/>
          </w:tblCellMar>
        </w:tblPrEx>
        <w:trPr>
          <w:cantSplit/>
          <w:tblHeader/>
          <w:jc w:val="center"/>
        </w:trPr>
        <w:tc>
          <w:tcPr>
            <w:tcW w:w="6589" w:type="dxa"/>
            <w:gridSpan w:val="2"/>
            <w:shd w:val="clear" w:color="auto" w:fill="FFFFFF"/>
          </w:tcPr>
          <w:p w14:paraId="2A9A9883" w14:textId="77777777" w:rsidR="007A14F4" w:rsidRDefault="007A14F4" w:rsidP="003B4313">
            <w:pPr>
              <w:pStyle w:val="TAL"/>
              <w:rPr>
                <w:lang w:bidi="ar-IQ"/>
              </w:rPr>
            </w:pPr>
            <w:r>
              <w:t>Change Condition</w:t>
            </w:r>
          </w:p>
        </w:tc>
        <w:tc>
          <w:tcPr>
            <w:tcW w:w="1559" w:type="dxa"/>
            <w:shd w:val="clear" w:color="auto" w:fill="FFFFFF"/>
          </w:tcPr>
          <w:p w14:paraId="07D9AA37" w14:textId="77777777" w:rsidR="007A14F4" w:rsidRDefault="007A14F4" w:rsidP="003B4313">
            <w:pPr>
              <w:pStyle w:val="TAL"/>
              <w:jc w:val="center"/>
            </w:pPr>
            <w:r>
              <w:rPr>
                <w:rFonts w:cs="Arial"/>
                <w:szCs w:val="18"/>
              </w:rPr>
              <w:t>-</w:t>
            </w:r>
          </w:p>
        </w:tc>
        <w:tc>
          <w:tcPr>
            <w:tcW w:w="1629" w:type="dxa"/>
            <w:shd w:val="clear" w:color="auto" w:fill="FFFFFF"/>
          </w:tcPr>
          <w:p w14:paraId="4463C48A" w14:textId="77777777" w:rsidR="007A14F4" w:rsidRDefault="007A14F4" w:rsidP="003B4313">
            <w:pPr>
              <w:pStyle w:val="TAL"/>
              <w:jc w:val="center"/>
              <w:rPr>
                <w:rFonts w:cs="Arial"/>
                <w:szCs w:val="18"/>
              </w:rPr>
            </w:pPr>
            <w:r>
              <w:rPr>
                <w:rFonts w:cs="Arial"/>
                <w:szCs w:val="18"/>
              </w:rPr>
              <w:t>-</w:t>
            </w:r>
          </w:p>
        </w:tc>
      </w:tr>
      <w:tr w:rsidR="007A14F4" w14:paraId="0F0C9AFE" w14:textId="77777777" w:rsidTr="003B4313">
        <w:tblPrEx>
          <w:tblCellMar>
            <w:top w:w="0" w:type="dxa"/>
            <w:bottom w:w="0" w:type="dxa"/>
          </w:tblCellMar>
        </w:tblPrEx>
        <w:trPr>
          <w:cantSplit/>
          <w:tblHeader/>
          <w:jc w:val="center"/>
        </w:trPr>
        <w:tc>
          <w:tcPr>
            <w:tcW w:w="6589" w:type="dxa"/>
            <w:gridSpan w:val="2"/>
            <w:shd w:val="clear" w:color="auto" w:fill="FFFFFF"/>
          </w:tcPr>
          <w:p w14:paraId="079B23D0" w14:textId="77777777" w:rsidR="007A14F4" w:rsidRDefault="007A14F4" w:rsidP="003B4313">
            <w:pPr>
              <w:pStyle w:val="TAL"/>
              <w:rPr>
                <w:lang w:bidi="ar-IQ"/>
              </w:rPr>
            </w:pPr>
            <w:r>
              <w:t>Diagnostics</w:t>
            </w:r>
          </w:p>
        </w:tc>
        <w:tc>
          <w:tcPr>
            <w:tcW w:w="1559" w:type="dxa"/>
            <w:shd w:val="clear" w:color="auto" w:fill="FFFFFF"/>
          </w:tcPr>
          <w:p w14:paraId="65B9931D" w14:textId="77777777" w:rsidR="007A14F4" w:rsidRDefault="007A14F4" w:rsidP="003B4313">
            <w:pPr>
              <w:pStyle w:val="TAL"/>
              <w:jc w:val="center"/>
            </w:pPr>
            <w:r>
              <w:rPr>
                <w:rFonts w:cs="Arial"/>
                <w:szCs w:val="18"/>
              </w:rPr>
              <w:t>--T</w:t>
            </w:r>
            <w:r>
              <w:rPr>
                <w:rFonts w:cs="Arial"/>
                <w:szCs w:val="18"/>
              </w:rPr>
              <w:t>-</w:t>
            </w:r>
          </w:p>
        </w:tc>
        <w:tc>
          <w:tcPr>
            <w:tcW w:w="1629" w:type="dxa"/>
            <w:shd w:val="clear" w:color="auto" w:fill="FFFFFF"/>
          </w:tcPr>
          <w:p w14:paraId="1B4DB45A" w14:textId="77777777" w:rsidR="007A14F4" w:rsidRDefault="007A14F4" w:rsidP="003B4313">
            <w:pPr>
              <w:pStyle w:val="TAL"/>
              <w:jc w:val="center"/>
              <w:rPr>
                <w:rFonts w:cs="Arial"/>
                <w:szCs w:val="18"/>
              </w:rPr>
            </w:pPr>
            <w:r>
              <w:rPr>
                <w:rFonts w:cs="Arial"/>
                <w:szCs w:val="18"/>
              </w:rPr>
              <w:t>--T-</w:t>
            </w:r>
          </w:p>
        </w:tc>
      </w:tr>
      <w:tr w:rsidR="007A14F4" w14:paraId="0FE38934" w14:textId="77777777" w:rsidTr="003B4313">
        <w:tblPrEx>
          <w:tblCellMar>
            <w:top w:w="0" w:type="dxa"/>
            <w:bottom w:w="0" w:type="dxa"/>
          </w:tblCellMar>
        </w:tblPrEx>
        <w:trPr>
          <w:cantSplit/>
          <w:tblHeader/>
          <w:jc w:val="center"/>
        </w:trPr>
        <w:tc>
          <w:tcPr>
            <w:tcW w:w="6589" w:type="dxa"/>
            <w:gridSpan w:val="2"/>
            <w:shd w:val="clear" w:color="auto" w:fill="FFFFFF"/>
          </w:tcPr>
          <w:p w14:paraId="71A2C1E3" w14:textId="77777777" w:rsidR="007A14F4" w:rsidRDefault="007A14F4" w:rsidP="003B4313">
            <w:pPr>
              <w:pStyle w:val="TAL"/>
              <w:rPr>
                <w:lang w:bidi="ar-IQ"/>
              </w:rPr>
            </w:pPr>
            <w:r>
              <w:rPr>
                <w:lang w:bidi="ar-IQ"/>
              </w:rPr>
              <w:t>Enhanced Diagnostics</w:t>
            </w:r>
          </w:p>
        </w:tc>
        <w:tc>
          <w:tcPr>
            <w:tcW w:w="1559" w:type="dxa"/>
            <w:shd w:val="clear" w:color="auto" w:fill="FFFFFF"/>
          </w:tcPr>
          <w:p w14:paraId="0BF50379" w14:textId="77777777" w:rsidR="007A14F4" w:rsidRDefault="007A14F4" w:rsidP="003B4313">
            <w:pPr>
              <w:pStyle w:val="TAL"/>
              <w:jc w:val="center"/>
            </w:pPr>
            <w:r>
              <w:rPr>
                <w:rFonts w:cs="Arial"/>
                <w:szCs w:val="18"/>
              </w:rPr>
              <w:t>--T-</w:t>
            </w:r>
          </w:p>
        </w:tc>
        <w:tc>
          <w:tcPr>
            <w:tcW w:w="1629" w:type="dxa"/>
            <w:shd w:val="clear" w:color="auto" w:fill="FFFFFF"/>
          </w:tcPr>
          <w:p w14:paraId="519302E9" w14:textId="77777777" w:rsidR="007A14F4" w:rsidRDefault="007A14F4" w:rsidP="003B4313">
            <w:pPr>
              <w:pStyle w:val="TAL"/>
              <w:jc w:val="center"/>
              <w:rPr>
                <w:rFonts w:cs="Arial"/>
                <w:szCs w:val="18"/>
              </w:rPr>
            </w:pPr>
            <w:r>
              <w:rPr>
                <w:rFonts w:cs="Arial"/>
                <w:szCs w:val="18"/>
              </w:rPr>
              <w:t>-</w:t>
            </w:r>
          </w:p>
        </w:tc>
      </w:tr>
      <w:tr w:rsidR="007A14F4" w14:paraId="024AC3B4" w14:textId="77777777" w:rsidTr="003B4313">
        <w:tblPrEx>
          <w:tblCellMar>
            <w:top w:w="0" w:type="dxa"/>
            <w:bottom w:w="0" w:type="dxa"/>
          </w:tblCellMar>
        </w:tblPrEx>
        <w:trPr>
          <w:cantSplit/>
          <w:tblHeader/>
          <w:jc w:val="center"/>
        </w:trPr>
        <w:tc>
          <w:tcPr>
            <w:tcW w:w="6589" w:type="dxa"/>
            <w:gridSpan w:val="2"/>
            <w:shd w:val="clear" w:color="auto" w:fill="FFFFFF"/>
          </w:tcPr>
          <w:p w14:paraId="27133A3A" w14:textId="77777777" w:rsidR="007A14F4" w:rsidRDefault="007A14F4" w:rsidP="003B4313">
            <w:pPr>
              <w:pStyle w:val="TAL"/>
            </w:pPr>
            <w:r>
              <w:rPr>
                <w:lang w:bidi="ar-IQ"/>
              </w:rPr>
              <w:t>CN Operator Selection Entity</w:t>
            </w:r>
          </w:p>
        </w:tc>
        <w:tc>
          <w:tcPr>
            <w:tcW w:w="1559" w:type="dxa"/>
            <w:shd w:val="clear" w:color="auto" w:fill="FFFFFF"/>
          </w:tcPr>
          <w:p w14:paraId="27AD8E9A" w14:textId="77777777" w:rsidR="007A14F4" w:rsidRDefault="007A14F4" w:rsidP="003B4313">
            <w:pPr>
              <w:pStyle w:val="TAL"/>
              <w:jc w:val="center"/>
              <w:rPr>
                <w:rFonts w:cs="Arial"/>
              </w:rPr>
            </w:pPr>
            <w:r>
              <w:rPr>
                <w:rFonts w:cs="Arial"/>
                <w:lang w:eastAsia="zh-CN"/>
              </w:rPr>
              <w:t>-</w:t>
            </w:r>
          </w:p>
        </w:tc>
        <w:tc>
          <w:tcPr>
            <w:tcW w:w="1629" w:type="dxa"/>
            <w:shd w:val="clear" w:color="auto" w:fill="FFFFFF"/>
          </w:tcPr>
          <w:p w14:paraId="48446104" w14:textId="77777777" w:rsidR="007A14F4" w:rsidRDefault="007A14F4" w:rsidP="003B4313">
            <w:pPr>
              <w:pStyle w:val="TAL"/>
              <w:jc w:val="center"/>
              <w:rPr>
                <w:rFonts w:cs="Arial" w:hint="eastAsia"/>
                <w:lang w:eastAsia="zh-CN"/>
              </w:rPr>
            </w:pPr>
            <w:r>
              <w:rPr>
                <w:rFonts w:cs="Arial"/>
                <w:lang w:eastAsia="zh-CN"/>
              </w:rPr>
              <w:t>-</w:t>
            </w:r>
          </w:p>
        </w:tc>
      </w:tr>
      <w:tr w:rsidR="007A14F4" w14:paraId="7B4869C8" w14:textId="77777777" w:rsidTr="003B4313">
        <w:tblPrEx>
          <w:tblCellMar>
            <w:top w:w="0" w:type="dxa"/>
            <w:bottom w:w="0" w:type="dxa"/>
          </w:tblCellMar>
        </w:tblPrEx>
        <w:trPr>
          <w:cantSplit/>
          <w:tblHeader/>
          <w:jc w:val="center"/>
        </w:trPr>
        <w:tc>
          <w:tcPr>
            <w:tcW w:w="6589" w:type="dxa"/>
            <w:gridSpan w:val="2"/>
            <w:shd w:val="clear" w:color="auto" w:fill="FFFFFF"/>
          </w:tcPr>
          <w:p w14:paraId="09427D6D" w14:textId="77777777" w:rsidR="007A14F4" w:rsidRDefault="007A14F4" w:rsidP="003B4313">
            <w:pPr>
              <w:pStyle w:val="TAL"/>
              <w:rPr>
                <w:lang w:bidi="ar-IQ"/>
              </w:rPr>
            </w:pPr>
            <w:r>
              <w:rPr>
                <w:lang w:bidi="ar-IQ"/>
              </w:rPr>
              <w:t>NBIFOM Support</w:t>
            </w:r>
          </w:p>
        </w:tc>
        <w:tc>
          <w:tcPr>
            <w:tcW w:w="1559" w:type="dxa"/>
            <w:shd w:val="clear" w:color="auto" w:fill="FFFFFF"/>
          </w:tcPr>
          <w:p w14:paraId="56D27872" w14:textId="77777777" w:rsidR="007A14F4" w:rsidRDefault="007A14F4" w:rsidP="003B4313">
            <w:pPr>
              <w:pStyle w:val="TAL"/>
              <w:jc w:val="center"/>
              <w:rPr>
                <w:rFonts w:cs="Arial"/>
                <w:lang w:eastAsia="zh-CN"/>
              </w:rPr>
            </w:pPr>
            <w:r>
              <w:rPr>
                <w:rFonts w:cs="Arial"/>
                <w:lang w:eastAsia="zh-CN"/>
              </w:rPr>
              <w:t>I---</w:t>
            </w:r>
          </w:p>
        </w:tc>
        <w:tc>
          <w:tcPr>
            <w:tcW w:w="1629" w:type="dxa"/>
            <w:shd w:val="clear" w:color="auto" w:fill="FFFFFF"/>
          </w:tcPr>
          <w:p w14:paraId="63638093" w14:textId="77777777" w:rsidR="007A14F4" w:rsidRDefault="007A14F4" w:rsidP="003B4313">
            <w:pPr>
              <w:pStyle w:val="TAL"/>
              <w:jc w:val="center"/>
              <w:rPr>
                <w:rFonts w:cs="Arial"/>
                <w:lang w:eastAsia="zh-CN"/>
              </w:rPr>
            </w:pPr>
            <w:r>
              <w:rPr>
                <w:rFonts w:cs="Arial"/>
                <w:lang w:eastAsia="zh-CN"/>
              </w:rPr>
              <w:t>-</w:t>
            </w:r>
          </w:p>
        </w:tc>
      </w:tr>
      <w:tr w:rsidR="007A14F4" w14:paraId="6FEB8C87" w14:textId="77777777" w:rsidTr="003B4313">
        <w:tblPrEx>
          <w:tblCellMar>
            <w:top w:w="0" w:type="dxa"/>
            <w:bottom w:w="0" w:type="dxa"/>
          </w:tblCellMar>
        </w:tblPrEx>
        <w:trPr>
          <w:cantSplit/>
          <w:tblHeader/>
          <w:jc w:val="center"/>
        </w:trPr>
        <w:tc>
          <w:tcPr>
            <w:tcW w:w="6589" w:type="dxa"/>
            <w:gridSpan w:val="2"/>
            <w:shd w:val="clear" w:color="auto" w:fill="FFFFFF"/>
          </w:tcPr>
          <w:p w14:paraId="240F0A74" w14:textId="77777777" w:rsidR="007A14F4" w:rsidRDefault="007A14F4" w:rsidP="003B4313">
            <w:pPr>
              <w:pStyle w:val="TAL"/>
              <w:rPr>
                <w:lang w:bidi="ar-IQ"/>
              </w:rPr>
            </w:pPr>
            <w:r>
              <w:rPr>
                <w:lang w:bidi="ar-IQ"/>
              </w:rPr>
              <w:t>NBIFOM Mode</w:t>
            </w:r>
          </w:p>
        </w:tc>
        <w:tc>
          <w:tcPr>
            <w:tcW w:w="1559" w:type="dxa"/>
            <w:shd w:val="clear" w:color="auto" w:fill="FFFFFF"/>
          </w:tcPr>
          <w:p w14:paraId="7010D416" w14:textId="77777777" w:rsidR="007A14F4" w:rsidRDefault="007A14F4" w:rsidP="003B4313">
            <w:pPr>
              <w:pStyle w:val="TAL"/>
              <w:jc w:val="center"/>
              <w:rPr>
                <w:rFonts w:cs="Arial"/>
                <w:lang w:eastAsia="zh-CN"/>
              </w:rPr>
            </w:pPr>
            <w:r>
              <w:rPr>
                <w:rFonts w:cs="Arial"/>
                <w:lang w:eastAsia="zh-CN"/>
              </w:rPr>
              <w:t>I---</w:t>
            </w:r>
          </w:p>
        </w:tc>
        <w:tc>
          <w:tcPr>
            <w:tcW w:w="1629" w:type="dxa"/>
            <w:shd w:val="clear" w:color="auto" w:fill="FFFFFF"/>
          </w:tcPr>
          <w:p w14:paraId="50A548ED" w14:textId="77777777" w:rsidR="007A14F4" w:rsidRDefault="007A14F4" w:rsidP="003B4313">
            <w:pPr>
              <w:pStyle w:val="TAL"/>
              <w:jc w:val="center"/>
              <w:rPr>
                <w:rFonts w:cs="Arial"/>
                <w:lang w:eastAsia="zh-CN"/>
              </w:rPr>
            </w:pPr>
            <w:r>
              <w:rPr>
                <w:rFonts w:cs="Arial"/>
                <w:lang w:eastAsia="zh-CN"/>
              </w:rPr>
              <w:t>-</w:t>
            </w:r>
          </w:p>
        </w:tc>
      </w:tr>
      <w:tr w:rsidR="007A14F4" w14:paraId="1C5713E4" w14:textId="77777777" w:rsidTr="003B4313">
        <w:tblPrEx>
          <w:tblCellMar>
            <w:top w:w="0" w:type="dxa"/>
            <w:bottom w:w="0" w:type="dxa"/>
          </w:tblCellMar>
        </w:tblPrEx>
        <w:trPr>
          <w:cantSplit/>
          <w:tblHeader/>
          <w:jc w:val="center"/>
        </w:trPr>
        <w:tc>
          <w:tcPr>
            <w:tcW w:w="6589" w:type="dxa"/>
            <w:gridSpan w:val="2"/>
            <w:shd w:val="clear" w:color="auto" w:fill="FFFFFF"/>
          </w:tcPr>
          <w:p w14:paraId="3A7B0E7B" w14:textId="77777777" w:rsidR="007A14F4" w:rsidRDefault="007A14F4" w:rsidP="003B4313">
            <w:pPr>
              <w:pStyle w:val="TAL"/>
              <w:rPr>
                <w:lang w:bidi="ar-IQ"/>
              </w:rPr>
            </w:pPr>
            <w:r>
              <w:t xml:space="preserve">CP CIoT EPS Optimisation Indicator </w:t>
            </w:r>
            <w:r>
              <w:rPr>
                <w:noProof/>
              </w:rPr>
              <w:t xml:space="preserve"> </w:t>
            </w:r>
          </w:p>
        </w:tc>
        <w:tc>
          <w:tcPr>
            <w:tcW w:w="1559" w:type="dxa"/>
            <w:shd w:val="clear" w:color="auto" w:fill="FFFFFF"/>
          </w:tcPr>
          <w:p w14:paraId="1DE74CD8" w14:textId="77777777" w:rsidR="007A14F4" w:rsidRDefault="007A14F4" w:rsidP="003B4313">
            <w:pPr>
              <w:pStyle w:val="TAL"/>
              <w:jc w:val="center"/>
              <w:rPr>
                <w:rFonts w:cs="Arial"/>
                <w:lang w:eastAsia="zh-CN"/>
              </w:rPr>
            </w:pPr>
            <w:r>
              <w:rPr>
                <w:rFonts w:cs="Arial"/>
              </w:rPr>
              <w:t>--</w:t>
            </w:r>
          </w:p>
        </w:tc>
        <w:tc>
          <w:tcPr>
            <w:tcW w:w="1629" w:type="dxa"/>
            <w:shd w:val="clear" w:color="auto" w:fill="FFFFFF"/>
          </w:tcPr>
          <w:p w14:paraId="4D7BAADF" w14:textId="77777777" w:rsidR="007A14F4" w:rsidRDefault="007A14F4" w:rsidP="003B4313">
            <w:pPr>
              <w:pStyle w:val="TAL"/>
              <w:jc w:val="center"/>
              <w:rPr>
                <w:rFonts w:cs="Arial"/>
                <w:lang w:eastAsia="zh-CN"/>
              </w:rPr>
            </w:pPr>
            <w:r>
              <w:rPr>
                <w:rFonts w:cs="Arial" w:hint="eastAsia"/>
                <w:szCs w:val="18"/>
                <w:lang w:eastAsia="zh-CN"/>
              </w:rPr>
              <w:t>-</w:t>
            </w:r>
          </w:p>
        </w:tc>
      </w:tr>
      <w:tr w:rsidR="007A14F4" w14:paraId="00B4FEE2" w14:textId="77777777" w:rsidTr="003B4313">
        <w:tblPrEx>
          <w:tblCellMar>
            <w:top w:w="0" w:type="dxa"/>
            <w:bottom w:w="0" w:type="dxa"/>
          </w:tblCellMar>
        </w:tblPrEx>
        <w:trPr>
          <w:cantSplit/>
          <w:tblHeader/>
          <w:jc w:val="center"/>
        </w:trPr>
        <w:tc>
          <w:tcPr>
            <w:tcW w:w="6589" w:type="dxa"/>
            <w:gridSpan w:val="2"/>
            <w:shd w:val="clear" w:color="auto" w:fill="FFFFFF"/>
          </w:tcPr>
          <w:p w14:paraId="53A2D45D" w14:textId="77777777" w:rsidR="007A14F4" w:rsidRDefault="007A14F4" w:rsidP="003B4313">
            <w:pPr>
              <w:pStyle w:val="TAL"/>
              <w:rPr>
                <w:lang w:val="fr-FR" w:bidi="ar-IQ"/>
              </w:rPr>
            </w:pPr>
            <w:r>
              <w:rPr>
                <w:lang w:val="fr-FR" w:bidi="ar-IQ"/>
              </w:rPr>
              <w:t>UNI PDU CP Only Flag</w:t>
            </w:r>
          </w:p>
        </w:tc>
        <w:tc>
          <w:tcPr>
            <w:tcW w:w="1559" w:type="dxa"/>
            <w:shd w:val="clear" w:color="auto" w:fill="FFFFFF"/>
          </w:tcPr>
          <w:p w14:paraId="28B9D904" w14:textId="77777777" w:rsidR="007A14F4" w:rsidRDefault="007A14F4" w:rsidP="003B4313">
            <w:pPr>
              <w:pStyle w:val="TAL"/>
              <w:jc w:val="center"/>
              <w:rPr>
                <w:rFonts w:cs="Arial"/>
                <w:lang w:eastAsia="zh-CN"/>
              </w:rPr>
            </w:pPr>
            <w:r>
              <w:rPr>
                <w:rFonts w:cs="Arial"/>
              </w:rPr>
              <w:t>IUT-</w:t>
            </w:r>
          </w:p>
        </w:tc>
        <w:tc>
          <w:tcPr>
            <w:tcW w:w="1629" w:type="dxa"/>
            <w:shd w:val="clear" w:color="auto" w:fill="FFFFFF"/>
          </w:tcPr>
          <w:p w14:paraId="7CC73123" w14:textId="77777777" w:rsidR="007A14F4" w:rsidRDefault="007A14F4" w:rsidP="003B4313">
            <w:pPr>
              <w:pStyle w:val="TAL"/>
              <w:jc w:val="center"/>
              <w:rPr>
                <w:rFonts w:cs="Arial"/>
                <w:lang w:eastAsia="zh-CN"/>
              </w:rPr>
            </w:pPr>
            <w:r>
              <w:rPr>
                <w:rFonts w:cs="Arial" w:hint="eastAsia"/>
                <w:szCs w:val="18"/>
                <w:lang w:eastAsia="zh-CN"/>
              </w:rPr>
              <w:t>-</w:t>
            </w:r>
          </w:p>
        </w:tc>
      </w:tr>
      <w:tr w:rsidR="007A14F4" w14:paraId="0A8050C4" w14:textId="77777777" w:rsidTr="003B4313">
        <w:tblPrEx>
          <w:tblCellMar>
            <w:top w:w="0" w:type="dxa"/>
            <w:bottom w:w="0" w:type="dxa"/>
          </w:tblCellMar>
        </w:tblPrEx>
        <w:trPr>
          <w:cantSplit/>
          <w:tblHeader/>
          <w:jc w:val="center"/>
        </w:trPr>
        <w:tc>
          <w:tcPr>
            <w:tcW w:w="6589" w:type="dxa"/>
            <w:gridSpan w:val="2"/>
            <w:shd w:val="clear" w:color="auto" w:fill="FFFFFF"/>
          </w:tcPr>
          <w:p w14:paraId="3AA2DE9F" w14:textId="77777777" w:rsidR="007A14F4" w:rsidRDefault="007A14F4" w:rsidP="003B4313">
            <w:pPr>
              <w:pStyle w:val="TAL"/>
              <w:rPr>
                <w:lang w:val="fr-FR" w:bidi="ar-IQ"/>
              </w:rPr>
            </w:pPr>
            <w:r>
              <w:rPr>
                <w:lang w:bidi="ar-IQ"/>
              </w:rPr>
              <w:t>Serving PLMN Rate Control</w:t>
            </w:r>
          </w:p>
        </w:tc>
        <w:tc>
          <w:tcPr>
            <w:tcW w:w="1559" w:type="dxa"/>
            <w:shd w:val="clear" w:color="auto" w:fill="FFFFFF"/>
          </w:tcPr>
          <w:p w14:paraId="15434E49" w14:textId="77777777" w:rsidR="007A14F4" w:rsidRDefault="007A14F4" w:rsidP="003B4313">
            <w:pPr>
              <w:pStyle w:val="TAL"/>
              <w:jc w:val="center"/>
              <w:rPr>
                <w:rFonts w:cs="Arial"/>
              </w:rPr>
            </w:pPr>
            <w:r>
              <w:rPr>
                <w:rFonts w:cs="Arial"/>
              </w:rPr>
              <w:t>IU--</w:t>
            </w:r>
          </w:p>
        </w:tc>
        <w:tc>
          <w:tcPr>
            <w:tcW w:w="1629" w:type="dxa"/>
            <w:shd w:val="clear" w:color="auto" w:fill="FFFFFF"/>
          </w:tcPr>
          <w:p w14:paraId="521F0143"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3CB4E3E0" w14:textId="77777777" w:rsidTr="003B4313">
        <w:tblPrEx>
          <w:tblCellMar>
            <w:top w:w="0" w:type="dxa"/>
            <w:bottom w:w="0" w:type="dxa"/>
          </w:tblCellMar>
        </w:tblPrEx>
        <w:trPr>
          <w:cantSplit/>
          <w:tblHeader/>
          <w:jc w:val="center"/>
        </w:trPr>
        <w:tc>
          <w:tcPr>
            <w:tcW w:w="6589" w:type="dxa"/>
            <w:gridSpan w:val="2"/>
            <w:shd w:val="clear" w:color="auto" w:fill="FFFFFF"/>
          </w:tcPr>
          <w:p w14:paraId="77A7387B" w14:textId="77777777" w:rsidR="007A14F4" w:rsidRDefault="007A14F4" w:rsidP="003B4313">
            <w:pPr>
              <w:pStyle w:val="TAL"/>
              <w:rPr>
                <w:lang w:val="fr-FR" w:bidi="ar-IQ"/>
              </w:rPr>
            </w:pPr>
            <w:r>
              <w:rPr>
                <w:lang w:bidi="ar-IQ"/>
              </w:rPr>
              <w:t>APN Rate Control</w:t>
            </w:r>
          </w:p>
        </w:tc>
        <w:tc>
          <w:tcPr>
            <w:tcW w:w="1559" w:type="dxa"/>
            <w:shd w:val="clear" w:color="auto" w:fill="FFFFFF"/>
          </w:tcPr>
          <w:p w14:paraId="652EB93F" w14:textId="77777777" w:rsidR="007A14F4" w:rsidRDefault="007A14F4" w:rsidP="003B4313">
            <w:pPr>
              <w:pStyle w:val="TAL"/>
              <w:jc w:val="center"/>
              <w:rPr>
                <w:rFonts w:cs="Arial"/>
              </w:rPr>
            </w:pPr>
            <w:r>
              <w:rPr>
                <w:rFonts w:cs="Arial"/>
              </w:rPr>
              <w:t>IU--</w:t>
            </w:r>
          </w:p>
        </w:tc>
        <w:tc>
          <w:tcPr>
            <w:tcW w:w="1629" w:type="dxa"/>
            <w:shd w:val="clear" w:color="auto" w:fill="FFFFFF"/>
          </w:tcPr>
          <w:p w14:paraId="4C859BC0"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0E91A237" w14:textId="77777777" w:rsidTr="003B4313">
        <w:tblPrEx>
          <w:tblCellMar>
            <w:top w:w="0" w:type="dxa"/>
            <w:bottom w:w="0" w:type="dxa"/>
          </w:tblCellMar>
        </w:tblPrEx>
        <w:trPr>
          <w:cantSplit/>
          <w:tblHeader/>
          <w:jc w:val="center"/>
        </w:trPr>
        <w:tc>
          <w:tcPr>
            <w:tcW w:w="6589" w:type="dxa"/>
            <w:gridSpan w:val="2"/>
            <w:shd w:val="clear" w:color="auto" w:fill="FFFFFF"/>
          </w:tcPr>
          <w:p w14:paraId="0296DB06" w14:textId="77777777" w:rsidR="007A14F4" w:rsidRDefault="007A14F4" w:rsidP="003B4313">
            <w:pPr>
              <w:pStyle w:val="TAL"/>
              <w:rPr>
                <w:lang w:bidi="ar-IQ"/>
              </w:rPr>
            </w:pPr>
            <w:r>
              <w:rPr>
                <w:lang w:bidi="ar-IQ"/>
              </w:rPr>
              <w:t>MO exception data counter</w:t>
            </w:r>
          </w:p>
        </w:tc>
        <w:tc>
          <w:tcPr>
            <w:tcW w:w="1559" w:type="dxa"/>
            <w:shd w:val="clear" w:color="auto" w:fill="FFFFFF"/>
          </w:tcPr>
          <w:p w14:paraId="705D3611" w14:textId="77777777" w:rsidR="007A14F4" w:rsidRDefault="007A14F4" w:rsidP="003B4313">
            <w:pPr>
              <w:pStyle w:val="TAL"/>
              <w:jc w:val="center"/>
              <w:rPr>
                <w:rFonts w:cs="Arial"/>
              </w:rPr>
            </w:pPr>
            <w:r>
              <w:rPr>
                <w:rFonts w:cs="Arial"/>
                <w:szCs w:val="18"/>
              </w:rPr>
              <w:t>-</w:t>
            </w:r>
          </w:p>
        </w:tc>
        <w:tc>
          <w:tcPr>
            <w:tcW w:w="1629" w:type="dxa"/>
            <w:shd w:val="clear" w:color="auto" w:fill="FFFFFF"/>
          </w:tcPr>
          <w:p w14:paraId="42F00F8E" w14:textId="77777777" w:rsidR="007A14F4" w:rsidRDefault="007A14F4" w:rsidP="003B4313">
            <w:pPr>
              <w:pStyle w:val="TAL"/>
              <w:jc w:val="center"/>
              <w:rPr>
                <w:rFonts w:cs="Arial" w:hint="eastAsia"/>
                <w:szCs w:val="18"/>
                <w:lang w:eastAsia="zh-CN"/>
              </w:rPr>
            </w:pPr>
            <w:r>
              <w:rPr>
                <w:rFonts w:cs="Arial" w:hint="eastAsia"/>
                <w:szCs w:val="18"/>
                <w:lang w:eastAsia="zh-CN"/>
              </w:rPr>
              <w:t>-</w:t>
            </w:r>
          </w:p>
        </w:tc>
      </w:tr>
      <w:tr w:rsidR="007A14F4" w14:paraId="57A12295" w14:textId="77777777" w:rsidTr="003B4313">
        <w:tblPrEx>
          <w:tblCellMar>
            <w:top w:w="0" w:type="dxa"/>
            <w:bottom w:w="0" w:type="dxa"/>
          </w:tblCellMar>
        </w:tblPrEx>
        <w:trPr>
          <w:cantSplit/>
          <w:tblHeader/>
          <w:jc w:val="center"/>
        </w:trPr>
        <w:tc>
          <w:tcPr>
            <w:tcW w:w="6589" w:type="dxa"/>
            <w:gridSpan w:val="2"/>
            <w:shd w:val="clear" w:color="auto" w:fill="FFFFFF"/>
          </w:tcPr>
          <w:p w14:paraId="0408D37A" w14:textId="77777777" w:rsidR="007A14F4" w:rsidRDefault="007A14F4" w:rsidP="003B4313">
            <w:pPr>
              <w:pStyle w:val="TAL"/>
              <w:rPr>
                <w:lang w:bidi="ar-IQ"/>
              </w:rPr>
            </w:pPr>
            <w:r>
              <w:rPr>
                <w:lang w:bidi="ar-IQ"/>
              </w:rPr>
              <w:t>3GPP PS Data Off Status</w:t>
            </w:r>
          </w:p>
        </w:tc>
        <w:tc>
          <w:tcPr>
            <w:tcW w:w="1559" w:type="dxa"/>
            <w:shd w:val="clear" w:color="auto" w:fill="FFFFFF"/>
          </w:tcPr>
          <w:p w14:paraId="61A5AB56" w14:textId="77777777" w:rsidR="007A14F4" w:rsidRDefault="007A14F4" w:rsidP="003B4313">
            <w:pPr>
              <w:pStyle w:val="TAL"/>
              <w:jc w:val="center"/>
              <w:rPr>
                <w:rFonts w:cs="Arial"/>
                <w:szCs w:val="18"/>
              </w:rPr>
            </w:pPr>
            <w:r>
              <w:rPr>
                <w:rFonts w:cs="Arial"/>
                <w:szCs w:val="18"/>
              </w:rPr>
              <w:t>IUT-</w:t>
            </w:r>
          </w:p>
        </w:tc>
        <w:tc>
          <w:tcPr>
            <w:tcW w:w="1629" w:type="dxa"/>
            <w:shd w:val="clear" w:color="auto" w:fill="FFFFFF"/>
          </w:tcPr>
          <w:p w14:paraId="2BAAEF0A" w14:textId="77777777" w:rsidR="007A14F4" w:rsidRDefault="007A14F4" w:rsidP="003B4313">
            <w:pPr>
              <w:pStyle w:val="TAL"/>
              <w:jc w:val="center"/>
              <w:rPr>
                <w:rFonts w:cs="Arial" w:hint="eastAsia"/>
                <w:szCs w:val="18"/>
                <w:lang w:eastAsia="zh-CN"/>
              </w:rPr>
            </w:pPr>
            <w:r>
              <w:rPr>
                <w:rFonts w:cs="Arial"/>
                <w:szCs w:val="18"/>
                <w:lang w:eastAsia="zh-CN"/>
              </w:rPr>
              <w:t>-</w:t>
            </w:r>
          </w:p>
        </w:tc>
      </w:tr>
      <w:tr w:rsidR="007A14F4" w14:paraId="3C7F3FC7" w14:textId="77777777" w:rsidTr="003B4313">
        <w:tblPrEx>
          <w:tblCellMar>
            <w:top w:w="0" w:type="dxa"/>
            <w:bottom w:w="0" w:type="dxa"/>
          </w:tblCellMar>
        </w:tblPrEx>
        <w:trPr>
          <w:cantSplit/>
          <w:tblHeader/>
          <w:jc w:val="center"/>
        </w:trPr>
        <w:tc>
          <w:tcPr>
            <w:tcW w:w="6589" w:type="dxa"/>
            <w:gridSpan w:val="2"/>
            <w:shd w:val="clear" w:color="auto" w:fill="FFFFFF"/>
          </w:tcPr>
          <w:p w14:paraId="5BB880B3" w14:textId="77777777" w:rsidR="007A14F4" w:rsidRDefault="007A14F4" w:rsidP="003B4313">
            <w:pPr>
              <w:pStyle w:val="TAL"/>
              <w:rPr>
                <w:lang w:bidi="ar-IQ"/>
              </w:rPr>
            </w:pPr>
            <w:r>
              <w:rPr>
                <w:lang w:bidi="ar-IQ"/>
              </w:rPr>
              <w:t>Unused Quota Timer</w:t>
            </w:r>
          </w:p>
        </w:tc>
        <w:tc>
          <w:tcPr>
            <w:tcW w:w="1559" w:type="dxa"/>
            <w:shd w:val="clear" w:color="auto" w:fill="FFFFFF"/>
          </w:tcPr>
          <w:p w14:paraId="502E334F" w14:textId="77777777" w:rsidR="007A14F4" w:rsidRDefault="007A14F4" w:rsidP="003B4313">
            <w:pPr>
              <w:pStyle w:val="TAL"/>
              <w:jc w:val="center"/>
              <w:rPr>
                <w:rFonts w:cs="Arial"/>
                <w:szCs w:val="18"/>
              </w:rPr>
            </w:pPr>
            <w:r>
              <w:rPr>
                <w:rFonts w:cs="Arial"/>
                <w:szCs w:val="18"/>
              </w:rPr>
              <w:t>IU--</w:t>
            </w:r>
          </w:p>
        </w:tc>
        <w:tc>
          <w:tcPr>
            <w:tcW w:w="1629" w:type="dxa"/>
            <w:shd w:val="clear" w:color="auto" w:fill="FFFFFF"/>
          </w:tcPr>
          <w:p w14:paraId="17734733" w14:textId="77777777" w:rsidR="007A14F4" w:rsidRDefault="007A14F4" w:rsidP="003B4313">
            <w:pPr>
              <w:pStyle w:val="TAL"/>
              <w:jc w:val="center"/>
              <w:rPr>
                <w:rFonts w:cs="Arial"/>
                <w:szCs w:val="18"/>
                <w:lang w:eastAsia="zh-CN"/>
              </w:rPr>
            </w:pPr>
            <w:r>
              <w:rPr>
                <w:rFonts w:cs="Arial"/>
                <w:szCs w:val="18"/>
                <w:lang w:eastAsia="zh-CN"/>
              </w:rPr>
              <w:t>-</w:t>
            </w:r>
          </w:p>
        </w:tc>
      </w:tr>
      <w:tr w:rsidR="00084D94" w14:paraId="151B3715" w14:textId="77777777" w:rsidTr="003B4313">
        <w:tblPrEx>
          <w:tblCellMar>
            <w:top w:w="0" w:type="dxa"/>
            <w:bottom w:w="0" w:type="dxa"/>
          </w:tblCellMar>
        </w:tblPrEx>
        <w:trPr>
          <w:cantSplit/>
          <w:tblHeader/>
          <w:jc w:val="center"/>
        </w:trPr>
        <w:tc>
          <w:tcPr>
            <w:tcW w:w="6589" w:type="dxa"/>
            <w:gridSpan w:val="2"/>
            <w:shd w:val="clear" w:color="auto" w:fill="FFFFFF"/>
          </w:tcPr>
          <w:p w14:paraId="78BE7D5F" w14:textId="77777777" w:rsidR="00084D94" w:rsidRDefault="00084D94" w:rsidP="00084D94">
            <w:pPr>
              <w:pStyle w:val="TAL"/>
              <w:rPr>
                <w:lang w:bidi="ar-IQ"/>
              </w:rPr>
            </w:pPr>
            <w:r>
              <w:rPr>
                <w:lang w:bidi="ar-IQ"/>
              </w:rPr>
              <w:t>RAN Secondary RAT Usage Reports</w:t>
            </w:r>
          </w:p>
        </w:tc>
        <w:tc>
          <w:tcPr>
            <w:tcW w:w="1559" w:type="dxa"/>
            <w:shd w:val="clear" w:color="auto" w:fill="FFFFFF"/>
          </w:tcPr>
          <w:p w14:paraId="3EDC9BAD" w14:textId="77777777" w:rsidR="00084D94" w:rsidRDefault="00084D94" w:rsidP="00084D94">
            <w:pPr>
              <w:pStyle w:val="TAL"/>
              <w:jc w:val="center"/>
              <w:rPr>
                <w:rFonts w:cs="Arial"/>
                <w:szCs w:val="18"/>
              </w:rPr>
            </w:pPr>
            <w:r>
              <w:rPr>
                <w:rFonts w:cs="Arial"/>
                <w:szCs w:val="18"/>
              </w:rPr>
              <w:t>-</w:t>
            </w:r>
          </w:p>
        </w:tc>
        <w:tc>
          <w:tcPr>
            <w:tcW w:w="1629" w:type="dxa"/>
            <w:shd w:val="clear" w:color="auto" w:fill="FFFFFF"/>
          </w:tcPr>
          <w:p w14:paraId="304D008F" w14:textId="77777777" w:rsidR="00084D94" w:rsidRDefault="00084D94" w:rsidP="00084D94">
            <w:pPr>
              <w:pStyle w:val="TAL"/>
              <w:jc w:val="center"/>
              <w:rPr>
                <w:rFonts w:cs="Arial"/>
                <w:szCs w:val="18"/>
                <w:lang w:eastAsia="zh-CN"/>
              </w:rPr>
            </w:pPr>
            <w:r>
              <w:rPr>
                <w:rFonts w:cs="Arial"/>
                <w:szCs w:val="18"/>
              </w:rPr>
              <w:t>-</w:t>
            </w:r>
          </w:p>
        </w:tc>
      </w:tr>
    </w:tbl>
    <w:p w14:paraId="501CDEE5" w14:textId="77777777" w:rsidR="00BE2D25" w:rsidRDefault="00BE2D25">
      <w:pPr>
        <w:pStyle w:val="EditorsNote"/>
      </w:pPr>
    </w:p>
    <w:p w14:paraId="7E9FCEDB" w14:textId="77777777" w:rsidR="00BE2D25" w:rsidRDefault="00BE2D25">
      <w:pPr>
        <w:keepNext/>
      </w:pPr>
      <w:r>
        <w:t xml:space="preserve">Table 6.3.3.2 illustrates the basic structure of the supported fields in the Debit </w:t>
      </w:r>
      <w:r w:rsidR="009D4389">
        <w:t>/</w:t>
      </w:r>
      <w:r>
        <w:t xml:space="preserve"> Reserve Units Response for PS online charging.</w:t>
      </w:r>
    </w:p>
    <w:p w14:paraId="53CF9554" w14:textId="77777777" w:rsidR="00BE2D25" w:rsidRDefault="00BE2D25" w:rsidP="00753E4A">
      <w:pPr>
        <w:pStyle w:val="TH"/>
        <w:rPr>
          <w:rFonts w:eastAsia="MS Mincho"/>
        </w:rPr>
      </w:pPr>
      <w:r>
        <w:rPr>
          <w:rFonts w:eastAsia="MS Mincho"/>
        </w:rPr>
        <w:t xml:space="preserve">Table 6.3.3.2: Supported fields in </w:t>
      </w:r>
      <w:r>
        <w:rPr>
          <w:rFonts w:eastAsia="MS Mincho"/>
          <w:i/>
          <w:iCs/>
        </w:rPr>
        <w:t xml:space="preserve">Debit </w:t>
      </w:r>
      <w:r w:rsidR="00753E4A">
        <w:rPr>
          <w:rFonts w:eastAsia="MS Mincho"/>
          <w:i/>
          <w:iCs/>
        </w:rPr>
        <w:t>/</w:t>
      </w:r>
      <w:r>
        <w:rPr>
          <w:rFonts w:eastAsia="MS Mincho"/>
          <w:i/>
          <w:iCs/>
        </w:rPr>
        <w:t xml:space="preserve"> Reserve Units Response </w:t>
      </w:r>
      <w:r>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169"/>
        <w:gridCol w:w="2507"/>
        <w:gridCol w:w="697"/>
        <w:gridCol w:w="697"/>
      </w:tblGrid>
      <w:tr w:rsidR="007A14F4" w14:paraId="71B6E4C9" w14:textId="77777777" w:rsidTr="003B4313">
        <w:tblPrEx>
          <w:tblCellMar>
            <w:top w:w="0" w:type="dxa"/>
            <w:bottom w:w="0" w:type="dxa"/>
          </w:tblCellMar>
        </w:tblPrEx>
        <w:trPr>
          <w:cantSplit/>
          <w:tblHeader/>
          <w:jc w:val="center"/>
        </w:trPr>
        <w:tc>
          <w:tcPr>
            <w:tcW w:w="4169" w:type="dxa"/>
            <w:vMerge w:val="restart"/>
            <w:tcBorders>
              <w:right w:val="single" w:sz="4" w:space="0" w:color="auto"/>
            </w:tcBorders>
            <w:shd w:val="clear" w:color="auto" w:fill="D9D9D9"/>
            <w:vAlign w:val="center"/>
          </w:tcPr>
          <w:p w14:paraId="5DA09566" w14:textId="77777777" w:rsidR="007A14F4" w:rsidRDefault="007A14F4" w:rsidP="003B4313">
            <w:pPr>
              <w:pStyle w:val="TAH"/>
              <w:rPr>
                <w:lang w:eastAsia="en-US"/>
              </w:rPr>
            </w:pPr>
            <w:r>
              <w:rPr>
                <w:lang w:eastAsia="en-US"/>
              </w:rPr>
              <w:t>Information Element</w:t>
            </w:r>
          </w:p>
        </w:tc>
        <w:tc>
          <w:tcPr>
            <w:tcW w:w="0" w:type="auto"/>
            <w:tcBorders>
              <w:left w:val="single" w:sz="4" w:space="0" w:color="auto"/>
              <w:bottom w:val="single" w:sz="4" w:space="0" w:color="auto"/>
              <w:right w:val="single" w:sz="4" w:space="0" w:color="auto"/>
            </w:tcBorders>
            <w:shd w:val="clear" w:color="auto" w:fill="D9D9D9"/>
          </w:tcPr>
          <w:p w14:paraId="74905ABE" w14:textId="77777777" w:rsidR="007A14F4" w:rsidRDefault="007A14F4" w:rsidP="003B4313">
            <w:pPr>
              <w:pStyle w:val="TAH"/>
              <w:rPr>
                <w:bCs/>
                <w:lang w:eastAsia="en-US"/>
              </w:rPr>
            </w:pPr>
            <w:r>
              <w:rPr>
                <w:bCs/>
                <w:lang w:eastAsia="en-US"/>
              </w:rPr>
              <w:t>Node Type</w:t>
            </w:r>
          </w:p>
        </w:tc>
        <w:tc>
          <w:tcPr>
            <w:tcW w:w="0" w:type="auto"/>
            <w:tcBorders>
              <w:left w:val="single" w:sz="4" w:space="0" w:color="auto"/>
              <w:bottom w:val="single" w:sz="4" w:space="0" w:color="auto"/>
              <w:right w:val="single" w:sz="4" w:space="0" w:color="auto"/>
            </w:tcBorders>
            <w:shd w:val="clear" w:color="auto" w:fill="D9D9D9"/>
          </w:tcPr>
          <w:p w14:paraId="60F6326B" w14:textId="77777777" w:rsidR="007A14F4" w:rsidRDefault="007A14F4" w:rsidP="003B4313">
            <w:pPr>
              <w:pStyle w:val="TAH"/>
              <w:rPr>
                <w:lang w:eastAsia="en-US"/>
              </w:rPr>
            </w:pPr>
            <w:r>
              <w:rPr>
                <w:lang w:eastAsia="en-US"/>
              </w:rPr>
              <w:t>P-GW</w:t>
            </w:r>
          </w:p>
        </w:tc>
        <w:tc>
          <w:tcPr>
            <w:tcW w:w="0" w:type="auto"/>
            <w:tcBorders>
              <w:left w:val="single" w:sz="4" w:space="0" w:color="auto"/>
              <w:bottom w:val="single" w:sz="4" w:space="0" w:color="auto"/>
              <w:right w:val="single" w:sz="4" w:space="0" w:color="auto"/>
            </w:tcBorders>
            <w:shd w:val="clear" w:color="auto" w:fill="D9D9D9"/>
          </w:tcPr>
          <w:p w14:paraId="5FF91566" w14:textId="77777777" w:rsidR="007A14F4" w:rsidRDefault="007A14F4" w:rsidP="003B4313">
            <w:pPr>
              <w:pStyle w:val="TAH"/>
              <w:rPr>
                <w:lang w:eastAsia="en-US"/>
              </w:rPr>
            </w:pPr>
            <w:r>
              <w:rPr>
                <w:rFonts w:hint="eastAsia"/>
                <w:lang w:eastAsia="zh-CN"/>
              </w:rPr>
              <w:t>TDF</w:t>
            </w:r>
          </w:p>
        </w:tc>
      </w:tr>
      <w:tr w:rsidR="007A14F4" w14:paraId="50BA8823" w14:textId="77777777" w:rsidTr="003B4313">
        <w:tblPrEx>
          <w:tblCellMar>
            <w:top w:w="0" w:type="dxa"/>
            <w:bottom w:w="0" w:type="dxa"/>
          </w:tblCellMar>
        </w:tblPrEx>
        <w:trPr>
          <w:cantSplit/>
          <w:tblHeader/>
          <w:jc w:val="center"/>
        </w:trPr>
        <w:tc>
          <w:tcPr>
            <w:tcW w:w="4169" w:type="dxa"/>
            <w:vMerge/>
            <w:tcBorders>
              <w:bottom w:val="single" w:sz="4" w:space="0" w:color="auto"/>
              <w:right w:val="single" w:sz="4" w:space="0" w:color="auto"/>
            </w:tcBorders>
            <w:shd w:val="clear" w:color="auto" w:fill="DDDDDD"/>
          </w:tcPr>
          <w:p w14:paraId="1073E118" w14:textId="77777777" w:rsidR="007A14F4" w:rsidRDefault="007A14F4" w:rsidP="003B4313">
            <w:pPr>
              <w:pStyle w:val="TAH"/>
              <w:rPr>
                <w:lang w:eastAsia="en-US"/>
              </w:rPr>
            </w:pPr>
          </w:p>
        </w:tc>
        <w:tc>
          <w:tcPr>
            <w:tcW w:w="0" w:type="auto"/>
            <w:tcBorders>
              <w:left w:val="single" w:sz="4" w:space="0" w:color="auto"/>
              <w:bottom w:val="single" w:sz="4" w:space="0" w:color="auto"/>
              <w:right w:val="single" w:sz="4" w:space="0" w:color="auto"/>
            </w:tcBorders>
            <w:shd w:val="clear" w:color="auto" w:fill="D9D9D9"/>
          </w:tcPr>
          <w:p w14:paraId="488F02C0" w14:textId="77777777" w:rsidR="007A14F4" w:rsidRDefault="007A14F4" w:rsidP="003B4313">
            <w:pPr>
              <w:pStyle w:val="TAH"/>
              <w:rPr>
                <w:lang w:eastAsia="en-US"/>
              </w:rPr>
            </w:pPr>
            <w:r>
              <w:rPr>
                <w:lang w:eastAsia="en-US"/>
              </w:rPr>
              <w:t>Supported Operation Types</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1695FF6" w14:textId="77777777" w:rsidR="007A14F4" w:rsidRDefault="007A14F4" w:rsidP="003B4313">
            <w:pPr>
              <w:pStyle w:val="TAH"/>
              <w:rPr>
                <w:lang w:eastAsia="en-US"/>
              </w:rPr>
            </w:pPr>
            <w:r>
              <w:rPr>
                <w:lang w:eastAsia="en-US"/>
              </w:rPr>
              <w:t>I/U/T/E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2931C89" w14:textId="77777777" w:rsidR="007A14F4" w:rsidRDefault="007A14F4" w:rsidP="003B4313">
            <w:pPr>
              <w:pStyle w:val="TAH"/>
              <w:rPr>
                <w:lang w:eastAsia="en-US"/>
              </w:rPr>
            </w:pPr>
            <w:r>
              <w:rPr>
                <w:lang w:eastAsia="en-US"/>
              </w:rPr>
              <w:t>I/U/T/E</w:t>
            </w:r>
          </w:p>
        </w:tc>
      </w:tr>
      <w:tr w:rsidR="007A14F4" w14:paraId="553E451F" w14:textId="77777777" w:rsidTr="003B4313">
        <w:tblPrEx>
          <w:tblCellMar>
            <w:top w:w="0" w:type="dxa"/>
            <w:bottom w:w="0" w:type="dxa"/>
          </w:tblCellMar>
        </w:tblPrEx>
        <w:trPr>
          <w:cantSplit/>
          <w:jc w:val="center"/>
        </w:trPr>
        <w:tc>
          <w:tcPr>
            <w:tcW w:w="6676" w:type="dxa"/>
            <w:gridSpan w:val="2"/>
            <w:shd w:val="clear" w:color="auto" w:fill="FFFFFF"/>
          </w:tcPr>
          <w:p w14:paraId="1F0594C9" w14:textId="77777777" w:rsidR="007A14F4" w:rsidRDefault="007A14F4" w:rsidP="003B4313">
            <w:pPr>
              <w:pStyle w:val="TAL"/>
            </w:pPr>
            <w:r>
              <w:rPr>
                <w:rFonts w:eastAsia="MS Mincho"/>
                <w:noProof/>
              </w:rPr>
              <w:t>Session Identifier</w:t>
            </w:r>
          </w:p>
        </w:tc>
        <w:tc>
          <w:tcPr>
            <w:tcW w:w="0" w:type="auto"/>
            <w:shd w:val="clear" w:color="auto" w:fill="FFFFFF"/>
          </w:tcPr>
          <w:p w14:paraId="3429B657" w14:textId="77777777" w:rsidR="007A14F4" w:rsidRDefault="007A14F4" w:rsidP="003B4313">
            <w:pPr>
              <w:pStyle w:val="TAL"/>
              <w:jc w:val="center"/>
            </w:pPr>
            <w:r>
              <w:rPr>
                <w:rFonts w:cs="Arial"/>
              </w:rPr>
              <w:t>IUT-</w:t>
            </w:r>
          </w:p>
        </w:tc>
        <w:tc>
          <w:tcPr>
            <w:tcW w:w="0" w:type="auto"/>
            <w:shd w:val="clear" w:color="auto" w:fill="FFFFFF"/>
          </w:tcPr>
          <w:p w14:paraId="3F4500D8" w14:textId="77777777" w:rsidR="007A14F4" w:rsidRDefault="007A14F4" w:rsidP="003B4313">
            <w:pPr>
              <w:pStyle w:val="TAL"/>
              <w:jc w:val="center"/>
              <w:rPr>
                <w:rFonts w:cs="Arial"/>
              </w:rPr>
            </w:pPr>
            <w:r>
              <w:rPr>
                <w:rFonts w:cs="Arial"/>
              </w:rPr>
              <w:t>IUT-</w:t>
            </w:r>
          </w:p>
        </w:tc>
      </w:tr>
      <w:tr w:rsidR="007A14F4" w14:paraId="4797EC4B" w14:textId="77777777" w:rsidTr="003B4313">
        <w:tblPrEx>
          <w:tblCellMar>
            <w:top w:w="0" w:type="dxa"/>
            <w:bottom w:w="0" w:type="dxa"/>
          </w:tblCellMar>
        </w:tblPrEx>
        <w:trPr>
          <w:cantSplit/>
          <w:jc w:val="center"/>
        </w:trPr>
        <w:tc>
          <w:tcPr>
            <w:tcW w:w="6676" w:type="dxa"/>
            <w:gridSpan w:val="2"/>
            <w:shd w:val="clear" w:color="auto" w:fill="FFFFFF"/>
          </w:tcPr>
          <w:p w14:paraId="50EE8A41" w14:textId="77777777" w:rsidR="007A14F4" w:rsidRDefault="007A14F4" w:rsidP="003B4313">
            <w:pPr>
              <w:pStyle w:val="TAL"/>
              <w:rPr>
                <w:rFonts w:eastAsia="MS Mincho"/>
                <w:szCs w:val="18"/>
                <w:lang w:bidi="ar-IQ"/>
              </w:rPr>
            </w:pPr>
            <w:r>
              <w:rPr>
                <w:rFonts w:eastAsia="MS Mincho"/>
                <w:color w:val="000000"/>
              </w:rPr>
              <w:t>Operation Result</w:t>
            </w:r>
          </w:p>
        </w:tc>
        <w:tc>
          <w:tcPr>
            <w:tcW w:w="0" w:type="auto"/>
            <w:shd w:val="clear" w:color="auto" w:fill="FFFFFF"/>
          </w:tcPr>
          <w:p w14:paraId="6A3AD134" w14:textId="77777777" w:rsidR="007A14F4" w:rsidRDefault="007A14F4" w:rsidP="003B4313">
            <w:pPr>
              <w:pStyle w:val="TAL"/>
              <w:jc w:val="center"/>
              <w:rPr>
                <w:rFonts w:cs="Arial"/>
              </w:rPr>
            </w:pPr>
            <w:r>
              <w:rPr>
                <w:rFonts w:cs="Arial"/>
              </w:rPr>
              <w:t>IUT-</w:t>
            </w:r>
          </w:p>
        </w:tc>
        <w:tc>
          <w:tcPr>
            <w:tcW w:w="0" w:type="auto"/>
            <w:shd w:val="clear" w:color="auto" w:fill="FFFFFF"/>
          </w:tcPr>
          <w:p w14:paraId="6D789FD0" w14:textId="77777777" w:rsidR="007A14F4" w:rsidRDefault="007A14F4" w:rsidP="003B4313">
            <w:pPr>
              <w:pStyle w:val="TAL"/>
              <w:jc w:val="center"/>
              <w:rPr>
                <w:rFonts w:cs="Arial"/>
              </w:rPr>
            </w:pPr>
            <w:r>
              <w:rPr>
                <w:rFonts w:cs="Arial"/>
              </w:rPr>
              <w:t>IUT-</w:t>
            </w:r>
          </w:p>
        </w:tc>
      </w:tr>
      <w:tr w:rsidR="007A14F4" w14:paraId="7ACBF604" w14:textId="77777777" w:rsidTr="003B4313">
        <w:tblPrEx>
          <w:tblCellMar>
            <w:top w:w="0" w:type="dxa"/>
            <w:bottom w:w="0" w:type="dxa"/>
          </w:tblCellMar>
        </w:tblPrEx>
        <w:trPr>
          <w:cantSplit/>
          <w:jc w:val="center"/>
        </w:trPr>
        <w:tc>
          <w:tcPr>
            <w:tcW w:w="6676" w:type="dxa"/>
            <w:gridSpan w:val="2"/>
            <w:shd w:val="clear" w:color="auto" w:fill="FFFFFF"/>
          </w:tcPr>
          <w:p w14:paraId="2A50CB4B" w14:textId="77777777" w:rsidR="007A14F4" w:rsidRDefault="007A14F4" w:rsidP="003B4313">
            <w:pPr>
              <w:pStyle w:val="TAL"/>
            </w:pPr>
            <w:r>
              <w:rPr>
                <w:rFonts w:eastAsia="MS Mincho"/>
                <w:color w:val="000000"/>
              </w:rPr>
              <w:t>Originator Host</w:t>
            </w:r>
          </w:p>
        </w:tc>
        <w:tc>
          <w:tcPr>
            <w:tcW w:w="0" w:type="auto"/>
            <w:shd w:val="clear" w:color="auto" w:fill="FFFFFF"/>
          </w:tcPr>
          <w:p w14:paraId="7893D21C" w14:textId="77777777" w:rsidR="007A14F4" w:rsidRDefault="007A14F4" w:rsidP="003B4313">
            <w:pPr>
              <w:pStyle w:val="TAL"/>
              <w:jc w:val="center"/>
            </w:pPr>
            <w:r>
              <w:rPr>
                <w:rFonts w:cs="Arial"/>
              </w:rPr>
              <w:t>IUT-</w:t>
            </w:r>
          </w:p>
        </w:tc>
        <w:tc>
          <w:tcPr>
            <w:tcW w:w="0" w:type="auto"/>
            <w:shd w:val="clear" w:color="auto" w:fill="FFFFFF"/>
          </w:tcPr>
          <w:p w14:paraId="59F08284" w14:textId="77777777" w:rsidR="007A14F4" w:rsidRDefault="007A14F4" w:rsidP="003B4313">
            <w:pPr>
              <w:pStyle w:val="TAL"/>
              <w:jc w:val="center"/>
              <w:rPr>
                <w:rFonts w:cs="Arial"/>
              </w:rPr>
            </w:pPr>
            <w:r>
              <w:rPr>
                <w:rFonts w:cs="Arial"/>
              </w:rPr>
              <w:t>IUT-</w:t>
            </w:r>
          </w:p>
        </w:tc>
      </w:tr>
      <w:tr w:rsidR="007A14F4" w14:paraId="5CFABF85" w14:textId="77777777" w:rsidTr="003B4313">
        <w:tblPrEx>
          <w:tblCellMar>
            <w:top w:w="0" w:type="dxa"/>
            <w:bottom w:w="0" w:type="dxa"/>
          </w:tblCellMar>
        </w:tblPrEx>
        <w:trPr>
          <w:cantSplit/>
          <w:jc w:val="center"/>
        </w:trPr>
        <w:tc>
          <w:tcPr>
            <w:tcW w:w="6676" w:type="dxa"/>
            <w:gridSpan w:val="2"/>
            <w:shd w:val="clear" w:color="auto" w:fill="FFFFFF"/>
          </w:tcPr>
          <w:p w14:paraId="7DA9DF27" w14:textId="77777777" w:rsidR="007A14F4" w:rsidRDefault="007A14F4" w:rsidP="003B4313">
            <w:pPr>
              <w:pStyle w:val="TAL"/>
            </w:pPr>
            <w:r>
              <w:rPr>
                <w:rFonts w:eastAsia="MS Mincho"/>
                <w:noProof/>
              </w:rPr>
              <w:t>Originator Domain</w:t>
            </w:r>
          </w:p>
        </w:tc>
        <w:tc>
          <w:tcPr>
            <w:tcW w:w="0" w:type="auto"/>
            <w:shd w:val="clear" w:color="auto" w:fill="FFFFFF"/>
          </w:tcPr>
          <w:p w14:paraId="78E2C3FD" w14:textId="77777777" w:rsidR="007A14F4" w:rsidRDefault="007A14F4" w:rsidP="003B4313">
            <w:pPr>
              <w:pStyle w:val="TAL"/>
              <w:jc w:val="center"/>
            </w:pPr>
            <w:r>
              <w:rPr>
                <w:rFonts w:cs="Arial"/>
              </w:rPr>
              <w:t>IUT-</w:t>
            </w:r>
          </w:p>
        </w:tc>
        <w:tc>
          <w:tcPr>
            <w:tcW w:w="0" w:type="auto"/>
            <w:shd w:val="clear" w:color="auto" w:fill="FFFFFF"/>
          </w:tcPr>
          <w:p w14:paraId="2E85C59C" w14:textId="77777777" w:rsidR="007A14F4" w:rsidRDefault="007A14F4" w:rsidP="003B4313">
            <w:pPr>
              <w:pStyle w:val="TAL"/>
              <w:jc w:val="center"/>
              <w:rPr>
                <w:rFonts w:cs="Arial"/>
              </w:rPr>
            </w:pPr>
            <w:r>
              <w:rPr>
                <w:rFonts w:cs="Arial"/>
              </w:rPr>
              <w:t>IUT-</w:t>
            </w:r>
          </w:p>
        </w:tc>
      </w:tr>
      <w:tr w:rsidR="007A14F4" w14:paraId="464F8E9C" w14:textId="77777777" w:rsidTr="003B4313">
        <w:tblPrEx>
          <w:tblCellMar>
            <w:top w:w="0" w:type="dxa"/>
            <w:bottom w:w="0" w:type="dxa"/>
          </w:tblCellMar>
        </w:tblPrEx>
        <w:trPr>
          <w:cantSplit/>
          <w:jc w:val="center"/>
        </w:trPr>
        <w:tc>
          <w:tcPr>
            <w:tcW w:w="6676" w:type="dxa"/>
            <w:gridSpan w:val="2"/>
            <w:shd w:val="clear" w:color="auto" w:fill="FFFFFF"/>
          </w:tcPr>
          <w:p w14:paraId="1A9246F5" w14:textId="77777777" w:rsidR="007A14F4" w:rsidRDefault="007A14F4" w:rsidP="003B4313">
            <w:pPr>
              <w:pStyle w:val="TAL"/>
              <w:rPr>
                <w:rFonts w:eastAsia="MS Mincho"/>
                <w:noProof/>
              </w:rPr>
            </w:pPr>
            <w:r>
              <w:rPr>
                <w:rFonts w:eastAsia="MS Mincho"/>
                <w:color w:val="000000"/>
              </w:rPr>
              <w:t>Operation Identifier</w:t>
            </w:r>
          </w:p>
        </w:tc>
        <w:tc>
          <w:tcPr>
            <w:tcW w:w="0" w:type="auto"/>
            <w:shd w:val="clear" w:color="auto" w:fill="FFFFFF"/>
          </w:tcPr>
          <w:p w14:paraId="78B8DF38" w14:textId="77777777" w:rsidR="007A14F4" w:rsidRDefault="007A14F4" w:rsidP="003B4313">
            <w:pPr>
              <w:pStyle w:val="TAL"/>
              <w:jc w:val="center"/>
              <w:rPr>
                <w:rFonts w:cs="Arial"/>
              </w:rPr>
            </w:pPr>
            <w:r>
              <w:rPr>
                <w:rFonts w:cs="Arial"/>
              </w:rPr>
              <w:t>IUT-</w:t>
            </w:r>
          </w:p>
        </w:tc>
        <w:tc>
          <w:tcPr>
            <w:tcW w:w="0" w:type="auto"/>
            <w:shd w:val="clear" w:color="auto" w:fill="FFFFFF"/>
          </w:tcPr>
          <w:p w14:paraId="67586CB7" w14:textId="77777777" w:rsidR="007A14F4" w:rsidRDefault="007A14F4" w:rsidP="003B4313">
            <w:pPr>
              <w:pStyle w:val="TAL"/>
              <w:jc w:val="center"/>
              <w:rPr>
                <w:rFonts w:cs="Arial"/>
              </w:rPr>
            </w:pPr>
            <w:r>
              <w:rPr>
                <w:rFonts w:cs="Arial"/>
              </w:rPr>
              <w:t>IUT-</w:t>
            </w:r>
          </w:p>
        </w:tc>
      </w:tr>
      <w:tr w:rsidR="007A14F4" w14:paraId="66F98A07" w14:textId="77777777" w:rsidTr="003B4313">
        <w:tblPrEx>
          <w:tblCellMar>
            <w:top w:w="0" w:type="dxa"/>
            <w:bottom w:w="0" w:type="dxa"/>
          </w:tblCellMar>
        </w:tblPrEx>
        <w:trPr>
          <w:cantSplit/>
          <w:jc w:val="center"/>
        </w:trPr>
        <w:tc>
          <w:tcPr>
            <w:tcW w:w="6676" w:type="dxa"/>
            <w:gridSpan w:val="2"/>
            <w:shd w:val="clear" w:color="auto" w:fill="FFFFFF"/>
          </w:tcPr>
          <w:p w14:paraId="751EC040" w14:textId="77777777" w:rsidR="007A14F4" w:rsidRDefault="007A14F4" w:rsidP="003B4313">
            <w:pPr>
              <w:pStyle w:val="TAL"/>
              <w:rPr>
                <w:rFonts w:eastAsia="MS Mincho"/>
                <w:noProof/>
              </w:rPr>
            </w:pPr>
            <w:r>
              <w:rPr>
                <w:rFonts w:eastAsia="MS Mincho"/>
              </w:rPr>
              <w:t>Operation Type</w:t>
            </w:r>
          </w:p>
        </w:tc>
        <w:tc>
          <w:tcPr>
            <w:tcW w:w="0" w:type="auto"/>
            <w:shd w:val="clear" w:color="auto" w:fill="FFFFFF"/>
          </w:tcPr>
          <w:p w14:paraId="37C23F54" w14:textId="77777777" w:rsidR="007A14F4" w:rsidRDefault="007A14F4" w:rsidP="003B4313">
            <w:pPr>
              <w:pStyle w:val="TAL"/>
              <w:jc w:val="center"/>
              <w:rPr>
                <w:rFonts w:cs="Arial"/>
              </w:rPr>
            </w:pPr>
            <w:r>
              <w:rPr>
                <w:rFonts w:cs="Arial"/>
              </w:rPr>
              <w:t>IUT-</w:t>
            </w:r>
          </w:p>
        </w:tc>
        <w:tc>
          <w:tcPr>
            <w:tcW w:w="0" w:type="auto"/>
            <w:shd w:val="clear" w:color="auto" w:fill="FFFFFF"/>
          </w:tcPr>
          <w:p w14:paraId="32043888" w14:textId="77777777" w:rsidR="007A14F4" w:rsidRDefault="007A14F4" w:rsidP="003B4313">
            <w:pPr>
              <w:pStyle w:val="TAL"/>
              <w:jc w:val="center"/>
              <w:rPr>
                <w:rFonts w:cs="Arial"/>
              </w:rPr>
            </w:pPr>
            <w:r>
              <w:rPr>
                <w:rFonts w:cs="Arial"/>
              </w:rPr>
              <w:t>IUT-</w:t>
            </w:r>
          </w:p>
        </w:tc>
      </w:tr>
      <w:tr w:rsidR="007A14F4" w14:paraId="5C6C63BE" w14:textId="77777777" w:rsidTr="003B4313">
        <w:tblPrEx>
          <w:tblCellMar>
            <w:top w:w="0" w:type="dxa"/>
            <w:bottom w:w="0" w:type="dxa"/>
          </w:tblCellMar>
        </w:tblPrEx>
        <w:trPr>
          <w:cantSplit/>
          <w:jc w:val="center"/>
        </w:trPr>
        <w:tc>
          <w:tcPr>
            <w:tcW w:w="6676" w:type="dxa"/>
            <w:gridSpan w:val="2"/>
            <w:shd w:val="clear" w:color="auto" w:fill="FFFFFF"/>
          </w:tcPr>
          <w:p w14:paraId="0E311978" w14:textId="77777777" w:rsidR="007A14F4" w:rsidRDefault="007A14F4" w:rsidP="003B4313">
            <w:pPr>
              <w:pStyle w:val="TAL"/>
              <w:rPr>
                <w:rFonts w:eastAsia="MS Mincho"/>
                <w:noProof/>
              </w:rPr>
            </w:pPr>
            <w:r>
              <w:rPr>
                <w:rFonts w:eastAsia="MS Mincho"/>
                <w:noProof/>
              </w:rPr>
              <w:t>Operation Number</w:t>
            </w:r>
          </w:p>
        </w:tc>
        <w:tc>
          <w:tcPr>
            <w:tcW w:w="0" w:type="auto"/>
            <w:shd w:val="clear" w:color="auto" w:fill="FFFFFF"/>
          </w:tcPr>
          <w:p w14:paraId="0CAACBCA" w14:textId="77777777" w:rsidR="007A14F4" w:rsidRDefault="007A14F4" w:rsidP="003B4313">
            <w:pPr>
              <w:pStyle w:val="TAL"/>
              <w:jc w:val="center"/>
              <w:rPr>
                <w:rFonts w:cs="Arial"/>
              </w:rPr>
            </w:pPr>
            <w:r>
              <w:rPr>
                <w:rFonts w:cs="Arial"/>
              </w:rPr>
              <w:t>IUT-</w:t>
            </w:r>
          </w:p>
        </w:tc>
        <w:tc>
          <w:tcPr>
            <w:tcW w:w="0" w:type="auto"/>
            <w:shd w:val="clear" w:color="auto" w:fill="FFFFFF"/>
          </w:tcPr>
          <w:p w14:paraId="0F58CAE5" w14:textId="77777777" w:rsidR="007A14F4" w:rsidRDefault="007A14F4" w:rsidP="003B4313">
            <w:pPr>
              <w:pStyle w:val="TAL"/>
              <w:jc w:val="center"/>
              <w:rPr>
                <w:rFonts w:cs="Arial"/>
              </w:rPr>
            </w:pPr>
            <w:r>
              <w:rPr>
                <w:rFonts w:cs="Arial"/>
              </w:rPr>
              <w:t>IUT-</w:t>
            </w:r>
          </w:p>
        </w:tc>
      </w:tr>
      <w:tr w:rsidR="007A14F4" w14:paraId="62821DE9" w14:textId="77777777" w:rsidTr="003B4313">
        <w:tblPrEx>
          <w:tblCellMar>
            <w:top w:w="0" w:type="dxa"/>
            <w:bottom w:w="0" w:type="dxa"/>
          </w:tblCellMar>
        </w:tblPrEx>
        <w:trPr>
          <w:cantSplit/>
          <w:jc w:val="center"/>
        </w:trPr>
        <w:tc>
          <w:tcPr>
            <w:tcW w:w="6676" w:type="dxa"/>
            <w:gridSpan w:val="2"/>
            <w:shd w:val="clear" w:color="auto" w:fill="FFFFFF"/>
          </w:tcPr>
          <w:p w14:paraId="453B64D6" w14:textId="77777777" w:rsidR="007A14F4" w:rsidRDefault="007A14F4" w:rsidP="003B4313">
            <w:pPr>
              <w:pStyle w:val="TAL"/>
              <w:rPr>
                <w:rFonts w:eastAsia="MS Mincho"/>
                <w:noProof/>
              </w:rPr>
            </w:pPr>
            <w:r>
              <w:rPr>
                <w:rFonts w:eastAsia="MS Mincho"/>
                <w:noProof/>
              </w:rPr>
              <w:t>Operation Failover</w:t>
            </w:r>
          </w:p>
        </w:tc>
        <w:tc>
          <w:tcPr>
            <w:tcW w:w="0" w:type="auto"/>
            <w:shd w:val="clear" w:color="auto" w:fill="FFFFFF"/>
          </w:tcPr>
          <w:p w14:paraId="12984667" w14:textId="77777777" w:rsidR="007A14F4" w:rsidRDefault="007A14F4" w:rsidP="003B4313">
            <w:pPr>
              <w:pStyle w:val="TAL"/>
              <w:jc w:val="center"/>
              <w:rPr>
                <w:rFonts w:cs="Arial"/>
              </w:rPr>
            </w:pPr>
            <w:r>
              <w:rPr>
                <w:rFonts w:cs="Arial"/>
              </w:rPr>
              <w:t>IUT-</w:t>
            </w:r>
          </w:p>
        </w:tc>
        <w:tc>
          <w:tcPr>
            <w:tcW w:w="0" w:type="auto"/>
            <w:shd w:val="clear" w:color="auto" w:fill="FFFFFF"/>
          </w:tcPr>
          <w:p w14:paraId="76D19D07" w14:textId="77777777" w:rsidR="007A14F4" w:rsidRDefault="007A14F4" w:rsidP="003B4313">
            <w:pPr>
              <w:pStyle w:val="TAL"/>
              <w:jc w:val="center"/>
              <w:rPr>
                <w:rFonts w:cs="Arial"/>
              </w:rPr>
            </w:pPr>
            <w:r>
              <w:rPr>
                <w:rFonts w:cs="Arial"/>
              </w:rPr>
              <w:t>IUT-</w:t>
            </w:r>
          </w:p>
        </w:tc>
      </w:tr>
      <w:tr w:rsidR="007A14F4" w14:paraId="35239BDA" w14:textId="77777777" w:rsidTr="003B4313">
        <w:tblPrEx>
          <w:tblCellMar>
            <w:top w:w="0" w:type="dxa"/>
            <w:bottom w:w="0" w:type="dxa"/>
          </w:tblCellMar>
        </w:tblPrEx>
        <w:trPr>
          <w:cantSplit/>
          <w:jc w:val="center"/>
        </w:trPr>
        <w:tc>
          <w:tcPr>
            <w:tcW w:w="6676" w:type="dxa"/>
            <w:gridSpan w:val="2"/>
            <w:shd w:val="clear" w:color="auto" w:fill="FFFFFF"/>
          </w:tcPr>
          <w:p w14:paraId="34C263F7" w14:textId="77777777" w:rsidR="007A14F4" w:rsidRDefault="007A14F4" w:rsidP="003B4313">
            <w:pPr>
              <w:pStyle w:val="TAL"/>
              <w:rPr>
                <w:noProof/>
              </w:rPr>
            </w:pPr>
            <w:r>
              <w:rPr>
                <w:rFonts w:eastAsia="MS Mincho"/>
                <w:noProof/>
              </w:rPr>
              <w:t>Multiple Unit Operation</w:t>
            </w:r>
          </w:p>
        </w:tc>
        <w:tc>
          <w:tcPr>
            <w:tcW w:w="0" w:type="auto"/>
            <w:shd w:val="clear" w:color="auto" w:fill="FFFFFF"/>
          </w:tcPr>
          <w:p w14:paraId="2081B8EC" w14:textId="77777777" w:rsidR="007A14F4" w:rsidRDefault="007A14F4" w:rsidP="003B4313">
            <w:pPr>
              <w:pStyle w:val="TAL"/>
              <w:jc w:val="center"/>
              <w:rPr>
                <w:rFonts w:cs="Arial"/>
              </w:rPr>
            </w:pPr>
            <w:r>
              <w:rPr>
                <w:rFonts w:cs="Arial"/>
              </w:rPr>
              <w:t>IUT-</w:t>
            </w:r>
          </w:p>
        </w:tc>
        <w:tc>
          <w:tcPr>
            <w:tcW w:w="0" w:type="auto"/>
            <w:shd w:val="clear" w:color="auto" w:fill="FFFFFF"/>
          </w:tcPr>
          <w:p w14:paraId="2BA0066F" w14:textId="77777777" w:rsidR="007A14F4" w:rsidRDefault="007A14F4" w:rsidP="003B4313">
            <w:pPr>
              <w:pStyle w:val="TAL"/>
              <w:jc w:val="center"/>
              <w:rPr>
                <w:rFonts w:cs="Arial"/>
              </w:rPr>
            </w:pPr>
            <w:r>
              <w:rPr>
                <w:rFonts w:cs="Arial"/>
              </w:rPr>
              <w:t>IUT-</w:t>
            </w:r>
          </w:p>
        </w:tc>
      </w:tr>
      <w:tr w:rsidR="007A14F4" w14:paraId="34287182" w14:textId="77777777" w:rsidTr="003B4313">
        <w:tblPrEx>
          <w:tblCellMar>
            <w:top w:w="0" w:type="dxa"/>
            <w:bottom w:w="0" w:type="dxa"/>
          </w:tblCellMar>
        </w:tblPrEx>
        <w:trPr>
          <w:cantSplit/>
          <w:jc w:val="center"/>
        </w:trPr>
        <w:tc>
          <w:tcPr>
            <w:tcW w:w="6676" w:type="dxa"/>
            <w:gridSpan w:val="2"/>
            <w:shd w:val="clear" w:color="auto" w:fill="FFFFFF"/>
          </w:tcPr>
          <w:p w14:paraId="321ED7A2" w14:textId="77777777" w:rsidR="007A14F4" w:rsidRDefault="007A14F4" w:rsidP="003B4313">
            <w:pPr>
              <w:pStyle w:val="TAL"/>
              <w:rPr>
                <w:noProof/>
                <w:highlight w:val="yellow"/>
              </w:rPr>
            </w:pPr>
            <w:r>
              <w:rPr>
                <w:rFonts w:eastAsia="MS Mincho"/>
              </w:rPr>
              <w:t>Operation Failure Action</w:t>
            </w:r>
          </w:p>
        </w:tc>
        <w:tc>
          <w:tcPr>
            <w:tcW w:w="0" w:type="auto"/>
            <w:shd w:val="clear" w:color="auto" w:fill="FFFFFF"/>
          </w:tcPr>
          <w:p w14:paraId="644328BB" w14:textId="77777777" w:rsidR="007A14F4" w:rsidRDefault="007A14F4" w:rsidP="003B4313">
            <w:pPr>
              <w:pStyle w:val="TAL"/>
              <w:jc w:val="center"/>
              <w:rPr>
                <w:rFonts w:cs="Arial"/>
              </w:rPr>
            </w:pPr>
            <w:r>
              <w:rPr>
                <w:rFonts w:cs="Arial"/>
              </w:rPr>
              <w:t>IUT-</w:t>
            </w:r>
          </w:p>
        </w:tc>
        <w:tc>
          <w:tcPr>
            <w:tcW w:w="0" w:type="auto"/>
            <w:shd w:val="clear" w:color="auto" w:fill="FFFFFF"/>
          </w:tcPr>
          <w:p w14:paraId="7F7E87B0" w14:textId="77777777" w:rsidR="007A14F4" w:rsidRDefault="007A14F4" w:rsidP="003B4313">
            <w:pPr>
              <w:pStyle w:val="TAL"/>
              <w:jc w:val="center"/>
              <w:rPr>
                <w:rFonts w:cs="Arial"/>
              </w:rPr>
            </w:pPr>
            <w:r>
              <w:rPr>
                <w:rFonts w:cs="Arial"/>
              </w:rPr>
              <w:t>IUT-</w:t>
            </w:r>
          </w:p>
        </w:tc>
      </w:tr>
      <w:tr w:rsidR="007A14F4" w14:paraId="0256C575" w14:textId="77777777" w:rsidTr="003B4313">
        <w:tblPrEx>
          <w:tblCellMar>
            <w:top w:w="0" w:type="dxa"/>
            <w:bottom w:w="0" w:type="dxa"/>
          </w:tblCellMar>
        </w:tblPrEx>
        <w:trPr>
          <w:cantSplit/>
          <w:jc w:val="center"/>
        </w:trPr>
        <w:tc>
          <w:tcPr>
            <w:tcW w:w="6676" w:type="dxa"/>
            <w:gridSpan w:val="2"/>
            <w:shd w:val="clear" w:color="auto" w:fill="FFFFFF"/>
          </w:tcPr>
          <w:p w14:paraId="0E976AC3" w14:textId="77777777" w:rsidR="007A14F4" w:rsidRDefault="007A14F4" w:rsidP="003B4313">
            <w:pPr>
              <w:pStyle w:val="TAL"/>
              <w:rPr>
                <w:noProof/>
              </w:rPr>
            </w:pPr>
            <w:r>
              <w:rPr>
                <w:rFonts w:eastAsia="MS Mincho"/>
                <w:noProof/>
              </w:rPr>
              <w:t>Redirection Host</w:t>
            </w:r>
          </w:p>
        </w:tc>
        <w:tc>
          <w:tcPr>
            <w:tcW w:w="0" w:type="auto"/>
            <w:shd w:val="clear" w:color="auto" w:fill="FFFFFF"/>
          </w:tcPr>
          <w:p w14:paraId="61E768D8" w14:textId="77777777" w:rsidR="007A14F4" w:rsidRDefault="007A14F4" w:rsidP="003B4313">
            <w:pPr>
              <w:pStyle w:val="TAL"/>
              <w:jc w:val="center"/>
              <w:rPr>
                <w:rFonts w:cs="Arial"/>
              </w:rPr>
            </w:pPr>
            <w:r>
              <w:rPr>
                <w:rFonts w:cs="Arial"/>
              </w:rPr>
              <w:t>IUT-</w:t>
            </w:r>
          </w:p>
        </w:tc>
        <w:tc>
          <w:tcPr>
            <w:tcW w:w="0" w:type="auto"/>
            <w:shd w:val="clear" w:color="auto" w:fill="FFFFFF"/>
          </w:tcPr>
          <w:p w14:paraId="05AE148B" w14:textId="77777777" w:rsidR="007A14F4" w:rsidRDefault="007A14F4" w:rsidP="003B4313">
            <w:pPr>
              <w:pStyle w:val="TAL"/>
              <w:jc w:val="center"/>
              <w:rPr>
                <w:rFonts w:cs="Arial"/>
              </w:rPr>
            </w:pPr>
            <w:r>
              <w:rPr>
                <w:rFonts w:cs="Arial"/>
              </w:rPr>
              <w:t>IUT-</w:t>
            </w:r>
          </w:p>
        </w:tc>
      </w:tr>
      <w:tr w:rsidR="007A14F4" w14:paraId="0BAB4B2E" w14:textId="77777777" w:rsidTr="003B4313">
        <w:tblPrEx>
          <w:tblCellMar>
            <w:top w:w="0" w:type="dxa"/>
            <w:bottom w:w="0" w:type="dxa"/>
          </w:tblCellMar>
        </w:tblPrEx>
        <w:trPr>
          <w:cantSplit/>
          <w:jc w:val="center"/>
        </w:trPr>
        <w:tc>
          <w:tcPr>
            <w:tcW w:w="6676" w:type="dxa"/>
            <w:gridSpan w:val="2"/>
            <w:shd w:val="clear" w:color="auto" w:fill="FFFFFF"/>
          </w:tcPr>
          <w:p w14:paraId="55E1CC61" w14:textId="77777777" w:rsidR="007A14F4" w:rsidRDefault="007A14F4" w:rsidP="003B4313">
            <w:pPr>
              <w:pStyle w:val="TAL"/>
              <w:rPr>
                <w:rFonts w:eastAsia="MS Mincho"/>
                <w:noProof/>
              </w:rPr>
            </w:pPr>
            <w:r>
              <w:rPr>
                <w:rFonts w:eastAsia="MS Mincho"/>
                <w:noProof/>
              </w:rPr>
              <w:t>Redirection Host Usage</w:t>
            </w:r>
          </w:p>
        </w:tc>
        <w:tc>
          <w:tcPr>
            <w:tcW w:w="0" w:type="auto"/>
            <w:shd w:val="clear" w:color="auto" w:fill="FFFFFF"/>
          </w:tcPr>
          <w:p w14:paraId="526A8BE4" w14:textId="77777777" w:rsidR="007A14F4" w:rsidRDefault="007A14F4" w:rsidP="003B4313">
            <w:pPr>
              <w:pStyle w:val="TAL"/>
              <w:jc w:val="center"/>
              <w:rPr>
                <w:rFonts w:cs="Arial"/>
              </w:rPr>
            </w:pPr>
            <w:r>
              <w:rPr>
                <w:rFonts w:cs="Arial"/>
              </w:rPr>
              <w:t>IUT-</w:t>
            </w:r>
          </w:p>
        </w:tc>
        <w:tc>
          <w:tcPr>
            <w:tcW w:w="0" w:type="auto"/>
            <w:shd w:val="clear" w:color="auto" w:fill="FFFFFF"/>
          </w:tcPr>
          <w:p w14:paraId="5C8594D3" w14:textId="77777777" w:rsidR="007A14F4" w:rsidRDefault="007A14F4" w:rsidP="003B4313">
            <w:pPr>
              <w:pStyle w:val="TAL"/>
              <w:jc w:val="center"/>
              <w:rPr>
                <w:rFonts w:cs="Arial"/>
              </w:rPr>
            </w:pPr>
            <w:r>
              <w:rPr>
                <w:rFonts w:cs="Arial"/>
              </w:rPr>
              <w:t>IUT-</w:t>
            </w:r>
          </w:p>
        </w:tc>
      </w:tr>
      <w:tr w:rsidR="007A14F4" w14:paraId="3E5C47E3" w14:textId="77777777" w:rsidTr="003B4313">
        <w:tblPrEx>
          <w:tblCellMar>
            <w:top w:w="0" w:type="dxa"/>
            <w:bottom w:w="0" w:type="dxa"/>
          </w:tblCellMar>
        </w:tblPrEx>
        <w:trPr>
          <w:cantSplit/>
          <w:jc w:val="center"/>
        </w:trPr>
        <w:tc>
          <w:tcPr>
            <w:tcW w:w="6676" w:type="dxa"/>
            <w:gridSpan w:val="2"/>
            <w:shd w:val="clear" w:color="auto" w:fill="FFFFFF"/>
          </w:tcPr>
          <w:p w14:paraId="456FE619" w14:textId="77777777" w:rsidR="007A14F4" w:rsidRDefault="007A14F4" w:rsidP="003B4313">
            <w:pPr>
              <w:pStyle w:val="TAL"/>
              <w:rPr>
                <w:rFonts w:eastAsia="MS Mincho"/>
                <w:noProof/>
              </w:rPr>
            </w:pPr>
            <w:r>
              <w:rPr>
                <w:rFonts w:eastAsia="MS Mincho"/>
                <w:noProof/>
              </w:rPr>
              <w:t>Redirection Cache Time</w:t>
            </w:r>
          </w:p>
        </w:tc>
        <w:tc>
          <w:tcPr>
            <w:tcW w:w="0" w:type="auto"/>
            <w:shd w:val="clear" w:color="auto" w:fill="FFFFFF"/>
          </w:tcPr>
          <w:p w14:paraId="70DB245F" w14:textId="77777777" w:rsidR="007A14F4" w:rsidRDefault="007A14F4" w:rsidP="003B4313">
            <w:pPr>
              <w:pStyle w:val="TAL"/>
              <w:jc w:val="center"/>
              <w:rPr>
                <w:rFonts w:cs="Arial"/>
              </w:rPr>
            </w:pPr>
            <w:r>
              <w:rPr>
                <w:rFonts w:cs="Arial"/>
              </w:rPr>
              <w:t>IUT-</w:t>
            </w:r>
          </w:p>
        </w:tc>
        <w:tc>
          <w:tcPr>
            <w:tcW w:w="0" w:type="auto"/>
            <w:shd w:val="clear" w:color="auto" w:fill="FFFFFF"/>
          </w:tcPr>
          <w:p w14:paraId="220F41CE" w14:textId="77777777" w:rsidR="007A14F4" w:rsidRDefault="007A14F4" w:rsidP="003B4313">
            <w:pPr>
              <w:pStyle w:val="TAL"/>
              <w:jc w:val="center"/>
              <w:rPr>
                <w:rFonts w:cs="Arial"/>
              </w:rPr>
            </w:pPr>
            <w:r>
              <w:rPr>
                <w:rFonts w:cs="Arial"/>
              </w:rPr>
              <w:t>IUT-</w:t>
            </w:r>
          </w:p>
        </w:tc>
      </w:tr>
      <w:tr w:rsidR="007A14F4" w14:paraId="30B6EFEA" w14:textId="77777777" w:rsidTr="003B4313">
        <w:tblPrEx>
          <w:tblCellMar>
            <w:top w:w="0" w:type="dxa"/>
            <w:bottom w:w="0" w:type="dxa"/>
          </w:tblCellMar>
        </w:tblPrEx>
        <w:trPr>
          <w:cantSplit/>
          <w:jc w:val="center"/>
        </w:trPr>
        <w:tc>
          <w:tcPr>
            <w:tcW w:w="6676" w:type="dxa"/>
            <w:gridSpan w:val="2"/>
            <w:shd w:val="clear" w:color="auto" w:fill="FFFFFF"/>
          </w:tcPr>
          <w:p w14:paraId="753EB750" w14:textId="77777777" w:rsidR="007A14F4" w:rsidRDefault="007A14F4" w:rsidP="003B4313">
            <w:pPr>
              <w:pStyle w:val="TAL"/>
              <w:rPr>
                <w:rFonts w:eastAsia="MS Mincho"/>
              </w:rPr>
            </w:pPr>
            <w:r>
              <w:rPr>
                <w:rFonts w:eastAsia="MS Mincho"/>
                <w:noProof/>
              </w:rPr>
              <w:t>Route Information</w:t>
            </w:r>
          </w:p>
        </w:tc>
        <w:tc>
          <w:tcPr>
            <w:tcW w:w="0" w:type="auto"/>
            <w:shd w:val="clear" w:color="auto" w:fill="FFFFFF"/>
          </w:tcPr>
          <w:p w14:paraId="020B6ED4" w14:textId="77777777" w:rsidR="007A14F4" w:rsidRDefault="007A14F4" w:rsidP="003B4313">
            <w:pPr>
              <w:pStyle w:val="TAL"/>
              <w:jc w:val="center"/>
            </w:pPr>
            <w:r>
              <w:rPr>
                <w:rFonts w:cs="Arial"/>
              </w:rPr>
              <w:t>IUT-</w:t>
            </w:r>
          </w:p>
        </w:tc>
        <w:tc>
          <w:tcPr>
            <w:tcW w:w="0" w:type="auto"/>
            <w:shd w:val="clear" w:color="auto" w:fill="FFFFFF"/>
          </w:tcPr>
          <w:p w14:paraId="0BA76AC0" w14:textId="77777777" w:rsidR="007A14F4" w:rsidRDefault="007A14F4" w:rsidP="003B4313">
            <w:pPr>
              <w:pStyle w:val="TAL"/>
              <w:jc w:val="center"/>
              <w:rPr>
                <w:rFonts w:cs="Arial"/>
              </w:rPr>
            </w:pPr>
            <w:r>
              <w:rPr>
                <w:rFonts w:cs="Arial"/>
              </w:rPr>
              <w:t>IUT-</w:t>
            </w:r>
          </w:p>
        </w:tc>
      </w:tr>
      <w:tr w:rsidR="007A14F4" w14:paraId="421197BA" w14:textId="77777777" w:rsidTr="003B4313">
        <w:tblPrEx>
          <w:tblCellMar>
            <w:top w:w="0" w:type="dxa"/>
            <w:bottom w:w="0" w:type="dxa"/>
          </w:tblCellMar>
        </w:tblPrEx>
        <w:trPr>
          <w:cantSplit/>
          <w:jc w:val="center"/>
        </w:trPr>
        <w:tc>
          <w:tcPr>
            <w:tcW w:w="6676" w:type="dxa"/>
            <w:gridSpan w:val="2"/>
            <w:shd w:val="clear" w:color="auto" w:fill="FFFFFF"/>
          </w:tcPr>
          <w:p w14:paraId="751EBC43" w14:textId="77777777" w:rsidR="007A14F4" w:rsidRDefault="007A14F4" w:rsidP="003B4313">
            <w:pPr>
              <w:pStyle w:val="TAL"/>
              <w:rPr>
                <w:rFonts w:eastAsia="MS Mincho"/>
              </w:rPr>
            </w:pPr>
            <w:r>
              <w:rPr>
                <w:rFonts w:eastAsia="MS Mincho"/>
                <w:noProof/>
                <w:color w:val="000000"/>
              </w:rPr>
              <w:t>Failed parameter</w:t>
            </w:r>
          </w:p>
        </w:tc>
        <w:tc>
          <w:tcPr>
            <w:tcW w:w="0" w:type="auto"/>
            <w:shd w:val="clear" w:color="auto" w:fill="FFFFFF"/>
          </w:tcPr>
          <w:p w14:paraId="3729463F" w14:textId="77777777" w:rsidR="007A14F4" w:rsidRDefault="007A14F4" w:rsidP="003B4313">
            <w:pPr>
              <w:pStyle w:val="TAL"/>
              <w:jc w:val="center"/>
              <w:rPr>
                <w:rFonts w:cs="Arial"/>
              </w:rPr>
            </w:pPr>
            <w:r>
              <w:rPr>
                <w:rFonts w:cs="Arial"/>
              </w:rPr>
              <w:t>IUT-</w:t>
            </w:r>
          </w:p>
        </w:tc>
        <w:tc>
          <w:tcPr>
            <w:tcW w:w="0" w:type="auto"/>
            <w:shd w:val="clear" w:color="auto" w:fill="FFFFFF"/>
          </w:tcPr>
          <w:p w14:paraId="4578B055" w14:textId="77777777" w:rsidR="007A14F4" w:rsidRDefault="007A14F4" w:rsidP="003B4313">
            <w:pPr>
              <w:pStyle w:val="TAL"/>
              <w:jc w:val="center"/>
              <w:rPr>
                <w:rFonts w:cs="Arial"/>
              </w:rPr>
            </w:pPr>
            <w:r>
              <w:rPr>
                <w:rFonts w:cs="Arial"/>
              </w:rPr>
              <w:t>IUT-</w:t>
            </w:r>
          </w:p>
        </w:tc>
      </w:tr>
      <w:tr w:rsidR="007A14F4" w14:paraId="71764BAD" w14:textId="77777777" w:rsidTr="003B4313">
        <w:tblPrEx>
          <w:tblCellMar>
            <w:top w:w="0" w:type="dxa"/>
            <w:bottom w:w="0" w:type="dxa"/>
          </w:tblCellMar>
        </w:tblPrEx>
        <w:trPr>
          <w:cantSplit/>
          <w:jc w:val="center"/>
        </w:trPr>
        <w:tc>
          <w:tcPr>
            <w:tcW w:w="6676" w:type="dxa"/>
            <w:gridSpan w:val="2"/>
            <w:tcBorders>
              <w:bottom w:val="single" w:sz="4" w:space="0" w:color="auto"/>
            </w:tcBorders>
            <w:shd w:val="clear" w:color="auto" w:fill="FFFFFF"/>
          </w:tcPr>
          <w:p w14:paraId="37F69529" w14:textId="77777777" w:rsidR="007A14F4" w:rsidRDefault="007A14F4" w:rsidP="003B4313">
            <w:pPr>
              <w:pStyle w:val="TAL"/>
              <w:rPr>
                <w:rFonts w:eastAsia="MS Mincho"/>
              </w:rPr>
            </w:pPr>
            <w:r>
              <w:rPr>
                <w:rFonts w:eastAsia="MS Mincho"/>
                <w:noProof/>
              </w:rPr>
              <w:t>Service Information</w:t>
            </w:r>
          </w:p>
        </w:tc>
        <w:tc>
          <w:tcPr>
            <w:tcW w:w="0" w:type="auto"/>
            <w:tcBorders>
              <w:bottom w:val="single" w:sz="4" w:space="0" w:color="auto"/>
            </w:tcBorders>
            <w:shd w:val="clear" w:color="auto" w:fill="FFFFFF"/>
          </w:tcPr>
          <w:p w14:paraId="09C51087" w14:textId="77777777" w:rsidR="007A14F4" w:rsidRDefault="007A14F4" w:rsidP="003B4313">
            <w:pPr>
              <w:pStyle w:val="TAL"/>
              <w:jc w:val="center"/>
              <w:rPr>
                <w:rFonts w:cs="Arial"/>
              </w:rPr>
            </w:pPr>
            <w:r>
              <w:rPr>
                <w:rFonts w:cs="Arial"/>
              </w:rPr>
              <w:t>IUT-</w:t>
            </w:r>
          </w:p>
        </w:tc>
        <w:tc>
          <w:tcPr>
            <w:tcW w:w="0" w:type="auto"/>
            <w:tcBorders>
              <w:bottom w:val="single" w:sz="4" w:space="0" w:color="auto"/>
            </w:tcBorders>
            <w:shd w:val="clear" w:color="auto" w:fill="FFFFFF"/>
          </w:tcPr>
          <w:p w14:paraId="6817BB38" w14:textId="77777777" w:rsidR="007A14F4" w:rsidRDefault="007A14F4" w:rsidP="003B4313">
            <w:pPr>
              <w:pStyle w:val="TAL"/>
              <w:jc w:val="center"/>
              <w:rPr>
                <w:rFonts w:cs="Arial"/>
              </w:rPr>
            </w:pPr>
            <w:r>
              <w:rPr>
                <w:rFonts w:cs="Arial"/>
              </w:rPr>
              <w:t>IUT-</w:t>
            </w:r>
          </w:p>
        </w:tc>
      </w:tr>
      <w:tr w:rsidR="007A14F4" w14:paraId="6B59EC23" w14:textId="77777777" w:rsidTr="003B4313">
        <w:tblPrEx>
          <w:tblCellMar>
            <w:top w:w="0" w:type="dxa"/>
            <w:bottom w:w="0" w:type="dxa"/>
          </w:tblCellMar>
        </w:tblPrEx>
        <w:trPr>
          <w:cantSplit/>
          <w:jc w:val="center"/>
        </w:trPr>
        <w:tc>
          <w:tcPr>
            <w:tcW w:w="6676" w:type="dxa"/>
            <w:gridSpan w:val="2"/>
            <w:shd w:val="clear" w:color="auto" w:fill="B3B3B3"/>
          </w:tcPr>
          <w:p w14:paraId="6242211C" w14:textId="77777777" w:rsidR="007A14F4" w:rsidRDefault="007A14F4" w:rsidP="003B4313">
            <w:pPr>
              <w:pStyle w:val="TAH"/>
              <w:rPr>
                <w:bCs/>
                <w:lang w:eastAsia="en-US"/>
              </w:rPr>
            </w:pPr>
            <w:r>
              <w:rPr>
                <w:bCs/>
                <w:lang w:eastAsia="en-US"/>
              </w:rPr>
              <w:t>Service Information with PS Information</w:t>
            </w:r>
          </w:p>
        </w:tc>
        <w:tc>
          <w:tcPr>
            <w:tcW w:w="0" w:type="auto"/>
            <w:shd w:val="clear" w:color="auto" w:fill="B3B3B3"/>
          </w:tcPr>
          <w:p w14:paraId="1DFD135A" w14:textId="77777777" w:rsidR="007A14F4" w:rsidRDefault="007A14F4" w:rsidP="003B4313">
            <w:pPr>
              <w:pStyle w:val="TAH"/>
              <w:rPr>
                <w:bCs/>
                <w:lang w:eastAsia="en-US"/>
              </w:rPr>
            </w:pPr>
          </w:p>
        </w:tc>
        <w:tc>
          <w:tcPr>
            <w:tcW w:w="0" w:type="auto"/>
            <w:shd w:val="clear" w:color="auto" w:fill="B3B3B3"/>
          </w:tcPr>
          <w:p w14:paraId="10DC37EB" w14:textId="77777777" w:rsidR="007A14F4" w:rsidRDefault="007A14F4" w:rsidP="003B4313">
            <w:pPr>
              <w:pStyle w:val="TAH"/>
              <w:rPr>
                <w:bCs/>
                <w:lang w:eastAsia="en-US"/>
              </w:rPr>
            </w:pPr>
          </w:p>
        </w:tc>
      </w:tr>
      <w:tr w:rsidR="007A14F4" w14:paraId="7929A281" w14:textId="77777777" w:rsidTr="003B4313">
        <w:tblPrEx>
          <w:tblCellMar>
            <w:top w:w="0" w:type="dxa"/>
            <w:bottom w:w="0" w:type="dxa"/>
          </w:tblCellMar>
        </w:tblPrEx>
        <w:trPr>
          <w:cantSplit/>
          <w:jc w:val="center"/>
        </w:trPr>
        <w:tc>
          <w:tcPr>
            <w:tcW w:w="6676" w:type="dxa"/>
            <w:gridSpan w:val="2"/>
            <w:shd w:val="clear" w:color="auto" w:fill="FFFFFF"/>
          </w:tcPr>
          <w:p w14:paraId="73C4FCA3" w14:textId="77777777" w:rsidR="007A14F4" w:rsidRDefault="007A14F4" w:rsidP="003B4313">
            <w:pPr>
              <w:pStyle w:val="TAL"/>
            </w:pPr>
            <w:r>
              <w:rPr>
                <w:lang w:bidi="ar-IQ"/>
              </w:rPr>
              <w:t>Supported Features</w:t>
            </w:r>
          </w:p>
        </w:tc>
        <w:tc>
          <w:tcPr>
            <w:tcW w:w="0" w:type="auto"/>
            <w:shd w:val="clear" w:color="auto" w:fill="FFFFFF"/>
          </w:tcPr>
          <w:p w14:paraId="671CF837" w14:textId="77777777" w:rsidR="007A14F4" w:rsidRDefault="007A14F4" w:rsidP="003B4313">
            <w:pPr>
              <w:pStyle w:val="TAL"/>
              <w:jc w:val="center"/>
              <w:rPr>
                <w:rFonts w:cs="Arial"/>
              </w:rPr>
            </w:pPr>
            <w:r>
              <w:rPr>
                <w:rFonts w:cs="Arial"/>
              </w:rPr>
              <w:t>I---</w:t>
            </w:r>
          </w:p>
        </w:tc>
        <w:tc>
          <w:tcPr>
            <w:tcW w:w="0" w:type="auto"/>
            <w:shd w:val="clear" w:color="auto" w:fill="FFFFFF"/>
          </w:tcPr>
          <w:p w14:paraId="5D6B51B0" w14:textId="77777777" w:rsidR="007A14F4" w:rsidRDefault="007A14F4" w:rsidP="003B4313">
            <w:pPr>
              <w:pStyle w:val="TAL"/>
              <w:jc w:val="center"/>
              <w:rPr>
                <w:rFonts w:cs="Arial"/>
              </w:rPr>
            </w:pPr>
            <w:r>
              <w:rPr>
                <w:rFonts w:cs="Arial"/>
              </w:rPr>
              <w:t>I---</w:t>
            </w:r>
          </w:p>
        </w:tc>
      </w:tr>
      <w:tr w:rsidR="007A14F4" w14:paraId="2645FE06" w14:textId="77777777" w:rsidTr="003B4313">
        <w:tblPrEx>
          <w:tblCellMar>
            <w:top w:w="0" w:type="dxa"/>
            <w:bottom w:w="0" w:type="dxa"/>
          </w:tblCellMar>
        </w:tblPrEx>
        <w:trPr>
          <w:cantSplit/>
          <w:jc w:val="center"/>
        </w:trPr>
        <w:tc>
          <w:tcPr>
            <w:tcW w:w="6676" w:type="dxa"/>
            <w:gridSpan w:val="2"/>
            <w:shd w:val="clear" w:color="auto" w:fill="FFFFFF"/>
          </w:tcPr>
          <w:p w14:paraId="4D4C1956" w14:textId="77777777" w:rsidR="007A14F4" w:rsidRDefault="007A14F4" w:rsidP="003B4313">
            <w:pPr>
              <w:pStyle w:val="TAL"/>
              <w:rPr>
                <w:b/>
              </w:rPr>
            </w:pPr>
            <w:r>
              <w:t>Furnish Charging Information</w:t>
            </w:r>
          </w:p>
        </w:tc>
        <w:tc>
          <w:tcPr>
            <w:tcW w:w="0" w:type="auto"/>
            <w:shd w:val="clear" w:color="auto" w:fill="FFFFFF"/>
          </w:tcPr>
          <w:p w14:paraId="7B74D66C" w14:textId="77777777" w:rsidR="007A14F4" w:rsidRDefault="007A14F4" w:rsidP="003B4313">
            <w:pPr>
              <w:pStyle w:val="TAL"/>
              <w:jc w:val="center"/>
              <w:rPr>
                <w:rFonts w:cs="Arial"/>
              </w:rPr>
            </w:pPr>
            <w:r>
              <w:rPr>
                <w:rFonts w:cs="Arial"/>
              </w:rPr>
              <w:t>IUT-</w:t>
            </w:r>
          </w:p>
        </w:tc>
        <w:tc>
          <w:tcPr>
            <w:tcW w:w="0" w:type="auto"/>
            <w:shd w:val="clear" w:color="auto" w:fill="FFFFFF"/>
          </w:tcPr>
          <w:p w14:paraId="4C52F9CD" w14:textId="77777777" w:rsidR="007A14F4" w:rsidRDefault="007A14F4" w:rsidP="003B4313">
            <w:pPr>
              <w:pStyle w:val="TAL"/>
              <w:jc w:val="center"/>
              <w:rPr>
                <w:rFonts w:cs="Arial"/>
              </w:rPr>
            </w:pPr>
            <w:r>
              <w:rPr>
                <w:rFonts w:cs="Arial"/>
              </w:rPr>
              <w:t>IUT-</w:t>
            </w:r>
          </w:p>
        </w:tc>
      </w:tr>
      <w:tr w:rsidR="007A14F4" w14:paraId="68892541" w14:textId="77777777" w:rsidTr="003B4313">
        <w:tblPrEx>
          <w:tblCellMar>
            <w:top w:w="0" w:type="dxa"/>
            <w:bottom w:w="0" w:type="dxa"/>
          </w:tblCellMar>
        </w:tblPrEx>
        <w:trPr>
          <w:cantSplit/>
          <w:jc w:val="center"/>
        </w:trPr>
        <w:tc>
          <w:tcPr>
            <w:tcW w:w="6676" w:type="dxa"/>
            <w:gridSpan w:val="2"/>
            <w:shd w:val="clear" w:color="auto" w:fill="FFFFFF"/>
          </w:tcPr>
          <w:p w14:paraId="662EE9C5" w14:textId="77777777" w:rsidR="007A14F4" w:rsidRDefault="007A14F4" w:rsidP="003B4313">
            <w:pPr>
              <w:pStyle w:val="TAL"/>
            </w:pPr>
            <w:r>
              <w:t>Offline Charging</w:t>
            </w:r>
          </w:p>
        </w:tc>
        <w:tc>
          <w:tcPr>
            <w:tcW w:w="0" w:type="auto"/>
            <w:shd w:val="clear" w:color="auto" w:fill="FFFFFF"/>
          </w:tcPr>
          <w:p w14:paraId="30CB103F" w14:textId="77777777" w:rsidR="007A14F4" w:rsidRDefault="007A14F4" w:rsidP="003B4313">
            <w:pPr>
              <w:pStyle w:val="TAL"/>
              <w:jc w:val="center"/>
              <w:rPr>
                <w:rFonts w:cs="Arial"/>
              </w:rPr>
            </w:pPr>
            <w:r>
              <w:rPr>
                <w:rFonts w:cs="Arial"/>
              </w:rPr>
              <w:t>I----</w:t>
            </w:r>
          </w:p>
        </w:tc>
        <w:tc>
          <w:tcPr>
            <w:tcW w:w="0" w:type="auto"/>
            <w:shd w:val="clear" w:color="auto" w:fill="FFFFFF"/>
          </w:tcPr>
          <w:p w14:paraId="793B0704" w14:textId="77777777" w:rsidR="007A14F4" w:rsidRDefault="007A14F4" w:rsidP="003B4313">
            <w:pPr>
              <w:pStyle w:val="TAL"/>
              <w:jc w:val="center"/>
              <w:rPr>
                <w:rFonts w:cs="Arial"/>
              </w:rPr>
            </w:pPr>
            <w:r>
              <w:rPr>
                <w:rFonts w:cs="Arial"/>
              </w:rPr>
              <w:t>I----</w:t>
            </w:r>
          </w:p>
        </w:tc>
      </w:tr>
      <w:tr w:rsidR="007A14F4" w14:paraId="07639EC1" w14:textId="77777777" w:rsidTr="003B4313">
        <w:tblPrEx>
          <w:tblCellMar>
            <w:top w:w="0" w:type="dxa"/>
            <w:bottom w:w="0" w:type="dxa"/>
          </w:tblCellMar>
        </w:tblPrEx>
        <w:trPr>
          <w:cantSplit/>
          <w:jc w:val="center"/>
        </w:trPr>
        <w:tc>
          <w:tcPr>
            <w:tcW w:w="6676" w:type="dxa"/>
            <w:gridSpan w:val="2"/>
            <w:shd w:val="clear" w:color="auto" w:fill="FFFFFF"/>
          </w:tcPr>
          <w:p w14:paraId="706711BE" w14:textId="77777777" w:rsidR="007A14F4" w:rsidRDefault="007A14F4" w:rsidP="003B4313">
            <w:pPr>
              <w:pStyle w:val="TAL"/>
            </w:pPr>
            <w:r>
              <w:t>Presence Reporting Area Information</w:t>
            </w:r>
          </w:p>
        </w:tc>
        <w:tc>
          <w:tcPr>
            <w:tcW w:w="0" w:type="auto"/>
            <w:shd w:val="clear" w:color="auto" w:fill="FFFFFF"/>
          </w:tcPr>
          <w:p w14:paraId="3D208BC7" w14:textId="77777777" w:rsidR="007A14F4" w:rsidRDefault="007A14F4" w:rsidP="003B4313">
            <w:pPr>
              <w:pStyle w:val="TAL"/>
              <w:jc w:val="center"/>
              <w:rPr>
                <w:rFonts w:cs="Arial"/>
              </w:rPr>
            </w:pPr>
            <w:r>
              <w:rPr>
                <w:rFonts w:cs="Arial"/>
              </w:rPr>
              <w:t>IU--</w:t>
            </w:r>
          </w:p>
        </w:tc>
        <w:tc>
          <w:tcPr>
            <w:tcW w:w="0" w:type="auto"/>
            <w:shd w:val="clear" w:color="auto" w:fill="FFFFFF"/>
          </w:tcPr>
          <w:p w14:paraId="249F1E8C" w14:textId="77777777" w:rsidR="007A14F4" w:rsidRDefault="007A14F4" w:rsidP="003B4313">
            <w:pPr>
              <w:pStyle w:val="TAL"/>
              <w:jc w:val="center"/>
              <w:rPr>
                <w:rFonts w:cs="Arial"/>
              </w:rPr>
            </w:pPr>
            <w:r>
              <w:rPr>
                <w:rFonts w:cs="Arial"/>
              </w:rPr>
              <w:t>-</w:t>
            </w:r>
          </w:p>
        </w:tc>
      </w:tr>
      <w:tr w:rsidR="007A14F4" w14:paraId="1863F334" w14:textId="77777777" w:rsidTr="003B4313">
        <w:tblPrEx>
          <w:tblCellMar>
            <w:top w:w="0" w:type="dxa"/>
            <w:bottom w:w="0" w:type="dxa"/>
          </w:tblCellMar>
        </w:tblPrEx>
        <w:trPr>
          <w:cantSplit/>
          <w:jc w:val="center"/>
        </w:trPr>
        <w:tc>
          <w:tcPr>
            <w:tcW w:w="6676" w:type="dxa"/>
            <w:gridSpan w:val="2"/>
            <w:shd w:val="clear" w:color="auto" w:fill="FFFFFF"/>
          </w:tcPr>
          <w:p w14:paraId="13CE06F1" w14:textId="77777777" w:rsidR="007A14F4" w:rsidRDefault="007A14F4" w:rsidP="003B4313">
            <w:pPr>
              <w:pStyle w:val="TAL"/>
            </w:pPr>
            <w:r>
              <w:t>Unused Quota Timer</w:t>
            </w:r>
          </w:p>
        </w:tc>
        <w:tc>
          <w:tcPr>
            <w:tcW w:w="0" w:type="auto"/>
            <w:shd w:val="clear" w:color="auto" w:fill="FFFFFF"/>
          </w:tcPr>
          <w:p w14:paraId="61ED0133" w14:textId="77777777" w:rsidR="007A14F4" w:rsidRDefault="007A14F4" w:rsidP="003B4313">
            <w:pPr>
              <w:pStyle w:val="TAL"/>
              <w:jc w:val="center"/>
              <w:rPr>
                <w:rFonts w:cs="Arial"/>
              </w:rPr>
            </w:pPr>
            <w:r>
              <w:rPr>
                <w:rFonts w:cs="Arial"/>
              </w:rPr>
              <w:t>IU--</w:t>
            </w:r>
          </w:p>
        </w:tc>
        <w:tc>
          <w:tcPr>
            <w:tcW w:w="0" w:type="auto"/>
            <w:shd w:val="clear" w:color="auto" w:fill="FFFFFF"/>
          </w:tcPr>
          <w:p w14:paraId="5C53DD77" w14:textId="77777777" w:rsidR="007A14F4" w:rsidRDefault="007A14F4" w:rsidP="003B4313">
            <w:pPr>
              <w:pStyle w:val="TAL"/>
              <w:jc w:val="center"/>
              <w:rPr>
                <w:rFonts w:cs="Arial"/>
              </w:rPr>
            </w:pPr>
            <w:r>
              <w:rPr>
                <w:rFonts w:cs="Arial"/>
              </w:rPr>
              <w:t>-</w:t>
            </w:r>
          </w:p>
        </w:tc>
      </w:tr>
    </w:tbl>
    <w:p w14:paraId="4D75C49E" w14:textId="77777777" w:rsidR="00BE2D25" w:rsidRDefault="00BE2D25">
      <w:pPr>
        <w:rPr>
          <w:noProof/>
        </w:rPr>
      </w:pPr>
    </w:p>
    <w:p w14:paraId="3A04BA1D" w14:textId="77777777" w:rsidR="00A0007C" w:rsidRDefault="00BE2D25" w:rsidP="007A5CB5">
      <w:pPr>
        <w:pStyle w:val="Heading2"/>
        <w:rPr>
          <w:lang w:bidi="ar-IQ"/>
        </w:rPr>
      </w:pPr>
      <w:bookmarkStart w:id="386" w:name="_Toc516562109"/>
      <w:bookmarkStart w:id="387" w:name="_Toc202524119"/>
      <w:r>
        <w:rPr>
          <w:lang w:bidi="ar-IQ"/>
        </w:rPr>
        <w:t>6.4</w:t>
      </w:r>
      <w:r>
        <w:rPr>
          <w:lang w:bidi="ar-IQ"/>
        </w:rPr>
        <w:tab/>
        <w:t>Void</w:t>
      </w:r>
      <w:bookmarkEnd w:id="386"/>
      <w:bookmarkEnd w:id="387"/>
    </w:p>
    <w:p w14:paraId="6264C6C5" w14:textId="77777777" w:rsidR="00BE2D25" w:rsidRDefault="00BE2D25" w:rsidP="007A5CB5">
      <w:pPr>
        <w:pStyle w:val="Heading2"/>
        <w:rPr>
          <w:noProof/>
        </w:rPr>
      </w:pPr>
      <w:bookmarkStart w:id="388" w:name="_Toc516562110"/>
      <w:bookmarkStart w:id="389" w:name="_Toc202524120"/>
      <w:r>
        <w:rPr>
          <w:lang w:bidi="ar-IQ"/>
        </w:rPr>
        <w:t>6.5</w:t>
      </w:r>
      <w:r>
        <w:rPr>
          <w:lang w:bidi="ar-IQ"/>
        </w:rPr>
        <w:tab/>
      </w:r>
      <w:r>
        <w:rPr>
          <w:noProof/>
        </w:rPr>
        <w:t xml:space="preserve">Bindings for EPC </w:t>
      </w:r>
      <w:r w:rsidR="007A5CB5">
        <w:rPr>
          <w:noProof/>
        </w:rPr>
        <w:t>o</w:t>
      </w:r>
      <w:r>
        <w:rPr>
          <w:noProof/>
        </w:rPr>
        <w:t xml:space="preserve">ffline </w:t>
      </w:r>
      <w:r w:rsidR="007A5CB5">
        <w:rPr>
          <w:noProof/>
        </w:rPr>
        <w:t>c</w:t>
      </w:r>
      <w:r>
        <w:rPr>
          <w:noProof/>
        </w:rPr>
        <w:t>harging</w:t>
      </w:r>
      <w:bookmarkEnd w:id="388"/>
      <w:bookmarkEnd w:id="389"/>
    </w:p>
    <w:p w14:paraId="4F2A6468" w14:textId="77777777" w:rsidR="00BE2D25" w:rsidRDefault="00BE2D25" w:rsidP="007A5CB5">
      <w:pPr>
        <w:rPr>
          <w:noProof/>
        </w:rPr>
      </w:pPr>
      <w:r>
        <w:rPr>
          <w:noProof/>
        </w:rPr>
        <w:t xml:space="preserve">This clause aims to describe the mapping between the </w:t>
      </w:r>
      <w:r w:rsidR="00034983">
        <w:rPr>
          <w:noProof/>
        </w:rPr>
        <w:t xml:space="preserve">Service Information fields, </w:t>
      </w:r>
      <w:r>
        <w:rPr>
          <w:noProof/>
        </w:rPr>
        <w:t>AVP</w:t>
      </w:r>
      <w:r w:rsidR="00034983">
        <w:rPr>
          <w:noProof/>
        </w:rPr>
        <w:t>s</w:t>
      </w:r>
      <w:r>
        <w:rPr>
          <w:noProof/>
        </w:rPr>
        <w:t xml:space="preserve"> and CDR parameter for EPC </w:t>
      </w:r>
      <w:r w:rsidR="007A5CB5">
        <w:rPr>
          <w:noProof/>
        </w:rPr>
        <w:t>o</w:t>
      </w:r>
      <w:r>
        <w:rPr>
          <w:noProof/>
        </w:rPr>
        <w:t xml:space="preserve">ffline </w:t>
      </w:r>
      <w:r w:rsidR="007A5CB5">
        <w:rPr>
          <w:noProof/>
        </w:rPr>
        <w:t>c</w:t>
      </w:r>
      <w:r>
        <w:rPr>
          <w:noProof/>
        </w:rPr>
        <w:t>harging.</w:t>
      </w:r>
    </w:p>
    <w:p w14:paraId="285AD8C0" w14:textId="77777777" w:rsidR="00C463A5" w:rsidRDefault="00BE2D25" w:rsidP="007A5CB5">
      <w:pPr>
        <w:rPr>
          <w:noProof/>
          <w:color w:val="000000"/>
        </w:rPr>
      </w:pPr>
      <w:r>
        <w:rPr>
          <w:noProof/>
          <w:color w:val="000000"/>
        </w:rPr>
        <w:t xml:space="preserve">Table 6.5.1 describes the mapping of the </w:t>
      </w:r>
      <w:r w:rsidR="00034983">
        <w:rPr>
          <w:noProof/>
          <w:color w:val="000000"/>
        </w:rPr>
        <w:t xml:space="preserve">Information Element, </w:t>
      </w:r>
      <w:r>
        <w:rPr>
          <w:noProof/>
          <w:color w:val="000000"/>
        </w:rPr>
        <w:t xml:space="preserve">AVP </w:t>
      </w:r>
      <w:r w:rsidR="00034983">
        <w:rPr>
          <w:noProof/>
          <w:color w:val="000000"/>
        </w:rPr>
        <w:t>and</w:t>
      </w:r>
      <w:r>
        <w:rPr>
          <w:noProof/>
          <w:color w:val="000000"/>
        </w:rPr>
        <w:t xml:space="preserve"> CDR parameter of ePDG-CDR, </w:t>
      </w:r>
      <w:r w:rsidR="00C96FF6">
        <w:rPr>
          <w:noProof/>
          <w:color w:val="000000"/>
        </w:rPr>
        <w:t xml:space="preserve">TWAG-CDR, </w:t>
      </w:r>
      <w:r>
        <w:rPr>
          <w:noProof/>
          <w:color w:val="000000"/>
        </w:rPr>
        <w:t>SGW-CDR, PGW-CDR</w:t>
      </w:r>
      <w:r w:rsidR="00C463A5">
        <w:rPr>
          <w:noProof/>
          <w:color w:val="000000"/>
        </w:rPr>
        <w:t xml:space="preserve"> and TDF-CDR</w:t>
      </w:r>
      <w:r>
        <w:rPr>
          <w:noProof/>
          <w:color w:val="000000"/>
        </w:rPr>
        <w:t xml:space="preserve"> in EPC </w:t>
      </w:r>
      <w:r w:rsidR="007A5CB5">
        <w:rPr>
          <w:noProof/>
          <w:color w:val="000000"/>
        </w:rPr>
        <w:t>o</w:t>
      </w:r>
      <w:r>
        <w:rPr>
          <w:noProof/>
          <w:color w:val="000000"/>
        </w:rPr>
        <w:t xml:space="preserve">ffline </w:t>
      </w:r>
      <w:r w:rsidR="007A5CB5">
        <w:rPr>
          <w:noProof/>
          <w:color w:val="000000"/>
        </w:rPr>
        <w:t>c</w:t>
      </w:r>
      <w:r>
        <w:rPr>
          <w:noProof/>
          <w:color w:val="000000"/>
        </w:rPr>
        <w:t xml:space="preserve">harging. </w:t>
      </w:r>
    </w:p>
    <w:p w14:paraId="403A17F7" w14:textId="77777777" w:rsidR="007A14F4" w:rsidRDefault="00BE2D25" w:rsidP="007A5CB5">
      <w:pPr>
        <w:pStyle w:val="TH"/>
        <w:rPr>
          <w:noProof/>
        </w:rPr>
      </w:pPr>
      <w:r>
        <w:rPr>
          <w:noProof/>
        </w:rPr>
        <w:t xml:space="preserve">Table 6.5.1: Bindings of </w:t>
      </w:r>
      <w:r w:rsidR="00034983">
        <w:rPr>
          <w:noProof/>
        </w:rPr>
        <w:t xml:space="preserve">CDR parameter, Information Element and AVP </w:t>
      </w:r>
      <w:r w:rsidR="00034983">
        <w:rPr>
          <w:noProof/>
        </w:rPr>
        <w:br/>
      </w:r>
    </w:p>
    <w:tbl>
      <w:tblPr>
        <w:tblW w:w="7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2277"/>
        <w:gridCol w:w="2977"/>
        <w:gridCol w:w="2693"/>
      </w:tblGrid>
      <w:tr w:rsidR="007A14F4" w14:paraId="76C386D1" w14:textId="77777777" w:rsidTr="003B4313">
        <w:tblPrEx>
          <w:tblCellMar>
            <w:top w:w="0" w:type="dxa"/>
            <w:bottom w:w="0" w:type="dxa"/>
          </w:tblCellMar>
        </w:tblPrEx>
        <w:trPr>
          <w:tblHeader/>
          <w:jc w:val="center"/>
        </w:trPr>
        <w:tc>
          <w:tcPr>
            <w:tcW w:w="2277" w:type="dxa"/>
            <w:shd w:val="clear" w:color="auto" w:fill="D9D9D9"/>
          </w:tcPr>
          <w:p w14:paraId="0FB62CE2" w14:textId="77777777" w:rsidR="007A14F4" w:rsidRDefault="007A14F4" w:rsidP="003B4313">
            <w:pPr>
              <w:pStyle w:val="TAH"/>
              <w:rPr>
                <w:lang w:eastAsia="en-US"/>
              </w:rPr>
            </w:pPr>
            <w:r>
              <w:rPr>
                <w:lang w:eastAsia="en-US"/>
              </w:rPr>
              <w:t>CDR Parameter</w:t>
            </w:r>
          </w:p>
        </w:tc>
        <w:tc>
          <w:tcPr>
            <w:tcW w:w="2977" w:type="dxa"/>
            <w:shd w:val="clear" w:color="auto" w:fill="D9D9D9"/>
          </w:tcPr>
          <w:p w14:paraId="5AE49EE2" w14:textId="77777777" w:rsidR="007A14F4" w:rsidRDefault="007A14F4" w:rsidP="003B4313">
            <w:pPr>
              <w:pStyle w:val="TAH"/>
              <w:rPr>
                <w:lang w:eastAsia="en-US"/>
              </w:rPr>
            </w:pPr>
            <w:r>
              <w:rPr>
                <w:lang w:eastAsia="en-US"/>
              </w:rPr>
              <w:t>Information Element</w:t>
            </w:r>
          </w:p>
        </w:tc>
        <w:tc>
          <w:tcPr>
            <w:tcW w:w="2693" w:type="dxa"/>
            <w:shd w:val="clear" w:color="auto" w:fill="D9D9D9"/>
          </w:tcPr>
          <w:p w14:paraId="0FB03A91" w14:textId="77777777" w:rsidR="007A14F4" w:rsidRDefault="007A14F4" w:rsidP="003B4313">
            <w:pPr>
              <w:pStyle w:val="TAH"/>
              <w:rPr>
                <w:lang w:eastAsia="en-US"/>
              </w:rPr>
            </w:pPr>
            <w:r>
              <w:rPr>
                <w:lang w:eastAsia="en-US"/>
              </w:rPr>
              <w:t>AVP</w:t>
            </w:r>
          </w:p>
        </w:tc>
      </w:tr>
      <w:tr w:rsidR="007A14F4" w14:paraId="3B10E945" w14:textId="77777777" w:rsidTr="003B4313">
        <w:tblPrEx>
          <w:tblCellMar>
            <w:top w:w="0" w:type="dxa"/>
            <w:bottom w:w="0" w:type="dxa"/>
          </w:tblCellMar>
        </w:tblPrEx>
        <w:trPr>
          <w:tblHeader/>
          <w:jc w:val="center"/>
        </w:trPr>
        <w:tc>
          <w:tcPr>
            <w:tcW w:w="2277" w:type="dxa"/>
            <w:shd w:val="clear" w:color="auto" w:fill="FFFFFF"/>
          </w:tcPr>
          <w:p w14:paraId="4617FE54" w14:textId="77777777" w:rsidR="007A14F4" w:rsidRDefault="007A14F4" w:rsidP="003B4313">
            <w:pPr>
              <w:pStyle w:val="TAL"/>
            </w:pPr>
            <w:r>
              <w:t>Retransmission</w:t>
            </w:r>
          </w:p>
        </w:tc>
        <w:tc>
          <w:tcPr>
            <w:tcW w:w="2977" w:type="dxa"/>
            <w:shd w:val="clear" w:color="auto" w:fill="FFFFFF"/>
          </w:tcPr>
          <w:p w14:paraId="2184C6D7"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7DCCF646" w14:textId="77777777" w:rsidR="007A14F4" w:rsidRDefault="007A14F4" w:rsidP="003B4313">
            <w:pPr>
              <w:pStyle w:val="TAC"/>
              <w:rPr>
                <w:rFonts w:hint="eastAsia"/>
                <w:lang w:eastAsia="en-US"/>
              </w:rPr>
            </w:pPr>
            <w:r>
              <w:rPr>
                <w:rFonts w:hint="eastAsia"/>
                <w:lang w:eastAsia="en-US"/>
              </w:rPr>
              <w:t>-</w:t>
            </w:r>
            <w:r>
              <w:rPr>
                <w:lang w:eastAsia="en-US"/>
              </w:rPr>
              <w:t xml:space="preserve"> </w:t>
            </w:r>
          </w:p>
        </w:tc>
      </w:tr>
      <w:tr w:rsidR="007A14F4" w14:paraId="505B3951" w14:textId="77777777" w:rsidTr="003B4313">
        <w:tblPrEx>
          <w:tblCellMar>
            <w:top w:w="0" w:type="dxa"/>
            <w:bottom w:w="0" w:type="dxa"/>
          </w:tblCellMar>
        </w:tblPrEx>
        <w:trPr>
          <w:tblHeader/>
          <w:jc w:val="center"/>
        </w:trPr>
        <w:tc>
          <w:tcPr>
            <w:tcW w:w="2277" w:type="dxa"/>
            <w:shd w:val="clear" w:color="auto" w:fill="FFFFFF"/>
          </w:tcPr>
          <w:p w14:paraId="12D1D010" w14:textId="77777777" w:rsidR="007A14F4" w:rsidRDefault="007A14F4" w:rsidP="003B4313">
            <w:pPr>
              <w:pStyle w:val="TAL"/>
            </w:pPr>
            <w:r>
              <w:t>Record Opening Time</w:t>
            </w:r>
          </w:p>
        </w:tc>
        <w:tc>
          <w:tcPr>
            <w:tcW w:w="2977" w:type="dxa"/>
            <w:shd w:val="clear" w:color="auto" w:fill="FFFFFF"/>
          </w:tcPr>
          <w:p w14:paraId="1627C10B"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0E258490" w14:textId="77777777" w:rsidR="007A14F4" w:rsidRDefault="007A14F4" w:rsidP="003B4313">
            <w:pPr>
              <w:pStyle w:val="TAC"/>
              <w:rPr>
                <w:rFonts w:hint="eastAsia"/>
                <w:lang w:eastAsia="en-US"/>
              </w:rPr>
            </w:pPr>
            <w:r>
              <w:rPr>
                <w:rFonts w:hint="eastAsia"/>
                <w:lang w:eastAsia="en-US"/>
              </w:rPr>
              <w:t>-</w:t>
            </w:r>
            <w:r>
              <w:rPr>
                <w:lang w:eastAsia="en-US"/>
              </w:rPr>
              <w:t xml:space="preserve"> </w:t>
            </w:r>
          </w:p>
        </w:tc>
      </w:tr>
      <w:tr w:rsidR="007A14F4" w14:paraId="6362A16F" w14:textId="77777777" w:rsidTr="003B4313">
        <w:tblPrEx>
          <w:tblCellMar>
            <w:top w:w="0" w:type="dxa"/>
            <w:bottom w:w="0" w:type="dxa"/>
          </w:tblCellMar>
        </w:tblPrEx>
        <w:trPr>
          <w:tblHeader/>
          <w:jc w:val="center"/>
        </w:trPr>
        <w:tc>
          <w:tcPr>
            <w:tcW w:w="2277" w:type="dxa"/>
            <w:shd w:val="clear" w:color="auto" w:fill="FFFFFF"/>
          </w:tcPr>
          <w:p w14:paraId="56B2AA52" w14:textId="77777777" w:rsidR="007A14F4" w:rsidRDefault="007A14F4" w:rsidP="003B4313">
            <w:pPr>
              <w:pStyle w:val="TAL"/>
              <w:rPr>
                <w:rFonts w:hint="eastAsia"/>
                <w:b/>
                <w:sz w:val="16"/>
                <w:szCs w:val="16"/>
                <w:lang w:eastAsia="zh-CN"/>
              </w:rPr>
            </w:pPr>
            <w:r>
              <w:t>Duration</w:t>
            </w:r>
          </w:p>
        </w:tc>
        <w:tc>
          <w:tcPr>
            <w:tcW w:w="2977" w:type="dxa"/>
            <w:shd w:val="clear" w:color="auto" w:fill="FFFFFF"/>
          </w:tcPr>
          <w:p w14:paraId="1F3CFA16"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0152DFDC"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75337867" w14:textId="77777777" w:rsidTr="003B4313">
        <w:tblPrEx>
          <w:tblCellMar>
            <w:top w:w="0" w:type="dxa"/>
            <w:bottom w:w="0" w:type="dxa"/>
          </w:tblCellMar>
        </w:tblPrEx>
        <w:trPr>
          <w:tblHeader/>
          <w:jc w:val="center"/>
        </w:trPr>
        <w:tc>
          <w:tcPr>
            <w:tcW w:w="2277" w:type="dxa"/>
            <w:shd w:val="clear" w:color="auto" w:fill="FFFFFF"/>
          </w:tcPr>
          <w:p w14:paraId="59D8071A" w14:textId="77777777" w:rsidR="007A14F4" w:rsidRDefault="007A14F4" w:rsidP="003B4313">
            <w:pPr>
              <w:pStyle w:val="TAL"/>
              <w:rPr>
                <w:rFonts w:hint="eastAsia"/>
                <w:b/>
                <w:sz w:val="16"/>
                <w:szCs w:val="16"/>
                <w:lang w:eastAsia="zh-CN"/>
              </w:rPr>
            </w:pPr>
            <w:r>
              <w:rPr>
                <w:lang w:bidi="ar-IQ"/>
              </w:rPr>
              <w:t>Cause for Record Closing</w:t>
            </w:r>
          </w:p>
        </w:tc>
        <w:tc>
          <w:tcPr>
            <w:tcW w:w="2977" w:type="dxa"/>
            <w:shd w:val="clear" w:color="auto" w:fill="FFFFFF"/>
          </w:tcPr>
          <w:p w14:paraId="4F954557"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2C91ECBA"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22E2E2F7" w14:textId="77777777" w:rsidTr="003B4313">
        <w:tblPrEx>
          <w:tblCellMar>
            <w:top w:w="0" w:type="dxa"/>
            <w:bottom w:w="0" w:type="dxa"/>
          </w:tblCellMar>
        </w:tblPrEx>
        <w:trPr>
          <w:tblHeader/>
          <w:jc w:val="center"/>
        </w:trPr>
        <w:tc>
          <w:tcPr>
            <w:tcW w:w="2277" w:type="dxa"/>
            <w:shd w:val="clear" w:color="auto" w:fill="FFFFFF"/>
          </w:tcPr>
          <w:p w14:paraId="529F09A4" w14:textId="77777777" w:rsidR="007A14F4" w:rsidRDefault="007A14F4" w:rsidP="003B4313">
            <w:pPr>
              <w:pStyle w:val="TAL"/>
              <w:rPr>
                <w:rFonts w:hint="eastAsia"/>
                <w:b/>
                <w:sz w:val="16"/>
                <w:szCs w:val="16"/>
                <w:lang w:eastAsia="zh-CN"/>
              </w:rPr>
            </w:pPr>
            <w:r>
              <w:rPr>
                <w:lang w:bidi="ar-IQ"/>
              </w:rPr>
              <w:t>Record Sequence Number</w:t>
            </w:r>
          </w:p>
        </w:tc>
        <w:tc>
          <w:tcPr>
            <w:tcW w:w="2977" w:type="dxa"/>
            <w:shd w:val="clear" w:color="auto" w:fill="FFFFFF"/>
          </w:tcPr>
          <w:p w14:paraId="3A41CD18"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0965D682"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5BA97B8D" w14:textId="77777777" w:rsidTr="003B4313">
        <w:tblPrEx>
          <w:tblCellMar>
            <w:top w:w="0" w:type="dxa"/>
            <w:bottom w:w="0" w:type="dxa"/>
          </w:tblCellMar>
        </w:tblPrEx>
        <w:trPr>
          <w:tblHeader/>
          <w:jc w:val="center"/>
        </w:trPr>
        <w:tc>
          <w:tcPr>
            <w:tcW w:w="2277" w:type="dxa"/>
            <w:shd w:val="clear" w:color="auto" w:fill="FFFFFF"/>
          </w:tcPr>
          <w:p w14:paraId="7529D7DF" w14:textId="77777777" w:rsidR="007A14F4" w:rsidRDefault="007A14F4" w:rsidP="003B4313">
            <w:pPr>
              <w:pStyle w:val="TAL"/>
              <w:rPr>
                <w:rFonts w:hint="eastAsia"/>
                <w:b/>
                <w:sz w:val="16"/>
                <w:szCs w:val="16"/>
                <w:lang w:eastAsia="zh-CN"/>
              </w:rPr>
            </w:pPr>
            <w:r>
              <w:t>Local</w:t>
            </w:r>
            <w:r>
              <w:rPr>
                <w:rFonts w:hint="eastAsia"/>
                <w:lang w:eastAsia="zh-CN"/>
              </w:rPr>
              <w:t xml:space="preserve"> </w:t>
            </w:r>
            <w:r>
              <w:t>Record</w:t>
            </w:r>
            <w:r>
              <w:rPr>
                <w:rFonts w:hint="eastAsia"/>
                <w:lang w:eastAsia="zh-CN"/>
              </w:rPr>
              <w:t xml:space="preserve"> </w:t>
            </w:r>
            <w:r>
              <w:t>Sequence</w:t>
            </w:r>
            <w:r>
              <w:rPr>
                <w:rFonts w:hint="eastAsia"/>
                <w:lang w:eastAsia="zh-CN"/>
              </w:rPr>
              <w:t xml:space="preserve"> </w:t>
            </w:r>
            <w:r>
              <w:t>Number</w:t>
            </w:r>
          </w:p>
        </w:tc>
        <w:tc>
          <w:tcPr>
            <w:tcW w:w="2977" w:type="dxa"/>
            <w:shd w:val="clear" w:color="auto" w:fill="FFFFFF"/>
          </w:tcPr>
          <w:p w14:paraId="614B846A"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2923C0D5"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564712D1" w14:textId="77777777" w:rsidTr="003B4313">
        <w:tblPrEx>
          <w:tblCellMar>
            <w:top w:w="0" w:type="dxa"/>
            <w:bottom w:w="0" w:type="dxa"/>
          </w:tblCellMar>
        </w:tblPrEx>
        <w:trPr>
          <w:tblHeader/>
          <w:jc w:val="center"/>
        </w:trPr>
        <w:tc>
          <w:tcPr>
            <w:tcW w:w="2277" w:type="dxa"/>
            <w:shd w:val="clear" w:color="auto" w:fill="FFFFFF"/>
          </w:tcPr>
          <w:p w14:paraId="0FF5B7B4" w14:textId="77777777" w:rsidR="007A14F4" w:rsidRDefault="007A14F4" w:rsidP="003B4313">
            <w:pPr>
              <w:pStyle w:val="TAL"/>
              <w:rPr>
                <w:rFonts w:hint="eastAsia"/>
                <w:b/>
                <w:sz w:val="16"/>
                <w:szCs w:val="16"/>
                <w:lang w:eastAsia="zh-CN"/>
              </w:rPr>
            </w:pPr>
            <w:r>
              <w:rPr>
                <w:lang w:bidi="ar-IQ"/>
              </w:rPr>
              <w:t>IMS Signalling Context</w:t>
            </w:r>
          </w:p>
        </w:tc>
        <w:tc>
          <w:tcPr>
            <w:tcW w:w="2977" w:type="dxa"/>
            <w:shd w:val="clear" w:color="auto" w:fill="FFFFFF"/>
          </w:tcPr>
          <w:p w14:paraId="609521F2"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54442B89"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6DB700B8" w14:textId="77777777" w:rsidTr="003B4313">
        <w:tblPrEx>
          <w:tblCellMar>
            <w:top w:w="0" w:type="dxa"/>
            <w:bottom w:w="0" w:type="dxa"/>
          </w:tblCellMar>
        </w:tblPrEx>
        <w:trPr>
          <w:tblHeader/>
          <w:jc w:val="center"/>
        </w:trPr>
        <w:tc>
          <w:tcPr>
            <w:tcW w:w="2277" w:type="dxa"/>
            <w:shd w:val="clear" w:color="auto" w:fill="FFFFFF"/>
          </w:tcPr>
          <w:p w14:paraId="7FA9B2EA" w14:textId="77777777" w:rsidR="007A14F4" w:rsidRDefault="007A14F4" w:rsidP="003B4313">
            <w:pPr>
              <w:pStyle w:val="TAL"/>
              <w:rPr>
                <w:rFonts w:hint="eastAsia"/>
                <w:b/>
                <w:sz w:val="16"/>
                <w:szCs w:val="16"/>
                <w:lang w:eastAsia="zh-CN"/>
              </w:rPr>
            </w:pPr>
            <w:r>
              <w:rPr>
                <w:lang w:bidi="ar-IQ"/>
              </w:rPr>
              <w:t>CAMEL Information</w:t>
            </w:r>
          </w:p>
        </w:tc>
        <w:tc>
          <w:tcPr>
            <w:tcW w:w="2977" w:type="dxa"/>
            <w:shd w:val="clear" w:color="auto" w:fill="FFFFFF"/>
          </w:tcPr>
          <w:p w14:paraId="2C41B6CA"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700E3FEB"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487EF1B4" w14:textId="77777777" w:rsidTr="003B4313">
        <w:tblPrEx>
          <w:tblCellMar>
            <w:top w:w="0" w:type="dxa"/>
            <w:bottom w:w="0" w:type="dxa"/>
          </w:tblCellMar>
        </w:tblPrEx>
        <w:trPr>
          <w:tblHeader/>
          <w:jc w:val="center"/>
        </w:trPr>
        <w:tc>
          <w:tcPr>
            <w:tcW w:w="2277" w:type="dxa"/>
            <w:shd w:val="clear" w:color="auto" w:fill="FFFFFF"/>
          </w:tcPr>
          <w:p w14:paraId="20A397D8" w14:textId="77777777" w:rsidR="007A14F4" w:rsidRDefault="007A14F4" w:rsidP="003B4313">
            <w:pPr>
              <w:pStyle w:val="TAL"/>
              <w:rPr>
                <w:rFonts w:hint="eastAsia"/>
                <w:b/>
                <w:sz w:val="16"/>
                <w:szCs w:val="16"/>
                <w:lang w:eastAsia="zh-CN"/>
              </w:rPr>
            </w:pPr>
            <w:r>
              <w:rPr>
                <w:lang w:bidi="ar-IQ"/>
              </w:rPr>
              <w:t>Record Extensions</w:t>
            </w:r>
          </w:p>
        </w:tc>
        <w:tc>
          <w:tcPr>
            <w:tcW w:w="2977" w:type="dxa"/>
            <w:shd w:val="clear" w:color="auto" w:fill="FFFFFF"/>
          </w:tcPr>
          <w:p w14:paraId="3F04FCD4" w14:textId="77777777" w:rsidR="007A14F4" w:rsidRDefault="007A14F4" w:rsidP="003B4313">
            <w:pPr>
              <w:pStyle w:val="TAC"/>
              <w:rPr>
                <w:rFonts w:hint="eastAsia"/>
                <w:lang w:eastAsia="zh-CN"/>
              </w:rPr>
            </w:pPr>
            <w:r>
              <w:rPr>
                <w:rFonts w:hint="eastAsia"/>
                <w:lang w:eastAsia="zh-CN"/>
              </w:rPr>
              <w:t>-</w:t>
            </w:r>
          </w:p>
        </w:tc>
        <w:tc>
          <w:tcPr>
            <w:tcW w:w="2693" w:type="dxa"/>
            <w:shd w:val="clear" w:color="auto" w:fill="FFFFFF"/>
          </w:tcPr>
          <w:p w14:paraId="3D64362B" w14:textId="77777777" w:rsidR="007A14F4" w:rsidRDefault="007A14F4" w:rsidP="003B4313">
            <w:pPr>
              <w:pStyle w:val="TAC"/>
              <w:rPr>
                <w:rFonts w:hint="eastAsia"/>
                <w:b/>
                <w:sz w:val="16"/>
                <w:szCs w:val="16"/>
                <w:lang w:eastAsia="zh-CN"/>
              </w:rPr>
            </w:pPr>
            <w:r>
              <w:rPr>
                <w:rFonts w:hint="eastAsia"/>
                <w:b/>
                <w:sz w:val="16"/>
                <w:szCs w:val="16"/>
                <w:lang w:eastAsia="zh-CN"/>
              </w:rPr>
              <w:t>-</w:t>
            </w:r>
          </w:p>
        </w:tc>
      </w:tr>
      <w:tr w:rsidR="007A14F4" w14:paraId="32BBECA0" w14:textId="77777777" w:rsidTr="003B4313">
        <w:tblPrEx>
          <w:tblCellMar>
            <w:top w:w="0" w:type="dxa"/>
            <w:bottom w:w="0" w:type="dxa"/>
          </w:tblCellMar>
        </w:tblPrEx>
        <w:trPr>
          <w:tblHeader/>
          <w:jc w:val="center"/>
        </w:trPr>
        <w:tc>
          <w:tcPr>
            <w:tcW w:w="2277" w:type="dxa"/>
            <w:shd w:val="clear" w:color="auto" w:fill="D9D9D9"/>
          </w:tcPr>
          <w:p w14:paraId="490B5750" w14:textId="77777777" w:rsidR="007A14F4" w:rsidRDefault="007A14F4" w:rsidP="003B4313">
            <w:pPr>
              <w:pStyle w:val="TAL"/>
              <w:ind w:leftChars="100" w:left="200"/>
              <w:jc w:val="center"/>
              <w:rPr>
                <w:rFonts w:hint="eastAsia"/>
                <w:b/>
                <w:sz w:val="16"/>
                <w:szCs w:val="16"/>
              </w:rPr>
            </w:pPr>
          </w:p>
        </w:tc>
        <w:tc>
          <w:tcPr>
            <w:tcW w:w="2977" w:type="dxa"/>
            <w:shd w:val="clear" w:color="auto" w:fill="D9D9D9"/>
          </w:tcPr>
          <w:p w14:paraId="5321787F" w14:textId="77777777" w:rsidR="007A14F4" w:rsidRDefault="007A14F4" w:rsidP="003B4313">
            <w:pPr>
              <w:pStyle w:val="TAL"/>
              <w:rPr>
                <w:b/>
              </w:rPr>
            </w:pPr>
            <w:r>
              <w:rPr>
                <w:b/>
              </w:rPr>
              <w:t>Service Information</w:t>
            </w:r>
          </w:p>
        </w:tc>
        <w:tc>
          <w:tcPr>
            <w:tcW w:w="2693" w:type="dxa"/>
            <w:shd w:val="clear" w:color="auto" w:fill="D9D9D9"/>
          </w:tcPr>
          <w:p w14:paraId="46187136" w14:textId="77777777" w:rsidR="007A14F4" w:rsidRDefault="007A14F4" w:rsidP="003B4313">
            <w:pPr>
              <w:pStyle w:val="TAL"/>
              <w:rPr>
                <w:b/>
              </w:rPr>
            </w:pPr>
            <w:r>
              <w:rPr>
                <w:b/>
              </w:rPr>
              <w:t>Service-Information</w:t>
            </w:r>
          </w:p>
        </w:tc>
      </w:tr>
      <w:tr w:rsidR="007A14F4" w14:paraId="06CAC545" w14:textId="77777777" w:rsidTr="003B4313">
        <w:tblPrEx>
          <w:tblCellMar>
            <w:top w:w="0" w:type="dxa"/>
            <w:bottom w:w="0" w:type="dxa"/>
          </w:tblCellMar>
        </w:tblPrEx>
        <w:trPr>
          <w:tblHeader/>
          <w:jc w:val="center"/>
        </w:trPr>
        <w:tc>
          <w:tcPr>
            <w:tcW w:w="2277" w:type="dxa"/>
            <w:shd w:val="clear" w:color="auto" w:fill="FFFFFF"/>
          </w:tcPr>
          <w:p w14:paraId="6E717EF4" w14:textId="77777777" w:rsidR="007A14F4" w:rsidRDefault="007A14F4" w:rsidP="003B4313">
            <w:pPr>
              <w:pStyle w:val="TAL"/>
              <w:rPr>
                <w:rFonts w:cs="Arial" w:hint="eastAsia"/>
                <w:lang w:bidi="ar-IQ"/>
              </w:rPr>
            </w:pPr>
            <w:r>
              <w:rPr>
                <w:iCs/>
              </w:rPr>
              <w:t>Served IMSI</w:t>
            </w:r>
          </w:p>
        </w:tc>
        <w:tc>
          <w:tcPr>
            <w:tcW w:w="2977" w:type="dxa"/>
            <w:shd w:val="clear" w:color="auto" w:fill="FFFFFF"/>
          </w:tcPr>
          <w:p w14:paraId="132045C3" w14:textId="77777777" w:rsidR="007A14F4" w:rsidRDefault="007A14F4" w:rsidP="003B4313">
            <w:pPr>
              <w:pStyle w:val="TAL"/>
              <w:rPr>
                <w:rFonts w:cs="Arial" w:hint="eastAsia"/>
                <w:lang w:bidi="ar-IQ"/>
              </w:rPr>
            </w:pPr>
            <w:r>
              <w:rPr>
                <w:rFonts w:cs="Arial"/>
                <w:lang w:bidi="ar-IQ"/>
              </w:rPr>
              <w:t>Subscriber Identifier</w:t>
            </w:r>
          </w:p>
        </w:tc>
        <w:tc>
          <w:tcPr>
            <w:tcW w:w="2693" w:type="dxa"/>
            <w:shd w:val="clear" w:color="auto" w:fill="FFFFFF"/>
          </w:tcPr>
          <w:p w14:paraId="58210BB3" w14:textId="77777777" w:rsidR="007A14F4" w:rsidRDefault="007A14F4" w:rsidP="003B4313">
            <w:pPr>
              <w:pStyle w:val="TAL"/>
              <w:rPr>
                <w:rFonts w:cs="Arial" w:hint="eastAsia"/>
                <w:lang w:bidi="ar-IQ"/>
              </w:rPr>
            </w:pPr>
            <w:r>
              <w:rPr>
                <w:rFonts w:cs="Arial"/>
                <w:lang w:bidi="ar-IQ"/>
              </w:rPr>
              <w:t>S</w:t>
            </w:r>
            <w:r>
              <w:rPr>
                <w:rFonts w:cs="Arial" w:hint="eastAsia"/>
                <w:lang w:bidi="ar-IQ"/>
              </w:rPr>
              <w:t>ubscription-Id</w:t>
            </w:r>
          </w:p>
        </w:tc>
      </w:tr>
      <w:tr w:rsidR="007A14F4" w14:paraId="38AE2308" w14:textId="77777777" w:rsidTr="003B4313">
        <w:tblPrEx>
          <w:tblCellMar>
            <w:top w:w="0" w:type="dxa"/>
            <w:bottom w:w="0" w:type="dxa"/>
          </w:tblCellMar>
        </w:tblPrEx>
        <w:trPr>
          <w:tblHeader/>
          <w:jc w:val="center"/>
        </w:trPr>
        <w:tc>
          <w:tcPr>
            <w:tcW w:w="2277" w:type="dxa"/>
            <w:shd w:val="clear" w:color="auto" w:fill="FFFFFF"/>
          </w:tcPr>
          <w:p w14:paraId="2BFEA97B" w14:textId="77777777" w:rsidR="007A14F4" w:rsidRDefault="007A14F4" w:rsidP="003B4313">
            <w:pPr>
              <w:pStyle w:val="TAL"/>
              <w:rPr>
                <w:rFonts w:cs="Arial" w:hint="eastAsia"/>
                <w:lang w:bidi="ar-IQ"/>
              </w:rPr>
            </w:pPr>
            <w:r>
              <w:rPr>
                <w:rFonts w:cs="Arial"/>
                <w:iCs/>
                <w:szCs w:val="18"/>
                <w:lang w:bidi="ar-IQ"/>
              </w:rPr>
              <w:t>Served MN NAI</w:t>
            </w:r>
          </w:p>
        </w:tc>
        <w:tc>
          <w:tcPr>
            <w:tcW w:w="2977" w:type="dxa"/>
            <w:shd w:val="clear" w:color="auto" w:fill="FFFFFF"/>
          </w:tcPr>
          <w:p w14:paraId="63B89D1D" w14:textId="77777777" w:rsidR="007A14F4" w:rsidRDefault="007A14F4" w:rsidP="003B4313">
            <w:pPr>
              <w:pStyle w:val="TAL"/>
              <w:rPr>
                <w:rFonts w:cs="Arial" w:hint="eastAsia"/>
                <w:lang w:bidi="ar-IQ"/>
              </w:rPr>
            </w:pPr>
            <w:r>
              <w:rPr>
                <w:rFonts w:cs="Arial"/>
                <w:lang w:bidi="ar-IQ"/>
              </w:rPr>
              <w:t>Subscriber Identifier</w:t>
            </w:r>
          </w:p>
        </w:tc>
        <w:tc>
          <w:tcPr>
            <w:tcW w:w="2693" w:type="dxa"/>
            <w:shd w:val="clear" w:color="auto" w:fill="FFFFFF"/>
          </w:tcPr>
          <w:p w14:paraId="3C703BAD" w14:textId="77777777" w:rsidR="007A14F4" w:rsidRDefault="007A14F4" w:rsidP="003B4313">
            <w:pPr>
              <w:pStyle w:val="TAL"/>
              <w:rPr>
                <w:rFonts w:cs="Arial" w:hint="eastAsia"/>
                <w:lang w:bidi="ar-IQ"/>
              </w:rPr>
            </w:pPr>
            <w:r>
              <w:rPr>
                <w:rFonts w:cs="Arial"/>
                <w:lang w:bidi="ar-IQ"/>
              </w:rPr>
              <w:t>S</w:t>
            </w:r>
            <w:r>
              <w:rPr>
                <w:rFonts w:cs="Arial" w:hint="eastAsia"/>
                <w:lang w:bidi="ar-IQ"/>
              </w:rPr>
              <w:t>ubscription-Id</w:t>
            </w:r>
          </w:p>
        </w:tc>
      </w:tr>
      <w:tr w:rsidR="007A14F4" w14:paraId="19B67882" w14:textId="77777777" w:rsidTr="003B4313">
        <w:tblPrEx>
          <w:tblCellMar>
            <w:top w:w="0" w:type="dxa"/>
            <w:bottom w:w="0" w:type="dxa"/>
          </w:tblCellMar>
        </w:tblPrEx>
        <w:trPr>
          <w:tblHeader/>
          <w:jc w:val="center"/>
        </w:trPr>
        <w:tc>
          <w:tcPr>
            <w:tcW w:w="2277" w:type="dxa"/>
            <w:shd w:val="clear" w:color="auto" w:fill="FFFFFF"/>
          </w:tcPr>
          <w:p w14:paraId="0B82B2D1" w14:textId="77777777" w:rsidR="007A14F4" w:rsidRDefault="007A14F4" w:rsidP="003B4313">
            <w:pPr>
              <w:pStyle w:val="TAL"/>
              <w:rPr>
                <w:rFonts w:cs="Arial" w:hint="eastAsia"/>
                <w:lang w:bidi="ar-IQ"/>
              </w:rPr>
            </w:pPr>
            <w:r>
              <w:rPr>
                <w:iCs/>
              </w:rPr>
              <w:t xml:space="preserve">Served </w:t>
            </w:r>
            <w:r>
              <w:rPr>
                <w:iCs/>
                <w:lang w:bidi="ar-IQ"/>
              </w:rPr>
              <w:t>MSISDN</w:t>
            </w:r>
          </w:p>
        </w:tc>
        <w:tc>
          <w:tcPr>
            <w:tcW w:w="2977" w:type="dxa"/>
            <w:shd w:val="clear" w:color="auto" w:fill="FFFFFF"/>
          </w:tcPr>
          <w:p w14:paraId="3012A54A" w14:textId="77777777" w:rsidR="007A14F4" w:rsidRDefault="007A14F4" w:rsidP="003B4313">
            <w:pPr>
              <w:pStyle w:val="TAL"/>
              <w:rPr>
                <w:rFonts w:cs="Arial" w:hint="eastAsia"/>
                <w:lang w:bidi="ar-IQ"/>
              </w:rPr>
            </w:pPr>
            <w:r>
              <w:rPr>
                <w:rFonts w:cs="Arial"/>
                <w:lang w:bidi="ar-IQ"/>
              </w:rPr>
              <w:t>Subscriber Identifier</w:t>
            </w:r>
          </w:p>
        </w:tc>
        <w:tc>
          <w:tcPr>
            <w:tcW w:w="2693" w:type="dxa"/>
            <w:shd w:val="clear" w:color="auto" w:fill="FFFFFF"/>
          </w:tcPr>
          <w:p w14:paraId="565BC58C" w14:textId="77777777" w:rsidR="007A14F4" w:rsidRDefault="007A14F4" w:rsidP="003B4313">
            <w:pPr>
              <w:pStyle w:val="TAL"/>
              <w:rPr>
                <w:rFonts w:cs="Arial" w:hint="eastAsia"/>
                <w:lang w:bidi="ar-IQ"/>
              </w:rPr>
            </w:pPr>
            <w:r>
              <w:rPr>
                <w:rFonts w:cs="Arial"/>
                <w:lang w:bidi="ar-IQ"/>
              </w:rPr>
              <w:t>S</w:t>
            </w:r>
            <w:r>
              <w:rPr>
                <w:rFonts w:cs="Arial" w:hint="eastAsia"/>
                <w:lang w:bidi="ar-IQ"/>
              </w:rPr>
              <w:t>ubscription-Id</w:t>
            </w:r>
          </w:p>
        </w:tc>
      </w:tr>
      <w:tr w:rsidR="007A14F4" w14:paraId="58BB8474" w14:textId="77777777" w:rsidTr="003B4313">
        <w:tblPrEx>
          <w:tblCellMar>
            <w:top w:w="0" w:type="dxa"/>
            <w:bottom w:w="0" w:type="dxa"/>
          </w:tblCellMar>
        </w:tblPrEx>
        <w:trPr>
          <w:tblHeader/>
          <w:jc w:val="center"/>
        </w:trPr>
        <w:tc>
          <w:tcPr>
            <w:tcW w:w="2277" w:type="dxa"/>
            <w:shd w:val="clear" w:color="auto" w:fill="D9D9D9"/>
          </w:tcPr>
          <w:p w14:paraId="0839D53E" w14:textId="77777777" w:rsidR="007A14F4" w:rsidRDefault="007A14F4" w:rsidP="003B4313">
            <w:pPr>
              <w:pStyle w:val="TAL"/>
              <w:ind w:leftChars="100" w:left="200"/>
              <w:jc w:val="center"/>
              <w:rPr>
                <w:b/>
                <w:sz w:val="16"/>
                <w:szCs w:val="16"/>
              </w:rPr>
            </w:pPr>
          </w:p>
        </w:tc>
        <w:tc>
          <w:tcPr>
            <w:tcW w:w="2977" w:type="dxa"/>
            <w:shd w:val="clear" w:color="auto" w:fill="D9D9D9"/>
          </w:tcPr>
          <w:p w14:paraId="2DB65FFA" w14:textId="77777777" w:rsidR="007A14F4" w:rsidRDefault="007A14F4" w:rsidP="003B4313">
            <w:pPr>
              <w:pStyle w:val="TAL"/>
              <w:rPr>
                <w:rFonts w:hint="eastAsia"/>
                <w:b/>
              </w:rPr>
            </w:pPr>
            <w:r>
              <w:rPr>
                <w:b/>
              </w:rPr>
              <w:t>IMS Information</w:t>
            </w:r>
          </w:p>
        </w:tc>
        <w:tc>
          <w:tcPr>
            <w:tcW w:w="2693" w:type="dxa"/>
            <w:shd w:val="clear" w:color="auto" w:fill="D9D9D9"/>
          </w:tcPr>
          <w:p w14:paraId="488CB2FE" w14:textId="77777777" w:rsidR="007A14F4" w:rsidRDefault="007A14F4" w:rsidP="003B4313">
            <w:pPr>
              <w:pStyle w:val="TAL"/>
              <w:rPr>
                <w:rFonts w:hint="eastAsia"/>
                <w:b/>
              </w:rPr>
            </w:pPr>
            <w:r>
              <w:rPr>
                <w:b/>
              </w:rPr>
              <w:t>IMS-Information</w:t>
            </w:r>
          </w:p>
        </w:tc>
      </w:tr>
      <w:tr w:rsidR="007A14F4" w14:paraId="6AE01140" w14:textId="77777777" w:rsidTr="003B4313">
        <w:tblPrEx>
          <w:tblCellMar>
            <w:top w:w="0" w:type="dxa"/>
            <w:bottom w:w="0" w:type="dxa"/>
          </w:tblCellMar>
        </w:tblPrEx>
        <w:trPr>
          <w:tblHeader/>
          <w:jc w:val="center"/>
        </w:trPr>
        <w:tc>
          <w:tcPr>
            <w:tcW w:w="2277" w:type="dxa"/>
            <w:shd w:val="clear" w:color="auto" w:fill="FFFFFF"/>
          </w:tcPr>
          <w:p w14:paraId="2CD5293D" w14:textId="77777777" w:rsidR="007A14F4" w:rsidRDefault="007A14F4" w:rsidP="003B4313">
            <w:pPr>
              <w:pStyle w:val="TAL"/>
              <w:rPr>
                <w:rFonts w:cs="Arial" w:hint="eastAsia"/>
                <w:lang w:eastAsia="zh-CN" w:bidi="ar-IQ"/>
              </w:rPr>
            </w:pPr>
            <w:r>
              <w:rPr>
                <w:rFonts w:cs="Arial"/>
                <w:lang w:eastAsia="zh-CN" w:bidi="ar-IQ"/>
              </w:rPr>
              <w:t>Record Type</w:t>
            </w:r>
          </w:p>
        </w:tc>
        <w:tc>
          <w:tcPr>
            <w:tcW w:w="2977" w:type="dxa"/>
            <w:shd w:val="clear" w:color="auto" w:fill="FFFFFF"/>
          </w:tcPr>
          <w:p w14:paraId="089BCD80" w14:textId="77777777" w:rsidR="007A14F4" w:rsidRDefault="007A14F4" w:rsidP="003B4313">
            <w:pPr>
              <w:pStyle w:val="TAL"/>
              <w:rPr>
                <w:rFonts w:cs="Arial" w:hint="eastAsia"/>
                <w:lang w:eastAsia="zh-CN" w:bidi="ar-IQ"/>
              </w:rPr>
            </w:pPr>
            <w:r>
              <w:t>Node Functionality</w:t>
            </w:r>
          </w:p>
        </w:tc>
        <w:tc>
          <w:tcPr>
            <w:tcW w:w="2693" w:type="dxa"/>
            <w:shd w:val="clear" w:color="auto" w:fill="FFFFFF"/>
          </w:tcPr>
          <w:p w14:paraId="5C274DC9" w14:textId="77777777" w:rsidR="007A14F4" w:rsidRDefault="007A14F4" w:rsidP="003B4313">
            <w:pPr>
              <w:pStyle w:val="TAL"/>
              <w:rPr>
                <w:rFonts w:cs="Arial" w:hint="eastAsia"/>
                <w:lang w:eastAsia="zh-CN" w:bidi="ar-IQ"/>
              </w:rPr>
            </w:pPr>
            <w:r>
              <w:rPr>
                <w:rFonts w:cs="Arial"/>
                <w:lang w:eastAsia="zh-CN" w:bidi="ar-IQ"/>
              </w:rPr>
              <w:t>Node-Functionality</w:t>
            </w:r>
          </w:p>
        </w:tc>
      </w:tr>
      <w:tr w:rsidR="007A14F4" w14:paraId="0C7F30CF" w14:textId="77777777" w:rsidTr="003B4313">
        <w:tblPrEx>
          <w:tblCellMar>
            <w:top w:w="0" w:type="dxa"/>
            <w:bottom w:w="0" w:type="dxa"/>
          </w:tblCellMar>
        </w:tblPrEx>
        <w:trPr>
          <w:tblHeader/>
          <w:jc w:val="center"/>
        </w:trPr>
        <w:tc>
          <w:tcPr>
            <w:tcW w:w="2277" w:type="dxa"/>
            <w:shd w:val="clear" w:color="auto" w:fill="D9D9D9"/>
          </w:tcPr>
          <w:p w14:paraId="3102C068" w14:textId="77777777" w:rsidR="007A14F4" w:rsidRDefault="007A14F4" w:rsidP="003B4313">
            <w:pPr>
              <w:pStyle w:val="TAL"/>
              <w:ind w:leftChars="100" w:left="200"/>
              <w:jc w:val="center"/>
              <w:rPr>
                <w:b/>
                <w:sz w:val="16"/>
                <w:szCs w:val="16"/>
              </w:rPr>
            </w:pPr>
          </w:p>
        </w:tc>
        <w:tc>
          <w:tcPr>
            <w:tcW w:w="2977" w:type="dxa"/>
            <w:shd w:val="clear" w:color="auto" w:fill="D9D9D9"/>
          </w:tcPr>
          <w:p w14:paraId="519C2EDF" w14:textId="77777777" w:rsidR="007A14F4" w:rsidRDefault="007A14F4" w:rsidP="003B4313">
            <w:pPr>
              <w:pStyle w:val="TAL"/>
              <w:rPr>
                <w:rFonts w:hint="eastAsia"/>
                <w:b/>
              </w:rPr>
            </w:pPr>
            <w:r>
              <w:rPr>
                <w:b/>
              </w:rPr>
              <w:t>PS Information</w:t>
            </w:r>
          </w:p>
        </w:tc>
        <w:tc>
          <w:tcPr>
            <w:tcW w:w="2693" w:type="dxa"/>
            <w:shd w:val="clear" w:color="auto" w:fill="D9D9D9"/>
          </w:tcPr>
          <w:p w14:paraId="6FBEF9B9" w14:textId="77777777" w:rsidR="007A14F4" w:rsidRDefault="007A14F4" w:rsidP="003B4313">
            <w:pPr>
              <w:pStyle w:val="TAL"/>
              <w:rPr>
                <w:rFonts w:hint="eastAsia"/>
                <w:b/>
              </w:rPr>
            </w:pPr>
            <w:r>
              <w:rPr>
                <w:b/>
              </w:rPr>
              <w:t>PS-Information</w:t>
            </w:r>
          </w:p>
        </w:tc>
      </w:tr>
      <w:tr w:rsidR="007A14F4" w14:paraId="30DCAD6F" w14:textId="77777777" w:rsidTr="003B4313">
        <w:tblPrEx>
          <w:tblCellMar>
            <w:top w:w="0" w:type="dxa"/>
            <w:bottom w:w="0" w:type="dxa"/>
          </w:tblCellMar>
        </w:tblPrEx>
        <w:trPr>
          <w:tblHeader/>
          <w:jc w:val="center"/>
        </w:trPr>
        <w:tc>
          <w:tcPr>
            <w:tcW w:w="2277" w:type="dxa"/>
            <w:shd w:val="clear" w:color="auto" w:fill="FFFFFF"/>
          </w:tcPr>
          <w:p w14:paraId="06803FC2" w14:textId="77777777" w:rsidR="007A14F4" w:rsidRDefault="007A14F4" w:rsidP="003B4313">
            <w:pPr>
              <w:pStyle w:val="TAC"/>
              <w:rPr>
                <w:lang w:eastAsia="en-US"/>
              </w:rPr>
            </w:pPr>
            <w:r>
              <w:rPr>
                <w:lang w:eastAsia="en-US"/>
              </w:rPr>
              <w:t>-</w:t>
            </w:r>
          </w:p>
        </w:tc>
        <w:tc>
          <w:tcPr>
            <w:tcW w:w="2977" w:type="dxa"/>
            <w:shd w:val="clear" w:color="auto" w:fill="FFFFFF"/>
          </w:tcPr>
          <w:p w14:paraId="011A9EB1" w14:textId="77777777" w:rsidR="007A14F4" w:rsidRDefault="007A14F4" w:rsidP="003B4313">
            <w:pPr>
              <w:pStyle w:val="TAL"/>
            </w:pPr>
            <w:r>
              <w:rPr>
                <w:lang w:bidi="ar-IQ"/>
              </w:rPr>
              <w:t>Supported Features</w:t>
            </w:r>
          </w:p>
        </w:tc>
        <w:tc>
          <w:tcPr>
            <w:tcW w:w="2693" w:type="dxa"/>
            <w:shd w:val="clear" w:color="auto" w:fill="FFFFFF"/>
          </w:tcPr>
          <w:p w14:paraId="75469C07" w14:textId="77777777" w:rsidR="007A14F4" w:rsidRDefault="007A14F4" w:rsidP="003B4313">
            <w:pPr>
              <w:pStyle w:val="TAL"/>
            </w:pPr>
            <w:r>
              <w:rPr>
                <w:lang w:bidi="ar-IQ"/>
              </w:rPr>
              <w:t>Supported-Features</w:t>
            </w:r>
          </w:p>
        </w:tc>
      </w:tr>
      <w:tr w:rsidR="007A14F4" w14:paraId="45453224" w14:textId="77777777" w:rsidTr="003B4313">
        <w:tblPrEx>
          <w:tblCellMar>
            <w:top w:w="0" w:type="dxa"/>
            <w:bottom w:w="0" w:type="dxa"/>
          </w:tblCellMar>
        </w:tblPrEx>
        <w:trPr>
          <w:tblHeader/>
          <w:jc w:val="center"/>
        </w:trPr>
        <w:tc>
          <w:tcPr>
            <w:tcW w:w="2277" w:type="dxa"/>
            <w:shd w:val="clear" w:color="auto" w:fill="FFFFFF"/>
          </w:tcPr>
          <w:p w14:paraId="1CF64821" w14:textId="77777777" w:rsidR="007A14F4" w:rsidRDefault="007A14F4" w:rsidP="003B4313">
            <w:pPr>
              <w:pStyle w:val="TAL"/>
            </w:pPr>
            <w:r>
              <w:t>Charging Id</w:t>
            </w:r>
          </w:p>
        </w:tc>
        <w:tc>
          <w:tcPr>
            <w:tcW w:w="2977" w:type="dxa"/>
            <w:shd w:val="clear" w:color="auto" w:fill="FFFFFF"/>
          </w:tcPr>
          <w:p w14:paraId="2F39D46F" w14:textId="77777777" w:rsidR="007A14F4" w:rsidRDefault="007A14F4" w:rsidP="003B4313">
            <w:pPr>
              <w:pStyle w:val="TAL"/>
            </w:pPr>
            <w:r>
              <w:t>Charging Id</w:t>
            </w:r>
          </w:p>
        </w:tc>
        <w:tc>
          <w:tcPr>
            <w:tcW w:w="2693" w:type="dxa"/>
            <w:shd w:val="clear" w:color="auto" w:fill="FFFFFF"/>
          </w:tcPr>
          <w:p w14:paraId="589773E0" w14:textId="77777777" w:rsidR="007A14F4" w:rsidRDefault="007A14F4" w:rsidP="003B4313">
            <w:pPr>
              <w:pStyle w:val="TAL"/>
              <w:rPr>
                <w:sz w:val="16"/>
                <w:szCs w:val="16"/>
              </w:rPr>
            </w:pPr>
            <w:r>
              <w:t xml:space="preserve">3GPP-Charging-Id  </w:t>
            </w:r>
          </w:p>
        </w:tc>
      </w:tr>
      <w:tr w:rsidR="007A14F4" w14:paraId="08C5974F" w14:textId="77777777" w:rsidTr="003B4313">
        <w:tblPrEx>
          <w:tblCellMar>
            <w:top w:w="0" w:type="dxa"/>
            <w:bottom w:w="0" w:type="dxa"/>
          </w:tblCellMar>
        </w:tblPrEx>
        <w:trPr>
          <w:tblHeader/>
          <w:jc w:val="center"/>
        </w:trPr>
        <w:tc>
          <w:tcPr>
            <w:tcW w:w="2277" w:type="dxa"/>
            <w:shd w:val="clear" w:color="auto" w:fill="FFFFFF"/>
          </w:tcPr>
          <w:p w14:paraId="0AA159C9" w14:textId="77777777" w:rsidR="007A14F4" w:rsidRDefault="007A14F4" w:rsidP="003B4313">
            <w:pPr>
              <w:pStyle w:val="TAL"/>
              <w:rPr>
                <w:sz w:val="16"/>
                <w:szCs w:val="16"/>
              </w:rPr>
            </w:pPr>
            <w:r>
              <w:t>Charging per IP-CAN Session Indicator</w:t>
            </w:r>
          </w:p>
        </w:tc>
        <w:tc>
          <w:tcPr>
            <w:tcW w:w="2977" w:type="dxa"/>
            <w:shd w:val="clear" w:color="auto" w:fill="FFFFFF"/>
          </w:tcPr>
          <w:p w14:paraId="6AFE2B2A" w14:textId="77777777" w:rsidR="007A14F4" w:rsidRDefault="007A14F4" w:rsidP="003B4313">
            <w:pPr>
              <w:pStyle w:val="TAL"/>
            </w:pPr>
            <w:r>
              <w:t>Charging per IP-CAN Session Indicator</w:t>
            </w:r>
          </w:p>
        </w:tc>
        <w:tc>
          <w:tcPr>
            <w:tcW w:w="2693" w:type="dxa"/>
            <w:shd w:val="clear" w:color="auto" w:fill="FFFFFF"/>
          </w:tcPr>
          <w:p w14:paraId="33CADE79" w14:textId="77777777" w:rsidR="007A14F4" w:rsidRDefault="007A14F4" w:rsidP="003B4313">
            <w:pPr>
              <w:pStyle w:val="TAL"/>
              <w:rPr>
                <w:rFonts w:hint="eastAsia"/>
              </w:rPr>
            </w:pPr>
            <w:r>
              <w:t>Charging-Per-IP-CAN-Session-Indicator</w:t>
            </w:r>
          </w:p>
        </w:tc>
      </w:tr>
      <w:tr w:rsidR="007A14F4" w14:paraId="6D50B295" w14:textId="77777777" w:rsidTr="003B4313">
        <w:tblPrEx>
          <w:tblCellMar>
            <w:top w:w="0" w:type="dxa"/>
            <w:bottom w:w="0" w:type="dxa"/>
          </w:tblCellMar>
        </w:tblPrEx>
        <w:trPr>
          <w:tblHeader/>
          <w:jc w:val="center"/>
        </w:trPr>
        <w:tc>
          <w:tcPr>
            <w:tcW w:w="2277" w:type="dxa"/>
            <w:shd w:val="clear" w:color="auto" w:fill="FFFFFF"/>
          </w:tcPr>
          <w:p w14:paraId="1F4A72E4" w14:textId="77777777" w:rsidR="007A14F4" w:rsidRDefault="007A14F4" w:rsidP="003B4313">
            <w:pPr>
              <w:pStyle w:val="TAL"/>
              <w:rPr>
                <w:sz w:val="16"/>
                <w:szCs w:val="16"/>
              </w:rPr>
            </w:pPr>
            <w:r>
              <w:t>Node ID</w:t>
            </w:r>
          </w:p>
        </w:tc>
        <w:tc>
          <w:tcPr>
            <w:tcW w:w="2977" w:type="dxa"/>
            <w:shd w:val="clear" w:color="auto" w:fill="FFFFFF"/>
          </w:tcPr>
          <w:p w14:paraId="0626495B" w14:textId="77777777" w:rsidR="007A14F4" w:rsidRDefault="007A14F4" w:rsidP="003B4313">
            <w:pPr>
              <w:pStyle w:val="TAL"/>
              <w:rPr>
                <w:sz w:val="16"/>
                <w:szCs w:val="16"/>
              </w:rPr>
            </w:pPr>
            <w:r>
              <w:t>Node Id</w:t>
            </w:r>
          </w:p>
        </w:tc>
        <w:tc>
          <w:tcPr>
            <w:tcW w:w="2693" w:type="dxa"/>
            <w:shd w:val="clear" w:color="auto" w:fill="FFFFFF"/>
          </w:tcPr>
          <w:p w14:paraId="05D8E833" w14:textId="77777777" w:rsidR="007A14F4" w:rsidRDefault="007A14F4" w:rsidP="003B4313">
            <w:pPr>
              <w:pStyle w:val="TAL"/>
              <w:rPr>
                <w:rFonts w:hint="eastAsia"/>
              </w:rPr>
            </w:pPr>
            <w:r>
              <w:t>Node-ID</w:t>
            </w:r>
          </w:p>
        </w:tc>
      </w:tr>
      <w:tr w:rsidR="007A14F4" w14:paraId="3084CDCF" w14:textId="77777777" w:rsidTr="003B4313">
        <w:tblPrEx>
          <w:tblCellMar>
            <w:top w:w="0" w:type="dxa"/>
            <w:bottom w:w="0" w:type="dxa"/>
          </w:tblCellMar>
        </w:tblPrEx>
        <w:trPr>
          <w:tblHeader/>
          <w:jc w:val="center"/>
        </w:trPr>
        <w:tc>
          <w:tcPr>
            <w:tcW w:w="2277" w:type="dxa"/>
            <w:shd w:val="clear" w:color="auto" w:fill="FFFFFF"/>
          </w:tcPr>
          <w:p w14:paraId="4BDFF7F6" w14:textId="77777777" w:rsidR="007A14F4" w:rsidRDefault="007A14F4" w:rsidP="003B4313">
            <w:pPr>
              <w:pStyle w:val="TAL"/>
            </w:pPr>
            <w:r>
              <w:t>PDN Connection Charging Id</w:t>
            </w:r>
          </w:p>
        </w:tc>
        <w:tc>
          <w:tcPr>
            <w:tcW w:w="2977" w:type="dxa"/>
            <w:shd w:val="clear" w:color="auto" w:fill="FFFFFF"/>
          </w:tcPr>
          <w:p w14:paraId="6A387FB1" w14:textId="77777777" w:rsidR="007A14F4" w:rsidRDefault="007A14F4" w:rsidP="003B4313">
            <w:pPr>
              <w:pStyle w:val="TAL"/>
            </w:pPr>
            <w:r>
              <w:t>PDN Connection Charging Id</w:t>
            </w:r>
          </w:p>
        </w:tc>
        <w:tc>
          <w:tcPr>
            <w:tcW w:w="2693" w:type="dxa"/>
            <w:shd w:val="clear" w:color="auto" w:fill="FFFFFF"/>
          </w:tcPr>
          <w:p w14:paraId="148795A6" w14:textId="77777777" w:rsidR="007A14F4" w:rsidRDefault="007A14F4" w:rsidP="003B4313">
            <w:pPr>
              <w:pStyle w:val="TAL"/>
              <w:rPr>
                <w:rFonts w:hint="eastAsia"/>
              </w:rPr>
            </w:pPr>
            <w:r>
              <w:t>PDN-Connection-Charging-ID</w:t>
            </w:r>
          </w:p>
        </w:tc>
      </w:tr>
      <w:tr w:rsidR="007A14F4" w14:paraId="04443B19" w14:textId="77777777" w:rsidTr="003B4313">
        <w:tblPrEx>
          <w:tblCellMar>
            <w:top w:w="0" w:type="dxa"/>
            <w:bottom w:w="0" w:type="dxa"/>
          </w:tblCellMar>
        </w:tblPrEx>
        <w:trPr>
          <w:tblHeader/>
          <w:jc w:val="center"/>
        </w:trPr>
        <w:tc>
          <w:tcPr>
            <w:tcW w:w="2277" w:type="dxa"/>
            <w:shd w:val="clear" w:color="auto" w:fill="FFFFFF"/>
          </w:tcPr>
          <w:p w14:paraId="71D84321" w14:textId="77777777" w:rsidR="007A14F4" w:rsidRDefault="007A14F4" w:rsidP="003B4313">
            <w:pPr>
              <w:pStyle w:val="TAL"/>
            </w:pPr>
            <w:r>
              <w:t>PDP/PDN Type</w:t>
            </w:r>
          </w:p>
        </w:tc>
        <w:tc>
          <w:tcPr>
            <w:tcW w:w="2977" w:type="dxa"/>
            <w:shd w:val="clear" w:color="auto" w:fill="FFFFFF"/>
          </w:tcPr>
          <w:p w14:paraId="10944D64" w14:textId="77777777" w:rsidR="007A14F4" w:rsidRDefault="007A14F4" w:rsidP="003B4313">
            <w:pPr>
              <w:pStyle w:val="TAL"/>
            </w:pPr>
            <w:r>
              <w:t>PDP/PDN Type</w:t>
            </w:r>
          </w:p>
        </w:tc>
        <w:tc>
          <w:tcPr>
            <w:tcW w:w="2693" w:type="dxa"/>
            <w:shd w:val="clear" w:color="auto" w:fill="FFFFFF"/>
          </w:tcPr>
          <w:p w14:paraId="2469A74F" w14:textId="77777777" w:rsidR="007A14F4" w:rsidRDefault="007A14F4" w:rsidP="003B4313">
            <w:pPr>
              <w:pStyle w:val="TAL"/>
              <w:rPr>
                <w:rFonts w:hint="eastAsia"/>
              </w:rPr>
            </w:pPr>
            <w:r>
              <w:t>3GPP-PDP-Type</w:t>
            </w:r>
          </w:p>
        </w:tc>
      </w:tr>
      <w:tr w:rsidR="007A14F4" w14:paraId="0D2B4997" w14:textId="77777777" w:rsidTr="003B4313">
        <w:tblPrEx>
          <w:tblCellMar>
            <w:top w:w="0" w:type="dxa"/>
            <w:bottom w:w="0" w:type="dxa"/>
          </w:tblCellMar>
        </w:tblPrEx>
        <w:trPr>
          <w:tblHeader/>
          <w:jc w:val="center"/>
        </w:trPr>
        <w:tc>
          <w:tcPr>
            <w:tcW w:w="2277" w:type="dxa"/>
            <w:shd w:val="clear" w:color="auto" w:fill="FFFFFF"/>
          </w:tcPr>
          <w:p w14:paraId="489BE6CD" w14:textId="77777777" w:rsidR="007A14F4" w:rsidRDefault="007A14F4" w:rsidP="003B4313">
            <w:pPr>
              <w:pStyle w:val="TAL"/>
            </w:pPr>
            <w:r>
              <w:rPr>
                <w:lang w:bidi="ar-IQ"/>
              </w:rPr>
              <w:t>PDP/PDN Type extension</w:t>
            </w:r>
          </w:p>
        </w:tc>
        <w:tc>
          <w:tcPr>
            <w:tcW w:w="2977" w:type="dxa"/>
            <w:shd w:val="clear" w:color="auto" w:fill="FFFFFF"/>
          </w:tcPr>
          <w:p w14:paraId="1FF23392" w14:textId="77777777" w:rsidR="007A14F4" w:rsidRDefault="007A14F4" w:rsidP="003B4313">
            <w:pPr>
              <w:pStyle w:val="TAL"/>
            </w:pPr>
            <w:r>
              <w:t>PDP/PDN Type</w:t>
            </w:r>
          </w:p>
        </w:tc>
        <w:tc>
          <w:tcPr>
            <w:tcW w:w="2693" w:type="dxa"/>
            <w:shd w:val="clear" w:color="auto" w:fill="FFFFFF"/>
          </w:tcPr>
          <w:p w14:paraId="29B12D80" w14:textId="77777777" w:rsidR="007A14F4" w:rsidRDefault="007A14F4" w:rsidP="003B4313">
            <w:pPr>
              <w:pStyle w:val="TAL"/>
              <w:rPr>
                <w:rFonts w:hint="eastAsia"/>
              </w:rPr>
            </w:pPr>
            <w:r>
              <w:t>3GPP-PDP-Type</w:t>
            </w:r>
          </w:p>
        </w:tc>
      </w:tr>
      <w:tr w:rsidR="007A14F4" w14:paraId="1E1E17D5" w14:textId="77777777" w:rsidTr="003B4313">
        <w:tblPrEx>
          <w:tblCellMar>
            <w:top w:w="0" w:type="dxa"/>
            <w:bottom w:w="0" w:type="dxa"/>
          </w:tblCellMar>
        </w:tblPrEx>
        <w:trPr>
          <w:tblHeader/>
          <w:jc w:val="center"/>
        </w:trPr>
        <w:tc>
          <w:tcPr>
            <w:tcW w:w="2277" w:type="dxa"/>
            <w:shd w:val="clear" w:color="auto" w:fill="FFFFFF"/>
          </w:tcPr>
          <w:p w14:paraId="50B2E146" w14:textId="77777777" w:rsidR="007A14F4" w:rsidRDefault="007A14F4" w:rsidP="003B4313">
            <w:pPr>
              <w:pStyle w:val="TAL"/>
            </w:pPr>
            <w:r>
              <w:t>SGi PtP Tunnelling Method</w:t>
            </w:r>
          </w:p>
        </w:tc>
        <w:tc>
          <w:tcPr>
            <w:tcW w:w="2977" w:type="dxa"/>
            <w:shd w:val="clear" w:color="auto" w:fill="FFFFFF"/>
          </w:tcPr>
          <w:p w14:paraId="797915D7" w14:textId="77777777" w:rsidR="007A14F4" w:rsidRDefault="007A14F4" w:rsidP="003B4313">
            <w:pPr>
              <w:pStyle w:val="TAL"/>
            </w:pPr>
            <w:r>
              <w:t>SGi PtP Tunnelling Method</w:t>
            </w:r>
          </w:p>
        </w:tc>
        <w:tc>
          <w:tcPr>
            <w:tcW w:w="2693" w:type="dxa"/>
            <w:shd w:val="clear" w:color="auto" w:fill="FFFFFF"/>
          </w:tcPr>
          <w:p w14:paraId="3547CA06" w14:textId="77777777" w:rsidR="007A14F4" w:rsidRDefault="007A14F4" w:rsidP="003B4313">
            <w:pPr>
              <w:pStyle w:val="TAL"/>
            </w:pPr>
            <w:r>
              <w:t>SGi-PtP-Tunnelling-Method</w:t>
            </w:r>
          </w:p>
        </w:tc>
      </w:tr>
      <w:tr w:rsidR="007A14F4" w14:paraId="0C4BAD9A" w14:textId="77777777" w:rsidTr="003B4313">
        <w:tblPrEx>
          <w:tblCellMar>
            <w:top w:w="0" w:type="dxa"/>
            <w:bottom w:w="0" w:type="dxa"/>
          </w:tblCellMar>
        </w:tblPrEx>
        <w:trPr>
          <w:tblHeader/>
          <w:jc w:val="center"/>
        </w:trPr>
        <w:tc>
          <w:tcPr>
            <w:tcW w:w="2277" w:type="dxa"/>
            <w:shd w:val="clear" w:color="auto" w:fill="FFFFFF"/>
          </w:tcPr>
          <w:p w14:paraId="0384FD15" w14:textId="77777777" w:rsidR="007A14F4" w:rsidRDefault="007A14F4" w:rsidP="003B4313">
            <w:pPr>
              <w:pStyle w:val="TAL"/>
              <w:rPr>
                <w:sz w:val="16"/>
                <w:szCs w:val="16"/>
              </w:rPr>
            </w:pPr>
            <w:r>
              <w:rPr>
                <w:lang w:bidi="ar-IQ"/>
              </w:rPr>
              <w:t>SCS/AS Address</w:t>
            </w:r>
          </w:p>
        </w:tc>
        <w:tc>
          <w:tcPr>
            <w:tcW w:w="2977" w:type="dxa"/>
            <w:shd w:val="clear" w:color="auto" w:fill="FFFFFF"/>
          </w:tcPr>
          <w:p w14:paraId="1FEDB2AC" w14:textId="77777777" w:rsidR="007A14F4" w:rsidRDefault="007A14F4" w:rsidP="003B4313">
            <w:pPr>
              <w:pStyle w:val="TAL"/>
              <w:rPr>
                <w:sz w:val="16"/>
                <w:szCs w:val="16"/>
              </w:rPr>
            </w:pPr>
            <w:r>
              <w:t>SCS/AS Address</w:t>
            </w:r>
          </w:p>
        </w:tc>
        <w:tc>
          <w:tcPr>
            <w:tcW w:w="2693" w:type="dxa"/>
            <w:shd w:val="clear" w:color="auto" w:fill="FFFFFF"/>
          </w:tcPr>
          <w:p w14:paraId="7CEC321E" w14:textId="77777777" w:rsidR="007A14F4" w:rsidRDefault="007A14F4" w:rsidP="003B4313">
            <w:pPr>
              <w:pStyle w:val="TAL"/>
            </w:pPr>
            <w:r>
              <w:t>SCS-AS-Address</w:t>
            </w:r>
          </w:p>
        </w:tc>
      </w:tr>
      <w:tr w:rsidR="007A14F4" w14:paraId="4C619D44" w14:textId="77777777" w:rsidTr="003B4313">
        <w:tblPrEx>
          <w:tblCellMar>
            <w:top w:w="0" w:type="dxa"/>
            <w:bottom w:w="0" w:type="dxa"/>
          </w:tblCellMar>
        </w:tblPrEx>
        <w:trPr>
          <w:tblHeader/>
          <w:jc w:val="center"/>
        </w:trPr>
        <w:tc>
          <w:tcPr>
            <w:tcW w:w="2277" w:type="dxa"/>
            <w:shd w:val="clear" w:color="auto" w:fill="FFFFFF"/>
          </w:tcPr>
          <w:p w14:paraId="4E4F946F" w14:textId="77777777" w:rsidR="007A14F4" w:rsidRDefault="007A14F4" w:rsidP="003B4313">
            <w:pPr>
              <w:pStyle w:val="TAL"/>
              <w:rPr>
                <w:sz w:val="16"/>
                <w:szCs w:val="16"/>
              </w:rPr>
            </w:pPr>
            <w:r>
              <w:rPr>
                <w:iCs/>
                <w:lang w:bidi="ar-IQ"/>
              </w:rPr>
              <w:t>Served PDP/PDN Address</w:t>
            </w:r>
          </w:p>
        </w:tc>
        <w:tc>
          <w:tcPr>
            <w:tcW w:w="2977" w:type="dxa"/>
            <w:shd w:val="clear" w:color="auto" w:fill="FFFFFF"/>
          </w:tcPr>
          <w:p w14:paraId="5DFE3599" w14:textId="77777777" w:rsidR="007A14F4" w:rsidRDefault="007A14F4" w:rsidP="003B4313">
            <w:pPr>
              <w:pStyle w:val="TAL"/>
              <w:rPr>
                <w:sz w:val="16"/>
                <w:szCs w:val="16"/>
              </w:rPr>
            </w:pPr>
            <w:r>
              <w:t>PDP/PDN Address</w:t>
            </w:r>
          </w:p>
        </w:tc>
        <w:tc>
          <w:tcPr>
            <w:tcW w:w="2693" w:type="dxa"/>
            <w:shd w:val="clear" w:color="auto" w:fill="FFFFFF"/>
          </w:tcPr>
          <w:p w14:paraId="7C5B0F29" w14:textId="77777777" w:rsidR="007A14F4" w:rsidRDefault="007A14F4" w:rsidP="003B4313">
            <w:pPr>
              <w:pStyle w:val="TAL"/>
            </w:pPr>
            <w:r w:rsidRPr="00816F9E">
              <w:rPr>
                <w:rFonts w:eastAsia="MS Mincho"/>
              </w:rPr>
              <w:t>PDP-Address</w:t>
            </w:r>
          </w:p>
        </w:tc>
      </w:tr>
      <w:tr w:rsidR="007A14F4" w14:paraId="712D9691" w14:textId="77777777" w:rsidTr="003B4313">
        <w:tblPrEx>
          <w:tblCellMar>
            <w:top w:w="0" w:type="dxa"/>
            <w:bottom w:w="0" w:type="dxa"/>
          </w:tblCellMar>
        </w:tblPrEx>
        <w:trPr>
          <w:tblHeader/>
          <w:jc w:val="center"/>
        </w:trPr>
        <w:tc>
          <w:tcPr>
            <w:tcW w:w="2277" w:type="dxa"/>
            <w:shd w:val="clear" w:color="auto" w:fill="FFFFFF"/>
          </w:tcPr>
          <w:p w14:paraId="57DB1FD4" w14:textId="77777777" w:rsidR="007A14F4" w:rsidRDefault="007A14F4" w:rsidP="003B4313">
            <w:pPr>
              <w:pStyle w:val="TAL"/>
              <w:rPr>
                <w:sz w:val="16"/>
                <w:szCs w:val="16"/>
              </w:rPr>
            </w:pPr>
            <w:r>
              <w:rPr>
                <w:iCs/>
                <w:noProof/>
                <w:lang w:bidi="ar-IQ"/>
              </w:rPr>
              <w:t xml:space="preserve">Served </w:t>
            </w:r>
            <w:r>
              <w:rPr>
                <w:iCs/>
                <w:lang w:bidi="ar-IQ"/>
              </w:rPr>
              <w:t>PDP/PDN Address prefix length</w:t>
            </w:r>
          </w:p>
        </w:tc>
        <w:tc>
          <w:tcPr>
            <w:tcW w:w="2977" w:type="dxa"/>
            <w:shd w:val="clear" w:color="auto" w:fill="FFFFFF"/>
          </w:tcPr>
          <w:p w14:paraId="0C60F7F6" w14:textId="77777777" w:rsidR="007A14F4" w:rsidRDefault="007A14F4" w:rsidP="003B4313">
            <w:pPr>
              <w:pStyle w:val="TAL"/>
              <w:rPr>
                <w:sz w:val="16"/>
                <w:szCs w:val="16"/>
              </w:rPr>
            </w:pPr>
            <w:r>
              <w:t>PDP/PDN Address prefix length</w:t>
            </w:r>
          </w:p>
        </w:tc>
        <w:tc>
          <w:tcPr>
            <w:tcW w:w="2693" w:type="dxa"/>
            <w:shd w:val="clear" w:color="auto" w:fill="FFFFFF"/>
          </w:tcPr>
          <w:p w14:paraId="7F155A13" w14:textId="77777777" w:rsidR="007A14F4" w:rsidRDefault="007A14F4" w:rsidP="003B4313">
            <w:pPr>
              <w:pStyle w:val="TAL"/>
              <w:rPr>
                <w:sz w:val="16"/>
                <w:szCs w:val="16"/>
              </w:rPr>
            </w:pPr>
            <w:r w:rsidRPr="00816F9E">
              <w:rPr>
                <w:rFonts w:eastAsia="MS Mincho"/>
              </w:rPr>
              <w:t>PDP-Address-Prefix-Length</w:t>
            </w:r>
          </w:p>
        </w:tc>
      </w:tr>
      <w:tr w:rsidR="007A14F4" w14:paraId="36C4BDF6" w14:textId="77777777" w:rsidTr="003B4313">
        <w:tblPrEx>
          <w:tblCellMar>
            <w:top w:w="0" w:type="dxa"/>
            <w:bottom w:w="0" w:type="dxa"/>
          </w:tblCellMar>
        </w:tblPrEx>
        <w:trPr>
          <w:tblHeader/>
          <w:jc w:val="center"/>
        </w:trPr>
        <w:tc>
          <w:tcPr>
            <w:tcW w:w="2277" w:type="dxa"/>
            <w:shd w:val="clear" w:color="auto" w:fill="FFFFFF"/>
          </w:tcPr>
          <w:p w14:paraId="7CF628B1" w14:textId="77777777" w:rsidR="007A14F4" w:rsidRDefault="007A14F4" w:rsidP="003B4313">
            <w:pPr>
              <w:pStyle w:val="TAL"/>
              <w:rPr>
                <w:sz w:val="16"/>
                <w:szCs w:val="16"/>
              </w:rPr>
            </w:pPr>
            <w:r>
              <w:rPr>
                <w:iCs/>
                <w:lang w:bidi="ar-IQ"/>
              </w:rPr>
              <w:t>Served PDP/PDN Address extension</w:t>
            </w:r>
          </w:p>
        </w:tc>
        <w:tc>
          <w:tcPr>
            <w:tcW w:w="2977" w:type="dxa"/>
            <w:shd w:val="clear" w:color="auto" w:fill="FFFFFF"/>
          </w:tcPr>
          <w:p w14:paraId="0A83FD6C" w14:textId="77777777" w:rsidR="007A14F4" w:rsidRDefault="007A14F4" w:rsidP="003B4313">
            <w:pPr>
              <w:pStyle w:val="TAL"/>
              <w:rPr>
                <w:sz w:val="16"/>
                <w:szCs w:val="16"/>
              </w:rPr>
            </w:pPr>
            <w:r>
              <w:t>PDP/PDN Address</w:t>
            </w:r>
          </w:p>
        </w:tc>
        <w:tc>
          <w:tcPr>
            <w:tcW w:w="2693" w:type="dxa"/>
            <w:shd w:val="clear" w:color="auto" w:fill="FFFFFF"/>
          </w:tcPr>
          <w:p w14:paraId="049DDA1A" w14:textId="77777777" w:rsidR="007A14F4" w:rsidRDefault="007A14F4" w:rsidP="003B4313">
            <w:pPr>
              <w:pStyle w:val="TAL"/>
              <w:rPr>
                <w:sz w:val="16"/>
                <w:szCs w:val="16"/>
              </w:rPr>
            </w:pPr>
            <w:r w:rsidRPr="008156B5">
              <w:rPr>
                <w:rFonts w:eastAsia="MS Mincho"/>
              </w:rPr>
              <w:t>PDP-Address</w:t>
            </w:r>
          </w:p>
        </w:tc>
      </w:tr>
      <w:tr w:rsidR="007A14F4" w14:paraId="7D716288" w14:textId="77777777" w:rsidTr="003B4313">
        <w:tblPrEx>
          <w:tblCellMar>
            <w:top w:w="0" w:type="dxa"/>
            <w:bottom w:w="0" w:type="dxa"/>
          </w:tblCellMar>
        </w:tblPrEx>
        <w:trPr>
          <w:tblHeader/>
          <w:jc w:val="center"/>
        </w:trPr>
        <w:tc>
          <w:tcPr>
            <w:tcW w:w="2277" w:type="dxa"/>
            <w:shd w:val="clear" w:color="auto" w:fill="FFFFFF"/>
          </w:tcPr>
          <w:p w14:paraId="34B847C8" w14:textId="77777777" w:rsidR="007A14F4" w:rsidRDefault="007A14F4" w:rsidP="003B4313">
            <w:pPr>
              <w:pStyle w:val="TAL"/>
              <w:rPr>
                <w:sz w:val="16"/>
                <w:szCs w:val="16"/>
              </w:rPr>
            </w:pPr>
            <w:r>
              <w:rPr>
                <w:rFonts w:cs="Arial"/>
                <w:szCs w:val="18"/>
                <w:lang w:bidi="ar-IQ"/>
              </w:rPr>
              <w:t>Dynamic Address Flag</w:t>
            </w:r>
          </w:p>
        </w:tc>
        <w:tc>
          <w:tcPr>
            <w:tcW w:w="2977" w:type="dxa"/>
            <w:shd w:val="clear" w:color="auto" w:fill="FFFFFF"/>
          </w:tcPr>
          <w:p w14:paraId="1CA68D17" w14:textId="77777777" w:rsidR="007A14F4" w:rsidRDefault="007A14F4" w:rsidP="003B4313">
            <w:pPr>
              <w:pStyle w:val="TAL"/>
              <w:rPr>
                <w:sz w:val="16"/>
                <w:szCs w:val="16"/>
              </w:rPr>
            </w:pPr>
            <w:r>
              <w:t>Dynamic Address Flag</w:t>
            </w:r>
          </w:p>
        </w:tc>
        <w:tc>
          <w:tcPr>
            <w:tcW w:w="2693" w:type="dxa"/>
            <w:shd w:val="clear" w:color="auto" w:fill="FFFFFF"/>
          </w:tcPr>
          <w:p w14:paraId="3C7F5F22" w14:textId="77777777" w:rsidR="007A14F4" w:rsidRDefault="007A14F4" w:rsidP="003B4313">
            <w:pPr>
              <w:pStyle w:val="TAL"/>
              <w:rPr>
                <w:rFonts w:hint="eastAsia"/>
                <w:sz w:val="16"/>
                <w:szCs w:val="16"/>
              </w:rPr>
            </w:pPr>
            <w:r w:rsidRPr="00816F9E">
              <w:rPr>
                <w:rFonts w:eastAsia="MS Mincho"/>
              </w:rPr>
              <w:t>Dynamic-Address-Flag</w:t>
            </w:r>
          </w:p>
        </w:tc>
      </w:tr>
      <w:tr w:rsidR="007A14F4" w14:paraId="0290B8B8" w14:textId="77777777" w:rsidTr="003B4313">
        <w:tblPrEx>
          <w:tblCellMar>
            <w:top w:w="0" w:type="dxa"/>
            <w:bottom w:w="0" w:type="dxa"/>
          </w:tblCellMar>
        </w:tblPrEx>
        <w:trPr>
          <w:tblHeader/>
          <w:jc w:val="center"/>
        </w:trPr>
        <w:tc>
          <w:tcPr>
            <w:tcW w:w="2277" w:type="dxa"/>
            <w:shd w:val="clear" w:color="auto" w:fill="FFFFFF"/>
          </w:tcPr>
          <w:p w14:paraId="01DDEAAE" w14:textId="77777777" w:rsidR="007A14F4" w:rsidRDefault="007A14F4" w:rsidP="003B4313">
            <w:pPr>
              <w:pStyle w:val="TAL"/>
              <w:rPr>
                <w:sz w:val="16"/>
                <w:szCs w:val="16"/>
              </w:rPr>
            </w:pPr>
            <w:r>
              <w:rPr>
                <w:rFonts w:cs="Arial"/>
                <w:szCs w:val="18"/>
                <w:lang w:bidi="ar-IQ"/>
              </w:rPr>
              <w:t>Dynamic Address Flag</w:t>
            </w:r>
            <w:r>
              <w:rPr>
                <w:rFonts w:cs="Arial"/>
                <w:szCs w:val="18"/>
                <w:lang w:eastAsia="zh-CN" w:bidi="ar-IQ"/>
              </w:rPr>
              <w:t xml:space="preserve"> extension</w:t>
            </w:r>
          </w:p>
        </w:tc>
        <w:tc>
          <w:tcPr>
            <w:tcW w:w="2977" w:type="dxa"/>
            <w:shd w:val="clear" w:color="auto" w:fill="FFFFFF"/>
          </w:tcPr>
          <w:p w14:paraId="3980BEA6" w14:textId="77777777" w:rsidR="007A14F4" w:rsidRDefault="007A14F4" w:rsidP="003B4313">
            <w:pPr>
              <w:pStyle w:val="TAL"/>
              <w:rPr>
                <w:sz w:val="16"/>
                <w:szCs w:val="16"/>
              </w:rPr>
            </w:pPr>
            <w:r>
              <w:t xml:space="preserve">Dynamic Address Flag Extension </w:t>
            </w:r>
          </w:p>
        </w:tc>
        <w:tc>
          <w:tcPr>
            <w:tcW w:w="2693" w:type="dxa"/>
            <w:shd w:val="clear" w:color="auto" w:fill="FFFFFF"/>
          </w:tcPr>
          <w:p w14:paraId="1B1EAAF2" w14:textId="77777777" w:rsidR="007A14F4" w:rsidRDefault="007A14F4" w:rsidP="003B4313">
            <w:pPr>
              <w:pStyle w:val="TAL"/>
              <w:rPr>
                <w:sz w:val="16"/>
                <w:szCs w:val="16"/>
              </w:rPr>
            </w:pPr>
            <w:r w:rsidRPr="00816F9E">
              <w:rPr>
                <w:rFonts w:eastAsia="MS Mincho"/>
              </w:rPr>
              <w:t>Dynamic-Address-Flag-Extension</w:t>
            </w:r>
          </w:p>
        </w:tc>
      </w:tr>
      <w:tr w:rsidR="007A14F4" w14:paraId="795D6F56" w14:textId="77777777" w:rsidTr="003B4313">
        <w:tblPrEx>
          <w:tblCellMar>
            <w:top w:w="0" w:type="dxa"/>
            <w:bottom w:w="0" w:type="dxa"/>
          </w:tblCellMar>
        </w:tblPrEx>
        <w:trPr>
          <w:tblHeader/>
          <w:jc w:val="center"/>
        </w:trPr>
        <w:tc>
          <w:tcPr>
            <w:tcW w:w="2277" w:type="dxa"/>
            <w:shd w:val="clear" w:color="auto" w:fill="FFFFFF"/>
          </w:tcPr>
          <w:p w14:paraId="050B242B" w14:textId="77777777" w:rsidR="007A14F4" w:rsidRDefault="007A14F4" w:rsidP="003B4313">
            <w:pPr>
              <w:pStyle w:val="TAL"/>
              <w:rPr>
                <w:lang w:val="fr-FR"/>
              </w:rPr>
            </w:pPr>
            <w:r w:rsidRPr="00816F9E">
              <w:rPr>
                <w:rFonts w:eastAsia="MS Mincho"/>
                <w:lang w:val="fr-FR"/>
              </w:rPr>
              <w:t>EPC QoS Information/Qos Information</w:t>
            </w:r>
          </w:p>
        </w:tc>
        <w:tc>
          <w:tcPr>
            <w:tcW w:w="2977" w:type="dxa"/>
            <w:shd w:val="clear" w:color="auto" w:fill="FFFFFF"/>
          </w:tcPr>
          <w:p w14:paraId="17773761" w14:textId="77777777" w:rsidR="007A14F4" w:rsidRDefault="007A14F4" w:rsidP="003B4313">
            <w:pPr>
              <w:pStyle w:val="TAL"/>
              <w:rPr>
                <w:sz w:val="16"/>
                <w:szCs w:val="16"/>
              </w:rPr>
            </w:pPr>
            <w:r>
              <w:t>Negotiated QoS Profile</w:t>
            </w:r>
          </w:p>
        </w:tc>
        <w:tc>
          <w:tcPr>
            <w:tcW w:w="2693" w:type="dxa"/>
            <w:shd w:val="clear" w:color="auto" w:fill="FFFFFF"/>
          </w:tcPr>
          <w:p w14:paraId="53943FB9" w14:textId="77777777" w:rsidR="007A14F4" w:rsidRDefault="007A14F4" w:rsidP="003B4313">
            <w:pPr>
              <w:pStyle w:val="TAL"/>
            </w:pPr>
            <w:r>
              <w:t>Qos-Information</w:t>
            </w:r>
          </w:p>
        </w:tc>
      </w:tr>
      <w:tr w:rsidR="007A14F4" w14:paraId="014BE2A7" w14:textId="77777777" w:rsidTr="003B4313">
        <w:tblPrEx>
          <w:tblCellMar>
            <w:top w:w="0" w:type="dxa"/>
            <w:bottom w:w="0" w:type="dxa"/>
          </w:tblCellMar>
        </w:tblPrEx>
        <w:trPr>
          <w:tblHeader/>
          <w:jc w:val="center"/>
        </w:trPr>
        <w:tc>
          <w:tcPr>
            <w:tcW w:w="2277" w:type="dxa"/>
            <w:shd w:val="clear" w:color="auto" w:fill="FFFFFF"/>
          </w:tcPr>
          <w:p w14:paraId="10853792" w14:textId="77777777" w:rsidR="007A14F4" w:rsidRDefault="007A14F4" w:rsidP="003B4313">
            <w:pPr>
              <w:pStyle w:val="TAL"/>
              <w:rPr>
                <w:sz w:val="16"/>
                <w:szCs w:val="16"/>
              </w:rPr>
            </w:pPr>
            <w:r>
              <w:rPr>
                <w:iCs/>
                <w:lang w:bidi="ar-IQ"/>
              </w:rPr>
              <w:t>Serving Node Address</w:t>
            </w:r>
          </w:p>
        </w:tc>
        <w:tc>
          <w:tcPr>
            <w:tcW w:w="2977" w:type="dxa"/>
            <w:shd w:val="clear" w:color="auto" w:fill="FFFFFF"/>
          </w:tcPr>
          <w:p w14:paraId="61B1A34B" w14:textId="77777777" w:rsidR="007A14F4" w:rsidRDefault="007A14F4" w:rsidP="003B4313">
            <w:pPr>
              <w:pStyle w:val="TAL"/>
              <w:rPr>
                <w:sz w:val="16"/>
                <w:szCs w:val="16"/>
              </w:rPr>
            </w:pPr>
            <w:r>
              <w:t>Serving Node Address</w:t>
            </w:r>
          </w:p>
        </w:tc>
        <w:tc>
          <w:tcPr>
            <w:tcW w:w="2693" w:type="dxa"/>
            <w:shd w:val="clear" w:color="auto" w:fill="FFFFFF"/>
          </w:tcPr>
          <w:p w14:paraId="76D26A7B" w14:textId="77777777" w:rsidR="007A14F4" w:rsidRDefault="007A14F4" w:rsidP="003B4313">
            <w:pPr>
              <w:pStyle w:val="TAL"/>
              <w:rPr>
                <w:sz w:val="16"/>
                <w:szCs w:val="16"/>
              </w:rPr>
            </w:pPr>
            <w:r>
              <w:t>SGSN-Address</w:t>
            </w:r>
          </w:p>
        </w:tc>
      </w:tr>
      <w:tr w:rsidR="007A14F4" w14:paraId="2CC39155" w14:textId="77777777" w:rsidTr="003B4313">
        <w:tblPrEx>
          <w:tblCellMar>
            <w:top w:w="0" w:type="dxa"/>
            <w:bottom w:w="0" w:type="dxa"/>
          </w:tblCellMar>
        </w:tblPrEx>
        <w:trPr>
          <w:tblHeader/>
          <w:jc w:val="center"/>
        </w:trPr>
        <w:tc>
          <w:tcPr>
            <w:tcW w:w="2277" w:type="dxa"/>
            <w:shd w:val="clear" w:color="auto" w:fill="FFFFFF"/>
          </w:tcPr>
          <w:p w14:paraId="5742DEC8" w14:textId="77777777" w:rsidR="007A14F4" w:rsidRDefault="007A14F4" w:rsidP="003B4313">
            <w:pPr>
              <w:pStyle w:val="TAL"/>
              <w:rPr>
                <w:sz w:val="16"/>
                <w:szCs w:val="16"/>
              </w:rPr>
            </w:pPr>
            <w:r>
              <w:rPr>
                <w:lang w:bidi="ar-IQ"/>
              </w:rPr>
              <w:t>Serving node IPv6 Address</w:t>
            </w:r>
          </w:p>
        </w:tc>
        <w:tc>
          <w:tcPr>
            <w:tcW w:w="2977" w:type="dxa"/>
            <w:shd w:val="clear" w:color="auto" w:fill="FFFFFF"/>
          </w:tcPr>
          <w:p w14:paraId="3B698EC0" w14:textId="77777777" w:rsidR="007A14F4" w:rsidRDefault="007A14F4" w:rsidP="003B4313">
            <w:pPr>
              <w:pStyle w:val="TAL"/>
              <w:rPr>
                <w:sz w:val="16"/>
                <w:szCs w:val="16"/>
              </w:rPr>
            </w:pPr>
            <w:r>
              <w:t>Serving Node Address</w:t>
            </w:r>
          </w:p>
        </w:tc>
        <w:tc>
          <w:tcPr>
            <w:tcW w:w="2693" w:type="dxa"/>
            <w:shd w:val="clear" w:color="auto" w:fill="FFFFFF"/>
          </w:tcPr>
          <w:p w14:paraId="5B9636DD" w14:textId="77777777" w:rsidR="007A14F4" w:rsidRDefault="007A14F4" w:rsidP="003B4313">
            <w:pPr>
              <w:pStyle w:val="TAL"/>
              <w:rPr>
                <w:sz w:val="16"/>
                <w:szCs w:val="16"/>
              </w:rPr>
            </w:pPr>
            <w:r>
              <w:t>SGSN-Address</w:t>
            </w:r>
          </w:p>
        </w:tc>
      </w:tr>
      <w:tr w:rsidR="007A14F4" w14:paraId="0932E736" w14:textId="77777777" w:rsidTr="003B4313">
        <w:tblPrEx>
          <w:tblCellMar>
            <w:top w:w="0" w:type="dxa"/>
            <w:bottom w:w="0" w:type="dxa"/>
          </w:tblCellMar>
        </w:tblPrEx>
        <w:trPr>
          <w:tblHeader/>
          <w:jc w:val="center"/>
        </w:trPr>
        <w:tc>
          <w:tcPr>
            <w:tcW w:w="2277" w:type="dxa"/>
            <w:shd w:val="clear" w:color="auto" w:fill="FFFFFF"/>
          </w:tcPr>
          <w:p w14:paraId="65AB2392" w14:textId="77777777" w:rsidR="007A14F4" w:rsidRDefault="007A14F4" w:rsidP="003B4313">
            <w:pPr>
              <w:pStyle w:val="TAL"/>
            </w:pPr>
            <w:r>
              <w:t>Serving Node Type</w:t>
            </w:r>
          </w:p>
        </w:tc>
        <w:tc>
          <w:tcPr>
            <w:tcW w:w="2977" w:type="dxa"/>
            <w:shd w:val="clear" w:color="auto" w:fill="FFFFFF"/>
          </w:tcPr>
          <w:p w14:paraId="718092FE" w14:textId="77777777" w:rsidR="007A14F4" w:rsidRDefault="007A14F4" w:rsidP="003B4313">
            <w:pPr>
              <w:pStyle w:val="TAL"/>
              <w:rPr>
                <w:rFonts w:hint="eastAsia"/>
                <w:sz w:val="16"/>
                <w:szCs w:val="16"/>
                <w:lang w:eastAsia="zh-CN"/>
              </w:rPr>
            </w:pPr>
            <w:r>
              <w:t>Serving Node Type</w:t>
            </w:r>
          </w:p>
        </w:tc>
        <w:tc>
          <w:tcPr>
            <w:tcW w:w="2693" w:type="dxa"/>
            <w:shd w:val="clear" w:color="auto" w:fill="FFFFFF"/>
          </w:tcPr>
          <w:p w14:paraId="6C941D3F" w14:textId="77777777" w:rsidR="007A14F4" w:rsidRDefault="007A14F4" w:rsidP="003B4313">
            <w:pPr>
              <w:pStyle w:val="TAL"/>
              <w:rPr>
                <w:sz w:val="16"/>
                <w:szCs w:val="16"/>
              </w:rPr>
            </w:pPr>
            <w:r>
              <w:t>Serving-Node-Type</w:t>
            </w:r>
          </w:p>
        </w:tc>
      </w:tr>
      <w:tr w:rsidR="007A14F4" w14:paraId="18EA1732" w14:textId="77777777" w:rsidTr="003B4313">
        <w:tblPrEx>
          <w:tblCellMar>
            <w:top w:w="0" w:type="dxa"/>
            <w:bottom w:w="0" w:type="dxa"/>
          </w:tblCellMar>
        </w:tblPrEx>
        <w:trPr>
          <w:tblHeader/>
          <w:jc w:val="center"/>
        </w:trPr>
        <w:tc>
          <w:tcPr>
            <w:tcW w:w="2277" w:type="dxa"/>
            <w:shd w:val="clear" w:color="auto" w:fill="FFFFFF"/>
          </w:tcPr>
          <w:p w14:paraId="00DCB6B2" w14:textId="77777777" w:rsidR="007A14F4" w:rsidRDefault="007A14F4" w:rsidP="003B4313">
            <w:pPr>
              <w:pStyle w:val="TAL"/>
              <w:rPr>
                <w:sz w:val="16"/>
                <w:szCs w:val="16"/>
              </w:rPr>
            </w:pPr>
            <w:r>
              <w:rPr>
                <w:rFonts w:cs="Arial"/>
                <w:iCs/>
                <w:szCs w:val="18"/>
                <w:lang w:bidi="ar-IQ"/>
              </w:rPr>
              <w:t>S-GW Change</w:t>
            </w:r>
          </w:p>
        </w:tc>
        <w:tc>
          <w:tcPr>
            <w:tcW w:w="2977" w:type="dxa"/>
            <w:shd w:val="clear" w:color="auto" w:fill="FFFFFF"/>
          </w:tcPr>
          <w:p w14:paraId="2E59875B" w14:textId="77777777" w:rsidR="007A14F4" w:rsidRDefault="007A14F4" w:rsidP="003B4313">
            <w:pPr>
              <w:pStyle w:val="TAL"/>
              <w:rPr>
                <w:sz w:val="16"/>
                <w:szCs w:val="16"/>
              </w:rPr>
            </w:pPr>
            <w:r>
              <w:t>SGW Change</w:t>
            </w:r>
          </w:p>
        </w:tc>
        <w:tc>
          <w:tcPr>
            <w:tcW w:w="2693" w:type="dxa"/>
            <w:shd w:val="clear" w:color="auto" w:fill="FFFFFF"/>
          </w:tcPr>
          <w:p w14:paraId="3BAA8CD8" w14:textId="77777777" w:rsidR="007A14F4" w:rsidRDefault="007A14F4" w:rsidP="003B4313">
            <w:pPr>
              <w:pStyle w:val="TAL"/>
              <w:rPr>
                <w:sz w:val="16"/>
                <w:szCs w:val="16"/>
              </w:rPr>
            </w:pPr>
            <w:r>
              <w:t>SGW-Change</w:t>
            </w:r>
          </w:p>
        </w:tc>
      </w:tr>
      <w:tr w:rsidR="007A14F4" w14:paraId="7C84E7CC" w14:textId="77777777" w:rsidTr="003B4313">
        <w:tblPrEx>
          <w:tblCellMar>
            <w:top w:w="0" w:type="dxa"/>
            <w:bottom w:w="0" w:type="dxa"/>
          </w:tblCellMar>
        </w:tblPrEx>
        <w:trPr>
          <w:tblHeader/>
          <w:jc w:val="center"/>
        </w:trPr>
        <w:tc>
          <w:tcPr>
            <w:tcW w:w="2277" w:type="dxa"/>
            <w:shd w:val="clear" w:color="auto" w:fill="FFFFFF"/>
          </w:tcPr>
          <w:p w14:paraId="6788975A" w14:textId="77777777" w:rsidR="007A14F4" w:rsidRDefault="007A14F4" w:rsidP="003B4313">
            <w:pPr>
              <w:pStyle w:val="TAL"/>
              <w:rPr>
                <w:sz w:val="16"/>
                <w:szCs w:val="16"/>
              </w:rPr>
            </w:pPr>
            <w:r w:rsidRPr="006F71E3">
              <w:rPr>
                <w:rFonts w:eastAsia="MS Mincho"/>
                <w:iCs/>
              </w:rPr>
              <w:t>PGW Address Used</w:t>
            </w:r>
          </w:p>
        </w:tc>
        <w:tc>
          <w:tcPr>
            <w:tcW w:w="2977" w:type="dxa"/>
            <w:shd w:val="clear" w:color="auto" w:fill="FFFFFF"/>
          </w:tcPr>
          <w:p w14:paraId="7E234EC1" w14:textId="77777777" w:rsidR="007A14F4" w:rsidRDefault="007A14F4" w:rsidP="003B4313">
            <w:pPr>
              <w:pStyle w:val="TAL"/>
              <w:rPr>
                <w:rFonts w:hint="eastAsia"/>
                <w:sz w:val="16"/>
                <w:szCs w:val="16"/>
                <w:lang w:eastAsia="zh-CN"/>
              </w:rPr>
            </w:pPr>
            <w:r>
              <w:t>PGW Address</w:t>
            </w:r>
          </w:p>
        </w:tc>
        <w:tc>
          <w:tcPr>
            <w:tcW w:w="2693" w:type="dxa"/>
            <w:shd w:val="clear" w:color="auto" w:fill="FFFFFF"/>
          </w:tcPr>
          <w:p w14:paraId="2B913401" w14:textId="77777777" w:rsidR="007A14F4" w:rsidRDefault="007A14F4" w:rsidP="003B4313">
            <w:pPr>
              <w:pStyle w:val="TAL"/>
            </w:pPr>
            <w:r>
              <w:t xml:space="preserve">GGSN-Address  </w:t>
            </w:r>
          </w:p>
        </w:tc>
      </w:tr>
      <w:tr w:rsidR="007A14F4" w14:paraId="5BD8BEA5" w14:textId="77777777" w:rsidTr="003B4313">
        <w:tblPrEx>
          <w:tblCellMar>
            <w:top w:w="0" w:type="dxa"/>
            <w:bottom w:w="0" w:type="dxa"/>
          </w:tblCellMar>
        </w:tblPrEx>
        <w:trPr>
          <w:tblHeader/>
          <w:jc w:val="center"/>
        </w:trPr>
        <w:tc>
          <w:tcPr>
            <w:tcW w:w="2277" w:type="dxa"/>
            <w:shd w:val="clear" w:color="auto" w:fill="FFFFFF"/>
          </w:tcPr>
          <w:p w14:paraId="11BD6A5C" w14:textId="77777777" w:rsidR="007A14F4" w:rsidRDefault="007A14F4" w:rsidP="003B4313">
            <w:pPr>
              <w:pStyle w:val="TAL"/>
              <w:rPr>
                <w:sz w:val="16"/>
                <w:szCs w:val="16"/>
              </w:rPr>
            </w:pPr>
            <w:r w:rsidRPr="006F71E3">
              <w:rPr>
                <w:rFonts w:eastAsia="MS Mincho"/>
                <w:iCs/>
              </w:rPr>
              <w:t>PGW IPv6 Address</w:t>
            </w:r>
          </w:p>
        </w:tc>
        <w:tc>
          <w:tcPr>
            <w:tcW w:w="2977" w:type="dxa"/>
            <w:shd w:val="clear" w:color="auto" w:fill="FFFFFF"/>
          </w:tcPr>
          <w:p w14:paraId="2AA5F89B" w14:textId="77777777" w:rsidR="007A14F4" w:rsidRDefault="007A14F4" w:rsidP="003B4313">
            <w:pPr>
              <w:pStyle w:val="TAL"/>
              <w:rPr>
                <w:rFonts w:hint="eastAsia"/>
                <w:sz w:val="16"/>
                <w:szCs w:val="16"/>
                <w:lang w:eastAsia="zh-CN"/>
              </w:rPr>
            </w:pPr>
            <w:r>
              <w:t>PGW Address</w:t>
            </w:r>
          </w:p>
        </w:tc>
        <w:tc>
          <w:tcPr>
            <w:tcW w:w="2693" w:type="dxa"/>
            <w:shd w:val="clear" w:color="auto" w:fill="FFFFFF"/>
          </w:tcPr>
          <w:p w14:paraId="3C3F1A17" w14:textId="77777777" w:rsidR="007A14F4" w:rsidRDefault="007A14F4" w:rsidP="003B4313">
            <w:pPr>
              <w:pStyle w:val="TAL"/>
            </w:pPr>
            <w:r>
              <w:t xml:space="preserve">GGSN-Address  </w:t>
            </w:r>
          </w:p>
        </w:tc>
      </w:tr>
      <w:tr w:rsidR="007A14F4" w14:paraId="07D2BFE3" w14:textId="77777777" w:rsidTr="003B4313">
        <w:tblPrEx>
          <w:tblCellMar>
            <w:top w:w="0" w:type="dxa"/>
            <w:bottom w:w="0" w:type="dxa"/>
          </w:tblCellMar>
        </w:tblPrEx>
        <w:trPr>
          <w:tblHeader/>
          <w:jc w:val="center"/>
        </w:trPr>
        <w:tc>
          <w:tcPr>
            <w:tcW w:w="2277" w:type="dxa"/>
            <w:shd w:val="clear" w:color="auto" w:fill="FFFFFF"/>
          </w:tcPr>
          <w:p w14:paraId="25169510" w14:textId="77777777" w:rsidR="007A14F4" w:rsidRDefault="007A14F4" w:rsidP="003B4313">
            <w:pPr>
              <w:pStyle w:val="TAL"/>
              <w:rPr>
                <w:sz w:val="16"/>
                <w:szCs w:val="16"/>
              </w:rPr>
            </w:pPr>
            <w:r w:rsidRPr="006F71E3">
              <w:rPr>
                <w:rFonts w:eastAsia="MS Mincho"/>
                <w:iCs/>
              </w:rPr>
              <w:t>TDF Address Used</w:t>
            </w:r>
          </w:p>
        </w:tc>
        <w:tc>
          <w:tcPr>
            <w:tcW w:w="2977" w:type="dxa"/>
            <w:shd w:val="clear" w:color="auto" w:fill="FFFFFF"/>
          </w:tcPr>
          <w:p w14:paraId="6E614779" w14:textId="77777777" w:rsidR="007A14F4" w:rsidRDefault="007A14F4" w:rsidP="003B4313">
            <w:pPr>
              <w:pStyle w:val="TAL"/>
              <w:rPr>
                <w:sz w:val="16"/>
                <w:szCs w:val="16"/>
              </w:rPr>
            </w:pPr>
            <w:r>
              <w:t>TDF Address</w:t>
            </w:r>
          </w:p>
        </w:tc>
        <w:tc>
          <w:tcPr>
            <w:tcW w:w="2693" w:type="dxa"/>
            <w:shd w:val="clear" w:color="auto" w:fill="FFFFFF"/>
          </w:tcPr>
          <w:p w14:paraId="24FFE3CC" w14:textId="77777777" w:rsidR="007A14F4" w:rsidRDefault="007A14F4" w:rsidP="003B4313">
            <w:pPr>
              <w:pStyle w:val="TAL"/>
              <w:rPr>
                <w:sz w:val="16"/>
                <w:szCs w:val="16"/>
              </w:rPr>
            </w:pPr>
            <w:r>
              <w:t>TDF-IP-Address</w:t>
            </w:r>
          </w:p>
        </w:tc>
      </w:tr>
      <w:tr w:rsidR="007A14F4" w14:paraId="5EA5A365" w14:textId="77777777" w:rsidTr="003B4313">
        <w:tblPrEx>
          <w:tblCellMar>
            <w:top w:w="0" w:type="dxa"/>
            <w:bottom w:w="0" w:type="dxa"/>
          </w:tblCellMar>
        </w:tblPrEx>
        <w:trPr>
          <w:tblHeader/>
          <w:jc w:val="center"/>
        </w:trPr>
        <w:tc>
          <w:tcPr>
            <w:tcW w:w="2277" w:type="dxa"/>
            <w:shd w:val="clear" w:color="auto" w:fill="FFFFFF"/>
          </w:tcPr>
          <w:p w14:paraId="3B181279" w14:textId="77777777" w:rsidR="007A14F4" w:rsidRDefault="007A14F4" w:rsidP="003B4313">
            <w:pPr>
              <w:pStyle w:val="TAL"/>
              <w:rPr>
                <w:sz w:val="16"/>
                <w:szCs w:val="16"/>
              </w:rPr>
            </w:pPr>
            <w:r w:rsidRPr="006F71E3">
              <w:rPr>
                <w:rFonts w:eastAsia="MS Mincho"/>
                <w:iCs/>
              </w:rPr>
              <w:t>TDF IPv6 Address</w:t>
            </w:r>
          </w:p>
        </w:tc>
        <w:tc>
          <w:tcPr>
            <w:tcW w:w="2977" w:type="dxa"/>
            <w:shd w:val="clear" w:color="auto" w:fill="FFFFFF"/>
          </w:tcPr>
          <w:p w14:paraId="25898FD7" w14:textId="77777777" w:rsidR="007A14F4" w:rsidRDefault="007A14F4" w:rsidP="003B4313">
            <w:pPr>
              <w:pStyle w:val="TAL"/>
              <w:rPr>
                <w:sz w:val="16"/>
                <w:szCs w:val="16"/>
              </w:rPr>
            </w:pPr>
            <w:r>
              <w:t>TDF Address</w:t>
            </w:r>
          </w:p>
        </w:tc>
        <w:tc>
          <w:tcPr>
            <w:tcW w:w="2693" w:type="dxa"/>
            <w:shd w:val="clear" w:color="auto" w:fill="FFFFFF"/>
          </w:tcPr>
          <w:p w14:paraId="295FE374" w14:textId="77777777" w:rsidR="007A14F4" w:rsidRDefault="007A14F4" w:rsidP="003B4313">
            <w:pPr>
              <w:pStyle w:val="TAL"/>
              <w:rPr>
                <w:sz w:val="16"/>
                <w:szCs w:val="16"/>
              </w:rPr>
            </w:pPr>
            <w:r>
              <w:t>TDF-IP-Address</w:t>
            </w:r>
          </w:p>
        </w:tc>
      </w:tr>
      <w:tr w:rsidR="007A14F4" w14:paraId="12CF6DDE" w14:textId="77777777" w:rsidTr="003B4313">
        <w:tblPrEx>
          <w:tblCellMar>
            <w:top w:w="0" w:type="dxa"/>
            <w:bottom w:w="0" w:type="dxa"/>
          </w:tblCellMar>
        </w:tblPrEx>
        <w:trPr>
          <w:tblHeader/>
          <w:jc w:val="center"/>
        </w:trPr>
        <w:tc>
          <w:tcPr>
            <w:tcW w:w="2277" w:type="dxa"/>
            <w:shd w:val="clear" w:color="auto" w:fill="FFFFFF"/>
          </w:tcPr>
          <w:p w14:paraId="137A33C2" w14:textId="77777777" w:rsidR="007A14F4" w:rsidRDefault="007A14F4" w:rsidP="003B4313">
            <w:pPr>
              <w:pStyle w:val="TAL"/>
              <w:rPr>
                <w:sz w:val="16"/>
                <w:szCs w:val="16"/>
              </w:rPr>
            </w:pPr>
            <w:r>
              <w:rPr>
                <w:iCs/>
                <w:lang w:bidi="ar-IQ"/>
              </w:rPr>
              <w:t>S-GW Address used</w:t>
            </w:r>
          </w:p>
        </w:tc>
        <w:tc>
          <w:tcPr>
            <w:tcW w:w="2977" w:type="dxa"/>
            <w:shd w:val="clear" w:color="auto" w:fill="FFFFFF"/>
          </w:tcPr>
          <w:p w14:paraId="522059B0" w14:textId="77777777" w:rsidR="007A14F4" w:rsidRDefault="007A14F4" w:rsidP="003B4313">
            <w:pPr>
              <w:pStyle w:val="TAL"/>
              <w:rPr>
                <w:rFonts w:hint="eastAsia"/>
                <w:sz w:val="16"/>
                <w:szCs w:val="16"/>
                <w:lang w:eastAsia="zh-CN"/>
              </w:rPr>
            </w:pPr>
            <w:r>
              <w:t xml:space="preserve">SGW Address </w:t>
            </w:r>
          </w:p>
        </w:tc>
        <w:tc>
          <w:tcPr>
            <w:tcW w:w="2693" w:type="dxa"/>
            <w:shd w:val="clear" w:color="auto" w:fill="FFFFFF"/>
          </w:tcPr>
          <w:p w14:paraId="3E1DA854" w14:textId="77777777" w:rsidR="007A14F4" w:rsidRDefault="007A14F4" w:rsidP="003B4313">
            <w:pPr>
              <w:pStyle w:val="TAL"/>
            </w:pPr>
            <w:r>
              <w:t>SGW-Address</w:t>
            </w:r>
          </w:p>
        </w:tc>
      </w:tr>
      <w:tr w:rsidR="007A14F4" w14:paraId="160C6656" w14:textId="77777777" w:rsidTr="003B4313">
        <w:tblPrEx>
          <w:tblCellMar>
            <w:top w:w="0" w:type="dxa"/>
            <w:bottom w:w="0" w:type="dxa"/>
          </w:tblCellMar>
        </w:tblPrEx>
        <w:trPr>
          <w:tblHeader/>
          <w:jc w:val="center"/>
        </w:trPr>
        <w:tc>
          <w:tcPr>
            <w:tcW w:w="2277" w:type="dxa"/>
            <w:shd w:val="clear" w:color="auto" w:fill="FFFFFF"/>
          </w:tcPr>
          <w:p w14:paraId="3AB69ED6" w14:textId="77777777" w:rsidR="007A14F4" w:rsidRDefault="007A14F4" w:rsidP="003B4313">
            <w:pPr>
              <w:pStyle w:val="TAL"/>
              <w:rPr>
                <w:sz w:val="16"/>
                <w:szCs w:val="16"/>
              </w:rPr>
            </w:pPr>
            <w:r>
              <w:rPr>
                <w:lang w:bidi="ar-IQ"/>
              </w:rPr>
              <w:t>S-GW Address IPv6</w:t>
            </w:r>
          </w:p>
        </w:tc>
        <w:tc>
          <w:tcPr>
            <w:tcW w:w="2977" w:type="dxa"/>
            <w:shd w:val="clear" w:color="auto" w:fill="FFFFFF"/>
          </w:tcPr>
          <w:p w14:paraId="0AF852A2" w14:textId="77777777" w:rsidR="007A14F4" w:rsidRDefault="007A14F4" w:rsidP="003B4313">
            <w:pPr>
              <w:pStyle w:val="TAL"/>
              <w:rPr>
                <w:rFonts w:hint="eastAsia"/>
                <w:sz w:val="16"/>
                <w:szCs w:val="16"/>
                <w:lang w:eastAsia="zh-CN"/>
              </w:rPr>
            </w:pPr>
            <w:r>
              <w:t xml:space="preserve">SGW Address </w:t>
            </w:r>
          </w:p>
        </w:tc>
        <w:tc>
          <w:tcPr>
            <w:tcW w:w="2693" w:type="dxa"/>
            <w:shd w:val="clear" w:color="auto" w:fill="FFFFFF"/>
          </w:tcPr>
          <w:p w14:paraId="7386D0FD" w14:textId="77777777" w:rsidR="007A14F4" w:rsidRDefault="007A14F4" w:rsidP="003B4313">
            <w:pPr>
              <w:pStyle w:val="TAL"/>
            </w:pPr>
            <w:r>
              <w:t>SGW-Address</w:t>
            </w:r>
          </w:p>
        </w:tc>
      </w:tr>
      <w:tr w:rsidR="007A14F4" w14:paraId="5D39A1E7" w14:textId="77777777" w:rsidTr="003B4313">
        <w:tblPrEx>
          <w:tblCellMar>
            <w:top w:w="0" w:type="dxa"/>
            <w:bottom w:w="0" w:type="dxa"/>
          </w:tblCellMar>
        </w:tblPrEx>
        <w:trPr>
          <w:tblHeader/>
          <w:jc w:val="center"/>
        </w:trPr>
        <w:tc>
          <w:tcPr>
            <w:tcW w:w="2277" w:type="dxa"/>
            <w:shd w:val="clear" w:color="auto" w:fill="FFFFFF"/>
          </w:tcPr>
          <w:p w14:paraId="74BE9E6C" w14:textId="77777777" w:rsidR="007A14F4" w:rsidRDefault="007A14F4" w:rsidP="003B4313">
            <w:pPr>
              <w:pStyle w:val="TAL"/>
              <w:rPr>
                <w:sz w:val="16"/>
                <w:szCs w:val="16"/>
              </w:rPr>
            </w:pPr>
            <w:r>
              <w:rPr>
                <w:rFonts w:eastAsia="MS Mincho"/>
              </w:rPr>
              <w:t>ePDG Address Used</w:t>
            </w:r>
          </w:p>
        </w:tc>
        <w:tc>
          <w:tcPr>
            <w:tcW w:w="2977" w:type="dxa"/>
            <w:shd w:val="clear" w:color="auto" w:fill="FFFFFF"/>
          </w:tcPr>
          <w:p w14:paraId="4FD08361" w14:textId="77777777" w:rsidR="007A14F4" w:rsidRDefault="007A14F4" w:rsidP="003B4313">
            <w:pPr>
              <w:pStyle w:val="TAL"/>
              <w:rPr>
                <w:sz w:val="16"/>
                <w:szCs w:val="16"/>
              </w:rPr>
            </w:pPr>
            <w:r>
              <w:t>ePDG Address</w:t>
            </w:r>
          </w:p>
        </w:tc>
        <w:tc>
          <w:tcPr>
            <w:tcW w:w="2693" w:type="dxa"/>
            <w:shd w:val="clear" w:color="auto" w:fill="FFFFFF"/>
          </w:tcPr>
          <w:p w14:paraId="0D4CFAAE" w14:textId="77777777" w:rsidR="007A14F4" w:rsidRDefault="007A14F4" w:rsidP="003B4313">
            <w:pPr>
              <w:pStyle w:val="TAL"/>
            </w:pPr>
            <w:r>
              <w:t>ePDG-Address</w:t>
            </w:r>
          </w:p>
        </w:tc>
      </w:tr>
      <w:tr w:rsidR="007A14F4" w14:paraId="061040C7" w14:textId="77777777" w:rsidTr="003B4313">
        <w:tblPrEx>
          <w:tblCellMar>
            <w:top w:w="0" w:type="dxa"/>
            <w:bottom w:w="0" w:type="dxa"/>
          </w:tblCellMar>
        </w:tblPrEx>
        <w:trPr>
          <w:tblHeader/>
          <w:jc w:val="center"/>
        </w:trPr>
        <w:tc>
          <w:tcPr>
            <w:tcW w:w="2277" w:type="dxa"/>
            <w:shd w:val="clear" w:color="auto" w:fill="FFFFFF"/>
          </w:tcPr>
          <w:p w14:paraId="0704F9B5" w14:textId="77777777" w:rsidR="007A14F4" w:rsidRDefault="007A14F4" w:rsidP="003B4313">
            <w:pPr>
              <w:pStyle w:val="TAL"/>
              <w:rPr>
                <w:sz w:val="16"/>
                <w:szCs w:val="16"/>
              </w:rPr>
            </w:pPr>
            <w:r>
              <w:rPr>
                <w:rFonts w:eastAsia="MS Mincho"/>
              </w:rPr>
              <w:t xml:space="preserve">ePDG IPv6 </w:t>
            </w:r>
            <w:r w:rsidRPr="00247B44">
              <w:rPr>
                <w:rFonts w:eastAsia="MS Mincho"/>
              </w:rPr>
              <w:t>Address</w:t>
            </w:r>
          </w:p>
        </w:tc>
        <w:tc>
          <w:tcPr>
            <w:tcW w:w="2977" w:type="dxa"/>
            <w:shd w:val="clear" w:color="auto" w:fill="FFFFFF"/>
          </w:tcPr>
          <w:p w14:paraId="64EC3F9C" w14:textId="77777777" w:rsidR="007A14F4" w:rsidRDefault="007A14F4" w:rsidP="003B4313">
            <w:pPr>
              <w:pStyle w:val="TAL"/>
              <w:rPr>
                <w:sz w:val="16"/>
                <w:szCs w:val="16"/>
              </w:rPr>
            </w:pPr>
            <w:r>
              <w:t>ePDG Address</w:t>
            </w:r>
          </w:p>
        </w:tc>
        <w:tc>
          <w:tcPr>
            <w:tcW w:w="2693" w:type="dxa"/>
            <w:shd w:val="clear" w:color="auto" w:fill="FFFFFF"/>
          </w:tcPr>
          <w:p w14:paraId="56513FFA" w14:textId="77777777" w:rsidR="007A14F4" w:rsidRDefault="007A14F4" w:rsidP="003B4313">
            <w:pPr>
              <w:pStyle w:val="TAL"/>
            </w:pPr>
            <w:r>
              <w:t>ePDG-Address</w:t>
            </w:r>
          </w:p>
        </w:tc>
      </w:tr>
      <w:tr w:rsidR="007A14F4" w14:paraId="41EAB43F" w14:textId="77777777" w:rsidTr="003B4313">
        <w:tblPrEx>
          <w:tblCellMar>
            <w:top w:w="0" w:type="dxa"/>
            <w:bottom w:w="0" w:type="dxa"/>
          </w:tblCellMar>
        </w:tblPrEx>
        <w:trPr>
          <w:tblHeader/>
          <w:jc w:val="center"/>
        </w:trPr>
        <w:tc>
          <w:tcPr>
            <w:tcW w:w="2277" w:type="dxa"/>
            <w:shd w:val="clear" w:color="auto" w:fill="FFFFFF"/>
          </w:tcPr>
          <w:p w14:paraId="3891B56F" w14:textId="77777777" w:rsidR="007A14F4" w:rsidRDefault="007A14F4" w:rsidP="003B4313">
            <w:pPr>
              <w:pStyle w:val="TAL"/>
              <w:rPr>
                <w:sz w:val="16"/>
                <w:szCs w:val="16"/>
              </w:rPr>
            </w:pPr>
            <w:r>
              <w:rPr>
                <w:rFonts w:eastAsia="MS Mincho"/>
              </w:rPr>
              <w:t>TWAG Address Used</w:t>
            </w:r>
          </w:p>
        </w:tc>
        <w:tc>
          <w:tcPr>
            <w:tcW w:w="2977" w:type="dxa"/>
            <w:shd w:val="clear" w:color="auto" w:fill="FFFFFF"/>
          </w:tcPr>
          <w:p w14:paraId="48EA446E" w14:textId="77777777" w:rsidR="007A14F4" w:rsidRDefault="007A14F4" w:rsidP="003B4313">
            <w:pPr>
              <w:pStyle w:val="TAL"/>
              <w:rPr>
                <w:rFonts w:hint="eastAsia"/>
                <w:sz w:val="16"/>
                <w:szCs w:val="16"/>
                <w:lang w:eastAsia="zh-CN"/>
              </w:rPr>
            </w:pPr>
            <w:r>
              <w:t>TWAG Address</w:t>
            </w:r>
          </w:p>
        </w:tc>
        <w:tc>
          <w:tcPr>
            <w:tcW w:w="2693" w:type="dxa"/>
            <w:shd w:val="clear" w:color="auto" w:fill="FFFFFF"/>
          </w:tcPr>
          <w:p w14:paraId="5E501962" w14:textId="77777777" w:rsidR="007A14F4" w:rsidRDefault="007A14F4" w:rsidP="003B4313">
            <w:pPr>
              <w:pStyle w:val="TAL"/>
            </w:pPr>
            <w:r w:rsidRPr="00BB3573">
              <w:rPr>
                <w:rFonts w:eastAsia="MS Mincho"/>
              </w:rPr>
              <w:t>TWAG-Address</w:t>
            </w:r>
          </w:p>
        </w:tc>
      </w:tr>
      <w:tr w:rsidR="007A14F4" w14:paraId="7E13F053" w14:textId="77777777" w:rsidTr="003B4313">
        <w:tblPrEx>
          <w:tblCellMar>
            <w:top w:w="0" w:type="dxa"/>
            <w:bottom w:w="0" w:type="dxa"/>
          </w:tblCellMar>
        </w:tblPrEx>
        <w:trPr>
          <w:tblHeader/>
          <w:jc w:val="center"/>
        </w:trPr>
        <w:tc>
          <w:tcPr>
            <w:tcW w:w="2277" w:type="dxa"/>
            <w:shd w:val="clear" w:color="auto" w:fill="FFFFFF"/>
          </w:tcPr>
          <w:p w14:paraId="6411A116" w14:textId="77777777" w:rsidR="007A14F4" w:rsidRDefault="007A14F4" w:rsidP="003B4313">
            <w:pPr>
              <w:pStyle w:val="TAL"/>
              <w:rPr>
                <w:sz w:val="16"/>
                <w:szCs w:val="16"/>
              </w:rPr>
            </w:pPr>
            <w:r>
              <w:rPr>
                <w:rFonts w:eastAsia="MS Mincho"/>
              </w:rPr>
              <w:t xml:space="preserve">TWAG IPv6 </w:t>
            </w:r>
            <w:r w:rsidRPr="00247B44">
              <w:rPr>
                <w:rFonts w:eastAsia="MS Mincho"/>
              </w:rPr>
              <w:t>Address</w:t>
            </w:r>
          </w:p>
        </w:tc>
        <w:tc>
          <w:tcPr>
            <w:tcW w:w="2977" w:type="dxa"/>
            <w:shd w:val="clear" w:color="auto" w:fill="FFFFFF"/>
          </w:tcPr>
          <w:p w14:paraId="135DBEC8" w14:textId="77777777" w:rsidR="007A14F4" w:rsidRDefault="007A14F4" w:rsidP="003B4313">
            <w:pPr>
              <w:pStyle w:val="TAL"/>
              <w:rPr>
                <w:rFonts w:hint="eastAsia"/>
                <w:sz w:val="16"/>
                <w:szCs w:val="16"/>
                <w:lang w:eastAsia="zh-CN"/>
              </w:rPr>
            </w:pPr>
            <w:r>
              <w:t>TWAG Address</w:t>
            </w:r>
          </w:p>
        </w:tc>
        <w:tc>
          <w:tcPr>
            <w:tcW w:w="2693" w:type="dxa"/>
            <w:shd w:val="clear" w:color="auto" w:fill="FFFFFF"/>
          </w:tcPr>
          <w:p w14:paraId="0E6CC6D1" w14:textId="77777777" w:rsidR="007A14F4" w:rsidRDefault="007A14F4" w:rsidP="003B4313">
            <w:pPr>
              <w:pStyle w:val="TAL"/>
            </w:pPr>
            <w:r w:rsidRPr="00BB3573">
              <w:rPr>
                <w:rFonts w:eastAsia="MS Mincho"/>
              </w:rPr>
              <w:t>TWAG-Address</w:t>
            </w:r>
          </w:p>
        </w:tc>
      </w:tr>
      <w:tr w:rsidR="007A14F4" w14:paraId="3C70628D" w14:textId="77777777" w:rsidTr="003B4313">
        <w:tblPrEx>
          <w:tblCellMar>
            <w:top w:w="0" w:type="dxa"/>
            <w:bottom w:w="0" w:type="dxa"/>
          </w:tblCellMar>
        </w:tblPrEx>
        <w:trPr>
          <w:tblHeader/>
          <w:jc w:val="center"/>
        </w:trPr>
        <w:tc>
          <w:tcPr>
            <w:tcW w:w="2277" w:type="dxa"/>
            <w:shd w:val="clear" w:color="auto" w:fill="FFFFFF"/>
          </w:tcPr>
          <w:p w14:paraId="5DF7AD64" w14:textId="77777777" w:rsidR="007A14F4" w:rsidRDefault="007A14F4" w:rsidP="003B4313">
            <w:pPr>
              <w:pStyle w:val="TAC"/>
              <w:rPr>
                <w:lang w:eastAsia="en-US"/>
              </w:rPr>
            </w:pPr>
            <w:r>
              <w:rPr>
                <w:lang w:eastAsia="en-US"/>
              </w:rPr>
              <w:t>-</w:t>
            </w:r>
          </w:p>
        </w:tc>
        <w:tc>
          <w:tcPr>
            <w:tcW w:w="2977" w:type="dxa"/>
            <w:shd w:val="clear" w:color="auto" w:fill="FFFFFF"/>
          </w:tcPr>
          <w:p w14:paraId="01C3BE4F" w14:textId="77777777" w:rsidR="007A14F4" w:rsidRDefault="007A14F4" w:rsidP="003B4313">
            <w:pPr>
              <w:pStyle w:val="TAL"/>
              <w:rPr>
                <w:rFonts w:hint="eastAsia"/>
                <w:sz w:val="16"/>
                <w:szCs w:val="16"/>
                <w:lang w:eastAsia="zh-CN"/>
              </w:rPr>
            </w:pPr>
            <w:r>
              <w:t>CG Address</w:t>
            </w:r>
          </w:p>
        </w:tc>
        <w:tc>
          <w:tcPr>
            <w:tcW w:w="2693" w:type="dxa"/>
            <w:shd w:val="clear" w:color="auto" w:fill="FFFFFF"/>
          </w:tcPr>
          <w:p w14:paraId="4D687C2B" w14:textId="77777777" w:rsidR="007A14F4" w:rsidRDefault="007A14F4" w:rsidP="003B4313">
            <w:pPr>
              <w:pStyle w:val="TAL"/>
              <w:rPr>
                <w:sz w:val="16"/>
                <w:szCs w:val="16"/>
              </w:rPr>
            </w:pPr>
            <w:r w:rsidRPr="00816F9E">
              <w:rPr>
                <w:rFonts w:eastAsia="MS Mincho"/>
              </w:rPr>
              <w:t>CG-Address</w:t>
            </w:r>
          </w:p>
        </w:tc>
      </w:tr>
      <w:tr w:rsidR="007A14F4" w14:paraId="2E7CE0E5" w14:textId="77777777" w:rsidTr="003B4313">
        <w:tblPrEx>
          <w:tblCellMar>
            <w:top w:w="0" w:type="dxa"/>
            <w:bottom w:w="0" w:type="dxa"/>
          </w:tblCellMar>
        </w:tblPrEx>
        <w:trPr>
          <w:tblHeader/>
          <w:jc w:val="center"/>
        </w:trPr>
        <w:tc>
          <w:tcPr>
            <w:tcW w:w="2277" w:type="dxa"/>
          </w:tcPr>
          <w:p w14:paraId="3E819F67" w14:textId="77777777" w:rsidR="007A14F4" w:rsidRDefault="007A14F4" w:rsidP="003B4313">
            <w:pPr>
              <w:pStyle w:val="TAL"/>
              <w:jc w:val="center"/>
              <w:rPr>
                <w:sz w:val="16"/>
                <w:szCs w:val="16"/>
              </w:rPr>
            </w:pPr>
            <w:r>
              <w:rPr>
                <w:sz w:val="16"/>
                <w:szCs w:val="16"/>
              </w:rPr>
              <w:t>-</w:t>
            </w:r>
          </w:p>
        </w:tc>
        <w:tc>
          <w:tcPr>
            <w:tcW w:w="2977" w:type="dxa"/>
            <w:shd w:val="clear" w:color="auto" w:fill="auto"/>
          </w:tcPr>
          <w:p w14:paraId="0DCD06A4" w14:textId="77777777" w:rsidR="007A14F4" w:rsidRDefault="007A14F4" w:rsidP="003B4313">
            <w:pPr>
              <w:pStyle w:val="TAL"/>
              <w:rPr>
                <w:sz w:val="16"/>
                <w:szCs w:val="16"/>
              </w:rPr>
            </w:pPr>
            <w:r>
              <w:t>IMSI MCC MNC</w:t>
            </w:r>
          </w:p>
        </w:tc>
        <w:tc>
          <w:tcPr>
            <w:tcW w:w="2693" w:type="dxa"/>
            <w:shd w:val="clear" w:color="auto" w:fill="FFFFFF"/>
          </w:tcPr>
          <w:p w14:paraId="0D847B5A" w14:textId="77777777" w:rsidR="007A14F4" w:rsidRDefault="007A14F4" w:rsidP="003B4313">
            <w:pPr>
              <w:pStyle w:val="TAL"/>
              <w:rPr>
                <w:sz w:val="16"/>
                <w:szCs w:val="16"/>
              </w:rPr>
            </w:pPr>
            <w:r>
              <w:t>3GPP-IMSI-MCC-MNC</w:t>
            </w:r>
          </w:p>
        </w:tc>
      </w:tr>
      <w:tr w:rsidR="007A14F4" w14:paraId="06048F1C" w14:textId="77777777" w:rsidTr="003B4313">
        <w:tblPrEx>
          <w:tblCellMar>
            <w:top w:w="0" w:type="dxa"/>
            <w:bottom w:w="0" w:type="dxa"/>
          </w:tblCellMar>
        </w:tblPrEx>
        <w:trPr>
          <w:tblHeader/>
          <w:jc w:val="center"/>
        </w:trPr>
        <w:tc>
          <w:tcPr>
            <w:tcW w:w="2277" w:type="dxa"/>
            <w:shd w:val="clear" w:color="auto" w:fill="FFFFFF"/>
          </w:tcPr>
          <w:p w14:paraId="07CC89AF" w14:textId="77777777" w:rsidR="007A14F4" w:rsidRDefault="007A14F4" w:rsidP="003B4313">
            <w:pPr>
              <w:pStyle w:val="TAL"/>
              <w:rPr>
                <w:sz w:val="16"/>
                <w:szCs w:val="16"/>
              </w:rPr>
            </w:pPr>
            <w:r>
              <w:t>I</w:t>
            </w:r>
            <w:r>
              <w:rPr>
                <w:lang w:bidi="ar-IQ"/>
              </w:rPr>
              <w:t>MSI Unauthenticated Flag</w:t>
            </w:r>
          </w:p>
        </w:tc>
        <w:tc>
          <w:tcPr>
            <w:tcW w:w="2977" w:type="dxa"/>
            <w:shd w:val="clear" w:color="auto" w:fill="FFFFFF"/>
          </w:tcPr>
          <w:p w14:paraId="4CCAC5E8" w14:textId="77777777" w:rsidR="007A14F4" w:rsidRDefault="007A14F4" w:rsidP="003B4313">
            <w:pPr>
              <w:pStyle w:val="TAL"/>
              <w:rPr>
                <w:rFonts w:hint="eastAsia"/>
                <w:sz w:val="16"/>
                <w:szCs w:val="16"/>
                <w:lang w:eastAsia="zh-CN"/>
              </w:rPr>
            </w:pPr>
            <w:r>
              <w:t>IMSI Unauthenticated Flag</w:t>
            </w:r>
          </w:p>
        </w:tc>
        <w:tc>
          <w:tcPr>
            <w:tcW w:w="2693" w:type="dxa"/>
            <w:shd w:val="clear" w:color="auto" w:fill="FFFFFF"/>
          </w:tcPr>
          <w:p w14:paraId="1A172C20" w14:textId="77777777" w:rsidR="007A14F4" w:rsidRDefault="007A14F4" w:rsidP="003B4313">
            <w:pPr>
              <w:pStyle w:val="TAL"/>
            </w:pPr>
            <w:r>
              <w:t>IMSI-Unauthenticated-Flag</w:t>
            </w:r>
          </w:p>
        </w:tc>
      </w:tr>
      <w:tr w:rsidR="007A14F4" w14:paraId="2184E473" w14:textId="77777777" w:rsidTr="003B4313">
        <w:tblPrEx>
          <w:tblCellMar>
            <w:top w:w="0" w:type="dxa"/>
            <w:bottom w:w="0" w:type="dxa"/>
          </w:tblCellMar>
        </w:tblPrEx>
        <w:trPr>
          <w:tblHeader/>
          <w:jc w:val="center"/>
        </w:trPr>
        <w:tc>
          <w:tcPr>
            <w:tcW w:w="2277" w:type="dxa"/>
            <w:shd w:val="clear" w:color="auto" w:fill="FFFFFF"/>
          </w:tcPr>
          <w:p w14:paraId="77F2E396" w14:textId="77777777" w:rsidR="007A14F4" w:rsidRDefault="007A14F4" w:rsidP="003B4313">
            <w:pPr>
              <w:pStyle w:val="TAL"/>
              <w:rPr>
                <w:sz w:val="16"/>
                <w:szCs w:val="16"/>
              </w:rPr>
            </w:pPr>
            <w:r w:rsidRPr="0077610A">
              <w:rPr>
                <w:rFonts w:eastAsia="MS Mincho"/>
                <w:iCs/>
                <w:lang w:val="fr-FR"/>
              </w:rPr>
              <w:t>PGW PLMN Identifier</w:t>
            </w:r>
          </w:p>
        </w:tc>
        <w:tc>
          <w:tcPr>
            <w:tcW w:w="2977" w:type="dxa"/>
            <w:shd w:val="clear" w:color="auto" w:fill="FFFFFF"/>
          </w:tcPr>
          <w:p w14:paraId="3C11D718" w14:textId="77777777" w:rsidR="007A14F4" w:rsidRDefault="007A14F4" w:rsidP="003B4313">
            <w:pPr>
              <w:pStyle w:val="TAL"/>
              <w:rPr>
                <w:sz w:val="16"/>
                <w:szCs w:val="16"/>
              </w:rPr>
            </w:pPr>
            <w:r>
              <w:t>PGW MCC MNC</w:t>
            </w:r>
          </w:p>
        </w:tc>
        <w:tc>
          <w:tcPr>
            <w:tcW w:w="2693" w:type="dxa"/>
            <w:shd w:val="clear" w:color="auto" w:fill="FFFFFF"/>
          </w:tcPr>
          <w:p w14:paraId="13759940" w14:textId="77777777" w:rsidR="007A14F4" w:rsidRDefault="007A14F4" w:rsidP="003B4313">
            <w:pPr>
              <w:pStyle w:val="TAL"/>
            </w:pPr>
            <w:r>
              <w:t>3GPP-GGSN-MCC-MNC</w:t>
            </w:r>
          </w:p>
        </w:tc>
      </w:tr>
      <w:tr w:rsidR="007A14F4" w14:paraId="59A7E2CC" w14:textId="77777777" w:rsidTr="003B4313">
        <w:tblPrEx>
          <w:tblCellMar>
            <w:top w:w="0" w:type="dxa"/>
            <w:bottom w:w="0" w:type="dxa"/>
          </w:tblCellMar>
        </w:tblPrEx>
        <w:trPr>
          <w:tblHeader/>
          <w:jc w:val="center"/>
        </w:trPr>
        <w:tc>
          <w:tcPr>
            <w:tcW w:w="2277" w:type="dxa"/>
            <w:shd w:val="clear" w:color="auto" w:fill="FFFFFF"/>
          </w:tcPr>
          <w:p w14:paraId="023CCC19" w14:textId="77777777" w:rsidR="007A14F4" w:rsidRDefault="007A14F4" w:rsidP="003B4313">
            <w:pPr>
              <w:pStyle w:val="TAL"/>
              <w:rPr>
                <w:sz w:val="16"/>
                <w:szCs w:val="16"/>
              </w:rPr>
            </w:pPr>
            <w:r w:rsidRPr="0077610A">
              <w:rPr>
                <w:rFonts w:eastAsia="MS Mincho"/>
                <w:iCs/>
                <w:lang w:val="fr-FR"/>
              </w:rPr>
              <w:t>TDF PLMN Identifier</w:t>
            </w:r>
          </w:p>
        </w:tc>
        <w:tc>
          <w:tcPr>
            <w:tcW w:w="2977" w:type="dxa"/>
            <w:shd w:val="clear" w:color="auto" w:fill="FFFFFF"/>
          </w:tcPr>
          <w:p w14:paraId="716E9706" w14:textId="77777777" w:rsidR="007A14F4" w:rsidRDefault="007A14F4" w:rsidP="003B4313">
            <w:pPr>
              <w:pStyle w:val="TAL"/>
              <w:rPr>
                <w:sz w:val="16"/>
                <w:szCs w:val="16"/>
              </w:rPr>
            </w:pPr>
            <w:r>
              <w:t>TDF MCC MNC</w:t>
            </w:r>
          </w:p>
        </w:tc>
        <w:tc>
          <w:tcPr>
            <w:tcW w:w="2693" w:type="dxa"/>
            <w:shd w:val="clear" w:color="auto" w:fill="FFFFFF"/>
          </w:tcPr>
          <w:p w14:paraId="3AA4A703" w14:textId="77777777" w:rsidR="007A14F4" w:rsidRDefault="007A14F4" w:rsidP="003B4313">
            <w:pPr>
              <w:pStyle w:val="TAL"/>
            </w:pPr>
            <w:r>
              <w:t>3GPP-GGSN-MCC-MNC</w:t>
            </w:r>
          </w:p>
        </w:tc>
      </w:tr>
      <w:tr w:rsidR="007A14F4" w14:paraId="5EC93BF2" w14:textId="77777777" w:rsidTr="003B4313">
        <w:tblPrEx>
          <w:tblCellMar>
            <w:top w:w="0" w:type="dxa"/>
            <w:bottom w:w="0" w:type="dxa"/>
          </w:tblCellMar>
        </w:tblPrEx>
        <w:trPr>
          <w:tblHeader/>
          <w:jc w:val="center"/>
        </w:trPr>
        <w:tc>
          <w:tcPr>
            <w:tcW w:w="2277" w:type="dxa"/>
            <w:shd w:val="clear" w:color="auto" w:fill="FFFFFF"/>
          </w:tcPr>
          <w:p w14:paraId="18B49B9B" w14:textId="77777777" w:rsidR="007A14F4" w:rsidRDefault="007A14F4" w:rsidP="003B4313">
            <w:pPr>
              <w:pStyle w:val="TAL"/>
              <w:jc w:val="center"/>
              <w:rPr>
                <w:sz w:val="16"/>
                <w:szCs w:val="16"/>
              </w:rPr>
            </w:pPr>
            <w:r>
              <w:rPr>
                <w:sz w:val="16"/>
                <w:szCs w:val="16"/>
              </w:rPr>
              <w:t>-</w:t>
            </w:r>
          </w:p>
        </w:tc>
        <w:tc>
          <w:tcPr>
            <w:tcW w:w="2977" w:type="dxa"/>
            <w:shd w:val="clear" w:color="auto" w:fill="FFFFFF"/>
          </w:tcPr>
          <w:p w14:paraId="63C24792" w14:textId="77777777" w:rsidR="007A14F4" w:rsidRDefault="007A14F4" w:rsidP="003B4313">
            <w:pPr>
              <w:pStyle w:val="TAL"/>
              <w:rPr>
                <w:sz w:val="16"/>
                <w:szCs w:val="16"/>
              </w:rPr>
            </w:pPr>
            <w:r>
              <w:t>NSAPI</w:t>
            </w:r>
          </w:p>
        </w:tc>
        <w:tc>
          <w:tcPr>
            <w:tcW w:w="2693" w:type="dxa"/>
            <w:shd w:val="clear" w:color="auto" w:fill="FFFFFF"/>
          </w:tcPr>
          <w:p w14:paraId="2F40AA12" w14:textId="77777777" w:rsidR="007A14F4" w:rsidRDefault="007A14F4" w:rsidP="003B4313">
            <w:pPr>
              <w:pStyle w:val="TAL"/>
              <w:rPr>
                <w:sz w:val="16"/>
                <w:szCs w:val="16"/>
              </w:rPr>
            </w:pPr>
            <w:r>
              <w:rPr>
                <w:rStyle w:val="B2Char"/>
                <w:noProof/>
              </w:rPr>
              <w:t>3GPP-</w:t>
            </w:r>
            <w:r>
              <w:rPr>
                <w:noProof/>
              </w:rPr>
              <w:t>NSAPI</w:t>
            </w:r>
          </w:p>
        </w:tc>
      </w:tr>
      <w:tr w:rsidR="007A14F4" w14:paraId="37475E1E" w14:textId="77777777" w:rsidTr="003B4313">
        <w:tblPrEx>
          <w:tblCellMar>
            <w:top w:w="0" w:type="dxa"/>
            <w:bottom w:w="0" w:type="dxa"/>
          </w:tblCellMar>
        </w:tblPrEx>
        <w:trPr>
          <w:tblHeader/>
          <w:jc w:val="center"/>
        </w:trPr>
        <w:tc>
          <w:tcPr>
            <w:tcW w:w="2277" w:type="dxa"/>
            <w:shd w:val="clear" w:color="auto" w:fill="FFFFFF"/>
          </w:tcPr>
          <w:p w14:paraId="690D90B9" w14:textId="77777777" w:rsidR="007A14F4" w:rsidRDefault="007A14F4" w:rsidP="003B4313">
            <w:pPr>
              <w:pStyle w:val="TAL"/>
            </w:pPr>
            <w:r>
              <w:t>Access Point Name Network Identifier</w:t>
            </w:r>
          </w:p>
        </w:tc>
        <w:tc>
          <w:tcPr>
            <w:tcW w:w="2977" w:type="dxa"/>
            <w:shd w:val="clear" w:color="auto" w:fill="FFFFFF"/>
          </w:tcPr>
          <w:p w14:paraId="4875F2EE" w14:textId="77777777" w:rsidR="007A14F4" w:rsidRDefault="007A14F4" w:rsidP="003B4313">
            <w:pPr>
              <w:pStyle w:val="TAL"/>
            </w:pPr>
            <w:r>
              <w:t xml:space="preserve">Called Station Id </w:t>
            </w:r>
          </w:p>
        </w:tc>
        <w:tc>
          <w:tcPr>
            <w:tcW w:w="2693" w:type="dxa"/>
            <w:shd w:val="clear" w:color="auto" w:fill="FFFFFF"/>
          </w:tcPr>
          <w:p w14:paraId="6FF5799D" w14:textId="77777777" w:rsidR="007A14F4" w:rsidRDefault="007A14F4" w:rsidP="003B4313">
            <w:pPr>
              <w:pStyle w:val="TAL"/>
            </w:pPr>
            <w:r>
              <w:t>Called-Station-Id</w:t>
            </w:r>
          </w:p>
        </w:tc>
      </w:tr>
      <w:tr w:rsidR="007A14F4" w14:paraId="7D87655D" w14:textId="77777777" w:rsidTr="003B4313">
        <w:tblPrEx>
          <w:tblCellMar>
            <w:top w:w="0" w:type="dxa"/>
            <w:bottom w:w="0" w:type="dxa"/>
          </w:tblCellMar>
        </w:tblPrEx>
        <w:trPr>
          <w:tblHeader/>
          <w:jc w:val="center"/>
        </w:trPr>
        <w:tc>
          <w:tcPr>
            <w:tcW w:w="2277" w:type="dxa"/>
            <w:shd w:val="clear" w:color="auto" w:fill="FFFFFF"/>
          </w:tcPr>
          <w:p w14:paraId="47F275E5" w14:textId="77777777" w:rsidR="007A14F4" w:rsidRDefault="007A14F4" w:rsidP="003B4313">
            <w:pPr>
              <w:pStyle w:val="TAL"/>
              <w:jc w:val="center"/>
              <w:rPr>
                <w:sz w:val="16"/>
                <w:szCs w:val="16"/>
              </w:rPr>
            </w:pPr>
            <w:r>
              <w:rPr>
                <w:sz w:val="16"/>
                <w:szCs w:val="16"/>
              </w:rPr>
              <w:t>-</w:t>
            </w:r>
          </w:p>
        </w:tc>
        <w:tc>
          <w:tcPr>
            <w:tcW w:w="2977" w:type="dxa"/>
            <w:shd w:val="clear" w:color="auto" w:fill="FFFFFF"/>
          </w:tcPr>
          <w:p w14:paraId="3BA1B998" w14:textId="77777777" w:rsidR="007A14F4" w:rsidRDefault="007A14F4" w:rsidP="003B4313">
            <w:pPr>
              <w:pStyle w:val="TAL"/>
              <w:rPr>
                <w:sz w:val="16"/>
                <w:szCs w:val="16"/>
              </w:rPr>
            </w:pPr>
            <w:r>
              <w:t>Session Stop Indicator</w:t>
            </w:r>
          </w:p>
        </w:tc>
        <w:tc>
          <w:tcPr>
            <w:tcW w:w="2693" w:type="dxa"/>
            <w:shd w:val="clear" w:color="auto" w:fill="FFFFFF"/>
          </w:tcPr>
          <w:p w14:paraId="4659C92C" w14:textId="77777777" w:rsidR="007A14F4" w:rsidRDefault="007A14F4" w:rsidP="003B4313">
            <w:pPr>
              <w:pStyle w:val="TAL"/>
            </w:pPr>
            <w:r>
              <w:t>3GPP-Session-Stop-Indicator</w:t>
            </w:r>
          </w:p>
        </w:tc>
      </w:tr>
      <w:tr w:rsidR="007A14F4" w14:paraId="0E7D9AE1" w14:textId="77777777" w:rsidTr="003B4313">
        <w:tblPrEx>
          <w:tblCellMar>
            <w:top w:w="0" w:type="dxa"/>
            <w:bottom w:w="0" w:type="dxa"/>
          </w:tblCellMar>
        </w:tblPrEx>
        <w:trPr>
          <w:tblHeader/>
          <w:jc w:val="center"/>
        </w:trPr>
        <w:tc>
          <w:tcPr>
            <w:tcW w:w="2277" w:type="dxa"/>
            <w:shd w:val="clear" w:color="auto" w:fill="FFFFFF"/>
          </w:tcPr>
          <w:p w14:paraId="4E488C75" w14:textId="77777777" w:rsidR="007A14F4" w:rsidRDefault="007A14F4" w:rsidP="003B4313">
            <w:pPr>
              <w:pStyle w:val="TAL"/>
              <w:rPr>
                <w:sz w:val="16"/>
                <w:szCs w:val="16"/>
              </w:rPr>
            </w:pPr>
            <w:r>
              <w:rPr>
                <w:rFonts w:cs="Arial"/>
                <w:noProof/>
              </w:rPr>
              <w:t>APN Selection Mode</w:t>
            </w:r>
          </w:p>
        </w:tc>
        <w:tc>
          <w:tcPr>
            <w:tcW w:w="2977" w:type="dxa"/>
            <w:shd w:val="clear" w:color="auto" w:fill="FFFFFF"/>
          </w:tcPr>
          <w:p w14:paraId="50413F17" w14:textId="77777777" w:rsidR="007A14F4" w:rsidRDefault="007A14F4" w:rsidP="003B4313">
            <w:pPr>
              <w:pStyle w:val="TAL"/>
              <w:rPr>
                <w:sz w:val="16"/>
                <w:szCs w:val="16"/>
              </w:rPr>
            </w:pPr>
            <w:r>
              <w:t>Selection Mode</w:t>
            </w:r>
          </w:p>
        </w:tc>
        <w:tc>
          <w:tcPr>
            <w:tcW w:w="2693" w:type="dxa"/>
            <w:shd w:val="clear" w:color="auto" w:fill="FFFFFF"/>
          </w:tcPr>
          <w:p w14:paraId="721E4658" w14:textId="77777777" w:rsidR="007A14F4" w:rsidRDefault="007A14F4" w:rsidP="003B4313">
            <w:pPr>
              <w:pStyle w:val="TAL"/>
            </w:pPr>
            <w:r>
              <w:t>3GPP-Selection-Mode</w:t>
            </w:r>
          </w:p>
        </w:tc>
      </w:tr>
      <w:tr w:rsidR="007A14F4" w14:paraId="5AAD7096" w14:textId="77777777" w:rsidTr="003B4313">
        <w:tblPrEx>
          <w:tblCellMar>
            <w:top w:w="0" w:type="dxa"/>
            <w:bottom w:w="0" w:type="dxa"/>
          </w:tblCellMar>
        </w:tblPrEx>
        <w:trPr>
          <w:tblHeader/>
          <w:jc w:val="center"/>
        </w:trPr>
        <w:tc>
          <w:tcPr>
            <w:tcW w:w="2277" w:type="dxa"/>
            <w:shd w:val="clear" w:color="auto" w:fill="FFFFFF"/>
          </w:tcPr>
          <w:p w14:paraId="03AB556D" w14:textId="77777777" w:rsidR="007A14F4" w:rsidRDefault="007A14F4" w:rsidP="003B4313">
            <w:pPr>
              <w:pStyle w:val="TAL"/>
              <w:rPr>
                <w:sz w:val="16"/>
                <w:szCs w:val="16"/>
              </w:rPr>
            </w:pPr>
            <w:r>
              <w:t>Charging Characteristics</w:t>
            </w:r>
          </w:p>
        </w:tc>
        <w:tc>
          <w:tcPr>
            <w:tcW w:w="2977" w:type="dxa"/>
            <w:shd w:val="clear" w:color="auto" w:fill="FFFFFF"/>
          </w:tcPr>
          <w:p w14:paraId="5EF8E61A" w14:textId="77777777" w:rsidR="007A14F4" w:rsidRDefault="007A14F4" w:rsidP="003B4313">
            <w:pPr>
              <w:pStyle w:val="TAL"/>
              <w:rPr>
                <w:sz w:val="16"/>
                <w:szCs w:val="16"/>
              </w:rPr>
            </w:pPr>
            <w:r>
              <w:t>Charging Characteristics</w:t>
            </w:r>
          </w:p>
        </w:tc>
        <w:tc>
          <w:tcPr>
            <w:tcW w:w="2693" w:type="dxa"/>
            <w:shd w:val="clear" w:color="auto" w:fill="FFFFFF"/>
          </w:tcPr>
          <w:p w14:paraId="0DA0536F" w14:textId="77777777" w:rsidR="007A14F4" w:rsidRDefault="007A14F4" w:rsidP="003B4313">
            <w:pPr>
              <w:pStyle w:val="TAL"/>
              <w:rPr>
                <w:sz w:val="16"/>
                <w:szCs w:val="16"/>
              </w:rPr>
            </w:pPr>
            <w:r>
              <w:t>3GPP-Charging-Characteristics</w:t>
            </w:r>
          </w:p>
        </w:tc>
      </w:tr>
      <w:tr w:rsidR="007A14F4" w14:paraId="74E48BE9" w14:textId="77777777" w:rsidTr="003B4313">
        <w:tblPrEx>
          <w:tblCellMar>
            <w:top w:w="0" w:type="dxa"/>
            <w:bottom w:w="0" w:type="dxa"/>
          </w:tblCellMar>
        </w:tblPrEx>
        <w:trPr>
          <w:tblHeader/>
          <w:jc w:val="center"/>
        </w:trPr>
        <w:tc>
          <w:tcPr>
            <w:tcW w:w="2277" w:type="dxa"/>
            <w:shd w:val="clear" w:color="auto" w:fill="FFFFFF"/>
          </w:tcPr>
          <w:p w14:paraId="4AC50B39" w14:textId="77777777" w:rsidR="007A14F4" w:rsidRDefault="007A14F4" w:rsidP="003B4313">
            <w:pPr>
              <w:pStyle w:val="TAL"/>
              <w:rPr>
                <w:sz w:val="16"/>
                <w:szCs w:val="16"/>
              </w:rPr>
            </w:pPr>
            <w:r>
              <w:t>Charging Characteristics Selection Mode</w:t>
            </w:r>
          </w:p>
        </w:tc>
        <w:tc>
          <w:tcPr>
            <w:tcW w:w="2977" w:type="dxa"/>
            <w:shd w:val="clear" w:color="auto" w:fill="FFFFFF"/>
          </w:tcPr>
          <w:p w14:paraId="044C76A8" w14:textId="77777777" w:rsidR="007A14F4" w:rsidRDefault="007A14F4" w:rsidP="003B4313">
            <w:pPr>
              <w:pStyle w:val="TAL"/>
              <w:rPr>
                <w:sz w:val="16"/>
                <w:szCs w:val="16"/>
              </w:rPr>
            </w:pPr>
            <w:r>
              <w:t>Charging Characteristics Selection Mode</w:t>
            </w:r>
          </w:p>
        </w:tc>
        <w:tc>
          <w:tcPr>
            <w:tcW w:w="2693" w:type="dxa"/>
            <w:shd w:val="clear" w:color="auto" w:fill="FFFFFF"/>
          </w:tcPr>
          <w:p w14:paraId="0470C28F" w14:textId="77777777" w:rsidR="007A14F4" w:rsidRDefault="007A14F4" w:rsidP="003B4313">
            <w:pPr>
              <w:pStyle w:val="TAL"/>
              <w:rPr>
                <w:sz w:val="16"/>
                <w:szCs w:val="16"/>
              </w:rPr>
            </w:pPr>
            <w:r>
              <w:t>Charging-Characteristics-Selection-Mode</w:t>
            </w:r>
          </w:p>
        </w:tc>
      </w:tr>
      <w:tr w:rsidR="007A14F4" w14:paraId="77DB3210" w14:textId="77777777" w:rsidTr="003B4313">
        <w:tblPrEx>
          <w:tblCellMar>
            <w:top w:w="0" w:type="dxa"/>
            <w:bottom w:w="0" w:type="dxa"/>
          </w:tblCellMar>
        </w:tblPrEx>
        <w:trPr>
          <w:tblHeader/>
          <w:jc w:val="center"/>
        </w:trPr>
        <w:tc>
          <w:tcPr>
            <w:tcW w:w="2277" w:type="dxa"/>
            <w:shd w:val="clear" w:color="auto" w:fill="FFFFFF"/>
          </w:tcPr>
          <w:p w14:paraId="7ED87109" w14:textId="77777777" w:rsidR="007A14F4" w:rsidRDefault="007A14F4" w:rsidP="003B4313">
            <w:pPr>
              <w:pStyle w:val="TAL"/>
              <w:rPr>
                <w:sz w:val="16"/>
                <w:szCs w:val="16"/>
              </w:rPr>
            </w:pPr>
            <w:r>
              <w:rPr>
                <w:rFonts w:cs="Arial"/>
                <w:iCs/>
                <w:lang w:bidi="ar-IQ"/>
              </w:rPr>
              <w:t>Serving node PLMN Identifier</w:t>
            </w:r>
          </w:p>
        </w:tc>
        <w:tc>
          <w:tcPr>
            <w:tcW w:w="2977" w:type="dxa"/>
            <w:shd w:val="clear" w:color="auto" w:fill="FFFFFF"/>
          </w:tcPr>
          <w:p w14:paraId="50756F2A" w14:textId="77777777" w:rsidR="007A14F4" w:rsidRDefault="007A14F4" w:rsidP="003B4313">
            <w:pPr>
              <w:pStyle w:val="TAL"/>
              <w:rPr>
                <w:sz w:val="16"/>
                <w:szCs w:val="16"/>
              </w:rPr>
            </w:pPr>
            <w:r>
              <w:t>Serving Node MCC MNC</w:t>
            </w:r>
          </w:p>
        </w:tc>
        <w:tc>
          <w:tcPr>
            <w:tcW w:w="2693" w:type="dxa"/>
            <w:shd w:val="clear" w:color="auto" w:fill="FFFFFF"/>
          </w:tcPr>
          <w:p w14:paraId="443672B4" w14:textId="77777777" w:rsidR="007A14F4" w:rsidRDefault="007A14F4" w:rsidP="003B4313">
            <w:pPr>
              <w:pStyle w:val="TAL"/>
              <w:rPr>
                <w:sz w:val="16"/>
                <w:szCs w:val="16"/>
              </w:rPr>
            </w:pPr>
            <w:r>
              <w:t>3GPP-SGSN-MCC-MNC</w:t>
            </w:r>
            <w:r>
              <w:rPr>
                <w:i/>
                <w:iCs/>
                <w:noProof/>
              </w:rPr>
              <w:t xml:space="preserve">  </w:t>
            </w:r>
          </w:p>
        </w:tc>
      </w:tr>
      <w:tr w:rsidR="007A14F4" w14:paraId="0F7D18C8" w14:textId="77777777" w:rsidTr="003B4313">
        <w:tblPrEx>
          <w:tblCellMar>
            <w:top w:w="0" w:type="dxa"/>
            <w:bottom w:w="0" w:type="dxa"/>
          </w:tblCellMar>
        </w:tblPrEx>
        <w:trPr>
          <w:tblHeader/>
          <w:jc w:val="center"/>
        </w:trPr>
        <w:tc>
          <w:tcPr>
            <w:tcW w:w="2277" w:type="dxa"/>
            <w:shd w:val="clear" w:color="auto" w:fill="FFFFFF"/>
          </w:tcPr>
          <w:p w14:paraId="2F1C8560" w14:textId="77777777" w:rsidR="007A14F4" w:rsidRDefault="007A14F4" w:rsidP="003B4313">
            <w:pPr>
              <w:pStyle w:val="TAL"/>
              <w:rPr>
                <w:sz w:val="16"/>
                <w:szCs w:val="16"/>
              </w:rPr>
            </w:pPr>
            <w:r>
              <w:rPr>
                <w:rFonts w:cs="Arial"/>
                <w:iCs/>
                <w:lang w:bidi="ar-IQ"/>
              </w:rPr>
              <w:t>CN Operator Selection Entity</w:t>
            </w:r>
          </w:p>
        </w:tc>
        <w:tc>
          <w:tcPr>
            <w:tcW w:w="2977" w:type="dxa"/>
            <w:shd w:val="clear" w:color="auto" w:fill="FFFFFF"/>
          </w:tcPr>
          <w:p w14:paraId="74358D90" w14:textId="77777777" w:rsidR="007A14F4" w:rsidRDefault="007A14F4" w:rsidP="003B4313">
            <w:pPr>
              <w:pStyle w:val="TAL"/>
            </w:pPr>
            <w:r>
              <w:t>CN Operator Selection Entity</w:t>
            </w:r>
          </w:p>
        </w:tc>
        <w:tc>
          <w:tcPr>
            <w:tcW w:w="2693" w:type="dxa"/>
            <w:shd w:val="clear" w:color="auto" w:fill="FFFFFF"/>
          </w:tcPr>
          <w:p w14:paraId="4584B769" w14:textId="77777777" w:rsidR="007A14F4" w:rsidRDefault="007A14F4" w:rsidP="003B4313">
            <w:pPr>
              <w:pStyle w:val="TAL"/>
            </w:pPr>
            <w:r>
              <w:t>CN-Operator-Selection-Entity</w:t>
            </w:r>
          </w:p>
        </w:tc>
      </w:tr>
      <w:tr w:rsidR="007A14F4" w14:paraId="061C0ED0" w14:textId="77777777" w:rsidTr="003B4313">
        <w:tblPrEx>
          <w:tblCellMar>
            <w:top w:w="0" w:type="dxa"/>
            <w:bottom w:w="0" w:type="dxa"/>
          </w:tblCellMar>
        </w:tblPrEx>
        <w:trPr>
          <w:tblHeader/>
          <w:jc w:val="center"/>
        </w:trPr>
        <w:tc>
          <w:tcPr>
            <w:tcW w:w="2277" w:type="dxa"/>
            <w:shd w:val="clear" w:color="auto" w:fill="FFFFFF"/>
          </w:tcPr>
          <w:p w14:paraId="4D2C57C5" w14:textId="77777777" w:rsidR="007A14F4" w:rsidRDefault="007A14F4" w:rsidP="003B4313">
            <w:pPr>
              <w:pStyle w:val="TAL"/>
              <w:rPr>
                <w:sz w:val="16"/>
                <w:szCs w:val="16"/>
              </w:rPr>
            </w:pPr>
            <w:r>
              <w:rPr>
                <w:rFonts w:cs="Arial"/>
                <w:szCs w:val="18"/>
                <w:lang w:bidi="ar-IQ"/>
              </w:rPr>
              <w:t>MS Time Zone</w:t>
            </w:r>
          </w:p>
        </w:tc>
        <w:tc>
          <w:tcPr>
            <w:tcW w:w="2977" w:type="dxa"/>
            <w:shd w:val="clear" w:color="auto" w:fill="FFFFFF"/>
          </w:tcPr>
          <w:p w14:paraId="392FF35D" w14:textId="77777777" w:rsidR="007A14F4" w:rsidRDefault="007A14F4" w:rsidP="003B4313">
            <w:pPr>
              <w:pStyle w:val="TAL"/>
              <w:rPr>
                <w:sz w:val="16"/>
                <w:szCs w:val="16"/>
              </w:rPr>
            </w:pPr>
            <w:r>
              <w:t>MS Time Zone</w:t>
            </w:r>
          </w:p>
        </w:tc>
        <w:tc>
          <w:tcPr>
            <w:tcW w:w="2693" w:type="dxa"/>
            <w:shd w:val="clear" w:color="auto" w:fill="FFFFFF"/>
          </w:tcPr>
          <w:p w14:paraId="7F98059B" w14:textId="77777777" w:rsidR="007A14F4" w:rsidRDefault="007A14F4" w:rsidP="003B4313">
            <w:pPr>
              <w:pStyle w:val="TAL"/>
              <w:rPr>
                <w:sz w:val="16"/>
                <w:szCs w:val="16"/>
              </w:rPr>
            </w:pPr>
            <w:r>
              <w:t>3GPP-MS-Time-Zone</w:t>
            </w:r>
          </w:p>
        </w:tc>
      </w:tr>
      <w:tr w:rsidR="007A14F4" w14:paraId="06B27DE8" w14:textId="77777777" w:rsidTr="003B4313">
        <w:tblPrEx>
          <w:tblCellMar>
            <w:top w:w="0" w:type="dxa"/>
            <w:bottom w:w="0" w:type="dxa"/>
          </w:tblCellMar>
        </w:tblPrEx>
        <w:trPr>
          <w:tblHeader/>
          <w:jc w:val="center"/>
        </w:trPr>
        <w:tc>
          <w:tcPr>
            <w:tcW w:w="2277" w:type="dxa"/>
            <w:shd w:val="clear" w:color="auto" w:fill="FFFFFF"/>
          </w:tcPr>
          <w:p w14:paraId="7D70ECA5" w14:textId="77777777" w:rsidR="007A14F4" w:rsidRDefault="007A14F4" w:rsidP="003B4313">
            <w:pPr>
              <w:pStyle w:val="TAL"/>
              <w:rPr>
                <w:sz w:val="16"/>
                <w:szCs w:val="16"/>
              </w:rPr>
            </w:pPr>
            <w:r>
              <w:rPr>
                <w:rFonts w:cs="Arial"/>
                <w:szCs w:val="18"/>
                <w:lang w:bidi="ar-IQ"/>
              </w:rPr>
              <w:t>Last MS Time Zone</w:t>
            </w:r>
          </w:p>
        </w:tc>
        <w:tc>
          <w:tcPr>
            <w:tcW w:w="2977" w:type="dxa"/>
            <w:shd w:val="clear" w:color="auto" w:fill="FFFFFF"/>
          </w:tcPr>
          <w:p w14:paraId="703360C9" w14:textId="77777777" w:rsidR="007A14F4" w:rsidRDefault="007A14F4" w:rsidP="003B4313">
            <w:pPr>
              <w:pStyle w:val="TAL"/>
              <w:rPr>
                <w:sz w:val="16"/>
                <w:szCs w:val="16"/>
              </w:rPr>
            </w:pPr>
            <w:r>
              <w:t>MS Time Zone</w:t>
            </w:r>
          </w:p>
        </w:tc>
        <w:tc>
          <w:tcPr>
            <w:tcW w:w="2693" w:type="dxa"/>
            <w:shd w:val="clear" w:color="auto" w:fill="FFFFFF"/>
          </w:tcPr>
          <w:p w14:paraId="7E15001E" w14:textId="77777777" w:rsidR="007A14F4" w:rsidRDefault="007A14F4" w:rsidP="003B4313">
            <w:pPr>
              <w:pStyle w:val="TAL"/>
              <w:rPr>
                <w:sz w:val="16"/>
                <w:szCs w:val="16"/>
              </w:rPr>
            </w:pPr>
            <w:r>
              <w:t>3GPP-MS-Time-Zone</w:t>
            </w:r>
          </w:p>
        </w:tc>
      </w:tr>
      <w:tr w:rsidR="007A14F4" w14:paraId="62B06339" w14:textId="77777777" w:rsidTr="003B4313">
        <w:tblPrEx>
          <w:tblCellMar>
            <w:top w:w="0" w:type="dxa"/>
            <w:bottom w:w="0" w:type="dxa"/>
          </w:tblCellMar>
        </w:tblPrEx>
        <w:trPr>
          <w:tblHeader/>
          <w:jc w:val="center"/>
        </w:trPr>
        <w:tc>
          <w:tcPr>
            <w:tcW w:w="2277" w:type="dxa"/>
            <w:shd w:val="clear" w:color="auto" w:fill="FFFFFF"/>
          </w:tcPr>
          <w:p w14:paraId="0894DC44" w14:textId="77777777" w:rsidR="007A14F4" w:rsidRDefault="007A14F4" w:rsidP="003B4313">
            <w:pPr>
              <w:pStyle w:val="TAL"/>
              <w:rPr>
                <w:sz w:val="16"/>
                <w:szCs w:val="16"/>
              </w:rPr>
            </w:pPr>
            <w:r>
              <w:rPr>
                <w:iCs/>
                <w:lang w:bidi="ar-IQ"/>
              </w:rPr>
              <w:t>User Location Information</w:t>
            </w:r>
          </w:p>
        </w:tc>
        <w:tc>
          <w:tcPr>
            <w:tcW w:w="2977" w:type="dxa"/>
            <w:shd w:val="clear" w:color="auto" w:fill="FFFFFF"/>
          </w:tcPr>
          <w:p w14:paraId="51D2CBE8" w14:textId="77777777" w:rsidR="007A14F4" w:rsidRDefault="007A14F4" w:rsidP="003B4313">
            <w:pPr>
              <w:pStyle w:val="TAL"/>
              <w:rPr>
                <w:sz w:val="16"/>
                <w:szCs w:val="16"/>
              </w:rPr>
            </w:pPr>
            <w:r>
              <w:t>User Location Info</w:t>
            </w:r>
          </w:p>
        </w:tc>
        <w:tc>
          <w:tcPr>
            <w:tcW w:w="2693" w:type="dxa"/>
            <w:shd w:val="clear" w:color="auto" w:fill="FFFFFF"/>
          </w:tcPr>
          <w:p w14:paraId="1EE56DC2" w14:textId="77777777" w:rsidR="007A14F4" w:rsidRDefault="007A14F4" w:rsidP="003B4313">
            <w:pPr>
              <w:pStyle w:val="TAL"/>
            </w:pPr>
            <w:r>
              <w:t>3GPP-User-Location-Info</w:t>
            </w:r>
          </w:p>
        </w:tc>
      </w:tr>
      <w:tr w:rsidR="007A14F4" w14:paraId="5AD5F3EF" w14:textId="77777777" w:rsidTr="003B4313">
        <w:tblPrEx>
          <w:tblCellMar>
            <w:top w:w="0" w:type="dxa"/>
            <w:bottom w:w="0" w:type="dxa"/>
          </w:tblCellMar>
        </w:tblPrEx>
        <w:trPr>
          <w:tblHeader/>
          <w:jc w:val="center"/>
        </w:trPr>
        <w:tc>
          <w:tcPr>
            <w:tcW w:w="2277" w:type="dxa"/>
            <w:shd w:val="clear" w:color="auto" w:fill="FFFFFF"/>
          </w:tcPr>
          <w:p w14:paraId="23DB60F1" w14:textId="77777777" w:rsidR="007A14F4" w:rsidRDefault="007A14F4" w:rsidP="003B4313">
            <w:pPr>
              <w:pStyle w:val="TAL"/>
              <w:rPr>
                <w:sz w:val="16"/>
                <w:szCs w:val="16"/>
              </w:rPr>
            </w:pPr>
            <w:r>
              <w:rPr>
                <w:iCs/>
                <w:lang w:bidi="ar-IQ"/>
              </w:rPr>
              <w:t>User Location Information Time</w:t>
            </w:r>
          </w:p>
        </w:tc>
        <w:tc>
          <w:tcPr>
            <w:tcW w:w="2977" w:type="dxa"/>
            <w:shd w:val="clear" w:color="auto" w:fill="FFFFFF"/>
          </w:tcPr>
          <w:p w14:paraId="3222D239" w14:textId="77777777" w:rsidR="007A14F4" w:rsidRDefault="007A14F4" w:rsidP="003B4313">
            <w:pPr>
              <w:pStyle w:val="TAL"/>
              <w:rPr>
                <w:sz w:val="16"/>
                <w:szCs w:val="16"/>
              </w:rPr>
            </w:pPr>
            <w:r>
              <w:t>User Location Info Time</w:t>
            </w:r>
          </w:p>
        </w:tc>
        <w:tc>
          <w:tcPr>
            <w:tcW w:w="2693" w:type="dxa"/>
            <w:shd w:val="clear" w:color="auto" w:fill="FFFFFF"/>
          </w:tcPr>
          <w:p w14:paraId="7CE791EC" w14:textId="77777777" w:rsidR="007A14F4" w:rsidRDefault="007A14F4" w:rsidP="003B4313">
            <w:pPr>
              <w:pStyle w:val="TAL"/>
            </w:pPr>
            <w:r>
              <w:t>User-Location-Info-Time</w:t>
            </w:r>
          </w:p>
        </w:tc>
      </w:tr>
      <w:tr w:rsidR="007A14F4" w14:paraId="4A97865A" w14:textId="77777777" w:rsidTr="003B4313">
        <w:tblPrEx>
          <w:tblCellMar>
            <w:top w:w="0" w:type="dxa"/>
            <w:bottom w:w="0" w:type="dxa"/>
          </w:tblCellMar>
        </w:tblPrEx>
        <w:trPr>
          <w:tblHeader/>
          <w:jc w:val="center"/>
        </w:trPr>
        <w:tc>
          <w:tcPr>
            <w:tcW w:w="2277" w:type="dxa"/>
            <w:shd w:val="clear" w:color="auto" w:fill="FFFFFF"/>
          </w:tcPr>
          <w:p w14:paraId="5CFBF290" w14:textId="77777777" w:rsidR="007A14F4" w:rsidRDefault="007A14F4" w:rsidP="003B4313">
            <w:pPr>
              <w:pStyle w:val="TAL"/>
              <w:rPr>
                <w:sz w:val="16"/>
                <w:szCs w:val="16"/>
              </w:rPr>
            </w:pPr>
            <w:r>
              <w:rPr>
                <w:iCs/>
                <w:lang w:bidi="ar-IQ"/>
              </w:rPr>
              <w:t>Last User Location Information</w:t>
            </w:r>
          </w:p>
        </w:tc>
        <w:tc>
          <w:tcPr>
            <w:tcW w:w="2977" w:type="dxa"/>
            <w:shd w:val="clear" w:color="auto" w:fill="FFFFFF"/>
          </w:tcPr>
          <w:p w14:paraId="489556E1" w14:textId="77777777" w:rsidR="007A14F4" w:rsidRDefault="007A14F4" w:rsidP="003B4313">
            <w:pPr>
              <w:pStyle w:val="TAL"/>
              <w:rPr>
                <w:sz w:val="16"/>
                <w:szCs w:val="16"/>
              </w:rPr>
            </w:pPr>
            <w:r>
              <w:t>User Location Info</w:t>
            </w:r>
          </w:p>
        </w:tc>
        <w:tc>
          <w:tcPr>
            <w:tcW w:w="2693" w:type="dxa"/>
            <w:shd w:val="clear" w:color="auto" w:fill="FFFFFF"/>
          </w:tcPr>
          <w:p w14:paraId="2432C40A" w14:textId="77777777" w:rsidR="007A14F4" w:rsidRDefault="007A14F4" w:rsidP="003B4313">
            <w:pPr>
              <w:pStyle w:val="TAL"/>
            </w:pPr>
            <w:r>
              <w:t>3GPP-User-Location-Info</w:t>
            </w:r>
          </w:p>
        </w:tc>
      </w:tr>
      <w:tr w:rsidR="007A14F4" w14:paraId="4DEA916E" w14:textId="77777777" w:rsidTr="003B4313">
        <w:tblPrEx>
          <w:tblCellMar>
            <w:top w:w="0" w:type="dxa"/>
            <w:bottom w:w="0" w:type="dxa"/>
          </w:tblCellMar>
        </w:tblPrEx>
        <w:trPr>
          <w:tblHeader/>
          <w:jc w:val="center"/>
        </w:trPr>
        <w:tc>
          <w:tcPr>
            <w:tcW w:w="2277" w:type="dxa"/>
            <w:shd w:val="clear" w:color="auto" w:fill="FFFFFF"/>
          </w:tcPr>
          <w:p w14:paraId="320A18EA" w14:textId="77777777" w:rsidR="007A14F4" w:rsidRDefault="007A14F4" w:rsidP="003B4313">
            <w:pPr>
              <w:pStyle w:val="TAL"/>
              <w:rPr>
                <w:sz w:val="16"/>
                <w:szCs w:val="16"/>
              </w:rPr>
            </w:pPr>
            <w:r>
              <w:rPr>
                <w:iCs/>
                <w:lang w:eastAsia="zh-CN" w:bidi="ar-IQ"/>
              </w:rPr>
              <w:t>User CSG Information</w:t>
            </w:r>
          </w:p>
        </w:tc>
        <w:tc>
          <w:tcPr>
            <w:tcW w:w="2977" w:type="dxa"/>
            <w:shd w:val="clear" w:color="auto" w:fill="FFFFFF"/>
          </w:tcPr>
          <w:p w14:paraId="486AAA44" w14:textId="77777777" w:rsidR="007A14F4" w:rsidRDefault="007A14F4" w:rsidP="003B4313">
            <w:pPr>
              <w:pStyle w:val="TAL"/>
              <w:rPr>
                <w:sz w:val="16"/>
                <w:szCs w:val="16"/>
              </w:rPr>
            </w:pPr>
            <w:r>
              <w:t>User CSG Information</w:t>
            </w:r>
          </w:p>
        </w:tc>
        <w:tc>
          <w:tcPr>
            <w:tcW w:w="2693" w:type="dxa"/>
            <w:shd w:val="clear" w:color="auto" w:fill="FFFFFF"/>
          </w:tcPr>
          <w:p w14:paraId="3F12C3B3" w14:textId="77777777" w:rsidR="007A14F4" w:rsidRDefault="007A14F4" w:rsidP="003B4313">
            <w:pPr>
              <w:pStyle w:val="TAL"/>
            </w:pPr>
            <w:r>
              <w:t>User-CSG-Information</w:t>
            </w:r>
          </w:p>
        </w:tc>
      </w:tr>
      <w:tr w:rsidR="007A14F4" w14:paraId="02508EBB" w14:textId="77777777" w:rsidTr="003B4313">
        <w:tblPrEx>
          <w:tblCellMar>
            <w:top w:w="0" w:type="dxa"/>
            <w:bottom w:w="0" w:type="dxa"/>
          </w:tblCellMar>
        </w:tblPrEx>
        <w:trPr>
          <w:tblHeader/>
          <w:jc w:val="center"/>
        </w:trPr>
        <w:tc>
          <w:tcPr>
            <w:tcW w:w="2277" w:type="dxa"/>
            <w:shd w:val="clear" w:color="auto" w:fill="FFFFFF"/>
          </w:tcPr>
          <w:p w14:paraId="3AD9F5EA" w14:textId="77777777" w:rsidR="007A14F4" w:rsidRDefault="007A14F4" w:rsidP="003B4313">
            <w:pPr>
              <w:pStyle w:val="TAL"/>
              <w:rPr>
                <w:sz w:val="16"/>
                <w:szCs w:val="16"/>
              </w:rPr>
            </w:pPr>
            <w:r>
              <w:rPr>
                <w:iCs/>
                <w:lang w:eastAsia="zh-CN" w:bidi="ar-IQ"/>
              </w:rPr>
              <w:t>3GPP2 User Location information</w:t>
            </w:r>
          </w:p>
        </w:tc>
        <w:tc>
          <w:tcPr>
            <w:tcW w:w="2977" w:type="dxa"/>
            <w:shd w:val="clear" w:color="auto" w:fill="FFFFFF"/>
          </w:tcPr>
          <w:p w14:paraId="56BBDA63" w14:textId="77777777" w:rsidR="007A14F4" w:rsidRDefault="007A14F4" w:rsidP="003B4313">
            <w:pPr>
              <w:pStyle w:val="TAL"/>
              <w:rPr>
                <w:sz w:val="16"/>
                <w:szCs w:val="16"/>
              </w:rPr>
            </w:pPr>
            <w:r>
              <w:t>3GPP2 User Location Info</w:t>
            </w:r>
          </w:p>
        </w:tc>
        <w:tc>
          <w:tcPr>
            <w:tcW w:w="2693" w:type="dxa"/>
            <w:shd w:val="clear" w:color="auto" w:fill="FFFFFF"/>
          </w:tcPr>
          <w:p w14:paraId="7FB5F3A2" w14:textId="77777777" w:rsidR="007A14F4" w:rsidRDefault="007A14F4" w:rsidP="003B4313">
            <w:pPr>
              <w:pStyle w:val="TAL"/>
            </w:pPr>
            <w:r>
              <w:t>3GPP2-BSID</w:t>
            </w:r>
          </w:p>
        </w:tc>
      </w:tr>
      <w:tr w:rsidR="007A14F4" w14:paraId="4519F4BF" w14:textId="77777777" w:rsidTr="003B4313">
        <w:tblPrEx>
          <w:tblCellMar>
            <w:top w:w="0" w:type="dxa"/>
            <w:bottom w:w="0" w:type="dxa"/>
          </w:tblCellMar>
        </w:tblPrEx>
        <w:trPr>
          <w:tblHeader/>
          <w:jc w:val="center"/>
        </w:trPr>
        <w:tc>
          <w:tcPr>
            <w:tcW w:w="2277" w:type="dxa"/>
            <w:shd w:val="clear" w:color="auto" w:fill="FFFFFF"/>
          </w:tcPr>
          <w:p w14:paraId="67805F97" w14:textId="77777777" w:rsidR="007A14F4" w:rsidRDefault="007A14F4" w:rsidP="003B4313">
            <w:pPr>
              <w:pStyle w:val="TAL"/>
              <w:rPr>
                <w:sz w:val="16"/>
                <w:szCs w:val="16"/>
              </w:rPr>
            </w:pPr>
            <w:r>
              <w:rPr>
                <w:iCs/>
                <w:lang w:bidi="ar-IQ"/>
              </w:rPr>
              <w:t>TWAN User Location Information</w:t>
            </w:r>
          </w:p>
        </w:tc>
        <w:tc>
          <w:tcPr>
            <w:tcW w:w="2977" w:type="dxa"/>
            <w:shd w:val="clear" w:color="auto" w:fill="FFFFFF"/>
          </w:tcPr>
          <w:p w14:paraId="42E024E2" w14:textId="77777777" w:rsidR="007A14F4" w:rsidRDefault="007A14F4" w:rsidP="003B4313">
            <w:pPr>
              <w:pStyle w:val="TAL"/>
              <w:rPr>
                <w:sz w:val="16"/>
                <w:szCs w:val="16"/>
              </w:rPr>
            </w:pPr>
            <w:r>
              <w:t>TWAN User Location Information</w:t>
            </w:r>
          </w:p>
        </w:tc>
        <w:tc>
          <w:tcPr>
            <w:tcW w:w="2693" w:type="dxa"/>
            <w:shd w:val="clear" w:color="auto" w:fill="FFFFFF"/>
          </w:tcPr>
          <w:p w14:paraId="2BF3DAB4" w14:textId="77777777" w:rsidR="007A14F4" w:rsidRDefault="007A14F4" w:rsidP="003B4313">
            <w:pPr>
              <w:pStyle w:val="TAL"/>
            </w:pPr>
            <w:r>
              <w:rPr>
                <w:lang w:bidi="ar-IQ"/>
              </w:rPr>
              <w:t>TWAN-User-Location-Info</w:t>
            </w:r>
          </w:p>
        </w:tc>
      </w:tr>
      <w:tr w:rsidR="007A14F4" w14:paraId="1D543BB0" w14:textId="77777777" w:rsidTr="003B4313">
        <w:tblPrEx>
          <w:tblCellMar>
            <w:top w:w="0" w:type="dxa"/>
            <w:bottom w:w="0" w:type="dxa"/>
          </w:tblCellMar>
        </w:tblPrEx>
        <w:trPr>
          <w:tblHeader/>
          <w:jc w:val="center"/>
        </w:trPr>
        <w:tc>
          <w:tcPr>
            <w:tcW w:w="2277" w:type="dxa"/>
            <w:shd w:val="clear" w:color="auto" w:fill="FFFFFF"/>
          </w:tcPr>
          <w:p w14:paraId="0FCF168F" w14:textId="77777777" w:rsidR="007A14F4" w:rsidRDefault="007A14F4" w:rsidP="003B4313">
            <w:pPr>
              <w:pStyle w:val="TAL"/>
            </w:pPr>
            <w:r>
              <w:t>UWAN User Location Information</w:t>
            </w:r>
          </w:p>
        </w:tc>
        <w:tc>
          <w:tcPr>
            <w:tcW w:w="2977" w:type="dxa"/>
            <w:shd w:val="clear" w:color="auto" w:fill="FFFFFF"/>
          </w:tcPr>
          <w:p w14:paraId="16A13741" w14:textId="77777777" w:rsidR="007A14F4" w:rsidRDefault="007A14F4" w:rsidP="003B4313">
            <w:pPr>
              <w:pStyle w:val="TAL"/>
              <w:rPr>
                <w:sz w:val="16"/>
                <w:szCs w:val="16"/>
              </w:rPr>
            </w:pPr>
            <w:r>
              <w:t>UWAN User Location Information</w:t>
            </w:r>
          </w:p>
        </w:tc>
        <w:tc>
          <w:tcPr>
            <w:tcW w:w="2693" w:type="dxa"/>
            <w:shd w:val="clear" w:color="auto" w:fill="FFFFFF"/>
          </w:tcPr>
          <w:p w14:paraId="41D18125" w14:textId="77777777" w:rsidR="007A14F4" w:rsidRDefault="007A14F4" w:rsidP="003B4313">
            <w:pPr>
              <w:pStyle w:val="TAL"/>
            </w:pPr>
            <w:r>
              <w:t>UWAN-User-Location-Info</w:t>
            </w:r>
          </w:p>
        </w:tc>
      </w:tr>
      <w:tr w:rsidR="007A14F4" w14:paraId="5E7F5B02" w14:textId="77777777" w:rsidTr="003B4313">
        <w:tblPrEx>
          <w:tblCellMar>
            <w:top w:w="0" w:type="dxa"/>
            <w:bottom w:w="0" w:type="dxa"/>
          </w:tblCellMar>
        </w:tblPrEx>
        <w:trPr>
          <w:tblHeader/>
          <w:jc w:val="center"/>
        </w:trPr>
        <w:tc>
          <w:tcPr>
            <w:tcW w:w="2277" w:type="dxa"/>
            <w:shd w:val="clear" w:color="auto" w:fill="FFFFFF"/>
          </w:tcPr>
          <w:p w14:paraId="4382A135" w14:textId="77777777" w:rsidR="007A14F4" w:rsidRDefault="007A14F4" w:rsidP="003B4313">
            <w:pPr>
              <w:pStyle w:val="TAL"/>
            </w:pPr>
            <w:r>
              <w:t>Presence Reporting Area Information</w:t>
            </w:r>
          </w:p>
        </w:tc>
        <w:tc>
          <w:tcPr>
            <w:tcW w:w="2977" w:type="dxa"/>
            <w:shd w:val="clear" w:color="auto" w:fill="FFFFFF"/>
          </w:tcPr>
          <w:p w14:paraId="056F5908" w14:textId="77777777" w:rsidR="007A14F4" w:rsidRDefault="007A14F4" w:rsidP="003B4313">
            <w:pPr>
              <w:pStyle w:val="TAL"/>
              <w:rPr>
                <w:sz w:val="16"/>
                <w:szCs w:val="16"/>
              </w:rPr>
            </w:pPr>
            <w:r>
              <w:t>Presence Reporting Area Information</w:t>
            </w:r>
          </w:p>
        </w:tc>
        <w:tc>
          <w:tcPr>
            <w:tcW w:w="2693" w:type="dxa"/>
            <w:shd w:val="clear" w:color="auto" w:fill="FFFFFF"/>
          </w:tcPr>
          <w:p w14:paraId="1BB7352A" w14:textId="77777777" w:rsidR="007A14F4" w:rsidRDefault="007A14F4" w:rsidP="003B4313">
            <w:pPr>
              <w:pStyle w:val="TAL"/>
              <w:rPr>
                <w:sz w:val="16"/>
                <w:szCs w:val="16"/>
              </w:rPr>
            </w:pPr>
            <w:r>
              <w:t>Presence-Reporting-Area-Information</w:t>
            </w:r>
          </w:p>
        </w:tc>
      </w:tr>
      <w:tr w:rsidR="007A14F4" w14:paraId="5B0E357F" w14:textId="77777777" w:rsidTr="003B4313">
        <w:tblPrEx>
          <w:tblCellMar>
            <w:top w:w="0" w:type="dxa"/>
            <w:bottom w:w="0" w:type="dxa"/>
          </w:tblCellMar>
        </w:tblPrEx>
        <w:trPr>
          <w:tblHeader/>
          <w:jc w:val="center"/>
        </w:trPr>
        <w:tc>
          <w:tcPr>
            <w:tcW w:w="2277" w:type="dxa"/>
            <w:shd w:val="clear" w:color="auto" w:fill="FFFFFF"/>
          </w:tcPr>
          <w:p w14:paraId="56D331E5" w14:textId="77777777" w:rsidR="007A14F4" w:rsidRDefault="007A14F4" w:rsidP="003B4313">
            <w:pPr>
              <w:pStyle w:val="TAL"/>
              <w:rPr>
                <w:sz w:val="16"/>
                <w:szCs w:val="16"/>
              </w:rPr>
            </w:pPr>
            <w:r w:rsidRPr="006F71E3">
              <w:rPr>
                <w:rFonts w:eastAsia="MS Mincho"/>
                <w:noProof/>
              </w:rPr>
              <w:t>RAT Type</w:t>
            </w:r>
          </w:p>
        </w:tc>
        <w:tc>
          <w:tcPr>
            <w:tcW w:w="2977" w:type="dxa"/>
            <w:shd w:val="clear" w:color="auto" w:fill="FFFFFF"/>
          </w:tcPr>
          <w:p w14:paraId="7F2DF3AE" w14:textId="77777777" w:rsidR="007A14F4" w:rsidRDefault="007A14F4" w:rsidP="003B4313">
            <w:pPr>
              <w:pStyle w:val="TAL"/>
              <w:rPr>
                <w:sz w:val="16"/>
                <w:szCs w:val="16"/>
              </w:rPr>
            </w:pPr>
            <w:r>
              <w:t>RAT Type</w:t>
            </w:r>
          </w:p>
        </w:tc>
        <w:tc>
          <w:tcPr>
            <w:tcW w:w="2693" w:type="dxa"/>
            <w:shd w:val="clear" w:color="auto" w:fill="FFFFFF"/>
          </w:tcPr>
          <w:p w14:paraId="20EA6415" w14:textId="77777777" w:rsidR="007A14F4" w:rsidRDefault="007A14F4" w:rsidP="003B4313">
            <w:pPr>
              <w:pStyle w:val="TAL"/>
            </w:pPr>
            <w:r>
              <w:t>3GPP-RAT-Type</w:t>
            </w:r>
          </w:p>
        </w:tc>
      </w:tr>
      <w:tr w:rsidR="007A14F4" w14:paraId="4A4B3811" w14:textId="77777777" w:rsidTr="003B4313">
        <w:tblPrEx>
          <w:tblCellMar>
            <w:top w:w="0" w:type="dxa"/>
            <w:bottom w:w="0" w:type="dxa"/>
          </w:tblCellMar>
        </w:tblPrEx>
        <w:trPr>
          <w:tblHeader/>
          <w:jc w:val="center"/>
        </w:trPr>
        <w:tc>
          <w:tcPr>
            <w:tcW w:w="2277" w:type="dxa"/>
            <w:shd w:val="clear" w:color="auto" w:fill="FFFFFF"/>
          </w:tcPr>
          <w:p w14:paraId="4B2727FF" w14:textId="77777777" w:rsidR="007A14F4" w:rsidRDefault="007A14F4" w:rsidP="003B4313">
            <w:pPr>
              <w:pStyle w:val="TAL"/>
              <w:rPr>
                <w:sz w:val="16"/>
                <w:szCs w:val="16"/>
              </w:rPr>
            </w:pPr>
            <w:r>
              <w:rPr>
                <w:lang w:bidi="ar-IQ"/>
              </w:rPr>
              <w:t>PS Furnish Charging Information</w:t>
            </w:r>
          </w:p>
        </w:tc>
        <w:tc>
          <w:tcPr>
            <w:tcW w:w="2977" w:type="dxa"/>
            <w:shd w:val="clear" w:color="auto" w:fill="FFFFFF"/>
          </w:tcPr>
          <w:p w14:paraId="383639D4" w14:textId="77777777" w:rsidR="007A14F4" w:rsidRDefault="007A14F4" w:rsidP="003B4313">
            <w:pPr>
              <w:pStyle w:val="TAL"/>
              <w:rPr>
                <w:sz w:val="16"/>
                <w:szCs w:val="16"/>
              </w:rPr>
            </w:pPr>
            <w:r>
              <w:t>Furnish Charging Information</w:t>
            </w:r>
          </w:p>
        </w:tc>
        <w:tc>
          <w:tcPr>
            <w:tcW w:w="2693" w:type="dxa"/>
            <w:shd w:val="clear" w:color="auto" w:fill="FFFFFF"/>
          </w:tcPr>
          <w:p w14:paraId="13554BD7" w14:textId="77777777" w:rsidR="007A14F4" w:rsidRDefault="007A14F4" w:rsidP="003B4313">
            <w:pPr>
              <w:pStyle w:val="TAL"/>
            </w:pPr>
            <w:r>
              <w:t>PS-Furnish-Charging-Information</w:t>
            </w:r>
          </w:p>
        </w:tc>
      </w:tr>
      <w:tr w:rsidR="007A14F4" w14:paraId="440B73C3" w14:textId="77777777" w:rsidTr="003B4313">
        <w:tblPrEx>
          <w:tblCellMar>
            <w:top w:w="0" w:type="dxa"/>
            <w:bottom w:w="0" w:type="dxa"/>
          </w:tblCellMar>
        </w:tblPrEx>
        <w:trPr>
          <w:tblHeader/>
          <w:jc w:val="center"/>
        </w:trPr>
        <w:tc>
          <w:tcPr>
            <w:tcW w:w="2277" w:type="dxa"/>
            <w:shd w:val="clear" w:color="auto" w:fill="FFFFFF"/>
          </w:tcPr>
          <w:p w14:paraId="42B2D086" w14:textId="77777777" w:rsidR="007A14F4" w:rsidRDefault="007A14F4" w:rsidP="003B4313">
            <w:pPr>
              <w:pStyle w:val="TAL"/>
              <w:jc w:val="center"/>
              <w:rPr>
                <w:sz w:val="16"/>
                <w:szCs w:val="16"/>
              </w:rPr>
            </w:pPr>
            <w:r>
              <w:rPr>
                <w:sz w:val="16"/>
                <w:szCs w:val="16"/>
              </w:rPr>
              <w:t>-</w:t>
            </w:r>
          </w:p>
        </w:tc>
        <w:tc>
          <w:tcPr>
            <w:tcW w:w="2977" w:type="dxa"/>
            <w:shd w:val="clear" w:color="auto" w:fill="FFFFFF"/>
          </w:tcPr>
          <w:p w14:paraId="60F6712E" w14:textId="77777777" w:rsidR="007A14F4" w:rsidRDefault="007A14F4" w:rsidP="003B4313">
            <w:pPr>
              <w:pStyle w:val="TAL"/>
              <w:rPr>
                <w:sz w:val="16"/>
                <w:szCs w:val="16"/>
              </w:rPr>
            </w:pPr>
            <w:r>
              <w:t>Offline Charging</w:t>
            </w:r>
          </w:p>
        </w:tc>
        <w:tc>
          <w:tcPr>
            <w:tcW w:w="2693" w:type="dxa"/>
            <w:shd w:val="clear" w:color="auto" w:fill="FFFFFF"/>
          </w:tcPr>
          <w:p w14:paraId="6960DD02" w14:textId="77777777" w:rsidR="007A14F4" w:rsidRDefault="007A14F4" w:rsidP="003B4313">
            <w:pPr>
              <w:pStyle w:val="TAL"/>
            </w:pPr>
            <w:r>
              <w:t>Offline-Charging</w:t>
            </w:r>
          </w:p>
        </w:tc>
      </w:tr>
      <w:tr w:rsidR="007A14F4" w14:paraId="0D5CD7BE" w14:textId="77777777" w:rsidTr="003B4313">
        <w:tblPrEx>
          <w:tblCellMar>
            <w:top w:w="0" w:type="dxa"/>
            <w:bottom w:w="0" w:type="dxa"/>
          </w:tblCellMar>
        </w:tblPrEx>
        <w:trPr>
          <w:tblHeader/>
          <w:jc w:val="center"/>
        </w:trPr>
        <w:tc>
          <w:tcPr>
            <w:tcW w:w="2277" w:type="dxa"/>
            <w:shd w:val="clear" w:color="auto" w:fill="FFFFFF"/>
          </w:tcPr>
          <w:p w14:paraId="0664D81C" w14:textId="77777777" w:rsidR="007A14F4" w:rsidRDefault="007A14F4" w:rsidP="003B4313">
            <w:pPr>
              <w:pStyle w:val="TAL"/>
              <w:jc w:val="center"/>
              <w:rPr>
                <w:sz w:val="16"/>
                <w:szCs w:val="16"/>
              </w:rPr>
            </w:pPr>
            <w:r>
              <w:rPr>
                <w:sz w:val="16"/>
                <w:szCs w:val="16"/>
              </w:rPr>
              <w:t>-</w:t>
            </w:r>
          </w:p>
        </w:tc>
        <w:tc>
          <w:tcPr>
            <w:tcW w:w="2977" w:type="dxa"/>
            <w:shd w:val="clear" w:color="auto" w:fill="FFFFFF"/>
          </w:tcPr>
          <w:p w14:paraId="65C35C99" w14:textId="77777777" w:rsidR="007A14F4" w:rsidRDefault="007A14F4" w:rsidP="003B4313">
            <w:pPr>
              <w:pStyle w:val="TAL"/>
              <w:rPr>
                <w:sz w:val="16"/>
                <w:szCs w:val="16"/>
                <w:highlight w:val="yellow"/>
              </w:rPr>
            </w:pPr>
            <w:r>
              <w:t>PDP Context Type</w:t>
            </w:r>
          </w:p>
        </w:tc>
        <w:tc>
          <w:tcPr>
            <w:tcW w:w="2693" w:type="dxa"/>
            <w:shd w:val="clear" w:color="auto" w:fill="FFFFFF"/>
          </w:tcPr>
          <w:p w14:paraId="12C43CCA" w14:textId="77777777" w:rsidR="007A14F4" w:rsidRDefault="007A14F4" w:rsidP="003B4313">
            <w:pPr>
              <w:pStyle w:val="TAL"/>
            </w:pPr>
            <w:r w:rsidRPr="00816F9E">
              <w:rPr>
                <w:rFonts w:eastAsia="MS Mincho"/>
              </w:rPr>
              <w:t>PDP-Context-Type</w:t>
            </w:r>
          </w:p>
        </w:tc>
      </w:tr>
      <w:tr w:rsidR="007A14F4" w14:paraId="0C198B4C" w14:textId="77777777" w:rsidTr="003B4313">
        <w:tblPrEx>
          <w:tblCellMar>
            <w:top w:w="0" w:type="dxa"/>
            <w:bottom w:w="0" w:type="dxa"/>
          </w:tblCellMar>
        </w:tblPrEx>
        <w:trPr>
          <w:tblHeader/>
          <w:jc w:val="center"/>
        </w:trPr>
        <w:tc>
          <w:tcPr>
            <w:tcW w:w="2277" w:type="dxa"/>
            <w:shd w:val="clear" w:color="auto" w:fill="FFFFFF"/>
          </w:tcPr>
          <w:p w14:paraId="3DCD5D01" w14:textId="77777777" w:rsidR="007A14F4" w:rsidRDefault="007A14F4" w:rsidP="003B4313">
            <w:pPr>
              <w:pStyle w:val="TAL"/>
              <w:rPr>
                <w:sz w:val="16"/>
                <w:szCs w:val="16"/>
              </w:rPr>
            </w:pPr>
            <w:r>
              <w:rPr>
                <w:rFonts w:cs="Arial"/>
                <w:szCs w:val="18"/>
              </w:rPr>
              <w:t>List of Traffic Data Volumes</w:t>
            </w:r>
          </w:p>
        </w:tc>
        <w:tc>
          <w:tcPr>
            <w:tcW w:w="2977" w:type="dxa"/>
            <w:shd w:val="clear" w:color="auto" w:fill="FFFFFF"/>
          </w:tcPr>
          <w:p w14:paraId="0A75C60F" w14:textId="77777777" w:rsidR="007A14F4" w:rsidRDefault="007A14F4" w:rsidP="003B4313">
            <w:pPr>
              <w:pStyle w:val="TAL"/>
              <w:rPr>
                <w:sz w:val="16"/>
                <w:szCs w:val="16"/>
              </w:rPr>
            </w:pPr>
            <w:r>
              <w:t>Traffic data volumes</w:t>
            </w:r>
          </w:p>
        </w:tc>
        <w:tc>
          <w:tcPr>
            <w:tcW w:w="2693" w:type="dxa"/>
            <w:shd w:val="clear" w:color="auto" w:fill="FFFFFF"/>
          </w:tcPr>
          <w:p w14:paraId="633BE6FE" w14:textId="77777777" w:rsidR="007A14F4" w:rsidRDefault="007A14F4" w:rsidP="003B4313">
            <w:pPr>
              <w:pStyle w:val="TAL"/>
            </w:pPr>
            <w:r>
              <w:t>Traffic-Data-Volumes</w:t>
            </w:r>
          </w:p>
        </w:tc>
      </w:tr>
      <w:tr w:rsidR="007A14F4" w14:paraId="2B6A67D7" w14:textId="77777777" w:rsidTr="003B4313">
        <w:tblPrEx>
          <w:tblCellMar>
            <w:top w:w="0" w:type="dxa"/>
            <w:bottom w:w="0" w:type="dxa"/>
          </w:tblCellMar>
        </w:tblPrEx>
        <w:trPr>
          <w:tblHeader/>
          <w:jc w:val="center"/>
        </w:trPr>
        <w:tc>
          <w:tcPr>
            <w:tcW w:w="2277" w:type="dxa"/>
            <w:shd w:val="clear" w:color="auto" w:fill="FFFFFF"/>
          </w:tcPr>
          <w:p w14:paraId="4B01A119" w14:textId="77777777" w:rsidR="007A14F4" w:rsidRDefault="007A14F4" w:rsidP="003B4313">
            <w:pPr>
              <w:pStyle w:val="TAL"/>
              <w:rPr>
                <w:rFonts w:cs="Arial"/>
                <w:szCs w:val="18"/>
              </w:rPr>
            </w:pPr>
            <w:r>
              <w:rPr>
                <w:lang w:bidi="ar-IQ"/>
              </w:rPr>
              <w:t>Data Volume Uplink</w:t>
            </w:r>
          </w:p>
        </w:tc>
        <w:tc>
          <w:tcPr>
            <w:tcW w:w="2977" w:type="dxa"/>
            <w:shd w:val="clear" w:color="auto" w:fill="FFFFFF"/>
          </w:tcPr>
          <w:p w14:paraId="188E28A8" w14:textId="77777777" w:rsidR="007A14F4" w:rsidRDefault="007A14F4" w:rsidP="003B4313">
            <w:pPr>
              <w:pStyle w:val="TAC"/>
              <w:rPr>
                <w:lang w:eastAsia="en-US"/>
              </w:rPr>
            </w:pPr>
            <w:r>
              <w:rPr>
                <w:lang w:eastAsia="en-US"/>
              </w:rPr>
              <w:t>-</w:t>
            </w:r>
          </w:p>
        </w:tc>
        <w:tc>
          <w:tcPr>
            <w:tcW w:w="2693" w:type="dxa"/>
            <w:shd w:val="clear" w:color="auto" w:fill="FFFFFF"/>
          </w:tcPr>
          <w:p w14:paraId="20BA7014" w14:textId="77777777" w:rsidR="007A14F4" w:rsidRDefault="007A14F4" w:rsidP="003B4313">
            <w:pPr>
              <w:pStyle w:val="TAL"/>
            </w:pPr>
            <w:r>
              <w:t>Accounting-Input-Octets</w:t>
            </w:r>
          </w:p>
        </w:tc>
      </w:tr>
      <w:tr w:rsidR="007A14F4" w14:paraId="296292E9" w14:textId="77777777" w:rsidTr="003B4313">
        <w:tblPrEx>
          <w:tblCellMar>
            <w:top w:w="0" w:type="dxa"/>
            <w:bottom w:w="0" w:type="dxa"/>
          </w:tblCellMar>
        </w:tblPrEx>
        <w:trPr>
          <w:tblHeader/>
          <w:jc w:val="center"/>
        </w:trPr>
        <w:tc>
          <w:tcPr>
            <w:tcW w:w="2277" w:type="dxa"/>
            <w:shd w:val="clear" w:color="auto" w:fill="FFFFFF"/>
          </w:tcPr>
          <w:p w14:paraId="2C1E5BE7" w14:textId="77777777" w:rsidR="007A14F4" w:rsidRDefault="007A14F4" w:rsidP="003B4313">
            <w:pPr>
              <w:pStyle w:val="TAL"/>
              <w:rPr>
                <w:lang w:bidi="ar-IQ"/>
              </w:rPr>
            </w:pPr>
            <w:r>
              <w:rPr>
                <w:lang w:bidi="ar-IQ"/>
              </w:rPr>
              <w:t>Data Volume Downlink</w:t>
            </w:r>
          </w:p>
        </w:tc>
        <w:tc>
          <w:tcPr>
            <w:tcW w:w="2977" w:type="dxa"/>
            <w:shd w:val="clear" w:color="auto" w:fill="FFFFFF"/>
          </w:tcPr>
          <w:p w14:paraId="23B87A9F" w14:textId="77777777" w:rsidR="007A14F4" w:rsidRDefault="007A14F4" w:rsidP="003B4313">
            <w:pPr>
              <w:pStyle w:val="TAC"/>
              <w:rPr>
                <w:lang w:eastAsia="en-US"/>
              </w:rPr>
            </w:pPr>
            <w:r>
              <w:rPr>
                <w:lang w:eastAsia="en-US"/>
              </w:rPr>
              <w:t>-</w:t>
            </w:r>
          </w:p>
        </w:tc>
        <w:tc>
          <w:tcPr>
            <w:tcW w:w="2693" w:type="dxa"/>
            <w:shd w:val="clear" w:color="auto" w:fill="FFFFFF"/>
          </w:tcPr>
          <w:p w14:paraId="7744E719" w14:textId="77777777" w:rsidR="007A14F4" w:rsidRDefault="007A14F4" w:rsidP="003B4313">
            <w:pPr>
              <w:pStyle w:val="TAL"/>
            </w:pPr>
            <w:r>
              <w:t>Accounting-Output-Octets</w:t>
            </w:r>
          </w:p>
        </w:tc>
      </w:tr>
      <w:tr w:rsidR="007A14F4" w14:paraId="514A885F" w14:textId="77777777" w:rsidTr="003B4313">
        <w:tblPrEx>
          <w:tblCellMar>
            <w:top w:w="0" w:type="dxa"/>
            <w:bottom w:w="0" w:type="dxa"/>
          </w:tblCellMar>
        </w:tblPrEx>
        <w:trPr>
          <w:tblHeader/>
          <w:jc w:val="center"/>
        </w:trPr>
        <w:tc>
          <w:tcPr>
            <w:tcW w:w="2277" w:type="dxa"/>
            <w:shd w:val="clear" w:color="auto" w:fill="FFFFFF"/>
          </w:tcPr>
          <w:p w14:paraId="45AAAC9E" w14:textId="77777777" w:rsidR="007A14F4" w:rsidRDefault="007A14F4" w:rsidP="003B4313">
            <w:pPr>
              <w:pStyle w:val="TAL"/>
              <w:rPr>
                <w:sz w:val="16"/>
                <w:szCs w:val="16"/>
              </w:rPr>
            </w:pPr>
            <w:r>
              <w:rPr>
                <w:szCs w:val="18"/>
                <w:lang w:bidi="ar-IQ"/>
              </w:rPr>
              <w:t>Change Condition</w:t>
            </w:r>
          </w:p>
        </w:tc>
        <w:tc>
          <w:tcPr>
            <w:tcW w:w="2977" w:type="dxa"/>
            <w:shd w:val="clear" w:color="auto" w:fill="FFFFFF"/>
          </w:tcPr>
          <w:p w14:paraId="3FACF72D" w14:textId="77777777" w:rsidR="007A14F4" w:rsidRDefault="007A14F4" w:rsidP="003B4313">
            <w:pPr>
              <w:pStyle w:val="TAL"/>
              <w:rPr>
                <w:sz w:val="16"/>
                <w:szCs w:val="16"/>
              </w:rPr>
            </w:pPr>
            <w:r>
              <w:t>Change Condition</w:t>
            </w:r>
          </w:p>
        </w:tc>
        <w:tc>
          <w:tcPr>
            <w:tcW w:w="2693" w:type="dxa"/>
            <w:shd w:val="clear" w:color="auto" w:fill="FFFFFF"/>
          </w:tcPr>
          <w:p w14:paraId="699341A7" w14:textId="77777777" w:rsidR="007A14F4" w:rsidRDefault="007A14F4" w:rsidP="003B4313">
            <w:pPr>
              <w:pStyle w:val="TAL"/>
            </w:pPr>
            <w:r>
              <w:t>Change-Condition</w:t>
            </w:r>
          </w:p>
        </w:tc>
      </w:tr>
      <w:tr w:rsidR="007A14F4" w14:paraId="58FE1055" w14:textId="77777777" w:rsidTr="003B4313">
        <w:tblPrEx>
          <w:tblCellMar>
            <w:top w:w="0" w:type="dxa"/>
            <w:bottom w:w="0" w:type="dxa"/>
          </w:tblCellMar>
        </w:tblPrEx>
        <w:trPr>
          <w:tblHeader/>
          <w:jc w:val="center"/>
        </w:trPr>
        <w:tc>
          <w:tcPr>
            <w:tcW w:w="2277" w:type="dxa"/>
            <w:shd w:val="clear" w:color="auto" w:fill="FFFFFF"/>
          </w:tcPr>
          <w:p w14:paraId="335E8326" w14:textId="77777777" w:rsidR="007A14F4" w:rsidRDefault="007A14F4" w:rsidP="003B4313">
            <w:pPr>
              <w:pStyle w:val="TAL"/>
              <w:rPr>
                <w:szCs w:val="18"/>
                <w:lang w:bidi="ar-IQ"/>
              </w:rPr>
            </w:pPr>
            <w:r>
              <w:rPr>
                <w:lang w:bidi="ar-IQ"/>
              </w:rPr>
              <w:t>Change Time</w:t>
            </w:r>
          </w:p>
        </w:tc>
        <w:tc>
          <w:tcPr>
            <w:tcW w:w="2977" w:type="dxa"/>
            <w:shd w:val="clear" w:color="auto" w:fill="FFFFFF"/>
          </w:tcPr>
          <w:p w14:paraId="4BDA0C17" w14:textId="77777777" w:rsidR="007A14F4" w:rsidRDefault="007A14F4" w:rsidP="003B4313">
            <w:pPr>
              <w:pStyle w:val="TAC"/>
              <w:rPr>
                <w:lang w:eastAsia="en-US"/>
              </w:rPr>
            </w:pPr>
            <w:r>
              <w:rPr>
                <w:lang w:eastAsia="en-US"/>
              </w:rPr>
              <w:t>-</w:t>
            </w:r>
          </w:p>
        </w:tc>
        <w:tc>
          <w:tcPr>
            <w:tcW w:w="2693" w:type="dxa"/>
            <w:shd w:val="clear" w:color="auto" w:fill="FFFFFF"/>
          </w:tcPr>
          <w:p w14:paraId="070EAC8B" w14:textId="77777777" w:rsidR="007A14F4" w:rsidRDefault="007A14F4" w:rsidP="003B4313">
            <w:pPr>
              <w:pStyle w:val="TAL"/>
            </w:pPr>
            <w:r>
              <w:t>Change-Time</w:t>
            </w:r>
          </w:p>
        </w:tc>
      </w:tr>
      <w:tr w:rsidR="007A14F4" w14:paraId="14998BDF" w14:textId="77777777" w:rsidTr="003B4313">
        <w:tblPrEx>
          <w:tblCellMar>
            <w:top w:w="0" w:type="dxa"/>
            <w:bottom w:w="0" w:type="dxa"/>
          </w:tblCellMar>
        </w:tblPrEx>
        <w:trPr>
          <w:tblHeader/>
          <w:jc w:val="center"/>
        </w:trPr>
        <w:tc>
          <w:tcPr>
            <w:tcW w:w="2277" w:type="dxa"/>
            <w:shd w:val="clear" w:color="auto" w:fill="FFFFFF"/>
          </w:tcPr>
          <w:p w14:paraId="25C583CB" w14:textId="77777777" w:rsidR="007A14F4" w:rsidRDefault="007A14F4" w:rsidP="003B4313">
            <w:pPr>
              <w:pStyle w:val="TAL"/>
              <w:rPr>
                <w:lang w:bidi="ar-IQ"/>
              </w:rPr>
            </w:pPr>
            <w:r>
              <w:rPr>
                <w:rFonts w:cs="Arial"/>
                <w:szCs w:val="18"/>
                <w:lang w:bidi="ar-IQ"/>
              </w:rPr>
              <w:t>Access Availability Change Reason</w:t>
            </w:r>
          </w:p>
        </w:tc>
        <w:tc>
          <w:tcPr>
            <w:tcW w:w="2977" w:type="dxa"/>
            <w:shd w:val="clear" w:color="auto" w:fill="FFFFFF"/>
          </w:tcPr>
          <w:p w14:paraId="255DC057" w14:textId="77777777" w:rsidR="007A14F4" w:rsidRDefault="007A14F4" w:rsidP="003B4313">
            <w:pPr>
              <w:pStyle w:val="TAC"/>
              <w:rPr>
                <w:lang w:eastAsia="en-US"/>
              </w:rPr>
            </w:pPr>
            <w:r>
              <w:rPr>
                <w:lang w:eastAsia="en-US"/>
              </w:rPr>
              <w:t>-</w:t>
            </w:r>
          </w:p>
        </w:tc>
        <w:tc>
          <w:tcPr>
            <w:tcW w:w="2693" w:type="dxa"/>
            <w:shd w:val="clear" w:color="auto" w:fill="FFFFFF"/>
          </w:tcPr>
          <w:p w14:paraId="18A888EC" w14:textId="77777777" w:rsidR="007A14F4" w:rsidRDefault="007A14F4" w:rsidP="003B4313">
            <w:pPr>
              <w:pStyle w:val="TAL"/>
            </w:pPr>
            <w:r>
              <w:rPr>
                <w:rFonts w:cs="Arial"/>
                <w:szCs w:val="18"/>
                <w:lang w:bidi="ar-IQ"/>
              </w:rPr>
              <w:t>Access-Availability-Change-Reason</w:t>
            </w:r>
          </w:p>
        </w:tc>
      </w:tr>
      <w:tr w:rsidR="007A14F4" w14:paraId="759678A9" w14:textId="77777777" w:rsidTr="003B4313">
        <w:tblPrEx>
          <w:tblCellMar>
            <w:top w:w="0" w:type="dxa"/>
            <w:bottom w:w="0" w:type="dxa"/>
          </w:tblCellMar>
        </w:tblPrEx>
        <w:trPr>
          <w:tblHeader/>
          <w:jc w:val="center"/>
        </w:trPr>
        <w:tc>
          <w:tcPr>
            <w:tcW w:w="2277" w:type="dxa"/>
            <w:shd w:val="clear" w:color="auto" w:fill="FFFFFF"/>
          </w:tcPr>
          <w:p w14:paraId="61979E16" w14:textId="77777777" w:rsidR="007A14F4" w:rsidRDefault="007A14F4" w:rsidP="003B4313">
            <w:pPr>
              <w:pStyle w:val="TAL"/>
              <w:rPr>
                <w:sz w:val="16"/>
                <w:szCs w:val="16"/>
              </w:rPr>
            </w:pPr>
            <w:r w:rsidRPr="006F71E3">
              <w:rPr>
                <w:rFonts w:eastAsia="MS Mincho" w:cs="Arial"/>
                <w:noProof/>
                <w:color w:val="000000"/>
                <w:szCs w:val="18"/>
              </w:rPr>
              <w:t>List of Service Data</w:t>
            </w:r>
          </w:p>
        </w:tc>
        <w:tc>
          <w:tcPr>
            <w:tcW w:w="2977" w:type="dxa"/>
            <w:shd w:val="clear" w:color="auto" w:fill="FFFFFF"/>
          </w:tcPr>
          <w:p w14:paraId="1098950D" w14:textId="77777777" w:rsidR="007A14F4" w:rsidRDefault="007A14F4" w:rsidP="003B4313">
            <w:pPr>
              <w:pStyle w:val="TAL"/>
              <w:rPr>
                <w:sz w:val="16"/>
                <w:szCs w:val="16"/>
              </w:rPr>
            </w:pPr>
            <w:r>
              <w:t>Service data container</w:t>
            </w:r>
          </w:p>
        </w:tc>
        <w:tc>
          <w:tcPr>
            <w:tcW w:w="2693" w:type="dxa"/>
            <w:shd w:val="clear" w:color="auto" w:fill="FFFFFF"/>
          </w:tcPr>
          <w:p w14:paraId="489ACC25" w14:textId="77777777" w:rsidR="007A14F4" w:rsidRDefault="007A14F4" w:rsidP="003B4313">
            <w:pPr>
              <w:pStyle w:val="TAL"/>
            </w:pPr>
            <w:r>
              <w:t>Service-Data-Container</w:t>
            </w:r>
          </w:p>
        </w:tc>
      </w:tr>
      <w:tr w:rsidR="007A14F4" w14:paraId="2F3D7CF0" w14:textId="77777777" w:rsidTr="003B4313">
        <w:tblPrEx>
          <w:tblCellMar>
            <w:top w:w="0" w:type="dxa"/>
            <w:bottom w:w="0" w:type="dxa"/>
          </w:tblCellMar>
        </w:tblPrEx>
        <w:trPr>
          <w:tblHeader/>
          <w:jc w:val="center"/>
        </w:trPr>
        <w:tc>
          <w:tcPr>
            <w:tcW w:w="2277" w:type="dxa"/>
            <w:shd w:val="clear" w:color="auto" w:fill="FFFFFF"/>
          </w:tcPr>
          <w:p w14:paraId="289FE7B4" w14:textId="77777777" w:rsidR="007A14F4" w:rsidRPr="006F71E3" w:rsidRDefault="007A14F4" w:rsidP="003B4313">
            <w:pPr>
              <w:pStyle w:val="TAL"/>
              <w:rPr>
                <w:rFonts w:eastAsia="MS Mincho"/>
                <w:noProof/>
              </w:rPr>
            </w:pPr>
            <w:r w:rsidRPr="00965BD1">
              <w:rPr>
                <w:rFonts w:eastAsia="MS Mincho"/>
                <w:noProof/>
              </w:rPr>
              <w:t>AF record information</w:t>
            </w:r>
          </w:p>
        </w:tc>
        <w:tc>
          <w:tcPr>
            <w:tcW w:w="2977" w:type="dxa"/>
            <w:shd w:val="clear" w:color="auto" w:fill="FFFFFF"/>
          </w:tcPr>
          <w:p w14:paraId="1988A50E" w14:textId="77777777" w:rsidR="007A14F4" w:rsidRDefault="007A14F4" w:rsidP="003B4313">
            <w:pPr>
              <w:pStyle w:val="TAL"/>
            </w:pPr>
            <w:r>
              <w:rPr>
                <w:lang w:val="en-US"/>
              </w:rPr>
              <w:t>AF Correlation Information</w:t>
            </w:r>
          </w:p>
        </w:tc>
        <w:tc>
          <w:tcPr>
            <w:tcW w:w="2693" w:type="dxa"/>
            <w:shd w:val="clear" w:color="auto" w:fill="FFFFFF"/>
          </w:tcPr>
          <w:p w14:paraId="2A30DA90" w14:textId="77777777" w:rsidR="007A14F4" w:rsidRDefault="007A14F4" w:rsidP="003B4313">
            <w:pPr>
              <w:pStyle w:val="TAL"/>
            </w:pPr>
            <w:r>
              <w:t>AF-Correlation-Information</w:t>
            </w:r>
          </w:p>
        </w:tc>
      </w:tr>
      <w:tr w:rsidR="007A14F4" w14:paraId="1228581D" w14:textId="77777777" w:rsidTr="003B4313">
        <w:tblPrEx>
          <w:tblCellMar>
            <w:top w:w="0" w:type="dxa"/>
            <w:bottom w:w="0" w:type="dxa"/>
          </w:tblCellMar>
        </w:tblPrEx>
        <w:trPr>
          <w:tblHeader/>
          <w:jc w:val="center"/>
        </w:trPr>
        <w:tc>
          <w:tcPr>
            <w:tcW w:w="2277" w:type="dxa"/>
            <w:shd w:val="clear" w:color="auto" w:fill="FFFFFF"/>
          </w:tcPr>
          <w:p w14:paraId="64EEC69F" w14:textId="77777777" w:rsidR="007A14F4" w:rsidRDefault="007A14F4" w:rsidP="003B4313">
            <w:pPr>
              <w:pStyle w:val="TAL"/>
            </w:pPr>
            <w:r>
              <w:t>Charging Rule Base Name</w:t>
            </w:r>
          </w:p>
        </w:tc>
        <w:tc>
          <w:tcPr>
            <w:tcW w:w="2977" w:type="dxa"/>
            <w:shd w:val="clear" w:color="auto" w:fill="FFFFFF"/>
          </w:tcPr>
          <w:p w14:paraId="3746ADE2" w14:textId="77777777" w:rsidR="007A14F4" w:rsidRDefault="007A14F4" w:rsidP="003B4313">
            <w:pPr>
              <w:pStyle w:val="TAL"/>
              <w:rPr>
                <w:sz w:val="16"/>
                <w:szCs w:val="16"/>
              </w:rPr>
            </w:pPr>
            <w:r>
              <w:t>Charging Rule Base Name</w:t>
            </w:r>
          </w:p>
        </w:tc>
        <w:tc>
          <w:tcPr>
            <w:tcW w:w="2693" w:type="dxa"/>
            <w:shd w:val="clear" w:color="auto" w:fill="FFFFFF"/>
          </w:tcPr>
          <w:p w14:paraId="2D899510" w14:textId="77777777" w:rsidR="007A14F4" w:rsidRDefault="007A14F4" w:rsidP="003B4313">
            <w:pPr>
              <w:pStyle w:val="TAL"/>
              <w:rPr>
                <w:sz w:val="16"/>
                <w:szCs w:val="16"/>
              </w:rPr>
            </w:pPr>
            <w:r>
              <w:t>Charging-Rule-Base-Name</w:t>
            </w:r>
          </w:p>
        </w:tc>
      </w:tr>
      <w:tr w:rsidR="007A14F4" w14:paraId="4EEE7FF9" w14:textId="77777777" w:rsidTr="003B4313">
        <w:tblPrEx>
          <w:tblCellMar>
            <w:top w:w="0" w:type="dxa"/>
            <w:bottom w:w="0" w:type="dxa"/>
          </w:tblCellMar>
        </w:tblPrEx>
        <w:trPr>
          <w:tblHeader/>
          <w:jc w:val="center"/>
        </w:trPr>
        <w:tc>
          <w:tcPr>
            <w:tcW w:w="2277" w:type="dxa"/>
            <w:shd w:val="clear" w:color="auto" w:fill="FFFFFF"/>
          </w:tcPr>
          <w:p w14:paraId="30C90716" w14:textId="77777777" w:rsidR="007A14F4" w:rsidRDefault="007A14F4" w:rsidP="003B4313">
            <w:pPr>
              <w:pStyle w:val="TAL"/>
              <w:rPr>
                <w:sz w:val="16"/>
                <w:szCs w:val="16"/>
              </w:rPr>
            </w:pPr>
            <w:r>
              <w:t>ADC Rule Base Name</w:t>
            </w:r>
          </w:p>
        </w:tc>
        <w:tc>
          <w:tcPr>
            <w:tcW w:w="2977" w:type="dxa"/>
            <w:shd w:val="clear" w:color="auto" w:fill="FFFFFF"/>
          </w:tcPr>
          <w:p w14:paraId="2B219376" w14:textId="77777777" w:rsidR="007A14F4" w:rsidRDefault="007A14F4" w:rsidP="003B4313">
            <w:pPr>
              <w:pStyle w:val="TAL"/>
              <w:rPr>
                <w:sz w:val="16"/>
                <w:szCs w:val="16"/>
              </w:rPr>
            </w:pPr>
            <w:r>
              <w:t>ADC Rule Base Name</w:t>
            </w:r>
          </w:p>
        </w:tc>
        <w:tc>
          <w:tcPr>
            <w:tcW w:w="2693" w:type="dxa"/>
            <w:shd w:val="clear" w:color="auto" w:fill="FFFFFF"/>
          </w:tcPr>
          <w:p w14:paraId="4222DFBF" w14:textId="77777777" w:rsidR="007A14F4" w:rsidRDefault="007A14F4" w:rsidP="003B4313">
            <w:pPr>
              <w:pStyle w:val="TAL"/>
              <w:rPr>
                <w:sz w:val="16"/>
                <w:szCs w:val="16"/>
              </w:rPr>
            </w:pPr>
            <w:r>
              <w:t>ADC-Rule-Base-Name</w:t>
            </w:r>
          </w:p>
        </w:tc>
      </w:tr>
      <w:tr w:rsidR="007A14F4" w14:paraId="64AD207F" w14:textId="77777777" w:rsidTr="003B4313">
        <w:tblPrEx>
          <w:tblCellMar>
            <w:top w:w="0" w:type="dxa"/>
            <w:bottom w:w="0" w:type="dxa"/>
          </w:tblCellMar>
        </w:tblPrEx>
        <w:trPr>
          <w:tblHeader/>
          <w:jc w:val="center"/>
        </w:trPr>
        <w:tc>
          <w:tcPr>
            <w:tcW w:w="2277" w:type="dxa"/>
            <w:shd w:val="clear" w:color="auto" w:fill="FFFFFF"/>
          </w:tcPr>
          <w:p w14:paraId="2EB04847" w14:textId="77777777" w:rsidR="007A14F4" w:rsidRDefault="007A14F4" w:rsidP="003B4313">
            <w:pPr>
              <w:pStyle w:val="TAL"/>
              <w:rPr>
                <w:lang w:bidi="ar-IQ"/>
              </w:rPr>
            </w:pPr>
            <w:r>
              <w:rPr>
                <w:rFonts w:cs="Arial"/>
                <w:iCs/>
                <w:szCs w:val="18"/>
              </w:rPr>
              <w:t>Rating Group</w:t>
            </w:r>
          </w:p>
        </w:tc>
        <w:tc>
          <w:tcPr>
            <w:tcW w:w="2977" w:type="dxa"/>
            <w:shd w:val="clear" w:color="auto" w:fill="FFFFFF"/>
          </w:tcPr>
          <w:p w14:paraId="3BD196F2" w14:textId="77777777" w:rsidR="007A14F4" w:rsidRDefault="007A14F4" w:rsidP="003B4313">
            <w:pPr>
              <w:pStyle w:val="TAL"/>
            </w:pPr>
            <w:r>
              <w:t>Rating Group</w:t>
            </w:r>
          </w:p>
        </w:tc>
        <w:tc>
          <w:tcPr>
            <w:tcW w:w="2693" w:type="dxa"/>
            <w:shd w:val="clear" w:color="auto" w:fill="FFFFFF"/>
          </w:tcPr>
          <w:p w14:paraId="7298A2DE" w14:textId="77777777" w:rsidR="007A14F4" w:rsidRDefault="007A14F4" w:rsidP="003B4313">
            <w:pPr>
              <w:pStyle w:val="TAL"/>
            </w:pPr>
            <w:r>
              <w:rPr>
                <w:rFonts w:cs="Arial"/>
                <w:iCs/>
                <w:szCs w:val="18"/>
              </w:rPr>
              <w:t>Rating-Group</w:t>
            </w:r>
          </w:p>
        </w:tc>
      </w:tr>
      <w:tr w:rsidR="007A14F4" w14:paraId="46730712" w14:textId="77777777" w:rsidTr="003B4313">
        <w:tblPrEx>
          <w:tblCellMar>
            <w:top w:w="0" w:type="dxa"/>
            <w:bottom w:w="0" w:type="dxa"/>
          </w:tblCellMar>
        </w:tblPrEx>
        <w:trPr>
          <w:tblHeader/>
          <w:jc w:val="center"/>
        </w:trPr>
        <w:tc>
          <w:tcPr>
            <w:tcW w:w="2277" w:type="dxa"/>
            <w:shd w:val="clear" w:color="auto" w:fill="FFFFFF"/>
          </w:tcPr>
          <w:p w14:paraId="60C4A018" w14:textId="77777777" w:rsidR="007A14F4" w:rsidRDefault="007A14F4" w:rsidP="003B4313">
            <w:pPr>
              <w:pStyle w:val="TAL"/>
              <w:rPr>
                <w:rFonts w:cs="Arial"/>
                <w:szCs w:val="18"/>
              </w:rPr>
            </w:pPr>
            <w:r>
              <w:t>Service Identifier</w:t>
            </w:r>
          </w:p>
        </w:tc>
        <w:tc>
          <w:tcPr>
            <w:tcW w:w="2977" w:type="dxa"/>
            <w:shd w:val="clear" w:color="auto" w:fill="FFFFFF"/>
          </w:tcPr>
          <w:p w14:paraId="723EB180" w14:textId="77777777" w:rsidR="007A14F4" w:rsidRDefault="007A14F4" w:rsidP="003B4313">
            <w:pPr>
              <w:pStyle w:val="TAL"/>
            </w:pPr>
            <w:r>
              <w:rPr>
                <w:iCs/>
              </w:rPr>
              <w:t>Service Identifier</w:t>
            </w:r>
          </w:p>
        </w:tc>
        <w:tc>
          <w:tcPr>
            <w:tcW w:w="2693" w:type="dxa"/>
            <w:shd w:val="clear" w:color="auto" w:fill="FFFFFF"/>
          </w:tcPr>
          <w:p w14:paraId="6A2C7435" w14:textId="77777777" w:rsidR="007A14F4" w:rsidRDefault="007A14F4" w:rsidP="003B4313">
            <w:pPr>
              <w:pStyle w:val="TAL"/>
            </w:pPr>
            <w:r>
              <w:t>Service-Identifier</w:t>
            </w:r>
          </w:p>
        </w:tc>
      </w:tr>
      <w:tr w:rsidR="007A14F4" w14:paraId="5A695F5E" w14:textId="77777777" w:rsidTr="003B4313">
        <w:tblPrEx>
          <w:tblCellMar>
            <w:top w:w="0" w:type="dxa"/>
            <w:bottom w:w="0" w:type="dxa"/>
          </w:tblCellMar>
        </w:tblPrEx>
        <w:trPr>
          <w:tblHeader/>
          <w:jc w:val="center"/>
        </w:trPr>
        <w:tc>
          <w:tcPr>
            <w:tcW w:w="2277" w:type="dxa"/>
            <w:shd w:val="clear" w:color="auto" w:fill="FFFFFF"/>
          </w:tcPr>
          <w:p w14:paraId="45E31402" w14:textId="77777777" w:rsidR="007A14F4" w:rsidRDefault="007A14F4" w:rsidP="003B4313">
            <w:pPr>
              <w:pStyle w:val="TAL"/>
            </w:pPr>
            <w:r>
              <w:rPr>
                <w:iCs/>
              </w:rPr>
              <w:t>Service Specific Info</w:t>
            </w:r>
          </w:p>
        </w:tc>
        <w:tc>
          <w:tcPr>
            <w:tcW w:w="2977" w:type="dxa"/>
            <w:shd w:val="clear" w:color="auto" w:fill="FFFFFF"/>
          </w:tcPr>
          <w:p w14:paraId="33835BBB" w14:textId="77777777" w:rsidR="007A14F4" w:rsidRDefault="007A14F4" w:rsidP="003B4313">
            <w:pPr>
              <w:pStyle w:val="TAL"/>
              <w:rPr>
                <w:iCs/>
              </w:rPr>
            </w:pPr>
            <w:r>
              <w:rPr>
                <w:iCs/>
              </w:rPr>
              <w:t>Service Specific Info</w:t>
            </w:r>
          </w:p>
        </w:tc>
        <w:tc>
          <w:tcPr>
            <w:tcW w:w="2693" w:type="dxa"/>
            <w:shd w:val="clear" w:color="auto" w:fill="FFFFFF"/>
          </w:tcPr>
          <w:p w14:paraId="5162E7F4" w14:textId="77777777" w:rsidR="007A14F4" w:rsidRDefault="007A14F4" w:rsidP="003B4313">
            <w:pPr>
              <w:pStyle w:val="TAL"/>
            </w:pPr>
            <w:r>
              <w:t>Service-Specific-Info</w:t>
            </w:r>
          </w:p>
        </w:tc>
      </w:tr>
      <w:tr w:rsidR="007A14F4" w14:paraId="3186A1D3" w14:textId="77777777" w:rsidTr="003B4313">
        <w:tblPrEx>
          <w:tblCellMar>
            <w:top w:w="0" w:type="dxa"/>
            <w:bottom w:w="0" w:type="dxa"/>
          </w:tblCellMar>
        </w:tblPrEx>
        <w:trPr>
          <w:tblHeader/>
          <w:jc w:val="center"/>
        </w:trPr>
        <w:tc>
          <w:tcPr>
            <w:tcW w:w="2277" w:type="dxa"/>
            <w:shd w:val="clear" w:color="auto" w:fill="FFFFFF"/>
          </w:tcPr>
          <w:p w14:paraId="177C904A" w14:textId="77777777" w:rsidR="007A14F4" w:rsidRDefault="007A14F4" w:rsidP="003B4313">
            <w:pPr>
              <w:pStyle w:val="TAL"/>
              <w:rPr>
                <w:iCs/>
              </w:rPr>
            </w:pPr>
            <w:r>
              <w:rPr>
                <w:lang w:bidi="ar-IQ"/>
              </w:rPr>
              <w:t>Report Time</w:t>
            </w:r>
          </w:p>
        </w:tc>
        <w:tc>
          <w:tcPr>
            <w:tcW w:w="2977" w:type="dxa"/>
            <w:shd w:val="clear" w:color="auto" w:fill="FFFFFF"/>
          </w:tcPr>
          <w:p w14:paraId="20B81305" w14:textId="77777777" w:rsidR="007A14F4" w:rsidRDefault="007A14F4" w:rsidP="003B4313">
            <w:pPr>
              <w:pStyle w:val="TAC"/>
              <w:rPr>
                <w:lang w:eastAsia="en-US"/>
              </w:rPr>
            </w:pPr>
            <w:r>
              <w:rPr>
                <w:lang w:eastAsia="en-US"/>
              </w:rPr>
              <w:t>-</w:t>
            </w:r>
          </w:p>
        </w:tc>
        <w:tc>
          <w:tcPr>
            <w:tcW w:w="2693" w:type="dxa"/>
            <w:shd w:val="clear" w:color="auto" w:fill="FFFFFF"/>
          </w:tcPr>
          <w:p w14:paraId="50BE59C4" w14:textId="77777777" w:rsidR="007A14F4" w:rsidRDefault="007A14F4" w:rsidP="003B4313">
            <w:pPr>
              <w:pStyle w:val="TAL"/>
            </w:pPr>
            <w:r>
              <w:t>Change-Time</w:t>
            </w:r>
          </w:p>
        </w:tc>
      </w:tr>
      <w:tr w:rsidR="007A14F4" w14:paraId="5712CC18" w14:textId="77777777" w:rsidTr="003B4313">
        <w:tblPrEx>
          <w:tblCellMar>
            <w:top w:w="0" w:type="dxa"/>
            <w:bottom w:w="0" w:type="dxa"/>
          </w:tblCellMar>
        </w:tblPrEx>
        <w:trPr>
          <w:tblHeader/>
          <w:jc w:val="center"/>
        </w:trPr>
        <w:tc>
          <w:tcPr>
            <w:tcW w:w="2277" w:type="dxa"/>
            <w:shd w:val="clear" w:color="auto" w:fill="FFFFFF"/>
          </w:tcPr>
          <w:p w14:paraId="14FAEB87" w14:textId="77777777" w:rsidR="007A14F4" w:rsidRDefault="007A14F4" w:rsidP="003B4313">
            <w:pPr>
              <w:pStyle w:val="TAL"/>
              <w:rPr>
                <w:lang w:bidi="ar-IQ"/>
              </w:rPr>
            </w:pPr>
            <w:r>
              <w:rPr>
                <w:lang w:bidi="ar-IQ"/>
              </w:rPr>
              <w:t>Service Condition Change</w:t>
            </w:r>
          </w:p>
        </w:tc>
        <w:tc>
          <w:tcPr>
            <w:tcW w:w="2977" w:type="dxa"/>
            <w:shd w:val="clear" w:color="auto" w:fill="FFFFFF"/>
          </w:tcPr>
          <w:p w14:paraId="792A65A4" w14:textId="77777777" w:rsidR="007A14F4" w:rsidRDefault="007A14F4" w:rsidP="003B4313">
            <w:pPr>
              <w:pStyle w:val="TAC"/>
              <w:rPr>
                <w:lang w:eastAsia="en-US"/>
              </w:rPr>
            </w:pPr>
            <w:r>
              <w:rPr>
                <w:lang w:eastAsia="en-US"/>
              </w:rPr>
              <w:t>-</w:t>
            </w:r>
          </w:p>
        </w:tc>
        <w:tc>
          <w:tcPr>
            <w:tcW w:w="2693" w:type="dxa"/>
            <w:shd w:val="clear" w:color="auto" w:fill="FFFFFF"/>
          </w:tcPr>
          <w:p w14:paraId="6A8A4F58" w14:textId="77777777" w:rsidR="007A14F4" w:rsidRDefault="007A14F4" w:rsidP="003B4313">
            <w:pPr>
              <w:pStyle w:val="TAL"/>
            </w:pPr>
            <w:r>
              <w:t>Change-Condition</w:t>
            </w:r>
          </w:p>
        </w:tc>
      </w:tr>
      <w:tr w:rsidR="007A14F4" w14:paraId="72235BF7" w14:textId="77777777" w:rsidTr="003B4313">
        <w:tblPrEx>
          <w:tblCellMar>
            <w:top w:w="0" w:type="dxa"/>
            <w:bottom w:w="0" w:type="dxa"/>
          </w:tblCellMar>
        </w:tblPrEx>
        <w:trPr>
          <w:tblHeader/>
          <w:jc w:val="center"/>
        </w:trPr>
        <w:tc>
          <w:tcPr>
            <w:tcW w:w="2277" w:type="dxa"/>
            <w:shd w:val="clear" w:color="auto" w:fill="FFFFFF"/>
          </w:tcPr>
          <w:p w14:paraId="072C887E" w14:textId="77777777" w:rsidR="007A14F4" w:rsidRDefault="007A14F4" w:rsidP="003B4313">
            <w:pPr>
              <w:pStyle w:val="TAL"/>
              <w:rPr>
                <w:lang w:bidi="ar-IQ"/>
              </w:rPr>
            </w:pPr>
            <w:r>
              <w:rPr>
                <w:iCs/>
              </w:rPr>
              <w:t>Result Code</w:t>
            </w:r>
          </w:p>
        </w:tc>
        <w:tc>
          <w:tcPr>
            <w:tcW w:w="2977" w:type="dxa"/>
            <w:shd w:val="clear" w:color="auto" w:fill="FFFFFF"/>
          </w:tcPr>
          <w:p w14:paraId="527D0018" w14:textId="77777777" w:rsidR="007A14F4" w:rsidRDefault="007A14F4" w:rsidP="003B4313">
            <w:pPr>
              <w:pStyle w:val="TAC"/>
              <w:rPr>
                <w:lang w:eastAsia="en-US"/>
              </w:rPr>
            </w:pPr>
            <w:r>
              <w:rPr>
                <w:lang w:eastAsia="en-US"/>
              </w:rPr>
              <w:t>-</w:t>
            </w:r>
          </w:p>
        </w:tc>
        <w:tc>
          <w:tcPr>
            <w:tcW w:w="2693" w:type="dxa"/>
            <w:shd w:val="clear" w:color="auto" w:fill="FFFFFF"/>
          </w:tcPr>
          <w:p w14:paraId="20798D02" w14:textId="77777777" w:rsidR="007A14F4" w:rsidRDefault="007A14F4" w:rsidP="003B4313">
            <w:pPr>
              <w:pStyle w:val="TAL"/>
            </w:pPr>
            <w:r>
              <w:t>Result-Code</w:t>
            </w:r>
          </w:p>
        </w:tc>
      </w:tr>
      <w:tr w:rsidR="007A14F4" w14:paraId="7BAD1D25" w14:textId="77777777" w:rsidTr="003B4313">
        <w:tblPrEx>
          <w:tblCellMar>
            <w:top w:w="0" w:type="dxa"/>
            <w:bottom w:w="0" w:type="dxa"/>
          </w:tblCellMar>
        </w:tblPrEx>
        <w:trPr>
          <w:tblHeader/>
          <w:jc w:val="center"/>
        </w:trPr>
        <w:tc>
          <w:tcPr>
            <w:tcW w:w="2277" w:type="dxa"/>
            <w:shd w:val="clear" w:color="auto" w:fill="FFFFFF"/>
          </w:tcPr>
          <w:p w14:paraId="518C158E" w14:textId="77777777" w:rsidR="007A14F4" w:rsidRDefault="007A14F4" w:rsidP="003B4313">
            <w:pPr>
              <w:pStyle w:val="TAL"/>
            </w:pPr>
            <w:r>
              <w:t>Time of First Usage</w:t>
            </w:r>
          </w:p>
        </w:tc>
        <w:tc>
          <w:tcPr>
            <w:tcW w:w="2977" w:type="dxa"/>
            <w:shd w:val="clear" w:color="auto" w:fill="FFFFFF"/>
          </w:tcPr>
          <w:p w14:paraId="0623C820" w14:textId="77777777" w:rsidR="007A14F4" w:rsidRDefault="007A14F4" w:rsidP="003B4313">
            <w:pPr>
              <w:pStyle w:val="TAC"/>
              <w:rPr>
                <w:lang w:eastAsia="en-US"/>
              </w:rPr>
            </w:pPr>
            <w:r>
              <w:rPr>
                <w:lang w:eastAsia="en-US"/>
              </w:rPr>
              <w:t>-</w:t>
            </w:r>
          </w:p>
        </w:tc>
        <w:tc>
          <w:tcPr>
            <w:tcW w:w="2693" w:type="dxa"/>
            <w:shd w:val="clear" w:color="auto" w:fill="FFFFFF"/>
          </w:tcPr>
          <w:p w14:paraId="25C11771" w14:textId="77777777" w:rsidR="007A14F4" w:rsidRDefault="007A14F4" w:rsidP="003B4313">
            <w:pPr>
              <w:pStyle w:val="TAL"/>
            </w:pPr>
            <w:r>
              <w:t>Time-First-Usage</w:t>
            </w:r>
          </w:p>
        </w:tc>
      </w:tr>
      <w:tr w:rsidR="007A14F4" w14:paraId="3C13A0A1" w14:textId="77777777" w:rsidTr="003B4313">
        <w:tblPrEx>
          <w:tblCellMar>
            <w:top w:w="0" w:type="dxa"/>
            <w:bottom w:w="0" w:type="dxa"/>
          </w:tblCellMar>
        </w:tblPrEx>
        <w:trPr>
          <w:tblHeader/>
          <w:jc w:val="center"/>
        </w:trPr>
        <w:tc>
          <w:tcPr>
            <w:tcW w:w="2277" w:type="dxa"/>
            <w:shd w:val="clear" w:color="auto" w:fill="FFFFFF"/>
          </w:tcPr>
          <w:p w14:paraId="3B43FF24" w14:textId="77777777" w:rsidR="007A14F4" w:rsidRDefault="007A14F4" w:rsidP="003B4313">
            <w:pPr>
              <w:pStyle w:val="TAL"/>
            </w:pPr>
            <w:r>
              <w:t>Time of Last Usage</w:t>
            </w:r>
          </w:p>
        </w:tc>
        <w:tc>
          <w:tcPr>
            <w:tcW w:w="2977" w:type="dxa"/>
            <w:shd w:val="clear" w:color="auto" w:fill="FFFFFF"/>
          </w:tcPr>
          <w:p w14:paraId="3A9FD4BB" w14:textId="77777777" w:rsidR="007A14F4" w:rsidRDefault="007A14F4" w:rsidP="003B4313">
            <w:pPr>
              <w:pStyle w:val="TAC"/>
              <w:rPr>
                <w:lang w:eastAsia="en-US"/>
              </w:rPr>
            </w:pPr>
            <w:r>
              <w:rPr>
                <w:lang w:eastAsia="en-US"/>
              </w:rPr>
              <w:t>-</w:t>
            </w:r>
          </w:p>
        </w:tc>
        <w:tc>
          <w:tcPr>
            <w:tcW w:w="2693" w:type="dxa"/>
            <w:shd w:val="clear" w:color="auto" w:fill="FFFFFF"/>
          </w:tcPr>
          <w:p w14:paraId="20B0DCCE" w14:textId="77777777" w:rsidR="007A14F4" w:rsidRDefault="007A14F4" w:rsidP="003B4313">
            <w:pPr>
              <w:pStyle w:val="TAL"/>
            </w:pPr>
            <w:r>
              <w:t>Time–Last-Usage</w:t>
            </w:r>
          </w:p>
        </w:tc>
      </w:tr>
      <w:tr w:rsidR="007A14F4" w14:paraId="51D1ED29" w14:textId="77777777" w:rsidTr="003B4313">
        <w:tblPrEx>
          <w:tblCellMar>
            <w:top w:w="0" w:type="dxa"/>
            <w:bottom w:w="0" w:type="dxa"/>
          </w:tblCellMar>
        </w:tblPrEx>
        <w:trPr>
          <w:tblHeader/>
          <w:jc w:val="center"/>
        </w:trPr>
        <w:tc>
          <w:tcPr>
            <w:tcW w:w="2277" w:type="dxa"/>
            <w:shd w:val="clear" w:color="auto" w:fill="FFFFFF"/>
          </w:tcPr>
          <w:p w14:paraId="58061980" w14:textId="77777777" w:rsidR="007A14F4" w:rsidRDefault="007A14F4" w:rsidP="003B4313">
            <w:pPr>
              <w:pStyle w:val="TAL"/>
            </w:pPr>
            <w:r>
              <w:t>Time Usage</w:t>
            </w:r>
          </w:p>
        </w:tc>
        <w:tc>
          <w:tcPr>
            <w:tcW w:w="2977" w:type="dxa"/>
            <w:shd w:val="clear" w:color="auto" w:fill="FFFFFF"/>
          </w:tcPr>
          <w:p w14:paraId="7D0D3B9B" w14:textId="77777777" w:rsidR="007A14F4" w:rsidRDefault="007A14F4" w:rsidP="003B4313">
            <w:pPr>
              <w:pStyle w:val="TAC"/>
              <w:rPr>
                <w:lang w:eastAsia="en-US"/>
              </w:rPr>
            </w:pPr>
            <w:r>
              <w:rPr>
                <w:lang w:eastAsia="en-US"/>
              </w:rPr>
              <w:t>-</w:t>
            </w:r>
          </w:p>
        </w:tc>
        <w:tc>
          <w:tcPr>
            <w:tcW w:w="2693" w:type="dxa"/>
            <w:shd w:val="clear" w:color="auto" w:fill="FFFFFF"/>
          </w:tcPr>
          <w:p w14:paraId="7FB4B007" w14:textId="77777777" w:rsidR="007A14F4" w:rsidRDefault="007A14F4" w:rsidP="003B4313">
            <w:pPr>
              <w:pStyle w:val="TAL"/>
            </w:pPr>
            <w:r>
              <w:t>Time-Usage</w:t>
            </w:r>
          </w:p>
        </w:tc>
      </w:tr>
      <w:tr w:rsidR="007A14F4" w14:paraId="697792D2" w14:textId="77777777" w:rsidTr="003B4313">
        <w:tblPrEx>
          <w:tblCellMar>
            <w:top w:w="0" w:type="dxa"/>
            <w:bottom w:w="0" w:type="dxa"/>
          </w:tblCellMar>
        </w:tblPrEx>
        <w:trPr>
          <w:tblHeader/>
          <w:jc w:val="center"/>
        </w:trPr>
        <w:tc>
          <w:tcPr>
            <w:tcW w:w="2277" w:type="dxa"/>
            <w:shd w:val="clear" w:color="auto" w:fill="FFFFFF"/>
          </w:tcPr>
          <w:p w14:paraId="7D841808" w14:textId="77777777" w:rsidR="007A14F4" w:rsidRDefault="007A14F4" w:rsidP="003B4313">
            <w:pPr>
              <w:keepNext/>
              <w:keepLines/>
              <w:spacing w:after="0"/>
              <w:rPr>
                <w:rFonts w:ascii="Arial" w:hAnsi="Arial"/>
                <w:sz w:val="18"/>
              </w:rPr>
            </w:pPr>
            <w:r>
              <w:rPr>
                <w:rFonts w:ascii="Arial" w:hAnsi="Arial"/>
                <w:sz w:val="18"/>
                <w:szCs w:val="18"/>
              </w:rPr>
              <w:t>Traffic Steering Policy Identifier DL</w:t>
            </w:r>
          </w:p>
        </w:tc>
        <w:tc>
          <w:tcPr>
            <w:tcW w:w="2977" w:type="dxa"/>
            <w:shd w:val="clear" w:color="auto" w:fill="FFFFFF"/>
          </w:tcPr>
          <w:p w14:paraId="4F9AD873" w14:textId="77777777" w:rsidR="007A14F4" w:rsidRDefault="007A14F4" w:rsidP="003B4313">
            <w:pPr>
              <w:keepNext/>
              <w:keepLines/>
              <w:spacing w:after="0"/>
              <w:jc w:val="center"/>
              <w:rPr>
                <w:rFonts w:ascii="Arial" w:hAnsi="Arial"/>
                <w:sz w:val="18"/>
              </w:rPr>
            </w:pPr>
            <w:r>
              <w:rPr>
                <w:rFonts w:ascii="Arial" w:hAnsi="Arial"/>
                <w:sz w:val="18"/>
                <w:szCs w:val="18"/>
              </w:rPr>
              <w:t>Traffic Steering Policy Identifier DL</w:t>
            </w:r>
          </w:p>
        </w:tc>
        <w:tc>
          <w:tcPr>
            <w:tcW w:w="2693" w:type="dxa"/>
            <w:shd w:val="clear" w:color="auto" w:fill="FFFFFF"/>
          </w:tcPr>
          <w:p w14:paraId="026EA333" w14:textId="77777777" w:rsidR="007A14F4" w:rsidRDefault="007A14F4" w:rsidP="003B4313">
            <w:pPr>
              <w:keepNext/>
              <w:keepLines/>
              <w:spacing w:after="0"/>
              <w:rPr>
                <w:rFonts w:ascii="Arial" w:hAnsi="Arial"/>
                <w:sz w:val="18"/>
              </w:rPr>
            </w:pPr>
            <w:r>
              <w:rPr>
                <w:rFonts w:ascii="Arial" w:hAnsi="Arial"/>
                <w:sz w:val="18"/>
              </w:rPr>
              <w:t>Traffic-Steering-Policy-Identifier-DL</w:t>
            </w:r>
          </w:p>
        </w:tc>
      </w:tr>
      <w:tr w:rsidR="007A14F4" w14:paraId="5E9559C4" w14:textId="77777777" w:rsidTr="003B4313">
        <w:tblPrEx>
          <w:tblCellMar>
            <w:top w:w="0" w:type="dxa"/>
            <w:bottom w:w="0" w:type="dxa"/>
          </w:tblCellMar>
        </w:tblPrEx>
        <w:trPr>
          <w:tblHeader/>
          <w:jc w:val="center"/>
        </w:trPr>
        <w:tc>
          <w:tcPr>
            <w:tcW w:w="2277" w:type="dxa"/>
            <w:shd w:val="clear" w:color="auto" w:fill="FFFFFF"/>
          </w:tcPr>
          <w:p w14:paraId="2B488472" w14:textId="77777777" w:rsidR="007A14F4" w:rsidRDefault="007A14F4" w:rsidP="003B4313">
            <w:pPr>
              <w:keepNext/>
              <w:keepLines/>
              <w:spacing w:after="0"/>
              <w:rPr>
                <w:rFonts w:ascii="Arial" w:hAnsi="Arial"/>
                <w:sz w:val="18"/>
              </w:rPr>
            </w:pPr>
            <w:r>
              <w:rPr>
                <w:rFonts w:ascii="Arial" w:hAnsi="Arial"/>
                <w:sz w:val="18"/>
                <w:lang w:bidi="ar-IQ"/>
              </w:rPr>
              <w:t>Traffic Steering Policy Identifier UL</w:t>
            </w:r>
          </w:p>
        </w:tc>
        <w:tc>
          <w:tcPr>
            <w:tcW w:w="2977" w:type="dxa"/>
            <w:shd w:val="clear" w:color="auto" w:fill="FFFFFF"/>
          </w:tcPr>
          <w:p w14:paraId="180DC117" w14:textId="77777777" w:rsidR="007A14F4" w:rsidRDefault="007A14F4" w:rsidP="003B4313">
            <w:pPr>
              <w:keepNext/>
              <w:keepLines/>
              <w:spacing w:after="0"/>
              <w:jc w:val="center"/>
              <w:rPr>
                <w:rFonts w:ascii="Arial" w:hAnsi="Arial"/>
                <w:sz w:val="18"/>
              </w:rPr>
            </w:pPr>
            <w:r>
              <w:rPr>
                <w:rFonts w:ascii="Arial" w:hAnsi="Arial"/>
                <w:sz w:val="18"/>
              </w:rPr>
              <w:t>Traffic Steering Policy Identifier UL</w:t>
            </w:r>
          </w:p>
        </w:tc>
        <w:tc>
          <w:tcPr>
            <w:tcW w:w="2693" w:type="dxa"/>
            <w:shd w:val="clear" w:color="auto" w:fill="FFFFFF"/>
          </w:tcPr>
          <w:p w14:paraId="62B54142" w14:textId="77777777" w:rsidR="007A14F4" w:rsidRDefault="007A14F4" w:rsidP="003B4313">
            <w:pPr>
              <w:keepNext/>
              <w:keepLines/>
              <w:spacing w:after="0"/>
              <w:rPr>
                <w:rFonts w:ascii="Arial" w:hAnsi="Arial"/>
                <w:sz w:val="18"/>
              </w:rPr>
            </w:pPr>
            <w:r>
              <w:rPr>
                <w:rFonts w:ascii="Arial" w:hAnsi="Arial"/>
                <w:sz w:val="18"/>
              </w:rPr>
              <w:t>Traffic-Steering-Policy-Identifier-UL</w:t>
            </w:r>
          </w:p>
        </w:tc>
      </w:tr>
      <w:tr w:rsidR="007A14F4" w14:paraId="6DA1C329" w14:textId="77777777" w:rsidTr="003B4313">
        <w:tblPrEx>
          <w:tblCellMar>
            <w:top w:w="0" w:type="dxa"/>
            <w:bottom w:w="0" w:type="dxa"/>
          </w:tblCellMar>
        </w:tblPrEx>
        <w:trPr>
          <w:tblHeader/>
          <w:jc w:val="center"/>
        </w:trPr>
        <w:tc>
          <w:tcPr>
            <w:tcW w:w="2277" w:type="dxa"/>
            <w:shd w:val="clear" w:color="auto" w:fill="FFFFFF"/>
          </w:tcPr>
          <w:p w14:paraId="22A19769" w14:textId="77777777" w:rsidR="007A14F4" w:rsidRDefault="007A14F4" w:rsidP="003B4313">
            <w:pPr>
              <w:pStyle w:val="TAL"/>
              <w:jc w:val="center"/>
              <w:rPr>
                <w:sz w:val="16"/>
                <w:szCs w:val="16"/>
              </w:rPr>
            </w:pPr>
            <w:r>
              <w:rPr>
                <w:sz w:val="16"/>
                <w:szCs w:val="16"/>
              </w:rPr>
              <w:t>-</w:t>
            </w:r>
          </w:p>
        </w:tc>
        <w:tc>
          <w:tcPr>
            <w:tcW w:w="2977" w:type="dxa"/>
            <w:shd w:val="clear" w:color="auto" w:fill="FFFFFF"/>
          </w:tcPr>
          <w:p w14:paraId="2C3A5D81" w14:textId="77777777" w:rsidR="007A14F4" w:rsidRDefault="007A14F4" w:rsidP="003B4313">
            <w:pPr>
              <w:pStyle w:val="TAL"/>
              <w:rPr>
                <w:sz w:val="16"/>
                <w:szCs w:val="16"/>
                <w:highlight w:val="yellow"/>
              </w:rPr>
            </w:pPr>
            <w:r>
              <w:t xml:space="preserve">User Equipment Info </w:t>
            </w:r>
          </w:p>
        </w:tc>
        <w:tc>
          <w:tcPr>
            <w:tcW w:w="2693" w:type="dxa"/>
            <w:shd w:val="clear" w:color="auto" w:fill="FFFFFF"/>
          </w:tcPr>
          <w:p w14:paraId="5621E6D8" w14:textId="77777777" w:rsidR="007A14F4" w:rsidRDefault="007A14F4" w:rsidP="003B4313">
            <w:pPr>
              <w:pStyle w:val="TAL"/>
            </w:pPr>
            <w:r>
              <w:t>User-Equipment-Info</w:t>
            </w:r>
          </w:p>
        </w:tc>
      </w:tr>
      <w:tr w:rsidR="007A14F4" w14:paraId="7B308890" w14:textId="77777777" w:rsidTr="003B4313">
        <w:tblPrEx>
          <w:tblCellMar>
            <w:top w:w="0" w:type="dxa"/>
            <w:bottom w:w="0" w:type="dxa"/>
          </w:tblCellMar>
        </w:tblPrEx>
        <w:trPr>
          <w:tblHeader/>
          <w:jc w:val="center"/>
        </w:trPr>
        <w:tc>
          <w:tcPr>
            <w:tcW w:w="2277" w:type="dxa"/>
            <w:shd w:val="clear" w:color="auto" w:fill="FFFFFF"/>
          </w:tcPr>
          <w:p w14:paraId="71C8DBCD" w14:textId="77777777" w:rsidR="007A14F4" w:rsidRPr="00816F9E" w:rsidRDefault="007A14F4" w:rsidP="003B4313">
            <w:pPr>
              <w:pStyle w:val="TAL"/>
              <w:rPr>
                <w:rFonts w:eastAsia="MS Mincho" w:cs="Arial"/>
                <w:noProof/>
                <w:color w:val="000000"/>
                <w:szCs w:val="18"/>
              </w:rPr>
            </w:pPr>
            <w:r w:rsidRPr="00816F9E">
              <w:rPr>
                <w:rFonts w:eastAsia="MS Mincho" w:cs="Arial"/>
                <w:noProof/>
                <w:color w:val="000000"/>
                <w:szCs w:val="18"/>
              </w:rPr>
              <w:t>Served IMEI</w:t>
            </w:r>
          </w:p>
        </w:tc>
        <w:tc>
          <w:tcPr>
            <w:tcW w:w="2977" w:type="dxa"/>
            <w:shd w:val="clear" w:color="auto" w:fill="FFFFFF"/>
          </w:tcPr>
          <w:p w14:paraId="41A5347E" w14:textId="77777777" w:rsidR="007A14F4" w:rsidRDefault="007A14F4" w:rsidP="003B4313">
            <w:pPr>
              <w:pStyle w:val="TAL"/>
              <w:rPr>
                <w:sz w:val="16"/>
                <w:szCs w:val="16"/>
              </w:rPr>
            </w:pPr>
            <w:r>
              <w:t>Terminal Information</w:t>
            </w:r>
          </w:p>
        </w:tc>
        <w:tc>
          <w:tcPr>
            <w:tcW w:w="2693" w:type="dxa"/>
            <w:shd w:val="clear" w:color="auto" w:fill="FFFFFF"/>
          </w:tcPr>
          <w:p w14:paraId="79DBAAB3" w14:textId="77777777" w:rsidR="007A14F4" w:rsidRDefault="007A14F4" w:rsidP="003B4313">
            <w:pPr>
              <w:pStyle w:val="TAL"/>
            </w:pPr>
            <w:r>
              <w:t>Terminal-Information</w:t>
            </w:r>
          </w:p>
        </w:tc>
      </w:tr>
      <w:tr w:rsidR="007A14F4" w14:paraId="2099BDCE" w14:textId="77777777" w:rsidTr="003B4313">
        <w:tblPrEx>
          <w:tblCellMar>
            <w:top w:w="0" w:type="dxa"/>
            <w:bottom w:w="0" w:type="dxa"/>
          </w:tblCellMar>
        </w:tblPrEx>
        <w:trPr>
          <w:tblHeader/>
          <w:jc w:val="center"/>
        </w:trPr>
        <w:tc>
          <w:tcPr>
            <w:tcW w:w="2277" w:type="dxa"/>
            <w:shd w:val="clear" w:color="auto" w:fill="FFFFFF"/>
          </w:tcPr>
          <w:p w14:paraId="0FF4001D" w14:textId="77777777" w:rsidR="007A14F4" w:rsidRPr="008156B5" w:rsidRDefault="007A14F4" w:rsidP="003B4313">
            <w:pPr>
              <w:pStyle w:val="TAL"/>
              <w:rPr>
                <w:rFonts w:eastAsia="MS Mincho" w:cs="Arial"/>
                <w:noProof/>
                <w:color w:val="000000"/>
                <w:szCs w:val="18"/>
              </w:rPr>
            </w:pPr>
            <w:r w:rsidRPr="008E626E">
              <w:rPr>
                <w:rFonts w:eastAsia="MS Mincho" w:cs="Arial"/>
                <w:noProof/>
                <w:color w:val="000000"/>
                <w:szCs w:val="18"/>
              </w:rPr>
              <w:t>Served 3GPP2 MEID</w:t>
            </w:r>
          </w:p>
        </w:tc>
        <w:tc>
          <w:tcPr>
            <w:tcW w:w="2977" w:type="dxa"/>
            <w:shd w:val="clear" w:color="auto" w:fill="FFFFFF"/>
          </w:tcPr>
          <w:p w14:paraId="1EB51F7F" w14:textId="77777777" w:rsidR="007A14F4" w:rsidRDefault="007A14F4" w:rsidP="003B4313">
            <w:pPr>
              <w:pStyle w:val="TAL"/>
              <w:rPr>
                <w:sz w:val="16"/>
                <w:szCs w:val="16"/>
              </w:rPr>
            </w:pPr>
            <w:r>
              <w:t>Terminal Information</w:t>
            </w:r>
          </w:p>
        </w:tc>
        <w:tc>
          <w:tcPr>
            <w:tcW w:w="2693" w:type="dxa"/>
            <w:shd w:val="clear" w:color="auto" w:fill="FFFFFF"/>
          </w:tcPr>
          <w:p w14:paraId="2585FF24" w14:textId="77777777" w:rsidR="007A14F4" w:rsidRDefault="007A14F4" w:rsidP="003B4313">
            <w:pPr>
              <w:pStyle w:val="TAL"/>
            </w:pPr>
            <w:r>
              <w:t>Terminal-Information</w:t>
            </w:r>
          </w:p>
        </w:tc>
      </w:tr>
      <w:tr w:rsidR="007A14F4" w14:paraId="67E5CCB2" w14:textId="77777777" w:rsidTr="003B4313">
        <w:tblPrEx>
          <w:tblCellMar>
            <w:top w:w="0" w:type="dxa"/>
            <w:bottom w:w="0" w:type="dxa"/>
          </w:tblCellMar>
        </w:tblPrEx>
        <w:trPr>
          <w:tblHeader/>
          <w:jc w:val="center"/>
        </w:trPr>
        <w:tc>
          <w:tcPr>
            <w:tcW w:w="2277" w:type="dxa"/>
            <w:shd w:val="clear" w:color="auto" w:fill="FFFFFF"/>
          </w:tcPr>
          <w:p w14:paraId="45134461" w14:textId="77777777" w:rsidR="007A14F4" w:rsidRPr="00816F9E" w:rsidRDefault="007A14F4" w:rsidP="003B4313">
            <w:pPr>
              <w:pStyle w:val="TAL"/>
              <w:rPr>
                <w:rFonts w:eastAsia="MS Mincho" w:cs="Arial"/>
                <w:noProof/>
                <w:color w:val="000000"/>
                <w:szCs w:val="18"/>
              </w:rPr>
            </w:pPr>
            <w:r>
              <w:rPr>
                <w:rFonts w:cs="Arial"/>
                <w:iCs/>
                <w:szCs w:val="18"/>
                <w:lang w:bidi="ar-IQ"/>
              </w:rPr>
              <w:t>Start Time</w:t>
            </w:r>
          </w:p>
        </w:tc>
        <w:tc>
          <w:tcPr>
            <w:tcW w:w="2977" w:type="dxa"/>
            <w:shd w:val="clear" w:color="auto" w:fill="FFFFFF"/>
          </w:tcPr>
          <w:p w14:paraId="0F330E17" w14:textId="77777777" w:rsidR="007A14F4" w:rsidRDefault="007A14F4" w:rsidP="003B4313">
            <w:pPr>
              <w:pStyle w:val="TAL"/>
              <w:rPr>
                <w:sz w:val="16"/>
                <w:szCs w:val="16"/>
              </w:rPr>
            </w:pPr>
            <w:r>
              <w:t>Start Time</w:t>
            </w:r>
          </w:p>
        </w:tc>
        <w:tc>
          <w:tcPr>
            <w:tcW w:w="2693" w:type="dxa"/>
            <w:shd w:val="clear" w:color="auto" w:fill="FFFFFF"/>
          </w:tcPr>
          <w:p w14:paraId="34B03B75" w14:textId="77777777" w:rsidR="007A14F4" w:rsidRDefault="007A14F4" w:rsidP="003B4313">
            <w:pPr>
              <w:pStyle w:val="TAL"/>
            </w:pPr>
            <w:r>
              <w:t>Start-time</w:t>
            </w:r>
          </w:p>
        </w:tc>
      </w:tr>
      <w:tr w:rsidR="007A14F4" w14:paraId="663D5688" w14:textId="77777777" w:rsidTr="003B4313">
        <w:tblPrEx>
          <w:tblCellMar>
            <w:top w:w="0" w:type="dxa"/>
            <w:bottom w:w="0" w:type="dxa"/>
          </w:tblCellMar>
        </w:tblPrEx>
        <w:trPr>
          <w:tblHeader/>
          <w:jc w:val="center"/>
        </w:trPr>
        <w:tc>
          <w:tcPr>
            <w:tcW w:w="2277" w:type="dxa"/>
            <w:shd w:val="clear" w:color="auto" w:fill="FFFFFF"/>
          </w:tcPr>
          <w:p w14:paraId="75EAB6A8" w14:textId="77777777" w:rsidR="007A14F4" w:rsidRDefault="007A14F4" w:rsidP="003B4313">
            <w:pPr>
              <w:pStyle w:val="TAL"/>
              <w:rPr>
                <w:sz w:val="16"/>
                <w:szCs w:val="16"/>
              </w:rPr>
            </w:pPr>
            <w:r>
              <w:t>Stop Time</w:t>
            </w:r>
          </w:p>
        </w:tc>
        <w:tc>
          <w:tcPr>
            <w:tcW w:w="2977" w:type="dxa"/>
            <w:shd w:val="clear" w:color="auto" w:fill="FFFFFF"/>
          </w:tcPr>
          <w:p w14:paraId="486E3DBF" w14:textId="77777777" w:rsidR="007A14F4" w:rsidRDefault="007A14F4" w:rsidP="003B4313">
            <w:pPr>
              <w:pStyle w:val="TAL"/>
              <w:rPr>
                <w:sz w:val="16"/>
                <w:szCs w:val="16"/>
              </w:rPr>
            </w:pPr>
            <w:r>
              <w:t>Stop Time</w:t>
            </w:r>
          </w:p>
        </w:tc>
        <w:tc>
          <w:tcPr>
            <w:tcW w:w="2693" w:type="dxa"/>
            <w:shd w:val="clear" w:color="auto" w:fill="FFFFFF"/>
          </w:tcPr>
          <w:p w14:paraId="4843A5D2" w14:textId="77777777" w:rsidR="007A14F4" w:rsidRDefault="007A14F4" w:rsidP="003B4313">
            <w:pPr>
              <w:pStyle w:val="TAL"/>
            </w:pPr>
            <w:r>
              <w:t>Stop-time</w:t>
            </w:r>
          </w:p>
        </w:tc>
      </w:tr>
      <w:tr w:rsidR="007A14F4" w14:paraId="7FB44835" w14:textId="77777777" w:rsidTr="003B4313">
        <w:tblPrEx>
          <w:tblCellMar>
            <w:top w:w="0" w:type="dxa"/>
            <w:bottom w:w="0" w:type="dxa"/>
          </w:tblCellMar>
        </w:tblPrEx>
        <w:trPr>
          <w:tblHeader/>
          <w:jc w:val="center"/>
        </w:trPr>
        <w:tc>
          <w:tcPr>
            <w:tcW w:w="2277" w:type="dxa"/>
            <w:shd w:val="clear" w:color="auto" w:fill="FFFFFF"/>
          </w:tcPr>
          <w:p w14:paraId="5A2D992A" w14:textId="77777777" w:rsidR="007A14F4" w:rsidRDefault="007A14F4" w:rsidP="003B4313">
            <w:pPr>
              <w:pStyle w:val="TAL"/>
              <w:rPr>
                <w:sz w:val="16"/>
                <w:szCs w:val="16"/>
              </w:rPr>
            </w:pPr>
            <w:r>
              <w:rPr>
                <w:rFonts w:cs="Arial"/>
                <w:szCs w:val="18"/>
              </w:rPr>
              <w:t>Cause for Record Closing</w:t>
            </w:r>
          </w:p>
        </w:tc>
        <w:tc>
          <w:tcPr>
            <w:tcW w:w="2977" w:type="dxa"/>
            <w:shd w:val="clear" w:color="auto" w:fill="FFFFFF"/>
          </w:tcPr>
          <w:p w14:paraId="2259C078" w14:textId="77777777" w:rsidR="007A14F4" w:rsidRDefault="007A14F4" w:rsidP="003B4313">
            <w:pPr>
              <w:pStyle w:val="TAL"/>
              <w:rPr>
                <w:sz w:val="16"/>
                <w:szCs w:val="16"/>
              </w:rPr>
            </w:pPr>
            <w:r>
              <w:t>Change Condition</w:t>
            </w:r>
          </w:p>
        </w:tc>
        <w:tc>
          <w:tcPr>
            <w:tcW w:w="2693" w:type="dxa"/>
            <w:shd w:val="clear" w:color="auto" w:fill="FFFFFF"/>
          </w:tcPr>
          <w:p w14:paraId="683977C2" w14:textId="77777777" w:rsidR="007A14F4" w:rsidRDefault="007A14F4" w:rsidP="003B4313">
            <w:pPr>
              <w:pStyle w:val="TAL"/>
            </w:pPr>
            <w:r>
              <w:t>Change-Condition</w:t>
            </w:r>
          </w:p>
        </w:tc>
      </w:tr>
      <w:tr w:rsidR="007A14F4" w14:paraId="54F1BBB5" w14:textId="77777777" w:rsidTr="003B4313">
        <w:tblPrEx>
          <w:tblCellMar>
            <w:top w:w="0" w:type="dxa"/>
            <w:bottom w:w="0" w:type="dxa"/>
          </w:tblCellMar>
        </w:tblPrEx>
        <w:trPr>
          <w:tblHeader/>
          <w:jc w:val="center"/>
        </w:trPr>
        <w:tc>
          <w:tcPr>
            <w:tcW w:w="2277" w:type="dxa"/>
            <w:shd w:val="clear" w:color="auto" w:fill="FFFFFF"/>
          </w:tcPr>
          <w:p w14:paraId="42430753" w14:textId="77777777" w:rsidR="007A14F4" w:rsidRDefault="007A14F4" w:rsidP="003B4313">
            <w:pPr>
              <w:pStyle w:val="TAL"/>
              <w:rPr>
                <w:sz w:val="16"/>
                <w:szCs w:val="16"/>
              </w:rPr>
            </w:pPr>
            <w:r>
              <w:rPr>
                <w:rFonts w:cs="Arial"/>
                <w:szCs w:val="18"/>
                <w:lang w:bidi="ar-IQ"/>
              </w:rPr>
              <w:t>Diagnostics</w:t>
            </w:r>
          </w:p>
        </w:tc>
        <w:tc>
          <w:tcPr>
            <w:tcW w:w="2977" w:type="dxa"/>
            <w:shd w:val="clear" w:color="auto" w:fill="FFFFFF"/>
          </w:tcPr>
          <w:p w14:paraId="207CCE8D" w14:textId="77777777" w:rsidR="007A14F4" w:rsidRDefault="007A14F4" w:rsidP="003B4313">
            <w:pPr>
              <w:pStyle w:val="TAL"/>
              <w:rPr>
                <w:sz w:val="16"/>
                <w:szCs w:val="16"/>
              </w:rPr>
            </w:pPr>
            <w:r>
              <w:t>Diagnostics</w:t>
            </w:r>
          </w:p>
        </w:tc>
        <w:tc>
          <w:tcPr>
            <w:tcW w:w="2693" w:type="dxa"/>
            <w:shd w:val="clear" w:color="auto" w:fill="FFFFFF"/>
          </w:tcPr>
          <w:p w14:paraId="6F0CB111" w14:textId="77777777" w:rsidR="007A14F4" w:rsidRDefault="007A14F4" w:rsidP="003B4313">
            <w:pPr>
              <w:pStyle w:val="TAL"/>
            </w:pPr>
            <w:r>
              <w:t>Diagnostics</w:t>
            </w:r>
          </w:p>
        </w:tc>
      </w:tr>
      <w:tr w:rsidR="007A14F4" w14:paraId="7F5BF7F7" w14:textId="77777777" w:rsidTr="003B4313">
        <w:tblPrEx>
          <w:tblCellMar>
            <w:top w:w="0" w:type="dxa"/>
            <w:bottom w:w="0" w:type="dxa"/>
          </w:tblCellMar>
        </w:tblPrEx>
        <w:trPr>
          <w:tblHeader/>
          <w:jc w:val="center"/>
        </w:trPr>
        <w:tc>
          <w:tcPr>
            <w:tcW w:w="2277" w:type="dxa"/>
            <w:shd w:val="clear" w:color="auto" w:fill="FFFFFF"/>
          </w:tcPr>
          <w:p w14:paraId="58BAE332" w14:textId="77777777" w:rsidR="007A14F4" w:rsidRDefault="007A14F4" w:rsidP="003B4313">
            <w:pPr>
              <w:pStyle w:val="TAL"/>
              <w:rPr>
                <w:sz w:val="16"/>
                <w:szCs w:val="16"/>
              </w:rPr>
            </w:pPr>
            <w:r>
              <w:rPr>
                <w:lang w:bidi="ar-IQ"/>
              </w:rPr>
              <w:t>Enhanced Diagnostics</w:t>
            </w:r>
          </w:p>
        </w:tc>
        <w:tc>
          <w:tcPr>
            <w:tcW w:w="2977" w:type="dxa"/>
            <w:shd w:val="clear" w:color="auto" w:fill="FFFFFF"/>
          </w:tcPr>
          <w:p w14:paraId="14AAEA34" w14:textId="77777777" w:rsidR="007A14F4" w:rsidRDefault="007A14F4" w:rsidP="003B4313">
            <w:pPr>
              <w:pStyle w:val="TAL"/>
              <w:rPr>
                <w:sz w:val="16"/>
                <w:szCs w:val="16"/>
              </w:rPr>
            </w:pPr>
            <w:r>
              <w:t>Enhanced Diagnostics</w:t>
            </w:r>
          </w:p>
        </w:tc>
        <w:tc>
          <w:tcPr>
            <w:tcW w:w="2693" w:type="dxa"/>
            <w:shd w:val="clear" w:color="auto" w:fill="FFFFFF"/>
          </w:tcPr>
          <w:p w14:paraId="7BE79C16" w14:textId="77777777" w:rsidR="007A14F4" w:rsidRDefault="007A14F4" w:rsidP="003B4313">
            <w:pPr>
              <w:pStyle w:val="TAL"/>
            </w:pPr>
            <w:r>
              <w:t>Enhanced-Diagnostics</w:t>
            </w:r>
          </w:p>
        </w:tc>
      </w:tr>
      <w:tr w:rsidR="007A14F4" w14:paraId="44E9F14D" w14:textId="77777777" w:rsidTr="003B4313">
        <w:tblPrEx>
          <w:tblCellMar>
            <w:top w:w="0" w:type="dxa"/>
            <w:bottom w:w="0" w:type="dxa"/>
          </w:tblCellMar>
        </w:tblPrEx>
        <w:trPr>
          <w:tblHeader/>
          <w:jc w:val="center"/>
        </w:trPr>
        <w:tc>
          <w:tcPr>
            <w:tcW w:w="2277" w:type="dxa"/>
            <w:shd w:val="clear" w:color="auto" w:fill="FFFFFF"/>
          </w:tcPr>
          <w:p w14:paraId="0644C83A" w14:textId="77777777" w:rsidR="007A14F4" w:rsidRDefault="007A14F4" w:rsidP="003B4313">
            <w:pPr>
              <w:pStyle w:val="TAL"/>
            </w:pPr>
            <w:r>
              <w:t>Low Priority Indicator</w:t>
            </w:r>
          </w:p>
        </w:tc>
        <w:tc>
          <w:tcPr>
            <w:tcW w:w="2977" w:type="dxa"/>
            <w:shd w:val="clear" w:color="auto" w:fill="FFFFFF"/>
          </w:tcPr>
          <w:p w14:paraId="17C2188A" w14:textId="77777777" w:rsidR="007A14F4" w:rsidRDefault="007A14F4" w:rsidP="003B4313">
            <w:pPr>
              <w:pStyle w:val="TAL"/>
            </w:pPr>
            <w:r>
              <w:t>Low Priority Indicator</w:t>
            </w:r>
          </w:p>
        </w:tc>
        <w:tc>
          <w:tcPr>
            <w:tcW w:w="2693" w:type="dxa"/>
            <w:shd w:val="clear" w:color="auto" w:fill="FFFFFF"/>
          </w:tcPr>
          <w:p w14:paraId="0C3413D8" w14:textId="77777777" w:rsidR="007A14F4" w:rsidRDefault="007A14F4" w:rsidP="003B4313">
            <w:pPr>
              <w:pStyle w:val="TAL"/>
            </w:pPr>
            <w:r>
              <w:t>Low-Priority-Indicator</w:t>
            </w:r>
          </w:p>
        </w:tc>
      </w:tr>
      <w:tr w:rsidR="007A14F4" w14:paraId="29AC1AA2" w14:textId="77777777" w:rsidTr="003B4313">
        <w:tblPrEx>
          <w:tblCellMar>
            <w:top w:w="0" w:type="dxa"/>
            <w:bottom w:w="0" w:type="dxa"/>
          </w:tblCellMar>
        </w:tblPrEx>
        <w:trPr>
          <w:tblHeader/>
          <w:jc w:val="center"/>
        </w:trPr>
        <w:tc>
          <w:tcPr>
            <w:tcW w:w="2277" w:type="dxa"/>
            <w:shd w:val="clear" w:color="auto" w:fill="FFFFFF"/>
          </w:tcPr>
          <w:p w14:paraId="5DDAFAC7" w14:textId="77777777" w:rsidR="007A14F4" w:rsidRDefault="007A14F4" w:rsidP="003B4313">
            <w:pPr>
              <w:pStyle w:val="TAL"/>
            </w:pPr>
            <w:r>
              <w:t>NBIFOM Support</w:t>
            </w:r>
          </w:p>
        </w:tc>
        <w:tc>
          <w:tcPr>
            <w:tcW w:w="2977" w:type="dxa"/>
            <w:shd w:val="clear" w:color="auto" w:fill="FFFFFF"/>
          </w:tcPr>
          <w:p w14:paraId="34D37C09" w14:textId="77777777" w:rsidR="007A14F4" w:rsidRDefault="007A14F4" w:rsidP="003B4313">
            <w:pPr>
              <w:pStyle w:val="TAL"/>
            </w:pPr>
            <w:r>
              <w:t>NBIFOM Support</w:t>
            </w:r>
          </w:p>
        </w:tc>
        <w:tc>
          <w:tcPr>
            <w:tcW w:w="2693" w:type="dxa"/>
            <w:shd w:val="clear" w:color="auto" w:fill="FFFFFF"/>
          </w:tcPr>
          <w:p w14:paraId="304A33A5" w14:textId="77777777" w:rsidR="007A14F4" w:rsidRDefault="007A14F4" w:rsidP="003B4313">
            <w:pPr>
              <w:pStyle w:val="TAL"/>
            </w:pPr>
            <w:r>
              <w:t>NBIFOM-Support</w:t>
            </w:r>
          </w:p>
        </w:tc>
      </w:tr>
      <w:tr w:rsidR="007A14F4" w14:paraId="545AF53D" w14:textId="77777777" w:rsidTr="003B4313">
        <w:tblPrEx>
          <w:tblCellMar>
            <w:top w:w="0" w:type="dxa"/>
            <w:bottom w:w="0" w:type="dxa"/>
          </w:tblCellMar>
        </w:tblPrEx>
        <w:trPr>
          <w:tblHeader/>
          <w:jc w:val="center"/>
        </w:trPr>
        <w:tc>
          <w:tcPr>
            <w:tcW w:w="2277" w:type="dxa"/>
            <w:shd w:val="clear" w:color="auto" w:fill="FFFFFF"/>
          </w:tcPr>
          <w:p w14:paraId="4A867C96" w14:textId="77777777" w:rsidR="007A14F4" w:rsidRDefault="007A14F4" w:rsidP="003B4313">
            <w:pPr>
              <w:pStyle w:val="TAL"/>
            </w:pPr>
            <w:r>
              <w:t>NBIFOM Mode</w:t>
            </w:r>
          </w:p>
        </w:tc>
        <w:tc>
          <w:tcPr>
            <w:tcW w:w="2977" w:type="dxa"/>
            <w:shd w:val="clear" w:color="auto" w:fill="FFFFFF"/>
          </w:tcPr>
          <w:p w14:paraId="24666820" w14:textId="77777777" w:rsidR="007A14F4" w:rsidRDefault="007A14F4" w:rsidP="003B4313">
            <w:pPr>
              <w:pStyle w:val="TAL"/>
            </w:pPr>
            <w:r>
              <w:t>NBIFOM Mode</w:t>
            </w:r>
          </w:p>
        </w:tc>
        <w:tc>
          <w:tcPr>
            <w:tcW w:w="2693" w:type="dxa"/>
            <w:shd w:val="clear" w:color="auto" w:fill="FFFFFF"/>
          </w:tcPr>
          <w:p w14:paraId="07B5611B" w14:textId="77777777" w:rsidR="007A14F4" w:rsidRDefault="007A14F4" w:rsidP="003B4313">
            <w:pPr>
              <w:pStyle w:val="TAL"/>
            </w:pPr>
            <w:r>
              <w:t>NBIFOM-Mode</w:t>
            </w:r>
          </w:p>
        </w:tc>
      </w:tr>
      <w:tr w:rsidR="007A14F4" w14:paraId="30AE909C" w14:textId="77777777" w:rsidTr="003B4313">
        <w:tblPrEx>
          <w:tblCellMar>
            <w:top w:w="0" w:type="dxa"/>
            <w:bottom w:w="0" w:type="dxa"/>
          </w:tblCellMar>
        </w:tblPrEx>
        <w:trPr>
          <w:tblHeader/>
          <w:jc w:val="center"/>
        </w:trPr>
        <w:tc>
          <w:tcPr>
            <w:tcW w:w="2277" w:type="dxa"/>
            <w:shd w:val="clear" w:color="auto" w:fill="FFFFFF"/>
          </w:tcPr>
          <w:p w14:paraId="407F1A59" w14:textId="77777777" w:rsidR="007A14F4" w:rsidRDefault="007A14F4" w:rsidP="003B4313">
            <w:pPr>
              <w:pStyle w:val="TAL"/>
            </w:pPr>
            <w:r>
              <w:t xml:space="preserve">CP CIoT EPS Optimisation Indicator  </w:t>
            </w:r>
          </w:p>
        </w:tc>
        <w:tc>
          <w:tcPr>
            <w:tcW w:w="2977" w:type="dxa"/>
            <w:shd w:val="clear" w:color="auto" w:fill="FFFFFF"/>
          </w:tcPr>
          <w:p w14:paraId="6722A577" w14:textId="77777777" w:rsidR="007A14F4" w:rsidRDefault="007A14F4" w:rsidP="003B4313">
            <w:pPr>
              <w:pStyle w:val="TAL"/>
            </w:pPr>
            <w:r>
              <w:t xml:space="preserve">CP CIoT EPS Optimisation indicator  </w:t>
            </w:r>
          </w:p>
        </w:tc>
        <w:tc>
          <w:tcPr>
            <w:tcW w:w="2693" w:type="dxa"/>
            <w:shd w:val="clear" w:color="auto" w:fill="FFFFFF"/>
          </w:tcPr>
          <w:p w14:paraId="3732BDF7" w14:textId="77777777" w:rsidR="007A14F4" w:rsidRDefault="007A14F4" w:rsidP="003B4313">
            <w:pPr>
              <w:pStyle w:val="TAL"/>
            </w:pPr>
            <w:r>
              <w:t xml:space="preserve">CP-CIoT-EPS-Optimisation-Indicator  </w:t>
            </w:r>
          </w:p>
        </w:tc>
      </w:tr>
      <w:tr w:rsidR="007A14F4" w14:paraId="5A65A556" w14:textId="77777777" w:rsidTr="003B4313">
        <w:tblPrEx>
          <w:tblCellMar>
            <w:top w:w="0" w:type="dxa"/>
            <w:bottom w:w="0" w:type="dxa"/>
          </w:tblCellMar>
        </w:tblPrEx>
        <w:trPr>
          <w:tblHeader/>
          <w:jc w:val="center"/>
        </w:trPr>
        <w:tc>
          <w:tcPr>
            <w:tcW w:w="2277" w:type="dxa"/>
            <w:shd w:val="clear" w:color="auto" w:fill="FFFFFF"/>
          </w:tcPr>
          <w:p w14:paraId="33EE8F62" w14:textId="77777777" w:rsidR="007A14F4" w:rsidRDefault="007A14F4" w:rsidP="003B4313">
            <w:pPr>
              <w:pStyle w:val="TAL"/>
              <w:rPr>
                <w:lang w:val="fr-FR"/>
              </w:rPr>
            </w:pPr>
            <w:r>
              <w:rPr>
                <w:lang w:val="fr-FR"/>
              </w:rPr>
              <w:t>UNI PDU CP Only Flag</w:t>
            </w:r>
          </w:p>
        </w:tc>
        <w:tc>
          <w:tcPr>
            <w:tcW w:w="2977" w:type="dxa"/>
            <w:shd w:val="clear" w:color="auto" w:fill="FFFFFF"/>
          </w:tcPr>
          <w:p w14:paraId="61FF6CDB" w14:textId="77777777" w:rsidR="007A14F4" w:rsidRDefault="007A14F4" w:rsidP="003B4313">
            <w:pPr>
              <w:pStyle w:val="TAL"/>
              <w:rPr>
                <w:lang w:val="fr-FR"/>
              </w:rPr>
            </w:pPr>
            <w:r>
              <w:rPr>
                <w:lang w:val="fr-FR"/>
              </w:rPr>
              <w:t>UNI PDU CP Only Flag</w:t>
            </w:r>
          </w:p>
        </w:tc>
        <w:tc>
          <w:tcPr>
            <w:tcW w:w="2693" w:type="dxa"/>
            <w:shd w:val="clear" w:color="auto" w:fill="FFFFFF"/>
          </w:tcPr>
          <w:p w14:paraId="1EFFE7A0" w14:textId="77777777" w:rsidR="007A14F4" w:rsidRDefault="007A14F4" w:rsidP="003B4313">
            <w:pPr>
              <w:pStyle w:val="TAL"/>
              <w:rPr>
                <w:lang w:val="fr-FR"/>
              </w:rPr>
            </w:pPr>
            <w:r>
              <w:rPr>
                <w:lang w:val="fr-FR"/>
              </w:rPr>
              <w:t>UNI-PDU-CP-Only-Flag</w:t>
            </w:r>
          </w:p>
        </w:tc>
      </w:tr>
      <w:tr w:rsidR="007A14F4" w14:paraId="04BADF28" w14:textId="77777777" w:rsidTr="003B4313">
        <w:tblPrEx>
          <w:tblCellMar>
            <w:top w:w="0" w:type="dxa"/>
            <w:bottom w:w="0" w:type="dxa"/>
          </w:tblCellMar>
        </w:tblPrEx>
        <w:trPr>
          <w:tblHeader/>
          <w:jc w:val="center"/>
        </w:trPr>
        <w:tc>
          <w:tcPr>
            <w:tcW w:w="2277" w:type="dxa"/>
            <w:shd w:val="clear" w:color="auto" w:fill="FFFFFF"/>
          </w:tcPr>
          <w:p w14:paraId="0884C7A3" w14:textId="77777777" w:rsidR="007A14F4" w:rsidRDefault="007A14F4" w:rsidP="003B4313">
            <w:pPr>
              <w:pStyle w:val="TAL"/>
            </w:pPr>
            <w:r>
              <w:t>Serving PLMN Rate Control</w:t>
            </w:r>
          </w:p>
        </w:tc>
        <w:tc>
          <w:tcPr>
            <w:tcW w:w="2977" w:type="dxa"/>
            <w:shd w:val="clear" w:color="auto" w:fill="FFFFFF"/>
          </w:tcPr>
          <w:p w14:paraId="68EB6133" w14:textId="77777777" w:rsidR="007A14F4" w:rsidRDefault="007A14F4" w:rsidP="003B4313">
            <w:pPr>
              <w:pStyle w:val="TAL"/>
            </w:pPr>
            <w:r>
              <w:t>Serving PLMN Rate Control</w:t>
            </w:r>
          </w:p>
        </w:tc>
        <w:tc>
          <w:tcPr>
            <w:tcW w:w="2693" w:type="dxa"/>
            <w:shd w:val="clear" w:color="auto" w:fill="FFFFFF"/>
          </w:tcPr>
          <w:p w14:paraId="28FCC914" w14:textId="77777777" w:rsidR="007A14F4" w:rsidRDefault="007A14F4" w:rsidP="003B4313">
            <w:pPr>
              <w:pStyle w:val="TAL"/>
            </w:pPr>
            <w:r>
              <w:t>Serving-PLMN-Rate-Control</w:t>
            </w:r>
          </w:p>
        </w:tc>
      </w:tr>
      <w:tr w:rsidR="007A14F4" w14:paraId="61EC46E8" w14:textId="77777777" w:rsidTr="003B4313">
        <w:tblPrEx>
          <w:tblCellMar>
            <w:top w:w="0" w:type="dxa"/>
            <w:bottom w:w="0" w:type="dxa"/>
          </w:tblCellMar>
        </w:tblPrEx>
        <w:trPr>
          <w:tblHeader/>
          <w:jc w:val="center"/>
        </w:trPr>
        <w:tc>
          <w:tcPr>
            <w:tcW w:w="2277" w:type="dxa"/>
            <w:shd w:val="clear" w:color="auto" w:fill="FFFFFF"/>
          </w:tcPr>
          <w:p w14:paraId="100FC1AC" w14:textId="77777777" w:rsidR="007A14F4" w:rsidRDefault="007A14F4" w:rsidP="003B4313">
            <w:pPr>
              <w:pStyle w:val="TAL"/>
              <w:rPr>
                <w:sz w:val="16"/>
                <w:szCs w:val="16"/>
              </w:rPr>
            </w:pPr>
            <w:r>
              <w:rPr>
                <w:lang w:bidi="ar-IQ"/>
              </w:rPr>
              <w:t>MO exception data counter</w:t>
            </w:r>
          </w:p>
        </w:tc>
        <w:tc>
          <w:tcPr>
            <w:tcW w:w="2977" w:type="dxa"/>
            <w:shd w:val="clear" w:color="auto" w:fill="FFFFFF"/>
          </w:tcPr>
          <w:p w14:paraId="4785A98B" w14:textId="77777777" w:rsidR="007A14F4" w:rsidRDefault="007A14F4" w:rsidP="003B4313">
            <w:pPr>
              <w:pStyle w:val="TAL"/>
              <w:rPr>
                <w:sz w:val="16"/>
                <w:szCs w:val="16"/>
              </w:rPr>
            </w:pPr>
            <w:r>
              <w:t>MO exception data counter</w:t>
            </w:r>
          </w:p>
        </w:tc>
        <w:tc>
          <w:tcPr>
            <w:tcW w:w="2693" w:type="dxa"/>
            <w:shd w:val="clear" w:color="auto" w:fill="FFFFFF"/>
          </w:tcPr>
          <w:p w14:paraId="6DC60CF7" w14:textId="77777777" w:rsidR="007A14F4" w:rsidRDefault="007A14F4" w:rsidP="003B4313">
            <w:pPr>
              <w:pStyle w:val="TAL"/>
            </w:pPr>
            <w:r>
              <w:t>RRC-Cause-Counter</w:t>
            </w:r>
          </w:p>
        </w:tc>
      </w:tr>
      <w:tr w:rsidR="007A14F4" w14:paraId="67BB1CC6" w14:textId="77777777" w:rsidTr="003B4313">
        <w:tblPrEx>
          <w:tblCellMar>
            <w:top w:w="0" w:type="dxa"/>
            <w:bottom w:w="0" w:type="dxa"/>
          </w:tblCellMar>
        </w:tblPrEx>
        <w:trPr>
          <w:tblHeader/>
          <w:jc w:val="center"/>
        </w:trPr>
        <w:tc>
          <w:tcPr>
            <w:tcW w:w="2277" w:type="dxa"/>
            <w:shd w:val="clear" w:color="auto" w:fill="FFFFFF"/>
          </w:tcPr>
          <w:p w14:paraId="406910C4" w14:textId="77777777" w:rsidR="007A14F4" w:rsidRDefault="007A14F4" w:rsidP="003B4313">
            <w:pPr>
              <w:pStyle w:val="TAL"/>
              <w:rPr>
                <w:sz w:val="16"/>
                <w:szCs w:val="16"/>
              </w:rPr>
            </w:pPr>
            <w:r>
              <w:rPr>
                <w:lang w:bidi="ar-IQ"/>
              </w:rPr>
              <w:t>APN Rate Control</w:t>
            </w:r>
          </w:p>
        </w:tc>
        <w:tc>
          <w:tcPr>
            <w:tcW w:w="2977" w:type="dxa"/>
            <w:shd w:val="clear" w:color="auto" w:fill="FFFFFF"/>
          </w:tcPr>
          <w:p w14:paraId="19B50AEB" w14:textId="77777777" w:rsidR="007A14F4" w:rsidRDefault="007A14F4" w:rsidP="003B4313">
            <w:pPr>
              <w:pStyle w:val="TAL"/>
              <w:rPr>
                <w:sz w:val="16"/>
                <w:szCs w:val="16"/>
              </w:rPr>
            </w:pPr>
            <w:r>
              <w:t>APN Rate Control</w:t>
            </w:r>
          </w:p>
        </w:tc>
        <w:tc>
          <w:tcPr>
            <w:tcW w:w="2693" w:type="dxa"/>
            <w:shd w:val="clear" w:color="auto" w:fill="FFFFFF"/>
          </w:tcPr>
          <w:p w14:paraId="5170996F" w14:textId="77777777" w:rsidR="007A14F4" w:rsidRDefault="007A14F4" w:rsidP="003B4313">
            <w:pPr>
              <w:pStyle w:val="TAL"/>
            </w:pPr>
            <w:r>
              <w:t>APN-Rate-Control</w:t>
            </w:r>
          </w:p>
        </w:tc>
      </w:tr>
      <w:tr w:rsidR="00D902BC" w14:paraId="41979E2E" w14:textId="77777777" w:rsidTr="003B4313">
        <w:tblPrEx>
          <w:tblCellMar>
            <w:top w:w="0" w:type="dxa"/>
            <w:bottom w:w="0" w:type="dxa"/>
          </w:tblCellMar>
        </w:tblPrEx>
        <w:trPr>
          <w:tblHeader/>
          <w:jc w:val="center"/>
        </w:trPr>
        <w:tc>
          <w:tcPr>
            <w:tcW w:w="2277" w:type="dxa"/>
            <w:shd w:val="clear" w:color="auto" w:fill="FFFFFF"/>
          </w:tcPr>
          <w:p w14:paraId="104BD5E3" w14:textId="77777777" w:rsidR="00D902BC" w:rsidRDefault="00D902BC" w:rsidP="00D902BC">
            <w:pPr>
              <w:pStyle w:val="TAL"/>
              <w:rPr>
                <w:lang w:bidi="ar-IQ"/>
              </w:rPr>
            </w:pPr>
            <w:r>
              <w:rPr>
                <w:lang w:bidi="ar-IQ"/>
              </w:rPr>
              <w:t>VoLTE Information</w:t>
            </w:r>
          </w:p>
        </w:tc>
        <w:tc>
          <w:tcPr>
            <w:tcW w:w="2977" w:type="dxa"/>
            <w:shd w:val="clear" w:color="auto" w:fill="FFFFFF"/>
          </w:tcPr>
          <w:p w14:paraId="485925E7" w14:textId="77777777" w:rsidR="00D902BC" w:rsidRDefault="00D902BC" w:rsidP="00D902BC">
            <w:pPr>
              <w:pStyle w:val="TAL"/>
            </w:pPr>
            <w:r>
              <w:t>VoLTE Information</w:t>
            </w:r>
          </w:p>
        </w:tc>
        <w:tc>
          <w:tcPr>
            <w:tcW w:w="2693" w:type="dxa"/>
            <w:shd w:val="clear" w:color="auto" w:fill="FFFFFF"/>
          </w:tcPr>
          <w:p w14:paraId="1F0FF0DA" w14:textId="77777777" w:rsidR="00D902BC" w:rsidRDefault="00D902BC" w:rsidP="00D902BC">
            <w:pPr>
              <w:pStyle w:val="TAL"/>
            </w:pPr>
            <w:r>
              <w:t>VoLTE-Information</w:t>
            </w:r>
          </w:p>
        </w:tc>
      </w:tr>
      <w:tr w:rsidR="007A14F4" w14:paraId="4F052280" w14:textId="77777777" w:rsidTr="003B4313">
        <w:tblPrEx>
          <w:tblCellMar>
            <w:top w:w="0" w:type="dxa"/>
            <w:bottom w:w="0" w:type="dxa"/>
          </w:tblCellMar>
        </w:tblPrEx>
        <w:trPr>
          <w:tblHeader/>
          <w:jc w:val="center"/>
        </w:trPr>
        <w:tc>
          <w:tcPr>
            <w:tcW w:w="2277" w:type="dxa"/>
            <w:shd w:val="clear" w:color="auto" w:fill="FFFFFF"/>
          </w:tcPr>
          <w:p w14:paraId="709C3362" w14:textId="77777777" w:rsidR="007A14F4" w:rsidRDefault="007A14F4" w:rsidP="003B4313">
            <w:pPr>
              <w:pStyle w:val="TAL"/>
              <w:rPr>
                <w:lang w:bidi="ar-IQ"/>
              </w:rPr>
            </w:pPr>
            <w:r>
              <w:rPr>
                <w:lang w:bidi="ar-IQ"/>
              </w:rPr>
              <w:t>3GPP PS Data Off Status</w:t>
            </w:r>
          </w:p>
        </w:tc>
        <w:tc>
          <w:tcPr>
            <w:tcW w:w="2977" w:type="dxa"/>
            <w:shd w:val="clear" w:color="auto" w:fill="FFFFFF"/>
          </w:tcPr>
          <w:p w14:paraId="336C2D4A" w14:textId="77777777" w:rsidR="007A14F4" w:rsidRDefault="007A14F4" w:rsidP="003B4313">
            <w:pPr>
              <w:pStyle w:val="TAL"/>
            </w:pPr>
            <w:r>
              <w:rPr>
                <w:lang w:bidi="ar-IQ"/>
              </w:rPr>
              <w:t>3GPP PS Data Off Status</w:t>
            </w:r>
          </w:p>
        </w:tc>
        <w:tc>
          <w:tcPr>
            <w:tcW w:w="2693" w:type="dxa"/>
            <w:shd w:val="clear" w:color="auto" w:fill="FFFFFF"/>
          </w:tcPr>
          <w:p w14:paraId="58123EEE" w14:textId="77777777" w:rsidR="007A14F4" w:rsidRDefault="007A14F4" w:rsidP="003B4313">
            <w:pPr>
              <w:pStyle w:val="TAL"/>
            </w:pPr>
            <w:r>
              <w:rPr>
                <w:lang w:bidi="ar-IQ"/>
              </w:rPr>
              <w:t>3GPP-PS-Data-Off-Status</w:t>
            </w:r>
          </w:p>
        </w:tc>
      </w:tr>
      <w:tr w:rsidR="007A14F4" w14:paraId="2FA66ED3" w14:textId="77777777" w:rsidTr="003B4313">
        <w:tblPrEx>
          <w:tblCellMar>
            <w:top w:w="0" w:type="dxa"/>
            <w:bottom w:w="0" w:type="dxa"/>
          </w:tblCellMar>
        </w:tblPrEx>
        <w:trPr>
          <w:tblHeader/>
          <w:jc w:val="center"/>
        </w:trPr>
        <w:tc>
          <w:tcPr>
            <w:tcW w:w="2277" w:type="dxa"/>
            <w:shd w:val="clear" w:color="auto" w:fill="FFFFFF"/>
          </w:tcPr>
          <w:p w14:paraId="130973E0" w14:textId="77777777" w:rsidR="007A14F4" w:rsidRDefault="007A14F4" w:rsidP="003B4313">
            <w:pPr>
              <w:pStyle w:val="TAL"/>
              <w:rPr>
                <w:lang w:bidi="ar-IQ"/>
              </w:rPr>
            </w:pPr>
            <w:r>
              <w:rPr>
                <w:lang w:bidi="ar-IQ"/>
              </w:rPr>
              <w:t>List of RAN Secondary RAT Usage Reports</w:t>
            </w:r>
          </w:p>
        </w:tc>
        <w:tc>
          <w:tcPr>
            <w:tcW w:w="2977" w:type="dxa"/>
            <w:shd w:val="clear" w:color="auto" w:fill="FFFFFF"/>
          </w:tcPr>
          <w:p w14:paraId="6CAF1703" w14:textId="77777777" w:rsidR="007A14F4" w:rsidRDefault="007A14F4" w:rsidP="003B4313">
            <w:pPr>
              <w:pStyle w:val="TAL"/>
              <w:rPr>
                <w:lang w:bidi="ar-IQ"/>
              </w:rPr>
            </w:pPr>
            <w:r>
              <w:rPr>
                <w:lang w:bidi="ar-IQ"/>
              </w:rPr>
              <w:t>RAN Secondary RAT Usage Reports</w:t>
            </w:r>
          </w:p>
        </w:tc>
        <w:tc>
          <w:tcPr>
            <w:tcW w:w="2693" w:type="dxa"/>
            <w:shd w:val="clear" w:color="auto" w:fill="FFFFFF"/>
          </w:tcPr>
          <w:p w14:paraId="1412C89A" w14:textId="77777777" w:rsidR="007A14F4" w:rsidRDefault="007A14F4" w:rsidP="003B4313">
            <w:pPr>
              <w:pStyle w:val="TAL"/>
              <w:rPr>
                <w:lang w:bidi="ar-IQ"/>
              </w:rPr>
            </w:pPr>
            <w:r>
              <w:rPr>
                <w:lang w:bidi="ar-IQ"/>
              </w:rPr>
              <w:t>RAN-Secondary-RAT-Usage Report</w:t>
            </w:r>
          </w:p>
        </w:tc>
      </w:tr>
    </w:tbl>
    <w:p w14:paraId="1EF654F1" w14:textId="77777777" w:rsidR="00BE2D25" w:rsidRDefault="00BE2D25" w:rsidP="007A5CB5">
      <w:pPr>
        <w:pStyle w:val="TH"/>
        <w:rPr>
          <w:noProof/>
        </w:rPr>
      </w:pPr>
    </w:p>
    <w:p w14:paraId="6B25758B" w14:textId="77777777" w:rsidR="00034983" w:rsidRDefault="00034983" w:rsidP="00034983">
      <w:pPr>
        <w:rPr>
          <w:lang w:bidi="ar-IQ"/>
        </w:rPr>
      </w:pPr>
    </w:p>
    <w:p w14:paraId="171B4717" w14:textId="77777777" w:rsidR="00034983" w:rsidRDefault="00034983" w:rsidP="00034983">
      <w:pPr>
        <w:rPr>
          <w:lang w:bidi="ar-IQ"/>
        </w:rPr>
      </w:pPr>
    </w:p>
    <w:p w14:paraId="0C82FEEC" w14:textId="77777777" w:rsidR="00BE2D25" w:rsidRDefault="00BE2D25" w:rsidP="009D4389">
      <w:pPr>
        <w:rPr>
          <w:lang w:bidi="ar-IQ"/>
        </w:rPr>
      </w:pPr>
    </w:p>
    <w:p w14:paraId="187A54BD" w14:textId="77777777" w:rsidR="00BE2D25" w:rsidRDefault="00BE2D25" w:rsidP="007A5CB5">
      <w:pPr>
        <w:rPr>
          <w:lang w:bidi="ar-IQ"/>
        </w:rPr>
      </w:pPr>
      <w:r>
        <w:rPr>
          <w:lang w:bidi="ar-IQ"/>
        </w:rPr>
        <w:t>Table 6.5.</w:t>
      </w:r>
      <w:r w:rsidR="007A5CB5">
        <w:rPr>
          <w:lang w:bidi="ar-IQ"/>
        </w:rPr>
        <w:t>2</w:t>
      </w:r>
      <w:r>
        <w:rPr>
          <w:lang w:bidi="ar-IQ"/>
        </w:rPr>
        <w:t xml:space="preserve"> describes the mapping of the </w:t>
      </w:r>
      <w:r w:rsidR="0005308F">
        <w:rPr>
          <w:noProof/>
          <w:color w:val="000000"/>
        </w:rPr>
        <w:t xml:space="preserve">Information Element, </w:t>
      </w:r>
      <w:r>
        <w:rPr>
          <w:lang w:bidi="ar-IQ"/>
        </w:rPr>
        <w:t xml:space="preserve">AVP </w:t>
      </w:r>
      <w:r w:rsidR="0005308F">
        <w:rPr>
          <w:lang w:bidi="ar-IQ"/>
        </w:rPr>
        <w:t>and</w:t>
      </w:r>
      <w:r>
        <w:rPr>
          <w:lang w:bidi="ar-IQ"/>
        </w:rPr>
        <w:t xml:space="preserve"> the CDR parameter of </w:t>
      </w:r>
      <w:r>
        <w:rPr>
          <w:noProof/>
        </w:rPr>
        <w:t xml:space="preserve">S-SMO/S-SMT-CDR </w:t>
      </w:r>
      <w:r>
        <w:rPr>
          <w:lang w:bidi="ar-IQ"/>
        </w:rPr>
        <w:t xml:space="preserve">in EPC </w:t>
      </w:r>
      <w:r w:rsidR="007A5CB5">
        <w:rPr>
          <w:lang w:bidi="ar-IQ"/>
        </w:rPr>
        <w:t>o</w:t>
      </w:r>
      <w:r>
        <w:rPr>
          <w:lang w:bidi="ar-IQ"/>
        </w:rPr>
        <w:t xml:space="preserve">ffline </w:t>
      </w:r>
      <w:r w:rsidR="007A5CB5">
        <w:rPr>
          <w:lang w:bidi="ar-IQ"/>
        </w:rPr>
        <w:t>c</w:t>
      </w:r>
      <w:r>
        <w:rPr>
          <w:lang w:bidi="ar-IQ"/>
        </w:rPr>
        <w:t>harging for SMS.</w:t>
      </w:r>
    </w:p>
    <w:p w14:paraId="2811A88F" w14:textId="77777777" w:rsidR="00BE2D25" w:rsidRDefault="00BE2D25" w:rsidP="007A5CB5">
      <w:pPr>
        <w:pStyle w:val="TH"/>
        <w:rPr>
          <w:lang w:bidi="ar-IQ"/>
        </w:rPr>
      </w:pPr>
      <w:r>
        <w:rPr>
          <w:noProof/>
        </w:rPr>
        <w:t>Table 6.5.</w:t>
      </w:r>
      <w:r w:rsidR="007A5CB5">
        <w:rPr>
          <w:noProof/>
        </w:rPr>
        <w:t>2</w:t>
      </w:r>
      <w:r>
        <w:rPr>
          <w:noProof/>
        </w:rPr>
        <w:t>: Bindings of S-SMO/S-SMT-CDR parameter</w:t>
      </w:r>
      <w:r w:rsidR="0005308F">
        <w:rPr>
          <w:noProof/>
        </w:rPr>
        <w:t>, Information Element and AVP</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Change w:id="390">
          <w:tblGrid>
            <w:gridCol w:w="3285"/>
            <w:gridCol w:w="3285"/>
            <w:gridCol w:w="3285"/>
          </w:tblGrid>
        </w:tblGridChange>
      </w:tblGrid>
      <w:tr w:rsidR="0005308F" w14:paraId="062FBA17" w14:textId="77777777" w:rsidTr="00C324D3">
        <w:tc>
          <w:tcPr>
            <w:tcW w:w="3285" w:type="dxa"/>
            <w:shd w:val="pct12" w:color="auto" w:fill="auto"/>
          </w:tcPr>
          <w:p w14:paraId="487C3DE1" w14:textId="77777777" w:rsidR="0005308F" w:rsidRDefault="0005308F" w:rsidP="00C26BB5">
            <w:pPr>
              <w:pStyle w:val="TAH"/>
              <w:rPr>
                <w:lang w:eastAsia="en-US" w:bidi="ar-IQ"/>
              </w:rPr>
            </w:pPr>
            <w:r>
              <w:rPr>
                <w:lang w:eastAsia="en-US"/>
              </w:rPr>
              <w:t>CDR Parameter</w:t>
            </w:r>
          </w:p>
        </w:tc>
        <w:tc>
          <w:tcPr>
            <w:tcW w:w="3285" w:type="dxa"/>
            <w:shd w:val="pct12" w:color="auto" w:fill="auto"/>
          </w:tcPr>
          <w:p w14:paraId="615EC8F6" w14:textId="77777777" w:rsidR="0005308F" w:rsidRDefault="0005308F" w:rsidP="00C26BB5">
            <w:pPr>
              <w:pStyle w:val="TAH"/>
              <w:rPr>
                <w:lang w:eastAsia="en-US" w:bidi="ar-IQ"/>
              </w:rPr>
            </w:pPr>
            <w:r>
              <w:rPr>
                <w:lang w:eastAsia="en-US"/>
              </w:rPr>
              <w:t>Information Element</w:t>
            </w:r>
          </w:p>
        </w:tc>
        <w:tc>
          <w:tcPr>
            <w:tcW w:w="3285" w:type="dxa"/>
            <w:shd w:val="pct12" w:color="auto" w:fill="auto"/>
          </w:tcPr>
          <w:p w14:paraId="0C50789C" w14:textId="77777777" w:rsidR="0005308F" w:rsidRDefault="0005308F" w:rsidP="00C26BB5">
            <w:pPr>
              <w:pStyle w:val="TAH"/>
              <w:rPr>
                <w:lang w:eastAsia="en-US" w:bidi="ar-IQ"/>
              </w:rPr>
            </w:pPr>
            <w:r>
              <w:rPr>
                <w:lang w:eastAsia="en-US"/>
              </w:rPr>
              <w:t>AVP</w:t>
            </w:r>
          </w:p>
        </w:tc>
      </w:tr>
      <w:tr w:rsidR="0005308F" w14:paraId="54227E39" w14:textId="77777777" w:rsidTr="00C26BB5">
        <w:tc>
          <w:tcPr>
            <w:tcW w:w="3285" w:type="dxa"/>
          </w:tcPr>
          <w:p w14:paraId="7002A76B" w14:textId="77777777" w:rsidR="0005308F" w:rsidRDefault="0005308F" w:rsidP="00C26BB5">
            <w:pPr>
              <w:pStyle w:val="TAL"/>
              <w:rPr>
                <w:lang w:bidi="ar-IQ"/>
              </w:rPr>
            </w:pPr>
            <w:r>
              <w:t>Retransmission</w:t>
            </w:r>
          </w:p>
        </w:tc>
        <w:tc>
          <w:tcPr>
            <w:tcW w:w="3285" w:type="dxa"/>
          </w:tcPr>
          <w:p w14:paraId="30DDB460" w14:textId="77777777" w:rsidR="0005308F" w:rsidRDefault="0005308F" w:rsidP="00C26BB5">
            <w:pPr>
              <w:pStyle w:val="TAL"/>
              <w:rPr>
                <w:lang w:bidi="ar-IQ"/>
              </w:rPr>
            </w:pPr>
            <w:r>
              <w:rPr>
                <w:rFonts w:hint="eastAsia"/>
                <w:lang w:eastAsia="zh-CN"/>
              </w:rPr>
              <w:t>-</w:t>
            </w:r>
          </w:p>
        </w:tc>
        <w:tc>
          <w:tcPr>
            <w:tcW w:w="3285" w:type="dxa"/>
          </w:tcPr>
          <w:p w14:paraId="445D8E22" w14:textId="77777777" w:rsidR="0005308F" w:rsidRDefault="0005308F" w:rsidP="00C26BB5">
            <w:pPr>
              <w:pStyle w:val="TAL"/>
              <w:rPr>
                <w:lang w:bidi="ar-IQ"/>
              </w:rPr>
            </w:pPr>
            <w:r>
              <w:rPr>
                <w:rFonts w:hint="eastAsia"/>
              </w:rPr>
              <w:t>-</w:t>
            </w:r>
            <w:r>
              <w:t xml:space="preserve"> </w:t>
            </w:r>
          </w:p>
        </w:tc>
      </w:tr>
      <w:tr w:rsidR="0005308F" w14:paraId="7A61519F" w14:textId="77777777" w:rsidTr="00C26BB5">
        <w:tc>
          <w:tcPr>
            <w:tcW w:w="3285" w:type="dxa"/>
          </w:tcPr>
          <w:p w14:paraId="4A5142AC" w14:textId="77777777" w:rsidR="0005308F" w:rsidRDefault="0005308F" w:rsidP="00C26BB5">
            <w:pPr>
              <w:pStyle w:val="TAL"/>
              <w:rPr>
                <w:lang w:bidi="ar-IQ"/>
              </w:rPr>
            </w:pPr>
            <w:r>
              <w:t>Local</w:t>
            </w:r>
            <w:r>
              <w:rPr>
                <w:rFonts w:hint="eastAsia"/>
                <w:lang w:eastAsia="zh-CN"/>
              </w:rPr>
              <w:t xml:space="preserve"> </w:t>
            </w:r>
            <w:r>
              <w:t>Record</w:t>
            </w:r>
            <w:r>
              <w:rPr>
                <w:rFonts w:hint="eastAsia"/>
                <w:lang w:eastAsia="zh-CN"/>
              </w:rPr>
              <w:t xml:space="preserve"> </w:t>
            </w:r>
            <w:r>
              <w:t>Sequence</w:t>
            </w:r>
            <w:r>
              <w:rPr>
                <w:rFonts w:hint="eastAsia"/>
                <w:lang w:eastAsia="zh-CN"/>
              </w:rPr>
              <w:t xml:space="preserve"> </w:t>
            </w:r>
            <w:r>
              <w:t>Number</w:t>
            </w:r>
          </w:p>
        </w:tc>
        <w:tc>
          <w:tcPr>
            <w:tcW w:w="3285" w:type="dxa"/>
          </w:tcPr>
          <w:p w14:paraId="2A77A4E4" w14:textId="77777777" w:rsidR="0005308F" w:rsidRDefault="0005308F" w:rsidP="00C26BB5">
            <w:pPr>
              <w:pStyle w:val="TAL"/>
              <w:rPr>
                <w:lang w:bidi="ar-IQ"/>
              </w:rPr>
            </w:pPr>
            <w:r>
              <w:rPr>
                <w:rFonts w:hint="eastAsia"/>
                <w:lang w:eastAsia="zh-CN"/>
              </w:rPr>
              <w:t>-</w:t>
            </w:r>
          </w:p>
        </w:tc>
        <w:tc>
          <w:tcPr>
            <w:tcW w:w="3285" w:type="dxa"/>
          </w:tcPr>
          <w:p w14:paraId="4AFD8197" w14:textId="77777777" w:rsidR="0005308F" w:rsidRDefault="0005308F" w:rsidP="00C26BB5">
            <w:pPr>
              <w:pStyle w:val="TAL"/>
              <w:rPr>
                <w:lang w:bidi="ar-IQ"/>
              </w:rPr>
            </w:pPr>
            <w:r>
              <w:rPr>
                <w:rFonts w:hint="eastAsia"/>
                <w:b/>
                <w:sz w:val="16"/>
                <w:szCs w:val="16"/>
                <w:lang w:eastAsia="zh-CN"/>
              </w:rPr>
              <w:t>-</w:t>
            </w:r>
          </w:p>
        </w:tc>
      </w:tr>
      <w:tr w:rsidR="0005308F" w14:paraId="08B7E107" w14:textId="77777777" w:rsidTr="00C26BB5">
        <w:tc>
          <w:tcPr>
            <w:tcW w:w="3285" w:type="dxa"/>
          </w:tcPr>
          <w:p w14:paraId="028543D1" w14:textId="77777777" w:rsidR="0005308F" w:rsidRDefault="0005308F" w:rsidP="00C26BB5">
            <w:pPr>
              <w:pStyle w:val="TAL"/>
              <w:rPr>
                <w:lang w:bidi="ar-IQ"/>
              </w:rPr>
            </w:pPr>
            <w:r>
              <w:rPr>
                <w:lang w:bidi="ar-IQ"/>
              </w:rPr>
              <w:t>CAMEL Information</w:t>
            </w:r>
          </w:p>
        </w:tc>
        <w:tc>
          <w:tcPr>
            <w:tcW w:w="3285" w:type="dxa"/>
          </w:tcPr>
          <w:p w14:paraId="4D875090" w14:textId="77777777" w:rsidR="0005308F" w:rsidRDefault="0005308F" w:rsidP="00C26BB5">
            <w:pPr>
              <w:pStyle w:val="TAL"/>
              <w:rPr>
                <w:lang w:bidi="ar-IQ"/>
              </w:rPr>
            </w:pPr>
            <w:r>
              <w:rPr>
                <w:rFonts w:hint="eastAsia"/>
                <w:lang w:eastAsia="zh-CN"/>
              </w:rPr>
              <w:t>-</w:t>
            </w:r>
          </w:p>
        </w:tc>
        <w:tc>
          <w:tcPr>
            <w:tcW w:w="3285" w:type="dxa"/>
          </w:tcPr>
          <w:p w14:paraId="5B2A8186" w14:textId="77777777" w:rsidR="0005308F" w:rsidRDefault="0005308F" w:rsidP="00C26BB5">
            <w:pPr>
              <w:pStyle w:val="TAL"/>
              <w:rPr>
                <w:lang w:bidi="ar-IQ"/>
              </w:rPr>
            </w:pPr>
            <w:r>
              <w:rPr>
                <w:rFonts w:hint="eastAsia"/>
                <w:b/>
                <w:sz w:val="16"/>
                <w:szCs w:val="16"/>
                <w:lang w:eastAsia="zh-CN"/>
              </w:rPr>
              <w:t>-</w:t>
            </w:r>
          </w:p>
        </w:tc>
      </w:tr>
      <w:tr w:rsidR="0005308F" w14:paraId="4AB56C42" w14:textId="77777777" w:rsidTr="00C324D3">
        <w:tc>
          <w:tcPr>
            <w:tcW w:w="3285" w:type="dxa"/>
            <w:tcBorders>
              <w:bottom w:val="single" w:sz="4" w:space="0" w:color="auto"/>
            </w:tcBorders>
          </w:tcPr>
          <w:p w14:paraId="114079E0" w14:textId="77777777" w:rsidR="0005308F" w:rsidRDefault="0005308F" w:rsidP="00C26BB5">
            <w:pPr>
              <w:pStyle w:val="TAL"/>
              <w:rPr>
                <w:lang w:bidi="ar-IQ"/>
              </w:rPr>
            </w:pPr>
            <w:r>
              <w:rPr>
                <w:lang w:bidi="ar-IQ"/>
              </w:rPr>
              <w:t>Record Extensions</w:t>
            </w:r>
          </w:p>
        </w:tc>
        <w:tc>
          <w:tcPr>
            <w:tcW w:w="3285" w:type="dxa"/>
            <w:tcBorders>
              <w:bottom w:val="single" w:sz="4" w:space="0" w:color="auto"/>
            </w:tcBorders>
          </w:tcPr>
          <w:p w14:paraId="71903FEB" w14:textId="77777777" w:rsidR="0005308F" w:rsidRDefault="0005308F" w:rsidP="00C26BB5">
            <w:pPr>
              <w:pStyle w:val="TAL"/>
              <w:rPr>
                <w:lang w:bidi="ar-IQ"/>
              </w:rPr>
            </w:pPr>
            <w:r>
              <w:rPr>
                <w:rFonts w:hint="eastAsia"/>
                <w:lang w:eastAsia="zh-CN"/>
              </w:rPr>
              <w:t>-</w:t>
            </w:r>
          </w:p>
        </w:tc>
        <w:tc>
          <w:tcPr>
            <w:tcW w:w="3285" w:type="dxa"/>
            <w:tcBorders>
              <w:bottom w:val="single" w:sz="4" w:space="0" w:color="auto"/>
            </w:tcBorders>
          </w:tcPr>
          <w:p w14:paraId="45F10764" w14:textId="77777777" w:rsidR="0005308F" w:rsidRDefault="0005308F" w:rsidP="00C26BB5">
            <w:pPr>
              <w:pStyle w:val="TAL"/>
              <w:rPr>
                <w:lang w:bidi="ar-IQ"/>
              </w:rPr>
            </w:pPr>
            <w:r>
              <w:rPr>
                <w:rFonts w:hint="eastAsia"/>
                <w:b/>
                <w:sz w:val="16"/>
                <w:szCs w:val="16"/>
                <w:lang w:eastAsia="zh-CN"/>
              </w:rPr>
              <w:t>-</w:t>
            </w:r>
          </w:p>
        </w:tc>
      </w:tr>
      <w:tr w:rsidR="0005308F" w14:paraId="305D726A" w14:textId="77777777" w:rsidTr="00C324D3">
        <w:tc>
          <w:tcPr>
            <w:tcW w:w="3285" w:type="dxa"/>
            <w:shd w:val="pct10" w:color="auto" w:fill="auto"/>
          </w:tcPr>
          <w:p w14:paraId="2D06ED27" w14:textId="77777777" w:rsidR="0005308F" w:rsidRDefault="0005308F" w:rsidP="00C324D3">
            <w:pPr>
              <w:pStyle w:val="TAH"/>
              <w:rPr>
                <w:lang w:eastAsia="en-US"/>
              </w:rPr>
            </w:pPr>
          </w:p>
        </w:tc>
        <w:tc>
          <w:tcPr>
            <w:tcW w:w="3285" w:type="dxa"/>
            <w:shd w:val="pct10" w:color="auto" w:fill="auto"/>
          </w:tcPr>
          <w:p w14:paraId="7DC4CE73" w14:textId="77777777" w:rsidR="0005308F" w:rsidRDefault="0005308F" w:rsidP="00C324D3">
            <w:pPr>
              <w:pStyle w:val="TAH"/>
              <w:rPr>
                <w:lang w:eastAsia="en-US"/>
              </w:rPr>
            </w:pPr>
            <w:r>
              <w:rPr>
                <w:lang w:eastAsia="en-US"/>
              </w:rPr>
              <w:t>Service Information</w:t>
            </w:r>
          </w:p>
        </w:tc>
        <w:tc>
          <w:tcPr>
            <w:tcW w:w="3285" w:type="dxa"/>
            <w:shd w:val="pct10" w:color="auto" w:fill="auto"/>
          </w:tcPr>
          <w:p w14:paraId="02311774" w14:textId="77777777" w:rsidR="0005308F" w:rsidRDefault="0005308F" w:rsidP="00C324D3">
            <w:pPr>
              <w:pStyle w:val="TAH"/>
              <w:rPr>
                <w:lang w:eastAsia="en-US"/>
              </w:rPr>
            </w:pPr>
            <w:r>
              <w:rPr>
                <w:lang w:eastAsia="en-US"/>
              </w:rPr>
              <w:t>Service-Information</w:t>
            </w:r>
          </w:p>
        </w:tc>
      </w:tr>
      <w:tr w:rsidR="0005308F" w14:paraId="4531FEFB" w14:textId="77777777" w:rsidTr="00C26BB5">
        <w:tc>
          <w:tcPr>
            <w:tcW w:w="3285" w:type="dxa"/>
          </w:tcPr>
          <w:p w14:paraId="0BFB2BF9" w14:textId="77777777" w:rsidR="0005308F" w:rsidRDefault="0005308F" w:rsidP="00C26BB5">
            <w:pPr>
              <w:pStyle w:val="TAL"/>
              <w:rPr>
                <w:lang w:bidi="ar-IQ"/>
              </w:rPr>
            </w:pPr>
            <w:r>
              <w:rPr>
                <w:iCs/>
              </w:rPr>
              <w:t>Served IMSI</w:t>
            </w:r>
          </w:p>
        </w:tc>
        <w:tc>
          <w:tcPr>
            <w:tcW w:w="3285" w:type="dxa"/>
          </w:tcPr>
          <w:p w14:paraId="3DD2A34F" w14:textId="77777777" w:rsidR="0005308F" w:rsidRDefault="0005308F" w:rsidP="00C26BB5">
            <w:pPr>
              <w:pStyle w:val="TAL"/>
              <w:rPr>
                <w:lang w:bidi="ar-IQ"/>
              </w:rPr>
            </w:pPr>
            <w:r>
              <w:rPr>
                <w:lang w:bidi="ar-IQ"/>
              </w:rPr>
              <w:t>Subscriber Identifier</w:t>
            </w:r>
          </w:p>
        </w:tc>
        <w:tc>
          <w:tcPr>
            <w:tcW w:w="3285" w:type="dxa"/>
          </w:tcPr>
          <w:p w14:paraId="54CFDBD9" w14:textId="77777777" w:rsidR="0005308F" w:rsidRDefault="0005308F" w:rsidP="00C26BB5">
            <w:pPr>
              <w:pStyle w:val="TAL"/>
              <w:rPr>
                <w:lang w:bidi="ar-IQ"/>
              </w:rPr>
            </w:pPr>
            <w:r>
              <w:rPr>
                <w:lang w:bidi="ar-IQ"/>
              </w:rPr>
              <w:t>S</w:t>
            </w:r>
            <w:r>
              <w:rPr>
                <w:rFonts w:hint="eastAsia"/>
                <w:lang w:bidi="ar-IQ"/>
              </w:rPr>
              <w:t>ubscription-Id</w:t>
            </w:r>
          </w:p>
        </w:tc>
      </w:tr>
      <w:tr w:rsidR="0005308F" w14:paraId="5B59E25B" w14:textId="77777777" w:rsidTr="00C324D3">
        <w:tc>
          <w:tcPr>
            <w:tcW w:w="3285" w:type="dxa"/>
            <w:tcBorders>
              <w:bottom w:val="single" w:sz="4" w:space="0" w:color="auto"/>
            </w:tcBorders>
          </w:tcPr>
          <w:p w14:paraId="2A0FB349" w14:textId="77777777" w:rsidR="0005308F" w:rsidRDefault="0005308F" w:rsidP="00C26BB5">
            <w:pPr>
              <w:pStyle w:val="TAL"/>
              <w:rPr>
                <w:lang w:bidi="ar-IQ"/>
              </w:rPr>
            </w:pPr>
            <w:r>
              <w:rPr>
                <w:iCs/>
              </w:rPr>
              <w:t xml:space="preserve">Served </w:t>
            </w:r>
            <w:r>
              <w:rPr>
                <w:iCs/>
                <w:lang w:bidi="ar-IQ"/>
              </w:rPr>
              <w:t>MSISDN</w:t>
            </w:r>
          </w:p>
        </w:tc>
        <w:tc>
          <w:tcPr>
            <w:tcW w:w="3285" w:type="dxa"/>
            <w:tcBorders>
              <w:bottom w:val="single" w:sz="4" w:space="0" w:color="auto"/>
            </w:tcBorders>
          </w:tcPr>
          <w:p w14:paraId="375DB1AA" w14:textId="77777777" w:rsidR="0005308F" w:rsidRDefault="0005308F" w:rsidP="00C26BB5">
            <w:pPr>
              <w:pStyle w:val="TAL"/>
              <w:rPr>
                <w:lang w:bidi="ar-IQ"/>
              </w:rPr>
            </w:pPr>
            <w:r>
              <w:rPr>
                <w:lang w:bidi="ar-IQ"/>
              </w:rPr>
              <w:t>Subscriber Identifier</w:t>
            </w:r>
          </w:p>
        </w:tc>
        <w:tc>
          <w:tcPr>
            <w:tcW w:w="3285" w:type="dxa"/>
            <w:tcBorders>
              <w:bottom w:val="single" w:sz="4" w:space="0" w:color="auto"/>
            </w:tcBorders>
          </w:tcPr>
          <w:p w14:paraId="20759ECD" w14:textId="77777777" w:rsidR="0005308F" w:rsidRDefault="0005308F" w:rsidP="00C26BB5">
            <w:pPr>
              <w:pStyle w:val="TAL"/>
              <w:rPr>
                <w:lang w:bidi="ar-IQ"/>
              </w:rPr>
            </w:pPr>
            <w:r>
              <w:rPr>
                <w:lang w:bidi="ar-IQ"/>
              </w:rPr>
              <w:t>S</w:t>
            </w:r>
            <w:r>
              <w:rPr>
                <w:rFonts w:hint="eastAsia"/>
                <w:lang w:bidi="ar-IQ"/>
              </w:rPr>
              <w:t>ubscription-Id</w:t>
            </w:r>
          </w:p>
        </w:tc>
      </w:tr>
      <w:tr w:rsidR="0005308F" w14:paraId="0399B8E6" w14:textId="77777777" w:rsidTr="00C324D3">
        <w:tc>
          <w:tcPr>
            <w:tcW w:w="3285" w:type="dxa"/>
            <w:shd w:val="pct10" w:color="auto" w:fill="auto"/>
          </w:tcPr>
          <w:p w14:paraId="224DACA1" w14:textId="77777777" w:rsidR="0005308F" w:rsidRDefault="0005308F" w:rsidP="00C26BB5">
            <w:pPr>
              <w:pStyle w:val="TAL"/>
              <w:rPr>
                <w:lang w:bidi="ar-IQ"/>
              </w:rPr>
            </w:pPr>
          </w:p>
        </w:tc>
        <w:tc>
          <w:tcPr>
            <w:tcW w:w="3285" w:type="dxa"/>
            <w:shd w:val="pct10" w:color="auto" w:fill="auto"/>
          </w:tcPr>
          <w:p w14:paraId="18E461BA" w14:textId="77777777" w:rsidR="0005308F" w:rsidRDefault="0005308F" w:rsidP="00C26BB5">
            <w:pPr>
              <w:pStyle w:val="TAH"/>
              <w:jc w:val="left"/>
              <w:rPr>
                <w:lang w:eastAsia="en-US" w:bidi="ar-IQ"/>
              </w:rPr>
            </w:pPr>
            <w:r>
              <w:rPr>
                <w:lang w:eastAsia="en-US"/>
              </w:rPr>
              <w:t>IMS Information</w:t>
            </w:r>
          </w:p>
        </w:tc>
        <w:tc>
          <w:tcPr>
            <w:tcW w:w="3285" w:type="dxa"/>
            <w:shd w:val="pct10" w:color="auto" w:fill="auto"/>
          </w:tcPr>
          <w:p w14:paraId="0C85C9C1" w14:textId="77777777" w:rsidR="0005308F" w:rsidRDefault="0005308F" w:rsidP="00C26BB5">
            <w:pPr>
              <w:pStyle w:val="TAH"/>
              <w:jc w:val="left"/>
              <w:rPr>
                <w:lang w:eastAsia="en-US" w:bidi="ar-IQ"/>
              </w:rPr>
            </w:pPr>
            <w:r>
              <w:rPr>
                <w:lang w:eastAsia="en-US"/>
              </w:rPr>
              <w:t>IMS-Information</w:t>
            </w:r>
          </w:p>
        </w:tc>
      </w:tr>
      <w:tr w:rsidR="0005308F" w14:paraId="6CA06BF8" w14:textId="77777777" w:rsidTr="00C324D3">
        <w:tc>
          <w:tcPr>
            <w:tcW w:w="3285" w:type="dxa"/>
            <w:tcBorders>
              <w:bottom w:val="single" w:sz="4" w:space="0" w:color="auto"/>
            </w:tcBorders>
          </w:tcPr>
          <w:p w14:paraId="3B57037B" w14:textId="77777777" w:rsidR="0005308F" w:rsidRDefault="0005308F" w:rsidP="00C26BB5">
            <w:pPr>
              <w:pStyle w:val="TAL"/>
              <w:rPr>
                <w:lang w:bidi="ar-IQ"/>
              </w:rPr>
            </w:pPr>
            <w:r>
              <w:rPr>
                <w:rFonts w:cs="Arial"/>
                <w:lang w:eastAsia="zh-CN" w:bidi="ar-IQ"/>
              </w:rPr>
              <w:t>Record Type</w:t>
            </w:r>
          </w:p>
        </w:tc>
        <w:tc>
          <w:tcPr>
            <w:tcW w:w="3285" w:type="dxa"/>
            <w:tcBorders>
              <w:bottom w:val="single" w:sz="4" w:space="0" w:color="auto"/>
            </w:tcBorders>
          </w:tcPr>
          <w:p w14:paraId="142D5ACE" w14:textId="77777777" w:rsidR="0005308F" w:rsidRDefault="0005308F">
            <w:pPr>
              <w:rPr>
                <w:lang w:bidi="ar-IQ"/>
              </w:rPr>
            </w:pPr>
            <w:r>
              <w:t>Node Functionality</w:t>
            </w:r>
          </w:p>
        </w:tc>
        <w:tc>
          <w:tcPr>
            <w:tcW w:w="3285" w:type="dxa"/>
            <w:tcBorders>
              <w:bottom w:val="single" w:sz="4" w:space="0" w:color="auto"/>
            </w:tcBorders>
          </w:tcPr>
          <w:p w14:paraId="2B015180" w14:textId="77777777" w:rsidR="0005308F" w:rsidRDefault="0005308F">
            <w:pPr>
              <w:rPr>
                <w:lang w:bidi="ar-IQ"/>
              </w:rPr>
            </w:pPr>
            <w:r>
              <w:rPr>
                <w:rFonts w:cs="Arial"/>
                <w:lang w:eastAsia="zh-CN" w:bidi="ar-IQ"/>
              </w:rPr>
              <w:t>Node-Functionality</w:t>
            </w:r>
          </w:p>
        </w:tc>
      </w:tr>
      <w:tr w:rsidR="0005308F" w14:paraId="0EA75C7F" w14:textId="77777777" w:rsidTr="00C324D3">
        <w:tc>
          <w:tcPr>
            <w:tcW w:w="3285" w:type="dxa"/>
            <w:shd w:val="pct10" w:color="auto" w:fill="auto"/>
          </w:tcPr>
          <w:p w14:paraId="615B0C71" w14:textId="77777777" w:rsidR="0005308F" w:rsidRDefault="0005308F" w:rsidP="00C26BB5">
            <w:pPr>
              <w:pStyle w:val="TAL"/>
              <w:rPr>
                <w:lang w:bidi="ar-IQ"/>
              </w:rPr>
            </w:pPr>
          </w:p>
        </w:tc>
        <w:tc>
          <w:tcPr>
            <w:tcW w:w="3285" w:type="dxa"/>
            <w:shd w:val="pct10" w:color="auto" w:fill="auto"/>
          </w:tcPr>
          <w:p w14:paraId="7CF934EC" w14:textId="77777777" w:rsidR="0005308F" w:rsidRDefault="0005308F" w:rsidP="00C26BB5">
            <w:pPr>
              <w:pStyle w:val="TAH"/>
              <w:jc w:val="left"/>
              <w:rPr>
                <w:lang w:eastAsia="en-US" w:bidi="ar-IQ"/>
              </w:rPr>
            </w:pPr>
            <w:r>
              <w:rPr>
                <w:lang w:eastAsia="en-US"/>
              </w:rPr>
              <w:t>PS Information</w:t>
            </w:r>
          </w:p>
        </w:tc>
        <w:tc>
          <w:tcPr>
            <w:tcW w:w="3285" w:type="dxa"/>
            <w:shd w:val="pct10" w:color="auto" w:fill="auto"/>
          </w:tcPr>
          <w:p w14:paraId="7F7034D2" w14:textId="77777777" w:rsidR="0005308F" w:rsidRDefault="0005308F" w:rsidP="00C26BB5">
            <w:pPr>
              <w:pStyle w:val="TAH"/>
              <w:jc w:val="left"/>
              <w:rPr>
                <w:lang w:eastAsia="en-US" w:bidi="ar-IQ"/>
              </w:rPr>
            </w:pPr>
            <w:r>
              <w:rPr>
                <w:lang w:eastAsia="en-US"/>
              </w:rPr>
              <w:t>PS-Information</w:t>
            </w:r>
          </w:p>
        </w:tc>
      </w:tr>
      <w:tr w:rsidR="0005308F" w14:paraId="0F39D3C5" w14:textId="77777777" w:rsidTr="00C26BB5">
        <w:tc>
          <w:tcPr>
            <w:tcW w:w="3285" w:type="dxa"/>
          </w:tcPr>
          <w:p w14:paraId="45941F85" w14:textId="77777777" w:rsidR="0005308F" w:rsidRDefault="0005308F" w:rsidP="00C26BB5">
            <w:pPr>
              <w:pStyle w:val="TAL"/>
              <w:rPr>
                <w:lang w:bidi="ar-IQ"/>
              </w:rPr>
            </w:pPr>
            <w:r>
              <w:t>Recording Entity</w:t>
            </w:r>
          </w:p>
        </w:tc>
        <w:tc>
          <w:tcPr>
            <w:tcW w:w="3285" w:type="dxa"/>
          </w:tcPr>
          <w:p w14:paraId="5E8A11AC" w14:textId="77777777" w:rsidR="0005308F" w:rsidRDefault="0005308F" w:rsidP="00C26BB5">
            <w:pPr>
              <w:pStyle w:val="TAL"/>
              <w:rPr>
                <w:lang w:bidi="ar-IQ"/>
              </w:rPr>
            </w:pPr>
            <w:r>
              <w:t>MME Number for MT SMS</w:t>
            </w:r>
          </w:p>
        </w:tc>
        <w:tc>
          <w:tcPr>
            <w:tcW w:w="3285" w:type="dxa"/>
          </w:tcPr>
          <w:p w14:paraId="71D4E3F3" w14:textId="77777777" w:rsidR="0005308F" w:rsidRDefault="0005308F" w:rsidP="00C26BB5">
            <w:pPr>
              <w:pStyle w:val="TAL"/>
              <w:rPr>
                <w:lang w:bidi="ar-IQ"/>
              </w:rPr>
            </w:pPr>
            <w:r>
              <w:t>MME-Number-for-MT-SMS</w:t>
            </w:r>
          </w:p>
        </w:tc>
      </w:tr>
      <w:tr w:rsidR="0005308F" w14:paraId="1033EC98" w14:textId="77777777" w:rsidTr="00C26BB5">
        <w:tc>
          <w:tcPr>
            <w:tcW w:w="3285" w:type="dxa"/>
          </w:tcPr>
          <w:p w14:paraId="387DF506" w14:textId="77777777" w:rsidR="0005308F" w:rsidRDefault="0005308F" w:rsidP="00C26BB5">
            <w:pPr>
              <w:pStyle w:val="TAL"/>
              <w:rPr>
                <w:lang w:bidi="ar-IQ"/>
              </w:rPr>
            </w:pPr>
            <w:r>
              <w:t>MME Name</w:t>
            </w:r>
          </w:p>
        </w:tc>
        <w:tc>
          <w:tcPr>
            <w:tcW w:w="3285" w:type="dxa"/>
          </w:tcPr>
          <w:p w14:paraId="532DB375" w14:textId="77777777" w:rsidR="0005308F" w:rsidRDefault="0005308F" w:rsidP="00C26BB5">
            <w:pPr>
              <w:pStyle w:val="TAL"/>
              <w:rPr>
                <w:lang w:bidi="ar-IQ"/>
              </w:rPr>
            </w:pPr>
            <w:r>
              <w:t>MME Name</w:t>
            </w:r>
          </w:p>
        </w:tc>
        <w:tc>
          <w:tcPr>
            <w:tcW w:w="3285" w:type="dxa"/>
          </w:tcPr>
          <w:p w14:paraId="1B4A65E6" w14:textId="77777777" w:rsidR="0005308F" w:rsidRDefault="0005308F" w:rsidP="00C26BB5">
            <w:pPr>
              <w:pStyle w:val="TAL"/>
              <w:rPr>
                <w:lang w:bidi="ar-IQ"/>
              </w:rPr>
            </w:pPr>
            <w:r>
              <w:t>MME-Name</w:t>
            </w:r>
          </w:p>
        </w:tc>
      </w:tr>
      <w:tr w:rsidR="0005308F" w14:paraId="360C15C7" w14:textId="77777777" w:rsidTr="00C324D3">
        <w:tc>
          <w:tcPr>
            <w:tcW w:w="3285" w:type="dxa"/>
            <w:tcBorders>
              <w:bottom w:val="single" w:sz="4" w:space="0" w:color="auto"/>
            </w:tcBorders>
          </w:tcPr>
          <w:p w14:paraId="33083400" w14:textId="77777777" w:rsidR="0005308F" w:rsidRDefault="0005308F" w:rsidP="00C26BB5">
            <w:pPr>
              <w:pStyle w:val="TAL"/>
              <w:rPr>
                <w:lang w:bidi="ar-IQ"/>
              </w:rPr>
            </w:pPr>
            <w:r>
              <w:t>MME Realm</w:t>
            </w:r>
          </w:p>
        </w:tc>
        <w:tc>
          <w:tcPr>
            <w:tcW w:w="3285" w:type="dxa"/>
            <w:tcBorders>
              <w:bottom w:val="single" w:sz="4" w:space="0" w:color="auto"/>
            </w:tcBorders>
          </w:tcPr>
          <w:p w14:paraId="5CBFA0FD" w14:textId="77777777" w:rsidR="0005308F" w:rsidRDefault="0005308F" w:rsidP="00C26BB5">
            <w:pPr>
              <w:pStyle w:val="TAL"/>
              <w:rPr>
                <w:lang w:bidi="ar-IQ"/>
              </w:rPr>
            </w:pPr>
            <w:r>
              <w:t>MME Realm</w:t>
            </w:r>
          </w:p>
        </w:tc>
        <w:tc>
          <w:tcPr>
            <w:tcW w:w="3285" w:type="dxa"/>
            <w:tcBorders>
              <w:bottom w:val="single" w:sz="4" w:space="0" w:color="auto"/>
            </w:tcBorders>
          </w:tcPr>
          <w:p w14:paraId="3E900491" w14:textId="77777777" w:rsidR="0005308F" w:rsidRDefault="0005308F" w:rsidP="00C26BB5">
            <w:pPr>
              <w:pStyle w:val="TAL"/>
              <w:rPr>
                <w:lang w:bidi="ar-IQ"/>
              </w:rPr>
            </w:pPr>
            <w:r>
              <w:t>MME-Realm</w:t>
            </w:r>
          </w:p>
        </w:tc>
      </w:tr>
      <w:tr w:rsidR="0005308F" w14:paraId="5F4946C6" w14:textId="77777777" w:rsidTr="00C324D3">
        <w:tc>
          <w:tcPr>
            <w:tcW w:w="3285" w:type="dxa"/>
            <w:shd w:val="pct10" w:color="auto" w:fill="auto"/>
          </w:tcPr>
          <w:p w14:paraId="08AC4ABD" w14:textId="77777777" w:rsidR="0005308F" w:rsidRDefault="0005308F" w:rsidP="00C26BB5">
            <w:pPr>
              <w:pStyle w:val="TAL"/>
              <w:rPr>
                <w:lang w:bidi="ar-IQ"/>
              </w:rPr>
            </w:pPr>
          </w:p>
        </w:tc>
        <w:tc>
          <w:tcPr>
            <w:tcW w:w="3285" w:type="dxa"/>
            <w:shd w:val="pct10" w:color="auto" w:fill="auto"/>
          </w:tcPr>
          <w:p w14:paraId="54BBE729" w14:textId="77777777" w:rsidR="0005308F" w:rsidRDefault="0005308F" w:rsidP="00C26BB5">
            <w:pPr>
              <w:pStyle w:val="TAH"/>
              <w:jc w:val="left"/>
              <w:rPr>
                <w:lang w:eastAsia="en-US" w:bidi="ar-IQ"/>
              </w:rPr>
            </w:pPr>
            <w:r>
              <w:rPr>
                <w:lang w:eastAsia="en-US"/>
              </w:rPr>
              <w:t>SMS Information</w:t>
            </w:r>
          </w:p>
        </w:tc>
        <w:tc>
          <w:tcPr>
            <w:tcW w:w="3285" w:type="dxa"/>
            <w:shd w:val="pct10" w:color="auto" w:fill="auto"/>
          </w:tcPr>
          <w:p w14:paraId="479FFA11" w14:textId="77777777" w:rsidR="0005308F" w:rsidRDefault="0005308F" w:rsidP="00C26BB5">
            <w:pPr>
              <w:pStyle w:val="TAH"/>
              <w:jc w:val="left"/>
              <w:rPr>
                <w:lang w:eastAsia="en-US" w:bidi="ar-IQ"/>
              </w:rPr>
            </w:pPr>
            <w:r>
              <w:rPr>
                <w:lang w:eastAsia="en-US"/>
              </w:rPr>
              <w:t>SMS-Information</w:t>
            </w:r>
          </w:p>
        </w:tc>
      </w:tr>
      <w:tr w:rsidR="0005308F" w14:paraId="5CEA61BB" w14:textId="77777777" w:rsidTr="00C26BB5">
        <w:tc>
          <w:tcPr>
            <w:tcW w:w="3285" w:type="dxa"/>
          </w:tcPr>
          <w:p w14:paraId="192D09A7" w14:textId="77777777" w:rsidR="0005308F" w:rsidRDefault="0005308F" w:rsidP="00C26BB5">
            <w:pPr>
              <w:pStyle w:val="TAL"/>
              <w:rPr>
                <w:lang w:bidi="ar-IQ"/>
              </w:rPr>
            </w:pPr>
            <w:r>
              <w:t>Destination Number</w:t>
            </w:r>
          </w:p>
        </w:tc>
        <w:tc>
          <w:tcPr>
            <w:tcW w:w="3285" w:type="dxa"/>
          </w:tcPr>
          <w:p w14:paraId="6FD7F879" w14:textId="77777777" w:rsidR="0005308F" w:rsidRDefault="0005308F" w:rsidP="00C26BB5">
            <w:pPr>
              <w:pStyle w:val="TAL"/>
              <w:rPr>
                <w:lang w:bidi="ar-IQ"/>
              </w:rPr>
            </w:pPr>
            <w:r>
              <w:t>Recipient-Address</w:t>
            </w:r>
          </w:p>
        </w:tc>
        <w:tc>
          <w:tcPr>
            <w:tcW w:w="3285" w:type="dxa"/>
          </w:tcPr>
          <w:p w14:paraId="4B642B9F" w14:textId="77777777" w:rsidR="0005308F" w:rsidRDefault="0005308F" w:rsidP="00C26BB5">
            <w:pPr>
              <w:pStyle w:val="TAL"/>
              <w:rPr>
                <w:lang w:bidi="ar-IQ"/>
              </w:rPr>
            </w:pPr>
            <w:r>
              <w:t>Recipient-Address</w:t>
            </w:r>
          </w:p>
        </w:tc>
      </w:tr>
      <w:tr w:rsidR="0005308F" w14:paraId="5DDC0C7B" w14:textId="77777777" w:rsidTr="00C324D3">
        <w:tc>
          <w:tcPr>
            <w:tcW w:w="3285" w:type="dxa"/>
            <w:tcBorders>
              <w:bottom w:val="single" w:sz="4" w:space="0" w:color="auto"/>
            </w:tcBorders>
          </w:tcPr>
          <w:p w14:paraId="26B41D26" w14:textId="77777777" w:rsidR="0005308F" w:rsidRDefault="0005308F" w:rsidP="00C26BB5">
            <w:pPr>
              <w:pStyle w:val="TAL"/>
              <w:rPr>
                <w:lang w:bidi="ar-IQ"/>
              </w:rPr>
            </w:pPr>
            <w:r>
              <w:rPr>
                <w:iCs/>
                <w:lang w:bidi="ar-IQ"/>
              </w:rPr>
              <w:t>Service Centre</w:t>
            </w:r>
          </w:p>
        </w:tc>
        <w:tc>
          <w:tcPr>
            <w:tcW w:w="3285" w:type="dxa"/>
            <w:tcBorders>
              <w:bottom w:val="single" w:sz="4" w:space="0" w:color="auto"/>
            </w:tcBorders>
          </w:tcPr>
          <w:p w14:paraId="66CF08F4" w14:textId="77777777" w:rsidR="0005308F" w:rsidRDefault="0005308F" w:rsidP="00C26BB5">
            <w:pPr>
              <w:pStyle w:val="TAL"/>
              <w:rPr>
                <w:lang w:bidi="ar-IQ"/>
              </w:rPr>
            </w:pPr>
            <w:r>
              <w:rPr>
                <w:iCs/>
              </w:rPr>
              <w:t>SMSC-Address</w:t>
            </w:r>
          </w:p>
        </w:tc>
        <w:tc>
          <w:tcPr>
            <w:tcW w:w="3285" w:type="dxa"/>
            <w:tcBorders>
              <w:bottom w:val="single" w:sz="4" w:space="0" w:color="auto"/>
            </w:tcBorders>
          </w:tcPr>
          <w:p w14:paraId="2F9763CA" w14:textId="77777777" w:rsidR="0005308F" w:rsidRDefault="0005308F" w:rsidP="00C26BB5">
            <w:pPr>
              <w:pStyle w:val="TAL"/>
              <w:rPr>
                <w:lang w:bidi="ar-IQ"/>
              </w:rPr>
            </w:pPr>
            <w:r>
              <w:t>SMSC-Address</w:t>
            </w:r>
          </w:p>
        </w:tc>
      </w:tr>
      <w:tr w:rsidR="0005308F" w14:paraId="2BE60444" w14:textId="77777777" w:rsidTr="00C324D3">
        <w:tc>
          <w:tcPr>
            <w:tcW w:w="3285" w:type="dxa"/>
            <w:shd w:val="pct10" w:color="auto" w:fill="auto"/>
          </w:tcPr>
          <w:p w14:paraId="5DD7AB31" w14:textId="77777777" w:rsidR="0005308F" w:rsidRDefault="0005308F" w:rsidP="00C26BB5">
            <w:pPr>
              <w:pStyle w:val="TAL"/>
              <w:rPr>
                <w:lang w:bidi="ar-IQ"/>
              </w:rPr>
            </w:pPr>
          </w:p>
        </w:tc>
        <w:tc>
          <w:tcPr>
            <w:tcW w:w="3285" w:type="dxa"/>
            <w:shd w:val="pct10" w:color="auto" w:fill="auto"/>
          </w:tcPr>
          <w:p w14:paraId="35CF4ED8" w14:textId="77777777" w:rsidR="0005308F" w:rsidRDefault="0005308F" w:rsidP="00C26BB5">
            <w:pPr>
              <w:pStyle w:val="TAH"/>
              <w:jc w:val="left"/>
              <w:rPr>
                <w:lang w:eastAsia="en-US" w:bidi="ar-IQ"/>
              </w:rPr>
            </w:pPr>
            <w:r>
              <w:rPr>
                <w:lang w:eastAsia="en-US"/>
              </w:rPr>
              <w:t>MMS Information</w:t>
            </w:r>
          </w:p>
        </w:tc>
        <w:tc>
          <w:tcPr>
            <w:tcW w:w="3285" w:type="dxa"/>
            <w:shd w:val="pct10" w:color="auto" w:fill="auto"/>
          </w:tcPr>
          <w:p w14:paraId="6D10785A" w14:textId="77777777" w:rsidR="0005308F" w:rsidRDefault="0005308F" w:rsidP="00C26BB5">
            <w:pPr>
              <w:pStyle w:val="TAH"/>
              <w:jc w:val="left"/>
              <w:rPr>
                <w:lang w:eastAsia="en-US" w:bidi="ar-IQ"/>
              </w:rPr>
            </w:pPr>
            <w:r>
              <w:rPr>
                <w:lang w:eastAsia="en-US"/>
              </w:rPr>
              <w:t>MMS-Information</w:t>
            </w:r>
          </w:p>
        </w:tc>
      </w:tr>
      <w:tr w:rsidR="0005308F" w14:paraId="6D2574C1" w14:textId="77777777" w:rsidTr="00C26BB5">
        <w:tc>
          <w:tcPr>
            <w:tcW w:w="3285" w:type="dxa"/>
          </w:tcPr>
          <w:p w14:paraId="323E6A03" w14:textId="77777777" w:rsidR="0005308F" w:rsidRDefault="0005308F" w:rsidP="00C26BB5">
            <w:pPr>
              <w:pStyle w:val="TAL"/>
              <w:rPr>
                <w:lang w:bidi="ar-IQ"/>
              </w:rPr>
            </w:pPr>
            <w:r>
              <w:rPr>
                <w:lang w:bidi="ar-IQ"/>
              </w:rPr>
              <w:t>Originating Address</w:t>
            </w:r>
          </w:p>
        </w:tc>
        <w:tc>
          <w:tcPr>
            <w:tcW w:w="3285" w:type="dxa"/>
          </w:tcPr>
          <w:p w14:paraId="1F75CF9B" w14:textId="77777777" w:rsidR="0005308F" w:rsidRDefault="0005308F" w:rsidP="00C26BB5">
            <w:pPr>
              <w:pStyle w:val="TAL"/>
              <w:rPr>
                <w:lang w:bidi="ar-IQ"/>
              </w:rPr>
            </w:pPr>
            <w:r>
              <w:t>Originator Address</w:t>
            </w:r>
          </w:p>
        </w:tc>
        <w:tc>
          <w:tcPr>
            <w:tcW w:w="3285" w:type="dxa"/>
          </w:tcPr>
          <w:p w14:paraId="05AA30F9" w14:textId="77777777" w:rsidR="0005308F" w:rsidRDefault="0005308F" w:rsidP="00C26BB5">
            <w:pPr>
              <w:pStyle w:val="TAL"/>
              <w:rPr>
                <w:lang w:bidi="ar-IQ"/>
              </w:rPr>
            </w:pPr>
            <w:r>
              <w:rPr>
                <w:noProof/>
              </w:rPr>
              <w:t>Originator-Address</w:t>
            </w:r>
          </w:p>
        </w:tc>
      </w:tr>
      <w:tr w:rsidR="0005308F" w14:paraId="621CC8C4" w14:textId="77777777" w:rsidTr="00C26BB5">
        <w:tc>
          <w:tcPr>
            <w:tcW w:w="3285" w:type="dxa"/>
          </w:tcPr>
          <w:p w14:paraId="50FD0813" w14:textId="77777777" w:rsidR="0005308F" w:rsidRDefault="0005308F" w:rsidP="00C26BB5">
            <w:pPr>
              <w:pStyle w:val="TAL"/>
              <w:rPr>
                <w:lang w:bidi="ar-IQ"/>
              </w:rPr>
            </w:pPr>
            <w:r>
              <w:t>Event Time Stamp</w:t>
            </w:r>
          </w:p>
        </w:tc>
        <w:tc>
          <w:tcPr>
            <w:tcW w:w="3285" w:type="dxa"/>
          </w:tcPr>
          <w:p w14:paraId="162B9367" w14:textId="77777777" w:rsidR="0005308F" w:rsidRDefault="0005308F" w:rsidP="00C26BB5">
            <w:pPr>
              <w:pStyle w:val="TAL"/>
              <w:rPr>
                <w:lang w:bidi="ar-IQ"/>
              </w:rPr>
            </w:pPr>
            <w:r>
              <w:t>Submission-Time</w:t>
            </w:r>
          </w:p>
        </w:tc>
        <w:tc>
          <w:tcPr>
            <w:tcW w:w="3285" w:type="dxa"/>
          </w:tcPr>
          <w:p w14:paraId="20C2895F" w14:textId="77777777" w:rsidR="0005308F" w:rsidRDefault="0005308F" w:rsidP="00C26BB5">
            <w:pPr>
              <w:pStyle w:val="TAL"/>
              <w:rPr>
                <w:lang w:bidi="ar-IQ"/>
              </w:rPr>
            </w:pPr>
            <w:r>
              <w:t>Submission-Time</w:t>
            </w:r>
          </w:p>
        </w:tc>
      </w:tr>
      <w:tr w:rsidR="0005308F" w14:paraId="7293F5A9" w14:textId="77777777" w:rsidTr="00C26BB5">
        <w:tc>
          <w:tcPr>
            <w:tcW w:w="3285" w:type="dxa"/>
          </w:tcPr>
          <w:p w14:paraId="054EFD72" w14:textId="77777777" w:rsidR="0005308F" w:rsidRDefault="0005308F" w:rsidP="00C26BB5">
            <w:pPr>
              <w:pStyle w:val="TAL"/>
              <w:rPr>
                <w:lang w:bidi="ar-IQ"/>
              </w:rPr>
            </w:pPr>
            <w:r>
              <w:t>Message Reference</w:t>
            </w:r>
          </w:p>
        </w:tc>
        <w:tc>
          <w:tcPr>
            <w:tcW w:w="3285" w:type="dxa"/>
          </w:tcPr>
          <w:p w14:paraId="425DA3A7" w14:textId="77777777" w:rsidR="0005308F" w:rsidRDefault="0005308F" w:rsidP="00C26BB5">
            <w:pPr>
              <w:pStyle w:val="TAL"/>
              <w:rPr>
                <w:lang w:bidi="ar-IQ"/>
              </w:rPr>
            </w:pPr>
            <w:r>
              <w:t>Message Id</w:t>
            </w:r>
          </w:p>
        </w:tc>
        <w:tc>
          <w:tcPr>
            <w:tcW w:w="3285" w:type="dxa"/>
          </w:tcPr>
          <w:p w14:paraId="1D5C2213" w14:textId="77777777" w:rsidR="0005308F" w:rsidRDefault="0005308F" w:rsidP="00C26BB5">
            <w:pPr>
              <w:pStyle w:val="TAL"/>
              <w:rPr>
                <w:lang w:bidi="ar-IQ"/>
              </w:rPr>
            </w:pPr>
            <w:r>
              <w:t>MessageId</w:t>
            </w:r>
          </w:p>
        </w:tc>
      </w:tr>
    </w:tbl>
    <w:p w14:paraId="31444E87" w14:textId="77777777" w:rsidR="00BE2D25" w:rsidRDefault="00BE2D25" w:rsidP="0005308F">
      <w:pPr>
        <w:pStyle w:val="TAL"/>
        <w:rPr>
          <w:lang w:bidi="ar-IQ"/>
        </w:rPr>
      </w:pPr>
    </w:p>
    <w:p w14:paraId="24856DE2" w14:textId="77777777" w:rsidR="00BE2D25" w:rsidRDefault="00BE2D25" w:rsidP="007A5CB5">
      <w:pPr>
        <w:pStyle w:val="NO"/>
        <w:rPr>
          <w:lang w:bidi="ar-IQ"/>
        </w:rPr>
      </w:pPr>
      <w:r>
        <w:rPr>
          <w:lang w:bidi="ar-IQ"/>
        </w:rPr>
        <w:t>NOTE:</w:t>
      </w:r>
      <w:r>
        <w:rPr>
          <w:lang w:bidi="ar-IQ"/>
        </w:rPr>
        <w:tab/>
      </w:r>
      <w:r>
        <w:rPr>
          <w:lang w:bidi="ar-IQ"/>
        </w:rPr>
        <w:t>The whole set of ePDG</w:t>
      </w:r>
      <w:r w:rsidR="007A5CB5">
        <w:rPr>
          <w:lang w:bidi="ar-IQ"/>
        </w:rPr>
        <w:t>-</w:t>
      </w:r>
      <w:r>
        <w:rPr>
          <w:lang w:bidi="ar-IQ"/>
        </w:rPr>
        <w:t>/</w:t>
      </w:r>
      <w:r w:rsidR="00C96FF6">
        <w:rPr>
          <w:lang w:bidi="ar-IQ"/>
        </w:rPr>
        <w:t>TWAG-/</w:t>
      </w:r>
      <w:r>
        <w:rPr>
          <w:lang w:bidi="ar-IQ"/>
        </w:rPr>
        <w:t>MME</w:t>
      </w:r>
      <w:r w:rsidR="007A5CB5">
        <w:rPr>
          <w:lang w:bidi="ar-IQ"/>
        </w:rPr>
        <w:t>-</w:t>
      </w:r>
      <w:r>
        <w:rPr>
          <w:lang w:bidi="ar-IQ"/>
        </w:rPr>
        <w:t>/S</w:t>
      </w:r>
      <w:r w:rsidR="007A5CB5">
        <w:rPr>
          <w:lang w:bidi="ar-IQ"/>
        </w:rPr>
        <w:t>GW-</w:t>
      </w:r>
      <w:r>
        <w:rPr>
          <w:lang w:bidi="ar-IQ"/>
        </w:rPr>
        <w:t>/PGW</w:t>
      </w:r>
      <w:r w:rsidR="007A5CB5">
        <w:rPr>
          <w:lang w:bidi="ar-IQ"/>
        </w:rPr>
        <w:t>-</w:t>
      </w:r>
      <w:r w:rsidR="00F6083B" w:rsidRPr="008756B6">
        <w:rPr>
          <w:lang w:bidi="ar-IQ"/>
        </w:rPr>
        <w:t>/TDF</w:t>
      </w:r>
      <w:r>
        <w:rPr>
          <w:lang w:bidi="ar-IQ"/>
        </w:rPr>
        <w:t xml:space="preserve">-CDR parameters is described in the TS 32.298 </w:t>
      </w:r>
      <w:r>
        <w:rPr>
          <w:color w:val="000000"/>
          <w:lang w:bidi="ar-IQ"/>
        </w:rPr>
        <w:t>[51].</w:t>
      </w:r>
    </w:p>
    <w:p w14:paraId="2DD52C9A" w14:textId="77777777" w:rsidR="00BE2D25" w:rsidRDefault="00BE2D25">
      <w:pPr>
        <w:pStyle w:val="Heading8"/>
        <w:rPr>
          <w:lang w:bidi="ar-IQ"/>
        </w:rPr>
      </w:pPr>
      <w:r>
        <w:rPr>
          <w:lang w:bidi="ar-IQ"/>
        </w:rPr>
        <w:br w:type="page"/>
      </w:r>
      <w:bookmarkStart w:id="391" w:name="_Toc516562111"/>
      <w:bookmarkStart w:id="392" w:name="_Toc202524121"/>
      <w:r>
        <w:rPr>
          <w:lang w:bidi="ar-IQ"/>
        </w:rPr>
        <w:t>Annex A (normative):</w:t>
      </w:r>
      <w:r>
        <w:rPr>
          <w:lang w:bidi="ar-IQ"/>
        </w:rPr>
        <w:br/>
        <w:t xml:space="preserve">Charging </w:t>
      </w:r>
      <w:r w:rsidR="009D4389">
        <w:rPr>
          <w:lang w:bidi="ar-IQ"/>
        </w:rPr>
        <w:t>c</w:t>
      </w:r>
      <w:r>
        <w:rPr>
          <w:lang w:bidi="ar-IQ"/>
        </w:rPr>
        <w:t>haracteristics</w:t>
      </w:r>
      <w:bookmarkEnd w:id="391"/>
      <w:bookmarkEnd w:id="392"/>
    </w:p>
    <w:p w14:paraId="661CDDF2" w14:textId="77777777" w:rsidR="00BE2D25" w:rsidRDefault="00BE2D25">
      <w:pPr>
        <w:pStyle w:val="Heading1"/>
        <w:rPr>
          <w:lang w:bidi="ar-IQ"/>
        </w:rPr>
      </w:pPr>
      <w:bookmarkStart w:id="393" w:name="_Toc516562112"/>
      <w:bookmarkStart w:id="394" w:name="_Toc202524122"/>
      <w:r>
        <w:rPr>
          <w:lang w:bidi="ar-IQ"/>
        </w:rPr>
        <w:t>A.1</w:t>
      </w:r>
      <w:r>
        <w:rPr>
          <w:lang w:bidi="ar-IQ"/>
        </w:rPr>
        <w:tab/>
        <w:t>General</w:t>
      </w:r>
      <w:bookmarkEnd w:id="393"/>
      <w:bookmarkEnd w:id="394"/>
    </w:p>
    <w:p w14:paraId="7C7B6A1F" w14:textId="77777777" w:rsidR="00A3748E" w:rsidRDefault="00BE2D25" w:rsidP="00A3748E">
      <w:pPr>
        <w:rPr>
          <w:lang w:bidi="ar-IQ"/>
        </w:rPr>
      </w:pPr>
      <w:r>
        <w:rPr>
          <w:lang w:bidi="ar-IQ"/>
        </w:rPr>
        <w:t>Charging Characteristics can be supplied by the HLR/HSS/AAA to the Gn/Gp SGSN or the HSS to the MME as part of the subscription info</w:t>
      </w:r>
      <w:r>
        <w:rPr>
          <w:lang w:bidi="ar-IQ"/>
        </w:rPr>
        <w:t>r</w:t>
      </w:r>
      <w:r>
        <w:rPr>
          <w:lang w:bidi="ar-IQ"/>
        </w:rPr>
        <w:t>mation.</w:t>
      </w:r>
      <w:r>
        <w:t xml:space="preserve"> Upon IP-CAN bearer activation, the Gn/Gp SGSN (resp. MME) forwards the Charging Characteristics parameter to the P-GW (resp. S-GW then the P-GW).</w:t>
      </w:r>
      <w:r>
        <w:rPr>
          <w:lang w:bidi="ar-IQ"/>
        </w:rPr>
        <w:t xml:space="preserve"> </w:t>
      </w:r>
      <w:r w:rsidR="00F6083B">
        <w:t xml:space="preserve">Upon TDF session establishment, the P-GW forwards the Charging Characteristics parameter to the TDF (resp. PCRF then the TDF). </w:t>
      </w:r>
      <w:r>
        <w:rPr>
          <w:lang w:bidi="ar-IQ"/>
        </w:rPr>
        <w:t>A subscriber may have Charging Characteristics assigned to his subscription and/or his su</w:t>
      </w:r>
      <w:r>
        <w:rPr>
          <w:lang w:bidi="ar-IQ"/>
        </w:rPr>
        <w:t>b</w:t>
      </w:r>
      <w:r>
        <w:rPr>
          <w:lang w:bidi="ar-IQ"/>
        </w:rPr>
        <w:t>scribed APNs.</w:t>
      </w:r>
      <w:r w:rsidR="00A3748E">
        <w:rPr>
          <w:lang w:bidi="ar-IQ"/>
        </w:rPr>
        <w:t xml:space="preserve"> Default charging characteristics may also be pre-provisioned on the PCN.</w:t>
      </w:r>
      <w:r w:rsidR="00A3748E" w:rsidRPr="00A3748E">
        <w:rPr>
          <w:lang w:bidi="ar-IQ"/>
        </w:rPr>
        <w:t xml:space="preserve"> </w:t>
      </w:r>
    </w:p>
    <w:p w14:paraId="25A325F8" w14:textId="77777777" w:rsidR="00BE2D25" w:rsidRDefault="00BE2D25">
      <w:pPr>
        <w:rPr>
          <w:lang w:bidi="ar-IQ"/>
        </w:rPr>
      </w:pPr>
      <w:r>
        <w:rPr>
          <w:lang w:bidi="ar-IQ"/>
        </w:rPr>
        <w:t>The Charging Characteristics parameter consists of a string of 16 bits designated as Behaviours (B), freely defined by Operators, as shown in</w:t>
      </w:r>
      <w:r w:rsidR="007A5CB5">
        <w:rPr>
          <w:lang w:bidi="ar-IQ"/>
        </w:rPr>
        <w:t xml:space="preserve"> </w:t>
      </w:r>
      <w:r>
        <w:rPr>
          <w:lang w:bidi="ar-IQ"/>
        </w:rPr>
        <w:t>TS 32.298 [</w:t>
      </w:r>
      <w:r w:rsidR="007A5CB5">
        <w:rPr>
          <w:lang w:bidi="ar-IQ"/>
        </w:rPr>
        <w:t>5</w:t>
      </w:r>
      <w:r>
        <w:rPr>
          <w:lang w:bidi="ar-IQ"/>
        </w:rPr>
        <w:t>1]. Each bit corresponds to a specific charging behaviour which is defined on a per operator basis, configured within the PCN and pointed when bit is set to "1" value.</w:t>
      </w:r>
    </w:p>
    <w:p w14:paraId="7EF4548F" w14:textId="77777777" w:rsidR="00BE2D25" w:rsidRDefault="00BE2D25">
      <w:pPr>
        <w:rPr>
          <w:lang w:bidi="ar-IQ"/>
        </w:rPr>
      </w:pPr>
      <w:r>
        <w:rPr>
          <w:lang w:bidi="ar-IQ"/>
        </w:rPr>
        <w:t>The Gn/Gp SGSN and the PCN may either apply the Charging Characteristics provided by the HLR/HSS or ignore it to apply a default configuration. For example for a foreign subscriber, the network may choose either the Visiting or the Roaming default behaviour. Consequently, the network may apply:</w:t>
      </w:r>
    </w:p>
    <w:p w14:paraId="7E5CFE5D" w14:textId="77777777" w:rsidR="00BE2D25" w:rsidRDefault="00A3748E" w:rsidP="00A3748E">
      <w:pPr>
        <w:pStyle w:val="B1"/>
        <w:rPr>
          <w:lang w:bidi="ar-IQ"/>
        </w:rPr>
      </w:pPr>
      <w:r>
        <w:rPr>
          <w:lang w:bidi="ar-IQ"/>
        </w:rPr>
        <w:t>-</w:t>
      </w:r>
      <w:r>
        <w:rPr>
          <w:lang w:bidi="ar-IQ"/>
        </w:rPr>
        <w:tab/>
      </w:r>
      <w:r w:rsidR="00BE2D25">
        <w:rPr>
          <w:lang w:bidi="ar-IQ"/>
        </w:rPr>
        <w:t>The Charging Characteristics provided by the HLR/HSS</w:t>
      </w:r>
    </w:p>
    <w:p w14:paraId="50971EE9" w14:textId="77777777" w:rsidR="00BE2D25" w:rsidRDefault="00A3748E" w:rsidP="00A3748E">
      <w:pPr>
        <w:pStyle w:val="B1"/>
        <w:rPr>
          <w:lang w:bidi="ar-IQ"/>
        </w:rPr>
      </w:pPr>
      <w:r>
        <w:rPr>
          <w:lang w:bidi="ar-IQ"/>
        </w:rPr>
        <w:t>-</w:t>
      </w:r>
      <w:r>
        <w:rPr>
          <w:lang w:bidi="ar-IQ"/>
        </w:rPr>
        <w:tab/>
      </w:r>
      <w:r w:rsidR="00BE2D25">
        <w:rPr>
          <w:lang w:bidi="ar-IQ"/>
        </w:rPr>
        <w:t>The Home default behaviour (the SGSN and the S-GW belong to the Home PLMN)</w:t>
      </w:r>
    </w:p>
    <w:p w14:paraId="5089A47D" w14:textId="77777777" w:rsidR="00BE2D25" w:rsidRDefault="00A3748E" w:rsidP="00A3748E">
      <w:pPr>
        <w:pStyle w:val="B1"/>
        <w:rPr>
          <w:lang w:bidi="ar-IQ"/>
        </w:rPr>
      </w:pPr>
      <w:r>
        <w:rPr>
          <w:lang w:bidi="ar-IQ"/>
        </w:rPr>
        <w:t>-</w:t>
      </w:r>
      <w:r>
        <w:rPr>
          <w:lang w:bidi="ar-IQ"/>
        </w:rPr>
        <w:tab/>
      </w:r>
      <w:r w:rsidR="00BE2D25">
        <w:rPr>
          <w:lang w:bidi="ar-IQ"/>
        </w:rPr>
        <w:t xml:space="preserve">The Roaming default behaviour (the P-GW </w:t>
      </w:r>
      <w:r>
        <w:rPr>
          <w:lang w:bidi="ar-IQ"/>
        </w:rPr>
        <w:t xml:space="preserve">and/or TDF </w:t>
      </w:r>
      <w:r w:rsidR="00BE2D25">
        <w:rPr>
          <w:lang w:bidi="ar-IQ"/>
        </w:rPr>
        <w:t>belongs to the Home PLMN of the subscriber, a.k.a. home-routed scenario).</w:t>
      </w:r>
    </w:p>
    <w:p w14:paraId="4B783310" w14:textId="77777777" w:rsidR="00BE2D25" w:rsidRDefault="00A3748E" w:rsidP="00A3748E">
      <w:pPr>
        <w:pStyle w:val="B1"/>
        <w:rPr>
          <w:lang w:bidi="ar-IQ"/>
        </w:rPr>
      </w:pPr>
      <w:r>
        <w:rPr>
          <w:lang w:bidi="ar-IQ"/>
        </w:rPr>
        <w:t>-</w:t>
      </w:r>
      <w:r>
        <w:rPr>
          <w:lang w:bidi="ar-IQ"/>
        </w:rPr>
        <w:tab/>
      </w:r>
      <w:r w:rsidR="00BE2D25">
        <w:rPr>
          <w:lang w:bidi="ar-IQ"/>
        </w:rPr>
        <w:t>The Visiting default behaviour (the SGSN, the S-GW and the P-GW</w:t>
      </w:r>
      <w:r>
        <w:rPr>
          <w:lang w:bidi="ar-IQ"/>
        </w:rPr>
        <w:t xml:space="preserve"> and/or the TDF</w:t>
      </w:r>
      <w:r w:rsidR="00BE2D25">
        <w:rPr>
          <w:lang w:bidi="ar-IQ"/>
        </w:rPr>
        <w:t xml:space="preserve"> belongs to the Visited PLMN a.k.a. local breakout scenario)</w:t>
      </w:r>
    </w:p>
    <w:p w14:paraId="5D4BDCFB" w14:textId="77777777" w:rsidR="00BE2D25" w:rsidRDefault="00BE2D25">
      <w:pPr>
        <w:rPr>
          <w:lang w:bidi="ar-IQ"/>
        </w:rPr>
      </w:pPr>
      <w:r>
        <w:rPr>
          <w:lang w:bidi="ar-IQ"/>
        </w:rPr>
        <w:t>For example, one way to define a charging behaviour could be to associate it to a specific usage designed according to following guidances:</w:t>
      </w:r>
    </w:p>
    <w:p w14:paraId="42695FCD" w14:textId="77777777" w:rsidR="00BE2D25" w:rsidRDefault="00BE2D25">
      <w:pPr>
        <w:rPr>
          <w:lang w:bidi="ar-IQ"/>
        </w:rPr>
      </w:pPr>
      <w:r>
        <w:rPr>
          <w:lang w:bidi="ar-IQ"/>
        </w:rPr>
        <w:t xml:space="preserve">One usage may consist of a set of </w:t>
      </w:r>
      <w:r>
        <w:rPr>
          <w:rFonts w:eastAsia="MS Mincho"/>
          <w:color w:val="000000"/>
          <w:lang w:eastAsia="ja-JP"/>
        </w:rPr>
        <w:t xml:space="preserve">trigger profiles associated to CDR types, with </w:t>
      </w:r>
      <w:r>
        <w:rPr>
          <w:lang w:bidi="ar-IQ"/>
        </w:rPr>
        <w:t>following trigger sets, e.g.:</w:t>
      </w:r>
    </w:p>
    <w:p w14:paraId="5F8D1469" w14:textId="77777777" w:rsidR="00BE2D25" w:rsidRDefault="00A3748E" w:rsidP="00A3748E">
      <w:pPr>
        <w:pStyle w:val="B1"/>
        <w:rPr>
          <w:lang w:bidi="ar-IQ"/>
        </w:rPr>
      </w:pPr>
      <w:r>
        <w:rPr>
          <w:b/>
          <w:lang w:bidi="ar-IQ"/>
        </w:rPr>
        <w:t>-</w:t>
      </w:r>
      <w:r>
        <w:rPr>
          <w:b/>
          <w:lang w:bidi="ar-IQ"/>
        </w:rPr>
        <w:tab/>
      </w:r>
      <w:r w:rsidR="00BE2D25">
        <w:rPr>
          <w:b/>
          <w:lang w:bidi="ar-IQ"/>
        </w:rPr>
        <w:t>S-CDR:</w:t>
      </w:r>
      <w:r w:rsidR="00BE2D25">
        <w:rPr>
          <w:lang w:bidi="ar-IQ"/>
        </w:rPr>
        <w:t xml:space="preserve"> activate/deactivate CDRs, time limit, volume limit, maximum nu</w:t>
      </w:r>
      <w:r w:rsidR="00BE2D25">
        <w:rPr>
          <w:lang w:bidi="ar-IQ"/>
        </w:rPr>
        <w:t>m</w:t>
      </w:r>
      <w:r w:rsidR="00BE2D25">
        <w:rPr>
          <w:lang w:bidi="ar-IQ"/>
        </w:rPr>
        <w:t>ber of charging conditions, tariff times;</w:t>
      </w:r>
    </w:p>
    <w:p w14:paraId="4254F149" w14:textId="77777777" w:rsidR="00BE2D25" w:rsidRDefault="00A3748E" w:rsidP="00A3748E">
      <w:pPr>
        <w:pStyle w:val="B1"/>
        <w:rPr>
          <w:lang w:bidi="ar-IQ"/>
        </w:rPr>
      </w:pPr>
      <w:r>
        <w:rPr>
          <w:b/>
          <w:lang w:bidi="ar-IQ"/>
        </w:rPr>
        <w:t>-</w:t>
      </w:r>
      <w:r>
        <w:rPr>
          <w:b/>
          <w:lang w:bidi="ar-IQ"/>
        </w:rPr>
        <w:tab/>
      </w:r>
      <w:r w:rsidR="00BE2D25">
        <w:rPr>
          <w:b/>
          <w:lang w:bidi="ar-IQ"/>
        </w:rPr>
        <w:t>SGW-CDR:</w:t>
      </w:r>
      <w:r w:rsidR="00BE2D25">
        <w:rPr>
          <w:lang w:bidi="ar-IQ"/>
        </w:rPr>
        <w:t xml:space="preserve"> same as S-CDR, plus maximum number of S4-SGSN/MME changes;</w:t>
      </w:r>
    </w:p>
    <w:p w14:paraId="4FB961FF" w14:textId="77777777" w:rsidR="00BE2D25" w:rsidRDefault="00A3748E" w:rsidP="00A3748E">
      <w:pPr>
        <w:pStyle w:val="B1"/>
        <w:rPr>
          <w:lang w:bidi="ar-IQ"/>
        </w:rPr>
      </w:pPr>
      <w:r>
        <w:rPr>
          <w:b/>
          <w:lang w:bidi="ar-IQ"/>
        </w:rPr>
        <w:t>-</w:t>
      </w:r>
      <w:r>
        <w:rPr>
          <w:b/>
          <w:lang w:bidi="ar-IQ"/>
        </w:rPr>
        <w:tab/>
      </w:r>
      <w:r w:rsidR="00BE2D25">
        <w:rPr>
          <w:b/>
          <w:lang w:bidi="ar-IQ"/>
        </w:rPr>
        <w:t>PGW-CDR:</w:t>
      </w:r>
      <w:r w:rsidR="00BE2D25">
        <w:rPr>
          <w:lang w:bidi="ar-IQ"/>
        </w:rPr>
        <w:t xml:space="preserve"> same as S-CDR, plus maximum number of S-GW changes;</w:t>
      </w:r>
    </w:p>
    <w:p w14:paraId="15F163BB" w14:textId="77777777" w:rsidR="00A3748E" w:rsidRDefault="00A3748E" w:rsidP="00A3748E">
      <w:pPr>
        <w:pStyle w:val="B1"/>
        <w:rPr>
          <w:lang w:bidi="ar-IQ"/>
        </w:rPr>
      </w:pPr>
      <w:r>
        <w:rPr>
          <w:b/>
          <w:lang w:bidi="ar-IQ"/>
        </w:rPr>
        <w:t>-</w:t>
      </w:r>
      <w:r>
        <w:rPr>
          <w:b/>
          <w:lang w:bidi="ar-IQ"/>
        </w:rPr>
        <w:tab/>
      </w:r>
      <w:r w:rsidR="00BE2D25">
        <w:rPr>
          <w:b/>
          <w:lang w:bidi="ar-IQ"/>
        </w:rPr>
        <w:t>M-CDR:</w:t>
      </w:r>
      <w:r w:rsidR="00BE2D25">
        <w:rPr>
          <w:lang w:bidi="ar-IQ"/>
        </w:rPr>
        <w:t xml:space="preserve"> activate/deactivate CDRs, time limit, and maximum number of mobility changes;</w:t>
      </w:r>
      <w:r w:rsidRPr="00A3748E">
        <w:rPr>
          <w:lang w:bidi="ar-IQ"/>
        </w:rPr>
        <w:t xml:space="preserve"> </w:t>
      </w:r>
    </w:p>
    <w:p w14:paraId="688BCC95" w14:textId="77777777" w:rsidR="00BE2D25" w:rsidRDefault="00A3748E" w:rsidP="00A3748E">
      <w:pPr>
        <w:pStyle w:val="B1"/>
        <w:rPr>
          <w:lang w:bidi="ar-IQ"/>
        </w:rPr>
      </w:pPr>
      <w:r>
        <w:rPr>
          <w:b/>
          <w:lang w:bidi="ar-IQ"/>
        </w:rPr>
        <w:t>-</w:t>
      </w:r>
      <w:r>
        <w:rPr>
          <w:b/>
          <w:lang w:bidi="ar-IQ"/>
        </w:rPr>
        <w:tab/>
        <w:t>TDF-</w:t>
      </w:r>
      <w:r w:rsidRPr="00F6083B">
        <w:rPr>
          <w:b/>
          <w:lang w:bidi="ar-IQ"/>
        </w:rPr>
        <w:t>CDR</w:t>
      </w:r>
      <w:r>
        <w:rPr>
          <w:lang w:bidi="ar-IQ"/>
        </w:rPr>
        <w:t xml:space="preserve">: same as </w:t>
      </w:r>
      <w:r>
        <w:rPr>
          <w:lang w:val="en-US" w:eastAsia="zh-CN" w:bidi="ar-IQ"/>
        </w:rPr>
        <w:t>PGW</w:t>
      </w:r>
      <w:r>
        <w:rPr>
          <w:lang w:bidi="ar-IQ"/>
        </w:rPr>
        <w:t>-CDR</w:t>
      </w:r>
    </w:p>
    <w:p w14:paraId="56344D30" w14:textId="77777777" w:rsidR="00BE2D25" w:rsidRDefault="00A3748E" w:rsidP="00A3748E">
      <w:pPr>
        <w:pStyle w:val="B1"/>
        <w:rPr>
          <w:lang w:bidi="ar-IQ"/>
        </w:rPr>
      </w:pPr>
      <w:r>
        <w:rPr>
          <w:b/>
          <w:lang w:bidi="ar-IQ"/>
        </w:rPr>
        <w:t>-</w:t>
      </w:r>
      <w:r>
        <w:rPr>
          <w:b/>
          <w:lang w:bidi="ar-IQ"/>
        </w:rPr>
        <w:tab/>
      </w:r>
      <w:r w:rsidR="00BE2D25">
        <w:rPr>
          <w:b/>
          <w:lang w:bidi="ar-IQ"/>
        </w:rPr>
        <w:t xml:space="preserve">SMS-MO-CDR: </w:t>
      </w:r>
      <w:r w:rsidR="00BE2D25">
        <w:rPr>
          <w:lang w:bidi="ar-IQ"/>
        </w:rPr>
        <w:t>activate/deactivate CDRs;</w:t>
      </w:r>
    </w:p>
    <w:p w14:paraId="2F821B35" w14:textId="77777777" w:rsidR="00BE2D25" w:rsidRDefault="00A3748E" w:rsidP="00A3748E">
      <w:pPr>
        <w:pStyle w:val="B1"/>
        <w:rPr>
          <w:lang w:bidi="ar-IQ"/>
        </w:rPr>
      </w:pPr>
      <w:r>
        <w:rPr>
          <w:b/>
          <w:lang w:bidi="ar-IQ"/>
        </w:rPr>
        <w:t>-</w:t>
      </w:r>
      <w:r>
        <w:rPr>
          <w:b/>
          <w:lang w:bidi="ar-IQ"/>
        </w:rPr>
        <w:tab/>
      </w:r>
      <w:r w:rsidR="00BE2D25">
        <w:rPr>
          <w:b/>
          <w:lang w:bidi="ar-IQ"/>
        </w:rPr>
        <w:t>SMS-MT-CDR:</w:t>
      </w:r>
      <w:r w:rsidR="00BE2D25">
        <w:rPr>
          <w:lang w:bidi="ar-IQ"/>
        </w:rPr>
        <w:t xml:space="preserve"> active/deactivate CDRs.</w:t>
      </w:r>
    </w:p>
    <w:p w14:paraId="2D5A81E4" w14:textId="77777777" w:rsidR="00BE2D25" w:rsidRDefault="00A3748E" w:rsidP="00A3748E">
      <w:pPr>
        <w:pStyle w:val="B1"/>
        <w:rPr>
          <w:b/>
          <w:lang w:bidi="ar-IQ"/>
        </w:rPr>
      </w:pPr>
      <w:r>
        <w:rPr>
          <w:b/>
          <w:lang w:bidi="ar-IQ"/>
        </w:rPr>
        <w:t>-</w:t>
      </w:r>
      <w:r>
        <w:rPr>
          <w:b/>
          <w:lang w:bidi="ar-IQ"/>
        </w:rPr>
        <w:tab/>
      </w:r>
      <w:r w:rsidR="00BE2D25">
        <w:rPr>
          <w:b/>
          <w:lang w:bidi="ar-IQ"/>
        </w:rPr>
        <w:t>LCS-MO-CDR.</w:t>
      </w:r>
    </w:p>
    <w:p w14:paraId="0435E62B" w14:textId="77777777" w:rsidR="00BE2D25" w:rsidRDefault="00A3748E" w:rsidP="00A3748E">
      <w:pPr>
        <w:pStyle w:val="B1"/>
        <w:rPr>
          <w:b/>
          <w:lang w:bidi="ar-IQ"/>
        </w:rPr>
      </w:pPr>
      <w:r>
        <w:rPr>
          <w:b/>
          <w:lang w:bidi="ar-IQ"/>
        </w:rPr>
        <w:t>-</w:t>
      </w:r>
      <w:r>
        <w:rPr>
          <w:b/>
          <w:lang w:bidi="ar-IQ"/>
        </w:rPr>
        <w:tab/>
      </w:r>
      <w:r w:rsidR="00BE2D25">
        <w:rPr>
          <w:b/>
          <w:lang w:bidi="ar-IQ"/>
        </w:rPr>
        <w:t>LCS-MT-CDR.</w:t>
      </w:r>
    </w:p>
    <w:p w14:paraId="22CBA709" w14:textId="77777777" w:rsidR="00BE2D25" w:rsidRDefault="00A3748E" w:rsidP="00A3748E">
      <w:pPr>
        <w:pStyle w:val="B1"/>
        <w:rPr>
          <w:lang w:bidi="ar-IQ"/>
        </w:rPr>
      </w:pPr>
      <w:r>
        <w:rPr>
          <w:b/>
          <w:lang w:bidi="ar-IQ"/>
        </w:rPr>
        <w:t>-</w:t>
      </w:r>
      <w:r>
        <w:rPr>
          <w:b/>
          <w:lang w:bidi="ar-IQ"/>
        </w:rPr>
        <w:tab/>
      </w:r>
      <w:r w:rsidR="00BE2D25">
        <w:rPr>
          <w:b/>
          <w:lang w:bidi="ar-IQ"/>
        </w:rPr>
        <w:t>LCS-NI-CDR.</w:t>
      </w:r>
    </w:p>
    <w:p w14:paraId="79D3CC92" w14:textId="77777777" w:rsidR="00BE2D25" w:rsidRDefault="00BE2D25">
      <w:pPr>
        <w:keepLines/>
        <w:rPr>
          <w:lang w:bidi="ar-IQ"/>
        </w:rPr>
      </w:pPr>
      <w:r>
        <w:rPr>
          <w:lang w:bidi="ar-IQ"/>
        </w:rPr>
        <w:t>In addition to these trigger sets, an optional charging gateway address may also be specified:</w:t>
      </w:r>
    </w:p>
    <w:p w14:paraId="4D5C081B" w14:textId="77777777" w:rsidR="00A3748E" w:rsidRDefault="00A3748E" w:rsidP="0016113D">
      <w:pPr>
        <w:pStyle w:val="B1"/>
        <w:rPr>
          <w:lang w:bidi="ar-IQ"/>
        </w:rPr>
      </w:pPr>
      <w:r>
        <w:rPr>
          <w:lang w:bidi="ar-IQ"/>
        </w:rPr>
        <w:t>-</w:t>
      </w:r>
      <w:r>
        <w:rPr>
          <w:lang w:bidi="ar-IQ"/>
        </w:rPr>
        <w:tab/>
      </w:r>
      <w:r w:rsidR="00BE2D25">
        <w:rPr>
          <w:lang w:bidi="ar-IQ"/>
        </w:rPr>
        <w:t>If the CGF address is configured in the P-GW</w:t>
      </w:r>
      <w:r w:rsidR="00AE212E">
        <w:rPr>
          <w:lang w:bidi="ar-IQ"/>
        </w:rPr>
        <w:t>'</w:t>
      </w:r>
      <w:r w:rsidR="00BE2D25">
        <w:rPr>
          <w:lang w:bidi="ar-IQ"/>
        </w:rPr>
        <w:t>s selected Charging Characteristics behaviour, the P-GW shall apply it for the PGW-CDRs. The P-GW applied CGF address is sent to Gn/Gp SGSN/S-GW during IP</w:t>
      </w:r>
      <w:r w:rsidR="0016113D">
        <w:rPr>
          <w:lang w:bidi="ar-IQ"/>
        </w:rPr>
        <w:t>-</w:t>
      </w:r>
      <w:r w:rsidR="00BE2D25">
        <w:rPr>
          <w:lang w:bidi="ar-IQ"/>
        </w:rPr>
        <w:t>CAN bearer activation.</w:t>
      </w:r>
      <w:r w:rsidRPr="00A3748E">
        <w:rPr>
          <w:lang w:bidi="ar-IQ"/>
        </w:rPr>
        <w:t xml:space="preserve"> </w:t>
      </w:r>
    </w:p>
    <w:p w14:paraId="5EAFD271" w14:textId="77777777" w:rsidR="00BE2D25" w:rsidRDefault="00A3748E" w:rsidP="00A3748E">
      <w:pPr>
        <w:pStyle w:val="B1"/>
        <w:rPr>
          <w:lang w:bidi="ar-IQ"/>
        </w:rPr>
      </w:pPr>
      <w:r>
        <w:rPr>
          <w:lang w:bidi="ar-IQ"/>
        </w:rPr>
        <w:t>-</w:t>
      </w:r>
      <w:r>
        <w:rPr>
          <w:lang w:bidi="ar-IQ"/>
        </w:rPr>
        <w:tab/>
        <w:t>If the CGF address is configured in the TDF</w:t>
      </w:r>
      <w:r w:rsidR="00AE212E">
        <w:rPr>
          <w:lang w:bidi="ar-IQ"/>
        </w:rPr>
        <w:t>'</w:t>
      </w:r>
      <w:r>
        <w:rPr>
          <w:lang w:bidi="ar-IQ"/>
        </w:rPr>
        <w:t>s selected Charging Characteristics behaviour, the TDF shall apply it for the TDF-CDRs pertaining to the TDF session.</w:t>
      </w:r>
    </w:p>
    <w:p w14:paraId="1A2922B4" w14:textId="77777777" w:rsidR="00BE2D25" w:rsidRDefault="00A3748E" w:rsidP="0016113D">
      <w:pPr>
        <w:pStyle w:val="B1"/>
        <w:rPr>
          <w:lang w:bidi="ar-IQ"/>
        </w:rPr>
      </w:pPr>
      <w:r>
        <w:rPr>
          <w:lang w:bidi="ar-IQ"/>
        </w:rPr>
        <w:t>-</w:t>
      </w:r>
      <w:r>
        <w:rPr>
          <w:lang w:bidi="ar-IQ"/>
        </w:rPr>
        <w:tab/>
      </w:r>
      <w:r w:rsidR="00BE2D25">
        <w:rPr>
          <w:lang w:bidi="ar-IQ"/>
        </w:rPr>
        <w:t>In the home or visiting case, the S-GW shall apply the CGF address received from the P-GW to the SGW-CDRs pertaining to this IP</w:t>
      </w:r>
      <w:r w:rsidR="0016113D">
        <w:rPr>
          <w:lang w:bidi="ar-IQ"/>
        </w:rPr>
        <w:t>-</w:t>
      </w:r>
      <w:r w:rsidR="00BE2D25">
        <w:rPr>
          <w:lang w:bidi="ar-IQ"/>
        </w:rPr>
        <w:t>CAN bearer. In the roaming case, or if no CGF address is received from the P-GW, the S-GW shall use the CGF address from its own applied Charging Characteristics behaviour, or, if it does not exist, it uses the default CGF address. There is no need to send CGF address to S4-SGSN/MME as it does not generate charging data.</w:t>
      </w:r>
    </w:p>
    <w:p w14:paraId="37250B37" w14:textId="77777777" w:rsidR="00BE2D25" w:rsidRDefault="00A3748E" w:rsidP="00A3748E">
      <w:pPr>
        <w:pStyle w:val="B1"/>
        <w:rPr>
          <w:lang w:bidi="ar-IQ"/>
        </w:rPr>
      </w:pPr>
      <w:r>
        <w:rPr>
          <w:lang w:bidi="ar-IQ"/>
        </w:rPr>
        <w:t>-</w:t>
      </w:r>
      <w:r>
        <w:rPr>
          <w:lang w:bidi="ar-IQ"/>
        </w:rPr>
        <w:tab/>
      </w:r>
      <w:r w:rsidR="00BE2D25">
        <w:rPr>
          <w:lang w:bidi="ar-IQ"/>
        </w:rPr>
        <w:t>In the home or visiting case, the Gn/Gp SGSN shall apply the CGF address received from the P-GW to the S-CDRs pertaining to this IP-CAN bearer. In the roaming case, or if no CGF address is received from the P-GW, then the Gn/Gp SGSN shall use the CGF address from its own selected Charging Characteristics behaviour, or, if it does not exist, use the default CGF address. For M-CDRs and SMS CDRs, the Gn/Gp SGSN shall use the CGF address configured in the Charging Characteristics behaviour that it applies to the respective CDRs, or if no such address is configured then the default CGF shall be used.</w:t>
      </w:r>
    </w:p>
    <w:p w14:paraId="232BFCD2" w14:textId="77777777" w:rsidR="00BE2D25" w:rsidRDefault="00BE2D25">
      <w:pPr>
        <w:rPr>
          <w:lang w:bidi="ar-IQ"/>
        </w:rPr>
      </w:pPr>
    </w:p>
    <w:p w14:paraId="698ED4D6" w14:textId="77777777" w:rsidR="00BE2D25" w:rsidRDefault="00BE2D25">
      <w:pPr>
        <w:rPr>
          <w:lang w:bidi="ar-IQ"/>
        </w:rPr>
      </w:pPr>
      <w:r>
        <w:rPr>
          <w:lang w:bidi="ar-IQ"/>
        </w:rPr>
        <w:t>Tables A.1.1, A.1.2 and A.1.3 are informative examples intended for clarification.</w:t>
      </w:r>
    </w:p>
    <w:p w14:paraId="2787F9B3" w14:textId="77777777" w:rsidR="00BE2D25" w:rsidRDefault="00BE2D25">
      <w:pPr>
        <w:pStyle w:val="TH"/>
        <w:rPr>
          <w:lang w:bidi="ar-IQ"/>
        </w:rPr>
      </w:pPr>
      <w:r>
        <w:rPr>
          <w:lang w:bidi="ar-IQ"/>
        </w:rPr>
        <w:t>Table A.1.1: Example of Charging Characteristics behaviours for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4"/>
        <w:gridCol w:w="1865"/>
        <w:gridCol w:w="828"/>
        <w:gridCol w:w="936"/>
        <w:gridCol w:w="1237"/>
        <w:gridCol w:w="946"/>
        <w:gridCol w:w="1134"/>
        <w:gridCol w:w="850"/>
        <w:gridCol w:w="677"/>
      </w:tblGrid>
      <w:tr w:rsidR="00BE2D25" w14:paraId="24597652" w14:textId="77777777">
        <w:tblPrEx>
          <w:tblCellMar>
            <w:top w:w="0" w:type="dxa"/>
            <w:bottom w:w="0" w:type="dxa"/>
          </w:tblCellMar>
        </w:tblPrEx>
        <w:trPr>
          <w:jc w:val="center"/>
        </w:trPr>
        <w:tc>
          <w:tcPr>
            <w:tcW w:w="1384" w:type="dxa"/>
            <w:tcBorders>
              <w:bottom w:val="nil"/>
            </w:tcBorders>
            <w:shd w:val="clear" w:color="auto" w:fill="D9D9D9"/>
          </w:tcPr>
          <w:p w14:paraId="26830758" w14:textId="77777777" w:rsidR="00BE2D25" w:rsidRDefault="00BE2D25">
            <w:pPr>
              <w:pStyle w:val="TAH"/>
              <w:rPr>
                <w:szCs w:val="18"/>
                <w:lang w:eastAsia="en-US" w:bidi="ar-IQ"/>
              </w:rPr>
            </w:pPr>
          </w:p>
        </w:tc>
        <w:tc>
          <w:tcPr>
            <w:tcW w:w="1865" w:type="dxa"/>
            <w:tcBorders>
              <w:bottom w:val="nil"/>
            </w:tcBorders>
            <w:shd w:val="clear" w:color="auto" w:fill="D9D9D9"/>
          </w:tcPr>
          <w:p w14:paraId="0BBD811B" w14:textId="77777777" w:rsidR="00BE2D25" w:rsidRDefault="00BE2D25">
            <w:pPr>
              <w:pStyle w:val="TAH"/>
              <w:rPr>
                <w:szCs w:val="18"/>
                <w:lang w:eastAsia="en-US" w:bidi="ar-IQ"/>
              </w:rPr>
            </w:pPr>
          </w:p>
        </w:tc>
        <w:tc>
          <w:tcPr>
            <w:tcW w:w="5081" w:type="dxa"/>
            <w:gridSpan w:val="5"/>
            <w:shd w:val="clear" w:color="auto" w:fill="D9D9D9"/>
          </w:tcPr>
          <w:p w14:paraId="000E9CE3" w14:textId="77777777" w:rsidR="00BE2D25" w:rsidRDefault="00BE2D25">
            <w:pPr>
              <w:pStyle w:val="TAH"/>
              <w:rPr>
                <w:szCs w:val="18"/>
                <w:lang w:eastAsia="en-US" w:bidi="ar-IQ"/>
              </w:rPr>
            </w:pPr>
            <w:r>
              <w:rPr>
                <w:szCs w:val="18"/>
                <w:lang w:eastAsia="en-US" w:bidi="ar-IQ"/>
              </w:rPr>
              <w:t>S-CDR</w:t>
            </w:r>
          </w:p>
        </w:tc>
        <w:tc>
          <w:tcPr>
            <w:tcW w:w="1527" w:type="dxa"/>
            <w:gridSpan w:val="2"/>
            <w:shd w:val="clear" w:color="auto" w:fill="D9D9D9"/>
          </w:tcPr>
          <w:p w14:paraId="4BA56D28" w14:textId="77777777" w:rsidR="00BE2D25" w:rsidRDefault="00BE2D25">
            <w:pPr>
              <w:pStyle w:val="TAH"/>
              <w:rPr>
                <w:szCs w:val="18"/>
                <w:lang w:eastAsia="en-US" w:bidi="ar-IQ"/>
              </w:rPr>
            </w:pPr>
            <w:r>
              <w:rPr>
                <w:szCs w:val="18"/>
                <w:lang w:eastAsia="en-US" w:bidi="ar-IQ"/>
              </w:rPr>
              <w:t>M-CDR</w:t>
            </w:r>
          </w:p>
        </w:tc>
      </w:tr>
      <w:tr w:rsidR="00BE2D25" w14:paraId="4A6B1123" w14:textId="77777777">
        <w:tblPrEx>
          <w:tblCellMar>
            <w:top w:w="0" w:type="dxa"/>
            <w:bottom w:w="0" w:type="dxa"/>
          </w:tblCellMar>
        </w:tblPrEx>
        <w:trPr>
          <w:jc w:val="center"/>
        </w:trPr>
        <w:tc>
          <w:tcPr>
            <w:tcW w:w="1384" w:type="dxa"/>
            <w:tcBorders>
              <w:top w:val="nil"/>
            </w:tcBorders>
            <w:shd w:val="clear" w:color="auto" w:fill="D9D9D9"/>
          </w:tcPr>
          <w:p w14:paraId="171CE04A" w14:textId="77777777" w:rsidR="00BE2D25" w:rsidRDefault="00BE2D25">
            <w:pPr>
              <w:pStyle w:val="TAH"/>
              <w:rPr>
                <w:sz w:val="16"/>
                <w:szCs w:val="16"/>
                <w:lang w:eastAsia="en-US" w:bidi="ar-IQ"/>
              </w:rPr>
            </w:pPr>
            <w:r>
              <w:rPr>
                <w:sz w:val="16"/>
                <w:szCs w:val="16"/>
                <w:lang w:eastAsia="en-US" w:bidi="ar-IQ"/>
              </w:rPr>
              <w:t xml:space="preserve">Behaviour Index bits </w:t>
            </w:r>
          </w:p>
          <w:p w14:paraId="49D528B6" w14:textId="77777777" w:rsidR="00BE2D25" w:rsidRDefault="00BE2D25">
            <w:pPr>
              <w:pStyle w:val="TAH"/>
              <w:rPr>
                <w:sz w:val="16"/>
                <w:szCs w:val="16"/>
                <w:lang w:eastAsia="en-US" w:bidi="ar-IQ"/>
              </w:rPr>
            </w:pPr>
            <w:r>
              <w:rPr>
                <w:sz w:val="16"/>
                <w:szCs w:val="16"/>
                <w:lang w:eastAsia="en-US" w:bidi="ar-IQ"/>
              </w:rPr>
              <w:t>0 - 3</w:t>
            </w:r>
          </w:p>
        </w:tc>
        <w:tc>
          <w:tcPr>
            <w:tcW w:w="1865" w:type="dxa"/>
            <w:tcBorders>
              <w:top w:val="nil"/>
            </w:tcBorders>
            <w:shd w:val="clear" w:color="auto" w:fill="D9D9D9"/>
          </w:tcPr>
          <w:p w14:paraId="11879FF1" w14:textId="77777777" w:rsidR="00BE2D25" w:rsidRDefault="00BE2D25">
            <w:pPr>
              <w:pStyle w:val="TAH"/>
              <w:rPr>
                <w:sz w:val="16"/>
                <w:szCs w:val="16"/>
                <w:lang w:eastAsia="en-US" w:bidi="ar-IQ"/>
              </w:rPr>
            </w:pPr>
            <w:r>
              <w:rPr>
                <w:sz w:val="16"/>
                <w:szCs w:val="16"/>
                <w:lang w:eastAsia="en-US" w:bidi="ar-IQ"/>
              </w:rPr>
              <w:t>CGF Address</w:t>
            </w:r>
          </w:p>
        </w:tc>
        <w:tc>
          <w:tcPr>
            <w:tcW w:w="828" w:type="dxa"/>
            <w:shd w:val="clear" w:color="auto" w:fill="D9D9D9"/>
          </w:tcPr>
          <w:p w14:paraId="1B0FA184" w14:textId="77777777" w:rsidR="00BE2D25" w:rsidRDefault="00BE2D25">
            <w:pPr>
              <w:pStyle w:val="TAH"/>
              <w:rPr>
                <w:sz w:val="16"/>
                <w:szCs w:val="16"/>
                <w:lang w:eastAsia="en-US" w:bidi="ar-IQ"/>
              </w:rPr>
            </w:pPr>
            <w:r>
              <w:rPr>
                <w:sz w:val="16"/>
                <w:szCs w:val="16"/>
                <w:lang w:eastAsia="en-US" w:bidi="ar-IQ"/>
              </w:rPr>
              <w:t>Active</w:t>
            </w:r>
          </w:p>
        </w:tc>
        <w:tc>
          <w:tcPr>
            <w:tcW w:w="936" w:type="dxa"/>
            <w:shd w:val="clear" w:color="auto" w:fill="D9D9D9"/>
          </w:tcPr>
          <w:p w14:paraId="41B40AF0" w14:textId="77777777" w:rsidR="00BE2D25" w:rsidRDefault="00BE2D25">
            <w:pPr>
              <w:pStyle w:val="TAH"/>
              <w:rPr>
                <w:sz w:val="16"/>
                <w:szCs w:val="16"/>
                <w:lang w:eastAsia="en-US" w:bidi="ar-IQ"/>
              </w:rPr>
            </w:pPr>
            <w:r>
              <w:rPr>
                <w:sz w:val="16"/>
                <w:szCs w:val="16"/>
                <w:lang w:eastAsia="en-US" w:bidi="ar-IQ"/>
              </w:rPr>
              <w:t>Time limit</w:t>
            </w:r>
          </w:p>
        </w:tc>
        <w:tc>
          <w:tcPr>
            <w:tcW w:w="1237" w:type="dxa"/>
            <w:shd w:val="clear" w:color="auto" w:fill="D9D9D9"/>
          </w:tcPr>
          <w:p w14:paraId="331465B1" w14:textId="77777777" w:rsidR="00BE2D25" w:rsidRDefault="00BE2D25">
            <w:pPr>
              <w:pStyle w:val="TAH"/>
              <w:rPr>
                <w:sz w:val="16"/>
                <w:szCs w:val="16"/>
                <w:lang w:eastAsia="en-US" w:bidi="ar-IQ"/>
              </w:rPr>
            </w:pPr>
            <w:r>
              <w:rPr>
                <w:sz w:val="16"/>
                <w:szCs w:val="16"/>
                <w:lang w:eastAsia="en-US" w:bidi="ar-IQ"/>
              </w:rPr>
              <w:t>Volume limit</w:t>
            </w:r>
          </w:p>
        </w:tc>
        <w:tc>
          <w:tcPr>
            <w:tcW w:w="946" w:type="dxa"/>
            <w:shd w:val="clear" w:color="auto" w:fill="D9D9D9"/>
          </w:tcPr>
          <w:p w14:paraId="308DFC3C" w14:textId="77777777" w:rsidR="00BE2D25" w:rsidRDefault="00BE2D25">
            <w:pPr>
              <w:pStyle w:val="TAH"/>
              <w:rPr>
                <w:sz w:val="16"/>
                <w:szCs w:val="16"/>
                <w:lang w:eastAsia="en-US" w:bidi="ar-IQ"/>
              </w:rPr>
            </w:pPr>
            <w:r>
              <w:rPr>
                <w:sz w:val="16"/>
                <w:szCs w:val="16"/>
                <w:lang w:eastAsia="en-US" w:bidi="ar-IQ"/>
              </w:rPr>
              <w:t>Change cond</w:t>
            </w:r>
          </w:p>
        </w:tc>
        <w:tc>
          <w:tcPr>
            <w:tcW w:w="1134" w:type="dxa"/>
            <w:shd w:val="clear" w:color="auto" w:fill="D9D9D9"/>
          </w:tcPr>
          <w:p w14:paraId="521267D5" w14:textId="77777777" w:rsidR="00BE2D25" w:rsidRDefault="00BE2D25">
            <w:pPr>
              <w:pStyle w:val="TAH"/>
              <w:rPr>
                <w:sz w:val="16"/>
                <w:szCs w:val="16"/>
                <w:lang w:eastAsia="en-US" w:bidi="ar-IQ"/>
              </w:rPr>
            </w:pPr>
            <w:r>
              <w:rPr>
                <w:sz w:val="16"/>
                <w:szCs w:val="16"/>
                <w:lang w:eastAsia="en-US" w:bidi="ar-IQ"/>
              </w:rPr>
              <w:t>Tariff times</w:t>
            </w:r>
          </w:p>
        </w:tc>
        <w:tc>
          <w:tcPr>
            <w:tcW w:w="850" w:type="dxa"/>
            <w:shd w:val="clear" w:color="auto" w:fill="D9D9D9"/>
          </w:tcPr>
          <w:p w14:paraId="27262EA5" w14:textId="77777777" w:rsidR="00BE2D25" w:rsidRDefault="00BE2D25">
            <w:pPr>
              <w:pStyle w:val="TAH"/>
              <w:rPr>
                <w:sz w:val="16"/>
                <w:szCs w:val="16"/>
                <w:lang w:eastAsia="en-US" w:bidi="ar-IQ"/>
              </w:rPr>
            </w:pPr>
            <w:r>
              <w:rPr>
                <w:sz w:val="16"/>
                <w:szCs w:val="16"/>
                <w:lang w:eastAsia="en-US" w:bidi="ar-IQ"/>
              </w:rPr>
              <w:t>Active</w:t>
            </w:r>
          </w:p>
        </w:tc>
        <w:tc>
          <w:tcPr>
            <w:tcW w:w="677" w:type="dxa"/>
            <w:shd w:val="clear" w:color="auto" w:fill="D9D9D9"/>
          </w:tcPr>
          <w:p w14:paraId="7ED848BA" w14:textId="77777777" w:rsidR="00BE2D25" w:rsidRDefault="00BE2D25">
            <w:pPr>
              <w:pStyle w:val="TAH"/>
              <w:rPr>
                <w:sz w:val="16"/>
                <w:szCs w:val="16"/>
                <w:lang w:eastAsia="en-US" w:bidi="ar-IQ"/>
              </w:rPr>
            </w:pPr>
            <w:r>
              <w:rPr>
                <w:sz w:val="16"/>
                <w:szCs w:val="16"/>
                <w:lang w:eastAsia="en-US" w:bidi="ar-IQ"/>
              </w:rPr>
              <w:t>…</w:t>
            </w:r>
          </w:p>
        </w:tc>
      </w:tr>
      <w:tr w:rsidR="00BE2D25" w14:paraId="468CE2D1" w14:textId="77777777">
        <w:tblPrEx>
          <w:tblCellMar>
            <w:top w:w="0" w:type="dxa"/>
            <w:bottom w:w="0" w:type="dxa"/>
          </w:tblCellMar>
        </w:tblPrEx>
        <w:trPr>
          <w:jc w:val="center"/>
        </w:trPr>
        <w:tc>
          <w:tcPr>
            <w:tcW w:w="1384" w:type="dxa"/>
          </w:tcPr>
          <w:p w14:paraId="087D5871" w14:textId="77777777" w:rsidR="00BE2D25" w:rsidRDefault="00BE2D25">
            <w:pPr>
              <w:pStyle w:val="TAC"/>
              <w:rPr>
                <w:sz w:val="16"/>
                <w:szCs w:val="16"/>
                <w:lang w:eastAsia="en-US" w:bidi="ar-IQ"/>
              </w:rPr>
            </w:pPr>
            <w:r>
              <w:rPr>
                <w:sz w:val="16"/>
                <w:szCs w:val="16"/>
                <w:lang w:eastAsia="en-US" w:bidi="ar-IQ"/>
              </w:rPr>
              <w:t>0</w:t>
            </w:r>
          </w:p>
        </w:tc>
        <w:tc>
          <w:tcPr>
            <w:tcW w:w="1865" w:type="dxa"/>
          </w:tcPr>
          <w:p w14:paraId="4BB689AB" w14:textId="77777777" w:rsidR="00BE2D25" w:rsidRDefault="00BE2D25">
            <w:pPr>
              <w:pStyle w:val="TAC"/>
              <w:rPr>
                <w:sz w:val="16"/>
                <w:szCs w:val="16"/>
                <w:lang w:eastAsia="en-US" w:bidi="ar-IQ"/>
              </w:rPr>
            </w:pPr>
            <w:r>
              <w:rPr>
                <w:sz w:val="16"/>
                <w:szCs w:val="16"/>
                <w:lang w:eastAsia="en-US" w:bidi="ar-IQ"/>
              </w:rPr>
              <w:t>-</w:t>
            </w:r>
          </w:p>
        </w:tc>
        <w:tc>
          <w:tcPr>
            <w:tcW w:w="828" w:type="dxa"/>
          </w:tcPr>
          <w:p w14:paraId="34CC3BD0" w14:textId="77777777" w:rsidR="00BE2D25" w:rsidRDefault="00BE2D25">
            <w:pPr>
              <w:pStyle w:val="TAC"/>
              <w:rPr>
                <w:sz w:val="16"/>
                <w:szCs w:val="16"/>
                <w:lang w:eastAsia="en-US" w:bidi="ar-IQ"/>
              </w:rPr>
            </w:pPr>
            <w:r>
              <w:rPr>
                <w:sz w:val="16"/>
                <w:szCs w:val="16"/>
                <w:lang w:eastAsia="en-US" w:bidi="ar-IQ"/>
              </w:rPr>
              <w:t>Yes</w:t>
            </w:r>
          </w:p>
        </w:tc>
        <w:tc>
          <w:tcPr>
            <w:tcW w:w="936" w:type="dxa"/>
          </w:tcPr>
          <w:p w14:paraId="1A1F7A79" w14:textId="77777777" w:rsidR="00BE2D25" w:rsidRDefault="00BE2D25">
            <w:pPr>
              <w:pStyle w:val="TAC"/>
              <w:rPr>
                <w:sz w:val="16"/>
                <w:szCs w:val="16"/>
                <w:lang w:eastAsia="en-US" w:bidi="ar-IQ"/>
              </w:rPr>
            </w:pPr>
            <w:r>
              <w:rPr>
                <w:sz w:val="16"/>
                <w:szCs w:val="16"/>
                <w:lang w:eastAsia="en-US" w:bidi="ar-IQ"/>
              </w:rPr>
              <w:t>30 min</w:t>
            </w:r>
          </w:p>
        </w:tc>
        <w:tc>
          <w:tcPr>
            <w:tcW w:w="1237" w:type="dxa"/>
          </w:tcPr>
          <w:p w14:paraId="44AA3A9D" w14:textId="77777777" w:rsidR="00BE2D25" w:rsidRDefault="00BE2D25">
            <w:pPr>
              <w:pStyle w:val="TAC"/>
              <w:rPr>
                <w:sz w:val="16"/>
                <w:szCs w:val="16"/>
                <w:lang w:eastAsia="en-US" w:bidi="ar-IQ"/>
              </w:rPr>
            </w:pPr>
            <w:r>
              <w:rPr>
                <w:sz w:val="16"/>
                <w:szCs w:val="16"/>
                <w:lang w:eastAsia="en-US" w:bidi="ar-IQ"/>
              </w:rPr>
              <w:t>100 K</w:t>
            </w:r>
          </w:p>
        </w:tc>
        <w:tc>
          <w:tcPr>
            <w:tcW w:w="946" w:type="dxa"/>
          </w:tcPr>
          <w:p w14:paraId="51977DE3" w14:textId="77777777" w:rsidR="00BE2D25" w:rsidRDefault="00BE2D25">
            <w:pPr>
              <w:pStyle w:val="TAC"/>
              <w:rPr>
                <w:sz w:val="16"/>
                <w:szCs w:val="16"/>
                <w:lang w:eastAsia="en-US" w:bidi="ar-IQ"/>
              </w:rPr>
            </w:pPr>
            <w:r>
              <w:rPr>
                <w:sz w:val="16"/>
                <w:szCs w:val="16"/>
                <w:lang w:eastAsia="en-US" w:bidi="ar-IQ"/>
              </w:rPr>
              <w:t>2</w:t>
            </w:r>
          </w:p>
        </w:tc>
        <w:tc>
          <w:tcPr>
            <w:tcW w:w="1134" w:type="dxa"/>
          </w:tcPr>
          <w:p w14:paraId="3BC55A09" w14:textId="77777777" w:rsidR="00BE2D25" w:rsidRDefault="00BE2D25">
            <w:pPr>
              <w:pStyle w:val="TAC"/>
              <w:rPr>
                <w:sz w:val="16"/>
                <w:szCs w:val="16"/>
                <w:lang w:eastAsia="en-US" w:bidi="ar-IQ"/>
              </w:rPr>
            </w:pPr>
            <w:r>
              <w:rPr>
                <w:sz w:val="16"/>
                <w:szCs w:val="16"/>
                <w:lang w:eastAsia="en-US" w:bidi="ar-IQ"/>
              </w:rPr>
              <w:t>0-7, 7-12, …</w:t>
            </w:r>
          </w:p>
        </w:tc>
        <w:tc>
          <w:tcPr>
            <w:tcW w:w="850" w:type="dxa"/>
          </w:tcPr>
          <w:p w14:paraId="1D1BECAE" w14:textId="77777777" w:rsidR="00BE2D25" w:rsidRDefault="00BE2D25">
            <w:pPr>
              <w:pStyle w:val="TAC"/>
              <w:rPr>
                <w:sz w:val="16"/>
                <w:szCs w:val="16"/>
                <w:lang w:eastAsia="en-US" w:bidi="ar-IQ"/>
              </w:rPr>
            </w:pPr>
            <w:r>
              <w:rPr>
                <w:sz w:val="16"/>
                <w:szCs w:val="16"/>
                <w:lang w:eastAsia="en-US" w:bidi="ar-IQ"/>
              </w:rPr>
              <w:t>Yes</w:t>
            </w:r>
          </w:p>
        </w:tc>
        <w:tc>
          <w:tcPr>
            <w:tcW w:w="677" w:type="dxa"/>
          </w:tcPr>
          <w:p w14:paraId="535387C8" w14:textId="77777777" w:rsidR="00BE2D25" w:rsidRDefault="00BE2D25">
            <w:pPr>
              <w:pStyle w:val="TAC"/>
              <w:rPr>
                <w:sz w:val="16"/>
                <w:szCs w:val="16"/>
                <w:lang w:eastAsia="en-US" w:bidi="ar-IQ"/>
              </w:rPr>
            </w:pPr>
            <w:r>
              <w:rPr>
                <w:sz w:val="16"/>
                <w:szCs w:val="16"/>
                <w:lang w:eastAsia="en-US" w:bidi="ar-IQ"/>
              </w:rPr>
              <w:t>..</w:t>
            </w:r>
          </w:p>
        </w:tc>
      </w:tr>
      <w:tr w:rsidR="00BE2D25" w14:paraId="51653542" w14:textId="77777777">
        <w:tblPrEx>
          <w:tblCellMar>
            <w:top w:w="0" w:type="dxa"/>
            <w:bottom w:w="0" w:type="dxa"/>
          </w:tblCellMar>
        </w:tblPrEx>
        <w:trPr>
          <w:jc w:val="center"/>
        </w:trPr>
        <w:tc>
          <w:tcPr>
            <w:tcW w:w="1384" w:type="dxa"/>
          </w:tcPr>
          <w:p w14:paraId="25E639A1" w14:textId="77777777" w:rsidR="00BE2D25" w:rsidRDefault="00BE2D25">
            <w:pPr>
              <w:pStyle w:val="TAC"/>
              <w:rPr>
                <w:sz w:val="16"/>
                <w:szCs w:val="16"/>
                <w:lang w:eastAsia="en-US" w:bidi="ar-IQ"/>
              </w:rPr>
            </w:pPr>
            <w:r>
              <w:rPr>
                <w:sz w:val="16"/>
                <w:szCs w:val="16"/>
                <w:lang w:eastAsia="en-US" w:bidi="ar-IQ"/>
              </w:rPr>
              <w:t>1</w:t>
            </w:r>
          </w:p>
        </w:tc>
        <w:tc>
          <w:tcPr>
            <w:tcW w:w="1865" w:type="dxa"/>
          </w:tcPr>
          <w:p w14:paraId="0C3D96D4" w14:textId="77777777" w:rsidR="00BE2D25" w:rsidRDefault="00BE2D25">
            <w:pPr>
              <w:pStyle w:val="TAC"/>
              <w:rPr>
                <w:sz w:val="16"/>
                <w:szCs w:val="16"/>
                <w:lang w:eastAsia="en-US" w:bidi="ar-IQ"/>
              </w:rPr>
            </w:pPr>
            <w:r>
              <w:rPr>
                <w:sz w:val="16"/>
                <w:szCs w:val="16"/>
                <w:lang w:eastAsia="en-US" w:bidi="ar-IQ"/>
              </w:rPr>
              <w:t>100.128.35.20</w:t>
            </w:r>
          </w:p>
        </w:tc>
        <w:tc>
          <w:tcPr>
            <w:tcW w:w="828" w:type="dxa"/>
          </w:tcPr>
          <w:p w14:paraId="31D0057A" w14:textId="77777777" w:rsidR="00BE2D25" w:rsidRDefault="00BE2D25">
            <w:pPr>
              <w:pStyle w:val="TAC"/>
              <w:rPr>
                <w:sz w:val="16"/>
                <w:szCs w:val="16"/>
                <w:lang w:eastAsia="en-US" w:bidi="ar-IQ"/>
              </w:rPr>
            </w:pPr>
            <w:r>
              <w:rPr>
                <w:sz w:val="16"/>
                <w:szCs w:val="16"/>
                <w:lang w:eastAsia="en-US" w:bidi="ar-IQ"/>
              </w:rPr>
              <w:t>No</w:t>
            </w:r>
          </w:p>
        </w:tc>
        <w:tc>
          <w:tcPr>
            <w:tcW w:w="936" w:type="dxa"/>
          </w:tcPr>
          <w:p w14:paraId="146EF795" w14:textId="77777777" w:rsidR="00BE2D25" w:rsidRDefault="00BE2D25">
            <w:pPr>
              <w:pStyle w:val="TAC"/>
              <w:rPr>
                <w:sz w:val="16"/>
                <w:szCs w:val="16"/>
                <w:lang w:eastAsia="en-US" w:bidi="ar-IQ"/>
              </w:rPr>
            </w:pPr>
            <w:r>
              <w:rPr>
                <w:sz w:val="16"/>
                <w:szCs w:val="16"/>
                <w:lang w:eastAsia="en-US" w:bidi="ar-IQ"/>
              </w:rPr>
              <w:t>-</w:t>
            </w:r>
          </w:p>
        </w:tc>
        <w:tc>
          <w:tcPr>
            <w:tcW w:w="1237" w:type="dxa"/>
          </w:tcPr>
          <w:p w14:paraId="001CD5F1" w14:textId="77777777" w:rsidR="00BE2D25" w:rsidRDefault="00BE2D25">
            <w:pPr>
              <w:pStyle w:val="TAC"/>
              <w:rPr>
                <w:sz w:val="16"/>
                <w:szCs w:val="16"/>
                <w:lang w:eastAsia="en-US" w:bidi="ar-IQ"/>
              </w:rPr>
            </w:pPr>
            <w:r>
              <w:rPr>
                <w:sz w:val="16"/>
                <w:szCs w:val="16"/>
                <w:lang w:eastAsia="en-US" w:bidi="ar-IQ"/>
              </w:rPr>
              <w:t>-</w:t>
            </w:r>
          </w:p>
        </w:tc>
        <w:tc>
          <w:tcPr>
            <w:tcW w:w="946" w:type="dxa"/>
          </w:tcPr>
          <w:p w14:paraId="6D48249D" w14:textId="77777777" w:rsidR="00BE2D25" w:rsidRDefault="00BE2D25">
            <w:pPr>
              <w:pStyle w:val="TAC"/>
              <w:rPr>
                <w:sz w:val="16"/>
                <w:szCs w:val="16"/>
                <w:lang w:eastAsia="en-US" w:bidi="ar-IQ"/>
              </w:rPr>
            </w:pPr>
            <w:r>
              <w:rPr>
                <w:sz w:val="16"/>
                <w:szCs w:val="16"/>
                <w:lang w:eastAsia="en-US" w:bidi="ar-IQ"/>
              </w:rPr>
              <w:t>-</w:t>
            </w:r>
          </w:p>
        </w:tc>
        <w:tc>
          <w:tcPr>
            <w:tcW w:w="1134" w:type="dxa"/>
          </w:tcPr>
          <w:p w14:paraId="03B17F5F" w14:textId="77777777" w:rsidR="00BE2D25" w:rsidRDefault="00BE2D25">
            <w:pPr>
              <w:pStyle w:val="TAC"/>
              <w:rPr>
                <w:sz w:val="16"/>
                <w:szCs w:val="16"/>
                <w:lang w:eastAsia="en-US" w:bidi="ar-IQ"/>
              </w:rPr>
            </w:pPr>
            <w:r>
              <w:rPr>
                <w:sz w:val="16"/>
                <w:szCs w:val="16"/>
                <w:lang w:eastAsia="en-US" w:bidi="ar-IQ"/>
              </w:rPr>
              <w:t>-</w:t>
            </w:r>
          </w:p>
        </w:tc>
        <w:tc>
          <w:tcPr>
            <w:tcW w:w="850" w:type="dxa"/>
          </w:tcPr>
          <w:p w14:paraId="4B700367" w14:textId="77777777" w:rsidR="00BE2D25" w:rsidRDefault="00BE2D25">
            <w:pPr>
              <w:pStyle w:val="TAC"/>
              <w:rPr>
                <w:sz w:val="16"/>
                <w:szCs w:val="16"/>
                <w:lang w:eastAsia="en-US" w:bidi="ar-IQ"/>
              </w:rPr>
            </w:pPr>
            <w:r>
              <w:rPr>
                <w:sz w:val="16"/>
                <w:szCs w:val="16"/>
                <w:lang w:eastAsia="en-US" w:bidi="ar-IQ"/>
              </w:rPr>
              <w:t>No</w:t>
            </w:r>
          </w:p>
        </w:tc>
        <w:tc>
          <w:tcPr>
            <w:tcW w:w="677" w:type="dxa"/>
          </w:tcPr>
          <w:p w14:paraId="233F607C" w14:textId="77777777" w:rsidR="00BE2D25" w:rsidRDefault="00BE2D25">
            <w:pPr>
              <w:pStyle w:val="TAC"/>
              <w:rPr>
                <w:sz w:val="16"/>
                <w:szCs w:val="16"/>
                <w:lang w:eastAsia="en-US" w:bidi="ar-IQ"/>
              </w:rPr>
            </w:pPr>
            <w:r>
              <w:rPr>
                <w:sz w:val="16"/>
                <w:szCs w:val="16"/>
                <w:lang w:eastAsia="en-US" w:bidi="ar-IQ"/>
              </w:rPr>
              <w:t>..</w:t>
            </w:r>
          </w:p>
        </w:tc>
      </w:tr>
      <w:tr w:rsidR="00BE2D25" w14:paraId="78E37331" w14:textId="77777777">
        <w:tblPrEx>
          <w:tblCellMar>
            <w:top w:w="0" w:type="dxa"/>
            <w:bottom w:w="0" w:type="dxa"/>
          </w:tblCellMar>
        </w:tblPrEx>
        <w:trPr>
          <w:jc w:val="center"/>
        </w:trPr>
        <w:tc>
          <w:tcPr>
            <w:tcW w:w="1384" w:type="dxa"/>
          </w:tcPr>
          <w:p w14:paraId="32B9185E" w14:textId="77777777" w:rsidR="00BE2D25" w:rsidRDefault="00BE2D25">
            <w:pPr>
              <w:pStyle w:val="TAC"/>
              <w:rPr>
                <w:sz w:val="16"/>
                <w:szCs w:val="16"/>
                <w:lang w:eastAsia="en-US" w:bidi="ar-IQ"/>
              </w:rPr>
            </w:pPr>
            <w:r>
              <w:rPr>
                <w:sz w:val="16"/>
                <w:szCs w:val="16"/>
                <w:lang w:eastAsia="en-US" w:bidi="ar-IQ"/>
              </w:rPr>
              <w:t>2</w:t>
            </w:r>
          </w:p>
        </w:tc>
        <w:tc>
          <w:tcPr>
            <w:tcW w:w="1865" w:type="dxa"/>
          </w:tcPr>
          <w:p w14:paraId="01E89D80" w14:textId="77777777" w:rsidR="00BE2D25" w:rsidRDefault="00BE2D25">
            <w:pPr>
              <w:pStyle w:val="TAC"/>
              <w:rPr>
                <w:sz w:val="16"/>
                <w:szCs w:val="16"/>
                <w:lang w:eastAsia="en-US" w:bidi="ar-IQ"/>
              </w:rPr>
            </w:pPr>
            <w:r>
              <w:rPr>
                <w:sz w:val="16"/>
                <w:szCs w:val="16"/>
                <w:lang w:eastAsia="en-US" w:bidi="ar-IQ"/>
              </w:rPr>
              <w:t>-</w:t>
            </w:r>
          </w:p>
        </w:tc>
        <w:tc>
          <w:tcPr>
            <w:tcW w:w="828" w:type="dxa"/>
          </w:tcPr>
          <w:p w14:paraId="53EEF8B0" w14:textId="77777777" w:rsidR="00BE2D25" w:rsidRDefault="00BE2D25">
            <w:pPr>
              <w:pStyle w:val="TAC"/>
              <w:rPr>
                <w:sz w:val="16"/>
                <w:szCs w:val="16"/>
                <w:lang w:eastAsia="en-US" w:bidi="ar-IQ"/>
              </w:rPr>
            </w:pPr>
            <w:r>
              <w:rPr>
                <w:sz w:val="16"/>
                <w:szCs w:val="16"/>
                <w:lang w:eastAsia="en-US" w:bidi="ar-IQ"/>
              </w:rPr>
              <w:t>Yes</w:t>
            </w:r>
          </w:p>
        </w:tc>
        <w:tc>
          <w:tcPr>
            <w:tcW w:w="936" w:type="dxa"/>
          </w:tcPr>
          <w:p w14:paraId="11C752D5" w14:textId="77777777" w:rsidR="00BE2D25" w:rsidRDefault="00BE2D25">
            <w:pPr>
              <w:pStyle w:val="TAC"/>
              <w:rPr>
                <w:sz w:val="16"/>
                <w:szCs w:val="16"/>
                <w:lang w:eastAsia="en-US" w:bidi="ar-IQ"/>
              </w:rPr>
            </w:pPr>
            <w:r>
              <w:rPr>
                <w:sz w:val="16"/>
                <w:szCs w:val="16"/>
                <w:lang w:eastAsia="en-US" w:bidi="ar-IQ"/>
              </w:rPr>
              <w:t>10 min</w:t>
            </w:r>
          </w:p>
        </w:tc>
        <w:tc>
          <w:tcPr>
            <w:tcW w:w="1237" w:type="dxa"/>
          </w:tcPr>
          <w:p w14:paraId="26C16629" w14:textId="77777777" w:rsidR="00BE2D25" w:rsidRDefault="00BE2D25">
            <w:pPr>
              <w:pStyle w:val="TAC"/>
              <w:rPr>
                <w:sz w:val="16"/>
                <w:szCs w:val="16"/>
                <w:lang w:eastAsia="en-US" w:bidi="ar-IQ"/>
              </w:rPr>
            </w:pPr>
            <w:r>
              <w:rPr>
                <w:sz w:val="16"/>
                <w:szCs w:val="16"/>
                <w:lang w:eastAsia="en-US" w:bidi="ar-IQ"/>
              </w:rPr>
              <w:t>50 K</w:t>
            </w:r>
          </w:p>
        </w:tc>
        <w:tc>
          <w:tcPr>
            <w:tcW w:w="946" w:type="dxa"/>
          </w:tcPr>
          <w:p w14:paraId="6478EFE2" w14:textId="77777777" w:rsidR="00BE2D25" w:rsidRDefault="00BE2D25">
            <w:pPr>
              <w:pStyle w:val="TAC"/>
              <w:rPr>
                <w:sz w:val="16"/>
                <w:szCs w:val="16"/>
                <w:lang w:eastAsia="en-US" w:bidi="ar-IQ"/>
              </w:rPr>
            </w:pPr>
            <w:r>
              <w:rPr>
                <w:sz w:val="16"/>
                <w:szCs w:val="16"/>
                <w:lang w:eastAsia="en-US" w:bidi="ar-IQ"/>
              </w:rPr>
              <w:t>1</w:t>
            </w:r>
          </w:p>
        </w:tc>
        <w:tc>
          <w:tcPr>
            <w:tcW w:w="1134" w:type="dxa"/>
          </w:tcPr>
          <w:p w14:paraId="0E97ABC3" w14:textId="77777777" w:rsidR="00BE2D25" w:rsidRDefault="00BE2D25">
            <w:pPr>
              <w:pStyle w:val="TAC"/>
              <w:rPr>
                <w:sz w:val="16"/>
                <w:szCs w:val="16"/>
                <w:lang w:eastAsia="en-US" w:bidi="ar-IQ"/>
              </w:rPr>
            </w:pPr>
            <w:r>
              <w:rPr>
                <w:sz w:val="16"/>
                <w:szCs w:val="16"/>
                <w:lang w:eastAsia="en-US" w:bidi="ar-IQ"/>
              </w:rPr>
              <w:t>0-24</w:t>
            </w:r>
          </w:p>
        </w:tc>
        <w:tc>
          <w:tcPr>
            <w:tcW w:w="850" w:type="dxa"/>
          </w:tcPr>
          <w:p w14:paraId="6BA51893" w14:textId="77777777" w:rsidR="00BE2D25" w:rsidRDefault="00BE2D25">
            <w:pPr>
              <w:pStyle w:val="TAC"/>
              <w:rPr>
                <w:sz w:val="16"/>
                <w:szCs w:val="16"/>
                <w:lang w:eastAsia="en-US" w:bidi="ar-IQ"/>
              </w:rPr>
            </w:pPr>
            <w:r>
              <w:rPr>
                <w:sz w:val="16"/>
                <w:szCs w:val="16"/>
                <w:lang w:eastAsia="en-US" w:bidi="ar-IQ"/>
              </w:rPr>
              <w:t>Yes</w:t>
            </w:r>
          </w:p>
        </w:tc>
        <w:tc>
          <w:tcPr>
            <w:tcW w:w="677" w:type="dxa"/>
          </w:tcPr>
          <w:p w14:paraId="37ACBD35" w14:textId="77777777" w:rsidR="00BE2D25" w:rsidRDefault="00BE2D25">
            <w:pPr>
              <w:pStyle w:val="TAC"/>
              <w:rPr>
                <w:sz w:val="16"/>
                <w:szCs w:val="16"/>
                <w:lang w:eastAsia="en-US" w:bidi="ar-IQ"/>
              </w:rPr>
            </w:pPr>
            <w:r>
              <w:rPr>
                <w:sz w:val="16"/>
                <w:szCs w:val="16"/>
                <w:lang w:eastAsia="en-US" w:bidi="ar-IQ"/>
              </w:rPr>
              <w:t>..</w:t>
            </w:r>
          </w:p>
        </w:tc>
      </w:tr>
      <w:tr w:rsidR="00BE2D25" w14:paraId="4EB66CC4" w14:textId="77777777">
        <w:tblPrEx>
          <w:tblCellMar>
            <w:top w:w="0" w:type="dxa"/>
            <w:bottom w:w="0" w:type="dxa"/>
          </w:tblCellMar>
        </w:tblPrEx>
        <w:trPr>
          <w:jc w:val="center"/>
        </w:trPr>
        <w:tc>
          <w:tcPr>
            <w:tcW w:w="1384" w:type="dxa"/>
          </w:tcPr>
          <w:p w14:paraId="48C70FF1" w14:textId="77777777" w:rsidR="00BE2D25" w:rsidRDefault="00BE2D25">
            <w:pPr>
              <w:pStyle w:val="TAC"/>
              <w:rPr>
                <w:sz w:val="16"/>
                <w:szCs w:val="16"/>
                <w:lang w:eastAsia="en-US" w:bidi="ar-IQ"/>
              </w:rPr>
            </w:pPr>
            <w:r>
              <w:rPr>
                <w:sz w:val="16"/>
                <w:szCs w:val="16"/>
                <w:lang w:eastAsia="en-US" w:bidi="ar-IQ"/>
              </w:rPr>
              <w:t>..</w:t>
            </w:r>
          </w:p>
        </w:tc>
        <w:tc>
          <w:tcPr>
            <w:tcW w:w="1865" w:type="dxa"/>
          </w:tcPr>
          <w:p w14:paraId="17BB752F" w14:textId="77777777" w:rsidR="00BE2D25" w:rsidRDefault="00BE2D25">
            <w:pPr>
              <w:pStyle w:val="TAC"/>
              <w:rPr>
                <w:sz w:val="16"/>
                <w:szCs w:val="16"/>
                <w:lang w:eastAsia="en-US" w:bidi="ar-IQ"/>
              </w:rPr>
            </w:pPr>
            <w:r>
              <w:rPr>
                <w:sz w:val="16"/>
                <w:szCs w:val="16"/>
                <w:lang w:eastAsia="en-US" w:bidi="ar-IQ"/>
              </w:rPr>
              <w:t>..</w:t>
            </w:r>
          </w:p>
        </w:tc>
        <w:tc>
          <w:tcPr>
            <w:tcW w:w="828" w:type="dxa"/>
          </w:tcPr>
          <w:p w14:paraId="0D8B3D61" w14:textId="77777777" w:rsidR="00BE2D25" w:rsidRDefault="00BE2D25">
            <w:pPr>
              <w:pStyle w:val="TAC"/>
              <w:rPr>
                <w:sz w:val="16"/>
                <w:szCs w:val="16"/>
                <w:lang w:eastAsia="en-US" w:bidi="ar-IQ"/>
              </w:rPr>
            </w:pPr>
            <w:r>
              <w:rPr>
                <w:sz w:val="16"/>
                <w:szCs w:val="16"/>
                <w:lang w:eastAsia="en-US" w:bidi="ar-IQ"/>
              </w:rPr>
              <w:t>..</w:t>
            </w:r>
          </w:p>
        </w:tc>
        <w:tc>
          <w:tcPr>
            <w:tcW w:w="936" w:type="dxa"/>
          </w:tcPr>
          <w:p w14:paraId="31BE79A5" w14:textId="77777777" w:rsidR="00BE2D25" w:rsidRDefault="00BE2D25">
            <w:pPr>
              <w:pStyle w:val="TAC"/>
              <w:rPr>
                <w:sz w:val="16"/>
                <w:szCs w:val="16"/>
                <w:lang w:eastAsia="en-US" w:bidi="ar-IQ"/>
              </w:rPr>
            </w:pPr>
            <w:r>
              <w:rPr>
                <w:sz w:val="16"/>
                <w:szCs w:val="16"/>
                <w:lang w:eastAsia="en-US" w:bidi="ar-IQ"/>
              </w:rPr>
              <w:t>..</w:t>
            </w:r>
          </w:p>
        </w:tc>
        <w:tc>
          <w:tcPr>
            <w:tcW w:w="1237" w:type="dxa"/>
          </w:tcPr>
          <w:p w14:paraId="734D8CC0" w14:textId="77777777" w:rsidR="00BE2D25" w:rsidRDefault="00BE2D25">
            <w:pPr>
              <w:pStyle w:val="TAC"/>
              <w:rPr>
                <w:sz w:val="16"/>
                <w:szCs w:val="16"/>
                <w:lang w:eastAsia="en-US" w:bidi="ar-IQ"/>
              </w:rPr>
            </w:pPr>
            <w:r>
              <w:rPr>
                <w:sz w:val="16"/>
                <w:szCs w:val="16"/>
                <w:lang w:eastAsia="en-US" w:bidi="ar-IQ"/>
              </w:rPr>
              <w:t>..</w:t>
            </w:r>
          </w:p>
        </w:tc>
        <w:tc>
          <w:tcPr>
            <w:tcW w:w="946" w:type="dxa"/>
          </w:tcPr>
          <w:p w14:paraId="011D8B7A" w14:textId="77777777" w:rsidR="00BE2D25" w:rsidRDefault="00BE2D25">
            <w:pPr>
              <w:pStyle w:val="TAC"/>
              <w:rPr>
                <w:sz w:val="16"/>
                <w:szCs w:val="16"/>
                <w:lang w:eastAsia="en-US" w:bidi="ar-IQ"/>
              </w:rPr>
            </w:pPr>
            <w:r>
              <w:rPr>
                <w:sz w:val="16"/>
                <w:szCs w:val="16"/>
                <w:lang w:eastAsia="en-US" w:bidi="ar-IQ"/>
              </w:rPr>
              <w:t>..</w:t>
            </w:r>
          </w:p>
        </w:tc>
        <w:tc>
          <w:tcPr>
            <w:tcW w:w="1134" w:type="dxa"/>
          </w:tcPr>
          <w:p w14:paraId="657C862F" w14:textId="77777777" w:rsidR="00BE2D25" w:rsidRDefault="00BE2D25">
            <w:pPr>
              <w:pStyle w:val="TAC"/>
              <w:rPr>
                <w:sz w:val="16"/>
                <w:szCs w:val="16"/>
                <w:lang w:eastAsia="en-US" w:bidi="ar-IQ"/>
              </w:rPr>
            </w:pPr>
            <w:r>
              <w:rPr>
                <w:sz w:val="16"/>
                <w:szCs w:val="16"/>
                <w:lang w:eastAsia="en-US" w:bidi="ar-IQ"/>
              </w:rPr>
              <w:t>..</w:t>
            </w:r>
          </w:p>
        </w:tc>
        <w:tc>
          <w:tcPr>
            <w:tcW w:w="850" w:type="dxa"/>
          </w:tcPr>
          <w:p w14:paraId="7534A21F" w14:textId="77777777" w:rsidR="00BE2D25" w:rsidRDefault="00BE2D25">
            <w:pPr>
              <w:pStyle w:val="TAC"/>
              <w:rPr>
                <w:sz w:val="16"/>
                <w:szCs w:val="16"/>
                <w:lang w:eastAsia="en-US" w:bidi="ar-IQ"/>
              </w:rPr>
            </w:pPr>
            <w:r>
              <w:rPr>
                <w:sz w:val="16"/>
                <w:szCs w:val="16"/>
                <w:lang w:eastAsia="en-US" w:bidi="ar-IQ"/>
              </w:rPr>
              <w:t>..</w:t>
            </w:r>
          </w:p>
        </w:tc>
        <w:tc>
          <w:tcPr>
            <w:tcW w:w="677" w:type="dxa"/>
          </w:tcPr>
          <w:p w14:paraId="7F3C7DE3" w14:textId="77777777" w:rsidR="00BE2D25" w:rsidRDefault="00BE2D25">
            <w:pPr>
              <w:pStyle w:val="TAC"/>
              <w:rPr>
                <w:sz w:val="16"/>
                <w:szCs w:val="16"/>
                <w:lang w:eastAsia="en-US" w:bidi="ar-IQ"/>
              </w:rPr>
            </w:pPr>
            <w:r>
              <w:rPr>
                <w:sz w:val="16"/>
                <w:szCs w:val="16"/>
                <w:lang w:eastAsia="en-US" w:bidi="ar-IQ"/>
              </w:rPr>
              <w:t>..</w:t>
            </w:r>
          </w:p>
        </w:tc>
      </w:tr>
    </w:tbl>
    <w:p w14:paraId="47778C6B" w14:textId="77777777" w:rsidR="00BE2D25" w:rsidRDefault="00BE2D25">
      <w:pPr>
        <w:rPr>
          <w:lang w:bidi="ar-IQ"/>
        </w:rPr>
      </w:pPr>
    </w:p>
    <w:p w14:paraId="5052D051" w14:textId="77777777" w:rsidR="00BE2D25" w:rsidRDefault="00BE2D25">
      <w:pPr>
        <w:rPr>
          <w:lang w:bidi="ar-IQ"/>
        </w:rPr>
      </w:pPr>
      <w:r>
        <w:rPr>
          <w:lang w:bidi="ar-IQ"/>
        </w:rPr>
        <w:t>Charging Characteristics behaviour in S-GW is used for SGW-CDR generation</w:t>
      </w:r>
    </w:p>
    <w:p w14:paraId="140E9F67" w14:textId="77777777" w:rsidR="00BE2D25" w:rsidRDefault="00BE2D25">
      <w:pPr>
        <w:pStyle w:val="TH"/>
        <w:rPr>
          <w:lang w:bidi="ar-IQ"/>
        </w:rPr>
      </w:pPr>
      <w:r>
        <w:rPr>
          <w:lang w:bidi="ar-IQ"/>
        </w:rPr>
        <w:t>Table A.1.2: Example of Charging Characteristics behaviours for S-GW</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
        <w:gridCol w:w="1405"/>
        <w:gridCol w:w="1843"/>
        <w:gridCol w:w="850"/>
        <w:gridCol w:w="993"/>
        <w:gridCol w:w="1134"/>
        <w:gridCol w:w="992"/>
        <w:gridCol w:w="1134"/>
        <w:gridCol w:w="1542"/>
        <w:gridCol w:w="18"/>
      </w:tblGrid>
      <w:tr w:rsidR="00BE2D25" w14:paraId="5602EEFF" w14:textId="77777777">
        <w:tblPrEx>
          <w:tblCellMar>
            <w:top w:w="0" w:type="dxa"/>
            <w:bottom w:w="0" w:type="dxa"/>
          </w:tblCellMar>
        </w:tblPrEx>
        <w:trPr>
          <w:gridAfter w:val="1"/>
          <w:wAfter w:w="18" w:type="dxa"/>
          <w:trHeight w:val="260"/>
          <w:jc w:val="center"/>
        </w:trPr>
        <w:tc>
          <w:tcPr>
            <w:tcW w:w="1418" w:type="dxa"/>
            <w:gridSpan w:val="2"/>
            <w:shd w:val="clear" w:color="auto" w:fill="D9D9D9"/>
          </w:tcPr>
          <w:p w14:paraId="1005DC15" w14:textId="77777777" w:rsidR="00BE2D25" w:rsidRDefault="00BE2D25">
            <w:pPr>
              <w:pStyle w:val="TAH"/>
              <w:rPr>
                <w:sz w:val="16"/>
                <w:szCs w:val="16"/>
                <w:lang w:eastAsia="en-US"/>
              </w:rPr>
            </w:pPr>
          </w:p>
        </w:tc>
        <w:tc>
          <w:tcPr>
            <w:tcW w:w="8488" w:type="dxa"/>
            <w:gridSpan w:val="7"/>
            <w:shd w:val="clear" w:color="auto" w:fill="D9D9D9"/>
          </w:tcPr>
          <w:p w14:paraId="4BD8C4CE" w14:textId="77777777" w:rsidR="00BE2D25" w:rsidRDefault="00BE2D25">
            <w:pPr>
              <w:pStyle w:val="TAH"/>
              <w:rPr>
                <w:sz w:val="16"/>
                <w:szCs w:val="16"/>
                <w:lang w:eastAsia="en-US"/>
              </w:rPr>
            </w:pPr>
            <w:r>
              <w:rPr>
                <w:sz w:val="16"/>
                <w:szCs w:val="16"/>
                <w:lang w:eastAsia="en-US"/>
              </w:rPr>
              <w:t>SGW-CDR</w:t>
            </w:r>
          </w:p>
        </w:tc>
      </w:tr>
      <w:tr w:rsidR="00BE2D25" w14:paraId="5E7E29A3" w14:textId="77777777">
        <w:tblPrEx>
          <w:tblCellMar>
            <w:top w:w="0" w:type="dxa"/>
            <w:bottom w:w="0" w:type="dxa"/>
          </w:tblCellMar>
        </w:tblPrEx>
        <w:trPr>
          <w:gridBefore w:val="1"/>
          <w:wBefore w:w="13" w:type="dxa"/>
          <w:trHeight w:val="823"/>
          <w:jc w:val="center"/>
        </w:trPr>
        <w:tc>
          <w:tcPr>
            <w:tcW w:w="1405" w:type="dxa"/>
            <w:shd w:val="clear" w:color="auto" w:fill="D9D9D9"/>
          </w:tcPr>
          <w:p w14:paraId="49979683" w14:textId="77777777" w:rsidR="00BE2D25" w:rsidRDefault="00BE2D25">
            <w:pPr>
              <w:pStyle w:val="TAH"/>
              <w:rPr>
                <w:sz w:val="16"/>
                <w:szCs w:val="16"/>
                <w:lang w:eastAsia="en-US"/>
              </w:rPr>
            </w:pPr>
            <w:r>
              <w:rPr>
                <w:sz w:val="16"/>
                <w:szCs w:val="16"/>
                <w:lang w:eastAsia="en-US"/>
              </w:rPr>
              <w:t>Behaviour</w:t>
            </w:r>
          </w:p>
          <w:p w14:paraId="5775EC51" w14:textId="77777777" w:rsidR="00BE2D25" w:rsidRDefault="00BE2D25">
            <w:pPr>
              <w:pStyle w:val="TAH"/>
              <w:rPr>
                <w:sz w:val="16"/>
                <w:szCs w:val="16"/>
                <w:lang w:eastAsia="en-US"/>
              </w:rPr>
            </w:pPr>
            <w:r>
              <w:rPr>
                <w:sz w:val="16"/>
                <w:szCs w:val="16"/>
                <w:lang w:eastAsia="en-US"/>
              </w:rPr>
              <w:t>Index</w:t>
            </w:r>
          </w:p>
          <w:p w14:paraId="61F7B943" w14:textId="77777777" w:rsidR="00BE2D25" w:rsidRDefault="00BE2D25">
            <w:pPr>
              <w:pStyle w:val="TAH"/>
              <w:rPr>
                <w:sz w:val="16"/>
                <w:szCs w:val="16"/>
                <w:lang w:eastAsia="en-US"/>
              </w:rPr>
            </w:pPr>
            <w:r>
              <w:rPr>
                <w:sz w:val="16"/>
                <w:szCs w:val="16"/>
                <w:lang w:eastAsia="en-US"/>
              </w:rPr>
              <w:t>Bits</w:t>
            </w:r>
          </w:p>
          <w:p w14:paraId="778B375F" w14:textId="77777777" w:rsidR="00BE2D25" w:rsidRDefault="00BE2D25">
            <w:pPr>
              <w:pStyle w:val="TAH"/>
              <w:rPr>
                <w:sz w:val="16"/>
                <w:szCs w:val="16"/>
                <w:lang w:eastAsia="en-US"/>
              </w:rPr>
            </w:pPr>
            <w:r>
              <w:rPr>
                <w:sz w:val="16"/>
                <w:szCs w:val="16"/>
                <w:lang w:eastAsia="en-US"/>
              </w:rPr>
              <w:t>0-15</w:t>
            </w:r>
          </w:p>
        </w:tc>
        <w:tc>
          <w:tcPr>
            <w:tcW w:w="1843" w:type="dxa"/>
            <w:shd w:val="clear" w:color="auto" w:fill="D9D9D9"/>
          </w:tcPr>
          <w:p w14:paraId="32D83744" w14:textId="77777777" w:rsidR="00BE2D25" w:rsidRDefault="00BE2D25">
            <w:pPr>
              <w:pStyle w:val="TAH"/>
              <w:rPr>
                <w:sz w:val="16"/>
                <w:szCs w:val="16"/>
                <w:lang w:eastAsia="en-US"/>
              </w:rPr>
            </w:pPr>
            <w:r>
              <w:rPr>
                <w:sz w:val="16"/>
                <w:szCs w:val="16"/>
                <w:lang w:eastAsia="en-US"/>
              </w:rPr>
              <w:t>Primary and Secondary CGF</w:t>
            </w:r>
          </w:p>
          <w:p w14:paraId="2BCCFA01" w14:textId="77777777" w:rsidR="00BE2D25" w:rsidRDefault="00BE2D25">
            <w:pPr>
              <w:pStyle w:val="TAH"/>
              <w:rPr>
                <w:sz w:val="16"/>
                <w:szCs w:val="16"/>
                <w:lang w:eastAsia="en-US"/>
              </w:rPr>
            </w:pPr>
            <w:r>
              <w:rPr>
                <w:sz w:val="16"/>
                <w:szCs w:val="16"/>
                <w:lang w:eastAsia="en-US"/>
              </w:rPr>
              <w:t>Addresses</w:t>
            </w:r>
          </w:p>
        </w:tc>
        <w:tc>
          <w:tcPr>
            <w:tcW w:w="850" w:type="dxa"/>
            <w:shd w:val="clear" w:color="auto" w:fill="D9D9D9"/>
          </w:tcPr>
          <w:p w14:paraId="719FCB15" w14:textId="77777777" w:rsidR="00BE2D25" w:rsidRDefault="00BE2D25">
            <w:pPr>
              <w:pStyle w:val="TAH"/>
              <w:rPr>
                <w:sz w:val="16"/>
                <w:szCs w:val="16"/>
                <w:lang w:eastAsia="en-US"/>
              </w:rPr>
            </w:pPr>
            <w:r>
              <w:rPr>
                <w:sz w:val="16"/>
                <w:szCs w:val="16"/>
                <w:lang w:eastAsia="en-US"/>
              </w:rPr>
              <w:t>Active</w:t>
            </w:r>
          </w:p>
        </w:tc>
        <w:tc>
          <w:tcPr>
            <w:tcW w:w="993" w:type="dxa"/>
            <w:shd w:val="clear" w:color="auto" w:fill="D9D9D9"/>
          </w:tcPr>
          <w:p w14:paraId="1A3ED2DA" w14:textId="77777777" w:rsidR="00BE2D25" w:rsidRDefault="00BE2D25">
            <w:pPr>
              <w:pStyle w:val="TAH"/>
              <w:rPr>
                <w:sz w:val="16"/>
                <w:szCs w:val="16"/>
                <w:lang w:eastAsia="en-US"/>
              </w:rPr>
            </w:pPr>
            <w:r>
              <w:rPr>
                <w:sz w:val="16"/>
                <w:szCs w:val="16"/>
                <w:lang w:eastAsia="en-US"/>
              </w:rPr>
              <w:t>Time</w:t>
            </w:r>
          </w:p>
          <w:p w14:paraId="772BB029" w14:textId="77777777" w:rsidR="00BE2D25" w:rsidRDefault="00BE2D25">
            <w:pPr>
              <w:pStyle w:val="TAH"/>
              <w:rPr>
                <w:sz w:val="16"/>
                <w:szCs w:val="16"/>
                <w:lang w:eastAsia="en-US"/>
              </w:rPr>
            </w:pPr>
            <w:r>
              <w:rPr>
                <w:sz w:val="16"/>
                <w:szCs w:val="16"/>
                <w:lang w:eastAsia="en-US"/>
              </w:rPr>
              <w:t>Limit</w:t>
            </w:r>
          </w:p>
        </w:tc>
        <w:tc>
          <w:tcPr>
            <w:tcW w:w="1134" w:type="dxa"/>
            <w:shd w:val="clear" w:color="auto" w:fill="D9D9D9"/>
          </w:tcPr>
          <w:p w14:paraId="62121339" w14:textId="77777777" w:rsidR="00BE2D25" w:rsidRDefault="00BE2D25">
            <w:pPr>
              <w:pStyle w:val="TAH"/>
              <w:rPr>
                <w:sz w:val="16"/>
                <w:szCs w:val="16"/>
                <w:lang w:eastAsia="en-US"/>
              </w:rPr>
            </w:pPr>
            <w:r>
              <w:rPr>
                <w:sz w:val="16"/>
                <w:szCs w:val="16"/>
                <w:lang w:eastAsia="en-US"/>
              </w:rPr>
              <w:t>Vol</w:t>
            </w:r>
          </w:p>
          <w:p w14:paraId="6A785522" w14:textId="77777777" w:rsidR="00BE2D25" w:rsidRDefault="00BE2D25">
            <w:pPr>
              <w:pStyle w:val="TAH"/>
              <w:rPr>
                <w:sz w:val="16"/>
                <w:szCs w:val="16"/>
                <w:lang w:eastAsia="en-US"/>
              </w:rPr>
            </w:pPr>
            <w:r>
              <w:rPr>
                <w:sz w:val="16"/>
                <w:szCs w:val="16"/>
                <w:lang w:eastAsia="en-US"/>
              </w:rPr>
              <w:t>Limit</w:t>
            </w:r>
          </w:p>
        </w:tc>
        <w:tc>
          <w:tcPr>
            <w:tcW w:w="992" w:type="dxa"/>
            <w:shd w:val="clear" w:color="auto" w:fill="D9D9D9"/>
          </w:tcPr>
          <w:p w14:paraId="2566FAFB" w14:textId="77777777" w:rsidR="00BE2D25" w:rsidRDefault="00BE2D25">
            <w:pPr>
              <w:pStyle w:val="TAH"/>
              <w:rPr>
                <w:sz w:val="16"/>
                <w:szCs w:val="16"/>
                <w:lang w:eastAsia="en-US"/>
              </w:rPr>
            </w:pPr>
            <w:r>
              <w:rPr>
                <w:sz w:val="16"/>
                <w:szCs w:val="16"/>
                <w:lang w:eastAsia="en-US"/>
              </w:rPr>
              <w:t>Change</w:t>
            </w:r>
          </w:p>
          <w:p w14:paraId="7AB72BCC" w14:textId="77777777" w:rsidR="00BE2D25" w:rsidRDefault="00BE2D25">
            <w:pPr>
              <w:pStyle w:val="TAH"/>
              <w:rPr>
                <w:sz w:val="16"/>
                <w:szCs w:val="16"/>
                <w:lang w:eastAsia="en-US"/>
              </w:rPr>
            </w:pPr>
            <w:r>
              <w:rPr>
                <w:sz w:val="16"/>
                <w:szCs w:val="16"/>
                <w:lang w:eastAsia="en-US"/>
              </w:rPr>
              <w:t>Cond.</w:t>
            </w:r>
          </w:p>
        </w:tc>
        <w:tc>
          <w:tcPr>
            <w:tcW w:w="1134" w:type="dxa"/>
            <w:shd w:val="clear" w:color="auto" w:fill="D9D9D9"/>
          </w:tcPr>
          <w:p w14:paraId="60182F49" w14:textId="77777777" w:rsidR="00BE2D25" w:rsidRDefault="00BE2D25">
            <w:pPr>
              <w:pStyle w:val="TAH"/>
              <w:rPr>
                <w:sz w:val="16"/>
                <w:szCs w:val="16"/>
                <w:lang w:eastAsia="en-US"/>
              </w:rPr>
            </w:pPr>
            <w:r>
              <w:rPr>
                <w:sz w:val="16"/>
                <w:szCs w:val="16"/>
                <w:lang w:eastAsia="en-US"/>
              </w:rPr>
              <w:t>Tariff times</w:t>
            </w:r>
          </w:p>
        </w:tc>
        <w:tc>
          <w:tcPr>
            <w:tcW w:w="1560" w:type="dxa"/>
            <w:gridSpan w:val="2"/>
            <w:shd w:val="clear" w:color="auto" w:fill="D9D9D9"/>
          </w:tcPr>
          <w:p w14:paraId="1ADAFF3B" w14:textId="77777777" w:rsidR="00BE2D25" w:rsidRDefault="00BE2D25">
            <w:pPr>
              <w:pStyle w:val="TAH"/>
              <w:rPr>
                <w:sz w:val="16"/>
                <w:szCs w:val="16"/>
                <w:lang w:eastAsia="en-US"/>
              </w:rPr>
            </w:pPr>
            <w:r>
              <w:rPr>
                <w:sz w:val="16"/>
                <w:szCs w:val="16"/>
                <w:lang w:eastAsia="en-US"/>
              </w:rPr>
              <w:t>…</w:t>
            </w:r>
          </w:p>
        </w:tc>
      </w:tr>
      <w:tr w:rsidR="00BE2D25" w14:paraId="01FD82DF" w14:textId="77777777">
        <w:tblPrEx>
          <w:tblCellMar>
            <w:top w:w="0" w:type="dxa"/>
            <w:bottom w:w="0" w:type="dxa"/>
          </w:tblCellMar>
        </w:tblPrEx>
        <w:trPr>
          <w:gridBefore w:val="1"/>
          <w:wBefore w:w="13" w:type="dxa"/>
          <w:trHeight w:val="256"/>
          <w:jc w:val="center"/>
        </w:trPr>
        <w:tc>
          <w:tcPr>
            <w:tcW w:w="1405" w:type="dxa"/>
          </w:tcPr>
          <w:p w14:paraId="29103CB1" w14:textId="77777777" w:rsidR="00BE2D25" w:rsidRDefault="00BE2D25">
            <w:pPr>
              <w:pStyle w:val="TAC"/>
              <w:rPr>
                <w:sz w:val="16"/>
                <w:szCs w:val="16"/>
                <w:lang w:eastAsia="en-US"/>
              </w:rPr>
            </w:pPr>
            <w:r>
              <w:rPr>
                <w:sz w:val="16"/>
                <w:szCs w:val="16"/>
                <w:lang w:eastAsia="en-US"/>
              </w:rPr>
              <w:t>0</w:t>
            </w:r>
          </w:p>
        </w:tc>
        <w:tc>
          <w:tcPr>
            <w:tcW w:w="1843" w:type="dxa"/>
          </w:tcPr>
          <w:p w14:paraId="6EF50A0B" w14:textId="77777777" w:rsidR="00BE2D25" w:rsidRDefault="00BE2D25">
            <w:pPr>
              <w:pStyle w:val="TAC"/>
              <w:rPr>
                <w:sz w:val="16"/>
                <w:szCs w:val="16"/>
                <w:lang w:eastAsia="en-US"/>
              </w:rPr>
            </w:pPr>
            <w:r>
              <w:rPr>
                <w:sz w:val="16"/>
                <w:szCs w:val="16"/>
                <w:lang w:eastAsia="en-US"/>
              </w:rPr>
              <w:t>100.128.35.20</w:t>
            </w:r>
          </w:p>
          <w:p w14:paraId="498F4D98" w14:textId="77777777" w:rsidR="00BE2D25" w:rsidRDefault="00BE2D25">
            <w:pPr>
              <w:pStyle w:val="TAC"/>
              <w:rPr>
                <w:sz w:val="16"/>
                <w:szCs w:val="16"/>
                <w:lang w:eastAsia="en-US"/>
              </w:rPr>
            </w:pPr>
            <w:r>
              <w:rPr>
                <w:sz w:val="16"/>
                <w:szCs w:val="16"/>
                <w:lang w:eastAsia="en-US"/>
              </w:rPr>
              <w:t>100.128.35.21</w:t>
            </w:r>
          </w:p>
        </w:tc>
        <w:tc>
          <w:tcPr>
            <w:tcW w:w="850" w:type="dxa"/>
          </w:tcPr>
          <w:p w14:paraId="19A094F7" w14:textId="77777777" w:rsidR="00BE2D25" w:rsidRDefault="00BE2D25">
            <w:pPr>
              <w:pStyle w:val="TAC"/>
              <w:rPr>
                <w:sz w:val="16"/>
                <w:szCs w:val="16"/>
                <w:lang w:eastAsia="en-US"/>
              </w:rPr>
            </w:pPr>
            <w:r>
              <w:rPr>
                <w:sz w:val="16"/>
                <w:szCs w:val="16"/>
                <w:lang w:eastAsia="en-US"/>
              </w:rPr>
              <w:t>Yes</w:t>
            </w:r>
          </w:p>
        </w:tc>
        <w:tc>
          <w:tcPr>
            <w:tcW w:w="993" w:type="dxa"/>
          </w:tcPr>
          <w:p w14:paraId="407F8BEA" w14:textId="77777777" w:rsidR="00BE2D25" w:rsidRDefault="00BE2D25">
            <w:pPr>
              <w:pStyle w:val="TAC"/>
              <w:rPr>
                <w:sz w:val="16"/>
                <w:szCs w:val="16"/>
                <w:lang w:eastAsia="en-US"/>
              </w:rPr>
            </w:pPr>
            <w:r>
              <w:rPr>
                <w:sz w:val="16"/>
                <w:szCs w:val="16"/>
                <w:lang w:eastAsia="en-US"/>
              </w:rPr>
              <w:t>30 min</w:t>
            </w:r>
          </w:p>
        </w:tc>
        <w:tc>
          <w:tcPr>
            <w:tcW w:w="1134" w:type="dxa"/>
          </w:tcPr>
          <w:p w14:paraId="78277515" w14:textId="77777777" w:rsidR="00BE2D25" w:rsidRDefault="00BE2D25">
            <w:pPr>
              <w:pStyle w:val="TAC"/>
              <w:rPr>
                <w:sz w:val="16"/>
                <w:szCs w:val="16"/>
                <w:lang w:eastAsia="en-US"/>
              </w:rPr>
            </w:pPr>
            <w:r>
              <w:rPr>
                <w:sz w:val="16"/>
                <w:szCs w:val="16"/>
                <w:lang w:eastAsia="en-US"/>
              </w:rPr>
              <w:t>100K</w:t>
            </w:r>
          </w:p>
        </w:tc>
        <w:tc>
          <w:tcPr>
            <w:tcW w:w="992" w:type="dxa"/>
          </w:tcPr>
          <w:p w14:paraId="1CC3A81C" w14:textId="77777777" w:rsidR="00BE2D25" w:rsidRDefault="00BE2D25">
            <w:pPr>
              <w:pStyle w:val="TAC"/>
              <w:rPr>
                <w:sz w:val="16"/>
                <w:szCs w:val="16"/>
                <w:lang w:eastAsia="en-US"/>
              </w:rPr>
            </w:pPr>
            <w:r>
              <w:rPr>
                <w:sz w:val="16"/>
                <w:szCs w:val="16"/>
                <w:lang w:eastAsia="en-US"/>
              </w:rPr>
              <w:t>2</w:t>
            </w:r>
          </w:p>
        </w:tc>
        <w:tc>
          <w:tcPr>
            <w:tcW w:w="1134" w:type="dxa"/>
          </w:tcPr>
          <w:p w14:paraId="1914E8DB" w14:textId="77777777" w:rsidR="00BE2D25" w:rsidRDefault="00BE2D25">
            <w:pPr>
              <w:pStyle w:val="TAC"/>
              <w:rPr>
                <w:sz w:val="16"/>
                <w:szCs w:val="16"/>
                <w:lang w:eastAsia="en-US"/>
              </w:rPr>
            </w:pPr>
            <w:r>
              <w:rPr>
                <w:sz w:val="16"/>
                <w:szCs w:val="16"/>
                <w:lang w:eastAsia="en-US"/>
              </w:rPr>
              <w:t xml:space="preserve">0-7, </w:t>
            </w:r>
          </w:p>
          <w:p w14:paraId="5235D341" w14:textId="77777777" w:rsidR="00BE2D25" w:rsidRDefault="00BE2D25">
            <w:pPr>
              <w:pStyle w:val="TAC"/>
              <w:rPr>
                <w:sz w:val="16"/>
                <w:szCs w:val="16"/>
                <w:lang w:eastAsia="en-US"/>
              </w:rPr>
            </w:pPr>
            <w:r>
              <w:rPr>
                <w:sz w:val="16"/>
                <w:szCs w:val="16"/>
                <w:lang w:eastAsia="en-US"/>
              </w:rPr>
              <w:t>7-12</w:t>
            </w:r>
          </w:p>
        </w:tc>
        <w:tc>
          <w:tcPr>
            <w:tcW w:w="1560" w:type="dxa"/>
            <w:gridSpan w:val="2"/>
          </w:tcPr>
          <w:p w14:paraId="75F63934" w14:textId="77777777" w:rsidR="00BE2D25" w:rsidRDefault="00BE2D25">
            <w:pPr>
              <w:pStyle w:val="TAC"/>
              <w:rPr>
                <w:sz w:val="16"/>
                <w:szCs w:val="16"/>
                <w:lang w:eastAsia="en-US"/>
              </w:rPr>
            </w:pPr>
            <w:r>
              <w:rPr>
                <w:sz w:val="16"/>
                <w:szCs w:val="16"/>
                <w:lang w:eastAsia="en-US"/>
              </w:rPr>
              <w:t>...</w:t>
            </w:r>
          </w:p>
        </w:tc>
      </w:tr>
      <w:tr w:rsidR="00BE2D25" w14:paraId="7DBB8638" w14:textId="77777777">
        <w:tblPrEx>
          <w:tblCellMar>
            <w:top w:w="0" w:type="dxa"/>
            <w:bottom w:w="0" w:type="dxa"/>
          </w:tblCellMar>
        </w:tblPrEx>
        <w:trPr>
          <w:gridBefore w:val="1"/>
          <w:wBefore w:w="13" w:type="dxa"/>
          <w:trHeight w:val="256"/>
          <w:jc w:val="center"/>
        </w:trPr>
        <w:tc>
          <w:tcPr>
            <w:tcW w:w="1405" w:type="dxa"/>
          </w:tcPr>
          <w:p w14:paraId="7592459A" w14:textId="77777777" w:rsidR="00BE2D25" w:rsidRDefault="00BE2D25">
            <w:pPr>
              <w:pStyle w:val="TAC"/>
              <w:rPr>
                <w:sz w:val="16"/>
                <w:szCs w:val="16"/>
                <w:lang w:eastAsia="en-US"/>
              </w:rPr>
            </w:pPr>
            <w:r>
              <w:rPr>
                <w:sz w:val="16"/>
                <w:szCs w:val="16"/>
                <w:lang w:eastAsia="en-US"/>
              </w:rPr>
              <w:t>1</w:t>
            </w:r>
          </w:p>
        </w:tc>
        <w:tc>
          <w:tcPr>
            <w:tcW w:w="1843" w:type="dxa"/>
          </w:tcPr>
          <w:p w14:paraId="078525AE" w14:textId="77777777" w:rsidR="00BE2D25" w:rsidRDefault="00BE2D25">
            <w:pPr>
              <w:pStyle w:val="TAC"/>
              <w:rPr>
                <w:sz w:val="16"/>
                <w:szCs w:val="16"/>
                <w:lang w:eastAsia="en-US"/>
              </w:rPr>
            </w:pPr>
            <w:r>
              <w:rPr>
                <w:sz w:val="16"/>
                <w:szCs w:val="16"/>
                <w:lang w:eastAsia="en-US"/>
              </w:rPr>
              <w:t>100.128.35.21</w:t>
            </w:r>
          </w:p>
          <w:p w14:paraId="1A032AA7" w14:textId="77777777" w:rsidR="00BE2D25" w:rsidRDefault="00BE2D25">
            <w:pPr>
              <w:pStyle w:val="TAC"/>
              <w:rPr>
                <w:sz w:val="16"/>
                <w:szCs w:val="16"/>
                <w:lang w:eastAsia="en-US"/>
              </w:rPr>
            </w:pPr>
            <w:r>
              <w:rPr>
                <w:sz w:val="16"/>
                <w:szCs w:val="16"/>
                <w:lang w:eastAsia="en-US"/>
              </w:rPr>
              <w:t>100.128.35.20</w:t>
            </w:r>
          </w:p>
        </w:tc>
        <w:tc>
          <w:tcPr>
            <w:tcW w:w="850" w:type="dxa"/>
          </w:tcPr>
          <w:p w14:paraId="0688031E" w14:textId="77777777" w:rsidR="00BE2D25" w:rsidRDefault="00BE2D25">
            <w:pPr>
              <w:pStyle w:val="TAC"/>
              <w:rPr>
                <w:sz w:val="16"/>
                <w:szCs w:val="16"/>
                <w:lang w:eastAsia="en-US"/>
              </w:rPr>
            </w:pPr>
            <w:r>
              <w:rPr>
                <w:sz w:val="16"/>
                <w:szCs w:val="16"/>
                <w:lang w:eastAsia="en-US"/>
              </w:rPr>
              <w:t>No</w:t>
            </w:r>
          </w:p>
        </w:tc>
        <w:tc>
          <w:tcPr>
            <w:tcW w:w="993" w:type="dxa"/>
          </w:tcPr>
          <w:p w14:paraId="2AEC3D16" w14:textId="77777777" w:rsidR="00BE2D25" w:rsidRDefault="00BE2D25">
            <w:pPr>
              <w:pStyle w:val="TAC"/>
              <w:rPr>
                <w:sz w:val="16"/>
                <w:szCs w:val="16"/>
                <w:lang w:eastAsia="en-US"/>
              </w:rPr>
            </w:pPr>
            <w:r>
              <w:rPr>
                <w:sz w:val="16"/>
                <w:szCs w:val="16"/>
                <w:lang w:eastAsia="en-US"/>
              </w:rPr>
              <w:t>-</w:t>
            </w:r>
          </w:p>
        </w:tc>
        <w:tc>
          <w:tcPr>
            <w:tcW w:w="1134" w:type="dxa"/>
          </w:tcPr>
          <w:p w14:paraId="43F04EC2" w14:textId="77777777" w:rsidR="00BE2D25" w:rsidRDefault="00BE2D25">
            <w:pPr>
              <w:pStyle w:val="TAC"/>
              <w:rPr>
                <w:sz w:val="16"/>
                <w:szCs w:val="16"/>
                <w:lang w:eastAsia="en-US"/>
              </w:rPr>
            </w:pPr>
            <w:r>
              <w:rPr>
                <w:sz w:val="16"/>
                <w:szCs w:val="16"/>
                <w:lang w:eastAsia="en-US"/>
              </w:rPr>
              <w:t>-</w:t>
            </w:r>
          </w:p>
        </w:tc>
        <w:tc>
          <w:tcPr>
            <w:tcW w:w="992" w:type="dxa"/>
          </w:tcPr>
          <w:p w14:paraId="750A332D" w14:textId="77777777" w:rsidR="00BE2D25" w:rsidRDefault="00BE2D25">
            <w:pPr>
              <w:pStyle w:val="TAC"/>
              <w:rPr>
                <w:sz w:val="16"/>
                <w:szCs w:val="16"/>
                <w:lang w:eastAsia="en-US"/>
              </w:rPr>
            </w:pPr>
            <w:r>
              <w:rPr>
                <w:sz w:val="16"/>
                <w:szCs w:val="16"/>
                <w:lang w:eastAsia="en-US"/>
              </w:rPr>
              <w:t>-</w:t>
            </w:r>
          </w:p>
        </w:tc>
        <w:tc>
          <w:tcPr>
            <w:tcW w:w="1134" w:type="dxa"/>
          </w:tcPr>
          <w:p w14:paraId="235A4939" w14:textId="77777777" w:rsidR="00BE2D25" w:rsidRDefault="00BE2D25">
            <w:pPr>
              <w:pStyle w:val="TAC"/>
              <w:rPr>
                <w:sz w:val="16"/>
                <w:szCs w:val="16"/>
                <w:lang w:eastAsia="en-US"/>
              </w:rPr>
            </w:pPr>
            <w:r>
              <w:rPr>
                <w:sz w:val="16"/>
                <w:szCs w:val="16"/>
                <w:lang w:eastAsia="en-US"/>
              </w:rPr>
              <w:t>-</w:t>
            </w:r>
          </w:p>
        </w:tc>
        <w:tc>
          <w:tcPr>
            <w:tcW w:w="1560" w:type="dxa"/>
            <w:gridSpan w:val="2"/>
          </w:tcPr>
          <w:p w14:paraId="59B7DD8E" w14:textId="77777777" w:rsidR="00BE2D25" w:rsidRDefault="00BE2D25">
            <w:pPr>
              <w:pStyle w:val="TAC"/>
              <w:rPr>
                <w:sz w:val="16"/>
                <w:szCs w:val="16"/>
                <w:lang w:eastAsia="en-US"/>
              </w:rPr>
            </w:pPr>
            <w:r>
              <w:rPr>
                <w:sz w:val="16"/>
                <w:szCs w:val="16"/>
                <w:lang w:eastAsia="en-US"/>
              </w:rPr>
              <w:t>…</w:t>
            </w:r>
          </w:p>
        </w:tc>
      </w:tr>
      <w:tr w:rsidR="00BE2D25" w14:paraId="6547FA5B" w14:textId="77777777">
        <w:tblPrEx>
          <w:tblCellMar>
            <w:top w:w="0" w:type="dxa"/>
            <w:bottom w:w="0" w:type="dxa"/>
          </w:tblCellMar>
        </w:tblPrEx>
        <w:trPr>
          <w:gridBefore w:val="1"/>
          <w:wBefore w:w="13" w:type="dxa"/>
          <w:trHeight w:val="256"/>
          <w:jc w:val="center"/>
        </w:trPr>
        <w:tc>
          <w:tcPr>
            <w:tcW w:w="1405" w:type="dxa"/>
          </w:tcPr>
          <w:p w14:paraId="1E19194B" w14:textId="77777777" w:rsidR="00BE2D25" w:rsidRDefault="00BE2D25">
            <w:pPr>
              <w:pStyle w:val="TAC"/>
              <w:rPr>
                <w:sz w:val="16"/>
                <w:szCs w:val="16"/>
                <w:lang w:eastAsia="en-US"/>
              </w:rPr>
            </w:pPr>
            <w:r>
              <w:rPr>
                <w:sz w:val="16"/>
                <w:szCs w:val="16"/>
                <w:lang w:eastAsia="en-US"/>
              </w:rPr>
              <w:t>2</w:t>
            </w:r>
          </w:p>
        </w:tc>
        <w:tc>
          <w:tcPr>
            <w:tcW w:w="1843" w:type="dxa"/>
          </w:tcPr>
          <w:p w14:paraId="43EC0AF8" w14:textId="77777777" w:rsidR="00BE2D25" w:rsidRDefault="00BE2D25">
            <w:pPr>
              <w:pStyle w:val="TAC"/>
              <w:rPr>
                <w:sz w:val="16"/>
                <w:szCs w:val="16"/>
                <w:lang w:eastAsia="en-US"/>
              </w:rPr>
            </w:pPr>
            <w:r>
              <w:rPr>
                <w:sz w:val="16"/>
                <w:szCs w:val="16"/>
                <w:lang w:eastAsia="en-US"/>
              </w:rPr>
              <w:t>100.128.35.21</w:t>
            </w:r>
          </w:p>
          <w:p w14:paraId="516D92D3" w14:textId="77777777" w:rsidR="00BE2D25" w:rsidRDefault="00BE2D25">
            <w:pPr>
              <w:pStyle w:val="TAC"/>
              <w:rPr>
                <w:sz w:val="16"/>
                <w:szCs w:val="16"/>
                <w:lang w:eastAsia="en-US"/>
              </w:rPr>
            </w:pPr>
            <w:r>
              <w:rPr>
                <w:sz w:val="16"/>
                <w:szCs w:val="16"/>
                <w:lang w:eastAsia="en-US"/>
              </w:rPr>
              <w:t>100.128.35.20</w:t>
            </w:r>
          </w:p>
        </w:tc>
        <w:tc>
          <w:tcPr>
            <w:tcW w:w="850" w:type="dxa"/>
          </w:tcPr>
          <w:p w14:paraId="73A69479" w14:textId="77777777" w:rsidR="00BE2D25" w:rsidRDefault="00BE2D25">
            <w:pPr>
              <w:pStyle w:val="TAC"/>
              <w:rPr>
                <w:sz w:val="16"/>
                <w:szCs w:val="16"/>
                <w:lang w:eastAsia="en-US"/>
              </w:rPr>
            </w:pPr>
            <w:r>
              <w:rPr>
                <w:sz w:val="16"/>
                <w:szCs w:val="16"/>
                <w:lang w:eastAsia="en-US"/>
              </w:rPr>
              <w:t>Yes</w:t>
            </w:r>
          </w:p>
        </w:tc>
        <w:tc>
          <w:tcPr>
            <w:tcW w:w="993" w:type="dxa"/>
          </w:tcPr>
          <w:p w14:paraId="589ACE68" w14:textId="77777777" w:rsidR="00BE2D25" w:rsidRDefault="00BE2D25">
            <w:pPr>
              <w:pStyle w:val="TAC"/>
              <w:rPr>
                <w:sz w:val="16"/>
                <w:szCs w:val="16"/>
                <w:lang w:eastAsia="en-US"/>
              </w:rPr>
            </w:pPr>
            <w:r>
              <w:rPr>
                <w:sz w:val="16"/>
                <w:szCs w:val="16"/>
                <w:lang w:eastAsia="en-US"/>
              </w:rPr>
              <w:t>10 min</w:t>
            </w:r>
          </w:p>
        </w:tc>
        <w:tc>
          <w:tcPr>
            <w:tcW w:w="1134" w:type="dxa"/>
          </w:tcPr>
          <w:p w14:paraId="45ED4DB6" w14:textId="77777777" w:rsidR="00BE2D25" w:rsidRDefault="00BE2D25">
            <w:pPr>
              <w:pStyle w:val="TAC"/>
              <w:rPr>
                <w:sz w:val="16"/>
                <w:szCs w:val="16"/>
                <w:lang w:eastAsia="en-US"/>
              </w:rPr>
            </w:pPr>
            <w:r>
              <w:rPr>
                <w:sz w:val="16"/>
                <w:szCs w:val="16"/>
                <w:lang w:eastAsia="en-US"/>
              </w:rPr>
              <w:t>50K</w:t>
            </w:r>
          </w:p>
        </w:tc>
        <w:tc>
          <w:tcPr>
            <w:tcW w:w="992" w:type="dxa"/>
          </w:tcPr>
          <w:p w14:paraId="3BCB2878" w14:textId="77777777" w:rsidR="00BE2D25" w:rsidRDefault="00BE2D25">
            <w:pPr>
              <w:pStyle w:val="TAC"/>
              <w:rPr>
                <w:sz w:val="16"/>
                <w:szCs w:val="16"/>
                <w:lang w:eastAsia="en-US"/>
              </w:rPr>
            </w:pPr>
            <w:r>
              <w:rPr>
                <w:sz w:val="16"/>
                <w:szCs w:val="16"/>
                <w:lang w:eastAsia="en-US"/>
              </w:rPr>
              <w:t>1</w:t>
            </w:r>
          </w:p>
        </w:tc>
        <w:tc>
          <w:tcPr>
            <w:tcW w:w="1134" w:type="dxa"/>
          </w:tcPr>
          <w:p w14:paraId="7BDC45E7" w14:textId="77777777" w:rsidR="00BE2D25" w:rsidRDefault="00BE2D25">
            <w:pPr>
              <w:pStyle w:val="TAC"/>
              <w:rPr>
                <w:sz w:val="16"/>
                <w:szCs w:val="16"/>
                <w:lang w:eastAsia="en-US"/>
              </w:rPr>
            </w:pPr>
            <w:r>
              <w:rPr>
                <w:sz w:val="16"/>
                <w:szCs w:val="16"/>
                <w:lang w:eastAsia="en-US"/>
              </w:rPr>
              <w:t>0-24</w:t>
            </w:r>
          </w:p>
        </w:tc>
        <w:tc>
          <w:tcPr>
            <w:tcW w:w="1560" w:type="dxa"/>
            <w:gridSpan w:val="2"/>
          </w:tcPr>
          <w:p w14:paraId="4C72A59B" w14:textId="77777777" w:rsidR="00BE2D25" w:rsidRDefault="00BE2D25">
            <w:pPr>
              <w:pStyle w:val="TAC"/>
              <w:rPr>
                <w:sz w:val="16"/>
                <w:szCs w:val="16"/>
                <w:lang w:eastAsia="en-US"/>
              </w:rPr>
            </w:pPr>
            <w:r>
              <w:rPr>
                <w:sz w:val="16"/>
                <w:szCs w:val="16"/>
                <w:lang w:eastAsia="en-US"/>
              </w:rPr>
              <w:t>...</w:t>
            </w:r>
          </w:p>
        </w:tc>
      </w:tr>
      <w:tr w:rsidR="00BE2D25" w14:paraId="331CCDAA" w14:textId="77777777">
        <w:tblPrEx>
          <w:tblCellMar>
            <w:top w:w="0" w:type="dxa"/>
            <w:bottom w:w="0" w:type="dxa"/>
          </w:tblCellMar>
        </w:tblPrEx>
        <w:trPr>
          <w:gridBefore w:val="1"/>
          <w:wBefore w:w="13" w:type="dxa"/>
          <w:trHeight w:val="256"/>
          <w:jc w:val="center"/>
        </w:trPr>
        <w:tc>
          <w:tcPr>
            <w:tcW w:w="1405" w:type="dxa"/>
          </w:tcPr>
          <w:p w14:paraId="155C671A" w14:textId="77777777" w:rsidR="00BE2D25" w:rsidRDefault="00BE2D25">
            <w:pPr>
              <w:pStyle w:val="TAC"/>
              <w:rPr>
                <w:sz w:val="16"/>
                <w:szCs w:val="16"/>
                <w:lang w:eastAsia="en-US"/>
              </w:rPr>
            </w:pPr>
            <w:r>
              <w:rPr>
                <w:sz w:val="16"/>
                <w:szCs w:val="16"/>
                <w:lang w:eastAsia="en-US"/>
              </w:rPr>
              <w:t>…</w:t>
            </w:r>
          </w:p>
        </w:tc>
        <w:tc>
          <w:tcPr>
            <w:tcW w:w="1843" w:type="dxa"/>
          </w:tcPr>
          <w:p w14:paraId="14EC1575" w14:textId="77777777" w:rsidR="00BE2D25" w:rsidRDefault="00BE2D25">
            <w:pPr>
              <w:pStyle w:val="TAC"/>
              <w:rPr>
                <w:sz w:val="16"/>
                <w:szCs w:val="16"/>
                <w:lang w:eastAsia="en-US"/>
              </w:rPr>
            </w:pPr>
            <w:r>
              <w:rPr>
                <w:sz w:val="16"/>
                <w:szCs w:val="16"/>
                <w:lang w:eastAsia="en-US"/>
              </w:rPr>
              <w:t>…</w:t>
            </w:r>
          </w:p>
        </w:tc>
        <w:tc>
          <w:tcPr>
            <w:tcW w:w="850" w:type="dxa"/>
          </w:tcPr>
          <w:p w14:paraId="3FFFE825" w14:textId="77777777" w:rsidR="00BE2D25" w:rsidRDefault="00BE2D25">
            <w:pPr>
              <w:pStyle w:val="TAC"/>
              <w:rPr>
                <w:sz w:val="16"/>
                <w:szCs w:val="16"/>
                <w:lang w:eastAsia="en-US"/>
              </w:rPr>
            </w:pPr>
            <w:r>
              <w:rPr>
                <w:sz w:val="16"/>
                <w:szCs w:val="16"/>
                <w:lang w:eastAsia="en-US"/>
              </w:rPr>
              <w:t>…</w:t>
            </w:r>
          </w:p>
        </w:tc>
        <w:tc>
          <w:tcPr>
            <w:tcW w:w="993" w:type="dxa"/>
          </w:tcPr>
          <w:p w14:paraId="5779A796" w14:textId="77777777" w:rsidR="00BE2D25" w:rsidRDefault="00BE2D25">
            <w:pPr>
              <w:pStyle w:val="TAC"/>
              <w:rPr>
                <w:sz w:val="16"/>
                <w:szCs w:val="16"/>
                <w:lang w:eastAsia="en-US"/>
              </w:rPr>
            </w:pPr>
            <w:r>
              <w:rPr>
                <w:sz w:val="16"/>
                <w:szCs w:val="16"/>
                <w:lang w:eastAsia="en-US"/>
              </w:rPr>
              <w:t>…</w:t>
            </w:r>
          </w:p>
        </w:tc>
        <w:tc>
          <w:tcPr>
            <w:tcW w:w="1134" w:type="dxa"/>
          </w:tcPr>
          <w:p w14:paraId="711EFEA7" w14:textId="77777777" w:rsidR="00BE2D25" w:rsidRDefault="00BE2D25">
            <w:pPr>
              <w:pStyle w:val="TAC"/>
              <w:rPr>
                <w:sz w:val="16"/>
                <w:szCs w:val="16"/>
                <w:lang w:eastAsia="en-US"/>
              </w:rPr>
            </w:pPr>
            <w:r>
              <w:rPr>
                <w:sz w:val="16"/>
                <w:szCs w:val="16"/>
                <w:lang w:eastAsia="en-US"/>
              </w:rPr>
              <w:t>…</w:t>
            </w:r>
          </w:p>
        </w:tc>
        <w:tc>
          <w:tcPr>
            <w:tcW w:w="992" w:type="dxa"/>
          </w:tcPr>
          <w:p w14:paraId="4D1C52B7" w14:textId="77777777" w:rsidR="00BE2D25" w:rsidRDefault="00BE2D25">
            <w:pPr>
              <w:pStyle w:val="TAC"/>
              <w:rPr>
                <w:sz w:val="16"/>
                <w:szCs w:val="16"/>
                <w:lang w:eastAsia="en-US"/>
              </w:rPr>
            </w:pPr>
            <w:r>
              <w:rPr>
                <w:sz w:val="16"/>
                <w:szCs w:val="16"/>
                <w:lang w:eastAsia="en-US"/>
              </w:rPr>
              <w:t>…</w:t>
            </w:r>
          </w:p>
        </w:tc>
        <w:tc>
          <w:tcPr>
            <w:tcW w:w="1134" w:type="dxa"/>
          </w:tcPr>
          <w:p w14:paraId="529E0EAC" w14:textId="77777777" w:rsidR="00BE2D25" w:rsidRDefault="00BE2D25">
            <w:pPr>
              <w:pStyle w:val="TAC"/>
              <w:rPr>
                <w:sz w:val="16"/>
                <w:szCs w:val="16"/>
                <w:lang w:eastAsia="en-US"/>
              </w:rPr>
            </w:pPr>
            <w:r>
              <w:rPr>
                <w:sz w:val="16"/>
                <w:szCs w:val="16"/>
                <w:lang w:eastAsia="en-US"/>
              </w:rPr>
              <w:t>…</w:t>
            </w:r>
          </w:p>
        </w:tc>
        <w:tc>
          <w:tcPr>
            <w:tcW w:w="1560" w:type="dxa"/>
            <w:gridSpan w:val="2"/>
          </w:tcPr>
          <w:p w14:paraId="14A5AE4F" w14:textId="77777777" w:rsidR="00BE2D25" w:rsidRDefault="00BE2D25">
            <w:pPr>
              <w:pStyle w:val="TAC"/>
              <w:rPr>
                <w:sz w:val="16"/>
                <w:szCs w:val="16"/>
                <w:lang w:eastAsia="en-US"/>
              </w:rPr>
            </w:pPr>
            <w:r>
              <w:rPr>
                <w:sz w:val="16"/>
                <w:szCs w:val="16"/>
                <w:lang w:eastAsia="en-US"/>
              </w:rPr>
              <w:t>…</w:t>
            </w:r>
          </w:p>
        </w:tc>
      </w:tr>
    </w:tbl>
    <w:p w14:paraId="730AB8BD" w14:textId="77777777" w:rsidR="00BE2D25" w:rsidRDefault="00BE2D25">
      <w:pPr>
        <w:rPr>
          <w:lang w:bidi="ar-IQ"/>
        </w:rPr>
      </w:pPr>
    </w:p>
    <w:p w14:paraId="7D5E1D86" w14:textId="77777777" w:rsidR="00BE2D25" w:rsidRDefault="004F3AC7">
      <w:pPr>
        <w:keepLines/>
        <w:rPr>
          <w:lang w:bidi="ar-IQ"/>
        </w:rPr>
      </w:pPr>
      <w:r>
        <w:rPr>
          <w:lang w:bidi="ar-IQ"/>
        </w:rPr>
        <w:br w:type="page"/>
      </w:r>
      <w:r w:rsidR="00BE2D25">
        <w:rPr>
          <w:lang w:bidi="ar-IQ"/>
        </w:rPr>
        <w:t xml:space="preserve">Charging Characteristics behaviour in P-GW is used for PGW-CDR generation / and for online charging. </w:t>
      </w:r>
    </w:p>
    <w:p w14:paraId="1E9F890E" w14:textId="77777777" w:rsidR="00BE2D25" w:rsidRDefault="00BE2D25" w:rsidP="006E2895">
      <w:pPr>
        <w:keepLines/>
        <w:rPr>
          <w:lang w:bidi="ar-IQ"/>
        </w:rPr>
      </w:pPr>
      <w:r>
        <w:rPr>
          <w:lang w:bidi="ar-IQ"/>
        </w:rPr>
        <w:t>FBC is always active in P-GW. PCRF</w:t>
      </w:r>
      <w:r w:rsidR="0095753D">
        <w:rPr>
          <w:lang w:bidi="ar-IQ"/>
        </w:rPr>
        <w:t>, if triggered,</w:t>
      </w:r>
      <w:r>
        <w:rPr>
          <w:lang w:bidi="ar-IQ"/>
        </w:rPr>
        <w:t xml:space="preserve"> may provide default charging method to PCEF (P-GW) per IP</w:t>
      </w:r>
      <w:r w:rsidR="0016113D">
        <w:rPr>
          <w:lang w:bidi="ar-IQ"/>
        </w:rPr>
        <w:t>-</w:t>
      </w:r>
      <w:r>
        <w:rPr>
          <w:lang w:bidi="ar-IQ"/>
        </w:rPr>
        <w:t xml:space="preserve">CAN bearer session. If received by the PCEF, it supersedes the </w:t>
      </w:r>
      <w:r w:rsidR="006E2895">
        <w:t>"</w:t>
      </w:r>
      <w:r>
        <w:rPr>
          <w:lang w:bidi="ar-IQ"/>
        </w:rPr>
        <w:t>Default charging method</w:t>
      </w:r>
      <w:r w:rsidR="00AE212E">
        <w:rPr>
          <w:lang w:bidi="ar-IQ"/>
        </w:rPr>
        <w:t>'</w:t>
      </w:r>
      <w:r w:rsidR="006E2895">
        <w:t>"</w:t>
      </w:r>
      <w:r>
        <w:rPr>
          <w:lang w:bidi="ar-IQ"/>
        </w:rPr>
        <w:t xml:space="preserve"> in Charging Characteristics behaviour, see TS 23.203 [</w:t>
      </w:r>
      <w:r w:rsidR="00E12FFD" w:rsidRPr="00221F9F">
        <w:rPr>
          <w:lang w:bidi="ar-IQ"/>
        </w:rPr>
        <w:t>215</w:t>
      </w:r>
      <w:r>
        <w:rPr>
          <w:lang w:bidi="ar-IQ"/>
        </w:rPr>
        <w:t>] for more information about default charging method. PCRF may also provide CGF/OCS addresses to P-GW per IP</w:t>
      </w:r>
      <w:r w:rsidR="0016113D">
        <w:rPr>
          <w:lang w:bidi="ar-IQ"/>
        </w:rPr>
        <w:t>-</w:t>
      </w:r>
      <w:r>
        <w:rPr>
          <w:lang w:bidi="ar-IQ"/>
        </w:rPr>
        <w:t xml:space="preserve">CAN bearer session. If received by the P-GW it supersedes the </w:t>
      </w:r>
      <w:r w:rsidR="005661BC">
        <w:rPr>
          <w:lang w:bidi="ar-IQ"/>
        </w:rPr>
        <w:t>"</w:t>
      </w:r>
      <w:r>
        <w:rPr>
          <w:lang w:bidi="ar-IQ"/>
        </w:rPr>
        <w:t>Primary CGF/OCS address</w:t>
      </w:r>
      <w:r w:rsidR="005661BC">
        <w:rPr>
          <w:lang w:bidi="ar-IQ"/>
        </w:rPr>
        <w:t>"</w:t>
      </w:r>
      <w:r w:rsidR="00AE212E">
        <w:rPr>
          <w:lang w:bidi="ar-IQ"/>
        </w:rPr>
        <w:t>'</w:t>
      </w:r>
      <w:r>
        <w:rPr>
          <w:lang w:bidi="ar-IQ"/>
        </w:rPr>
        <w:t xml:space="preserve"> and </w:t>
      </w:r>
      <w:r w:rsidR="005661BC">
        <w:rPr>
          <w:lang w:bidi="ar-IQ"/>
        </w:rPr>
        <w:t>"</w:t>
      </w:r>
      <w:r>
        <w:rPr>
          <w:lang w:bidi="ar-IQ"/>
        </w:rPr>
        <w:t>Secondary CGF/OCS address</w:t>
      </w:r>
      <w:r w:rsidR="005661BC">
        <w:rPr>
          <w:lang w:bidi="ar-IQ"/>
        </w:rPr>
        <w:t>"</w:t>
      </w:r>
      <w:r w:rsidR="00AE212E">
        <w:rPr>
          <w:lang w:bidi="ar-IQ"/>
        </w:rPr>
        <w:t>'</w:t>
      </w:r>
      <w:r>
        <w:rPr>
          <w:lang w:bidi="ar-IQ"/>
        </w:rPr>
        <w:t xml:space="preserve"> in Charging Characteristics behaviour, see TS 23.203 [</w:t>
      </w:r>
      <w:r w:rsidR="00E12FFD" w:rsidRPr="00221F9F">
        <w:rPr>
          <w:lang w:bidi="ar-IQ"/>
        </w:rPr>
        <w:t>215</w:t>
      </w:r>
      <w:r>
        <w:rPr>
          <w:lang w:bidi="ar-IQ"/>
        </w:rPr>
        <w:t>] for more information.</w:t>
      </w:r>
    </w:p>
    <w:p w14:paraId="69599CCC" w14:textId="77777777" w:rsidR="00BE2D25" w:rsidRDefault="00BE2D25">
      <w:pPr>
        <w:pStyle w:val="TH"/>
        <w:rPr>
          <w:lang w:bidi="ar-IQ"/>
        </w:rPr>
      </w:pPr>
      <w:r>
        <w:rPr>
          <w:lang w:bidi="ar-IQ"/>
        </w:rPr>
        <w:t>Table A.1.3: Example of Charging Characteristics behaviours for P-GW</w:t>
      </w:r>
    </w:p>
    <w:tbl>
      <w:tblPr>
        <w:tblW w:w="0" w:type="auto"/>
        <w:jc w:val="center"/>
        <w:tblLook w:val="0000" w:firstRow="0" w:lastRow="0" w:firstColumn="0" w:lastColumn="0" w:noHBand="0" w:noVBand="0"/>
      </w:tblPr>
      <w:tblGrid>
        <w:gridCol w:w="1000"/>
        <w:gridCol w:w="1102"/>
        <w:gridCol w:w="1439"/>
        <w:gridCol w:w="697"/>
        <w:gridCol w:w="616"/>
        <w:gridCol w:w="599"/>
        <w:gridCol w:w="803"/>
        <w:gridCol w:w="711"/>
        <w:gridCol w:w="376"/>
        <w:gridCol w:w="1441"/>
        <w:gridCol w:w="697"/>
        <w:gridCol w:w="376"/>
      </w:tblGrid>
      <w:tr w:rsidR="00BE2D25" w14:paraId="0843469D" w14:textId="77777777">
        <w:tblPrEx>
          <w:tblCellMar>
            <w:top w:w="0" w:type="dxa"/>
            <w:bottom w:w="0" w:type="dxa"/>
          </w:tblCellMar>
        </w:tblPrEx>
        <w:trPr>
          <w:trHeight w:val="260"/>
          <w:jc w:val="center"/>
        </w:trPr>
        <w:tc>
          <w:tcPr>
            <w:tcW w:w="0" w:type="auto"/>
            <w:gridSpan w:val="2"/>
            <w:tcBorders>
              <w:top w:val="single" w:sz="6" w:space="0" w:color="auto"/>
              <w:left w:val="single" w:sz="6" w:space="0" w:color="auto"/>
              <w:bottom w:val="nil"/>
              <w:right w:val="single" w:sz="6" w:space="0" w:color="auto"/>
            </w:tcBorders>
            <w:shd w:val="clear" w:color="auto" w:fill="D9D9D9"/>
          </w:tcPr>
          <w:p w14:paraId="2DE13F96" w14:textId="77777777" w:rsidR="00BE2D25" w:rsidRDefault="00BE2D25">
            <w:pPr>
              <w:spacing w:after="0"/>
              <w:jc w:val="right"/>
              <w:rPr>
                <w:rFonts w:ascii="Arial" w:hAnsi="Arial" w:cs="Arial"/>
                <w:b/>
                <w:bCs/>
                <w:color w:val="000000"/>
                <w:sz w:val="16"/>
                <w:szCs w:val="16"/>
              </w:rPr>
            </w:pPr>
          </w:p>
        </w:tc>
        <w:tc>
          <w:tcPr>
            <w:tcW w:w="0" w:type="auto"/>
            <w:gridSpan w:val="7"/>
            <w:tcBorders>
              <w:top w:val="single" w:sz="6" w:space="0" w:color="auto"/>
              <w:left w:val="nil"/>
              <w:bottom w:val="single" w:sz="6" w:space="0" w:color="auto"/>
              <w:right w:val="nil"/>
            </w:tcBorders>
            <w:shd w:val="clear" w:color="auto" w:fill="D9D9D9"/>
          </w:tcPr>
          <w:p w14:paraId="35513289" w14:textId="77777777" w:rsidR="00BE2D25" w:rsidRDefault="00BE2D25">
            <w:pPr>
              <w:spacing w:after="0"/>
              <w:rPr>
                <w:rFonts w:ascii="Arial" w:hAnsi="Arial" w:cs="Arial"/>
                <w:b/>
                <w:bCs/>
                <w:color w:val="000000"/>
                <w:sz w:val="16"/>
                <w:szCs w:val="16"/>
              </w:rPr>
            </w:pPr>
            <w:r>
              <w:rPr>
                <w:rFonts w:ascii="Arial" w:hAnsi="Arial" w:cs="Arial"/>
                <w:b/>
                <w:bCs/>
                <w:color w:val="000000"/>
                <w:sz w:val="16"/>
                <w:szCs w:val="16"/>
              </w:rPr>
              <w:t>Offline charging (PGW-CDR)</w:t>
            </w:r>
          </w:p>
        </w:tc>
        <w:tc>
          <w:tcPr>
            <w:tcW w:w="0" w:type="auto"/>
            <w:gridSpan w:val="3"/>
            <w:tcBorders>
              <w:top w:val="single" w:sz="6" w:space="0" w:color="auto"/>
              <w:left w:val="single" w:sz="6" w:space="0" w:color="auto"/>
              <w:bottom w:val="single" w:sz="6" w:space="0" w:color="auto"/>
              <w:right w:val="single" w:sz="6" w:space="0" w:color="auto"/>
            </w:tcBorders>
            <w:shd w:val="clear" w:color="auto" w:fill="D9D9D9"/>
          </w:tcPr>
          <w:p w14:paraId="070C91D5" w14:textId="77777777" w:rsidR="00BE2D25" w:rsidRDefault="00BE2D25">
            <w:pPr>
              <w:spacing w:after="0"/>
              <w:rPr>
                <w:rFonts w:ascii="Arial" w:hAnsi="Arial" w:cs="Arial"/>
                <w:b/>
                <w:bCs/>
                <w:color w:val="000000"/>
                <w:sz w:val="16"/>
                <w:szCs w:val="16"/>
              </w:rPr>
            </w:pPr>
            <w:r>
              <w:rPr>
                <w:rFonts w:ascii="Arial" w:hAnsi="Arial" w:cs="Arial"/>
                <w:b/>
                <w:bCs/>
                <w:color w:val="000000"/>
                <w:sz w:val="16"/>
                <w:szCs w:val="16"/>
              </w:rPr>
              <w:t>Online charging</w:t>
            </w:r>
          </w:p>
        </w:tc>
      </w:tr>
      <w:tr w:rsidR="00BE2D25" w14:paraId="732875D9" w14:textId="77777777">
        <w:tblPrEx>
          <w:tblCellMar>
            <w:top w:w="0" w:type="dxa"/>
            <w:bottom w:w="0" w:type="dxa"/>
          </w:tblCellMar>
        </w:tblPrEx>
        <w:trPr>
          <w:trHeight w:val="823"/>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17F8AB49" w14:textId="77777777" w:rsidR="00BE2D25" w:rsidRDefault="00BE2D25">
            <w:pPr>
              <w:pStyle w:val="TAH"/>
              <w:rPr>
                <w:sz w:val="16"/>
                <w:szCs w:val="16"/>
                <w:lang w:eastAsia="en-US"/>
              </w:rPr>
            </w:pPr>
            <w:r>
              <w:rPr>
                <w:sz w:val="16"/>
                <w:szCs w:val="16"/>
                <w:lang w:eastAsia="en-US"/>
              </w:rPr>
              <w:t>Behaviour</w:t>
            </w:r>
          </w:p>
          <w:p w14:paraId="39CFD67A" w14:textId="77777777" w:rsidR="00BE2D25" w:rsidRDefault="00BE2D25">
            <w:pPr>
              <w:pStyle w:val="TAH"/>
              <w:rPr>
                <w:sz w:val="16"/>
                <w:szCs w:val="16"/>
                <w:lang w:eastAsia="en-US"/>
              </w:rPr>
            </w:pPr>
            <w:r>
              <w:rPr>
                <w:sz w:val="16"/>
                <w:szCs w:val="16"/>
                <w:lang w:eastAsia="en-US"/>
              </w:rPr>
              <w:t>Index</w:t>
            </w:r>
          </w:p>
          <w:p w14:paraId="7563E0AE" w14:textId="77777777" w:rsidR="00BE2D25" w:rsidRDefault="00BE2D25">
            <w:pPr>
              <w:pStyle w:val="TAH"/>
              <w:rPr>
                <w:sz w:val="16"/>
                <w:szCs w:val="16"/>
                <w:lang w:eastAsia="en-US"/>
              </w:rPr>
            </w:pPr>
            <w:r>
              <w:rPr>
                <w:sz w:val="16"/>
                <w:szCs w:val="16"/>
                <w:lang w:eastAsia="en-US"/>
              </w:rPr>
              <w:t>Bits</w:t>
            </w:r>
          </w:p>
          <w:p w14:paraId="13AF75AA" w14:textId="77777777" w:rsidR="00BE2D25" w:rsidRDefault="00BE2D25">
            <w:pPr>
              <w:pStyle w:val="TAH"/>
              <w:rPr>
                <w:sz w:val="16"/>
                <w:szCs w:val="16"/>
                <w:lang w:eastAsia="en-US"/>
              </w:rPr>
            </w:pPr>
            <w:r>
              <w:rPr>
                <w:sz w:val="16"/>
                <w:szCs w:val="16"/>
                <w:lang w:eastAsia="en-US"/>
              </w:rPr>
              <w:t>0-15</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D41B760" w14:textId="77777777" w:rsidR="00BE2D25" w:rsidRDefault="00BE2D25">
            <w:pPr>
              <w:pStyle w:val="TAH"/>
              <w:rPr>
                <w:sz w:val="16"/>
                <w:szCs w:val="16"/>
                <w:lang w:eastAsia="en-US"/>
              </w:rPr>
            </w:pPr>
            <w:r>
              <w:rPr>
                <w:sz w:val="16"/>
                <w:szCs w:val="16"/>
                <w:lang w:eastAsia="en-US"/>
              </w:rPr>
              <w:t>Default charging method</w:t>
            </w:r>
          </w:p>
          <w:p w14:paraId="6D24B5B0" w14:textId="77777777" w:rsidR="00BE2D25" w:rsidRDefault="00BE2D25">
            <w:pPr>
              <w:pStyle w:val="TAH"/>
              <w:rPr>
                <w:sz w:val="16"/>
                <w:szCs w:val="16"/>
                <w:lang w:eastAsia="en-US"/>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45B1CA5" w14:textId="77777777" w:rsidR="00BE2D25" w:rsidRDefault="00BE2D25">
            <w:pPr>
              <w:pStyle w:val="TAH"/>
              <w:rPr>
                <w:sz w:val="16"/>
                <w:szCs w:val="16"/>
                <w:lang w:eastAsia="en-US"/>
              </w:rPr>
            </w:pPr>
            <w:r>
              <w:rPr>
                <w:sz w:val="16"/>
                <w:szCs w:val="16"/>
                <w:lang w:eastAsia="en-US"/>
              </w:rPr>
              <w:t>Primary and Secondary CGF</w:t>
            </w:r>
          </w:p>
          <w:p w14:paraId="2666BB96" w14:textId="77777777" w:rsidR="00BE2D25" w:rsidRDefault="00BE2D25">
            <w:pPr>
              <w:pStyle w:val="TAH"/>
              <w:rPr>
                <w:sz w:val="16"/>
                <w:szCs w:val="16"/>
                <w:lang w:eastAsia="en-US"/>
              </w:rPr>
            </w:pPr>
            <w:r>
              <w:rPr>
                <w:sz w:val="16"/>
                <w:szCs w:val="16"/>
                <w:lang w:eastAsia="en-US"/>
              </w:rPr>
              <w:t>addresses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E373492" w14:textId="77777777" w:rsidR="00BE2D25" w:rsidRDefault="00BE2D25">
            <w:pPr>
              <w:pStyle w:val="TAH"/>
              <w:rPr>
                <w:sz w:val="16"/>
                <w:szCs w:val="16"/>
                <w:lang w:eastAsia="en-US"/>
              </w:rPr>
            </w:pPr>
            <w:r>
              <w:rPr>
                <w:sz w:val="16"/>
                <w:szCs w:val="16"/>
                <w:lang w:eastAsia="en-US"/>
              </w:rPr>
              <w:t>Active</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6E89F07" w14:textId="77777777" w:rsidR="00BE2D25" w:rsidRDefault="00BE2D25">
            <w:pPr>
              <w:pStyle w:val="TAH"/>
              <w:rPr>
                <w:sz w:val="16"/>
                <w:szCs w:val="16"/>
                <w:lang w:eastAsia="en-US"/>
              </w:rPr>
            </w:pPr>
            <w:r>
              <w:rPr>
                <w:sz w:val="16"/>
                <w:szCs w:val="16"/>
                <w:lang w:eastAsia="en-US"/>
              </w:rPr>
              <w:t>Time</w:t>
            </w:r>
          </w:p>
          <w:p w14:paraId="1529AF28" w14:textId="77777777" w:rsidR="00BE2D25" w:rsidRDefault="00BE2D25">
            <w:pPr>
              <w:pStyle w:val="TAH"/>
              <w:rPr>
                <w:sz w:val="16"/>
                <w:szCs w:val="16"/>
                <w:lang w:eastAsia="en-US"/>
              </w:rPr>
            </w:pPr>
            <w:r>
              <w:rPr>
                <w:sz w:val="16"/>
                <w:szCs w:val="16"/>
                <w:lang w:eastAsia="en-US"/>
              </w:rPr>
              <w:t>Limit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7B313C50" w14:textId="77777777" w:rsidR="00BE2D25" w:rsidRDefault="00BE2D25">
            <w:pPr>
              <w:pStyle w:val="TAH"/>
              <w:rPr>
                <w:sz w:val="16"/>
                <w:szCs w:val="16"/>
                <w:lang w:eastAsia="en-US"/>
              </w:rPr>
            </w:pPr>
            <w:r>
              <w:rPr>
                <w:sz w:val="16"/>
                <w:szCs w:val="16"/>
                <w:lang w:eastAsia="en-US"/>
              </w:rPr>
              <w:t>Vol</w:t>
            </w:r>
          </w:p>
          <w:p w14:paraId="2AE3BE67" w14:textId="77777777" w:rsidR="00BE2D25" w:rsidRDefault="00BE2D25">
            <w:pPr>
              <w:pStyle w:val="TAH"/>
              <w:rPr>
                <w:sz w:val="16"/>
                <w:szCs w:val="16"/>
                <w:lang w:eastAsia="en-US"/>
              </w:rPr>
            </w:pPr>
            <w:r>
              <w:rPr>
                <w:sz w:val="16"/>
                <w:szCs w:val="16"/>
                <w:lang w:eastAsia="en-US"/>
              </w:rPr>
              <w:t>Limit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7E0C3A46" w14:textId="77777777" w:rsidR="00BE2D25" w:rsidRDefault="00BE2D25">
            <w:pPr>
              <w:pStyle w:val="TAH"/>
              <w:rPr>
                <w:sz w:val="16"/>
                <w:szCs w:val="16"/>
                <w:lang w:eastAsia="en-US"/>
              </w:rPr>
            </w:pPr>
            <w:r>
              <w:rPr>
                <w:sz w:val="16"/>
                <w:szCs w:val="16"/>
                <w:lang w:eastAsia="en-US"/>
              </w:rPr>
              <w:t>Change</w:t>
            </w:r>
          </w:p>
          <w:p w14:paraId="36248CDC" w14:textId="77777777" w:rsidR="00BE2D25" w:rsidRDefault="00BE2D25">
            <w:pPr>
              <w:pStyle w:val="TAH"/>
              <w:rPr>
                <w:sz w:val="16"/>
                <w:szCs w:val="16"/>
                <w:lang w:eastAsia="en-US"/>
              </w:rPr>
            </w:pPr>
            <w:r>
              <w:rPr>
                <w:sz w:val="16"/>
                <w:szCs w:val="16"/>
                <w:lang w:eastAsia="en-US"/>
              </w:rPr>
              <w:t>Cond.</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33CB076" w14:textId="77777777" w:rsidR="00BE2D25" w:rsidRDefault="00BE2D25">
            <w:pPr>
              <w:pStyle w:val="TAH"/>
              <w:rPr>
                <w:sz w:val="16"/>
                <w:szCs w:val="16"/>
                <w:lang w:eastAsia="en-US"/>
              </w:rPr>
            </w:pPr>
            <w:r>
              <w:rPr>
                <w:sz w:val="16"/>
                <w:szCs w:val="16"/>
                <w:lang w:eastAsia="en-US"/>
              </w:rPr>
              <w:t>Tariff times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A4A5EDB" w14:textId="77777777" w:rsidR="00BE2D25" w:rsidRDefault="00BE2D25">
            <w:pPr>
              <w:pStyle w:val="TAH"/>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5225D60B" w14:textId="77777777" w:rsidR="00BE2D25" w:rsidRDefault="00BE2D25">
            <w:pPr>
              <w:pStyle w:val="TAH"/>
              <w:rPr>
                <w:sz w:val="16"/>
                <w:szCs w:val="16"/>
                <w:lang w:eastAsia="en-US"/>
              </w:rPr>
            </w:pPr>
            <w:r>
              <w:rPr>
                <w:sz w:val="16"/>
                <w:szCs w:val="16"/>
                <w:lang w:eastAsia="en-US"/>
              </w:rPr>
              <w:t>Primary and Secondary OCS</w:t>
            </w:r>
          </w:p>
          <w:p w14:paraId="10913FB6" w14:textId="77777777" w:rsidR="00BE2D25" w:rsidRDefault="00BE2D25">
            <w:pPr>
              <w:pStyle w:val="TAH"/>
              <w:rPr>
                <w:sz w:val="16"/>
                <w:szCs w:val="16"/>
                <w:lang w:eastAsia="en-US"/>
              </w:rPr>
            </w:pPr>
            <w:r>
              <w:rPr>
                <w:sz w:val="16"/>
                <w:szCs w:val="16"/>
                <w:lang w:eastAsia="en-US"/>
              </w:rPr>
              <w:t>addresses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F45E92F" w14:textId="77777777" w:rsidR="00BE2D25" w:rsidRDefault="00BE2D25">
            <w:pPr>
              <w:pStyle w:val="TAH"/>
              <w:rPr>
                <w:sz w:val="16"/>
                <w:szCs w:val="16"/>
                <w:lang w:eastAsia="en-US"/>
              </w:rPr>
            </w:pPr>
            <w:r>
              <w:rPr>
                <w:sz w:val="16"/>
                <w:szCs w:val="16"/>
                <w:lang w:eastAsia="en-US"/>
              </w:rPr>
              <w:t>Active</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280F6F2A" w14:textId="77777777" w:rsidR="00BE2D25" w:rsidRDefault="00BE2D25">
            <w:pPr>
              <w:pStyle w:val="TAH"/>
              <w:rPr>
                <w:sz w:val="16"/>
                <w:szCs w:val="16"/>
                <w:lang w:eastAsia="en-US"/>
              </w:rPr>
            </w:pPr>
            <w:r>
              <w:rPr>
                <w:sz w:val="16"/>
                <w:szCs w:val="16"/>
                <w:lang w:eastAsia="en-US"/>
              </w:rPr>
              <w:t>…</w:t>
            </w:r>
          </w:p>
        </w:tc>
      </w:tr>
      <w:tr w:rsidR="00BE2D25" w14:paraId="0435A3B0" w14:textId="77777777">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723DECA2" w14:textId="77777777" w:rsidR="00BE2D25" w:rsidRDefault="00BE2D25">
            <w:pPr>
              <w:pStyle w:val="TAC"/>
              <w:rPr>
                <w:sz w:val="16"/>
                <w:szCs w:val="16"/>
                <w:lang w:eastAsia="en-US"/>
              </w:rPr>
            </w:pPr>
            <w:r>
              <w:rPr>
                <w:sz w:val="16"/>
                <w:szCs w:val="16"/>
                <w:lang w:eastAsia="en-US"/>
              </w:rPr>
              <w:t>0</w:t>
            </w:r>
          </w:p>
        </w:tc>
        <w:tc>
          <w:tcPr>
            <w:tcW w:w="0" w:type="auto"/>
            <w:tcBorders>
              <w:top w:val="single" w:sz="6" w:space="0" w:color="auto"/>
              <w:left w:val="single" w:sz="6" w:space="0" w:color="auto"/>
              <w:bottom w:val="single" w:sz="6" w:space="0" w:color="auto"/>
              <w:right w:val="single" w:sz="6" w:space="0" w:color="auto"/>
            </w:tcBorders>
          </w:tcPr>
          <w:p w14:paraId="4CABE4C8" w14:textId="77777777" w:rsidR="00BE2D25" w:rsidRDefault="00BE2D25">
            <w:pPr>
              <w:pStyle w:val="TAC"/>
              <w:rPr>
                <w:sz w:val="16"/>
                <w:szCs w:val="16"/>
                <w:lang w:eastAsia="en-US"/>
              </w:rPr>
            </w:pPr>
            <w:r>
              <w:rPr>
                <w:sz w:val="16"/>
                <w:szCs w:val="16"/>
                <w:lang w:eastAsia="en-US"/>
              </w:rPr>
              <w:t>Online</w:t>
            </w:r>
          </w:p>
        </w:tc>
        <w:tc>
          <w:tcPr>
            <w:tcW w:w="0" w:type="auto"/>
            <w:tcBorders>
              <w:top w:val="single" w:sz="6" w:space="0" w:color="auto"/>
              <w:left w:val="single" w:sz="6" w:space="0" w:color="auto"/>
              <w:bottom w:val="single" w:sz="6" w:space="0" w:color="auto"/>
              <w:right w:val="single" w:sz="6" w:space="0" w:color="auto"/>
            </w:tcBorders>
          </w:tcPr>
          <w:p w14:paraId="7974B614" w14:textId="77777777" w:rsidR="00BE2D25" w:rsidRDefault="00BE2D25">
            <w:pPr>
              <w:pStyle w:val="TAC"/>
              <w:rPr>
                <w:sz w:val="16"/>
                <w:szCs w:val="16"/>
                <w:lang w:eastAsia="en-US"/>
              </w:rPr>
            </w:pPr>
            <w:r>
              <w:rPr>
                <w:sz w:val="16"/>
                <w:szCs w:val="16"/>
                <w:lang w:eastAsia="en-US"/>
              </w:rPr>
              <w:t>100.128.35.20</w:t>
            </w:r>
          </w:p>
          <w:p w14:paraId="0D7A0CEA" w14:textId="77777777" w:rsidR="00BE2D25" w:rsidRDefault="00BE2D25">
            <w:pPr>
              <w:pStyle w:val="TAC"/>
              <w:rPr>
                <w:sz w:val="16"/>
                <w:szCs w:val="16"/>
                <w:lang w:eastAsia="en-US"/>
              </w:rPr>
            </w:pPr>
            <w:r>
              <w:rPr>
                <w:sz w:val="16"/>
                <w:szCs w:val="16"/>
                <w:lang w:eastAsia="en-US"/>
              </w:rPr>
              <w:t>100.128.35.21</w:t>
            </w:r>
          </w:p>
        </w:tc>
        <w:tc>
          <w:tcPr>
            <w:tcW w:w="0" w:type="auto"/>
            <w:tcBorders>
              <w:top w:val="single" w:sz="6" w:space="0" w:color="auto"/>
              <w:left w:val="single" w:sz="6" w:space="0" w:color="auto"/>
              <w:bottom w:val="single" w:sz="6" w:space="0" w:color="auto"/>
              <w:right w:val="single" w:sz="6" w:space="0" w:color="auto"/>
            </w:tcBorders>
          </w:tcPr>
          <w:p w14:paraId="1E4E1300" w14:textId="77777777" w:rsidR="00BE2D25" w:rsidRDefault="00BE2D25">
            <w:pPr>
              <w:pStyle w:val="TAC"/>
              <w:rPr>
                <w:sz w:val="16"/>
                <w:szCs w:val="16"/>
                <w:lang w:eastAsia="en-US"/>
              </w:rPr>
            </w:pPr>
            <w:r>
              <w:rPr>
                <w:sz w:val="16"/>
                <w:szCs w:val="16"/>
                <w:lang w:eastAsia="en-US"/>
              </w:rPr>
              <w:t>Yes</w:t>
            </w:r>
          </w:p>
        </w:tc>
        <w:tc>
          <w:tcPr>
            <w:tcW w:w="0" w:type="auto"/>
            <w:tcBorders>
              <w:top w:val="single" w:sz="6" w:space="0" w:color="auto"/>
              <w:left w:val="single" w:sz="6" w:space="0" w:color="auto"/>
              <w:bottom w:val="single" w:sz="6" w:space="0" w:color="auto"/>
              <w:right w:val="single" w:sz="6" w:space="0" w:color="auto"/>
            </w:tcBorders>
          </w:tcPr>
          <w:p w14:paraId="343B9E00" w14:textId="77777777" w:rsidR="00BE2D25" w:rsidRDefault="00BE2D25">
            <w:pPr>
              <w:pStyle w:val="TAC"/>
              <w:rPr>
                <w:sz w:val="16"/>
                <w:szCs w:val="16"/>
                <w:lang w:eastAsia="en-US"/>
              </w:rPr>
            </w:pPr>
            <w:r>
              <w:rPr>
                <w:sz w:val="16"/>
                <w:szCs w:val="16"/>
                <w:lang w:eastAsia="en-US"/>
              </w:rPr>
              <w:t>30 min</w:t>
            </w:r>
          </w:p>
        </w:tc>
        <w:tc>
          <w:tcPr>
            <w:tcW w:w="0" w:type="auto"/>
            <w:tcBorders>
              <w:top w:val="single" w:sz="6" w:space="0" w:color="auto"/>
              <w:left w:val="single" w:sz="6" w:space="0" w:color="auto"/>
              <w:bottom w:val="single" w:sz="6" w:space="0" w:color="auto"/>
              <w:right w:val="single" w:sz="6" w:space="0" w:color="auto"/>
            </w:tcBorders>
          </w:tcPr>
          <w:p w14:paraId="6E2925E9" w14:textId="77777777" w:rsidR="00BE2D25" w:rsidRDefault="00BE2D25">
            <w:pPr>
              <w:pStyle w:val="TAC"/>
              <w:rPr>
                <w:sz w:val="16"/>
                <w:szCs w:val="16"/>
                <w:lang w:eastAsia="en-US"/>
              </w:rPr>
            </w:pPr>
            <w:r>
              <w:rPr>
                <w:sz w:val="16"/>
                <w:szCs w:val="16"/>
                <w:lang w:eastAsia="en-US"/>
              </w:rPr>
              <w:t>100K</w:t>
            </w:r>
          </w:p>
        </w:tc>
        <w:tc>
          <w:tcPr>
            <w:tcW w:w="0" w:type="auto"/>
            <w:tcBorders>
              <w:top w:val="single" w:sz="6" w:space="0" w:color="auto"/>
              <w:left w:val="single" w:sz="6" w:space="0" w:color="auto"/>
              <w:bottom w:val="single" w:sz="6" w:space="0" w:color="auto"/>
              <w:right w:val="single" w:sz="6" w:space="0" w:color="auto"/>
            </w:tcBorders>
          </w:tcPr>
          <w:p w14:paraId="3BA05986" w14:textId="77777777" w:rsidR="00BE2D25" w:rsidRDefault="00BE2D25">
            <w:pPr>
              <w:pStyle w:val="TAC"/>
              <w:rPr>
                <w:sz w:val="16"/>
                <w:szCs w:val="16"/>
                <w:lang w:eastAsia="en-US"/>
              </w:rPr>
            </w:pPr>
            <w:r>
              <w:rPr>
                <w:sz w:val="16"/>
                <w:szCs w:val="16"/>
                <w:lang w:eastAsia="en-US"/>
              </w:rPr>
              <w:t>2</w:t>
            </w:r>
          </w:p>
        </w:tc>
        <w:tc>
          <w:tcPr>
            <w:tcW w:w="0" w:type="auto"/>
            <w:tcBorders>
              <w:top w:val="single" w:sz="6" w:space="0" w:color="auto"/>
              <w:left w:val="single" w:sz="6" w:space="0" w:color="auto"/>
              <w:bottom w:val="single" w:sz="6" w:space="0" w:color="auto"/>
              <w:right w:val="single" w:sz="6" w:space="0" w:color="auto"/>
            </w:tcBorders>
          </w:tcPr>
          <w:p w14:paraId="11974984" w14:textId="77777777" w:rsidR="00BE2D25" w:rsidRDefault="00BE2D25">
            <w:pPr>
              <w:pStyle w:val="TAC"/>
              <w:rPr>
                <w:sz w:val="16"/>
                <w:szCs w:val="16"/>
                <w:lang w:eastAsia="en-US"/>
              </w:rPr>
            </w:pPr>
            <w:r>
              <w:rPr>
                <w:sz w:val="16"/>
                <w:szCs w:val="16"/>
                <w:lang w:eastAsia="en-US"/>
              </w:rPr>
              <w:t xml:space="preserve">0-7, </w:t>
            </w:r>
          </w:p>
          <w:p w14:paraId="73EC0CA4" w14:textId="77777777" w:rsidR="00BE2D25" w:rsidRDefault="00BE2D25">
            <w:pPr>
              <w:pStyle w:val="TAC"/>
              <w:rPr>
                <w:sz w:val="16"/>
                <w:szCs w:val="16"/>
                <w:lang w:eastAsia="en-US"/>
              </w:rPr>
            </w:pPr>
            <w:r>
              <w:rPr>
                <w:sz w:val="16"/>
                <w:szCs w:val="16"/>
                <w:lang w:eastAsia="en-US"/>
              </w:rPr>
              <w:t>7-12</w:t>
            </w:r>
          </w:p>
        </w:tc>
        <w:tc>
          <w:tcPr>
            <w:tcW w:w="0" w:type="auto"/>
            <w:tcBorders>
              <w:top w:val="single" w:sz="6" w:space="0" w:color="auto"/>
              <w:left w:val="single" w:sz="6" w:space="0" w:color="auto"/>
              <w:bottom w:val="single" w:sz="6" w:space="0" w:color="auto"/>
              <w:right w:val="single" w:sz="6" w:space="0" w:color="auto"/>
            </w:tcBorders>
          </w:tcPr>
          <w:p w14:paraId="41ADD88E"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4559857E" w14:textId="77777777" w:rsidR="00BE2D25" w:rsidRDefault="00BE2D25">
            <w:pPr>
              <w:pStyle w:val="TAC"/>
              <w:rPr>
                <w:sz w:val="16"/>
                <w:szCs w:val="16"/>
                <w:lang w:eastAsia="en-US"/>
              </w:rPr>
            </w:pPr>
            <w:r>
              <w:rPr>
                <w:sz w:val="16"/>
                <w:szCs w:val="16"/>
                <w:lang w:eastAsia="en-US"/>
              </w:rPr>
              <w:t>100.128.35.30</w:t>
            </w:r>
          </w:p>
          <w:p w14:paraId="16631EAC" w14:textId="77777777" w:rsidR="00BE2D25" w:rsidRDefault="00BE2D25">
            <w:pPr>
              <w:pStyle w:val="TAC"/>
              <w:rPr>
                <w:sz w:val="16"/>
                <w:szCs w:val="16"/>
                <w:lang w:eastAsia="en-US"/>
              </w:rPr>
            </w:pPr>
            <w:r>
              <w:rPr>
                <w:sz w:val="16"/>
                <w:szCs w:val="16"/>
                <w:lang w:eastAsia="en-US"/>
              </w:rPr>
              <w:t>100.128.35.31</w:t>
            </w:r>
          </w:p>
        </w:tc>
        <w:tc>
          <w:tcPr>
            <w:tcW w:w="0" w:type="auto"/>
            <w:tcBorders>
              <w:top w:val="single" w:sz="6" w:space="0" w:color="auto"/>
              <w:left w:val="single" w:sz="6" w:space="0" w:color="auto"/>
              <w:bottom w:val="single" w:sz="6" w:space="0" w:color="auto"/>
              <w:right w:val="single" w:sz="6" w:space="0" w:color="auto"/>
            </w:tcBorders>
          </w:tcPr>
          <w:p w14:paraId="739C7589" w14:textId="77777777" w:rsidR="00BE2D25" w:rsidRDefault="00BE2D25">
            <w:pPr>
              <w:pStyle w:val="TAC"/>
              <w:rPr>
                <w:sz w:val="16"/>
                <w:szCs w:val="16"/>
                <w:lang w:eastAsia="en-US"/>
              </w:rPr>
            </w:pPr>
            <w:r>
              <w:rPr>
                <w:sz w:val="16"/>
                <w:szCs w:val="16"/>
                <w:lang w:eastAsia="en-US"/>
              </w:rPr>
              <w:t>Yes</w:t>
            </w:r>
          </w:p>
        </w:tc>
        <w:tc>
          <w:tcPr>
            <w:tcW w:w="0" w:type="auto"/>
            <w:tcBorders>
              <w:top w:val="single" w:sz="6" w:space="0" w:color="auto"/>
              <w:left w:val="single" w:sz="6" w:space="0" w:color="auto"/>
              <w:bottom w:val="single" w:sz="6" w:space="0" w:color="auto"/>
              <w:right w:val="single" w:sz="6" w:space="0" w:color="auto"/>
            </w:tcBorders>
          </w:tcPr>
          <w:p w14:paraId="54560CCB" w14:textId="77777777" w:rsidR="00BE2D25" w:rsidRDefault="00BE2D25">
            <w:pPr>
              <w:pStyle w:val="TAC"/>
              <w:rPr>
                <w:sz w:val="16"/>
                <w:szCs w:val="16"/>
                <w:lang w:eastAsia="en-US"/>
              </w:rPr>
            </w:pPr>
            <w:r>
              <w:rPr>
                <w:sz w:val="16"/>
                <w:szCs w:val="16"/>
                <w:lang w:eastAsia="en-US"/>
              </w:rPr>
              <w:t>…</w:t>
            </w:r>
          </w:p>
        </w:tc>
      </w:tr>
      <w:tr w:rsidR="00BE2D25" w14:paraId="0FD3D566" w14:textId="77777777">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18D5458C" w14:textId="77777777" w:rsidR="00BE2D25" w:rsidRDefault="00BE2D25">
            <w:pPr>
              <w:pStyle w:val="TAC"/>
              <w:rPr>
                <w:sz w:val="16"/>
                <w:szCs w:val="16"/>
                <w:lang w:eastAsia="en-US"/>
              </w:rPr>
            </w:pPr>
            <w:r>
              <w:rPr>
                <w:sz w:val="16"/>
                <w:szCs w:val="16"/>
                <w:lang w:eastAsia="en-US"/>
              </w:rPr>
              <w:t>1</w:t>
            </w:r>
          </w:p>
        </w:tc>
        <w:tc>
          <w:tcPr>
            <w:tcW w:w="0" w:type="auto"/>
            <w:tcBorders>
              <w:top w:val="single" w:sz="6" w:space="0" w:color="auto"/>
              <w:left w:val="single" w:sz="6" w:space="0" w:color="auto"/>
              <w:bottom w:val="single" w:sz="6" w:space="0" w:color="auto"/>
              <w:right w:val="single" w:sz="6" w:space="0" w:color="auto"/>
            </w:tcBorders>
          </w:tcPr>
          <w:p w14:paraId="48D9BE96" w14:textId="77777777" w:rsidR="00BE2D25" w:rsidRDefault="00BE2D25">
            <w:pPr>
              <w:pStyle w:val="TAC"/>
              <w:rPr>
                <w:sz w:val="16"/>
                <w:szCs w:val="16"/>
                <w:lang w:eastAsia="en-US"/>
              </w:rPr>
            </w:pPr>
            <w:r>
              <w:rPr>
                <w:sz w:val="16"/>
                <w:szCs w:val="16"/>
                <w:lang w:eastAsia="en-US"/>
              </w:rPr>
              <w:t>Offline</w:t>
            </w:r>
          </w:p>
        </w:tc>
        <w:tc>
          <w:tcPr>
            <w:tcW w:w="0" w:type="auto"/>
            <w:tcBorders>
              <w:top w:val="nil"/>
              <w:left w:val="nil"/>
              <w:bottom w:val="nil"/>
              <w:right w:val="nil"/>
            </w:tcBorders>
          </w:tcPr>
          <w:p w14:paraId="64715935" w14:textId="77777777" w:rsidR="00BE2D25" w:rsidRDefault="00BE2D25">
            <w:pPr>
              <w:pStyle w:val="TAC"/>
              <w:rPr>
                <w:sz w:val="16"/>
                <w:szCs w:val="16"/>
                <w:lang w:eastAsia="en-US"/>
              </w:rPr>
            </w:pPr>
            <w:r>
              <w:rPr>
                <w:sz w:val="16"/>
                <w:szCs w:val="16"/>
                <w:lang w:eastAsia="en-US"/>
              </w:rPr>
              <w:t>100.128.35.21</w:t>
            </w:r>
          </w:p>
          <w:p w14:paraId="6B78227D" w14:textId="77777777" w:rsidR="00BE2D25" w:rsidRDefault="00BE2D25">
            <w:pPr>
              <w:pStyle w:val="TAC"/>
              <w:rPr>
                <w:sz w:val="16"/>
                <w:szCs w:val="16"/>
                <w:lang w:eastAsia="en-US"/>
              </w:rPr>
            </w:pPr>
            <w:r>
              <w:rPr>
                <w:sz w:val="16"/>
                <w:szCs w:val="16"/>
                <w:lang w:eastAsia="en-US"/>
              </w:rPr>
              <w:t>100.128.35.20</w:t>
            </w:r>
          </w:p>
        </w:tc>
        <w:tc>
          <w:tcPr>
            <w:tcW w:w="0" w:type="auto"/>
            <w:tcBorders>
              <w:top w:val="single" w:sz="6" w:space="0" w:color="auto"/>
              <w:left w:val="single" w:sz="6" w:space="0" w:color="auto"/>
              <w:bottom w:val="single" w:sz="6" w:space="0" w:color="auto"/>
              <w:right w:val="single" w:sz="6" w:space="0" w:color="auto"/>
            </w:tcBorders>
          </w:tcPr>
          <w:p w14:paraId="7AD00640" w14:textId="77777777" w:rsidR="00BE2D25" w:rsidRDefault="00BE2D25">
            <w:pPr>
              <w:pStyle w:val="TAC"/>
              <w:rPr>
                <w:sz w:val="16"/>
                <w:szCs w:val="16"/>
                <w:lang w:eastAsia="en-US"/>
              </w:rPr>
            </w:pPr>
            <w:r>
              <w:rPr>
                <w:sz w:val="16"/>
                <w:szCs w:val="16"/>
                <w:lang w:eastAsia="en-US"/>
              </w:rPr>
              <w:t>No</w:t>
            </w:r>
          </w:p>
        </w:tc>
        <w:tc>
          <w:tcPr>
            <w:tcW w:w="0" w:type="auto"/>
            <w:tcBorders>
              <w:top w:val="single" w:sz="6" w:space="0" w:color="auto"/>
              <w:left w:val="single" w:sz="6" w:space="0" w:color="auto"/>
              <w:bottom w:val="single" w:sz="6" w:space="0" w:color="auto"/>
              <w:right w:val="single" w:sz="6" w:space="0" w:color="auto"/>
            </w:tcBorders>
          </w:tcPr>
          <w:p w14:paraId="198CB45F"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45F06260"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31FAC9C1"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7D1AB286"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043FAE7A"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1A153219"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3A2FB044" w14:textId="77777777" w:rsidR="00BE2D25" w:rsidRDefault="00BE2D25">
            <w:pPr>
              <w:pStyle w:val="TAC"/>
              <w:rPr>
                <w:sz w:val="16"/>
                <w:szCs w:val="16"/>
                <w:lang w:eastAsia="en-US"/>
              </w:rPr>
            </w:pPr>
            <w:r>
              <w:rPr>
                <w:sz w:val="16"/>
                <w:szCs w:val="16"/>
                <w:lang w:eastAsia="en-US"/>
              </w:rPr>
              <w:t>No</w:t>
            </w:r>
          </w:p>
        </w:tc>
        <w:tc>
          <w:tcPr>
            <w:tcW w:w="0" w:type="auto"/>
            <w:tcBorders>
              <w:top w:val="single" w:sz="6" w:space="0" w:color="auto"/>
              <w:left w:val="single" w:sz="6" w:space="0" w:color="auto"/>
              <w:bottom w:val="single" w:sz="6" w:space="0" w:color="auto"/>
              <w:right w:val="single" w:sz="6" w:space="0" w:color="auto"/>
            </w:tcBorders>
          </w:tcPr>
          <w:p w14:paraId="5289E99C" w14:textId="77777777" w:rsidR="00BE2D25" w:rsidRDefault="00BE2D25">
            <w:pPr>
              <w:pStyle w:val="TAC"/>
              <w:rPr>
                <w:sz w:val="16"/>
                <w:szCs w:val="16"/>
                <w:lang w:eastAsia="en-US"/>
              </w:rPr>
            </w:pPr>
            <w:r>
              <w:rPr>
                <w:sz w:val="16"/>
                <w:szCs w:val="16"/>
                <w:lang w:eastAsia="en-US"/>
              </w:rPr>
              <w:t>…</w:t>
            </w:r>
          </w:p>
        </w:tc>
      </w:tr>
      <w:tr w:rsidR="00BE2D25" w14:paraId="6F0E304C" w14:textId="77777777">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4CAE67B8" w14:textId="77777777" w:rsidR="00BE2D25" w:rsidRDefault="00BE2D25">
            <w:pPr>
              <w:pStyle w:val="TAC"/>
              <w:rPr>
                <w:sz w:val="16"/>
                <w:szCs w:val="16"/>
                <w:lang w:eastAsia="en-US"/>
              </w:rPr>
            </w:pPr>
            <w:r>
              <w:rPr>
                <w:sz w:val="16"/>
                <w:szCs w:val="16"/>
                <w:lang w:eastAsia="en-US"/>
              </w:rPr>
              <w:t>2</w:t>
            </w:r>
          </w:p>
        </w:tc>
        <w:tc>
          <w:tcPr>
            <w:tcW w:w="0" w:type="auto"/>
            <w:tcBorders>
              <w:top w:val="single" w:sz="6" w:space="0" w:color="auto"/>
              <w:left w:val="single" w:sz="6" w:space="0" w:color="auto"/>
              <w:bottom w:val="single" w:sz="6" w:space="0" w:color="auto"/>
              <w:right w:val="single" w:sz="6" w:space="0" w:color="auto"/>
            </w:tcBorders>
          </w:tcPr>
          <w:p w14:paraId="59CDEA7D" w14:textId="77777777" w:rsidR="00BE2D25" w:rsidRDefault="00BE2D25">
            <w:pPr>
              <w:pStyle w:val="TAC"/>
              <w:rPr>
                <w:sz w:val="16"/>
                <w:szCs w:val="16"/>
                <w:lang w:eastAsia="en-US"/>
              </w:rPr>
            </w:pPr>
            <w:r>
              <w:rPr>
                <w:sz w:val="16"/>
                <w:szCs w:val="16"/>
                <w:lang w:eastAsia="en-US"/>
              </w:rPr>
              <w:t>Online</w:t>
            </w:r>
          </w:p>
          <w:p w14:paraId="4BA9A5C9" w14:textId="77777777" w:rsidR="00BE2D25" w:rsidRDefault="00BE2D25">
            <w:pPr>
              <w:pStyle w:val="TAC"/>
              <w:rPr>
                <w:sz w:val="16"/>
                <w:szCs w:val="16"/>
                <w:lang w:eastAsia="en-US"/>
              </w:rPr>
            </w:pPr>
            <w:r>
              <w:rPr>
                <w:sz w:val="16"/>
                <w:szCs w:val="16"/>
                <w:lang w:eastAsia="en-US"/>
              </w:rPr>
              <w:t>/Offline</w:t>
            </w:r>
          </w:p>
        </w:tc>
        <w:tc>
          <w:tcPr>
            <w:tcW w:w="0" w:type="auto"/>
            <w:tcBorders>
              <w:top w:val="single" w:sz="6" w:space="0" w:color="auto"/>
              <w:left w:val="single" w:sz="6" w:space="0" w:color="auto"/>
              <w:bottom w:val="single" w:sz="6" w:space="0" w:color="auto"/>
              <w:right w:val="single" w:sz="6" w:space="0" w:color="auto"/>
            </w:tcBorders>
          </w:tcPr>
          <w:p w14:paraId="4649EAD5" w14:textId="77777777" w:rsidR="00BE2D25" w:rsidRDefault="00BE2D25">
            <w:pPr>
              <w:pStyle w:val="TAC"/>
              <w:rPr>
                <w:sz w:val="16"/>
                <w:szCs w:val="16"/>
                <w:lang w:eastAsia="en-US"/>
              </w:rPr>
            </w:pPr>
            <w:r>
              <w:rPr>
                <w:sz w:val="16"/>
                <w:szCs w:val="16"/>
                <w:lang w:eastAsia="en-US"/>
              </w:rPr>
              <w:t>100.128.35.21</w:t>
            </w:r>
          </w:p>
          <w:p w14:paraId="1CC2CCEA" w14:textId="77777777" w:rsidR="00BE2D25" w:rsidRDefault="00BE2D25">
            <w:pPr>
              <w:pStyle w:val="TAC"/>
              <w:rPr>
                <w:sz w:val="16"/>
                <w:szCs w:val="16"/>
                <w:lang w:eastAsia="en-US"/>
              </w:rPr>
            </w:pPr>
            <w:r>
              <w:rPr>
                <w:sz w:val="16"/>
                <w:szCs w:val="16"/>
                <w:lang w:eastAsia="en-US"/>
              </w:rPr>
              <w:t>100.128.35.20</w:t>
            </w:r>
          </w:p>
        </w:tc>
        <w:tc>
          <w:tcPr>
            <w:tcW w:w="0" w:type="auto"/>
            <w:tcBorders>
              <w:top w:val="single" w:sz="6" w:space="0" w:color="auto"/>
              <w:left w:val="single" w:sz="6" w:space="0" w:color="auto"/>
              <w:bottom w:val="single" w:sz="6" w:space="0" w:color="auto"/>
              <w:right w:val="single" w:sz="6" w:space="0" w:color="auto"/>
            </w:tcBorders>
          </w:tcPr>
          <w:p w14:paraId="783BF72F" w14:textId="77777777" w:rsidR="00BE2D25" w:rsidRDefault="00BE2D25">
            <w:pPr>
              <w:pStyle w:val="TAC"/>
              <w:rPr>
                <w:sz w:val="16"/>
                <w:szCs w:val="16"/>
                <w:lang w:eastAsia="en-US"/>
              </w:rPr>
            </w:pPr>
            <w:r>
              <w:rPr>
                <w:sz w:val="16"/>
                <w:szCs w:val="16"/>
                <w:lang w:eastAsia="en-US"/>
              </w:rPr>
              <w:t>Yes</w:t>
            </w:r>
          </w:p>
        </w:tc>
        <w:tc>
          <w:tcPr>
            <w:tcW w:w="0" w:type="auto"/>
            <w:tcBorders>
              <w:top w:val="single" w:sz="6" w:space="0" w:color="auto"/>
              <w:left w:val="single" w:sz="6" w:space="0" w:color="auto"/>
              <w:bottom w:val="single" w:sz="6" w:space="0" w:color="auto"/>
              <w:right w:val="single" w:sz="6" w:space="0" w:color="auto"/>
            </w:tcBorders>
          </w:tcPr>
          <w:p w14:paraId="2F86BF89" w14:textId="77777777" w:rsidR="00BE2D25" w:rsidRDefault="00BE2D25">
            <w:pPr>
              <w:pStyle w:val="TAC"/>
              <w:rPr>
                <w:sz w:val="16"/>
                <w:szCs w:val="16"/>
                <w:lang w:eastAsia="en-US"/>
              </w:rPr>
            </w:pPr>
            <w:r>
              <w:rPr>
                <w:sz w:val="16"/>
                <w:szCs w:val="16"/>
                <w:lang w:eastAsia="en-US"/>
              </w:rPr>
              <w:t>10 min</w:t>
            </w:r>
          </w:p>
        </w:tc>
        <w:tc>
          <w:tcPr>
            <w:tcW w:w="0" w:type="auto"/>
            <w:tcBorders>
              <w:top w:val="single" w:sz="6" w:space="0" w:color="auto"/>
              <w:left w:val="single" w:sz="6" w:space="0" w:color="auto"/>
              <w:bottom w:val="single" w:sz="6" w:space="0" w:color="auto"/>
              <w:right w:val="single" w:sz="6" w:space="0" w:color="auto"/>
            </w:tcBorders>
          </w:tcPr>
          <w:p w14:paraId="5F6EAF2D" w14:textId="77777777" w:rsidR="00BE2D25" w:rsidRDefault="00BE2D25">
            <w:pPr>
              <w:pStyle w:val="TAC"/>
              <w:rPr>
                <w:sz w:val="16"/>
                <w:szCs w:val="16"/>
                <w:lang w:eastAsia="en-US"/>
              </w:rPr>
            </w:pPr>
            <w:r>
              <w:rPr>
                <w:sz w:val="16"/>
                <w:szCs w:val="16"/>
                <w:lang w:eastAsia="en-US"/>
              </w:rPr>
              <w:t>50K</w:t>
            </w:r>
          </w:p>
        </w:tc>
        <w:tc>
          <w:tcPr>
            <w:tcW w:w="0" w:type="auto"/>
            <w:tcBorders>
              <w:top w:val="single" w:sz="6" w:space="0" w:color="auto"/>
              <w:left w:val="single" w:sz="6" w:space="0" w:color="auto"/>
              <w:bottom w:val="single" w:sz="6" w:space="0" w:color="auto"/>
              <w:right w:val="single" w:sz="6" w:space="0" w:color="auto"/>
            </w:tcBorders>
          </w:tcPr>
          <w:p w14:paraId="34434B55" w14:textId="77777777" w:rsidR="00BE2D25" w:rsidRDefault="00BE2D25">
            <w:pPr>
              <w:pStyle w:val="TAC"/>
              <w:rPr>
                <w:sz w:val="16"/>
                <w:szCs w:val="16"/>
                <w:lang w:eastAsia="en-US"/>
              </w:rPr>
            </w:pPr>
            <w:r>
              <w:rPr>
                <w:sz w:val="16"/>
                <w:szCs w:val="16"/>
                <w:lang w:eastAsia="en-US"/>
              </w:rPr>
              <w:t>1</w:t>
            </w:r>
          </w:p>
        </w:tc>
        <w:tc>
          <w:tcPr>
            <w:tcW w:w="0" w:type="auto"/>
            <w:tcBorders>
              <w:top w:val="single" w:sz="6" w:space="0" w:color="auto"/>
              <w:left w:val="single" w:sz="6" w:space="0" w:color="auto"/>
              <w:bottom w:val="single" w:sz="6" w:space="0" w:color="auto"/>
              <w:right w:val="single" w:sz="6" w:space="0" w:color="auto"/>
            </w:tcBorders>
          </w:tcPr>
          <w:p w14:paraId="14ADCAA2" w14:textId="77777777" w:rsidR="00BE2D25" w:rsidRDefault="00BE2D25">
            <w:pPr>
              <w:pStyle w:val="TAC"/>
              <w:rPr>
                <w:sz w:val="16"/>
                <w:szCs w:val="16"/>
                <w:lang w:eastAsia="en-US"/>
              </w:rPr>
            </w:pPr>
            <w:r>
              <w:rPr>
                <w:sz w:val="16"/>
                <w:szCs w:val="16"/>
                <w:lang w:eastAsia="en-US"/>
              </w:rPr>
              <w:t>0-24</w:t>
            </w:r>
          </w:p>
        </w:tc>
        <w:tc>
          <w:tcPr>
            <w:tcW w:w="0" w:type="auto"/>
            <w:tcBorders>
              <w:top w:val="single" w:sz="6" w:space="0" w:color="auto"/>
              <w:left w:val="single" w:sz="6" w:space="0" w:color="auto"/>
              <w:bottom w:val="single" w:sz="6" w:space="0" w:color="auto"/>
              <w:right w:val="single" w:sz="6" w:space="0" w:color="auto"/>
            </w:tcBorders>
          </w:tcPr>
          <w:p w14:paraId="6A4358A7"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34ACFA87" w14:textId="77777777" w:rsidR="00BE2D25" w:rsidRDefault="00BE2D25">
            <w:pPr>
              <w:pStyle w:val="TAC"/>
              <w:rPr>
                <w:sz w:val="16"/>
                <w:szCs w:val="16"/>
                <w:lang w:eastAsia="en-US"/>
              </w:rPr>
            </w:pPr>
            <w:r>
              <w:rPr>
                <w:sz w:val="16"/>
                <w:szCs w:val="16"/>
                <w:lang w:eastAsia="en-US"/>
              </w:rPr>
              <w:t>100.128.35.31</w:t>
            </w:r>
          </w:p>
          <w:p w14:paraId="6B13CA2F" w14:textId="77777777" w:rsidR="00BE2D25" w:rsidRDefault="00BE2D25">
            <w:pPr>
              <w:pStyle w:val="TAC"/>
              <w:rPr>
                <w:sz w:val="16"/>
                <w:szCs w:val="16"/>
                <w:lang w:eastAsia="en-US"/>
              </w:rPr>
            </w:pPr>
            <w:r>
              <w:rPr>
                <w:sz w:val="16"/>
                <w:szCs w:val="16"/>
                <w:lang w:eastAsia="en-US"/>
              </w:rPr>
              <w:t>100.128.35.30</w:t>
            </w:r>
          </w:p>
        </w:tc>
        <w:tc>
          <w:tcPr>
            <w:tcW w:w="0" w:type="auto"/>
            <w:tcBorders>
              <w:top w:val="single" w:sz="6" w:space="0" w:color="auto"/>
              <w:left w:val="single" w:sz="6" w:space="0" w:color="auto"/>
              <w:bottom w:val="single" w:sz="6" w:space="0" w:color="auto"/>
              <w:right w:val="single" w:sz="6" w:space="0" w:color="auto"/>
            </w:tcBorders>
          </w:tcPr>
          <w:p w14:paraId="71404F4D" w14:textId="77777777" w:rsidR="00BE2D25" w:rsidRDefault="00BE2D25">
            <w:pPr>
              <w:pStyle w:val="TAC"/>
              <w:rPr>
                <w:sz w:val="16"/>
                <w:szCs w:val="16"/>
                <w:lang w:eastAsia="en-US"/>
              </w:rPr>
            </w:pPr>
            <w:r>
              <w:rPr>
                <w:sz w:val="16"/>
                <w:szCs w:val="16"/>
                <w:lang w:eastAsia="en-US"/>
              </w:rPr>
              <w:t>Yes</w:t>
            </w:r>
          </w:p>
        </w:tc>
        <w:tc>
          <w:tcPr>
            <w:tcW w:w="0" w:type="auto"/>
            <w:tcBorders>
              <w:top w:val="single" w:sz="6" w:space="0" w:color="auto"/>
              <w:left w:val="single" w:sz="6" w:space="0" w:color="auto"/>
              <w:bottom w:val="single" w:sz="6" w:space="0" w:color="auto"/>
              <w:right w:val="single" w:sz="6" w:space="0" w:color="auto"/>
            </w:tcBorders>
          </w:tcPr>
          <w:p w14:paraId="4B2F4245" w14:textId="77777777" w:rsidR="00BE2D25" w:rsidRDefault="00BE2D25">
            <w:pPr>
              <w:pStyle w:val="TAC"/>
              <w:rPr>
                <w:sz w:val="16"/>
                <w:szCs w:val="16"/>
                <w:lang w:eastAsia="en-US"/>
              </w:rPr>
            </w:pPr>
            <w:r>
              <w:rPr>
                <w:sz w:val="16"/>
                <w:szCs w:val="16"/>
                <w:lang w:eastAsia="en-US"/>
              </w:rPr>
              <w:t>…</w:t>
            </w:r>
          </w:p>
        </w:tc>
      </w:tr>
      <w:tr w:rsidR="00BE2D25" w14:paraId="4976C0B2" w14:textId="77777777">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0E5FCEA5"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0C874D50"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3DADA079"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48F21474"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0A077F75"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5CB172C2"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1E8C72B7"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0D19A216"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2B6BE409"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6517F007"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626036AD" w14:textId="77777777" w:rsidR="00BE2D25" w:rsidRDefault="00BE2D25">
            <w:pPr>
              <w:pStyle w:val="TAC"/>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tcPr>
          <w:p w14:paraId="201E6789" w14:textId="77777777" w:rsidR="00BE2D25" w:rsidRDefault="00BE2D25">
            <w:pPr>
              <w:pStyle w:val="TAC"/>
              <w:rPr>
                <w:sz w:val="16"/>
                <w:szCs w:val="16"/>
                <w:lang w:eastAsia="en-US"/>
              </w:rPr>
            </w:pPr>
            <w:r>
              <w:rPr>
                <w:sz w:val="16"/>
                <w:szCs w:val="16"/>
                <w:lang w:eastAsia="en-US"/>
              </w:rPr>
              <w:t>…</w:t>
            </w:r>
          </w:p>
        </w:tc>
      </w:tr>
    </w:tbl>
    <w:p w14:paraId="6BCB42E7" w14:textId="77777777" w:rsidR="00A3748E" w:rsidRDefault="00A3748E" w:rsidP="00A3748E">
      <w:pPr>
        <w:keepLines/>
      </w:pPr>
    </w:p>
    <w:p w14:paraId="6FD29ABD" w14:textId="77777777" w:rsidR="00A3748E" w:rsidRDefault="00A3748E" w:rsidP="00A3748E">
      <w:pPr>
        <w:pStyle w:val="TH"/>
        <w:rPr>
          <w:lang w:bidi="ar-IQ"/>
        </w:rPr>
      </w:pPr>
      <w:r>
        <w:rPr>
          <w:lang w:bidi="ar-IQ"/>
        </w:rPr>
        <w:t>Table A.1.4: Example of Charging Characteristics behaviours for TDF</w:t>
      </w:r>
    </w:p>
    <w:tbl>
      <w:tblPr>
        <w:tblW w:w="0" w:type="auto"/>
        <w:jc w:val="center"/>
        <w:tblLook w:val="0000" w:firstRow="0" w:lastRow="0" w:firstColumn="0" w:lastColumn="0" w:noHBand="0" w:noVBand="0"/>
      </w:tblPr>
      <w:tblGrid>
        <w:gridCol w:w="1000"/>
        <w:gridCol w:w="1102"/>
        <w:gridCol w:w="1439"/>
        <w:gridCol w:w="697"/>
        <w:gridCol w:w="616"/>
        <w:gridCol w:w="599"/>
        <w:gridCol w:w="803"/>
        <w:gridCol w:w="711"/>
        <w:gridCol w:w="376"/>
        <w:gridCol w:w="1441"/>
        <w:gridCol w:w="697"/>
        <w:gridCol w:w="376"/>
      </w:tblGrid>
      <w:tr w:rsidR="00A3748E" w14:paraId="7EB65516" w14:textId="77777777" w:rsidTr="0022153B">
        <w:tblPrEx>
          <w:tblCellMar>
            <w:top w:w="0" w:type="dxa"/>
            <w:bottom w:w="0" w:type="dxa"/>
          </w:tblCellMar>
        </w:tblPrEx>
        <w:trPr>
          <w:trHeight w:val="260"/>
          <w:jc w:val="center"/>
        </w:trPr>
        <w:tc>
          <w:tcPr>
            <w:tcW w:w="0" w:type="auto"/>
            <w:gridSpan w:val="2"/>
            <w:tcBorders>
              <w:top w:val="single" w:sz="6" w:space="0" w:color="auto"/>
              <w:left w:val="single" w:sz="6" w:space="0" w:color="auto"/>
              <w:bottom w:val="nil"/>
              <w:right w:val="single" w:sz="6" w:space="0" w:color="auto"/>
            </w:tcBorders>
            <w:shd w:val="clear" w:color="auto" w:fill="D9D9D9"/>
          </w:tcPr>
          <w:p w14:paraId="7D874A8E" w14:textId="77777777" w:rsidR="00A3748E" w:rsidRDefault="00A3748E" w:rsidP="0022153B">
            <w:pPr>
              <w:spacing w:after="0"/>
              <w:jc w:val="right"/>
              <w:rPr>
                <w:rFonts w:ascii="Arial" w:hAnsi="Arial" w:cs="Arial"/>
                <w:b/>
                <w:bCs/>
                <w:color w:val="000000"/>
                <w:sz w:val="16"/>
                <w:szCs w:val="16"/>
              </w:rPr>
            </w:pPr>
          </w:p>
        </w:tc>
        <w:tc>
          <w:tcPr>
            <w:tcW w:w="0" w:type="auto"/>
            <w:gridSpan w:val="7"/>
            <w:tcBorders>
              <w:top w:val="single" w:sz="6" w:space="0" w:color="auto"/>
              <w:left w:val="nil"/>
              <w:bottom w:val="single" w:sz="6" w:space="0" w:color="auto"/>
              <w:right w:val="nil"/>
            </w:tcBorders>
            <w:shd w:val="clear" w:color="auto" w:fill="D9D9D9"/>
          </w:tcPr>
          <w:p w14:paraId="4A441A34" w14:textId="77777777" w:rsidR="00A3748E" w:rsidRDefault="00A3748E" w:rsidP="00A3748E">
            <w:pPr>
              <w:pStyle w:val="TAH"/>
              <w:rPr>
                <w:lang w:eastAsia="en-US"/>
              </w:rPr>
            </w:pPr>
            <w:r>
              <w:rPr>
                <w:lang w:eastAsia="en-US"/>
              </w:rPr>
              <w:t>Offline charging (</w:t>
            </w:r>
            <w:r w:rsidR="00F6083B">
              <w:rPr>
                <w:lang w:eastAsia="en-US"/>
              </w:rPr>
              <w:t>TDF</w:t>
            </w:r>
            <w:r>
              <w:rPr>
                <w:lang w:eastAsia="en-US"/>
              </w:rPr>
              <w:t>-CDR)</w:t>
            </w:r>
          </w:p>
        </w:tc>
        <w:tc>
          <w:tcPr>
            <w:tcW w:w="0" w:type="auto"/>
            <w:gridSpan w:val="3"/>
            <w:tcBorders>
              <w:top w:val="single" w:sz="6" w:space="0" w:color="auto"/>
              <w:left w:val="single" w:sz="6" w:space="0" w:color="auto"/>
              <w:bottom w:val="single" w:sz="6" w:space="0" w:color="auto"/>
              <w:right w:val="single" w:sz="6" w:space="0" w:color="auto"/>
            </w:tcBorders>
            <w:shd w:val="clear" w:color="auto" w:fill="D9D9D9"/>
          </w:tcPr>
          <w:p w14:paraId="31AE1708" w14:textId="77777777" w:rsidR="00A3748E" w:rsidRDefault="00A3748E" w:rsidP="00A3748E">
            <w:pPr>
              <w:pStyle w:val="TAH"/>
              <w:rPr>
                <w:lang w:eastAsia="en-US"/>
              </w:rPr>
            </w:pPr>
            <w:r>
              <w:rPr>
                <w:lang w:eastAsia="en-US"/>
              </w:rPr>
              <w:t>Online charging</w:t>
            </w:r>
          </w:p>
        </w:tc>
      </w:tr>
      <w:tr w:rsidR="00A3748E" w14:paraId="329F21F1" w14:textId="77777777" w:rsidTr="0022153B">
        <w:tblPrEx>
          <w:tblCellMar>
            <w:top w:w="0" w:type="dxa"/>
            <w:bottom w:w="0" w:type="dxa"/>
          </w:tblCellMar>
        </w:tblPrEx>
        <w:trPr>
          <w:trHeight w:val="823"/>
          <w:jc w:val="center"/>
        </w:trPr>
        <w:tc>
          <w:tcPr>
            <w:tcW w:w="0" w:type="auto"/>
            <w:tcBorders>
              <w:top w:val="single" w:sz="6" w:space="0" w:color="auto"/>
              <w:left w:val="single" w:sz="6" w:space="0" w:color="auto"/>
              <w:bottom w:val="single" w:sz="6" w:space="0" w:color="auto"/>
              <w:right w:val="single" w:sz="6" w:space="0" w:color="auto"/>
            </w:tcBorders>
            <w:shd w:val="clear" w:color="auto" w:fill="D9D9D9"/>
          </w:tcPr>
          <w:p w14:paraId="33EB1C43" w14:textId="77777777" w:rsidR="00A3748E" w:rsidRDefault="00A3748E" w:rsidP="0022153B">
            <w:pPr>
              <w:pStyle w:val="TAH"/>
              <w:rPr>
                <w:sz w:val="16"/>
                <w:szCs w:val="16"/>
                <w:lang w:eastAsia="en-US"/>
              </w:rPr>
            </w:pPr>
            <w:r>
              <w:rPr>
                <w:sz w:val="16"/>
                <w:szCs w:val="16"/>
                <w:lang w:eastAsia="en-US"/>
              </w:rPr>
              <w:t>Behaviour</w:t>
            </w:r>
          </w:p>
          <w:p w14:paraId="5DA80623" w14:textId="77777777" w:rsidR="00A3748E" w:rsidRDefault="00A3748E" w:rsidP="0022153B">
            <w:pPr>
              <w:pStyle w:val="TAH"/>
              <w:rPr>
                <w:sz w:val="16"/>
                <w:szCs w:val="16"/>
                <w:lang w:eastAsia="en-US"/>
              </w:rPr>
            </w:pPr>
            <w:r>
              <w:rPr>
                <w:sz w:val="16"/>
                <w:szCs w:val="16"/>
                <w:lang w:eastAsia="en-US"/>
              </w:rPr>
              <w:t>Index</w:t>
            </w:r>
          </w:p>
          <w:p w14:paraId="120057B7" w14:textId="77777777" w:rsidR="00A3748E" w:rsidRDefault="00A3748E" w:rsidP="0022153B">
            <w:pPr>
              <w:pStyle w:val="TAH"/>
              <w:rPr>
                <w:sz w:val="16"/>
                <w:szCs w:val="16"/>
                <w:lang w:eastAsia="en-US"/>
              </w:rPr>
            </w:pPr>
            <w:r>
              <w:rPr>
                <w:sz w:val="16"/>
                <w:szCs w:val="16"/>
                <w:lang w:eastAsia="en-US"/>
              </w:rPr>
              <w:t>Bits</w:t>
            </w:r>
          </w:p>
          <w:p w14:paraId="3231C9A5" w14:textId="77777777" w:rsidR="00A3748E" w:rsidRDefault="00A3748E" w:rsidP="0022153B">
            <w:pPr>
              <w:pStyle w:val="TAH"/>
              <w:rPr>
                <w:sz w:val="16"/>
                <w:szCs w:val="16"/>
                <w:lang w:eastAsia="en-US"/>
              </w:rPr>
            </w:pPr>
            <w:r>
              <w:rPr>
                <w:sz w:val="16"/>
                <w:szCs w:val="16"/>
                <w:lang w:eastAsia="en-US"/>
              </w:rPr>
              <w:t>0-15</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3B118154" w14:textId="77777777" w:rsidR="00A3748E" w:rsidRDefault="00A3748E" w:rsidP="0022153B">
            <w:pPr>
              <w:pStyle w:val="TAH"/>
              <w:rPr>
                <w:sz w:val="16"/>
                <w:szCs w:val="16"/>
                <w:lang w:eastAsia="en-US"/>
              </w:rPr>
            </w:pPr>
            <w:r>
              <w:rPr>
                <w:sz w:val="16"/>
                <w:szCs w:val="16"/>
                <w:lang w:eastAsia="en-US"/>
              </w:rPr>
              <w:t>Default charging method</w:t>
            </w:r>
          </w:p>
          <w:p w14:paraId="299B4ACF" w14:textId="77777777" w:rsidR="00A3748E" w:rsidRDefault="00A3748E" w:rsidP="0022153B">
            <w:pPr>
              <w:pStyle w:val="TAH"/>
              <w:rPr>
                <w:sz w:val="16"/>
                <w:szCs w:val="16"/>
                <w:lang w:eastAsia="en-US"/>
              </w:rPr>
            </w:pP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591B221" w14:textId="77777777" w:rsidR="00A3748E" w:rsidRDefault="00A3748E" w:rsidP="0022153B">
            <w:pPr>
              <w:pStyle w:val="TAH"/>
              <w:rPr>
                <w:sz w:val="16"/>
                <w:szCs w:val="16"/>
                <w:lang w:eastAsia="en-US"/>
              </w:rPr>
            </w:pPr>
            <w:r>
              <w:rPr>
                <w:sz w:val="16"/>
                <w:szCs w:val="16"/>
                <w:lang w:eastAsia="en-US"/>
              </w:rPr>
              <w:t>Primary and Secondary CGF</w:t>
            </w:r>
          </w:p>
          <w:p w14:paraId="016B680B" w14:textId="77777777" w:rsidR="00A3748E" w:rsidRDefault="00A3748E" w:rsidP="0022153B">
            <w:pPr>
              <w:pStyle w:val="TAH"/>
              <w:rPr>
                <w:sz w:val="16"/>
                <w:szCs w:val="16"/>
                <w:lang w:eastAsia="en-US"/>
              </w:rPr>
            </w:pPr>
            <w:r>
              <w:rPr>
                <w:sz w:val="16"/>
                <w:szCs w:val="16"/>
                <w:lang w:eastAsia="en-US"/>
              </w:rPr>
              <w:t>addresses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0832F7D" w14:textId="77777777" w:rsidR="00A3748E" w:rsidRDefault="00A3748E" w:rsidP="0022153B">
            <w:pPr>
              <w:pStyle w:val="TAH"/>
              <w:rPr>
                <w:sz w:val="16"/>
                <w:szCs w:val="16"/>
                <w:lang w:eastAsia="en-US"/>
              </w:rPr>
            </w:pPr>
            <w:r>
              <w:rPr>
                <w:sz w:val="16"/>
                <w:szCs w:val="16"/>
                <w:lang w:eastAsia="en-US"/>
              </w:rPr>
              <w:t>Active</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3C17873" w14:textId="77777777" w:rsidR="00A3748E" w:rsidRDefault="00A3748E" w:rsidP="0022153B">
            <w:pPr>
              <w:pStyle w:val="TAH"/>
              <w:rPr>
                <w:sz w:val="16"/>
                <w:szCs w:val="16"/>
                <w:lang w:eastAsia="en-US"/>
              </w:rPr>
            </w:pPr>
            <w:r>
              <w:rPr>
                <w:sz w:val="16"/>
                <w:szCs w:val="16"/>
                <w:lang w:eastAsia="en-US"/>
              </w:rPr>
              <w:t>Time</w:t>
            </w:r>
          </w:p>
          <w:p w14:paraId="00368EF0" w14:textId="77777777" w:rsidR="00A3748E" w:rsidRDefault="00A3748E" w:rsidP="0022153B">
            <w:pPr>
              <w:pStyle w:val="TAH"/>
              <w:rPr>
                <w:sz w:val="16"/>
                <w:szCs w:val="16"/>
                <w:lang w:eastAsia="en-US"/>
              </w:rPr>
            </w:pPr>
            <w:r>
              <w:rPr>
                <w:sz w:val="16"/>
                <w:szCs w:val="16"/>
                <w:lang w:eastAsia="en-US"/>
              </w:rPr>
              <w:t>Limit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48163D07" w14:textId="77777777" w:rsidR="00A3748E" w:rsidRDefault="00A3748E" w:rsidP="0022153B">
            <w:pPr>
              <w:pStyle w:val="TAH"/>
              <w:rPr>
                <w:sz w:val="16"/>
                <w:szCs w:val="16"/>
                <w:lang w:eastAsia="en-US"/>
              </w:rPr>
            </w:pPr>
            <w:r>
              <w:rPr>
                <w:sz w:val="16"/>
                <w:szCs w:val="16"/>
                <w:lang w:eastAsia="en-US"/>
              </w:rPr>
              <w:t>Vol</w:t>
            </w:r>
          </w:p>
          <w:p w14:paraId="183021B5" w14:textId="77777777" w:rsidR="00A3748E" w:rsidRDefault="00A3748E" w:rsidP="0022153B">
            <w:pPr>
              <w:pStyle w:val="TAH"/>
              <w:rPr>
                <w:sz w:val="16"/>
                <w:szCs w:val="16"/>
                <w:lang w:eastAsia="en-US"/>
              </w:rPr>
            </w:pPr>
            <w:r>
              <w:rPr>
                <w:sz w:val="16"/>
                <w:szCs w:val="16"/>
                <w:lang w:eastAsia="en-US"/>
              </w:rPr>
              <w:t>Limit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0989D301" w14:textId="77777777" w:rsidR="00A3748E" w:rsidRDefault="00A3748E" w:rsidP="0022153B">
            <w:pPr>
              <w:pStyle w:val="TAH"/>
              <w:rPr>
                <w:sz w:val="16"/>
                <w:szCs w:val="16"/>
                <w:lang w:eastAsia="en-US"/>
              </w:rPr>
            </w:pPr>
            <w:r>
              <w:rPr>
                <w:sz w:val="16"/>
                <w:szCs w:val="16"/>
                <w:lang w:eastAsia="en-US"/>
              </w:rPr>
              <w:t>Change</w:t>
            </w:r>
          </w:p>
          <w:p w14:paraId="07709453" w14:textId="77777777" w:rsidR="00A3748E" w:rsidRDefault="00A3748E" w:rsidP="0022153B">
            <w:pPr>
              <w:pStyle w:val="TAH"/>
              <w:rPr>
                <w:sz w:val="16"/>
                <w:szCs w:val="16"/>
                <w:lang w:eastAsia="en-US"/>
              </w:rPr>
            </w:pPr>
            <w:r>
              <w:rPr>
                <w:sz w:val="16"/>
                <w:szCs w:val="16"/>
                <w:lang w:eastAsia="en-US"/>
              </w:rPr>
              <w:t>Cond.</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04F6E828" w14:textId="77777777" w:rsidR="00A3748E" w:rsidRDefault="00A3748E" w:rsidP="0022153B">
            <w:pPr>
              <w:pStyle w:val="TAH"/>
              <w:rPr>
                <w:sz w:val="16"/>
                <w:szCs w:val="16"/>
                <w:lang w:eastAsia="en-US"/>
              </w:rPr>
            </w:pPr>
            <w:r>
              <w:rPr>
                <w:sz w:val="16"/>
                <w:szCs w:val="16"/>
                <w:lang w:eastAsia="en-US"/>
              </w:rPr>
              <w:t>Tariff times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0F34FC42" w14:textId="77777777" w:rsidR="00A3748E" w:rsidRDefault="00A3748E" w:rsidP="0022153B">
            <w:pPr>
              <w:pStyle w:val="TAH"/>
              <w:rPr>
                <w:sz w:val="16"/>
                <w:szCs w:val="16"/>
                <w:lang w:eastAsia="en-US"/>
              </w:rPr>
            </w:pPr>
            <w:r>
              <w:rPr>
                <w:sz w:val="16"/>
                <w:szCs w:val="16"/>
                <w:lang w:eastAsia="en-US"/>
              </w:rPr>
              <w:t>…</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7EBE2C84" w14:textId="77777777" w:rsidR="00A3748E" w:rsidRDefault="00A3748E" w:rsidP="0022153B">
            <w:pPr>
              <w:pStyle w:val="TAH"/>
              <w:rPr>
                <w:sz w:val="16"/>
                <w:szCs w:val="16"/>
                <w:lang w:eastAsia="en-US"/>
              </w:rPr>
            </w:pPr>
            <w:r>
              <w:rPr>
                <w:sz w:val="16"/>
                <w:szCs w:val="16"/>
                <w:lang w:eastAsia="en-US"/>
              </w:rPr>
              <w:t>Primary and Secondary OCS</w:t>
            </w:r>
          </w:p>
          <w:p w14:paraId="60BEBB2A" w14:textId="77777777" w:rsidR="00A3748E" w:rsidRDefault="00A3748E" w:rsidP="0022153B">
            <w:pPr>
              <w:pStyle w:val="TAH"/>
              <w:rPr>
                <w:sz w:val="16"/>
                <w:szCs w:val="16"/>
                <w:lang w:eastAsia="en-US"/>
              </w:rPr>
            </w:pPr>
            <w:r>
              <w:rPr>
                <w:sz w:val="16"/>
                <w:szCs w:val="16"/>
                <w:lang w:eastAsia="en-US"/>
              </w:rPr>
              <w:t>addresses</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01F13CD" w14:textId="77777777" w:rsidR="00A3748E" w:rsidRDefault="00A3748E" w:rsidP="0022153B">
            <w:pPr>
              <w:pStyle w:val="TAH"/>
              <w:rPr>
                <w:sz w:val="16"/>
                <w:szCs w:val="16"/>
                <w:lang w:eastAsia="en-US"/>
              </w:rPr>
            </w:pPr>
            <w:r>
              <w:rPr>
                <w:sz w:val="16"/>
                <w:szCs w:val="16"/>
                <w:lang w:eastAsia="en-US"/>
              </w:rPr>
              <w:t>Active</w:t>
            </w:r>
          </w:p>
        </w:tc>
        <w:tc>
          <w:tcPr>
            <w:tcW w:w="0" w:type="auto"/>
            <w:tcBorders>
              <w:top w:val="single" w:sz="6" w:space="0" w:color="auto"/>
              <w:left w:val="single" w:sz="6" w:space="0" w:color="auto"/>
              <w:bottom w:val="single" w:sz="6" w:space="0" w:color="auto"/>
              <w:right w:val="single" w:sz="6" w:space="0" w:color="auto"/>
            </w:tcBorders>
            <w:shd w:val="clear" w:color="auto" w:fill="D9D9D9"/>
          </w:tcPr>
          <w:p w14:paraId="13475546" w14:textId="77777777" w:rsidR="00A3748E" w:rsidRDefault="00A3748E" w:rsidP="0022153B">
            <w:pPr>
              <w:pStyle w:val="TAH"/>
              <w:rPr>
                <w:sz w:val="16"/>
                <w:szCs w:val="16"/>
                <w:lang w:eastAsia="en-US"/>
              </w:rPr>
            </w:pPr>
            <w:r>
              <w:rPr>
                <w:sz w:val="16"/>
                <w:szCs w:val="16"/>
                <w:lang w:eastAsia="en-US"/>
              </w:rPr>
              <w:t>…</w:t>
            </w:r>
          </w:p>
        </w:tc>
      </w:tr>
      <w:tr w:rsidR="00A3748E" w14:paraId="06BFECCC" w14:textId="77777777" w:rsidTr="0022153B">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1DE5E748" w14:textId="77777777" w:rsidR="00A3748E" w:rsidRDefault="00A3748E" w:rsidP="00A3748E">
            <w:pPr>
              <w:pStyle w:val="TAL"/>
              <w:rPr>
                <w:sz w:val="16"/>
                <w:szCs w:val="16"/>
              </w:rPr>
            </w:pPr>
            <w:r>
              <w:rPr>
                <w:sz w:val="16"/>
                <w:szCs w:val="16"/>
              </w:rPr>
              <w:t>0</w:t>
            </w:r>
          </w:p>
        </w:tc>
        <w:tc>
          <w:tcPr>
            <w:tcW w:w="0" w:type="auto"/>
            <w:tcBorders>
              <w:top w:val="single" w:sz="6" w:space="0" w:color="auto"/>
              <w:left w:val="single" w:sz="6" w:space="0" w:color="auto"/>
              <w:bottom w:val="single" w:sz="6" w:space="0" w:color="auto"/>
              <w:right w:val="single" w:sz="6" w:space="0" w:color="auto"/>
            </w:tcBorders>
          </w:tcPr>
          <w:p w14:paraId="17E668A2" w14:textId="77777777" w:rsidR="00A3748E" w:rsidRDefault="00A3748E" w:rsidP="00A3748E">
            <w:pPr>
              <w:pStyle w:val="TAL"/>
              <w:rPr>
                <w:sz w:val="16"/>
                <w:szCs w:val="16"/>
              </w:rPr>
            </w:pPr>
            <w:r>
              <w:rPr>
                <w:sz w:val="16"/>
                <w:szCs w:val="16"/>
              </w:rPr>
              <w:t>Online</w:t>
            </w:r>
          </w:p>
        </w:tc>
        <w:tc>
          <w:tcPr>
            <w:tcW w:w="0" w:type="auto"/>
            <w:tcBorders>
              <w:top w:val="single" w:sz="6" w:space="0" w:color="auto"/>
              <w:left w:val="single" w:sz="6" w:space="0" w:color="auto"/>
              <w:bottom w:val="single" w:sz="6" w:space="0" w:color="auto"/>
              <w:right w:val="single" w:sz="6" w:space="0" w:color="auto"/>
            </w:tcBorders>
          </w:tcPr>
          <w:p w14:paraId="7D48E085" w14:textId="77777777" w:rsidR="00A3748E" w:rsidRDefault="00A3748E" w:rsidP="00A3748E">
            <w:pPr>
              <w:pStyle w:val="TAL"/>
              <w:rPr>
                <w:sz w:val="16"/>
                <w:szCs w:val="16"/>
              </w:rPr>
            </w:pPr>
            <w:r>
              <w:rPr>
                <w:sz w:val="16"/>
                <w:szCs w:val="16"/>
              </w:rPr>
              <w:t>100.128.35.20</w:t>
            </w:r>
          </w:p>
          <w:p w14:paraId="6FDA4E11" w14:textId="77777777" w:rsidR="00A3748E" w:rsidRDefault="00A3748E" w:rsidP="00A3748E">
            <w:pPr>
              <w:pStyle w:val="TAL"/>
              <w:rPr>
                <w:sz w:val="16"/>
                <w:szCs w:val="16"/>
              </w:rPr>
            </w:pPr>
            <w:r>
              <w:rPr>
                <w:sz w:val="16"/>
                <w:szCs w:val="16"/>
              </w:rPr>
              <w:t>100.128.35.21</w:t>
            </w:r>
          </w:p>
        </w:tc>
        <w:tc>
          <w:tcPr>
            <w:tcW w:w="0" w:type="auto"/>
            <w:tcBorders>
              <w:top w:val="single" w:sz="6" w:space="0" w:color="auto"/>
              <w:left w:val="single" w:sz="6" w:space="0" w:color="auto"/>
              <w:bottom w:val="single" w:sz="6" w:space="0" w:color="auto"/>
              <w:right w:val="single" w:sz="6" w:space="0" w:color="auto"/>
            </w:tcBorders>
          </w:tcPr>
          <w:p w14:paraId="24F1D6D7" w14:textId="77777777" w:rsidR="00A3748E" w:rsidRDefault="00A3748E" w:rsidP="00A3748E">
            <w:pPr>
              <w:pStyle w:val="TAL"/>
              <w:rPr>
                <w:sz w:val="16"/>
                <w:szCs w:val="16"/>
              </w:rPr>
            </w:pPr>
            <w:r>
              <w:rPr>
                <w:sz w:val="16"/>
                <w:szCs w:val="16"/>
              </w:rPr>
              <w:t>Yes</w:t>
            </w:r>
          </w:p>
        </w:tc>
        <w:tc>
          <w:tcPr>
            <w:tcW w:w="0" w:type="auto"/>
            <w:tcBorders>
              <w:top w:val="single" w:sz="6" w:space="0" w:color="auto"/>
              <w:left w:val="single" w:sz="6" w:space="0" w:color="auto"/>
              <w:bottom w:val="single" w:sz="6" w:space="0" w:color="auto"/>
              <w:right w:val="single" w:sz="6" w:space="0" w:color="auto"/>
            </w:tcBorders>
          </w:tcPr>
          <w:p w14:paraId="6CCBC8E6" w14:textId="77777777" w:rsidR="00A3748E" w:rsidRDefault="00A3748E" w:rsidP="00A3748E">
            <w:pPr>
              <w:pStyle w:val="TAL"/>
              <w:rPr>
                <w:sz w:val="16"/>
                <w:szCs w:val="16"/>
              </w:rPr>
            </w:pPr>
            <w:r>
              <w:rPr>
                <w:sz w:val="16"/>
                <w:szCs w:val="16"/>
              </w:rPr>
              <w:t>30 min</w:t>
            </w:r>
          </w:p>
        </w:tc>
        <w:tc>
          <w:tcPr>
            <w:tcW w:w="0" w:type="auto"/>
            <w:tcBorders>
              <w:top w:val="single" w:sz="6" w:space="0" w:color="auto"/>
              <w:left w:val="single" w:sz="6" w:space="0" w:color="auto"/>
              <w:bottom w:val="single" w:sz="6" w:space="0" w:color="auto"/>
              <w:right w:val="single" w:sz="6" w:space="0" w:color="auto"/>
            </w:tcBorders>
          </w:tcPr>
          <w:p w14:paraId="60E714BE" w14:textId="77777777" w:rsidR="00A3748E" w:rsidRDefault="00A3748E" w:rsidP="00A3748E">
            <w:pPr>
              <w:pStyle w:val="TAL"/>
              <w:rPr>
                <w:sz w:val="16"/>
                <w:szCs w:val="16"/>
              </w:rPr>
            </w:pPr>
            <w:r>
              <w:rPr>
                <w:sz w:val="16"/>
                <w:szCs w:val="16"/>
              </w:rPr>
              <w:t>100K</w:t>
            </w:r>
          </w:p>
        </w:tc>
        <w:tc>
          <w:tcPr>
            <w:tcW w:w="0" w:type="auto"/>
            <w:tcBorders>
              <w:top w:val="single" w:sz="6" w:space="0" w:color="auto"/>
              <w:left w:val="single" w:sz="6" w:space="0" w:color="auto"/>
              <w:bottom w:val="single" w:sz="6" w:space="0" w:color="auto"/>
              <w:right w:val="single" w:sz="6" w:space="0" w:color="auto"/>
            </w:tcBorders>
          </w:tcPr>
          <w:p w14:paraId="1C139A29" w14:textId="77777777" w:rsidR="00A3748E" w:rsidRDefault="00A3748E" w:rsidP="00A3748E">
            <w:pPr>
              <w:pStyle w:val="TAL"/>
              <w:rPr>
                <w:sz w:val="16"/>
                <w:szCs w:val="16"/>
              </w:rPr>
            </w:pPr>
            <w:r>
              <w:rPr>
                <w:sz w:val="16"/>
                <w:szCs w:val="16"/>
              </w:rPr>
              <w:t>2</w:t>
            </w:r>
          </w:p>
        </w:tc>
        <w:tc>
          <w:tcPr>
            <w:tcW w:w="0" w:type="auto"/>
            <w:tcBorders>
              <w:top w:val="single" w:sz="6" w:space="0" w:color="auto"/>
              <w:left w:val="single" w:sz="6" w:space="0" w:color="auto"/>
              <w:bottom w:val="single" w:sz="6" w:space="0" w:color="auto"/>
              <w:right w:val="single" w:sz="6" w:space="0" w:color="auto"/>
            </w:tcBorders>
          </w:tcPr>
          <w:p w14:paraId="370DE844" w14:textId="77777777" w:rsidR="00A3748E" w:rsidRDefault="00A3748E" w:rsidP="00A3748E">
            <w:pPr>
              <w:pStyle w:val="TAL"/>
              <w:rPr>
                <w:sz w:val="16"/>
                <w:szCs w:val="16"/>
              </w:rPr>
            </w:pPr>
            <w:r>
              <w:rPr>
                <w:sz w:val="16"/>
                <w:szCs w:val="16"/>
              </w:rPr>
              <w:t xml:space="preserve">0-7, </w:t>
            </w:r>
          </w:p>
          <w:p w14:paraId="2B945C96" w14:textId="77777777" w:rsidR="00A3748E" w:rsidRDefault="00A3748E" w:rsidP="00A3748E">
            <w:pPr>
              <w:pStyle w:val="TAL"/>
              <w:rPr>
                <w:sz w:val="16"/>
                <w:szCs w:val="16"/>
              </w:rPr>
            </w:pPr>
            <w:r>
              <w:rPr>
                <w:sz w:val="16"/>
                <w:szCs w:val="16"/>
              </w:rPr>
              <w:t>7-12</w:t>
            </w:r>
          </w:p>
        </w:tc>
        <w:tc>
          <w:tcPr>
            <w:tcW w:w="0" w:type="auto"/>
            <w:tcBorders>
              <w:top w:val="single" w:sz="6" w:space="0" w:color="auto"/>
              <w:left w:val="single" w:sz="6" w:space="0" w:color="auto"/>
              <w:bottom w:val="single" w:sz="6" w:space="0" w:color="auto"/>
              <w:right w:val="single" w:sz="6" w:space="0" w:color="auto"/>
            </w:tcBorders>
          </w:tcPr>
          <w:p w14:paraId="75B09ED6"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13CA685D" w14:textId="77777777" w:rsidR="00A3748E" w:rsidRDefault="00A3748E" w:rsidP="00A3748E">
            <w:pPr>
              <w:pStyle w:val="TAL"/>
              <w:rPr>
                <w:sz w:val="16"/>
                <w:szCs w:val="16"/>
              </w:rPr>
            </w:pPr>
            <w:r>
              <w:rPr>
                <w:sz w:val="16"/>
                <w:szCs w:val="16"/>
              </w:rPr>
              <w:t>100.128.35.30</w:t>
            </w:r>
          </w:p>
          <w:p w14:paraId="57126B8F" w14:textId="77777777" w:rsidR="00A3748E" w:rsidRDefault="00A3748E" w:rsidP="00A3748E">
            <w:pPr>
              <w:pStyle w:val="TAL"/>
              <w:rPr>
                <w:sz w:val="16"/>
                <w:szCs w:val="16"/>
              </w:rPr>
            </w:pPr>
            <w:r>
              <w:rPr>
                <w:sz w:val="16"/>
                <w:szCs w:val="16"/>
              </w:rPr>
              <w:t>100.128.35.31</w:t>
            </w:r>
          </w:p>
        </w:tc>
        <w:tc>
          <w:tcPr>
            <w:tcW w:w="0" w:type="auto"/>
            <w:tcBorders>
              <w:top w:val="single" w:sz="6" w:space="0" w:color="auto"/>
              <w:left w:val="single" w:sz="6" w:space="0" w:color="auto"/>
              <w:bottom w:val="single" w:sz="6" w:space="0" w:color="auto"/>
              <w:right w:val="single" w:sz="6" w:space="0" w:color="auto"/>
            </w:tcBorders>
          </w:tcPr>
          <w:p w14:paraId="78B53A7E" w14:textId="77777777" w:rsidR="00A3748E" w:rsidRDefault="00A3748E" w:rsidP="00A3748E">
            <w:pPr>
              <w:pStyle w:val="TAL"/>
              <w:rPr>
                <w:sz w:val="16"/>
                <w:szCs w:val="16"/>
              </w:rPr>
            </w:pPr>
            <w:r>
              <w:rPr>
                <w:sz w:val="16"/>
                <w:szCs w:val="16"/>
              </w:rPr>
              <w:t>Yes</w:t>
            </w:r>
          </w:p>
        </w:tc>
        <w:tc>
          <w:tcPr>
            <w:tcW w:w="0" w:type="auto"/>
            <w:tcBorders>
              <w:top w:val="single" w:sz="6" w:space="0" w:color="auto"/>
              <w:left w:val="single" w:sz="6" w:space="0" w:color="auto"/>
              <w:bottom w:val="single" w:sz="6" w:space="0" w:color="auto"/>
              <w:right w:val="single" w:sz="6" w:space="0" w:color="auto"/>
            </w:tcBorders>
          </w:tcPr>
          <w:p w14:paraId="5B91E30A" w14:textId="77777777" w:rsidR="00A3748E" w:rsidRDefault="00A3748E" w:rsidP="00A3748E">
            <w:pPr>
              <w:pStyle w:val="TAL"/>
              <w:rPr>
                <w:sz w:val="16"/>
                <w:szCs w:val="16"/>
              </w:rPr>
            </w:pPr>
            <w:r>
              <w:rPr>
                <w:sz w:val="16"/>
                <w:szCs w:val="16"/>
              </w:rPr>
              <w:t>…</w:t>
            </w:r>
          </w:p>
        </w:tc>
      </w:tr>
      <w:tr w:rsidR="00A3748E" w14:paraId="4E5C49A6" w14:textId="77777777" w:rsidTr="0022153B">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0BEC12BF" w14:textId="77777777" w:rsidR="00A3748E" w:rsidRDefault="00A3748E" w:rsidP="00A3748E">
            <w:pPr>
              <w:pStyle w:val="TAL"/>
              <w:rPr>
                <w:sz w:val="16"/>
                <w:szCs w:val="16"/>
              </w:rPr>
            </w:pPr>
            <w:r>
              <w:rPr>
                <w:sz w:val="16"/>
                <w:szCs w:val="16"/>
              </w:rPr>
              <w:t>1</w:t>
            </w:r>
          </w:p>
        </w:tc>
        <w:tc>
          <w:tcPr>
            <w:tcW w:w="0" w:type="auto"/>
            <w:tcBorders>
              <w:top w:val="single" w:sz="6" w:space="0" w:color="auto"/>
              <w:left w:val="single" w:sz="6" w:space="0" w:color="auto"/>
              <w:bottom w:val="single" w:sz="6" w:space="0" w:color="auto"/>
              <w:right w:val="single" w:sz="6" w:space="0" w:color="auto"/>
            </w:tcBorders>
          </w:tcPr>
          <w:p w14:paraId="7A97EB8C" w14:textId="77777777" w:rsidR="00A3748E" w:rsidRDefault="00A3748E" w:rsidP="00A3748E">
            <w:pPr>
              <w:pStyle w:val="TAL"/>
              <w:rPr>
                <w:sz w:val="16"/>
                <w:szCs w:val="16"/>
              </w:rPr>
            </w:pPr>
            <w:r>
              <w:rPr>
                <w:sz w:val="16"/>
                <w:szCs w:val="16"/>
              </w:rPr>
              <w:t>Offline</w:t>
            </w:r>
          </w:p>
        </w:tc>
        <w:tc>
          <w:tcPr>
            <w:tcW w:w="0" w:type="auto"/>
            <w:tcBorders>
              <w:top w:val="nil"/>
              <w:left w:val="nil"/>
              <w:bottom w:val="nil"/>
              <w:right w:val="nil"/>
            </w:tcBorders>
          </w:tcPr>
          <w:p w14:paraId="3134429C" w14:textId="77777777" w:rsidR="00A3748E" w:rsidRDefault="00A3748E" w:rsidP="00A3748E">
            <w:pPr>
              <w:pStyle w:val="TAL"/>
              <w:rPr>
                <w:sz w:val="16"/>
                <w:szCs w:val="16"/>
              </w:rPr>
            </w:pPr>
            <w:r>
              <w:rPr>
                <w:sz w:val="16"/>
                <w:szCs w:val="16"/>
              </w:rPr>
              <w:t>100.128.35.21</w:t>
            </w:r>
          </w:p>
          <w:p w14:paraId="3CEC321D" w14:textId="77777777" w:rsidR="00A3748E" w:rsidRDefault="00A3748E" w:rsidP="00A3748E">
            <w:pPr>
              <w:pStyle w:val="TAL"/>
              <w:rPr>
                <w:sz w:val="16"/>
                <w:szCs w:val="16"/>
              </w:rPr>
            </w:pPr>
            <w:r>
              <w:rPr>
                <w:sz w:val="16"/>
                <w:szCs w:val="16"/>
              </w:rPr>
              <w:t>100.128.35.20</w:t>
            </w:r>
          </w:p>
        </w:tc>
        <w:tc>
          <w:tcPr>
            <w:tcW w:w="0" w:type="auto"/>
            <w:tcBorders>
              <w:top w:val="single" w:sz="6" w:space="0" w:color="auto"/>
              <w:left w:val="single" w:sz="6" w:space="0" w:color="auto"/>
              <w:bottom w:val="single" w:sz="6" w:space="0" w:color="auto"/>
              <w:right w:val="single" w:sz="6" w:space="0" w:color="auto"/>
            </w:tcBorders>
          </w:tcPr>
          <w:p w14:paraId="4C4B5B66" w14:textId="77777777" w:rsidR="00A3748E" w:rsidRDefault="00A3748E" w:rsidP="00A3748E">
            <w:pPr>
              <w:pStyle w:val="TAL"/>
              <w:rPr>
                <w:sz w:val="16"/>
                <w:szCs w:val="16"/>
              </w:rPr>
            </w:pPr>
            <w:r>
              <w:rPr>
                <w:sz w:val="16"/>
                <w:szCs w:val="16"/>
              </w:rPr>
              <w:t>No</w:t>
            </w:r>
          </w:p>
        </w:tc>
        <w:tc>
          <w:tcPr>
            <w:tcW w:w="0" w:type="auto"/>
            <w:tcBorders>
              <w:top w:val="single" w:sz="6" w:space="0" w:color="auto"/>
              <w:left w:val="single" w:sz="6" w:space="0" w:color="auto"/>
              <w:bottom w:val="single" w:sz="6" w:space="0" w:color="auto"/>
              <w:right w:val="single" w:sz="6" w:space="0" w:color="auto"/>
            </w:tcBorders>
          </w:tcPr>
          <w:p w14:paraId="01FE423B"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123F93AC"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2C10F6D8"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21DA8048"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56780C64"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5680480C"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1258C788" w14:textId="77777777" w:rsidR="00A3748E" w:rsidRDefault="00A3748E" w:rsidP="00A3748E">
            <w:pPr>
              <w:pStyle w:val="TAL"/>
              <w:rPr>
                <w:sz w:val="16"/>
                <w:szCs w:val="16"/>
              </w:rPr>
            </w:pPr>
            <w:r>
              <w:rPr>
                <w:sz w:val="16"/>
                <w:szCs w:val="16"/>
              </w:rPr>
              <w:t>No</w:t>
            </w:r>
          </w:p>
        </w:tc>
        <w:tc>
          <w:tcPr>
            <w:tcW w:w="0" w:type="auto"/>
            <w:tcBorders>
              <w:top w:val="single" w:sz="6" w:space="0" w:color="auto"/>
              <w:left w:val="single" w:sz="6" w:space="0" w:color="auto"/>
              <w:bottom w:val="single" w:sz="6" w:space="0" w:color="auto"/>
              <w:right w:val="single" w:sz="6" w:space="0" w:color="auto"/>
            </w:tcBorders>
          </w:tcPr>
          <w:p w14:paraId="72EB77B5" w14:textId="77777777" w:rsidR="00A3748E" w:rsidRDefault="00A3748E" w:rsidP="00A3748E">
            <w:pPr>
              <w:pStyle w:val="TAL"/>
              <w:rPr>
                <w:sz w:val="16"/>
                <w:szCs w:val="16"/>
              </w:rPr>
            </w:pPr>
            <w:r>
              <w:rPr>
                <w:sz w:val="16"/>
                <w:szCs w:val="16"/>
              </w:rPr>
              <w:t>…</w:t>
            </w:r>
          </w:p>
        </w:tc>
      </w:tr>
      <w:tr w:rsidR="00A3748E" w14:paraId="1325CE25" w14:textId="77777777" w:rsidTr="0022153B">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4582388D" w14:textId="77777777" w:rsidR="00A3748E" w:rsidRDefault="00A3748E" w:rsidP="00A3748E">
            <w:pPr>
              <w:pStyle w:val="TAL"/>
              <w:rPr>
                <w:sz w:val="16"/>
                <w:szCs w:val="16"/>
              </w:rPr>
            </w:pPr>
            <w:r>
              <w:rPr>
                <w:sz w:val="16"/>
                <w:szCs w:val="16"/>
              </w:rPr>
              <w:t>2</w:t>
            </w:r>
          </w:p>
        </w:tc>
        <w:tc>
          <w:tcPr>
            <w:tcW w:w="0" w:type="auto"/>
            <w:tcBorders>
              <w:top w:val="single" w:sz="6" w:space="0" w:color="auto"/>
              <w:left w:val="single" w:sz="6" w:space="0" w:color="auto"/>
              <w:bottom w:val="single" w:sz="6" w:space="0" w:color="auto"/>
              <w:right w:val="single" w:sz="6" w:space="0" w:color="auto"/>
            </w:tcBorders>
          </w:tcPr>
          <w:p w14:paraId="2FC04B7F" w14:textId="77777777" w:rsidR="00A3748E" w:rsidRDefault="00A3748E" w:rsidP="00A3748E">
            <w:pPr>
              <w:pStyle w:val="TAL"/>
              <w:rPr>
                <w:sz w:val="16"/>
                <w:szCs w:val="16"/>
              </w:rPr>
            </w:pPr>
            <w:r>
              <w:rPr>
                <w:sz w:val="16"/>
                <w:szCs w:val="16"/>
              </w:rPr>
              <w:t>Online</w:t>
            </w:r>
          </w:p>
          <w:p w14:paraId="7F1D0B8B" w14:textId="77777777" w:rsidR="00A3748E" w:rsidRDefault="00A3748E" w:rsidP="00A3748E">
            <w:pPr>
              <w:pStyle w:val="TAL"/>
              <w:rPr>
                <w:sz w:val="16"/>
                <w:szCs w:val="16"/>
              </w:rPr>
            </w:pPr>
            <w:r>
              <w:rPr>
                <w:sz w:val="16"/>
                <w:szCs w:val="16"/>
              </w:rPr>
              <w:t>/Offline</w:t>
            </w:r>
          </w:p>
        </w:tc>
        <w:tc>
          <w:tcPr>
            <w:tcW w:w="0" w:type="auto"/>
            <w:tcBorders>
              <w:top w:val="single" w:sz="6" w:space="0" w:color="auto"/>
              <w:left w:val="single" w:sz="6" w:space="0" w:color="auto"/>
              <w:bottom w:val="single" w:sz="6" w:space="0" w:color="auto"/>
              <w:right w:val="single" w:sz="6" w:space="0" w:color="auto"/>
            </w:tcBorders>
          </w:tcPr>
          <w:p w14:paraId="1850CD7B" w14:textId="77777777" w:rsidR="00A3748E" w:rsidRDefault="00A3748E" w:rsidP="00A3748E">
            <w:pPr>
              <w:pStyle w:val="TAL"/>
              <w:rPr>
                <w:sz w:val="16"/>
                <w:szCs w:val="16"/>
              </w:rPr>
            </w:pPr>
            <w:r>
              <w:rPr>
                <w:sz w:val="16"/>
                <w:szCs w:val="16"/>
              </w:rPr>
              <w:t>100.128.35.21</w:t>
            </w:r>
          </w:p>
          <w:p w14:paraId="6EE7B66E" w14:textId="77777777" w:rsidR="00A3748E" w:rsidRDefault="00A3748E" w:rsidP="00A3748E">
            <w:pPr>
              <w:pStyle w:val="TAL"/>
              <w:rPr>
                <w:sz w:val="16"/>
                <w:szCs w:val="16"/>
              </w:rPr>
            </w:pPr>
            <w:r>
              <w:rPr>
                <w:sz w:val="16"/>
                <w:szCs w:val="16"/>
              </w:rPr>
              <w:t>100.128.35.20</w:t>
            </w:r>
          </w:p>
        </w:tc>
        <w:tc>
          <w:tcPr>
            <w:tcW w:w="0" w:type="auto"/>
            <w:tcBorders>
              <w:top w:val="single" w:sz="6" w:space="0" w:color="auto"/>
              <w:left w:val="single" w:sz="6" w:space="0" w:color="auto"/>
              <w:bottom w:val="single" w:sz="6" w:space="0" w:color="auto"/>
              <w:right w:val="single" w:sz="6" w:space="0" w:color="auto"/>
            </w:tcBorders>
          </w:tcPr>
          <w:p w14:paraId="4A4E967E" w14:textId="77777777" w:rsidR="00A3748E" w:rsidRDefault="00A3748E" w:rsidP="00A3748E">
            <w:pPr>
              <w:pStyle w:val="TAL"/>
              <w:rPr>
                <w:sz w:val="16"/>
                <w:szCs w:val="16"/>
              </w:rPr>
            </w:pPr>
            <w:r>
              <w:rPr>
                <w:sz w:val="16"/>
                <w:szCs w:val="16"/>
              </w:rPr>
              <w:t>Yes</w:t>
            </w:r>
          </w:p>
        </w:tc>
        <w:tc>
          <w:tcPr>
            <w:tcW w:w="0" w:type="auto"/>
            <w:tcBorders>
              <w:top w:val="single" w:sz="6" w:space="0" w:color="auto"/>
              <w:left w:val="single" w:sz="6" w:space="0" w:color="auto"/>
              <w:bottom w:val="single" w:sz="6" w:space="0" w:color="auto"/>
              <w:right w:val="single" w:sz="6" w:space="0" w:color="auto"/>
            </w:tcBorders>
          </w:tcPr>
          <w:p w14:paraId="43F0356B" w14:textId="77777777" w:rsidR="00A3748E" w:rsidRDefault="00A3748E" w:rsidP="00A3748E">
            <w:pPr>
              <w:pStyle w:val="TAL"/>
              <w:rPr>
                <w:sz w:val="16"/>
                <w:szCs w:val="16"/>
              </w:rPr>
            </w:pPr>
            <w:r>
              <w:rPr>
                <w:sz w:val="16"/>
                <w:szCs w:val="16"/>
              </w:rPr>
              <w:t>10 min</w:t>
            </w:r>
          </w:p>
        </w:tc>
        <w:tc>
          <w:tcPr>
            <w:tcW w:w="0" w:type="auto"/>
            <w:tcBorders>
              <w:top w:val="single" w:sz="6" w:space="0" w:color="auto"/>
              <w:left w:val="single" w:sz="6" w:space="0" w:color="auto"/>
              <w:bottom w:val="single" w:sz="6" w:space="0" w:color="auto"/>
              <w:right w:val="single" w:sz="6" w:space="0" w:color="auto"/>
            </w:tcBorders>
          </w:tcPr>
          <w:p w14:paraId="713E14F2" w14:textId="77777777" w:rsidR="00A3748E" w:rsidRDefault="00A3748E" w:rsidP="00A3748E">
            <w:pPr>
              <w:pStyle w:val="TAL"/>
              <w:rPr>
                <w:sz w:val="16"/>
                <w:szCs w:val="16"/>
              </w:rPr>
            </w:pPr>
            <w:r>
              <w:rPr>
                <w:sz w:val="16"/>
                <w:szCs w:val="16"/>
              </w:rPr>
              <w:t>50K</w:t>
            </w:r>
          </w:p>
        </w:tc>
        <w:tc>
          <w:tcPr>
            <w:tcW w:w="0" w:type="auto"/>
            <w:tcBorders>
              <w:top w:val="single" w:sz="6" w:space="0" w:color="auto"/>
              <w:left w:val="single" w:sz="6" w:space="0" w:color="auto"/>
              <w:bottom w:val="single" w:sz="6" w:space="0" w:color="auto"/>
              <w:right w:val="single" w:sz="6" w:space="0" w:color="auto"/>
            </w:tcBorders>
          </w:tcPr>
          <w:p w14:paraId="75B68843" w14:textId="77777777" w:rsidR="00A3748E" w:rsidRDefault="00A3748E" w:rsidP="00A3748E">
            <w:pPr>
              <w:pStyle w:val="TAL"/>
              <w:rPr>
                <w:sz w:val="16"/>
                <w:szCs w:val="16"/>
              </w:rPr>
            </w:pPr>
            <w:r>
              <w:rPr>
                <w:sz w:val="16"/>
                <w:szCs w:val="16"/>
              </w:rPr>
              <w:t>1</w:t>
            </w:r>
          </w:p>
        </w:tc>
        <w:tc>
          <w:tcPr>
            <w:tcW w:w="0" w:type="auto"/>
            <w:tcBorders>
              <w:top w:val="single" w:sz="6" w:space="0" w:color="auto"/>
              <w:left w:val="single" w:sz="6" w:space="0" w:color="auto"/>
              <w:bottom w:val="single" w:sz="6" w:space="0" w:color="auto"/>
              <w:right w:val="single" w:sz="6" w:space="0" w:color="auto"/>
            </w:tcBorders>
          </w:tcPr>
          <w:p w14:paraId="76967862" w14:textId="77777777" w:rsidR="00A3748E" w:rsidRDefault="00A3748E" w:rsidP="00A3748E">
            <w:pPr>
              <w:pStyle w:val="TAL"/>
              <w:rPr>
                <w:sz w:val="16"/>
                <w:szCs w:val="16"/>
              </w:rPr>
            </w:pPr>
            <w:r>
              <w:rPr>
                <w:sz w:val="16"/>
                <w:szCs w:val="16"/>
              </w:rPr>
              <w:t>0-24</w:t>
            </w:r>
          </w:p>
        </w:tc>
        <w:tc>
          <w:tcPr>
            <w:tcW w:w="0" w:type="auto"/>
            <w:tcBorders>
              <w:top w:val="single" w:sz="6" w:space="0" w:color="auto"/>
              <w:left w:val="single" w:sz="6" w:space="0" w:color="auto"/>
              <w:bottom w:val="single" w:sz="6" w:space="0" w:color="auto"/>
              <w:right w:val="single" w:sz="6" w:space="0" w:color="auto"/>
            </w:tcBorders>
          </w:tcPr>
          <w:p w14:paraId="05954629"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4AB13E6D" w14:textId="77777777" w:rsidR="00A3748E" w:rsidRDefault="00A3748E" w:rsidP="00A3748E">
            <w:pPr>
              <w:pStyle w:val="TAL"/>
              <w:rPr>
                <w:sz w:val="16"/>
                <w:szCs w:val="16"/>
              </w:rPr>
            </w:pPr>
            <w:r>
              <w:rPr>
                <w:sz w:val="16"/>
                <w:szCs w:val="16"/>
              </w:rPr>
              <w:t>100.128.35.31</w:t>
            </w:r>
          </w:p>
          <w:p w14:paraId="0CB4C9E5" w14:textId="77777777" w:rsidR="00A3748E" w:rsidRDefault="00A3748E" w:rsidP="00A3748E">
            <w:pPr>
              <w:pStyle w:val="TAL"/>
              <w:rPr>
                <w:sz w:val="16"/>
                <w:szCs w:val="16"/>
              </w:rPr>
            </w:pPr>
            <w:r>
              <w:rPr>
                <w:sz w:val="16"/>
                <w:szCs w:val="16"/>
              </w:rPr>
              <w:t>100.128.35.30</w:t>
            </w:r>
          </w:p>
        </w:tc>
        <w:tc>
          <w:tcPr>
            <w:tcW w:w="0" w:type="auto"/>
            <w:tcBorders>
              <w:top w:val="single" w:sz="6" w:space="0" w:color="auto"/>
              <w:left w:val="single" w:sz="6" w:space="0" w:color="auto"/>
              <w:bottom w:val="single" w:sz="6" w:space="0" w:color="auto"/>
              <w:right w:val="single" w:sz="6" w:space="0" w:color="auto"/>
            </w:tcBorders>
          </w:tcPr>
          <w:p w14:paraId="0EB2180F" w14:textId="77777777" w:rsidR="00A3748E" w:rsidRDefault="00A3748E" w:rsidP="00A3748E">
            <w:pPr>
              <w:pStyle w:val="TAL"/>
              <w:rPr>
                <w:sz w:val="16"/>
                <w:szCs w:val="16"/>
              </w:rPr>
            </w:pPr>
            <w:r>
              <w:rPr>
                <w:sz w:val="16"/>
                <w:szCs w:val="16"/>
              </w:rPr>
              <w:t>Yes</w:t>
            </w:r>
          </w:p>
        </w:tc>
        <w:tc>
          <w:tcPr>
            <w:tcW w:w="0" w:type="auto"/>
            <w:tcBorders>
              <w:top w:val="single" w:sz="6" w:space="0" w:color="auto"/>
              <w:left w:val="single" w:sz="6" w:space="0" w:color="auto"/>
              <w:bottom w:val="single" w:sz="6" w:space="0" w:color="auto"/>
              <w:right w:val="single" w:sz="6" w:space="0" w:color="auto"/>
            </w:tcBorders>
          </w:tcPr>
          <w:p w14:paraId="61519DF6" w14:textId="77777777" w:rsidR="00A3748E" w:rsidRDefault="00A3748E" w:rsidP="00A3748E">
            <w:pPr>
              <w:pStyle w:val="TAL"/>
              <w:rPr>
                <w:sz w:val="16"/>
                <w:szCs w:val="16"/>
              </w:rPr>
            </w:pPr>
            <w:r>
              <w:rPr>
                <w:sz w:val="16"/>
                <w:szCs w:val="16"/>
              </w:rPr>
              <w:t>…</w:t>
            </w:r>
          </w:p>
        </w:tc>
      </w:tr>
      <w:tr w:rsidR="00A3748E" w14:paraId="4D4A88D3" w14:textId="77777777" w:rsidTr="0022153B">
        <w:tblPrEx>
          <w:tblCellMar>
            <w:top w:w="0" w:type="dxa"/>
            <w:bottom w:w="0" w:type="dxa"/>
          </w:tblCellMar>
        </w:tblPrEx>
        <w:trPr>
          <w:trHeight w:val="256"/>
          <w:jc w:val="center"/>
        </w:trPr>
        <w:tc>
          <w:tcPr>
            <w:tcW w:w="0" w:type="auto"/>
            <w:tcBorders>
              <w:top w:val="single" w:sz="6" w:space="0" w:color="auto"/>
              <w:left w:val="single" w:sz="6" w:space="0" w:color="auto"/>
              <w:bottom w:val="single" w:sz="6" w:space="0" w:color="auto"/>
              <w:right w:val="single" w:sz="6" w:space="0" w:color="auto"/>
            </w:tcBorders>
          </w:tcPr>
          <w:p w14:paraId="2C622ADF"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4D138726"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0134AA5B"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5C780799"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03C86EAD"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3B4A859D"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34F4BCAA"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2BF69D6D"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2F022601"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0078D22D"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3623CBB6" w14:textId="77777777" w:rsidR="00A3748E" w:rsidRDefault="00A3748E" w:rsidP="00A3748E">
            <w:pPr>
              <w:pStyle w:val="TAL"/>
              <w:rPr>
                <w:sz w:val="16"/>
                <w:szCs w:val="16"/>
              </w:rPr>
            </w:pPr>
            <w:r>
              <w:rPr>
                <w:sz w:val="16"/>
                <w:szCs w:val="16"/>
              </w:rPr>
              <w:t>…</w:t>
            </w:r>
          </w:p>
        </w:tc>
        <w:tc>
          <w:tcPr>
            <w:tcW w:w="0" w:type="auto"/>
            <w:tcBorders>
              <w:top w:val="single" w:sz="6" w:space="0" w:color="auto"/>
              <w:left w:val="single" w:sz="6" w:space="0" w:color="auto"/>
              <w:bottom w:val="single" w:sz="6" w:space="0" w:color="auto"/>
              <w:right w:val="single" w:sz="6" w:space="0" w:color="auto"/>
            </w:tcBorders>
          </w:tcPr>
          <w:p w14:paraId="164AC3E9" w14:textId="77777777" w:rsidR="00A3748E" w:rsidRDefault="00A3748E" w:rsidP="00A3748E">
            <w:pPr>
              <w:pStyle w:val="TAL"/>
              <w:rPr>
                <w:sz w:val="16"/>
                <w:szCs w:val="16"/>
              </w:rPr>
            </w:pPr>
            <w:r>
              <w:rPr>
                <w:sz w:val="16"/>
                <w:szCs w:val="16"/>
              </w:rPr>
              <w:t>…</w:t>
            </w:r>
          </w:p>
        </w:tc>
      </w:tr>
    </w:tbl>
    <w:p w14:paraId="3F6FF5EC" w14:textId="77777777" w:rsidR="00A3748E" w:rsidRDefault="00A3748E" w:rsidP="009D4389"/>
    <w:p w14:paraId="453A2E75" w14:textId="77777777" w:rsidR="00F6083B" w:rsidRDefault="00A3748E" w:rsidP="00F6083B">
      <w:r>
        <w:t xml:space="preserve">The TDF may apply ABC per TDF session using either charging characteristics or charging information conveyed via ADC rules that are received from the PCRF. </w:t>
      </w:r>
    </w:p>
    <w:p w14:paraId="64152288" w14:textId="77777777" w:rsidR="00F6083B" w:rsidRDefault="00F6083B" w:rsidP="00F6083B">
      <w:r>
        <w:t xml:space="preserve">If Charging Characteristics are received by the PCRF from the P-GW, the PCRF may take them into account when providing Charging information and Default charging method to the TDF. </w:t>
      </w:r>
    </w:p>
    <w:p w14:paraId="19DAA80E" w14:textId="77777777" w:rsidR="00F6083B" w:rsidRDefault="00F6083B" w:rsidP="00F6083B">
      <w:r>
        <w:t>Upon the initial interaction with the TDF, the PCRF may provide:</w:t>
      </w:r>
    </w:p>
    <w:p w14:paraId="746DE318" w14:textId="77777777" w:rsidR="00F6083B" w:rsidRDefault="00F6083B" w:rsidP="00F6083B">
      <w:pPr>
        <w:pStyle w:val="B1"/>
      </w:pPr>
      <w:r>
        <w:t>-</w:t>
      </w:r>
      <w:r>
        <w:tab/>
        <w:t>Charging Characteristics, if received from the PCEF, defining how to control TDF behaviour regarding online and offline charging.</w:t>
      </w:r>
    </w:p>
    <w:p w14:paraId="36AE10E5" w14:textId="77777777" w:rsidR="00F6083B" w:rsidRDefault="00F6083B" w:rsidP="00F6083B">
      <w:pPr>
        <w:pStyle w:val="B1"/>
      </w:pPr>
      <w:r>
        <w:t>-</w:t>
      </w:r>
      <w:r>
        <w:tab/>
        <w:t>Charging information containing OFCS and/or OCS addresses defining the offline and online charging system addresses respectively. If received by the TDF, it supersedes the Primary OFCS/OCS address and Secondary OFCS/OCS address predefined at the TDF.</w:t>
      </w:r>
    </w:p>
    <w:p w14:paraId="4ECB00B9" w14:textId="77777777" w:rsidR="00F6083B" w:rsidRDefault="00F6083B" w:rsidP="00F6083B">
      <w:pPr>
        <w:pStyle w:val="B1"/>
      </w:pPr>
      <w:r>
        <w:t>-</w:t>
      </w:r>
      <w:r>
        <w:tab/>
        <w:t>Default charging method indicating what charging method shall be used in the TDF session for every ADC rule where the charging method identifier is omitted. If received by the TDF, it supersedes the defined Default charging method.</w:t>
      </w:r>
    </w:p>
    <w:p w14:paraId="5CE7A9BF" w14:textId="77777777" w:rsidR="00F6083B" w:rsidRDefault="009D4389" w:rsidP="00F6083B">
      <w:pPr>
        <w:pStyle w:val="NO"/>
      </w:pPr>
      <w:r>
        <w:t xml:space="preserve">NOTE: </w:t>
      </w:r>
      <w:r>
        <w:tab/>
      </w:r>
      <w:r w:rsidR="00F6083B">
        <w:t xml:space="preserve">TDF may also </w:t>
      </w:r>
      <w:r w:rsidR="00F6083B" w:rsidRPr="00BA2C41">
        <w:rPr>
          <w:lang w:bidi="ar-IQ"/>
        </w:rPr>
        <w:t>ignore the supplied Charging Characteristics</w:t>
      </w:r>
      <w:r w:rsidR="00F6083B">
        <w:rPr>
          <w:lang w:bidi="ar-IQ"/>
        </w:rPr>
        <w:t xml:space="preserve"> for the cases defined in clause A.7.</w:t>
      </w:r>
    </w:p>
    <w:p w14:paraId="3E67FDD9" w14:textId="77777777" w:rsidR="00BE2D25" w:rsidRDefault="00F6083B" w:rsidP="00F6083B">
      <w:pPr>
        <w:keepLines/>
      </w:pPr>
      <w:r>
        <w:t>In case the TDF receives both Charging Characteristics and Charging information and Default charging method parameters, the Charging Information and Default charging method shall supersede the values received in Charging Characteristics.</w:t>
      </w:r>
    </w:p>
    <w:p w14:paraId="3682322B" w14:textId="77777777" w:rsidR="00BE2D25" w:rsidRDefault="00BE2D25">
      <w:pPr>
        <w:rPr>
          <w:lang w:bidi="ar-IQ"/>
        </w:rPr>
      </w:pPr>
      <w:r>
        <w:rPr>
          <w:lang w:bidi="ar-IQ"/>
        </w:rPr>
        <w:t>Other examples for behaviours are:</w:t>
      </w:r>
    </w:p>
    <w:p w14:paraId="3BCB6846" w14:textId="77777777" w:rsidR="00BE2D25" w:rsidRDefault="00F6083B" w:rsidP="0016113D">
      <w:pPr>
        <w:pStyle w:val="B1"/>
        <w:rPr>
          <w:lang w:bidi="ar-IQ"/>
        </w:rPr>
      </w:pPr>
      <w:r>
        <w:rPr>
          <w:lang w:bidi="ar-IQ"/>
        </w:rPr>
        <w:t>-</w:t>
      </w:r>
      <w:r>
        <w:rPr>
          <w:lang w:bidi="ar-IQ"/>
        </w:rPr>
        <w:tab/>
      </w:r>
      <w:r w:rsidR="00BE2D25">
        <w:rPr>
          <w:lang w:bidi="ar-IQ"/>
        </w:rPr>
        <w:t>Selection of the applicable idle context purge timer, i.e. use global value or use special value. This feature could be used to distinguish between customers and/or APNs whose IP</w:t>
      </w:r>
      <w:r w:rsidR="0016113D">
        <w:rPr>
          <w:lang w:bidi="ar-IQ"/>
        </w:rPr>
        <w:t>-</w:t>
      </w:r>
      <w:r w:rsidR="00BE2D25">
        <w:rPr>
          <w:lang w:bidi="ar-IQ"/>
        </w:rPr>
        <w:t>CAN bearers should be purged after short (e.g. 30 minutes) or long (e.g. 12 hours) periods of inactivity.</w:t>
      </w:r>
    </w:p>
    <w:p w14:paraId="056C184E" w14:textId="77777777" w:rsidR="00BE2D25" w:rsidRDefault="00F6083B" w:rsidP="00F6083B">
      <w:pPr>
        <w:pStyle w:val="B1"/>
        <w:rPr>
          <w:lang w:bidi="ar-IQ"/>
        </w:rPr>
      </w:pPr>
      <w:r>
        <w:rPr>
          <w:lang w:bidi="ar-IQ"/>
        </w:rPr>
        <w:t>-</w:t>
      </w:r>
      <w:r>
        <w:rPr>
          <w:lang w:bidi="ar-IQ"/>
        </w:rPr>
        <w:tab/>
      </w:r>
      <w:r w:rsidR="00BE2D25">
        <w:rPr>
          <w:lang w:bidi="ar-IQ"/>
        </w:rPr>
        <w:t>Use specific charging gateway address (override all other configured/selected CG addresses).</w:t>
      </w:r>
    </w:p>
    <w:p w14:paraId="1EED17C5" w14:textId="77777777" w:rsidR="00BE2D25" w:rsidRDefault="00F6083B" w:rsidP="00F6083B">
      <w:pPr>
        <w:pStyle w:val="B1"/>
        <w:rPr>
          <w:lang w:bidi="ar-IQ"/>
        </w:rPr>
      </w:pPr>
      <w:r>
        <w:rPr>
          <w:lang w:bidi="ar-IQ"/>
        </w:rPr>
        <w:t>-</w:t>
      </w:r>
      <w:r>
        <w:rPr>
          <w:lang w:bidi="ar-IQ"/>
        </w:rPr>
        <w:tab/>
      </w:r>
      <w:r w:rsidR="00BE2D25">
        <w:rPr>
          <w:lang w:bidi="ar-IQ"/>
        </w:rPr>
        <w:t>Deactivate SMS-MO-CDRs for customers of the own PLMN using pr</w:t>
      </w:r>
      <w:r w:rsidR="00BE2D25">
        <w:rPr>
          <w:lang w:bidi="ar-IQ"/>
        </w:rPr>
        <w:t>e</w:t>
      </w:r>
      <w:r w:rsidR="00BE2D25">
        <w:rPr>
          <w:lang w:bidi="ar-IQ"/>
        </w:rPr>
        <w:t>-configured SMSC addresses.</w:t>
      </w:r>
    </w:p>
    <w:p w14:paraId="08B59339" w14:textId="77777777" w:rsidR="00BE2D25" w:rsidRDefault="00F6083B" w:rsidP="00F6083B">
      <w:pPr>
        <w:pStyle w:val="B1"/>
        <w:rPr>
          <w:lang w:bidi="ar-IQ"/>
        </w:rPr>
      </w:pPr>
      <w:r>
        <w:rPr>
          <w:lang w:bidi="ar-IQ"/>
        </w:rPr>
        <w:t>-</w:t>
      </w:r>
      <w:r>
        <w:rPr>
          <w:lang w:bidi="ar-IQ"/>
        </w:rPr>
        <w:tab/>
      </w:r>
      <w:r w:rsidR="00BE2D25">
        <w:rPr>
          <w:lang w:bidi="ar-IQ"/>
        </w:rPr>
        <w:t>Disable PGW-CDRs for roamers that use the HPLMN P-GW.</w:t>
      </w:r>
    </w:p>
    <w:p w14:paraId="38DD9D17" w14:textId="77777777" w:rsidR="00BE2D25" w:rsidRDefault="00F6083B" w:rsidP="00F6083B">
      <w:pPr>
        <w:pStyle w:val="B1"/>
        <w:rPr>
          <w:lang w:bidi="ar-IQ"/>
        </w:rPr>
      </w:pPr>
      <w:r>
        <w:rPr>
          <w:lang w:bidi="ar-IQ"/>
        </w:rPr>
        <w:t>-</w:t>
      </w:r>
      <w:r>
        <w:rPr>
          <w:lang w:bidi="ar-IQ"/>
        </w:rPr>
        <w:tab/>
      </w:r>
      <w:r w:rsidR="00BE2D25">
        <w:rPr>
          <w:lang w:bidi="ar-IQ"/>
        </w:rPr>
        <w:t>Allow or inhibit the use of own P-GWs by visitors.</w:t>
      </w:r>
    </w:p>
    <w:p w14:paraId="28E05BB7" w14:textId="77777777" w:rsidR="00BE2D25" w:rsidRDefault="00F6083B" w:rsidP="00F6083B">
      <w:pPr>
        <w:pStyle w:val="B1"/>
        <w:rPr>
          <w:lang w:bidi="ar-IQ"/>
        </w:rPr>
      </w:pPr>
      <w:r>
        <w:rPr>
          <w:lang w:bidi="ar-IQ"/>
        </w:rPr>
        <w:t>-</w:t>
      </w:r>
      <w:r>
        <w:rPr>
          <w:lang w:bidi="ar-IQ"/>
        </w:rPr>
        <w:tab/>
      </w:r>
      <w:r w:rsidR="00BE2D25">
        <w:rPr>
          <w:lang w:bidi="ar-IQ"/>
        </w:rPr>
        <w:t xml:space="preserve">Allow or inhibit network triggered QoS change (upgrade and/or downgrade). </w:t>
      </w:r>
    </w:p>
    <w:p w14:paraId="422B4596" w14:textId="77777777" w:rsidR="00BE2D25" w:rsidRDefault="00F6083B" w:rsidP="00F6083B">
      <w:pPr>
        <w:pStyle w:val="B1"/>
        <w:rPr>
          <w:lang w:bidi="ar-IQ"/>
        </w:rPr>
      </w:pPr>
      <w:r>
        <w:rPr>
          <w:lang w:bidi="ar-IQ"/>
        </w:rPr>
        <w:t>-</w:t>
      </w:r>
      <w:r>
        <w:rPr>
          <w:lang w:bidi="ar-IQ"/>
        </w:rPr>
        <w:tab/>
      </w:r>
      <w:r w:rsidR="00BE2D25">
        <w:rPr>
          <w:lang w:bidi="ar-IQ"/>
        </w:rPr>
        <w:t>Inhibit CDR generation when the user data volume has not reached a minimum configurable value, e.g. to limit the number of no/low-value added CDRs when the user activity is null or very low.</w:t>
      </w:r>
    </w:p>
    <w:p w14:paraId="1119579F" w14:textId="77777777" w:rsidR="00657EAA" w:rsidRDefault="0095753D" w:rsidP="00657EAA">
      <w:pPr>
        <w:pStyle w:val="B1"/>
        <w:rPr>
          <w:lang w:eastAsia="zh-CN" w:bidi="ar-IQ"/>
        </w:rPr>
      </w:pPr>
      <w:r>
        <w:rPr>
          <w:lang w:bidi="ar-IQ"/>
        </w:rPr>
        <w:t>-</w:t>
      </w:r>
      <w:r>
        <w:rPr>
          <w:lang w:bidi="ar-IQ"/>
        </w:rPr>
        <w:tab/>
        <w:t>Inhibit triggering of PCRF in the P-GW by not establishing a Gx session during the IP-CAN session establishment procedure as defined in TS 23.203 [215].</w:t>
      </w:r>
      <w:r w:rsidR="00657EAA" w:rsidRPr="00657EAA">
        <w:rPr>
          <w:lang w:eastAsia="zh-CN" w:bidi="ar-IQ"/>
        </w:rPr>
        <w:t xml:space="preserve"> </w:t>
      </w:r>
    </w:p>
    <w:p w14:paraId="14433738" w14:textId="77777777" w:rsidR="0095753D" w:rsidRDefault="00657EAA" w:rsidP="00657EAA">
      <w:pPr>
        <w:pStyle w:val="B1"/>
        <w:rPr>
          <w:lang w:bidi="ar-IQ"/>
        </w:rPr>
      </w:pPr>
      <w:r>
        <w:rPr>
          <w:rFonts w:hint="eastAsia"/>
          <w:lang w:eastAsia="zh-CN" w:bidi="ar-IQ"/>
        </w:rPr>
        <w:t>-</w:t>
      </w:r>
      <w:r>
        <w:rPr>
          <w:rFonts w:hint="eastAsia"/>
          <w:lang w:eastAsia="zh-CN" w:bidi="ar-IQ"/>
        </w:rPr>
        <w:tab/>
      </w:r>
      <w:r>
        <w:rPr>
          <w:lang w:bidi="ar-IQ"/>
        </w:rPr>
        <w:t xml:space="preserve">Inhibit triggering of PCRF in the </w:t>
      </w:r>
      <w:r>
        <w:rPr>
          <w:rFonts w:hint="eastAsia"/>
          <w:lang w:eastAsia="zh-CN" w:bidi="ar-IQ"/>
        </w:rPr>
        <w:t>HSGW</w:t>
      </w:r>
      <w:r>
        <w:rPr>
          <w:lang w:bidi="ar-IQ"/>
        </w:rPr>
        <w:t xml:space="preserve"> by not establishing a Gx</w:t>
      </w:r>
      <w:r>
        <w:rPr>
          <w:rFonts w:hint="eastAsia"/>
          <w:lang w:eastAsia="zh-CN" w:bidi="ar-IQ"/>
        </w:rPr>
        <w:t>a</w:t>
      </w:r>
      <w:r>
        <w:rPr>
          <w:lang w:bidi="ar-IQ"/>
        </w:rPr>
        <w:t xml:space="preserve"> session during the IP-CAN session establishment procedure as defined in TS 23.203 [215].</w:t>
      </w:r>
    </w:p>
    <w:p w14:paraId="71AA2B9E" w14:textId="77777777" w:rsidR="00BE2D25" w:rsidRDefault="00BE2D25" w:rsidP="0016113D">
      <w:pPr>
        <w:rPr>
          <w:lang w:bidi="ar-IQ"/>
        </w:rPr>
      </w:pPr>
      <w:r>
        <w:rPr>
          <w:lang w:bidi="ar-IQ"/>
        </w:rPr>
        <w:t>The Gn/Gp SGSN selects the Charging Characteristics behaviour for M-CDR generation upon the creation of a MM context. Gn/Gp SGSN, S-GW and P-GW select the Charging Characteristics behaviour upon creation of a IP</w:t>
      </w:r>
      <w:r w:rsidR="0016113D">
        <w:rPr>
          <w:lang w:bidi="ar-IQ"/>
        </w:rPr>
        <w:t>-</w:t>
      </w:r>
      <w:r>
        <w:rPr>
          <w:lang w:bidi="ar-IQ"/>
        </w:rPr>
        <w:t>CAN bearer. Once selected, the Charging Characteristics behaviour shall be maintained throughout the lifetime of the MM or IP</w:t>
      </w:r>
      <w:r w:rsidR="0016113D">
        <w:rPr>
          <w:lang w:bidi="ar-IQ"/>
        </w:rPr>
        <w:t>-</w:t>
      </w:r>
      <w:r>
        <w:rPr>
          <w:lang w:bidi="ar-IQ"/>
        </w:rPr>
        <w:t>CAN bearer. If the SGSN receives modified subscriber information from the HLR/HSS (e.g. execution of a stand-alone Insert Subscriber Data procedure) which includes changes the Charging Characteristics, the new Charging Characteristics shall be applied only to new IP</w:t>
      </w:r>
      <w:r w:rsidR="0016113D">
        <w:rPr>
          <w:lang w:bidi="ar-IQ"/>
        </w:rPr>
        <w:t>-</w:t>
      </w:r>
      <w:r>
        <w:rPr>
          <w:lang w:bidi="ar-IQ"/>
        </w:rPr>
        <w:t>CAN bearers. This implies the following:</w:t>
      </w:r>
    </w:p>
    <w:p w14:paraId="28584928" w14:textId="77777777" w:rsidR="00BE2D25" w:rsidRDefault="00BE2D25" w:rsidP="0016113D">
      <w:pPr>
        <w:pStyle w:val="B1"/>
        <w:rPr>
          <w:lang w:bidi="ar-IQ"/>
        </w:rPr>
      </w:pPr>
      <w:r>
        <w:rPr>
          <w:lang w:bidi="ar-IQ"/>
        </w:rPr>
        <w:t>-</w:t>
      </w:r>
      <w:r>
        <w:rPr>
          <w:lang w:bidi="ar-IQ"/>
        </w:rPr>
        <w:tab/>
        <w:t>the S4-SGSN/MME shall not send IP</w:t>
      </w:r>
      <w:r w:rsidR="0016113D">
        <w:rPr>
          <w:lang w:bidi="ar-IQ"/>
        </w:rPr>
        <w:t>-</w:t>
      </w:r>
      <w:r>
        <w:rPr>
          <w:lang w:bidi="ar-IQ"/>
        </w:rPr>
        <w:t>CAN bearer modifications for the existing IP</w:t>
      </w:r>
      <w:r w:rsidR="0016113D">
        <w:rPr>
          <w:lang w:bidi="ar-IQ"/>
        </w:rPr>
        <w:t>-</w:t>
      </w:r>
      <w:r>
        <w:rPr>
          <w:lang w:bidi="ar-IQ"/>
        </w:rPr>
        <w:t>CAN bearer to the S-GW because of Charging Characteristics change;</w:t>
      </w:r>
    </w:p>
    <w:p w14:paraId="5DFB47A4" w14:textId="77777777" w:rsidR="00BE2D25" w:rsidRDefault="00BE2D25" w:rsidP="0016113D">
      <w:pPr>
        <w:pStyle w:val="B1"/>
        <w:rPr>
          <w:lang w:bidi="ar-IQ"/>
        </w:rPr>
      </w:pPr>
      <w:r>
        <w:rPr>
          <w:lang w:bidi="ar-IQ"/>
        </w:rPr>
        <w:t>-</w:t>
      </w:r>
      <w:r>
        <w:rPr>
          <w:lang w:bidi="ar-IQ"/>
        </w:rPr>
        <w:tab/>
        <w:t>the Gn/Gp SGSN shall not send IP</w:t>
      </w:r>
      <w:r w:rsidR="0016113D">
        <w:rPr>
          <w:lang w:bidi="ar-IQ"/>
        </w:rPr>
        <w:t>-</w:t>
      </w:r>
      <w:r>
        <w:rPr>
          <w:lang w:bidi="ar-IQ"/>
        </w:rPr>
        <w:t>CAN bearer modifications for the existing IP</w:t>
      </w:r>
      <w:r w:rsidR="0016113D">
        <w:rPr>
          <w:lang w:bidi="ar-IQ"/>
        </w:rPr>
        <w:t>-</w:t>
      </w:r>
      <w:r>
        <w:rPr>
          <w:lang w:bidi="ar-IQ"/>
        </w:rPr>
        <w:t>CAN bearer to the P-GW because of Charging Characteristics change.</w:t>
      </w:r>
    </w:p>
    <w:p w14:paraId="0BF83CB1" w14:textId="77777777" w:rsidR="00BE2D25" w:rsidRDefault="004F3AC7">
      <w:pPr>
        <w:pStyle w:val="Heading1"/>
        <w:rPr>
          <w:lang w:bidi="ar-IQ"/>
        </w:rPr>
      </w:pPr>
      <w:r>
        <w:rPr>
          <w:lang w:bidi="ar-IQ"/>
        </w:rPr>
        <w:br w:type="page"/>
      </w:r>
      <w:bookmarkStart w:id="395" w:name="_Toc516562113"/>
      <w:bookmarkStart w:id="396" w:name="_Toc202524123"/>
      <w:r w:rsidR="00BE2D25">
        <w:rPr>
          <w:lang w:bidi="ar-IQ"/>
        </w:rPr>
        <w:t>A.2</w:t>
      </w:r>
      <w:r w:rsidR="00BE2D25">
        <w:rPr>
          <w:lang w:bidi="ar-IQ"/>
        </w:rPr>
        <w:tab/>
        <w:t>Charging Characteristics in Gn/Gp SGSN</w:t>
      </w:r>
      <w:bookmarkEnd w:id="395"/>
      <w:bookmarkEnd w:id="396"/>
    </w:p>
    <w:p w14:paraId="4D3D0B2C" w14:textId="77777777" w:rsidR="00BE2D25" w:rsidRDefault="00BE2D25">
      <w:pPr>
        <w:rPr>
          <w:b/>
          <w:lang w:bidi="ar-IQ"/>
        </w:rPr>
      </w:pPr>
      <w:r>
        <w:rPr>
          <w:lang w:bidi="ar-IQ"/>
        </w:rPr>
        <w:t xml:space="preserve">The Gn/Gp SGSN applies a pre-configured default if no Charging Characteristics are supplied by the HLR/HSS. </w:t>
      </w:r>
      <w:r w:rsidR="009D4389">
        <w:rPr>
          <w:lang w:bidi="ar-IQ"/>
        </w:rPr>
        <w:br/>
      </w:r>
      <w:r>
        <w:rPr>
          <w:lang w:bidi="ar-IQ"/>
        </w:rPr>
        <w:t>The SGSN shall support three different Charging Characteristics default configurations:</w:t>
      </w:r>
    </w:p>
    <w:p w14:paraId="39E26BA7" w14:textId="77777777" w:rsidR="00BE2D25" w:rsidRPr="005661BC" w:rsidRDefault="00E12FFD" w:rsidP="00E12FFD">
      <w:pPr>
        <w:pStyle w:val="B1"/>
      </w:pPr>
      <w:r>
        <w:t>-</w:t>
      </w:r>
      <w:r>
        <w:tab/>
      </w:r>
      <w:r w:rsidR="00BE2D25" w:rsidRPr="005661BC">
        <w:t>the home default behaviour for subscribers of the SGSN's PLMN;</w:t>
      </w:r>
    </w:p>
    <w:p w14:paraId="3E48C940" w14:textId="77777777" w:rsidR="00BE2D25" w:rsidRPr="005661BC" w:rsidRDefault="00E12FFD" w:rsidP="00E12FFD">
      <w:pPr>
        <w:pStyle w:val="B1"/>
      </w:pPr>
      <w:r>
        <w:t>-</w:t>
      </w:r>
      <w:r>
        <w:tab/>
      </w:r>
      <w:r w:rsidR="00BE2D25" w:rsidRPr="005661BC">
        <w:t>the visiting default behaviour for visitors using a P-GW belonging to the same PLMN as the SGSN;</w:t>
      </w:r>
    </w:p>
    <w:p w14:paraId="095D5F17" w14:textId="77777777" w:rsidR="00BE2D25" w:rsidRPr="005661BC" w:rsidRDefault="00E12FFD" w:rsidP="00E12FFD">
      <w:pPr>
        <w:pStyle w:val="B1"/>
      </w:pPr>
      <w:r>
        <w:t>-</w:t>
      </w:r>
      <w:r>
        <w:tab/>
      </w:r>
      <w:r w:rsidR="00BE2D25" w:rsidRPr="005661BC">
        <w:t>the roaming default behaviour for visitors using a P-GW belonging to their home PLMN.</w:t>
      </w:r>
    </w:p>
    <w:p w14:paraId="5E15A9BB" w14:textId="77777777" w:rsidR="00BE2D25" w:rsidRDefault="00BE2D25">
      <w:pPr>
        <w:rPr>
          <w:lang w:bidi="ar-IQ"/>
        </w:rPr>
      </w:pPr>
      <w:r>
        <w:rPr>
          <w:lang w:bidi="ar-IQ"/>
        </w:rPr>
        <w:t>The SGSN can determine the P-GW PLMN from the operator identifier part of the APN. Optionally the SGSN may support several visiting and roaming default behaviours based on the MNC/</w:t>
      </w:r>
      <w:smartTag w:uri="urn:schemas-microsoft-com:office:smarttags" w:element="PersonName">
        <w:r>
          <w:rPr>
            <w:lang w:bidi="ar-IQ"/>
          </w:rPr>
          <w:t>MC</w:t>
        </w:r>
      </w:smartTag>
      <w:r>
        <w:rPr>
          <w:lang w:bidi="ar-IQ"/>
        </w:rPr>
        <w:t>C combination of the subscriber.</w:t>
      </w:r>
    </w:p>
    <w:p w14:paraId="001D4381" w14:textId="77777777" w:rsidR="00BE2D25" w:rsidRDefault="00BE2D25" w:rsidP="0016113D">
      <w:pPr>
        <w:rPr>
          <w:lang w:bidi="ar-IQ"/>
        </w:rPr>
      </w:pPr>
      <w:r>
        <w:rPr>
          <w:lang w:bidi="ar-IQ"/>
        </w:rPr>
        <w:t>In the case of a home subscriber, the Charging Characteristics are selected by the SGSN according to the follo</w:t>
      </w:r>
      <w:r>
        <w:rPr>
          <w:lang w:bidi="ar-IQ"/>
        </w:rPr>
        <w:t>w</w:t>
      </w:r>
      <w:r>
        <w:rPr>
          <w:lang w:bidi="ar-IQ"/>
        </w:rPr>
        <w:t>ing procedures. For IP</w:t>
      </w:r>
      <w:r w:rsidR="0016113D">
        <w:rPr>
          <w:lang w:bidi="ar-IQ"/>
        </w:rPr>
        <w:t>-</w:t>
      </w:r>
      <w:r>
        <w:rPr>
          <w:lang w:bidi="ar-IQ"/>
        </w:rPr>
        <w:t>CAN bearer specific Charging Characteristics (i.e. those used for the S-CDRs that are generated for this IP</w:t>
      </w:r>
      <w:r w:rsidR="0016113D">
        <w:rPr>
          <w:lang w:bidi="ar-IQ"/>
        </w:rPr>
        <w:t>-</w:t>
      </w:r>
      <w:r>
        <w:rPr>
          <w:lang w:bidi="ar-IQ"/>
        </w:rPr>
        <w:t>CAN bearer):</w:t>
      </w:r>
    </w:p>
    <w:p w14:paraId="7DB353CC" w14:textId="77777777" w:rsidR="00BE2D25" w:rsidRDefault="0047449A" w:rsidP="0047449A">
      <w:pPr>
        <w:pStyle w:val="B1"/>
        <w:ind w:left="720" w:hanging="360"/>
        <w:rPr>
          <w:sz w:val="22"/>
          <w:lang w:bidi="ar-IQ"/>
        </w:rPr>
      </w:pPr>
      <w:r>
        <w:rPr>
          <w:rFonts w:ascii="Symbol" w:hAnsi="Symbol"/>
          <w:sz w:val="22"/>
          <w:lang w:bidi="ar-IQ"/>
        </w:rPr>
        <w:t></w:t>
      </w:r>
      <w:r>
        <w:rPr>
          <w:rFonts w:ascii="Symbol" w:hAnsi="Symbol"/>
          <w:sz w:val="22"/>
          <w:lang w:bidi="ar-IQ"/>
        </w:rPr>
        <w:tab/>
      </w:r>
      <w:r w:rsidR="00BE2D25">
        <w:rPr>
          <w:lang w:bidi="ar-IQ"/>
        </w:rPr>
        <w:t>If the MS requests a particular APN then:</w:t>
      </w:r>
    </w:p>
    <w:p w14:paraId="63A2B231" w14:textId="77777777" w:rsidR="00BE2D25" w:rsidRDefault="00BE2D25" w:rsidP="005661BC">
      <w:pPr>
        <w:pStyle w:val="B2"/>
        <w:rPr>
          <w:lang w:bidi="ar-IQ"/>
        </w:rPr>
      </w:pPr>
      <w:r>
        <w:rPr>
          <w:lang w:bidi="ar-IQ"/>
        </w:rPr>
        <w:t>*</w:t>
      </w:r>
      <w:r>
        <w:rPr>
          <w:lang w:bidi="ar-IQ"/>
        </w:rPr>
        <w:tab/>
        <w:t>If the SGSN accepts this request (i.e. it has been verified against the subscription) then:</w:t>
      </w:r>
    </w:p>
    <w:p w14:paraId="739AFE67" w14:textId="77777777" w:rsidR="00BE2D25" w:rsidRDefault="0047449A" w:rsidP="0047449A">
      <w:pPr>
        <w:pStyle w:val="B3"/>
        <w:ind w:left="1212" w:hanging="360"/>
        <w:rPr>
          <w:lang w:bidi="ar-IQ"/>
        </w:rPr>
      </w:pPr>
      <w:r>
        <w:rPr>
          <w:rFonts w:ascii="Wingdings" w:hAnsi="Wingdings"/>
          <w:lang w:bidi="ar-IQ"/>
        </w:rPr>
        <w:t></w:t>
      </w:r>
      <w:r>
        <w:rPr>
          <w:rFonts w:ascii="Wingdings" w:hAnsi="Wingdings"/>
          <w:lang w:bidi="ar-IQ"/>
        </w:rPr>
        <w:tab/>
      </w:r>
      <w:r w:rsidR="00BE2D25">
        <w:rPr>
          <w:lang w:bidi="ar-IQ"/>
        </w:rPr>
        <w:t>If it has been matched against the wildcard APN then:</w:t>
      </w:r>
    </w:p>
    <w:p w14:paraId="1C1EB83F" w14:textId="77777777" w:rsidR="00BE2D25" w:rsidRDefault="00BE2D25">
      <w:pPr>
        <w:pStyle w:val="B4"/>
        <w:rPr>
          <w:lang w:bidi="ar-IQ"/>
        </w:rPr>
      </w:pPr>
      <w:r>
        <w:rPr>
          <w:lang w:bidi="ar-IQ"/>
        </w:rPr>
        <w:t>-</w:t>
      </w:r>
      <w:r>
        <w:rPr>
          <w:lang w:bidi="ar-IQ"/>
        </w:rPr>
        <w:tab/>
        <w:t>If Charging Characteristics for the wildcard APN are present in the subscription info</w:t>
      </w:r>
      <w:r>
        <w:rPr>
          <w:lang w:bidi="ar-IQ"/>
        </w:rPr>
        <w:t>r</w:t>
      </w:r>
      <w:r>
        <w:rPr>
          <w:lang w:bidi="ar-IQ"/>
        </w:rPr>
        <w:t>mation then they shall be used;</w:t>
      </w:r>
    </w:p>
    <w:p w14:paraId="618F020E" w14:textId="77777777" w:rsidR="00BE2D25" w:rsidRDefault="00BE2D25">
      <w:pPr>
        <w:pStyle w:val="B4"/>
        <w:rPr>
          <w:color w:val="000000"/>
          <w:lang w:bidi="ar-IQ"/>
        </w:rPr>
      </w:pPr>
      <w:r>
        <w:rPr>
          <w:lang w:bidi="ar-IQ"/>
        </w:rPr>
        <w:t>-</w:t>
      </w:r>
      <w:r>
        <w:rPr>
          <w:lang w:bidi="ar-IQ"/>
        </w:rPr>
        <w:tab/>
        <w:t>If no Charging Characteristics are present for the wildcard APN but subscription r</w:t>
      </w:r>
      <w:r>
        <w:rPr>
          <w:lang w:bidi="ar-IQ"/>
        </w:rPr>
        <w:t>e</w:t>
      </w:r>
      <w:r>
        <w:rPr>
          <w:lang w:bidi="ar-IQ"/>
        </w:rPr>
        <w:t xml:space="preserve">lated Charging Characteristics are present, then they </w:t>
      </w:r>
      <w:r>
        <w:rPr>
          <w:color w:val="000000"/>
          <w:lang w:bidi="ar-IQ"/>
        </w:rPr>
        <w:t>shall be chosen;</w:t>
      </w:r>
    </w:p>
    <w:p w14:paraId="464EC3A1" w14:textId="77777777" w:rsidR="00BE2D25" w:rsidRDefault="00BE2D25" w:rsidP="005661BC">
      <w:pPr>
        <w:pStyle w:val="B4"/>
        <w:rPr>
          <w:lang w:bidi="ar-IQ"/>
        </w:rPr>
      </w:pPr>
      <w:r>
        <w:rPr>
          <w:lang w:bidi="ar-IQ"/>
        </w:rPr>
        <w:t>-</w:t>
      </w:r>
      <w:r>
        <w:rPr>
          <w:lang w:bidi="ar-IQ"/>
        </w:rPr>
        <w:tab/>
        <w:t>If neither of the two are present then the SGSN home default shall be a</w:t>
      </w:r>
      <w:r>
        <w:rPr>
          <w:lang w:bidi="ar-IQ"/>
        </w:rPr>
        <w:t>p</w:t>
      </w:r>
      <w:r>
        <w:rPr>
          <w:lang w:bidi="ar-IQ"/>
        </w:rPr>
        <w:t>plied.</w:t>
      </w:r>
    </w:p>
    <w:p w14:paraId="56B3CA95" w14:textId="77777777" w:rsidR="00BE2D25" w:rsidRDefault="0047449A" w:rsidP="0047449A">
      <w:pPr>
        <w:pStyle w:val="B3"/>
        <w:ind w:left="1212" w:hanging="360"/>
        <w:rPr>
          <w:lang w:bidi="ar-IQ"/>
        </w:rPr>
      </w:pPr>
      <w:r>
        <w:rPr>
          <w:rFonts w:ascii="Wingdings" w:hAnsi="Wingdings"/>
          <w:lang w:bidi="ar-IQ"/>
        </w:rPr>
        <w:t></w:t>
      </w:r>
      <w:r>
        <w:rPr>
          <w:rFonts w:ascii="Wingdings" w:hAnsi="Wingdings"/>
          <w:lang w:bidi="ar-IQ"/>
        </w:rPr>
        <w:tab/>
      </w:r>
      <w:r w:rsidR="00BE2D25">
        <w:rPr>
          <w:lang w:bidi="ar-IQ"/>
        </w:rPr>
        <w:t>If it has been matched against a specific subscribed APN then:</w:t>
      </w:r>
    </w:p>
    <w:p w14:paraId="4A6FA0D4" w14:textId="77777777" w:rsidR="00BE2D25" w:rsidRDefault="00BE2D25">
      <w:pPr>
        <w:pStyle w:val="B4"/>
        <w:rPr>
          <w:lang w:bidi="ar-IQ"/>
        </w:rPr>
      </w:pPr>
      <w:r>
        <w:rPr>
          <w:lang w:bidi="ar-IQ"/>
        </w:rPr>
        <w:t>-</w:t>
      </w:r>
      <w:r>
        <w:rPr>
          <w:lang w:bidi="ar-IQ"/>
        </w:rPr>
        <w:tab/>
        <w:t>If Charging Characteristics for this APN are present in the subscription information then they shall be used;</w:t>
      </w:r>
    </w:p>
    <w:p w14:paraId="3779B1AB" w14:textId="77777777" w:rsidR="00BE2D25" w:rsidRDefault="00BE2D25">
      <w:pPr>
        <w:pStyle w:val="B4"/>
        <w:rPr>
          <w:lang w:bidi="ar-IQ"/>
        </w:rPr>
      </w:pPr>
      <w:r>
        <w:rPr>
          <w:lang w:bidi="ar-IQ"/>
        </w:rPr>
        <w:t>-</w:t>
      </w:r>
      <w:r>
        <w:rPr>
          <w:lang w:bidi="ar-IQ"/>
        </w:rPr>
        <w:tab/>
        <w:t>If no Charging Characteristics are present for the APN but subscription related Charging Characteristics are present, then they shall be chosen;</w:t>
      </w:r>
    </w:p>
    <w:p w14:paraId="52A1BFFE" w14:textId="77777777" w:rsidR="00BE2D25" w:rsidRDefault="00BE2D25">
      <w:pPr>
        <w:pStyle w:val="B4"/>
        <w:rPr>
          <w:lang w:bidi="ar-IQ"/>
        </w:rPr>
      </w:pPr>
      <w:r>
        <w:rPr>
          <w:lang w:bidi="ar-IQ"/>
        </w:rPr>
        <w:t>-</w:t>
      </w:r>
      <w:r>
        <w:rPr>
          <w:lang w:bidi="ar-IQ"/>
        </w:rPr>
        <w:tab/>
        <w:t>If neither of the two are present then the SGSN home default shall be applied.</w:t>
      </w:r>
    </w:p>
    <w:p w14:paraId="224F4912" w14:textId="77777777" w:rsidR="00BE2D25" w:rsidRDefault="00BE2D25" w:rsidP="005661BC">
      <w:pPr>
        <w:pStyle w:val="B2"/>
        <w:rPr>
          <w:lang w:bidi="ar-IQ"/>
        </w:rPr>
      </w:pPr>
      <w:r>
        <w:rPr>
          <w:lang w:bidi="ar-IQ"/>
        </w:rPr>
        <w:t>*</w:t>
      </w:r>
      <w:r>
        <w:rPr>
          <w:lang w:bidi="ar-IQ"/>
        </w:rPr>
        <w:tab/>
        <w:t>If the SGSN rejects the request then Charging Characteristics selection does not apply.</w:t>
      </w:r>
    </w:p>
    <w:p w14:paraId="56B2EA31" w14:textId="77777777" w:rsidR="00BE2D25" w:rsidRDefault="0047449A" w:rsidP="0047449A">
      <w:pPr>
        <w:pStyle w:val="B1"/>
        <w:ind w:left="720" w:hanging="360"/>
        <w:rPr>
          <w:lang w:bidi="ar-IQ"/>
        </w:rPr>
      </w:pPr>
      <w:r>
        <w:rPr>
          <w:rFonts w:ascii="Symbol" w:hAnsi="Symbol"/>
          <w:lang w:bidi="ar-IQ"/>
        </w:rPr>
        <w:t></w:t>
      </w:r>
      <w:r>
        <w:rPr>
          <w:rFonts w:ascii="Symbol" w:hAnsi="Symbol"/>
          <w:lang w:bidi="ar-IQ"/>
        </w:rPr>
        <w:tab/>
      </w:r>
      <w:r w:rsidR="00BE2D25">
        <w:rPr>
          <w:lang w:bidi="ar-IQ"/>
        </w:rPr>
        <w:t>If the MS does not request an APN then:</w:t>
      </w:r>
    </w:p>
    <w:p w14:paraId="28CF2B8D" w14:textId="77777777" w:rsidR="00BE2D25" w:rsidRDefault="00BE2D25">
      <w:pPr>
        <w:pStyle w:val="B2"/>
        <w:rPr>
          <w:lang w:bidi="ar-IQ"/>
        </w:rPr>
      </w:pPr>
      <w:r>
        <w:rPr>
          <w:lang w:bidi="ar-IQ"/>
        </w:rPr>
        <w:t>*</w:t>
      </w:r>
      <w:r>
        <w:rPr>
          <w:lang w:bidi="ar-IQ"/>
        </w:rPr>
        <w:tab/>
        <w:t>If the SGSN chooses a subscribed APN then:</w:t>
      </w:r>
    </w:p>
    <w:p w14:paraId="2EC67A38" w14:textId="77777777" w:rsidR="00BE2D25" w:rsidRDefault="00E12FFD" w:rsidP="00E12FFD">
      <w:pPr>
        <w:pStyle w:val="B3"/>
        <w:rPr>
          <w:lang w:bidi="ar-IQ"/>
        </w:rPr>
      </w:pPr>
      <w:r>
        <w:rPr>
          <w:lang w:bidi="ar-IQ"/>
        </w:rPr>
        <w:t>-</w:t>
      </w:r>
      <w:r>
        <w:rPr>
          <w:lang w:bidi="ar-IQ"/>
        </w:rPr>
        <w:tab/>
      </w:r>
      <w:r w:rsidR="00BE2D25">
        <w:rPr>
          <w:lang w:bidi="ar-IQ"/>
        </w:rPr>
        <w:t>If Charging Characteristics for this APN are present in the subscription information then they shall be used;</w:t>
      </w:r>
    </w:p>
    <w:p w14:paraId="0F4B8073" w14:textId="77777777" w:rsidR="00BE2D25" w:rsidRDefault="00E12FFD" w:rsidP="00E12FFD">
      <w:pPr>
        <w:pStyle w:val="B3"/>
        <w:rPr>
          <w:lang w:bidi="ar-IQ"/>
        </w:rPr>
      </w:pPr>
      <w:r>
        <w:rPr>
          <w:lang w:bidi="ar-IQ"/>
        </w:rPr>
        <w:t>-</w:t>
      </w:r>
      <w:r>
        <w:rPr>
          <w:lang w:bidi="ar-IQ"/>
        </w:rPr>
        <w:tab/>
      </w:r>
      <w:r w:rsidR="00BE2D25">
        <w:rPr>
          <w:lang w:bidi="ar-IQ"/>
        </w:rPr>
        <w:t>If no Charging Characteristics are present for the APN but subscription related Charging Characteristics are present, then they shall be chosen;</w:t>
      </w:r>
    </w:p>
    <w:p w14:paraId="5E8B87E7" w14:textId="77777777" w:rsidR="00BE2D25" w:rsidRDefault="00E12FFD" w:rsidP="00E12FFD">
      <w:pPr>
        <w:pStyle w:val="B3"/>
        <w:rPr>
          <w:lang w:bidi="ar-IQ"/>
        </w:rPr>
      </w:pPr>
      <w:r>
        <w:rPr>
          <w:lang w:bidi="ar-IQ"/>
        </w:rPr>
        <w:t>-</w:t>
      </w:r>
      <w:r>
        <w:rPr>
          <w:lang w:bidi="ar-IQ"/>
        </w:rPr>
        <w:tab/>
      </w:r>
      <w:r w:rsidR="00BE2D25">
        <w:rPr>
          <w:lang w:bidi="ar-IQ"/>
        </w:rPr>
        <w:t>If neither of the two are present then the SGSN home default shall be applied.</w:t>
      </w:r>
    </w:p>
    <w:p w14:paraId="29E997BD" w14:textId="77777777" w:rsidR="00BE2D25" w:rsidRDefault="00BE2D25">
      <w:pPr>
        <w:pStyle w:val="B2"/>
        <w:keepNext/>
        <w:keepLines/>
        <w:rPr>
          <w:lang w:bidi="ar-IQ"/>
        </w:rPr>
      </w:pPr>
      <w:r>
        <w:rPr>
          <w:lang w:bidi="ar-IQ"/>
        </w:rPr>
        <w:t>*</w:t>
      </w:r>
      <w:r>
        <w:rPr>
          <w:lang w:bidi="ar-IQ"/>
        </w:rPr>
        <w:tab/>
        <w:t>If only the wildcard APN is present in the subscription, i.e. the SGSN applies its configured default APN then:</w:t>
      </w:r>
    </w:p>
    <w:p w14:paraId="016EF9F1" w14:textId="77777777" w:rsidR="00BE2D25" w:rsidRDefault="00E12FFD" w:rsidP="00E12FFD">
      <w:pPr>
        <w:pStyle w:val="B3"/>
        <w:rPr>
          <w:lang w:bidi="ar-IQ"/>
        </w:rPr>
      </w:pPr>
      <w:r>
        <w:rPr>
          <w:lang w:bidi="ar-IQ"/>
        </w:rPr>
        <w:t>-</w:t>
      </w:r>
      <w:r>
        <w:rPr>
          <w:lang w:bidi="ar-IQ"/>
        </w:rPr>
        <w:tab/>
      </w:r>
      <w:r w:rsidR="00BE2D25">
        <w:rPr>
          <w:lang w:bidi="ar-IQ"/>
        </w:rPr>
        <w:t>If Charging Characteristics for the wildcard APN are present in the subscription inform</w:t>
      </w:r>
      <w:r w:rsidR="00BE2D25">
        <w:rPr>
          <w:lang w:bidi="ar-IQ"/>
        </w:rPr>
        <w:t>a</w:t>
      </w:r>
      <w:r w:rsidR="00BE2D25">
        <w:rPr>
          <w:lang w:bidi="ar-IQ"/>
        </w:rPr>
        <w:t>tion then they shall be used;</w:t>
      </w:r>
    </w:p>
    <w:p w14:paraId="19774295" w14:textId="77777777" w:rsidR="00BE2D25" w:rsidRDefault="00E12FFD" w:rsidP="00E12FFD">
      <w:pPr>
        <w:pStyle w:val="B3"/>
        <w:rPr>
          <w:lang w:bidi="ar-IQ"/>
        </w:rPr>
      </w:pPr>
      <w:r>
        <w:rPr>
          <w:lang w:bidi="ar-IQ"/>
        </w:rPr>
        <w:t>-</w:t>
      </w:r>
      <w:r>
        <w:rPr>
          <w:lang w:bidi="ar-IQ"/>
        </w:rPr>
        <w:tab/>
      </w:r>
      <w:r w:rsidR="00BE2D25">
        <w:rPr>
          <w:lang w:bidi="ar-IQ"/>
        </w:rPr>
        <w:t>If no Charging Characteristics are present for the wildcard APN but subscription related Charging Characteristics are present, then they shall be chosen;</w:t>
      </w:r>
    </w:p>
    <w:p w14:paraId="0F42122B" w14:textId="77777777" w:rsidR="00BE2D25" w:rsidRDefault="00E12FFD" w:rsidP="00E12FFD">
      <w:pPr>
        <w:pStyle w:val="B3"/>
        <w:rPr>
          <w:lang w:bidi="ar-IQ"/>
        </w:rPr>
      </w:pPr>
      <w:r>
        <w:rPr>
          <w:lang w:bidi="ar-IQ"/>
        </w:rPr>
        <w:t>-</w:t>
      </w:r>
      <w:r>
        <w:rPr>
          <w:lang w:bidi="ar-IQ"/>
        </w:rPr>
        <w:tab/>
      </w:r>
      <w:r w:rsidR="00BE2D25">
        <w:rPr>
          <w:lang w:bidi="ar-IQ"/>
        </w:rPr>
        <w:t>If neither of the two are present then the SGSN home default shall be applied.</w:t>
      </w:r>
    </w:p>
    <w:p w14:paraId="74BFB7E6" w14:textId="77777777" w:rsidR="00BE2D25" w:rsidRDefault="00BE2D25" w:rsidP="0016113D">
      <w:pPr>
        <w:rPr>
          <w:lang w:bidi="ar-IQ"/>
        </w:rPr>
      </w:pPr>
      <w:r>
        <w:rPr>
          <w:lang w:bidi="ar-IQ"/>
        </w:rPr>
        <w:t>For the non-IP</w:t>
      </w:r>
      <w:r w:rsidR="0016113D">
        <w:rPr>
          <w:lang w:bidi="ar-IQ"/>
        </w:rPr>
        <w:t>-</w:t>
      </w:r>
      <w:r>
        <w:rPr>
          <w:lang w:bidi="ar-IQ"/>
        </w:rPr>
        <w:t>CAN bearer specific CDR types, i.e. the M-CDRs and the SMS CDRs, the SGSN applies the subscription specific Charging Characteristics, or, if not supplied, it shall choose the home default behaviour as defined above.</w:t>
      </w:r>
    </w:p>
    <w:p w14:paraId="79FEE48E" w14:textId="77777777" w:rsidR="00BE2D25" w:rsidRDefault="00BE2D25" w:rsidP="0016113D">
      <w:pPr>
        <w:rPr>
          <w:lang w:bidi="ar-IQ"/>
        </w:rPr>
      </w:pPr>
      <w:r>
        <w:rPr>
          <w:lang w:bidi="ar-IQ"/>
        </w:rPr>
        <w:t>In case of subscribers from other PLMNs, the SGSN may be configured to either apply the "home subscriber case" Charging Characteristics selection procedure defined above, or to ignore Charging Characteristics provided by the subscriber's HLR, and apply a default configuration instead. If default Charging Characteristics are selected for the foreign subscriber, then the SGSN shall choose either the visiting or roaming default behaviour for the IP</w:t>
      </w:r>
      <w:r w:rsidR="0016113D">
        <w:rPr>
          <w:lang w:bidi="ar-IQ"/>
        </w:rPr>
        <w:t>-</w:t>
      </w:r>
      <w:r>
        <w:rPr>
          <w:lang w:bidi="ar-IQ"/>
        </w:rPr>
        <w:t>CAN bearer specific Charging Characteristics, according to the roaming or visiting scenario, as described above. For M-CDRs and SMS CDRs, the operator can configure if the roaming or the visiting behaviour shall be applied, since no P-GW is i</w:t>
      </w:r>
      <w:r>
        <w:rPr>
          <w:lang w:bidi="ar-IQ"/>
        </w:rPr>
        <w:t>n</w:t>
      </w:r>
      <w:r>
        <w:rPr>
          <w:lang w:bidi="ar-IQ"/>
        </w:rPr>
        <w:t xml:space="preserve">volved. </w:t>
      </w:r>
    </w:p>
    <w:p w14:paraId="429316B1" w14:textId="77777777" w:rsidR="00BE2D25" w:rsidRDefault="00BE2D25" w:rsidP="0016113D">
      <w:pPr>
        <w:rPr>
          <w:lang w:bidi="ar-IQ"/>
        </w:rPr>
      </w:pPr>
      <w:r>
        <w:rPr>
          <w:lang w:bidi="ar-IQ"/>
        </w:rPr>
        <w:t>Upon activation of a IP</w:t>
      </w:r>
      <w:r w:rsidR="0016113D">
        <w:rPr>
          <w:lang w:bidi="ar-IQ"/>
        </w:rPr>
        <w:t>-</w:t>
      </w:r>
      <w:r>
        <w:rPr>
          <w:lang w:bidi="ar-IQ"/>
        </w:rPr>
        <w:t>CAN bearer, the SGSN forwards the Charging Characteristics to the P-GW according to the following rules:</w:t>
      </w:r>
    </w:p>
    <w:p w14:paraId="1FDA6EED" w14:textId="77777777" w:rsidR="00BE2D25" w:rsidRDefault="00E12FFD" w:rsidP="00E12FFD">
      <w:pPr>
        <w:pStyle w:val="B1"/>
        <w:rPr>
          <w:lang w:bidi="ar-IQ"/>
        </w:rPr>
      </w:pPr>
      <w:r>
        <w:rPr>
          <w:lang w:bidi="ar-IQ"/>
        </w:rPr>
        <w:t>-</w:t>
      </w:r>
      <w:r>
        <w:rPr>
          <w:lang w:bidi="ar-IQ"/>
        </w:rPr>
        <w:tab/>
      </w:r>
      <w:r w:rsidR="00BE2D25">
        <w:rPr>
          <w:lang w:bidi="ar-IQ"/>
        </w:rPr>
        <w:t>if Charging Characteristics were received from the HLR/HSS, then they shall be sent as provided by the HLR/HSS, regardless of the home, visiting, or roaming case, and regardless of whether the SGSN applies the HLR/HSS supplied Charging Characteristics or chooses to ignore them;</w:t>
      </w:r>
    </w:p>
    <w:p w14:paraId="19DE3FC9" w14:textId="77777777" w:rsidR="00BE2D25" w:rsidRDefault="00E12FFD" w:rsidP="00E12FFD">
      <w:pPr>
        <w:pStyle w:val="B1"/>
        <w:rPr>
          <w:lang w:bidi="ar-IQ"/>
        </w:rPr>
      </w:pPr>
      <w:r>
        <w:rPr>
          <w:lang w:bidi="ar-IQ"/>
        </w:rPr>
        <w:t>-</w:t>
      </w:r>
      <w:r>
        <w:rPr>
          <w:lang w:bidi="ar-IQ"/>
        </w:rPr>
        <w:tab/>
      </w:r>
      <w:r w:rsidR="00BE2D25">
        <w:rPr>
          <w:lang w:bidi="ar-IQ"/>
        </w:rPr>
        <w:t>if no Charging Characteristics were received from the HLR/HSS, then the SGSN does not forward any Charging Characteristics to the P-GW.</w:t>
      </w:r>
    </w:p>
    <w:p w14:paraId="7E41B2A5" w14:textId="77777777" w:rsidR="00BE2D25" w:rsidRDefault="00BE2D25">
      <w:pPr>
        <w:rPr>
          <w:lang w:bidi="ar-IQ"/>
        </w:rPr>
      </w:pPr>
      <w:r>
        <w:rPr>
          <w:lang w:bidi="ar-IQ"/>
        </w:rPr>
        <w:t>If no charging characteristics were received from the HLR/HSS or from another MME or SGSN, then SGSN does not provide any charging characteristics to any MME or SGSN in mobility cases.</w:t>
      </w:r>
    </w:p>
    <w:p w14:paraId="396F5FB9" w14:textId="77777777" w:rsidR="00BE2D25" w:rsidRDefault="00BE2D25" w:rsidP="0016113D">
      <w:pPr>
        <w:rPr>
          <w:lang w:bidi="ar-IQ"/>
        </w:rPr>
      </w:pPr>
      <w:r>
        <w:rPr>
          <w:lang w:bidi="ar-IQ"/>
        </w:rPr>
        <w:t>If charging characteristics were received from HLR/HSS, but not for all the IP</w:t>
      </w:r>
      <w:r w:rsidR="0016113D">
        <w:rPr>
          <w:lang w:bidi="ar-IQ"/>
        </w:rPr>
        <w:t>-</w:t>
      </w:r>
      <w:r>
        <w:rPr>
          <w:lang w:bidi="ar-IQ"/>
        </w:rPr>
        <w:t>CAN bearers, then SGSN does not provide any charging characteristics to any MME or SGSN in mobility cases occuring through GTPv1.</w:t>
      </w:r>
    </w:p>
    <w:p w14:paraId="00B818BF" w14:textId="77777777" w:rsidR="00BE2D25" w:rsidRDefault="004F3AC7">
      <w:pPr>
        <w:pStyle w:val="Heading1"/>
        <w:rPr>
          <w:lang w:bidi="ar-IQ"/>
        </w:rPr>
      </w:pPr>
      <w:r>
        <w:rPr>
          <w:lang w:bidi="ar-IQ"/>
        </w:rPr>
        <w:br w:type="page"/>
      </w:r>
      <w:bookmarkStart w:id="397" w:name="_Toc516562114"/>
      <w:bookmarkStart w:id="398" w:name="_Toc202524124"/>
      <w:r w:rsidR="00BE2D25">
        <w:rPr>
          <w:lang w:bidi="ar-IQ"/>
        </w:rPr>
        <w:t>A.3</w:t>
      </w:r>
      <w:r w:rsidR="00BE2D25">
        <w:rPr>
          <w:lang w:bidi="ar-IQ"/>
        </w:rPr>
        <w:tab/>
        <w:t>Charging Characteristics in S4-SGSN</w:t>
      </w:r>
      <w:bookmarkEnd w:id="397"/>
      <w:bookmarkEnd w:id="398"/>
    </w:p>
    <w:p w14:paraId="319A1760" w14:textId="77777777" w:rsidR="00BE2D25" w:rsidRDefault="00BE2D25">
      <w:pPr>
        <w:rPr>
          <w:lang w:bidi="ar-IQ"/>
        </w:rPr>
      </w:pPr>
      <w:r>
        <w:rPr>
          <w:lang w:bidi="ar-IQ"/>
        </w:rPr>
        <w:t>The S4-SGSN does not utilize Charging Characteristics as it does not generate charging information.</w:t>
      </w:r>
    </w:p>
    <w:p w14:paraId="7F7F9C5B" w14:textId="77777777" w:rsidR="00BE2D25" w:rsidRDefault="00BE2D25" w:rsidP="0016113D">
      <w:pPr>
        <w:rPr>
          <w:lang w:bidi="ar-IQ"/>
        </w:rPr>
      </w:pPr>
      <w:r>
        <w:rPr>
          <w:lang w:bidi="ar-IQ"/>
        </w:rPr>
        <w:t>Upon activation of a IP</w:t>
      </w:r>
      <w:r w:rsidR="0016113D">
        <w:rPr>
          <w:lang w:bidi="ar-IQ"/>
        </w:rPr>
        <w:t>-</w:t>
      </w:r>
      <w:r>
        <w:rPr>
          <w:lang w:bidi="ar-IQ"/>
        </w:rPr>
        <w:t>CAN  session, the S4-SGSN forwards the Charging Characteristics to the S-GW according to the following rules:</w:t>
      </w:r>
    </w:p>
    <w:p w14:paraId="5D9E5CA2" w14:textId="77777777" w:rsidR="00BE2D25" w:rsidRDefault="00C33A21" w:rsidP="00C33A21">
      <w:pPr>
        <w:pStyle w:val="B1"/>
        <w:ind w:left="284" w:firstLine="0"/>
        <w:rPr>
          <w:lang w:bidi="ar-IQ"/>
        </w:rPr>
      </w:pPr>
      <w:r>
        <w:rPr>
          <w:lang w:bidi="ar-IQ"/>
        </w:rPr>
        <w:t>-</w:t>
      </w:r>
      <w:r>
        <w:rPr>
          <w:lang w:bidi="ar-IQ"/>
        </w:rPr>
        <w:tab/>
      </w:r>
      <w:r w:rsidR="00BE2D25">
        <w:rPr>
          <w:lang w:bidi="ar-IQ"/>
        </w:rPr>
        <w:t>if Charging Characteristics were received from the HLR/HSS, then they shall be sent as provided by the HLR/HSS, regardless of the home, visiting, or roaming case according to the following rules:</w:t>
      </w:r>
    </w:p>
    <w:p w14:paraId="1F54A7F8" w14:textId="77777777" w:rsidR="00BE2D25" w:rsidRDefault="00D04DF2" w:rsidP="00D04DF2">
      <w:pPr>
        <w:pStyle w:val="B2"/>
        <w:rPr>
          <w:lang w:bidi="ar-IQ"/>
        </w:rPr>
      </w:pPr>
      <w:r>
        <w:rPr>
          <w:lang w:bidi="ar-IQ"/>
        </w:rPr>
        <w:t>-</w:t>
      </w:r>
      <w:r>
        <w:rPr>
          <w:lang w:bidi="ar-IQ"/>
        </w:rPr>
        <w:tab/>
      </w:r>
      <w:r w:rsidR="00BE2D25">
        <w:rPr>
          <w:lang w:bidi="ar-IQ"/>
        </w:rPr>
        <w:t>if Charging Characteristics for the PDN connection (e.g</w:t>
      </w:r>
      <w:r w:rsidR="00693CD1">
        <w:rPr>
          <w:lang w:bidi="ar-IQ"/>
        </w:rPr>
        <w:t>.</w:t>
      </w:r>
      <w:r w:rsidR="00BE2D25">
        <w:rPr>
          <w:lang w:bidi="ar-IQ"/>
        </w:rPr>
        <w:t xml:space="preserve"> APN) is present in the subscription information it shall be forwarded;</w:t>
      </w:r>
    </w:p>
    <w:p w14:paraId="0DBC84E7" w14:textId="77777777" w:rsidR="00BE2D25" w:rsidRDefault="00D04DF2" w:rsidP="00D04DF2">
      <w:pPr>
        <w:pStyle w:val="B2"/>
        <w:rPr>
          <w:lang w:bidi="ar-IQ"/>
        </w:rPr>
      </w:pPr>
      <w:r>
        <w:rPr>
          <w:lang w:bidi="ar-IQ"/>
        </w:rPr>
        <w:t>-</w:t>
      </w:r>
      <w:r>
        <w:rPr>
          <w:lang w:bidi="ar-IQ"/>
        </w:rPr>
        <w:tab/>
      </w:r>
      <w:r w:rsidR="00BE2D25">
        <w:rPr>
          <w:lang w:bidi="ar-IQ"/>
        </w:rPr>
        <w:t>if no Charging Characteristics is present for the PDN connection (e.g</w:t>
      </w:r>
      <w:r w:rsidR="00693CD1">
        <w:rPr>
          <w:lang w:bidi="ar-IQ"/>
        </w:rPr>
        <w:t>.</w:t>
      </w:r>
      <w:r w:rsidR="00BE2D25">
        <w:rPr>
          <w:lang w:bidi="ar-IQ"/>
        </w:rPr>
        <w:t xml:space="preserve"> APN) but subscription related Charging Characteristics is present, it shall be forwarded.</w:t>
      </w:r>
    </w:p>
    <w:p w14:paraId="1443410D" w14:textId="77777777" w:rsidR="00BE2D25" w:rsidRDefault="00C33A21" w:rsidP="00C33A21">
      <w:pPr>
        <w:pStyle w:val="B1"/>
        <w:ind w:left="284" w:firstLine="0"/>
        <w:rPr>
          <w:lang w:bidi="ar-IQ"/>
        </w:rPr>
      </w:pPr>
      <w:r>
        <w:rPr>
          <w:lang w:bidi="ar-IQ"/>
        </w:rPr>
        <w:t>-</w:t>
      </w:r>
      <w:r>
        <w:rPr>
          <w:lang w:bidi="ar-IQ"/>
        </w:rPr>
        <w:tab/>
      </w:r>
      <w:r w:rsidR="00BE2D25">
        <w:rPr>
          <w:lang w:bidi="ar-IQ"/>
        </w:rPr>
        <w:t>if no Charging Characteristics were received from the HLR/HSS, then the S4-SGSN does not forward any Charging Characteristics to the S-GW.</w:t>
      </w:r>
    </w:p>
    <w:p w14:paraId="73234CDD" w14:textId="77777777" w:rsidR="00BE2D25" w:rsidRDefault="00BE2D25">
      <w:pPr>
        <w:rPr>
          <w:lang w:bidi="ar-IQ"/>
        </w:rPr>
      </w:pPr>
      <w:r>
        <w:rPr>
          <w:lang w:bidi="ar-IQ"/>
        </w:rPr>
        <w:t>If no charging characteristics were received from the HLR/HSS or from another MME or SGSN, then SGSN does not provide any charging characteristics to any MME or SGSN in mobility cases.</w:t>
      </w:r>
    </w:p>
    <w:p w14:paraId="2C489C85" w14:textId="77777777" w:rsidR="00BE2D25" w:rsidRDefault="00BE2D25" w:rsidP="0016113D">
      <w:pPr>
        <w:rPr>
          <w:lang w:bidi="ar-IQ"/>
        </w:rPr>
      </w:pPr>
      <w:r>
        <w:rPr>
          <w:lang w:bidi="ar-IQ"/>
        </w:rPr>
        <w:t>If charging characteristics were received from HLR/HSS, but not for all the IP</w:t>
      </w:r>
      <w:r w:rsidR="0016113D">
        <w:rPr>
          <w:lang w:bidi="ar-IQ"/>
        </w:rPr>
        <w:t>-</w:t>
      </w:r>
      <w:r>
        <w:rPr>
          <w:lang w:bidi="ar-IQ"/>
        </w:rPr>
        <w:t>CAN bearers, then SGSN does not provide any charging characteristics to any MME or SGSN in mobility cases occuring through GTPv1.</w:t>
      </w:r>
    </w:p>
    <w:p w14:paraId="78A952E2" w14:textId="77777777" w:rsidR="00BE2D25" w:rsidRDefault="00BE2D25">
      <w:pPr>
        <w:pStyle w:val="Heading1"/>
        <w:rPr>
          <w:lang w:bidi="ar-IQ"/>
        </w:rPr>
      </w:pPr>
      <w:bookmarkStart w:id="399" w:name="_Toc516562115"/>
      <w:bookmarkStart w:id="400" w:name="_Toc202524125"/>
      <w:r>
        <w:rPr>
          <w:lang w:bidi="ar-IQ"/>
        </w:rPr>
        <w:t>A.4</w:t>
      </w:r>
      <w:r>
        <w:rPr>
          <w:lang w:bidi="ar-IQ"/>
        </w:rPr>
        <w:tab/>
        <w:t>Charging Characteristics in MME</w:t>
      </w:r>
      <w:bookmarkEnd w:id="399"/>
      <w:bookmarkEnd w:id="400"/>
    </w:p>
    <w:p w14:paraId="12DDADA0" w14:textId="77777777" w:rsidR="00BE2D25" w:rsidRDefault="00BE2D25">
      <w:pPr>
        <w:rPr>
          <w:lang w:bidi="ar-IQ"/>
        </w:rPr>
      </w:pPr>
      <w:r>
        <w:rPr>
          <w:lang w:bidi="ar-IQ"/>
        </w:rPr>
        <w:t>The MME applies the subscription specific Charging Characteristics, or, if not supplied, it shall apply a pre-configured default behaviour for generation of SMS CDRs.</w:t>
      </w:r>
    </w:p>
    <w:p w14:paraId="5D5AA0F9" w14:textId="77777777" w:rsidR="00BE2D25" w:rsidRDefault="00BE2D25" w:rsidP="0016113D">
      <w:pPr>
        <w:rPr>
          <w:lang w:bidi="ar-IQ"/>
        </w:rPr>
      </w:pPr>
      <w:r>
        <w:rPr>
          <w:lang w:bidi="ar-IQ"/>
        </w:rPr>
        <w:t>Upon activation of a IP</w:t>
      </w:r>
      <w:r w:rsidR="0016113D">
        <w:rPr>
          <w:lang w:bidi="ar-IQ"/>
        </w:rPr>
        <w:t>-</w:t>
      </w:r>
      <w:r>
        <w:rPr>
          <w:lang w:bidi="ar-IQ"/>
        </w:rPr>
        <w:t>CAN session, the MME forwards the Charging Characteristics to the S-GW according to the following rules:</w:t>
      </w:r>
    </w:p>
    <w:p w14:paraId="78DE6617" w14:textId="77777777" w:rsidR="00BE2D25" w:rsidRDefault="001F17FD" w:rsidP="001F17FD">
      <w:pPr>
        <w:pStyle w:val="B1"/>
        <w:ind w:left="284" w:firstLine="0"/>
        <w:rPr>
          <w:lang w:bidi="ar-IQ"/>
        </w:rPr>
      </w:pPr>
      <w:r>
        <w:rPr>
          <w:lang w:bidi="ar-IQ"/>
        </w:rPr>
        <w:t>-</w:t>
      </w:r>
      <w:r>
        <w:rPr>
          <w:lang w:bidi="ar-IQ"/>
        </w:rPr>
        <w:tab/>
      </w:r>
      <w:r w:rsidR="00BE2D25">
        <w:rPr>
          <w:lang w:bidi="ar-IQ"/>
        </w:rPr>
        <w:t>if Charging Characteristics were received from the HLR/HSS, then they shall be sent as provided by the HLR/HSS, regardless of the home, visiting, or roaming case according to the following rules:</w:t>
      </w:r>
    </w:p>
    <w:p w14:paraId="06FF874E" w14:textId="77777777" w:rsidR="00BE2D25" w:rsidRDefault="001F17FD" w:rsidP="001F17FD">
      <w:pPr>
        <w:pStyle w:val="B2"/>
        <w:rPr>
          <w:lang w:bidi="ar-IQ"/>
        </w:rPr>
      </w:pPr>
      <w:r>
        <w:rPr>
          <w:lang w:bidi="ar-IQ"/>
        </w:rPr>
        <w:t>-</w:t>
      </w:r>
      <w:r>
        <w:rPr>
          <w:lang w:bidi="ar-IQ"/>
        </w:rPr>
        <w:tab/>
      </w:r>
      <w:r w:rsidR="00BE2D25">
        <w:rPr>
          <w:lang w:bidi="ar-IQ"/>
        </w:rPr>
        <w:t>if Charging Characteristics for the PDN connection (e.g</w:t>
      </w:r>
      <w:r w:rsidR="00693CD1">
        <w:rPr>
          <w:lang w:bidi="ar-IQ"/>
        </w:rPr>
        <w:t>.</w:t>
      </w:r>
      <w:r w:rsidR="00BE2D25">
        <w:rPr>
          <w:lang w:bidi="ar-IQ"/>
        </w:rPr>
        <w:t xml:space="preserve"> APN) are present in the subscription information they shall be forwarded;</w:t>
      </w:r>
    </w:p>
    <w:p w14:paraId="13F6740F" w14:textId="77777777" w:rsidR="00BE2D25" w:rsidRDefault="001F17FD" w:rsidP="001F17FD">
      <w:pPr>
        <w:pStyle w:val="B2"/>
        <w:rPr>
          <w:lang w:bidi="ar-IQ"/>
        </w:rPr>
      </w:pPr>
      <w:r>
        <w:rPr>
          <w:lang w:bidi="ar-IQ"/>
        </w:rPr>
        <w:t>-</w:t>
      </w:r>
      <w:r>
        <w:rPr>
          <w:lang w:bidi="ar-IQ"/>
        </w:rPr>
        <w:tab/>
      </w:r>
      <w:r w:rsidR="00BE2D25">
        <w:rPr>
          <w:lang w:bidi="ar-IQ"/>
        </w:rPr>
        <w:t>if no Charging Characteristics are present for the PDN connection (e.g</w:t>
      </w:r>
      <w:r w:rsidR="00693CD1">
        <w:rPr>
          <w:lang w:bidi="ar-IQ"/>
        </w:rPr>
        <w:t>.</w:t>
      </w:r>
      <w:r w:rsidR="00BE2D25">
        <w:rPr>
          <w:lang w:bidi="ar-IQ"/>
        </w:rPr>
        <w:t xml:space="preserve"> APN) but subscription related Charging Cha</w:t>
      </w:r>
      <w:r w:rsidR="00BE2D25">
        <w:rPr>
          <w:lang w:bidi="ar-IQ"/>
        </w:rPr>
        <w:t>r</w:t>
      </w:r>
      <w:r w:rsidR="00BE2D25">
        <w:rPr>
          <w:lang w:bidi="ar-IQ"/>
        </w:rPr>
        <w:t>acteristics are present, they shall be forwarded.</w:t>
      </w:r>
    </w:p>
    <w:p w14:paraId="70CF2A2E" w14:textId="77777777" w:rsidR="00BE2D25" w:rsidRDefault="001F17FD" w:rsidP="001F17FD">
      <w:pPr>
        <w:pStyle w:val="B1"/>
        <w:ind w:left="284" w:firstLine="0"/>
        <w:rPr>
          <w:lang w:bidi="ar-IQ"/>
        </w:rPr>
      </w:pPr>
      <w:r>
        <w:rPr>
          <w:lang w:bidi="ar-IQ"/>
        </w:rPr>
        <w:t>-</w:t>
      </w:r>
      <w:r>
        <w:rPr>
          <w:lang w:bidi="ar-IQ"/>
        </w:rPr>
        <w:tab/>
      </w:r>
      <w:r w:rsidR="00BE2D25">
        <w:rPr>
          <w:lang w:bidi="ar-IQ"/>
        </w:rPr>
        <w:t>if no Charging Characteristics were received from the HLR/HSS, then the MME does not forward any Charging Characteristics to the S-GW.</w:t>
      </w:r>
    </w:p>
    <w:p w14:paraId="56921288" w14:textId="77777777" w:rsidR="00BE2D25" w:rsidRDefault="00BE2D25">
      <w:pPr>
        <w:rPr>
          <w:lang w:bidi="ar-IQ"/>
        </w:rPr>
      </w:pPr>
      <w:r>
        <w:rPr>
          <w:lang w:bidi="ar-IQ"/>
        </w:rPr>
        <w:t xml:space="preserve">If no charging characteristics were received from the HLR/HSS or from another MME or SGSN, then MME does not provide any charging characteristics to any MME or SGSN in mobility cases. </w:t>
      </w:r>
    </w:p>
    <w:p w14:paraId="3CDDD3EF" w14:textId="77777777" w:rsidR="00BE2D25" w:rsidRDefault="00BE2D25" w:rsidP="0016113D">
      <w:pPr>
        <w:rPr>
          <w:lang w:bidi="ar-IQ"/>
        </w:rPr>
      </w:pPr>
      <w:r>
        <w:rPr>
          <w:lang w:bidi="ar-IQ"/>
        </w:rPr>
        <w:t>If charging characteristics were received from HLR/HSS, but not for all the IP</w:t>
      </w:r>
      <w:r w:rsidR="0016113D">
        <w:rPr>
          <w:lang w:bidi="ar-IQ"/>
        </w:rPr>
        <w:t>-</w:t>
      </w:r>
      <w:r>
        <w:rPr>
          <w:lang w:bidi="ar-IQ"/>
        </w:rPr>
        <w:t>CAN bearers, then MME does not provide any charging characteristics to any MME or SGSN in mobility cases occuring through GTPv1.</w:t>
      </w:r>
    </w:p>
    <w:p w14:paraId="25183A36" w14:textId="77777777" w:rsidR="00BE2D25" w:rsidRDefault="004F3AC7">
      <w:pPr>
        <w:pStyle w:val="Heading1"/>
        <w:rPr>
          <w:lang w:bidi="ar-IQ"/>
        </w:rPr>
      </w:pPr>
      <w:r>
        <w:rPr>
          <w:lang w:bidi="ar-IQ"/>
        </w:rPr>
        <w:br w:type="page"/>
      </w:r>
      <w:bookmarkStart w:id="401" w:name="_Toc516562116"/>
      <w:bookmarkStart w:id="402" w:name="_Toc202524126"/>
      <w:r w:rsidR="00BE2D25">
        <w:rPr>
          <w:lang w:bidi="ar-IQ"/>
        </w:rPr>
        <w:t>A.5</w:t>
      </w:r>
      <w:r w:rsidR="00BE2D25">
        <w:rPr>
          <w:lang w:bidi="ar-IQ"/>
        </w:rPr>
        <w:tab/>
        <w:t>Charging Characteristics in S-GW</w:t>
      </w:r>
      <w:bookmarkEnd w:id="401"/>
      <w:bookmarkEnd w:id="402"/>
    </w:p>
    <w:p w14:paraId="2D7E00E9" w14:textId="77777777" w:rsidR="00BE2D25" w:rsidRDefault="00BE2D25" w:rsidP="0016113D">
      <w:pPr>
        <w:rPr>
          <w:lang w:bidi="ar-IQ"/>
        </w:rPr>
      </w:pPr>
      <w:r>
        <w:rPr>
          <w:lang w:bidi="ar-IQ"/>
        </w:rPr>
        <w:t>The S-GW shall apply Charging Characteristics to its IP</w:t>
      </w:r>
      <w:r w:rsidR="0016113D">
        <w:rPr>
          <w:lang w:bidi="ar-IQ"/>
        </w:rPr>
        <w:t>-</w:t>
      </w:r>
      <w:r>
        <w:rPr>
          <w:lang w:bidi="ar-IQ"/>
        </w:rPr>
        <w:t>CAN bearers. It shall either apply the S4-SGSN/MME supplied parameters, or it may be configured to ignore the S4-SGSN/MME supplied Charging Characteristics in any combination of the following cases:</w:t>
      </w:r>
    </w:p>
    <w:p w14:paraId="55F5B592" w14:textId="77777777" w:rsidR="00BE2D25" w:rsidRDefault="00D04DF2" w:rsidP="00D04DF2">
      <w:pPr>
        <w:pStyle w:val="B1"/>
        <w:rPr>
          <w:lang w:bidi="ar-IQ"/>
        </w:rPr>
      </w:pPr>
      <w:r>
        <w:rPr>
          <w:lang w:bidi="ar-IQ"/>
        </w:rPr>
        <w:t>-</w:t>
      </w:r>
      <w:r>
        <w:rPr>
          <w:lang w:bidi="ar-IQ"/>
        </w:rPr>
        <w:tab/>
      </w:r>
      <w:r w:rsidR="00BE2D25">
        <w:rPr>
          <w:lang w:bidi="ar-IQ"/>
        </w:rPr>
        <w:t>visiting case, i.e. the the S-GW and the P-GW belong to the same PLMN, the subscriber belongs to a different PLMN;</w:t>
      </w:r>
    </w:p>
    <w:p w14:paraId="4E439474" w14:textId="77777777" w:rsidR="00BE2D25" w:rsidRDefault="00D04DF2" w:rsidP="00D04DF2">
      <w:pPr>
        <w:pStyle w:val="B1"/>
        <w:rPr>
          <w:color w:val="000000"/>
          <w:lang w:bidi="ar-IQ"/>
        </w:rPr>
      </w:pPr>
      <w:r>
        <w:rPr>
          <w:lang w:bidi="ar-IQ"/>
        </w:rPr>
        <w:t>-</w:t>
      </w:r>
      <w:r>
        <w:rPr>
          <w:lang w:bidi="ar-IQ"/>
        </w:rPr>
        <w:tab/>
      </w:r>
      <w:r w:rsidR="00BE2D25">
        <w:rPr>
          <w:lang w:bidi="ar-IQ"/>
        </w:rPr>
        <w:t>roaming case, i.e. the P-GW belongs to a different PLMN;</w:t>
      </w:r>
    </w:p>
    <w:p w14:paraId="11A30DFF" w14:textId="77777777" w:rsidR="00BE2D25" w:rsidRDefault="00D04DF2" w:rsidP="00D04DF2">
      <w:pPr>
        <w:pStyle w:val="B1"/>
        <w:rPr>
          <w:color w:val="000000"/>
          <w:lang w:bidi="ar-IQ"/>
        </w:rPr>
      </w:pPr>
      <w:r>
        <w:rPr>
          <w:lang w:bidi="ar-IQ"/>
        </w:rPr>
        <w:t>-</w:t>
      </w:r>
      <w:r>
        <w:rPr>
          <w:lang w:bidi="ar-IQ"/>
        </w:rPr>
        <w:tab/>
      </w:r>
      <w:r w:rsidR="00BE2D25">
        <w:rPr>
          <w:lang w:bidi="ar-IQ"/>
        </w:rPr>
        <w:t>home case, i.e. the subscriber belongs to the same PLMN as the S-GW and P-GW; or</w:t>
      </w:r>
    </w:p>
    <w:p w14:paraId="375C99AC" w14:textId="77777777" w:rsidR="00BE2D25" w:rsidRDefault="00D04DF2" w:rsidP="00D04DF2">
      <w:pPr>
        <w:pStyle w:val="B1"/>
        <w:rPr>
          <w:lang w:bidi="ar-IQ"/>
        </w:rPr>
      </w:pPr>
      <w:r>
        <w:rPr>
          <w:lang w:bidi="ar-IQ"/>
        </w:rPr>
        <w:t>-</w:t>
      </w:r>
      <w:r>
        <w:rPr>
          <w:lang w:bidi="ar-IQ"/>
        </w:rPr>
        <w:tab/>
      </w:r>
      <w:r w:rsidR="00BE2D25">
        <w:rPr>
          <w:lang w:bidi="ar-IQ"/>
        </w:rPr>
        <w:t>unconditionally, i.e. it always ignores the S4-SGSN/MME supplied parameters.</w:t>
      </w:r>
    </w:p>
    <w:p w14:paraId="76803180" w14:textId="77777777" w:rsidR="00BE2D25" w:rsidRDefault="00BE2D25" w:rsidP="0016113D">
      <w:pPr>
        <w:rPr>
          <w:lang w:bidi="ar-IQ"/>
        </w:rPr>
      </w:pPr>
      <w:r>
        <w:rPr>
          <w:lang w:bidi="ar-IQ"/>
        </w:rPr>
        <w:t>If the S-GW ignores the parameters supplied by the S4-SGSN/MME, it shall nevertheless accept the IP</w:t>
      </w:r>
      <w:r w:rsidR="0016113D">
        <w:rPr>
          <w:lang w:bidi="ar-IQ"/>
        </w:rPr>
        <w:t>-</w:t>
      </w:r>
      <w:r>
        <w:rPr>
          <w:lang w:bidi="ar-IQ"/>
        </w:rPr>
        <w:t>CAN session request. It shall then apply its own pre</w:t>
      </w:r>
      <w:r>
        <w:rPr>
          <w:lang w:bidi="ar-IQ"/>
        </w:rPr>
        <w:noBreakHyphen/>
        <w:t>configured Charging Characteristics as appropriate, i.e. the home, visiting or roamingbehaviour. The S-GW shall support the configuration of one set of default Charging Characteristics (i.e. home, visiting, roaming).</w:t>
      </w:r>
    </w:p>
    <w:p w14:paraId="2EF7E96C" w14:textId="77777777" w:rsidR="00BE2D25" w:rsidRDefault="00BE2D25" w:rsidP="0016113D">
      <w:pPr>
        <w:rPr>
          <w:lang w:bidi="ar-IQ"/>
        </w:rPr>
      </w:pPr>
      <w:r>
        <w:rPr>
          <w:lang w:bidi="ar-IQ"/>
        </w:rPr>
        <w:t>Upon activation of a IP</w:t>
      </w:r>
      <w:r w:rsidR="0016113D">
        <w:rPr>
          <w:lang w:bidi="ar-IQ"/>
        </w:rPr>
        <w:t>-</w:t>
      </w:r>
      <w:r>
        <w:rPr>
          <w:lang w:bidi="ar-IQ"/>
        </w:rPr>
        <w:t>CAN session, the S-GW forwards the Charging Characteristics to the P-GW according to the following rules:</w:t>
      </w:r>
    </w:p>
    <w:p w14:paraId="77C299B1" w14:textId="77777777" w:rsidR="00BE2D25" w:rsidRDefault="00D04DF2" w:rsidP="00D04DF2">
      <w:pPr>
        <w:pStyle w:val="B1"/>
        <w:rPr>
          <w:lang w:bidi="ar-IQ"/>
        </w:rPr>
      </w:pPr>
      <w:r>
        <w:rPr>
          <w:lang w:bidi="ar-IQ"/>
        </w:rPr>
        <w:t>-</w:t>
      </w:r>
      <w:r>
        <w:rPr>
          <w:lang w:bidi="ar-IQ"/>
        </w:rPr>
        <w:tab/>
      </w:r>
      <w:r w:rsidR="00BE2D25">
        <w:rPr>
          <w:lang w:bidi="ar-IQ"/>
        </w:rPr>
        <w:t>if Charging Characteristics were received from the S4-SGSN/MME, then they shall be sent as provided by the S4-SGSN/MME, regardless of the home or visiting case;</w:t>
      </w:r>
    </w:p>
    <w:p w14:paraId="7F8F03BF" w14:textId="77777777" w:rsidR="00BE2D25" w:rsidRDefault="00D04DF2" w:rsidP="00D04DF2">
      <w:pPr>
        <w:pStyle w:val="B1"/>
        <w:rPr>
          <w:lang w:bidi="ar-IQ"/>
        </w:rPr>
      </w:pPr>
      <w:r>
        <w:rPr>
          <w:lang w:bidi="ar-IQ"/>
        </w:rPr>
        <w:t>-</w:t>
      </w:r>
      <w:r>
        <w:rPr>
          <w:lang w:bidi="ar-IQ"/>
        </w:rPr>
        <w:tab/>
      </w:r>
      <w:r w:rsidR="00BE2D25">
        <w:rPr>
          <w:lang w:bidi="ar-IQ"/>
        </w:rPr>
        <w:t>if no Charging Characteristics were received from the S4-SGSN/MME, then the S-GW does not forward any Charging Characteristics to the P-GW.</w:t>
      </w:r>
    </w:p>
    <w:p w14:paraId="2C8FBEAF" w14:textId="77777777" w:rsidR="00BE2D25" w:rsidRDefault="00BE2D25">
      <w:pPr>
        <w:pStyle w:val="Heading1"/>
        <w:rPr>
          <w:lang w:bidi="ar-IQ"/>
        </w:rPr>
      </w:pPr>
      <w:bookmarkStart w:id="403" w:name="_Toc516562117"/>
      <w:bookmarkStart w:id="404" w:name="_Toc202524127"/>
      <w:r>
        <w:rPr>
          <w:lang w:bidi="ar-IQ"/>
        </w:rPr>
        <w:t>A.6</w:t>
      </w:r>
      <w:r>
        <w:rPr>
          <w:lang w:bidi="ar-IQ"/>
        </w:rPr>
        <w:tab/>
        <w:t>Charging Characteristics in P-GW</w:t>
      </w:r>
      <w:bookmarkEnd w:id="403"/>
      <w:bookmarkEnd w:id="404"/>
    </w:p>
    <w:p w14:paraId="219302A3" w14:textId="77777777" w:rsidR="00BE2D25" w:rsidRDefault="00BE2D25" w:rsidP="0016113D">
      <w:pPr>
        <w:rPr>
          <w:lang w:bidi="ar-IQ"/>
        </w:rPr>
      </w:pPr>
      <w:r>
        <w:rPr>
          <w:lang w:bidi="ar-IQ"/>
        </w:rPr>
        <w:t>The P-GW shall apply Charging Characteristics to its IP</w:t>
      </w:r>
      <w:r w:rsidR="0016113D">
        <w:rPr>
          <w:lang w:bidi="ar-IQ"/>
        </w:rPr>
        <w:t>-</w:t>
      </w:r>
      <w:r>
        <w:rPr>
          <w:lang w:bidi="ar-IQ"/>
        </w:rPr>
        <w:t>CAN bearers. It shall either apply the SGSN/S-GW/ePDG supplied parameters, or it may be configured to ignore the SGSN/S-GW/ePDG su</w:t>
      </w:r>
      <w:r>
        <w:rPr>
          <w:lang w:bidi="ar-IQ"/>
        </w:rPr>
        <w:t>p</w:t>
      </w:r>
      <w:r>
        <w:rPr>
          <w:lang w:bidi="ar-IQ"/>
        </w:rPr>
        <w:t>plied Charging Characteristics in any combination of the following cases:</w:t>
      </w:r>
    </w:p>
    <w:p w14:paraId="1FD8F07F" w14:textId="77777777" w:rsidR="00BE2D25" w:rsidRDefault="00D04DF2" w:rsidP="00D04DF2">
      <w:pPr>
        <w:pStyle w:val="B1"/>
        <w:rPr>
          <w:lang w:bidi="ar-IQ"/>
        </w:rPr>
      </w:pPr>
      <w:r>
        <w:rPr>
          <w:lang w:bidi="ar-IQ"/>
        </w:rPr>
        <w:t>-</w:t>
      </w:r>
      <w:r>
        <w:rPr>
          <w:lang w:bidi="ar-IQ"/>
        </w:rPr>
        <w:tab/>
      </w:r>
      <w:r w:rsidR="00BE2D25">
        <w:rPr>
          <w:lang w:bidi="ar-IQ"/>
        </w:rPr>
        <w:t>visiting case, i.e. the subscriber belongs to a different PLMN;</w:t>
      </w:r>
    </w:p>
    <w:p w14:paraId="608F0456" w14:textId="77777777" w:rsidR="00BE2D25" w:rsidRDefault="00D04DF2" w:rsidP="00D04DF2">
      <w:pPr>
        <w:pStyle w:val="B1"/>
        <w:rPr>
          <w:color w:val="000000"/>
          <w:lang w:bidi="ar-IQ"/>
        </w:rPr>
      </w:pPr>
      <w:r>
        <w:rPr>
          <w:lang w:bidi="ar-IQ"/>
        </w:rPr>
        <w:t>-</w:t>
      </w:r>
      <w:r>
        <w:rPr>
          <w:lang w:bidi="ar-IQ"/>
        </w:rPr>
        <w:tab/>
      </w:r>
      <w:r w:rsidR="00BE2D25">
        <w:rPr>
          <w:lang w:bidi="ar-IQ"/>
        </w:rPr>
        <w:t>roaming case, i.e. the subscriber belongs to same PLMN and the SGSN/S-GW/ePDG belongs to a different PLMN;</w:t>
      </w:r>
    </w:p>
    <w:p w14:paraId="69A64D07" w14:textId="77777777" w:rsidR="00BE2D25" w:rsidRDefault="00D04DF2" w:rsidP="00D04DF2">
      <w:pPr>
        <w:pStyle w:val="B1"/>
        <w:rPr>
          <w:color w:val="000000"/>
          <w:lang w:bidi="ar-IQ"/>
        </w:rPr>
      </w:pPr>
      <w:r>
        <w:rPr>
          <w:lang w:bidi="ar-IQ"/>
        </w:rPr>
        <w:t>-</w:t>
      </w:r>
      <w:r>
        <w:rPr>
          <w:lang w:bidi="ar-IQ"/>
        </w:rPr>
        <w:tab/>
      </w:r>
      <w:r w:rsidR="00BE2D25">
        <w:rPr>
          <w:lang w:bidi="ar-IQ"/>
        </w:rPr>
        <w:t>home case, i.e. the subscriber belongs to the same PLMN as the SGSN/S-GW/ePDG and P-GW; or</w:t>
      </w:r>
    </w:p>
    <w:p w14:paraId="2BE5F410" w14:textId="77777777" w:rsidR="00BE2D25" w:rsidRDefault="00D04DF2" w:rsidP="00D04DF2">
      <w:pPr>
        <w:pStyle w:val="B1"/>
        <w:rPr>
          <w:lang w:bidi="ar-IQ"/>
        </w:rPr>
      </w:pPr>
      <w:r>
        <w:rPr>
          <w:lang w:bidi="ar-IQ"/>
        </w:rPr>
        <w:t>-</w:t>
      </w:r>
      <w:r>
        <w:rPr>
          <w:lang w:bidi="ar-IQ"/>
        </w:rPr>
        <w:tab/>
      </w:r>
      <w:r w:rsidR="00BE2D25">
        <w:rPr>
          <w:lang w:bidi="ar-IQ"/>
        </w:rPr>
        <w:t>unconditionally, i.e. it always ignores the SGSN/S-GW/ePDG supplied parameters.</w:t>
      </w:r>
    </w:p>
    <w:p w14:paraId="2FD0E095" w14:textId="77777777" w:rsidR="00BE2D25" w:rsidRDefault="00BE2D25" w:rsidP="0016113D">
      <w:pPr>
        <w:rPr>
          <w:lang w:bidi="ar-IQ"/>
        </w:rPr>
      </w:pPr>
      <w:r>
        <w:rPr>
          <w:lang w:bidi="ar-IQ"/>
        </w:rPr>
        <w:t>If the P-GW ignores the parameters supplied by the SGSN/S-GW/ePDG, it shall nevertheless accept the IP</w:t>
      </w:r>
      <w:r w:rsidR="0016113D">
        <w:rPr>
          <w:lang w:bidi="ar-IQ"/>
        </w:rPr>
        <w:t>-</w:t>
      </w:r>
      <w:r>
        <w:rPr>
          <w:lang w:bidi="ar-IQ"/>
        </w:rPr>
        <w:t>CAN session request. It shall then apply its own pre</w:t>
      </w:r>
      <w:r>
        <w:rPr>
          <w:lang w:bidi="ar-IQ"/>
        </w:rPr>
        <w:noBreakHyphen/>
        <w:t>configured Charging Characteristics as appropriate, i.e. the home, visiting or roaming behaviour. The P-GW shall support the configuration of one set of default Charging Characteristics (i.e. home, visiting, roaming) for each of its su</w:t>
      </w:r>
      <w:r>
        <w:rPr>
          <w:lang w:bidi="ar-IQ"/>
        </w:rPr>
        <w:t>p</w:t>
      </w:r>
      <w:r>
        <w:rPr>
          <w:lang w:bidi="ar-IQ"/>
        </w:rPr>
        <w:t>ported APNs.</w:t>
      </w:r>
    </w:p>
    <w:p w14:paraId="7B4474A4" w14:textId="77777777" w:rsidR="00BE2D25" w:rsidRDefault="004F3AC7">
      <w:pPr>
        <w:pStyle w:val="Heading1"/>
        <w:rPr>
          <w:lang w:eastAsia="zh-CN" w:bidi="ar-IQ"/>
        </w:rPr>
      </w:pPr>
      <w:r>
        <w:rPr>
          <w:lang w:eastAsia="zh-CN" w:bidi="ar-IQ"/>
        </w:rPr>
        <w:br w:type="page"/>
      </w:r>
      <w:bookmarkStart w:id="405" w:name="_Toc516562118"/>
      <w:bookmarkStart w:id="406" w:name="_Toc202524128"/>
      <w:r w:rsidR="00BE2D25">
        <w:rPr>
          <w:rFonts w:hint="eastAsia"/>
          <w:lang w:eastAsia="zh-CN" w:bidi="ar-IQ"/>
        </w:rPr>
        <w:t>A.</w:t>
      </w:r>
      <w:r w:rsidR="00BE2D25">
        <w:rPr>
          <w:lang w:eastAsia="zh-CN" w:bidi="ar-IQ"/>
        </w:rPr>
        <w:t>7</w:t>
      </w:r>
      <w:r w:rsidR="00BE2D25">
        <w:rPr>
          <w:rFonts w:hint="eastAsia"/>
          <w:lang w:eastAsia="zh-CN" w:bidi="ar-IQ"/>
        </w:rPr>
        <w:tab/>
        <w:t xml:space="preserve">Charging </w:t>
      </w:r>
      <w:r w:rsidR="00BE2D25">
        <w:rPr>
          <w:lang w:bidi="ar-IQ"/>
        </w:rPr>
        <w:t xml:space="preserve">Characteristics in </w:t>
      </w:r>
      <w:r w:rsidR="00BE2D25">
        <w:rPr>
          <w:rFonts w:hint="eastAsia"/>
          <w:lang w:eastAsia="zh-CN" w:bidi="ar-IQ"/>
        </w:rPr>
        <w:t>TDF</w:t>
      </w:r>
      <w:bookmarkEnd w:id="405"/>
      <w:bookmarkEnd w:id="406"/>
    </w:p>
    <w:p w14:paraId="0C3BA07B" w14:textId="77777777" w:rsidR="00DF4813" w:rsidRDefault="00F6083B" w:rsidP="00DF4813">
      <w:r>
        <w:t xml:space="preserve">Upon </w:t>
      </w:r>
      <w:r w:rsidRPr="000674F5">
        <w:t>IP-CAN</w:t>
      </w:r>
      <w:r>
        <w:t xml:space="preserve"> session establishment, the P-GW forwards the Charging Characteristics parameter to the TDF (resp. PCRF then the TDF). </w:t>
      </w:r>
      <w:r w:rsidR="00DF4813">
        <w:t xml:space="preserve">The TDF shall apply Charging Characteristics to its TDF session. </w:t>
      </w:r>
      <w:r w:rsidR="00DF4813" w:rsidRPr="00BA2C41">
        <w:rPr>
          <w:lang w:bidi="ar-IQ"/>
        </w:rPr>
        <w:t xml:space="preserve">It shall either apply the </w:t>
      </w:r>
      <w:r w:rsidR="00DF4813">
        <w:rPr>
          <w:lang w:bidi="ar-IQ"/>
        </w:rPr>
        <w:t>supplied</w:t>
      </w:r>
      <w:r w:rsidR="00DF4813" w:rsidRPr="00BA2C41">
        <w:rPr>
          <w:lang w:bidi="ar-IQ"/>
        </w:rPr>
        <w:t xml:space="preserve"> parameters, or it may be configured to ignore the supplied Charging Characteristics in any combination of the following cases:</w:t>
      </w:r>
      <w:r w:rsidR="00DF4813">
        <w:rPr>
          <w:lang w:eastAsia="zh-CN" w:bidi="ar-IQ"/>
        </w:rPr>
        <w:t xml:space="preserve"> </w:t>
      </w:r>
    </w:p>
    <w:p w14:paraId="66884D8C" w14:textId="77777777" w:rsidR="00DF4813" w:rsidRDefault="00D04DF2" w:rsidP="00D04DF2">
      <w:pPr>
        <w:pStyle w:val="B1"/>
      </w:pPr>
      <w:r>
        <w:t>-</w:t>
      </w:r>
      <w:r>
        <w:tab/>
      </w:r>
      <w:r w:rsidR="00DF4813">
        <w:t>visiting case, i.e. the subscriber belongs to a different PLMN;</w:t>
      </w:r>
    </w:p>
    <w:p w14:paraId="1613DCE9" w14:textId="77777777" w:rsidR="00DF4813" w:rsidRDefault="00D04DF2" w:rsidP="00D04DF2">
      <w:pPr>
        <w:pStyle w:val="B1"/>
      </w:pPr>
      <w:r>
        <w:t>-</w:t>
      </w:r>
      <w:r>
        <w:tab/>
      </w:r>
      <w:r w:rsidR="00DF4813">
        <w:t>roaming case (home routed traffic);</w:t>
      </w:r>
    </w:p>
    <w:p w14:paraId="130EA373" w14:textId="77777777" w:rsidR="00DF4813" w:rsidRDefault="00D04DF2" w:rsidP="00D04DF2">
      <w:pPr>
        <w:pStyle w:val="B1"/>
      </w:pPr>
      <w:r>
        <w:t>-</w:t>
      </w:r>
      <w:r>
        <w:tab/>
      </w:r>
      <w:r w:rsidR="00DF4813">
        <w:t>home case, i.e. the subscriber belongs to the same PLMN as the TDF; or</w:t>
      </w:r>
    </w:p>
    <w:p w14:paraId="33A12D39" w14:textId="77777777" w:rsidR="00DF4813" w:rsidRDefault="00D04DF2" w:rsidP="00D04DF2">
      <w:pPr>
        <w:pStyle w:val="B1"/>
      </w:pPr>
      <w:r>
        <w:t>-</w:t>
      </w:r>
      <w:r>
        <w:tab/>
      </w:r>
      <w:r w:rsidR="00DF4813">
        <w:t>unconditionally, i.e. it always ignores the supplied parameters.</w:t>
      </w:r>
    </w:p>
    <w:p w14:paraId="4950B142" w14:textId="77777777" w:rsidR="00DF4813" w:rsidRDefault="00DF4813" w:rsidP="00DF4813">
      <w:pPr>
        <w:rPr>
          <w:lang w:bidi="ar-IQ"/>
        </w:rPr>
      </w:pPr>
      <w:r w:rsidRPr="00BA2C41">
        <w:rPr>
          <w:lang w:bidi="ar-IQ"/>
        </w:rPr>
        <w:t xml:space="preserve">If the </w:t>
      </w:r>
      <w:r>
        <w:rPr>
          <w:lang w:bidi="ar-IQ"/>
        </w:rPr>
        <w:t>TDF</w:t>
      </w:r>
      <w:r w:rsidRPr="00BA2C41">
        <w:rPr>
          <w:lang w:bidi="ar-IQ"/>
        </w:rPr>
        <w:t xml:space="preserve"> ignores the </w:t>
      </w:r>
      <w:r>
        <w:rPr>
          <w:lang w:bidi="ar-IQ"/>
        </w:rPr>
        <w:t xml:space="preserve">supplied </w:t>
      </w:r>
      <w:r w:rsidRPr="00BA2C41">
        <w:rPr>
          <w:lang w:bidi="ar-IQ"/>
        </w:rPr>
        <w:t xml:space="preserve">parameters, it shall nevertheless accept the </w:t>
      </w:r>
      <w:r>
        <w:rPr>
          <w:lang w:bidi="ar-IQ"/>
        </w:rPr>
        <w:t>TDF</w:t>
      </w:r>
      <w:r w:rsidRPr="00BA2C41">
        <w:rPr>
          <w:lang w:bidi="ar-IQ"/>
        </w:rPr>
        <w:t xml:space="preserve"> session request. It shall then apply its own pre</w:t>
      </w:r>
      <w:r w:rsidRPr="00BA2C41">
        <w:rPr>
          <w:lang w:bidi="ar-IQ"/>
        </w:rPr>
        <w:noBreakHyphen/>
        <w:t xml:space="preserve">configured Charging Characteristics as appropriate, i.e. the home, visiting or roaming behaviour. The </w:t>
      </w:r>
      <w:r>
        <w:rPr>
          <w:lang w:bidi="ar-IQ"/>
        </w:rPr>
        <w:t>TDF</w:t>
      </w:r>
      <w:r w:rsidRPr="00BA2C41">
        <w:rPr>
          <w:lang w:bidi="ar-IQ"/>
        </w:rPr>
        <w:t xml:space="preserve"> shall support the configuration of one set of default Charging Characteristics (i.e. home, visiting, roaming) for each of APNs.</w:t>
      </w:r>
    </w:p>
    <w:p w14:paraId="37AD0ABE" w14:textId="77777777" w:rsidR="00E9656D" w:rsidRDefault="00DF4813" w:rsidP="00E9656D">
      <w:pPr>
        <w:rPr>
          <w:lang w:bidi="ar-IQ"/>
        </w:rPr>
      </w:pPr>
      <w:r w:rsidDel="00690D27">
        <w:t xml:space="preserve"> </w:t>
      </w:r>
    </w:p>
    <w:p w14:paraId="0481E5BB" w14:textId="77777777" w:rsidR="00BE2D25" w:rsidRDefault="00BE2D25" w:rsidP="00E9656D">
      <w:pPr>
        <w:pStyle w:val="Heading8"/>
      </w:pPr>
      <w:bookmarkStart w:id="407" w:name="_Toc516562119"/>
      <w:bookmarkStart w:id="408" w:name="_Toc202524129"/>
      <w:r>
        <w:rPr>
          <w:lang w:bidi="ar-IQ"/>
        </w:rPr>
        <w:t>Annex B (normative):</w:t>
      </w:r>
      <w:r>
        <w:rPr>
          <w:lang w:bidi="ar-IQ"/>
        </w:rPr>
        <w:br/>
      </w:r>
      <w:r>
        <w:t>Tx expiration; Failure Handling procedure and session failover mechanism description</w:t>
      </w:r>
      <w:bookmarkEnd w:id="407"/>
      <w:bookmarkEnd w:id="408"/>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BF" w:firstRow="1" w:lastRow="0" w:firstColumn="1" w:lastColumn="0" w:noHBand="0" w:noVBand="0"/>
      </w:tblPr>
      <w:tblGrid>
        <w:gridCol w:w="1223"/>
        <w:gridCol w:w="1807"/>
        <w:gridCol w:w="1220"/>
        <w:gridCol w:w="1703"/>
        <w:gridCol w:w="1325"/>
        <w:gridCol w:w="1254"/>
        <w:gridCol w:w="1325"/>
      </w:tblGrid>
      <w:tr w:rsidR="00BE2D25" w14:paraId="14E7E841" w14:textId="77777777">
        <w:tblPrEx>
          <w:tblCellMar>
            <w:top w:w="0" w:type="dxa"/>
            <w:bottom w:w="0" w:type="dxa"/>
          </w:tblCellMar>
        </w:tblPrEx>
        <w:trPr>
          <w:cantSplit/>
        </w:trPr>
        <w:tc>
          <w:tcPr>
            <w:tcW w:w="0" w:type="auto"/>
            <w:vMerge w:val="restart"/>
            <w:shd w:val="clear" w:color="auto" w:fill="CCCCCC"/>
          </w:tcPr>
          <w:p w14:paraId="0656EE16" w14:textId="77777777" w:rsidR="00BE2D25" w:rsidRDefault="00BE2D25">
            <w:pPr>
              <w:pStyle w:val="TAH"/>
              <w:rPr>
                <w:sz w:val="16"/>
                <w:szCs w:val="16"/>
                <w:lang w:eastAsia="en-US"/>
              </w:rPr>
            </w:pPr>
            <w:r>
              <w:rPr>
                <w:sz w:val="16"/>
                <w:szCs w:val="16"/>
                <w:lang w:eastAsia="en-US"/>
              </w:rPr>
              <w:t>CREDIT-CONTROL FAILURE HANDLING</w:t>
            </w:r>
          </w:p>
        </w:tc>
        <w:tc>
          <w:tcPr>
            <w:tcW w:w="0" w:type="auto"/>
            <w:shd w:val="clear" w:color="auto" w:fill="CCCCCC"/>
          </w:tcPr>
          <w:p w14:paraId="4FF8697B" w14:textId="77777777" w:rsidR="00BE2D25" w:rsidRDefault="00BE2D25">
            <w:pPr>
              <w:pStyle w:val="TAH"/>
              <w:rPr>
                <w:sz w:val="16"/>
                <w:szCs w:val="16"/>
                <w:lang w:eastAsia="en-US"/>
              </w:rPr>
            </w:pPr>
            <w:r>
              <w:rPr>
                <w:sz w:val="16"/>
                <w:szCs w:val="16"/>
                <w:lang w:eastAsia="en-US"/>
              </w:rPr>
              <w:t>Initial CCR, Tx expiration</w:t>
            </w:r>
          </w:p>
        </w:tc>
        <w:tc>
          <w:tcPr>
            <w:tcW w:w="0" w:type="auto"/>
            <w:shd w:val="clear" w:color="auto" w:fill="CCCCCC"/>
          </w:tcPr>
          <w:p w14:paraId="07F362F6" w14:textId="77777777" w:rsidR="00BE2D25" w:rsidRDefault="00BE2D25">
            <w:pPr>
              <w:pStyle w:val="TAH"/>
              <w:rPr>
                <w:sz w:val="16"/>
                <w:szCs w:val="16"/>
                <w:lang w:eastAsia="en-US"/>
              </w:rPr>
            </w:pPr>
            <w:r>
              <w:rPr>
                <w:sz w:val="16"/>
                <w:szCs w:val="16"/>
                <w:lang w:eastAsia="en-US"/>
              </w:rPr>
              <w:t>Initial CCR, Tx expiration</w:t>
            </w:r>
          </w:p>
        </w:tc>
        <w:tc>
          <w:tcPr>
            <w:tcW w:w="0" w:type="auto"/>
            <w:shd w:val="clear" w:color="auto" w:fill="CCCCCC"/>
          </w:tcPr>
          <w:p w14:paraId="1F283197" w14:textId="77777777" w:rsidR="00BE2D25" w:rsidRDefault="00BE2D25">
            <w:pPr>
              <w:pStyle w:val="TAH"/>
              <w:rPr>
                <w:sz w:val="16"/>
                <w:szCs w:val="16"/>
                <w:lang w:eastAsia="en-US"/>
              </w:rPr>
            </w:pPr>
            <w:r>
              <w:rPr>
                <w:sz w:val="16"/>
                <w:szCs w:val="16"/>
                <w:lang w:eastAsia="en-US"/>
              </w:rPr>
              <w:t>Update CCR, Tx expiration</w:t>
            </w:r>
          </w:p>
        </w:tc>
        <w:tc>
          <w:tcPr>
            <w:tcW w:w="0" w:type="auto"/>
            <w:shd w:val="clear" w:color="auto" w:fill="CCCCCC"/>
          </w:tcPr>
          <w:p w14:paraId="64032680" w14:textId="77777777" w:rsidR="00BE2D25" w:rsidRDefault="00BE2D25">
            <w:pPr>
              <w:pStyle w:val="TAH"/>
              <w:rPr>
                <w:sz w:val="16"/>
                <w:szCs w:val="16"/>
                <w:lang w:eastAsia="en-US"/>
              </w:rPr>
            </w:pPr>
            <w:r>
              <w:rPr>
                <w:sz w:val="16"/>
                <w:szCs w:val="16"/>
                <w:lang w:eastAsia="en-US"/>
              </w:rPr>
              <w:t>Update CCR, Tx expiration</w:t>
            </w:r>
          </w:p>
        </w:tc>
        <w:tc>
          <w:tcPr>
            <w:tcW w:w="0" w:type="auto"/>
            <w:vMerge w:val="restart"/>
            <w:shd w:val="clear" w:color="auto" w:fill="CCCCCC"/>
          </w:tcPr>
          <w:p w14:paraId="67E8E2A0" w14:textId="77777777" w:rsidR="00BE2D25" w:rsidRDefault="00BE2D25">
            <w:pPr>
              <w:pStyle w:val="TAH"/>
              <w:rPr>
                <w:sz w:val="16"/>
                <w:szCs w:val="16"/>
                <w:lang w:eastAsia="en-US"/>
              </w:rPr>
            </w:pPr>
            <w:r>
              <w:rPr>
                <w:sz w:val="16"/>
                <w:szCs w:val="16"/>
                <w:lang w:eastAsia="en-US"/>
              </w:rPr>
              <w:t>Initial CCR, Tx expiration for second OCS</w:t>
            </w:r>
          </w:p>
        </w:tc>
        <w:tc>
          <w:tcPr>
            <w:tcW w:w="0" w:type="auto"/>
            <w:vMerge w:val="restart"/>
            <w:shd w:val="clear" w:color="auto" w:fill="CCCCCC"/>
          </w:tcPr>
          <w:p w14:paraId="6C4B0411" w14:textId="77777777" w:rsidR="00BE2D25" w:rsidRDefault="00BE2D25">
            <w:pPr>
              <w:pStyle w:val="TAH"/>
              <w:rPr>
                <w:sz w:val="16"/>
                <w:szCs w:val="16"/>
                <w:lang w:eastAsia="en-US"/>
              </w:rPr>
            </w:pPr>
            <w:r>
              <w:rPr>
                <w:sz w:val="16"/>
                <w:szCs w:val="16"/>
                <w:lang w:eastAsia="en-US"/>
              </w:rPr>
              <w:t>Update CCR, Tx expiration for second OCS</w:t>
            </w:r>
          </w:p>
        </w:tc>
      </w:tr>
      <w:tr w:rsidR="00BE2D25" w14:paraId="15780283" w14:textId="77777777">
        <w:tblPrEx>
          <w:tblCellMar>
            <w:top w:w="0" w:type="dxa"/>
            <w:bottom w:w="0" w:type="dxa"/>
          </w:tblCellMar>
        </w:tblPrEx>
        <w:trPr>
          <w:cantSplit/>
        </w:trPr>
        <w:tc>
          <w:tcPr>
            <w:tcW w:w="0" w:type="auto"/>
            <w:vMerge/>
            <w:shd w:val="clear" w:color="auto" w:fill="CCCCCC"/>
          </w:tcPr>
          <w:p w14:paraId="1FC5C4A1" w14:textId="77777777" w:rsidR="00BE2D25" w:rsidRDefault="00BE2D25">
            <w:pPr>
              <w:pStyle w:val="TAH"/>
              <w:rPr>
                <w:sz w:val="16"/>
                <w:szCs w:val="16"/>
                <w:lang w:eastAsia="en-US"/>
              </w:rPr>
            </w:pPr>
          </w:p>
        </w:tc>
        <w:tc>
          <w:tcPr>
            <w:tcW w:w="0" w:type="auto"/>
            <w:shd w:val="clear" w:color="auto" w:fill="CCCCCC"/>
          </w:tcPr>
          <w:p w14:paraId="0115251E" w14:textId="77777777" w:rsidR="00BE2D25" w:rsidRDefault="00BE2D25">
            <w:pPr>
              <w:pStyle w:val="TAH"/>
              <w:rPr>
                <w:sz w:val="16"/>
                <w:szCs w:val="16"/>
                <w:lang w:eastAsia="en-US"/>
              </w:rPr>
            </w:pPr>
            <w:r>
              <w:rPr>
                <w:sz w:val="16"/>
                <w:szCs w:val="16"/>
                <w:lang w:eastAsia="en-US"/>
              </w:rPr>
              <w:t>Session failover enabled</w:t>
            </w:r>
          </w:p>
        </w:tc>
        <w:tc>
          <w:tcPr>
            <w:tcW w:w="0" w:type="auto"/>
            <w:shd w:val="clear" w:color="auto" w:fill="CCCCCC"/>
          </w:tcPr>
          <w:p w14:paraId="233D8E19" w14:textId="77777777" w:rsidR="00BE2D25" w:rsidRDefault="00BE2D25">
            <w:pPr>
              <w:pStyle w:val="TAH"/>
              <w:rPr>
                <w:sz w:val="16"/>
                <w:szCs w:val="16"/>
                <w:lang w:eastAsia="en-US"/>
              </w:rPr>
            </w:pPr>
            <w:r>
              <w:rPr>
                <w:sz w:val="16"/>
                <w:szCs w:val="16"/>
                <w:lang w:eastAsia="en-US"/>
              </w:rPr>
              <w:t>Session failover disabled</w:t>
            </w:r>
          </w:p>
        </w:tc>
        <w:tc>
          <w:tcPr>
            <w:tcW w:w="0" w:type="auto"/>
            <w:shd w:val="clear" w:color="auto" w:fill="CCCCCC"/>
          </w:tcPr>
          <w:p w14:paraId="0B811048" w14:textId="77777777" w:rsidR="00BE2D25" w:rsidRDefault="00BE2D25">
            <w:pPr>
              <w:pStyle w:val="TAH"/>
              <w:rPr>
                <w:sz w:val="16"/>
                <w:szCs w:val="16"/>
                <w:lang w:eastAsia="en-US"/>
              </w:rPr>
            </w:pPr>
            <w:r>
              <w:rPr>
                <w:sz w:val="16"/>
                <w:szCs w:val="16"/>
                <w:lang w:eastAsia="en-US"/>
              </w:rPr>
              <w:t>Session failover enabled</w:t>
            </w:r>
          </w:p>
        </w:tc>
        <w:tc>
          <w:tcPr>
            <w:tcW w:w="0" w:type="auto"/>
            <w:shd w:val="clear" w:color="auto" w:fill="CCCCCC"/>
          </w:tcPr>
          <w:p w14:paraId="715A45CD" w14:textId="77777777" w:rsidR="00BE2D25" w:rsidRDefault="00BE2D25">
            <w:pPr>
              <w:pStyle w:val="TAH"/>
              <w:rPr>
                <w:sz w:val="16"/>
                <w:szCs w:val="16"/>
                <w:lang w:eastAsia="en-US"/>
              </w:rPr>
            </w:pPr>
            <w:r>
              <w:rPr>
                <w:sz w:val="16"/>
                <w:szCs w:val="16"/>
                <w:lang w:eastAsia="en-US"/>
              </w:rPr>
              <w:t>Session failover disabled</w:t>
            </w:r>
          </w:p>
        </w:tc>
        <w:tc>
          <w:tcPr>
            <w:tcW w:w="0" w:type="auto"/>
            <w:vMerge/>
            <w:shd w:val="clear" w:color="auto" w:fill="CCCCCC"/>
          </w:tcPr>
          <w:p w14:paraId="2F34AF0A" w14:textId="77777777" w:rsidR="00BE2D25" w:rsidRDefault="00BE2D25">
            <w:pPr>
              <w:pStyle w:val="TAH"/>
              <w:rPr>
                <w:sz w:val="16"/>
                <w:szCs w:val="16"/>
                <w:lang w:eastAsia="en-US"/>
              </w:rPr>
            </w:pPr>
          </w:p>
        </w:tc>
        <w:tc>
          <w:tcPr>
            <w:tcW w:w="0" w:type="auto"/>
            <w:vMerge/>
            <w:shd w:val="clear" w:color="auto" w:fill="CCCCCC"/>
          </w:tcPr>
          <w:p w14:paraId="132BE189" w14:textId="77777777" w:rsidR="00BE2D25" w:rsidRDefault="00BE2D25">
            <w:pPr>
              <w:pStyle w:val="TAH"/>
              <w:rPr>
                <w:sz w:val="16"/>
                <w:szCs w:val="16"/>
                <w:lang w:eastAsia="en-US"/>
              </w:rPr>
            </w:pPr>
          </w:p>
        </w:tc>
      </w:tr>
      <w:tr w:rsidR="00BE2D25" w14:paraId="0F46FE81" w14:textId="77777777">
        <w:tblPrEx>
          <w:tblCellMar>
            <w:top w:w="0" w:type="dxa"/>
            <w:bottom w:w="0" w:type="dxa"/>
          </w:tblCellMar>
        </w:tblPrEx>
        <w:trPr>
          <w:cantSplit/>
        </w:trPr>
        <w:tc>
          <w:tcPr>
            <w:tcW w:w="0" w:type="auto"/>
            <w:shd w:val="clear" w:color="auto" w:fill="FFCC99"/>
          </w:tcPr>
          <w:p w14:paraId="380528D7" w14:textId="77777777" w:rsidR="00BE2D25" w:rsidRDefault="00BE2D25">
            <w:pPr>
              <w:pStyle w:val="TAH"/>
              <w:rPr>
                <w:sz w:val="16"/>
                <w:szCs w:val="16"/>
                <w:lang w:eastAsia="en-US"/>
              </w:rPr>
            </w:pPr>
            <w:r>
              <w:rPr>
                <w:sz w:val="16"/>
                <w:szCs w:val="16"/>
                <w:lang w:eastAsia="en-US"/>
              </w:rPr>
              <w:t>Failure Action = TERMINATE</w:t>
            </w:r>
          </w:p>
        </w:tc>
        <w:tc>
          <w:tcPr>
            <w:tcW w:w="0" w:type="auto"/>
          </w:tcPr>
          <w:p w14:paraId="38FCA45C" w14:textId="77777777" w:rsidR="00D92C16" w:rsidRDefault="00D92C16" w:rsidP="0016113D">
            <w:pPr>
              <w:pStyle w:val="00BodyText"/>
              <w:spacing w:after="0"/>
              <w:rPr>
                <w:rFonts w:ascii="Times New Roman" w:hAnsi="Times New Roman"/>
                <w:sz w:val="16"/>
                <w:lang w:val="en-GB"/>
              </w:rPr>
            </w:pPr>
            <w:r>
              <w:rPr>
                <w:rFonts w:ascii="Times New Roman" w:hAnsi="Times New Roman"/>
                <w:sz w:val="16"/>
                <w:lang w:val="en-GB"/>
              </w:rPr>
              <w:t xml:space="preserve">P-GW: </w:t>
            </w:r>
            <w:r w:rsidR="00BE2D25">
              <w:rPr>
                <w:rFonts w:ascii="Times New Roman" w:hAnsi="Times New Roman"/>
                <w:sz w:val="16"/>
                <w:lang w:val="en-GB"/>
              </w:rPr>
              <w:t>IP</w:t>
            </w:r>
            <w:r w:rsidR="0016113D">
              <w:rPr>
                <w:rFonts w:ascii="Times New Roman" w:hAnsi="Times New Roman"/>
                <w:sz w:val="16"/>
                <w:lang w:val="en-GB"/>
              </w:rPr>
              <w:t>-</w:t>
            </w:r>
            <w:r w:rsidR="00BE2D25">
              <w:rPr>
                <w:rFonts w:ascii="Times New Roman" w:hAnsi="Times New Roman"/>
                <w:sz w:val="16"/>
                <w:lang w:val="en-GB"/>
              </w:rPr>
              <w:t>CAN bearer is not established.</w:t>
            </w:r>
            <w:r>
              <w:rPr>
                <w:rFonts w:ascii="Times New Roman" w:hAnsi="Times New Roman"/>
                <w:sz w:val="16"/>
                <w:lang w:val="en-GB"/>
              </w:rPr>
              <w:t xml:space="preserve"> </w:t>
            </w:r>
          </w:p>
          <w:p w14:paraId="4F3A389C" w14:textId="77777777" w:rsidR="00BE2D25" w:rsidRDefault="00D92C16" w:rsidP="00D92C16">
            <w:pPr>
              <w:pStyle w:val="00BodyText"/>
              <w:spacing w:after="0"/>
              <w:rPr>
                <w:rFonts w:ascii="Times New Roman" w:hAnsi="Times New Roman"/>
                <w:sz w:val="16"/>
                <w:lang w:val="en-GB"/>
              </w:rPr>
            </w:pPr>
            <w:r>
              <w:rPr>
                <w:rFonts w:ascii="Times New Roman" w:hAnsi="Times New Roman"/>
                <w:sz w:val="16"/>
                <w:lang w:val="en-GB"/>
              </w:rPr>
              <w:t>TDF: indicates to the PCRF that the charging session was terminated and the OCS does not allow the service to continue.</w:t>
            </w:r>
          </w:p>
        </w:tc>
        <w:tc>
          <w:tcPr>
            <w:tcW w:w="0" w:type="auto"/>
          </w:tcPr>
          <w:p w14:paraId="079A94B0" w14:textId="77777777" w:rsidR="00D92C16"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not established.</w:t>
            </w:r>
            <w:r>
              <w:rPr>
                <w:sz w:val="16"/>
              </w:rPr>
              <w:t xml:space="preserve"> </w:t>
            </w:r>
          </w:p>
          <w:p w14:paraId="5046D983" w14:textId="77777777" w:rsidR="00BE2D25" w:rsidRDefault="00D92C16" w:rsidP="00D92C16">
            <w:pPr>
              <w:spacing w:after="0"/>
              <w:rPr>
                <w:sz w:val="16"/>
              </w:rPr>
            </w:pPr>
            <w:r>
              <w:rPr>
                <w:sz w:val="16"/>
              </w:rPr>
              <w:t>TDF: indicates to the PCRF that the charging session was terminated and the OCS does not allow the service to continue.</w:t>
            </w:r>
          </w:p>
        </w:tc>
        <w:tc>
          <w:tcPr>
            <w:tcW w:w="0" w:type="auto"/>
          </w:tcPr>
          <w:p w14:paraId="49134B8F" w14:textId="77777777" w:rsidR="00D92C16"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terminated.The PGW-CDR is marked.</w:t>
            </w:r>
            <w:r>
              <w:rPr>
                <w:sz w:val="16"/>
              </w:rPr>
              <w:t xml:space="preserve"> </w:t>
            </w:r>
          </w:p>
          <w:p w14:paraId="0446860B" w14:textId="77777777" w:rsidR="00D92C16" w:rsidRDefault="00D92C16" w:rsidP="00D92C16">
            <w:pPr>
              <w:spacing w:after="0"/>
              <w:rPr>
                <w:sz w:val="16"/>
              </w:rPr>
            </w:pPr>
            <w:r>
              <w:rPr>
                <w:sz w:val="16"/>
              </w:rPr>
              <w:t>TDF: indicates to the PCRF that the charging session was terminated and the OCS does not allow the service to continue.</w:t>
            </w:r>
          </w:p>
          <w:p w14:paraId="2091065A" w14:textId="77777777" w:rsidR="00BE2D25" w:rsidRDefault="00D92C16" w:rsidP="00D92C16">
            <w:pPr>
              <w:spacing w:after="0"/>
              <w:rPr>
                <w:sz w:val="16"/>
              </w:rPr>
            </w:pPr>
            <w:r>
              <w:rPr>
                <w:sz w:val="16"/>
              </w:rPr>
              <w:t>The TDF-CDR is marked.</w:t>
            </w:r>
          </w:p>
        </w:tc>
        <w:tc>
          <w:tcPr>
            <w:tcW w:w="0" w:type="auto"/>
          </w:tcPr>
          <w:p w14:paraId="76AD6091" w14:textId="77777777" w:rsidR="00BE2D25"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terminated</w:t>
            </w:r>
            <w:r>
              <w:rPr>
                <w:sz w:val="16"/>
              </w:rPr>
              <w:t>.</w:t>
            </w:r>
          </w:p>
          <w:p w14:paraId="745E8B84" w14:textId="77777777" w:rsidR="00D92C16" w:rsidRDefault="00BE2D25" w:rsidP="00D92C16">
            <w:pPr>
              <w:spacing w:after="0"/>
              <w:rPr>
                <w:sz w:val="16"/>
              </w:rPr>
            </w:pPr>
            <w:r>
              <w:rPr>
                <w:sz w:val="16"/>
              </w:rPr>
              <w:t>The PGW-CDR is marked.</w:t>
            </w:r>
            <w:r w:rsidR="00D92C16">
              <w:rPr>
                <w:sz w:val="16"/>
              </w:rPr>
              <w:t xml:space="preserve"> </w:t>
            </w:r>
          </w:p>
          <w:p w14:paraId="6A1B3612" w14:textId="77777777" w:rsidR="00D92C16" w:rsidRDefault="00D92C16" w:rsidP="00D92C16">
            <w:pPr>
              <w:spacing w:after="0"/>
              <w:rPr>
                <w:sz w:val="16"/>
              </w:rPr>
            </w:pPr>
            <w:r>
              <w:rPr>
                <w:sz w:val="16"/>
              </w:rPr>
              <w:t>TDF: indicates to the PCRF that the charging session was terminated and the OCS does not allow the service to continue.</w:t>
            </w:r>
          </w:p>
          <w:p w14:paraId="30F638C4" w14:textId="77777777" w:rsidR="00BE2D25" w:rsidRDefault="00D92C16" w:rsidP="00D92C16">
            <w:pPr>
              <w:spacing w:after="0"/>
              <w:rPr>
                <w:sz w:val="16"/>
              </w:rPr>
            </w:pPr>
            <w:r>
              <w:rPr>
                <w:sz w:val="16"/>
              </w:rPr>
              <w:t>The TDF-CDR is marked.</w:t>
            </w:r>
          </w:p>
        </w:tc>
        <w:tc>
          <w:tcPr>
            <w:tcW w:w="0" w:type="auto"/>
          </w:tcPr>
          <w:p w14:paraId="70EC8414" w14:textId="77777777" w:rsidR="00BE2D25" w:rsidRDefault="00BE2D25">
            <w:pPr>
              <w:spacing w:after="0"/>
              <w:rPr>
                <w:sz w:val="16"/>
              </w:rPr>
            </w:pPr>
            <w:r>
              <w:rPr>
                <w:sz w:val="16"/>
              </w:rPr>
              <w:t>N/A</w:t>
            </w:r>
          </w:p>
        </w:tc>
        <w:tc>
          <w:tcPr>
            <w:tcW w:w="0" w:type="auto"/>
          </w:tcPr>
          <w:p w14:paraId="3C93DB0B" w14:textId="77777777" w:rsidR="00BE2D25" w:rsidRDefault="00BE2D25">
            <w:pPr>
              <w:spacing w:after="0"/>
              <w:rPr>
                <w:sz w:val="16"/>
              </w:rPr>
            </w:pPr>
            <w:r>
              <w:rPr>
                <w:sz w:val="16"/>
              </w:rPr>
              <w:t>N/A</w:t>
            </w:r>
          </w:p>
        </w:tc>
      </w:tr>
      <w:tr w:rsidR="00BE2D25" w14:paraId="1BB58B39" w14:textId="77777777">
        <w:tblPrEx>
          <w:tblCellMar>
            <w:top w:w="0" w:type="dxa"/>
            <w:bottom w:w="0" w:type="dxa"/>
          </w:tblCellMar>
        </w:tblPrEx>
        <w:trPr>
          <w:cantSplit/>
        </w:trPr>
        <w:tc>
          <w:tcPr>
            <w:tcW w:w="0" w:type="auto"/>
            <w:shd w:val="clear" w:color="auto" w:fill="FFCC99"/>
          </w:tcPr>
          <w:p w14:paraId="319E559C" w14:textId="77777777" w:rsidR="00BE2D25" w:rsidRDefault="00BE2D25">
            <w:pPr>
              <w:pStyle w:val="TAH"/>
              <w:rPr>
                <w:sz w:val="16"/>
                <w:szCs w:val="16"/>
                <w:lang w:eastAsia="en-US"/>
              </w:rPr>
            </w:pPr>
            <w:r>
              <w:rPr>
                <w:sz w:val="16"/>
                <w:szCs w:val="16"/>
                <w:lang w:eastAsia="en-US"/>
              </w:rPr>
              <w:t>Failure Action= RETRY &amp; TERMINATE</w:t>
            </w:r>
          </w:p>
        </w:tc>
        <w:tc>
          <w:tcPr>
            <w:tcW w:w="0" w:type="auto"/>
          </w:tcPr>
          <w:p w14:paraId="224704BC" w14:textId="77777777" w:rsidR="00BE2D25" w:rsidRDefault="00BE2D25">
            <w:pPr>
              <w:pStyle w:val="BodyText"/>
              <w:spacing w:after="0"/>
              <w:rPr>
                <w:sz w:val="16"/>
              </w:rPr>
            </w:pPr>
            <w:r>
              <w:rPr>
                <w:sz w:val="16"/>
              </w:rPr>
              <w:t>After Tx expiration, the P-GW</w:t>
            </w:r>
            <w:r w:rsidR="00D92C16">
              <w:rPr>
                <w:sz w:val="16"/>
              </w:rPr>
              <w:t>/TDF</w:t>
            </w:r>
            <w:r>
              <w:rPr>
                <w:sz w:val="16"/>
              </w:rPr>
              <w:t xml:space="preserve"> sends the </w:t>
            </w:r>
            <w:r w:rsidR="00D04DF2">
              <w:rPr>
                <w:sz w:val="16"/>
              </w:rPr>
              <w:t>Reserve Units Request[</w:t>
            </w:r>
            <w:r>
              <w:rPr>
                <w:sz w:val="16"/>
              </w:rPr>
              <w:t>Initial</w:t>
            </w:r>
            <w:r w:rsidR="00D04DF2">
              <w:rPr>
                <w:sz w:val="16"/>
              </w:rPr>
              <w:t>]</w:t>
            </w:r>
            <w:r>
              <w:rPr>
                <w:sz w:val="16"/>
              </w:rPr>
              <w:t xml:space="preserve"> to the secondary OCS. The next considerations also apply:</w:t>
            </w:r>
          </w:p>
          <w:p w14:paraId="198D6994"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Tx is restarted.</w:t>
            </w:r>
          </w:p>
          <w:p w14:paraId="61181EF7"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Service is not granted yet, i.e. PDP context</w:t>
            </w:r>
            <w:r w:rsidR="00D92C16">
              <w:rPr>
                <w:sz w:val="16"/>
              </w:rPr>
              <w:t>/TDF session</w:t>
            </w:r>
            <w:r w:rsidR="00BE2D25">
              <w:rPr>
                <w:sz w:val="16"/>
              </w:rPr>
              <w:t xml:space="preserve"> is not accepted</w:t>
            </w:r>
            <w:r w:rsidR="00D92C16">
              <w:rPr>
                <w:sz w:val="16"/>
              </w:rPr>
              <w:t>/established</w:t>
            </w:r>
            <w:r w:rsidR="00BE2D25">
              <w:rPr>
                <w:sz w:val="16"/>
              </w:rPr>
              <w:t xml:space="preserve"> yet.</w:t>
            </w:r>
          </w:p>
          <w:p w14:paraId="7568DF84"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If an answer from the first OCS is received after the first Tx expiration, it is ignored.   </w:t>
            </w:r>
          </w:p>
          <w:p w14:paraId="5353B979" w14:textId="77777777" w:rsidR="00BE2D25" w:rsidRDefault="00BE2D25">
            <w:pPr>
              <w:pStyle w:val="BodyText"/>
              <w:spacing w:after="0"/>
              <w:ind w:left="24"/>
              <w:rPr>
                <w:sz w:val="16"/>
              </w:rPr>
            </w:pPr>
          </w:p>
          <w:p w14:paraId="4DFF2DCC" w14:textId="77777777" w:rsidR="00BE2D25" w:rsidRDefault="00BE2D25">
            <w:pPr>
              <w:pStyle w:val="BodyText"/>
              <w:spacing w:after="0"/>
              <w:ind w:left="24"/>
              <w:rPr>
                <w:sz w:val="16"/>
              </w:rPr>
            </w:pPr>
            <w:r>
              <w:rPr>
                <w:sz w:val="16"/>
              </w:rPr>
              <w:t xml:space="preserve">In case the secondary OCS is not available, the behaviour is described in the column: </w:t>
            </w:r>
            <w:r w:rsidR="009D4389">
              <w:rPr>
                <w:sz w:val="16"/>
              </w:rPr>
              <w:t>"</w:t>
            </w:r>
            <w:r>
              <w:rPr>
                <w:sz w:val="16"/>
              </w:rPr>
              <w:t>Initial CCR, Tx expiration for second OCS</w:t>
            </w:r>
            <w:r w:rsidR="00AE212E">
              <w:rPr>
                <w:sz w:val="16"/>
              </w:rPr>
              <w:t>'</w:t>
            </w:r>
            <w:r w:rsidR="006E2895">
              <w:rPr>
                <w:sz w:val="16"/>
              </w:rPr>
              <w:t>”</w:t>
            </w:r>
            <w:r>
              <w:rPr>
                <w:sz w:val="16"/>
              </w:rPr>
              <w:t>.</w:t>
            </w:r>
          </w:p>
        </w:tc>
        <w:tc>
          <w:tcPr>
            <w:tcW w:w="0" w:type="auto"/>
          </w:tcPr>
          <w:p w14:paraId="518CD8F4" w14:textId="77777777" w:rsidR="00D92C16" w:rsidRDefault="00D92C16" w:rsidP="0016113D">
            <w:pPr>
              <w:pStyle w:val="BodyText"/>
              <w:spacing w:after="0"/>
              <w:rPr>
                <w:sz w:val="16"/>
              </w:rPr>
            </w:pPr>
            <w:r>
              <w:rPr>
                <w:sz w:val="16"/>
              </w:rPr>
              <w:t xml:space="preserve">P-GW: </w:t>
            </w:r>
            <w:r w:rsidR="00BE2D25">
              <w:rPr>
                <w:sz w:val="16"/>
              </w:rPr>
              <w:t>IP</w:t>
            </w:r>
            <w:r w:rsidR="0016113D">
              <w:rPr>
                <w:sz w:val="16"/>
              </w:rPr>
              <w:t>-</w:t>
            </w:r>
            <w:r w:rsidR="00BE2D25">
              <w:rPr>
                <w:sz w:val="16"/>
              </w:rPr>
              <w:t>CAN bearer is not established.</w:t>
            </w:r>
            <w:r>
              <w:rPr>
                <w:sz w:val="16"/>
              </w:rPr>
              <w:t xml:space="preserve"> </w:t>
            </w:r>
          </w:p>
          <w:p w14:paraId="236BED6C" w14:textId="77777777" w:rsidR="00BE2D25" w:rsidRDefault="00D92C16" w:rsidP="00D92C16">
            <w:pPr>
              <w:pStyle w:val="BodyText"/>
              <w:spacing w:after="0"/>
              <w:rPr>
                <w:sz w:val="16"/>
              </w:rPr>
            </w:pPr>
            <w:r>
              <w:rPr>
                <w:sz w:val="16"/>
              </w:rPr>
              <w:t>TDF</w:t>
            </w:r>
            <w:r>
              <w:t xml:space="preserve"> </w:t>
            </w:r>
            <w:r>
              <w:rPr>
                <w:sz w:val="16"/>
              </w:rPr>
              <w:t>indicates to the PCRF that the charging session was terminated and the OCS does not allow the service to continue.</w:t>
            </w:r>
          </w:p>
        </w:tc>
        <w:tc>
          <w:tcPr>
            <w:tcW w:w="0" w:type="auto"/>
          </w:tcPr>
          <w:p w14:paraId="7E800778" w14:textId="77777777" w:rsidR="00BE2D25" w:rsidRDefault="00BE2D25">
            <w:pPr>
              <w:pStyle w:val="BodyText"/>
              <w:spacing w:after="0"/>
              <w:rPr>
                <w:sz w:val="16"/>
              </w:rPr>
            </w:pPr>
            <w:r>
              <w:rPr>
                <w:sz w:val="16"/>
              </w:rPr>
              <w:t>After Tx expiration, the P-GW</w:t>
            </w:r>
            <w:r w:rsidR="00D92C16">
              <w:rPr>
                <w:sz w:val="16"/>
              </w:rPr>
              <w:t>/TDF</w:t>
            </w:r>
            <w:r>
              <w:rPr>
                <w:sz w:val="16"/>
              </w:rPr>
              <w:t xml:space="preserve"> will move all pending </w:t>
            </w:r>
            <w:r w:rsidR="00D04DF2">
              <w:rPr>
                <w:sz w:val="16"/>
              </w:rPr>
              <w:t>Reserve Units Request [U</w:t>
            </w:r>
            <w:r>
              <w:rPr>
                <w:sz w:val="16"/>
              </w:rPr>
              <w:t>pdate</w:t>
            </w:r>
            <w:r w:rsidR="00D04DF2">
              <w:rPr>
                <w:sz w:val="16"/>
              </w:rPr>
              <w:t>]</w:t>
            </w:r>
            <w:r>
              <w:rPr>
                <w:sz w:val="16"/>
              </w:rPr>
              <w:t xml:space="preserve"> for the online session to the secondary OCS. The next considerations also apply:</w:t>
            </w:r>
          </w:p>
          <w:p w14:paraId="10AB927D"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Tx is restarted </w:t>
            </w:r>
          </w:p>
          <w:p w14:paraId="211F7DAF"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Service is only granted until the quota is exhausted. </w:t>
            </w:r>
          </w:p>
          <w:p w14:paraId="502565DC"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If an answer from the first OCS is received after first Tx expiration, it is ignored.   </w:t>
            </w:r>
          </w:p>
          <w:p w14:paraId="45C1871B" w14:textId="77777777" w:rsidR="00BE2D25" w:rsidRDefault="00BE2D25">
            <w:pPr>
              <w:pStyle w:val="BodyText"/>
              <w:spacing w:after="0"/>
              <w:ind w:left="24"/>
              <w:rPr>
                <w:sz w:val="16"/>
              </w:rPr>
            </w:pPr>
          </w:p>
          <w:p w14:paraId="2C68FD03" w14:textId="77777777" w:rsidR="00BE2D25" w:rsidRDefault="00BE2D25">
            <w:pPr>
              <w:pStyle w:val="BodyText"/>
              <w:spacing w:after="0"/>
              <w:ind w:left="24"/>
              <w:rPr>
                <w:sz w:val="16"/>
              </w:rPr>
            </w:pPr>
            <w:r>
              <w:rPr>
                <w:sz w:val="16"/>
              </w:rPr>
              <w:t xml:space="preserve">In case the secondary OCS is not available, the behaviour is described in the column: </w:t>
            </w:r>
            <w:r w:rsidR="009D4389">
              <w:rPr>
                <w:sz w:val="16"/>
              </w:rPr>
              <w:t>"</w:t>
            </w:r>
            <w:r w:rsidR="00D04DF2">
              <w:rPr>
                <w:sz w:val="16"/>
              </w:rPr>
              <w:t xml:space="preserve"> Reserve Units Request[</w:t>
            </w:r>
            <w:r>
              <w:rPr>
                <w:sz w:val="16"/>
              </w:rPr>
              <w:t>Update</w:t>
            </w:r>
            <w:r w:rsidR="00D04DF2">
              <w:rPr>
                <w:sz w:val="16"/>
              </w:rPr>
              <w:t>]</w:t>
            </w:r>
            <w:r>
              <w:rPr>
                <w:sz w:val="16"/>
              </w:rPr>
              <w:t>, Tx expiration for second OCS</w:t>
            </w:r>
            <w:r w:rsidR="00AE212E">
              <w:rPr>
                <w:sz w:val="16"/>
              </w:rPr>
              <w:t>'</w:t>
            </w:r>
            <w:r w:rsidR="006E2895">
              <w:rPr>
                <w:sz w:val="16"/>
              </w:rPr>
              <w:t>”</w:t>
            </w:r>
            <w:r>
              <w:rPr>
                <w:sz w:val="16"/>
              </w:rPr>
              <w:t>.</w:t>
            </w:r>
          </w:p>
        </w:tc>
        <w:tc>
          <w:tcPr>
            <w:tcW w:w="0" w:type="auto"/>
          </w:tcPr>
          <w:p w14:paraId="52BF2CA3" w14:textId="77777777" w:rsidR="00BE2D25"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terminated.</w:t>
            </w:r>
          </w:p>
          <w:p w14:paraId="0B204D2C" w14:textId="77777777" w:rsidR="00D92C16" w:rsidRDefault="00BE2D25" w:rsidP="00D92C16">
            <w:pPr>
              <w:spacing w:after="0"/>
              <w:rPr>
                <w:sz w:val="16"/>
              </w:rPr>
            </w:pPr>
            <w:r>
              <w:rPr>
                <w:sz w:val="16"/>
              </w:rPr>
              <w:t>The PGW-CDR is marked.</w:t>
            </w:r>
            <w:r w:rsidR="00D92C16">
              <w:rPr>
                <w:sz w:val="16"/>
              </w:rPr>
              <w:t xml:space="preserve"> </w:t>
            </w:r>
          </w:p>
          <w:p w14:paraId="713D504C" w14:textId="77777777" w:rsidR="00D92C16" w:rsidRDefault="00D92C16" w:rsidP="00D92C16">
            <w:pPr>
              <w:spacing w:after="0"/>
              <w:rPr>
                <w:sz w:val="16"/>
              </w:rPr>
            </w:pPr>
            <w:r>
              <w:rPr>
                <w:sz w:val="16"/>
              </w:rPr>
              <w:t>TDF: indicates to the PCRF that the charging session was terminated and the OCS does not allow the service to continue.</w:t>
            </w:r>
          </w:p>
          <w:p w14:paraId="583E601B" w14:textId="77777777" w:rsidR="00BE2D25" w:rsidRDefault="00D92C16" w:rsidP="00D92C16">
            <w:pPr>
              <w:spacing w:after="0"/>
              <w:rPr>
                <w:sz w:val="16"/>
              </w:rPr>
            </w:pPr>
            <w:r>
              <w:rPr>
                <w:sz w:val="16"/>
              </w:rPr>
              <w:t>The TDF-CDR is marked.</w:t>
            </w:r>
          </w:p>
        </w:tc>
        <w:tc>
          <w:tcPr>
            <w:tcW w:w="0" w:type="auto"/>
          </w:tcPr>
          <w:p w14:paraId="6BF9C63F" w14:textId="77777777" w:rsidR="00D92C16"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not established.</w:t>
            </w:r>
            <w:r>
              <w:rPr>
                <w:sz w:val="16"/>
              </w:rPr>
              <w:t xml:space="preserve"> </w:t>
            </w:r>
          </w:p>
          <w:p w14:paraId="683741F1" w14:textId="77777777" w:rsidR="00D92C16" w:rsidRDefault="00D92C16" w:rsidP="00D92C16">
            <w:pPr>
              <w:spacing w:after="0"/>
              <w:rPr>
                <w:sz w:val="16"/>
              </w:rPr>
            </w:pPr>
            <w:r>
              <w:rPr>
                <w:sz w:val="16"/>
              </w:rPr>
              <w:t>TDF: indicates to the PCRF that the charging session was terminated and the OCS does not allow the service to continue.</w:t>
            </w:r>
          </w:p>
          <w:p w14:paraId="2AE9997D" w14:textId="77777777" w:rsidR="00BE2D25" w:rsidRDefault="00BE2D25">
            <w:pPr>
              <w:spacing w:after="0"/>
              <w:rPr>
                <w:sz w:val="16"/>
              </w:rPr>
            </w:pPr>
          </w:p>
        </w:tc>
        <w:tc>
          <w:tcPr>
            <w:tcW w:w="0" w:type="auto"/>
          </w:tcPr>
          <w:p w14:paraId="5EB20934" w14:textId="77777777" w:rsidR="00BE2D25" w:rsidRDefault="00D92C16" w:rsidP="0016113D">
            <w:pPr>
              <w:spacing w:after="0"/>
              <w:rPr>
                <w:sz w:val="16"/>
              </w:rPr>
            </w:pPr>
            <w:r>
              <w:rPr>
                <w:sz w:val="16"/>
              </w:rPr>
              <w:t xml:space="preserve">P-GW: </w:t>
            </w:r>
            <w:r w:rsidR="00BE2D25">
              <w:rPr>
                <w:sz w:val="16"/>
              </w:rPr>
              <w:t>IP</w:t>
            </w:r>
            <w:r w:rsidR="0016113D">
              <w:rPr>
                <w:sz w:val="16"/>
              </w:rPr>
              <w:t>-</w:t>
            </w:r>
            <w:r w:rsidR="00BE2D25">
              <w:rPr>
                <w:sz w:val="16"/>
              </w:rPr>
              <w:t>CAN bearer is terminated.</w:t>
            </w:r>
          </w:p>
          <w:p w14:paraId="6F1803F4" w14:textId="77777777" w:rsidR="00D92C16" w:rsidRDefault="00BE2D25" w:rsidP="00D92C16">
            <w:pPr>
              <w:spacing w:after="0"/>
              <w:rPr>
                <w:sz w:val="16"/>
              </w:rPr>
            </w:pPr>
            <w:r>
              <w:rPr>
                <w:sz w:val="16"/>
              </w:rPr>
              <w:t>The PGW-CDR is marked.</w:t>
            </w:r>
            <w:r w:rsidR="00D92C16">
              <w:rPr>
                <w:sz w:val="16"/>
              </w:rPr>
              <w:t xml:space="preserve"> </w:t>
            </w:r>
          </w:p>
          <w:p w14:paraId="075C8F58" w14:textId="77777777" w:rsidR="00D92C16" w:rsidRDefault="00D92C16" w:rsidP="00D92C16">
            <w:pPr>
              <w:spacing w:after="0"/>
              <w:rPr>
                <w:sz w:val="16"/>
              </w:rPr>
            </w:pPr>
            <w:r>
              <w:rPr>
                <w:sz w:val="16"/>
              </w:rPr>
              <w:t>TDF: indicates to the PCRF that the charging session was terminated and the OCS does not allow the service to continue.</w:t>
            </w:r>
          </w:p>
          <w:p w14:paraId="04F3E56F" w14:textId="77777777" w:rsidR="00BE2D25" w:rsidRDefault="00D92C16" w:rsidP="00D92C16">
            <w:pPr>
              <w:spacing w:after="0"/>
              <w:rPr>
                <w:sz w:val="16"/>
              </w:rPr>
            </w:pPr>
            <w:r>
              <w:rPr>
                <w:sz w:val="16"/>
              </w:rPr>
              <w:t>The TDF-CDR is marked.</w:t>
            </w:r>
          </w:p>
        </w:tc>
      </w:tr>
      <w:tr w:rsidR="00BE2D25" w14:paraId="642ECF6A" w14:textId="77777777">
        <w:tblPrEx>
          <w:tblCellMar>
            <w:top w:w="0" w:type="dxa"/>
            <w:bottom w:w="0" w:type="dxa"/>
          </w:tblCellMar>
        </w:tblPrEx>
        <w:trPr>
          <w:cantSplit/>
        </w:trPr>
        <w:tc>
          <w:tcPr>
            <w:tcW w:w="0" w:type="auto"/>
            <w:shd w:val="clear" w:color="auto" w:fill="FFCC99"/>
          </w:tcPr>
          <w:p w14:paraId="1EAAD084" w14:textId="77777777" w:rsidR="00BE2D25" w:rsidRDefault="00BE2D25">
            <w:pPr>
              <w:pStyle w:val="TAH"/>
              <w:rPr>
                <w:sz w:val="16"/>
                <w:szCs w:val="16"/>
                <w:lang w:eastAsia="en-US"/>
              </w:rPr>
            </w:pPr>
            <w:r>
              <w:rPr>
                <w:sz w:val="16"/>
                <w:szCs w:val="16"/>
                <w:lang w:eastAsia="en-US"/>
              </w:rPr>
              <w:t xml:space="preserve">Failure Action= CONTINUE </w:t>
            </w:r>
          </w:p>
        </w:tc>
        <w:tc>
          <w:tcPr>
            <w:tcW w:w="0" w:type="auto"/>
          </w:tcPr>
          <w:p w14:paraId="1A0E2462" w14:textId="77777777" w:rsidR="00BE2D25" w:rsidRDefault="00BE2D25">
            <w:pPr>
              <w:pStyle w:val="BodyText"/>
              <w:spacing w:after="0"/>
              <w:rPr>
                <w:sz w:val="16"/>
              </w:rPr>
            </w:pPr>
            <w:r>
              <w:rPr>
                <w:sz w:val="16"/>
              </w:rPr>
              <w:t>After Tx expiration, the P-GW</w:t>
            </w:r>
            <w:r w:rsidR="00D92C16">
              <w:rPr>
                <w:sz w:val="16"/>
              </w:rPr>
              <w:t>/TDF</w:t>
            </w:r>
            <w:r>
              <w:rPr>
                <w:sz w:val="16"/>
              </w:rPr>
              <w:t xml:space="preserve"> sends the </w:t>
            </w:r>
            <w:r w:rsidR="00D04DF2">
              <w:rPr>
                <w:sz w:val="16"/>
              </w:rPr>
              <w:t xml:space="preserve">Reserve Units Request[Initial] </w:t>
            </w:r>
            <w:r>
              <w:rPr>
                <w:sz w:val="16"/>
              </w:rPr>
              <w:t>to the secondary OCS. The next considerations also apply:</w:t>
            </w:r>
          </w:p>
          <w:p w14:paraId="2B968192"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Tx is restarted </w:t>
            </w:r>
          </w:p>
          <w:p w14:paraId="47F579D5"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D92C16">
              <w:rPr>
                <w:sz w:val="16"/>
              </w:rPr>
              <w:t>Service is not granted yet, i.e. PDP context/TDF session is not accepted/established yet.</w:t>
            </w:r>
          </w:p>
          <w:p w14:paraId="2F4FB845"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If an answer from the first OCS is received after the first Tx expiration, it is ignored.   </w:t>
            </w:r>
          </w:p>
          <w:p w14:paraId="205D0B61" w14:textId="77777777" w:rsidR="00BE2D25" w:rsidRDefault="00BE2D25">
            <w:pPr>
              <w:pStyle w:val="BodyText"/>
              <w:spacing w:after="0"/>
              <w:ind w:left="252"/>
              <w:rPr>
                <w:sz w:val="16"/>
              </w:rPr>
            </w:pPr>
          </w:p>
          <w:p w14:paraId="2C8A59B0" w14:textId="77777777" w:rsidR="00BE2D25" w:rsidRDefault="00BE2D25">
            <w:pPr>
              <w:pStyle w:val="BodyText"/>
              <w:spacing w:after="0"/>
              <w:rPr>
                <w:sz w:val="16"/>
              </w:rPr>
            </w:pPr>
            <w:r>
              <w:rPr>
                <w:sz w:val="16"/>
              </w:rPr>
              <w:t xml:space="preserve">In case the secondary OCS is not available, the behaviour is described in the column: </w:t>
            </w:r>
            <w:r w:rsidR="009D4389">
              <w:rPr>
                <w:sz w:val="16"/>
              </w:rPr>
              <w:t>"</w:t>
            </w:r>
            <w:r>
              <w:rPr>
                <w:sz w:val="16"/>
              </w:rPr>
              <w:t>Initial CCR, Tx expiration for second OCS</w:t>
            </w:r>
            <w:r w:rsidR="00AE212E">
              <w:rPr>
                <w:sz w:val="16"/>
              </w:rPr>
              <w:t>'</w:t>
            </w:r>
            <w:r w:rsidR="006E2895">
              <w:rPr>
                <w:sz w:val="16"/>
              </w:rPr>
              <w:t>”</w:t>
            </w:r>
            <w:r>
              <w:rPr>
                <w:sz w:val="16"/>
              </w:rPr>
              <w:t>.</w:t>
            </w:r>
          </w:p>
        </w:tc>
        <w:tc>
          <w:tcPr>
            <w:tcW w:w="0" w:type="auto"/>
          </w:tcPr>
          <w:p w14:paraId="529F796C" w14:textId="77777777" w:rsidR="00BE2D25" w:rsidRDefault="00D92C16" w:rsidP="002828CF">
            <w:pPr>
              <w:pStyle w:val="BodyText"/>
              <w:spacing w:after="0"/>
              <w:rPr>
                <w:sz w:val="16"/>
              </w:rPr>
            </w:pPr>
            <w:r>
              <w:rPr>
                <w:sz w:val="16"/>
              </w:rPr>
              <w:t xml:space="preserve">P-GW: </w:t>
            </w:r>
            <w:r w:rsidR="00BE2D25">
              <w:rPr>
                <w:sz w:val="16"/>
              </w:rPr>
              <w:t>The IP</w:t>
            </w:r>
            <w:r w:rsidR="0016113D">
              <w:rPr>
                <w:sz w:val="16"/>
              </w:rPr>
              <w:t>-</w:t>
            </w:r>
            <w:r w:rsidR="00BE2D25">
              <w:rPr>
                <w:sz w:val="16"/>
              </w:rPr>
              <w:t xml:space="preserve">CAN bearer is accepted and the </w:t>
            </w:r>
            <w:r w:rsidR="002828CF">
              <w:rPr>
                <w:sz w:val="16"/>
              </w:rPr>
              <w:t>C</w:t>
            </w:r>
            <w:r w:rsidR="00BE2D25">
              <w:rPr>
                <w:sz w:val="16"/>
              </w:rPr>
              <w:t>redit-</w:t>
            </w:r>
            <w:r w:rsidR="002828CF">
              <w:rPr>
                <w:sz w:val="16"/>
              </w:rPr>
              <w:t>C</w:t>
            </w:r>
            <w:r w:rsidR="00BE2D25">
              <w:rPr>
                <w:sz w:val="16"/>
              </w:rPr>
              <w:t>ontrol session is considered closed for the P-GW.</w:t>
            </w:r>
          </w:p>
          <w:p w14:paraId="4B01FED3" w14:textId="77777777" w:rsidR="00BE2D25" w:rsidRDefault="00BE2D25" w:rsidP="0016113D">
            <w:pPr>
              <w:pStyle w:val="BodyText"/>
              <w:spacing w:after="0"/>
              <w:rPr>
                <w:sz w:val="16"/>
              </w:rPr>
            </w:pPr>
            <w:r>
              <w:rPr>
                <w:sz w:val="16"/>
              </w:rPr>
              <w:t>The operator can limit the duration of the IP</w:t>
            </w:r>
            <w:r w:rsidR="0016113D">
              <w:rPr>
                <w:sz w:val="16"/>
              </w:rPr>
              <w:t>-</w:t>
            </w:r>
            <w:r>
              <w:rPr>
                <w:sz w:val="16"/>
              </w:rPr>
              <w:t>CAN bearer.</w:t>
            </w:r>
          </w:p>
          <w:p w14:paraId="2699AF48" w14:textId="77777777" w:rsidR="00D92C16" w:rsidRDefault="00BE2D25" w:rsidP="00D92C16">
            <w:pPr>
              <w:pStyle w:val="BodyText"/>
              <w:spacing w:after="0"/>
              <w:rPr>
                <w:sz w:val="16"/>
              </w:rPr>
            </w:pPr>
            <w:r>
              <w:rPr>
                <w:sz w:val="16"/>
              </w:rPr>
              <w:t>The PGW-CDR is marked.</w:t>
            </w:r>
            <w:r w:rsidR="00D92C16">
              <w:rPr>
                <w:sz w:val="16"/>
              </w:rPr>
              <w:t xml:space="preserve"> </w:t>
            </w:r>
          </w:p>
          <w:p w14:paraId="70E633B2" w14:textId="77777777" w:rsidR="00D92C16" w:rsidRDefault="00D92C16" w:rsidP="00D92C16">
            <w:pPr>
              <w:spacing w:after="0"/>
              <w:rPr>
                <w:sz w:val="16"/>
              </w:rPr>
            </w:pPr>
            <w:r>
              <w:rPr>
                <w:sz w:val="16"/>
              </w:rPr>
              <w:t>TDF: indicates to the PCRF that the charging session was terminated and the OCS allows the service to continue.</w:t>
            </w:r>
          </w:p>
          <w:p w14:paraId="4A5A2C00" w14:textId="77777777" w:rsidR="00D92C16" w:rsidRDefault="00D92C16" w:rsidP="00D92C16">
            <w:pPr>
              <w:pStyle w:val="BodyText"/>
              <w:spacing w:after="0"/>
              <w:rPr>
                <w:sz w:val="16"/>
              </w:rPr>
            </w:pPr>
            <w:r>
              <w:rPr>
                <w:sz w:val="16"/>
              </w:rPr>
              <w:t>The TDF-CDR is marked.</w:t>
            </w:r>
          </w:p>
          <w:p w14:paraId="0056CB0E" w14:textId="77777777" w:rsidR="00BE2D25" w:rsidRDefault="00BE2D25">
            <w:pPr>
              <w:pStyle w:val="BodyText"/>
              <w:spacing w:after="0"/>
              <w:rPr>
                <w:sz w:val="16"/>
              </w:rPr>
            </w:pPr>
          </w:p>
        </w:tc>
        <w:tc>
          <w:tcPr>
            <w:tcW w:w="0" w:type="auto"/>
          </w:tcPr>
          <w:p w14:paraId="1CB87D67" w14:textId="77777777" w:rsidR="00BE2D25" w:rsidRDefault="00BE2D25">
            <w:pPr>
              <w:pStyle w:val="BodyText"/>
              <w:spacing w:after="0"/>
              <w:rPr>
                <w:sz w:val="16"/>
              </w:rPr>
            </w:pPr>
            <w:r>
              <w:rPr>
                <w:sz w:val="16"/>
              </w:rPr>
              <w:t>After Tx expiration, the P-GW</w:t>
            </w:r>
            <w:r w:rsidR="00D92C16">
              <w:rPr>
                <w:sz w:val="16"/>
              </w:rPr>
              <w:t>/TDF</w:t>
            </w:r>
            <w:r>
              <w:rPr>
                <w:sz w:val="16"/>
              </w:rPr>
              <w:t xml:space="preserve"> will move all pending update CCRs for the online session to the secondary OCS. The next considerations also apply:</w:t>
            </w:r>
          </w:p>
          <w:p w14:paraId="6CAF9D6D"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Tx is restarted </w:t>
            </w:r>
          </w:p>
          <w:p w14:paraId="283751FD"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Service is only granted until the quota is exhausted </w:t>
            </w:r>
          </w:p>
          <w:p w14:paraId="6D512642" w14:textId="77777777" w:rsidR="00BE2D25" w:rsidRDefault="0047449A" w:rsidP="0047449A">
            <w:pPr>
              <w:pStyle w:val="BodyText"/>
              <w:tabs>
                <w:tab w:val="left" w:pos="252"/>
              </w:tabs>
              <w:overflowPunct/>
              <w:autoSpaceDE/>
              <w:autoSpaceDN/>
              <w:adjustRightInd/>
              <w:spacing w:after="0"/>
              <w:ind w:left="252" w:hanging="228"/>
              <w:textAlignment w:val="auto"/>
              <w:rPr>
                <w:sz w:val="16"/>
              </w:rPr>
            </w:pPr>
            <w:r>
              <w:rPr>
                <w:sz w:val="16"/>
              </w:rPr>
              <w:t>-</w:t>
            </w:r>
            <w:r>
              <w:rPr>
                <w:sz w:val="16"/>
              </w:rPr>
              <w:tab/>
            </w:r>
            <w:r w:rsidR="00BE2D25">
              <w:rPr>
                <w:sz w:val="16"/>
              </w:rPr>
              <w:t xml:space="preserve">If an answer from the first OCS is received after the first Tx expiration, it is ignored.   </w:t>
            </w:r>
          </w:p>
          <w:p w14:paraId="5D359987" w14:textId="77777777" w:rsidR="00BE2D25" w:rsidRDefault="00BE2D25">
            <w:pPr>
              <w:pStyle w:val="BodyText"/>
              <w:spacing w:after="0"/>
              <w:rPr>
                <w:sz w:val="16"/>
              </w:rPr>
            </w:pPr>
          </w:p>
          <w:p w14:paraId="6C4FAB14" w14:textId="77777777" w:rsidR="00BE2D25" w:rsidRDefault="00BE2D25">
            <w:pPr>
              <w:pStyle w:val="BodyText"/>
              <w:spacing w:after="0"/>
              <w:rPr>
                <w:sz w:val="16"/>
              </w:rPr>
            </w:pPr>
            <w:r>
              <w:rPr>
                <w:sz w:val="16"/>
              </w:rPr>
              <w:t xml:space="preserve">In case the secondary OCS is not available, the behaviour is described in the column: </w:t>
            </w:r>
            <w:r w:rsidR="009D4389">
              <w:rPr>
                <w:sz w:val="16"/>
              </w:rPr>
              <w:t>"</w:t>
            </w:r>
            <w:r>
              <w:rPr>
                <w:sz w:val="16"/>
              </w:rPr>
              <w:t>Update CCR, Tx expiration for second OCS</w:t>
            </w:r>
            <w:r w:rsidR="00AE212E">
              <w:rPr>
                <w:sz w:val="16"/>
              </w:rPr>
              <w:t>'</w:t>
            </w:r>
            <w:r w:rsidR="006E2895">
              <w:rPr>
                <w:sz w:val="16"/>
              </w:rPr>
              <w:t>”</w:t>
            </w:r>
            <w:r>
              <w:rPr>
                <w:sz w:val="16"/>
              </w:rPr>
              <w:t>.</w:t>
            </w:r>
          </w:p>
        </w:tc>
        <w:tc>
          <w:tcPr>
            <w:tcW w:w="0" w:type="auto"/>
          </w:tcPr>
          <w:p w14:paraId="476312B4" w14:textId="77777777" w:rsidR="00BE2D25" w:rsidRDefault="00BE2D25">
            <w:pPr>
              <w:pStyle w:val="BodyText"/>
              <w:spacing w:after="0"/>
              <w:rPr>
                <w:sz w:val="16"/>
              </w:rPr>
            </w:pPr>
            <w:r>
              <w:rPr>
                <w:sz w:val="16"/>
              </w:rPr>
              <w:t>After the Tx expiration, the failure handling mechanism is immediately triggered</w:t>
            </w:r>
            <w:r w:rsidR="00D92C16">
              <w:rPr>
                <w:sz w:val="16"/>
              </w:rPr>
              <w:t xml:space="preserve"> -</w:t>
            </w:r>
          </w:p>
          <w:p w14:paraId="3ED167B8" w14:textId="77777777" w:rsidR="00BE2D25" w:rsidRDefault="00D92C16" w:rsidP="002828CF">
            <w:pPr>
              <w:pStyle w:val="BodyText"/>
              <w:spacing w:after="0"/>
              <w:rPr>
                <w:sz w:val="16"/>
              </w:rPr>
            </w:pPr>
            <w:r>
              <w:rPr>
                <w:sz w:val="16"/>
              </w:rPr>
              <w:t xml:space="preserve">P-GW: </w:t>
            </w:r>
            <w:r w:rsidR="00BE2D25">
              <w:rPr>
                <w:sz w:val="16"/>
              </w:rPr>
              <w:t xml:space="preserve">The </w:t>
            </w:r>
            <w:r w:rsidR="002828CF">
              <w:rPr>
                <w:sz w:val="16"/>
              </w:rPr>
              <w:t>C</w:t>
            </w:r>
            <w:r w:rsidR="00BE2D25">
              <w:rPr>
                <w:sz w:val="16"/>
              </w:rPr>
              <w:t>redit-</w:t>
            </w:r>
            <w:r w:rsidR="002828CF">
              <w:rPr>
                <w:sz w:val="16"/>
              </w:rPr>
              <w:t>C</w:t>
            </w:r>
            <w:r w:rsidR="00BE2D25">
              <w:rPr>
                <w:sz w:val="16"/>
              </w:rPr>
              <w:t xml:space="preserve">ontrol session is considered closed for the P-GW and access to all services is granted for an operator configurable period of time. </w:t>
            </w:r>
          </w:p>
          <w:p w14:paraId="0284E001" w14:textId="77777777" w:rsidR="00D92C16" w:rsidRDefault="00BE2D25" w:rsidP="00D92C16">
            <w:pPr>
              <w:pStyle w:val="BodyText"/>
              <w:spacing w:after="0"/>
              <w:rPr>
                <w:sz w:val="16"/>
              </w:rPr>
            </w:pPr>
            <w:r>
              <w:rPr>
                <w:sz w:val="16"/>
              </w:rPr>
              <w:t xml:space="preserve">The PGW-CDR is marked. </w:t>
            </w:r>
          </w:p>
          <w:p w14:paraId="3E9237E4" w14:textId="77777777" w:rsidR="00D92C16" w:rsidRDefault="00D92C16" w:rsidP="00D92C16">
            <w:pPr>
              <w:spacing w:after="0"/>
              <w:rPr>
                <w:sz w:val="16"/>
              </w:rPr>
            </w:pPr>
            <w:r>
              <w:rPr>
                <w:sz w:val="16"/>
              </w:rPr>
              <w:t>TDF: indicates to the PCRF that the charging session was terminated and the OCS allows the service to continue.</w:t>
            </w:r>
          </w:p>
          <w:p w14:paraId="0A770225" w14:textId="77777777" w:rsidR="00D92C16" w:rsidRDefault="00D92C16" w:rsidP="00D92C16">
            <w:pPr>
              <w:pStyle w:val="BodyText"/>
              <w:spacing w:after="0"/>
              <w:rPr>
                <w:sz w:val="16"/>
              </w:rPr>
            </w:pPr>
            <w:r>
              <w:rPr>
                <w:sz w:val="16"/>
              </w:rPr>
              <w:t>The TDF-CDR is marked.</w:t>
            </w:r>
          </w:p>
          <w:p w14:paraId="129A0788" w14:textId="77777777" w:rsidR="00BE2D25" w:rsidRDefault="00BE2D25">
            <w:pPr>
              <w:pStyle w:val="BodyText"/>
              <w:spacing w:after="0"/>
              <w:rPr>
                <w:sz w:val="16"/>
              </w:rPr>
            </w:pPr>
            <w:r>
              <w:rPr>
                <w:sz w:val="16"/>
              </w:rPr>
              <w:t xml:space="preserve">All active service data flow containers shall be added to the </w:t>
            </w:r>
            <w:r w:rsidR="00D92C16">
              <w:rPr>
                <w:sz w:val="16"/>
              </w:rPr>
              <w:t>PGW-</w:t>
            </w:r>
            <w:r>
              <w:rPr>
                <w:sz w:val="16"/>
              </w:rPr>
              <w:t>CDR</w:t>
            </w:r>
            <w:r w:rsidR="00D92C16">
              <w:rPr>
                <w:sz w:val="16"/>
              </w:rPr>
              <w:t>/TDF-CDR</w:t>
            </w:r>
            <w:r>
              <w:rPr>
                <w:sz w:val="16"/>
              </w:rPr>
              <w:t>.</w:t>
            </w:r>
          </w:p>
        </w:tc>
        <w:tc>
          <w:tcPr>
            <w:tcW w:w="0" w:type="auto"/>
          </w:tcPr>
          <w:p w14:paraId="3A1FA7D3" w14:textId="77777777" w:rsidR="00BE2D25" w:rsidRDefault="00BE2D25">
            <w:pPr>
              <w:pStyle w:val="BodyText"/>
              <w:spacing w:after="0"/>
              <w:rPr>
                <w:sz w:val="16"/>
              </w:rPr>
            </w:pPr>
            <w:r>
              <w:rPr>
                <w:sz w:val="16"/>
              </w:rPr>
              <w:t>After the Tx expiration for the secondary OCS, the failure handling mechanism is immediately triggered:</w:t>
            </w:r>
          </w:p>
          <w:p w14:paraId="6B762510" w14:textId="77777777" w:rsidR="00BE2D25" w:rsidRDefault="00D92C16" w:rsidP="002828CF">
            <w:pPr>
              <w:pStyle w:val="BodyText"/>
              <w:spacing w:after="0"/>
              <w:rPr>
                <w:sz w:val="16"/>
              </w:rPr>
            </w:pPr>
            <w:r>
              <w:rPr>
                <w:sz w:val="16"/>
              </w:rPr>
              <w:t xml:space="preserve">P-GW: </w:t>
            </w:r>
            <w:r w:rsidR="00BE2D25">
              <w:rPr>
                <w:sz w:val="16"/>
              </w:rPr>
              <w:t>The IP</w:t>
            </w:r>
            <w:r w:rsidR="0016113D">
              <w:rPr>
                <w:sz w:val="16"/>
              </w:rPr>
              <w:t>-</w:t>
            </w:r>
            <w:r w:rsidR="00BE2D25">
              <w:rPr>
                <w:sz w:val="16"/>
              </w:rPr>
              <w:t xml:space="preserve">CAN bearer is accepted and the </w:t>
            </w:r>
            <w:r w:rsidR="002828CF">
              <w:rPr>
                <w:sz w:val="16"/>
              </w:rPr>
              <w:t>C</w:t>
            </w:r>
            <w:r w:rsidR="00BE2D25">
              <w:rPr>
                <w:sz w:val="16"/>
              </w:rPr>
              <w:t>redit-</w:t>
            </w:r>
            <w:r w:rsidR="002828CF">
              <w:rPr>
                <w:sz w:val="16"/>
              </w:rPr>
              <w:t>C</w:t>
            </w:r>
            <w:r w:rsidR="00BE2D25">
              <w:rPr>
                <w:sz w:val="16"/>
              </w:rPr>
              <w:t>ontrol session is considered closed for the P-GW.</w:t>
            </w:r>
          </w:p>
          <w:p w14:paraId="2E78C7BB" w14:textId="77777777" w:rsidR="00BE2D25" w:rsidRDefault="00BE2D25" w:rsidP="0016113D">
            <w:pPr>
              <w:pStyle w:val="BodyText"/>
              <w:spacing w:after="0"/>
              <w:rPr>
                <w:sz w:val="16"/>
              </w:rPr>
            </w:pPr>
            <w:r>
              <w:rPr>
                <w:sz w:val="16"/>
              </w:rPr>
              <w:t>The operator can limit the duration of the IP</w:t>
            </w:r>
            <w:r w:rsidR="0016113D">
              <w:rPr>
                <w:sz w:val="16"/>
              </w:rPr>
              <w:t>-</w:t>
            </w:r>
            <w:r>
              <w:rPr>
                <w:sz w:val="16"/>
              </w:rPr>
              <w:t>CAN bearer.</w:t>
            </w:r>
          </w:p>
          <w:p w14:paraId="6A932095" w14:textId="77777777" w:rsidR="00D92C16" w:rsidRDefault="00BE2D25" w:rsidP="00D92C16">
            <w:pPr>
              <w:spacing w:after="0"/>
              <w:rPr>
                <w:sz w:val="16"/>
              </w:rPr>
            </w:pPr>
            <w:r>
              <w:rPr>
                <w:sz w:val="16"/>
              </w:rPr>
              <w:t>The PGW-CDR is marked.</w:t>
            </w:r>
            <w:r w:rsidR="00D92C16">
              <w:rPr>
                <w:sz w:val="16"/>
              </w:rPr>
              <w:t xml:space="preserve"> </w:t>
            </w:r>
          </w:p>
          <w:p w14:paraId="2955D131" w14:textId="77777777" w:rsidR="00D92C16" w:rsidRDefault="00D92C16" w:rsidP="00D92C16">
            <w:pPr>
              <w:spacing w:after="0"/>
              <w:rPr>
                <w:sz w:val="16"/>
              </w:rPr>
            </w:pPr>
            <w:r>
              <w:rPr>
                <w:sz w:val="16"/>
              </w:rPr>
              <w:t>TDF: indicates to the PCRF that the charging session was terminated and the OCS allows the service to continue.</w:t>
            </w:r>
          </w:p>
          <w:p w14:paraId="5C470F34" w14:textId="77777777" w:rsidR="00D92C16" w:rsidRDefault="00D92C16" w:rsidP="00D92C16">
            <w:pPr>
              <w:pStyle w:val="BodyText"/>
              <w:spacing w:after="0"/>
              <w:rPr>
                <w:sz w:val="16"/>
              </w:rPr>
            </w:pPr>
            <w:r>
              <w:rPr>
                <w:sz w:val="16"/>
              </w:rPr>
              <w:t>The TDF-CDR is marked.</w:t>
            </w:r>
          </w:p>
          <w:p w14:paraId="2D1F25E4" w14:textId="77777777" w:rsidR="00BE2D25" w:rsidRDefault="00BE2D25">
            <w:pPr>
              <w:spacing w:after="0"/>
              <w:rPr>
                <w:sz w:val="16"/>
              </w:rPr>
            </w:pPr>
          </w:p>
        </w:tc>
        <w:tc>
          <w:tcPr>
            <w:tcW w:w="0" w:type="auto"/>
          </w:tcPr>
          <w:p w14:paraId="1EFD7A2A" w14:textId="77777777" w:rsidR="00BE2D25" w:rsidRDefault="00BE2D25">
            <w:pPr>
              <w:pStyle w:val="BodyText"/>
              <w:spacing w:after="0"/>
              <w:rPr>
                <w:sz w:val="16"/>
              </w:rPr>
            </w:pPr>
            <w:r>
              <w:rPr>
                <w:sz w:val="16"/>
              </w:rPr>
              <w:t>After Tx expiration for the secondary OCS, the failure handling mechanism is immediately triggered</w:t>
            </w:r>
            <w:r w:rsidR="00D92C16">
              <w:rPr>
                <w:sz w:val="16"/>
              </w:rPr>
              <w:t>-</w:t>
            </w:r>
          </w:p>
          <w:p w14:paraId="7D446B08" w14:textId="77777777" w:rsidR="00BE2D25" w:rsidRDefault="00D92C16" w:rsidP="002828CF">
            <w:pPr>
              <w:pStyle w:val="BodyText"/>
              <w:spacing w:after="0"/>
              <w:rPr>
                <w:sz w:val="16"/>
              </w:rPr>
            </w:pPr>
            <w:r>
              <w:rPr>
                <w:sz w:val="16"/>
              </w:rPr>
              <w:t xml:space="preserve">P-GW: </w:t>
            </w:r>
            <w:r w:rsidR="00BE2D25">
              <w:rPr>
                <w:sz w:val="16"/>
              </w:rPr>
              <w:t xml:space="preserve">The </w:t>
            </w:r>
            <w:r w:rsidR="002828CF">
              <w:rPr>
                <w:sz w:val="16"/>
              </w:rPr>
              <w:t>C</w:t>
            </w:r>
            <w:r w:rsidR="00BE2D25">
              <w:rPr>
                <w:sz w:val="16"/>
              </w:rPr>
              <w:t>redit-</w:t>
            </w:r>
            <w:r w:rsidR="002828CF">
              <w:rPr>
                <w:sz w:val="16"/>
              </w:rPr>
              <w:t>C</w:t>
            </w:r>
            <w:r w:rsidR="00BE2D25">
              <w:rPr>
                <w:sz w:val="16"/>
              </w:rPr>
              <w:t>ontrol session is considered closed for the P-GW and access to all services is granted for an operator configurable period of time.</w:t>
            </w:r>
          </w:p>
          <w:p w14:paraId="44CB0093" w14:textId="77777777" w:rsidR="00D92C16" w:rsidRDefault="00BE2D25" w:rsidP="00D92C16">
            <w:pPr>
              <w:spacing w:after="0"/>
              <w:rPr>
                <w:sz w:val="16"/>
                <w:szCs w:val="16"/>
              </w:rPr>
            </w:pPr>
            <w:r>
              <w:rPr>
                <w:sz w:val="16"/>
                <w:szCs w:val="16"/>
              </w:rPr>
              <w:t xml:space="preserve">The </w:t>
            </w:r>
            <w:r>
              <w:rPr>
                <w:sz w:val="16"/>
              </w:rPr>
              <w:t>PGW</w:t>
            </w:r>
            <w:r>
              <w:rPr>
                <w:sz w:val="16"/>
                <w:szCs w:val="16"/>
              </w:rPr>
              <w:t xml:space="preserve">-CDR is marked. </w:t>
            </w:r>
          </w:p>
          <w:p w14:paraId="3AE1EC2E" w14:textId="77777777" w:rsidR="00D92C16" w:rsidRDefault="00D92C16" w:rsidP="00D92C16">
            <w:pPr>
              <w:spacing w:after="0"/>
              <w:rPr>
                <w:sz w:val="16"/>
              </w:rPr>
            </w:pPr>
            <w:r>
              <w:rPr>
                <w:sz w:val="16"/>
              </w:rPr>
              <w:t>TDF: indicates to the PCRF that the charging session was terminated and the OCS allows the service to continue.</w:t>
            </w:r>
          </w:p>
          <w:p w14:paraId="082E8651" w14:textId="77777777" w:rsidR="00D92C16" w:rsidRDefault="00D92C16" w:rsidP="00D92C16">
            <w:pPr>
              <w:pStyle w:val="BodyText"/>
              <w:spacing w:after="0"/>
              <w:rPr>
                <w:sz w:val="16"/>
              </w:rPr>
            </w:pPr>
            <w:r>
              <w:rPr>
                <w:sz w:val="16"/>
              </w:rPr>
              <w:t>The TDF-CDR is marked.</w:t>
            </w:r>
          </w:p>
          <w:p w14:paraId="7BE39096" w14:textId="77777777" w:rsidR="00BE2D25" w:rsidRDefault="00BE2D25">
            <w:pPr>
              <w:spacing w:after="0"/>
              <w:rPr>
                <w:sz w:val="16"/>
                <w:szCs w:val="16"/>
              </w:rPr>
            </w:pPr>
            <w:r>
              <w:rPr>
                <w:sz w:val="16"/>
                <w:szCs w:val="16"/>
              </w:rPr>
              <w:t xml:space="preserve">All active service data flow containers shall be added to the </w:t>
            </w:r>
            <w:r w:rsidR="00D92C16">
              <w:rPr>
                <w:sz w:val="16"/>
                <w:szCs w:val="16"/>
              </w:rPr>
              <w:t>PGW-</w:t>
            </w:r>
            <w:r>
              <w:rPr>
                <w:sz w:val="16"/>
                <w:szCs w:val="16"/>
              </w:rPr>
              <w:t>CDR</w:t>
            </w:r>
            <w:r w:rsidR="00D92C16">
              <w:rPr>
                <w:sz w:val="16"/>
                <w:szCs w:val="16"/>
              </w:rPr>
              <w:t>/TDF-CDR.</w:t>
            </w:r>
          </w:p>
        </w:tc>
      </w:tr>
    </w:tbl>
    <w:p w14:paraId="72D7F856" w14:textId="77777777" w:rsidR="00BE2D25" w:rsidRDefault="00BE2D25">
      <w:pPr>
        <w:pStyle w:val="FP"/>
        <w:rPr>
          <w:lang w:bidi="ar-IQ"/>
        </w:rPr>
      </w:pPr>
    </w:p>
    <w:p w14:paraId="625EEB7C" w14:textId="77777777" w:rsidR="00BE2D25" w:rsidRDefault="00BE2D25">
      <w:pPr>
        <w:pStyle w:val="Heading8"/>
        <w:rPr>
          <w:lang w:bidi="ar-IQ"/>
        </w:rPr>
      </w:pPr>
      <w:r>
        <w:rPr>
          <w:lang w:bidi="ar-IQ"/>
        </w:rPr>
        <w:br w:type="page"/>
      </w:r>
      <w:bookmarkStart w:id="409" w:name="_Toc516562120"/>
      <w:bookmarkStart w:id="410" w:name="_Toc202524130"/>
      <w:r>
        <w:rPr>
          <w:lang w:bidi="ar-IQ"/>
        </w:rPr>
        <w:t>Annex C (informative):</w:t>
      </w:r>
      <w:r>
        <w:rPr>
          <w:lang w:bidi="ar-IQ"/>
        </w:rPr>
        <w:br/>
        <w:t>Bibliography</w:t>
      </w:r>
      <w:bookmarkEnd w:id="409"/>
      <w:bookmarkEnd w:id="410"/>
    </w:p>
    <w:p w14:paraId="6E7CD1C8" w14:textId="77777777" w:rsidR="00E85619" w:rsidRDefault="00E85619" w:rsidP="00E85619">
      <w:pPr>
        <w:rPr>
          <w:lang w:bidi="ar-IQ"/>
        </w:rPr>
      </w:pPr>
      <w:r>
        <w:rPr>
          <w:lang w:bidi="ar-IQ"/>
        </w:rPr>
        <w:t xml:space="preserve">This Annex is a placeholder for </w:t>
      </w:r>
      <w:r>
        <w:t>documents which are not explicitly cited in this specification.</w:t>
      </w:r>
    </w:p>
    <w:p w14:paraId="4588C869" w14:textId="77777777" w:rsidR="00BE2D25" w:rsidRDefault="00BE2D25">
      <w:pPr>
        <w:pStyle w:val="Heading8"/>
      </w:pPr>
      <w:bookmarkStart w:id="411" w:name="_Toc516562121"/>
      <w:bookmarkStart w:id="412" w:name="_Toc202524131"/>
      <w:r>
        <w:rPr>
          <w:lang w:bidi="ar-IQ"/>
        </w:rPr>
        <w:t>Annex D (normative):</w:t>
      </w:r>
      <w:r>
        <w:rPr>
          <w:lang w:bidi="ar-IQ"/>
        </w:rPr>
        <w:br/>
      </w:r>
      <w:r>
        <w:t>Fixed Broadband Access</w:t>
      </w:r>
      <w:bookmarkEnd w:id="411"/>
      <w:bookmarkEnd w:id="412"/>
    </w:p>
    <w:p w14:paraId="2B7D4D92" w14:textId="77777777" w:rsidR="00BE2D25" w:rsidRDefault="00BE2D25">
      <w:pPr>
        <w:pStyle w:val="Heading1"/>
      </w:pPr>
      <w:bookmarkStart w:id="413" w:name="_Toc516562122"/>
      <w:bookmarkStart w:id="414" w:name="_Toc202524132"/>
      <w:r>
        <w:t>D.1</w:t>
      </w:r>
      <w:r w:rsidR="004931F3">
        <w:tab/>
      </w:r>
      <w:r>
        <w:t>General</w:t>
      </w:r>
      <w:bookmarkEnd w:id="413"/>
      <w:bookmarkEnd w:id="414"/>
    </w:p>
    <w:p w14:paraId="0115A353" w14:textId="77777777" w:rsidR="00BE2D25" w:rsidRDefault="00BE2D25" w:rsidP="00D64E22">
      <w:pPr>
        <w:rPr>
          <w:lang w:bidi="ar-IQ"/>
        </w:rPr>
      </w:pPr>
      <w:r>
        <w:t>This annex specifies the enhancement to PS domain Charging for supporting</w:t>
      </w:r>
      <w:r>
        <w:rPr>
          <w:lang w:bidi="ar-IQ"/>
        </w:rPr>
        <w:t xml:space="preserve"> the </w:t>
      </w:r>
      <w:r>
        <w:rPr>
          <w:lang w:eastAsia="zh-CN"/>
        </w:rPr>
        <w:t xml:space="preserve">convergent scenario, where a single operator owns both the fixed broadband access network and the EPC, and the </w:t>
      </w:r>
      <w:r>
        <w:t>PCEF is located in the fixed broadband access network,</w:t>
      </w:r>
      <w:r>
        <w:rPr>
          <w:lang w:bidi="ar-IQ"/>
        </w:rPr>
        <w:t xml:space="preserve"> as described in </w:t>
      </w:r>
      <w:r w:rsidR="002417D2">
        <w:rPr>
          <w:lang w:bidi="ar-IQ"/>
        </w:rPr>
        <w:t xml:space="preserve">the </w:t>
      </w:r>
      <w:r>
        <w:rPr>
          <w:lang w:bidi="ar-IQ"/>
        </w:rPr>
        <w:t>TS 23.203 [</w:t>
      </w:r>
      <w:r w:rsidR="00D04DF2" w:rsidRPr="00221F9F">
        <w:rPr>
          <w:lang w:bidi="ar-IQ"/>
        </w:rPr>
        <w:t>215</w:t>
      </w:r>
      <w:r>
        <w:rPr>
          <w:lang w:bidi="ar-IQ"/>
        </w:rPr>
        <w:t>].</w:t>
      </w:r>
    </w:p>
    <w:p w14:paraId="36274CFE" w14:textId="77777777" w:rsidR="00BE2D25" w:rsidRDefault="00BE2D25">
      <w:r>
        <w:t>This Annex describes only the exceptions and additions in respect the main body requirements, therefore, if not explicitly mentioned the main body is applicable.</w:t>
      </w:r>
    </w:p>
    <w:p w14:paraId="1CC17BB3" w14:textId="77777777" w:rsidR="00BE2D25" w:rsidRDefault="00BE2D25">
      <w:pPr>
        <w:rPr>
          <w:lang w:bidi="ar-IQ"/>
        </w:rPr>
      </w:pPr>
      <w:r>
        <w:rPr>
          <w:lang w:bidi="ar-IQ"/>
        </w:rPr>
        <w:t>In this Annex, the IP-Edge embedding PCEF will be denoted IP-Edge [PCEF].</w:t>
      </w:r>
    </w:p>
    <w:p w14:paraId="45B355A6" w14:textId="77777777" w:rsidR="00BE2D25" w:rsidRDefault="00BE2D25">
      <w:pPr>
        <w:rPr>
          <w:lang w:eastAsia="zh-CN"/>
        </w:rPr>
      </w:pPr>
      <w:r>
        <w:rPr>
          <w:lang w:eastAsia="zh-CN"/>
        </w:rPr>
        <w:t xml:space="preserve">As specified in </w:t>
      </w:r>
      <w:r w:rsidR="002417D2">
        <w:rPr>
          <w:lang w:eastAsia="zh-CN"/>
        </w:rPr>
        <w:t xml:space="preserve">the </w:t>
      </w:r>
      <w:r>
        <w:rPr>
          <w:lang w:bidi="ar-IQ"/>
        </w:rPr>
        <w:t>TS 23.203 [</w:t>
      </w:r>
      <w:r w:rsidR="00D04DF2" w:rsidRPr="00221F9F">
        <w:rPr>
          <w:lang w:bidi="ar-IQ"/>
        </w:rPr>
        <w:t>215</w:t>
      </w:r>
      <w:r>
        <w:rPr>
          <w:lang w:bidi="ar-IQ"/>
        </w:rPr>
        <w:t xml:space="preserve">],  </w:t>
      </w:r>
      <w:r>
        <w:rPr>
          <w:lang w:eastAsia="zh-CN"/>
        </w:rPr>
        <w:t xml:space="preserve">Charging for following </w:t>
      </w:r>
      <w:r w:rsidR="002417D2">
        <w:rPr>
          <w:lang w:eastAsia="zh-CN"/>
        </w:rPr>
        <w:t xml:space="preserve">types of </w:t>
      </w:r>
      <w:r>
        <w:rPr>
          <w:lang w:eastAsia="zh-CN"/>
        </w:rPr>
        <w:t xml:space="preserve">traffic is supported: </w:t>
      </w:r>
    </w:p>
    <w:p w14:paraId="0BE9900F" w14:textId="77777777" w:rsidR="00BE2D25" w:rsidRDefault="00BE2D25">
      <w:pPr>
        <w:pStyle w:val="B1"/>
        <w:rPr>
          <w:lang w:eastAsia="zh-CN"/>
        </w:rPr>
      </w:pPr>
      <w:r>
        <w:rPr>
          <w:lang w:eastAsia="zh-CN"/>
        </w:rPr>
        <w:t>-</w:t>
      </w:r>
      <w:r>
        <w:rPr>
          <w:lang w:eastAsia="zh-CN"/>
        </w:rPr>
        <w:tab/>
        <w:t>traffic from fixed devices,</w:t>
      </w:r>
      <w:r w:rsidR="002417D2">
        <w:rPr>
          <w:lang w:eastAsia="zh-CN"/>
        </w:rPr>
        <w:t xml:space="preserve"> </w:t>
      </w:r>
      <w:r>
        <w:rPr>
          <w:lang w:eastAsia="zh-CN"/>
        </w:rPr>
        <w:t>and</w:t>
      </w:r>
    </w:p>
    <w:p w14:paraId="1A483F42" w14:textId="77777777" w:rsidR="00BE2D25" w:rsidRDefault="00BE2D25">
      <w:pPr>
        <w:pStyle w:val="B1"/>
        <w:rPr>
          <w:lang w:eastAsia="zh-CN"/>
        </w:rPr>
      </w:pPr>
      <w:r>
        <w:rPr>
          <w:lang w:eastAsia="zh-CN"/>
        </w:rPr>
        <w:t>-</w:t>
      </w:r>
      <w:r>
        <w:rPr>
          <w:lang w:eastAsia="zh-CN"/>
        </w:rPr>
        <w:tab/>
      </w:r>
      <w:r w:rsidR="009D4389">
        <w:rPr>
          <w:lang w:eastAsia="zh-CN"/>
        </w:rPr>
        <w:t>n</w:t>
      </w:r>
      <w:r>
        <w:rPr>
          <w:lang w:eastAsia="zh-CN"/>
        </w:rPr>
        <w:t>on-seamless WLAN offload traffic from a 3GPP UE</w:t>
      </w:r>
      <w:r w:rsidR="002417D2">
        <w:rPr>
          <w:lang w:eastAsia="zh-CN"/>
        </w:rPr>
        <w:t>.</w:t>
      </w:r>
      <w:r>
        <w:rPr>
          <w:lang w:eastAsia="zh-CN"/>
        </w:rPr>
        <w:t xml:space="preserve"> </w:t>
      </w:r>
    </w:p>
    <w:p w14:paraId="60AF761B" w14:textId="77777777" w:rsidR="00BE2D25" w:rsidRDefault="00BE2D25">
      <w:pPr>
        <w:pStyle w:val="EditorsNote"/>
        <w:rPr>
          <w:lang w:val="en-US"/>
        </w:rPr>
      </w:pPr>
      <w:r>
        <w:rPr>
          <w:rStyle w:val="EditorsNoteCharChar"/>
        </w:rPr>
        <w:t>Editor</w:t>
      </w:r>
      <w:r w:rsidR="00AE212E">
        <w:rPr>
          <w:rStyle w:val="EditorsNoteCharChar"/>
        </w:rPr>
        <w:t>'</w:t>
      </w:r>
      <w:r>
        <w:rPr>
          <w:rStyle w:val="EditorsNoteCharChar"/>
        </w:rPr>
        <w:t>s note: this Annex might require some adjustments based on exchanges with BBF.</w:t>
      </w:r>
    </w:p>
    <w:p w14:paraId="4652CD50" w14:textId="77777777" w:rsidR="00BE2D25" w:rsidRDefault="00BE2D25">
      <w:pPr>
        <w:pStyle w:val="Heading1"/>
        <w:rPr>
          <w:lang w:bidi="ar-IQ"/>
        </w:rPr>
      </w:pPr>
      <w:bookmarkStart w:id="415" w:name="_Toc516562123"/>
      <w:bookmarkStart w:id="416" w:name="_Toc202524133"/>
      <w:r>
        <w:rPr>
          <w:lang w:val="en-US" w:bidi="ar-IQ"/>
        </w:rPr>
        <w:t>D.2</w:t>
      </w:r>
      <w:r>
        <w:rPr>
          <w:lang w:bidi="ar-IQ"/>
        </w:rPr>
        <w:tab/>
        <w:t>Architecture considerations</w:t>
      </w:r>
      <w:bookmarkEnd w:id="415"/>
      <w:bookmarkEnd w:id="416"/>
    </w:p>
    <w:p w14:paraId="719B584A" w14:textId="77777777" w:rsidR="00BE2D25" w:rsidRDefault="00BE2D25">
      <w:pPr>
        <w:pStyle w:val="Heading2"/>
        <w:rPr>
          <w:lang w:bidi="ar-IQ"/>
        </w:rPr>
      </w:pPr>
      <w:bookmarkStart w:id="417" w:name="_Toc516562124"/>
      <w:bookmarkStart w:id="418" w:name="_Toc202524134"/>
      <w:r>
        <w:rPr>
          <w:lang w:bidi="ar-IQ"/>
        </w:rPr>
        <w:t>D.2.1</w:t>
      </w:r>
      <w:r>
        <w:rPr>
          <w:lang w:bidi="ar-IQ"/>
        </w:rPr>
        <w:tab/>
        <w:t>High level architecture</w:t>
      </w:r>
      <w:bookmarkEnd w:id="417"/>
      <w:bookmarkEnd w:id="418"/>
    </w:p>
    <w:p w14:paraId="6F97141A" w14:textId="77777777" w:rsidR="007E53FC" w:rsidRDefault="007E53FC" w:rsidP="007E53FC">
      <w:pPr>
        <w:rPr>
          <w:lang w:bidi="ar-IQ"/>
        </w:rPr>
      </w:pPr>
      <w:r>
        <w:rPr>
          <w:lang w:bidi="ar-IQ"/>
        </w:rPr>
        <w:t>For offline charging the IP-Edge [PCEF]</w:t>
      </w:r>
      <w:r w:rsidR="004931F3" w:rsidRPr="004931F3">
        <w:rPr>
          <w:lang w:bidi="ar-IQ"/>
        </w:rPr>
        <w:t xml:space="preserve"> </w:t>
      </w:r>
      <w:r w:rsidR="004931F3">
        <w:rPr>
          <w:lang w:bidi="ar-IQ"/>
        </w:rPr>
        <w:t>/TDF</w:t>
      </w:r>
      <w:r>
        <w:rPr>
          <w:lang w:bidi="ar-IQ"/>
        </w:rPr>
        <w:t xml:space="preserve"> may generate accounting metrics sets to record a user's access to external networks based on clause D.2.2 architecture.</w:t>
      </w:r>
    </w:p>
    <w:p w14:paraId="11EB2827" w14:textId="77777777" w:rsidR="007E53FC" w:rsidRDefault="007E53FC" w:rsidP="007E53FC">
      <w:r>
        <w:t xml:space="preserve">Online charging is supported from the </w:t>
      </w:r>
      <w:r>
        <w:rPr>
          <w:lang w:bidi="ar-IQ"/>
        </w:rPr>
        <w:t>IP-Edge [PCEF]</w:t>
      </w:r>
      <w:r w:rsidR="004931F3" w:rsidRPr="004931F3">
        <w:rPr>
          <w:lang w:bidi="ar-IQ"/>
        </w:rPr>
        <w:t xml:space="preserve"> </w:t>
      </w:r>
      <w:r w:rsidR="004931F3">
        <w:rPr>
          <w:lang w:bidi="ar-IQ"/>
        </w:rPr>
        <w:t>/TDF</w:t>
      </w:r>
      <w:r>
        <w:rPr>
          <w:lang w:bidi="ar-IQ"/>
        </w:rPr>
        <w:t xml:space="preserve"> based on clause D.2.3.</w:t>
      </w:r>
    </w:p>
    <w:p w14:paraId="057019A4" w14:textId="77777777" w:rsidR="00BE2D25" w:rsidRDefault="00BE2D25">
      <w:pPr>
        <w:pStyle w:val="Heading2"/>
        <w:rPr>
          <w:lang w:bidi="ar-IQ"/>
        </w:rPr>
      </w:pPr>
      <w:bookmarkStart w:id="419" w:name="_Toc516562125"/>
      <w:bookmarkStart w:id="420" w:name="_Toc202524135"/>
      <w:r>
        <w:rPr>
          <w:lang w:bidi="ar-IQ"/>
        </w:rPr>
        <w:t>D.2.2</w:t>
      </w:r>
      <w:r>
        <w:rPr>
          <w:lang w:bidi="ar-IQ"/>
        </w:rPr>
        <w:tab/>
        <w:t>PS domain offline charging architecture</w:t>
      </w:r>
      <w:bookmarkEnd w:id="419"/>
      <w:bookmarkEnd w:id="420"/>
    </w:p>
    <w:p w14:paraId="38946845" w14:textId="77777777" w:rsidR="002417D2" w:rsidRDefault="00BE2D25" w:rsidP="006B4EEA">
      <w:r>
        <w:t xml:space="preserve">The Rf interface is supported from the </w:t>
      </w:r>
      <w:r>
        <w:rPr>
          <w:lang w:bidi="ar-IQ"/>
        </w:rPr>
        <w:t>Policy and Charging Enforcement Function (PCEF)</w:t>
      </w:r>
      <w:r w:rsidR="007E53FC">
        <w:rPr>
          <w:lang w:bidi="ar-IQ"/>
        </w:rPr>
        <w:t xml:space="preserve"> located in IP-Edge,</w:t>
      </w:r>
      <w:r>
        <w:rPr>
          <w:lang w:bidi="ar-IQ"/>
        </w:rPr>
        <w:t xml:space="preserve"> </w:t>
      </w:r>
      <w:r>
        <w:t xml:space="preserve">and includes </w:t>
      </w:r>
      <w:r>
        <w:rPr>
          <w:color w:val="000000"/>
          <w:lang w:bidi="ar-IQ"/>
        </w:rPr>
        <w:t xml:space="preserve">the required </w:t>
      </w:r>
      <w:r>
        <w:rPr>
          <w:lang w:bidi="ar-IQ"/>
        </w:rPr>
        <w:t>FBC functionality</w:t>
      </w:r>
      <w:r>
        <w:rPr>
          <w:color w:val="000000"/>
          <w:lang w:bidi="ar-IQ"/>
        </w:rPr>
        <w:t xml:space="preserve"> </w:t>
      </w:r>
      <w:r w:rsidR="007E53FC">
        <w:rPr>
          <w:color w:val="000000"/>
          <w:lang w:bidi="ar-IQ"/>
        </w:rPr>
        <w:t xml:space="preserve">of the Gz reference point, adapted to </w:t>
      </w:r>
      <w:r w:rsidR="007E53FC">
        <w:rPr>
          <w:lang w:bidi="ar-IQ"/>
        </w:rPr>
        <w:t>IP-Edge [PCEF] as defined in this Annex</w:t>
      </w:r>
      <w:r>
        <w:rPr>
          <w:color w:val="000000"/>
          <w:lang w:bidi="ar-IQ"/>
        </w:rPr>
        <w:t>.</w:t>
      </w:r>
      <w:r>
        <w:t xml:space="preserve"> </w:t>
      </w:r>
    </w:p>
    <w:p w14:paraId="3070E1AE" w14:textId="77777777" w:rsidR="002417D2" w:rsidRDefault="002417D2" w:rsidP="00B044B6">
      <w:pPr>
        <w:rPr>
          <w:color w:val="000000"/>
          <w:lang w:bidi="ar-IQ"/>
        </w:rPr>
      </w:pPr>
      <w:r w:rsidRPr="0090265C">
        <w:t>The Rf</w:t>
      </w:r>
      <w:r>
        <w:t>,</w:t>
      </w:r>
      <w:r w:rsidRPr="006B0DB6">
        <w:rPr>
          <w:color w:val="000000"/>
          <w:lang w:bidi="ar-IQ"/>
        </w:rPr>
        <w:t xml:space="preserve"> </w:t>
      </w:r>
      <w:r>
        <w:rPr>
          <w:color w:val="000000"/>
          <w:lang w:bidi="ar-IQ"/>
        </w:rPr>
        <w:t>Ga and Bp</w:t>
      </w:r>
      <w:r w:rsidRPr="0090265C">
        <w:t xml:space="preserve"> interface</w:t>
      </w:r>
      <w:r>
        <w:t>s</w:t>
      </w:r>
      <w:r w:rsidRPr="0090265C">
        <w:t xml:space="preserve"> </w:t>
      </w:r>
      <w:r>
        <w:t>are supported from the</w:t>
      </w:r>
      <w:r w:rsidRPr="0090265C">
        <w:t xml:space="preserve"> </w:t>
      </w:r>
      <w:r>
        <w:rPr>
          <w:lang w:bidi="ar-IQ"/>
        </w:rPr>
        <w:t xml:space="preserve">TDF </w:t>
      </w:r>
      <w:r>
        <w:t xml:space="preserve">and includes </w:t>
      </w:r>
      <w:r>
        <w:rPr>
          <w:color w:val="000000"/>
          <w:lang w:bidi="ar-IQ"/>
        </w:rPr>
        <w:t xml:space="preserve">the required </w:t>
      </w:r>
      <w:r>
        <w:rPr>
          <w:lang w:bidi="ar-IQ"/>
        </w:rPr>
        <w:t>ABC functionality</w:t>
      </w:r>
      <w:r w:rsidR="004931F3">
        <w:rPr>
          <w:lang w:bidi="ar-IQ"/>
        </w:rPr>
        <w:t xml:space="preserve"> of the Gzn reference point</w:t>
      </w:r>
      <w:r>
        <w:rPr>
          <w:color w:val="000000"/>
          <w:lang w:bidi="ar-IQ"/>
        </w:rPr>
        <w:t xml:space="preserve"> as defined for the PCN in </w:t>
      </w:r>
      <w:r w:rsidR="00F80567">
        <w:rPr>
          <w:color w:val="000000"/>
          <w:lang w:bidi="ar-IQ"/>
        </w:rPr>
        <w:t>clause</w:t>
      </w:r>
      <w:r>
        <w:rPr>
          <w:color w:val="000000"/>
          <w:lang w:bidi="ar-IQ"/>
        </w:rPr>
        <w:t xml:space="preserve"> 4.2</w:t>
      </w:r>
    </w:p>
    <w:p w14:paraId="758E960B" w14:textId="77777777" w:rsidR="002417D2" w:rsidRDefault="00BE2D25" w:rsidP="004931F3">
      <w:pPr>
        <w:pStyle w:val="Heading2"/>
        <w:rPr>
          <w:lang w:bidi="ar-IQ"/>
        </w:rPr>
      </w:pPr>
      <w:bookmarkStart w:id="421" w:name="_Toc516562126"/>
      <w:bookmarkStart w:id="422" w:name="_Toc202524136"/>
      <w:r>
        <w:rPr>
          <w:lang w:bidi="ar-IQ"/>
        </w:rPr>
        <w:t>D.2.3</w:t>
      </w:r>
      <w:r>
        <w:rPr>
          <w:lang w:bidi="ar-IQ"/>
        </w:rPr>
        <w:tab/>
        <w:t>PS domain online charging architecture</w:t>
      </w:r>
      <w:bookmarkEnd w:id="421"/>
      <w:bookmarkEnd w:id="422"/>
    </w:p>
    <w:p w14:paraId="7A1F08EC" w14:textId="77777777" w:rsidR="007E53FC" w:rsidRDefault="007E53FC" w:rsidP="006B4EEA">
      <w:pPr>
        <w:rPr>
          <w:lang w:bidi="ar-IQ"/>
        </w:rPr>
      </w:pPr>
      <w:r>
        <w:t xml:space="preserve">The Ro interface is supported from the </w:t>
      </w:r>
      <w:r>
        <w:rPr>
          <w:lang w:bidi="ar-IQ"/>
        </w:rPr>
        <w:t xml:space="preserve">Policy and Charging Enforcement Function (PCEF) located in IP-Edge </w:t>
      </w:r>
      <w:r>
        <w:rPr>
          <w:color w:val="000000"/>
          <w:lang w:bidi="ar-IQ"/>
        </w:rPr>
        <w:t>as per clause 4.3 architecture,</w:t>
      </w:r>
      <w:r>
        <w:rPr>
          <w:lang w:bidi="ar-IQ"/>
        </w:rPr>
        <w:t xml:space="preserve"> </w:t>
      </w:r>
      <w:r>
        <w:t xml:space="preserve">and includes </w:t>
      </w:r>
      <w:r>
        <w:rPr>
          <w:color w:val="000000"/>
          <w:lang w:bidi="ar-IQ"/>
        </w:rPr>
        <w:t xml:space="preserve">the required </w:t>
      </w:r>
      <w:r>
        <w:rPr>
          <w:lang w:bidi="ar-IQ"/>
        </w:rPr>
        <w:t>FBC functionality</w:t>
      </w:r>
      <w:r>
        <w:rPr>
          <w:color w:val="000000"/>
          <w:lang w:bidi="ar-IQ"/>
        </w:rPr>
        <w:t xml:space="preserve"> of the Gy reference point, adapted to </w:t>
      </w:r>
      <w:r>
        <w:rPr>
          <w:lang w:bidi="ar-IQ"/>
        </w:rPr>
        <w:t>IP-Edge [PCEF] as defined in this Annex</w:t>
      </w:r>
      <w:r>
        <w:rPr>
          <w:color w:val="000000"/>
          <w:lang w:bidi="ar-IQ"/>
        </w:rPr>
        <w:t>.</w:t>
      </w:r>
    </w:p>
    <w:p w14:paraId="13A6395A" w14:textId="77777777" w:rsidR="004931F3" w:rsidRDefault="004931F3" w:rsidP="004931F3">
      <w:pPr>
        <w:rPr>
          <w:lang w:bidi="ar-IQ"/>
        </w:rPr>
      </w:pPr>
      <w:r>
        <w:t xml:space="preserve">The Ro interface is supported from the </w:t>
      </w:r>
      <w:r>
        <w:rPr>
          <w:lang w:bidi="ar-IQ"/>
        </w:rPr>
        <w:t xml:space="preserve">TDF </w:t>
      </w:r>
      <w:r>
        <w:rPr>
          <w:color w:val="000000"/>
          <w:lang w:bidi="ar-IQ"/>
        </w:rPr>
        <w:t>as per clause 4.3 architecture,</w:t>
      </w:r>
      <w:r>
        <w:rPr>
          <w:lang w:bidi="ar-IQ"/>
        </w:rPr>
        <w:t xml:space="preserve"> </w:t>
      </w:r>
      <w:r>
        <w:t xml:space="preserve">and includes </w:t>
      </w:r>
      <w:r>
        <w:rPr>
          <w:color w:val="000000"/>
          <w:lang w:bidi="ar-IQ"/>
        </w:rPr>
        <w:t xml:space="preserve">the required </w:t>
      </w:r>
      <w:r>
        <w:rPr>
          <w:lang w:bidi="ar-IQ"/>
        </w:rPr>
        <w:t>ABC functionality</w:t>
      </w:r>
      <w:r>
        <w:rPr>
          <w:color w:val="000000"/>
          <w:lang w:bidi="ar-IQ"/>
        </w:rPr>
        <w:t xml:space="preserve"> of the Gyn reference point</w:t>
      </w:r>
      <w:r w:rsidRPr="007074BF">
        <w:rPr>
          <w:color w:val="000000"/>
          <w:lang w:bidi="ar-IQ"/>
        </w:rPr>
        <w:t xml:space="preserve"> </w:t>
      </w:r>
      <w:r>
        <w:rPr>
          <w:color w:val="000000"/>
          <w:lang w:bidi="ar-IQ"/>
        </w:rPr>
        <w:t xml:space="preserve">as defined for the PCN in </w:t>
      </w:r>
      <w:r w:rsidR="00F80567">
        <w:rPr>
          <w:color w:val="000000"/>
          <w:lang w:bidi="ar-IQ"/>
        </w:rPr>
        <w:t>clause</w:t>
      </w:r>
      <w:r>
        <w:rPr>
          <w:color w:val="000000"/>
          <w:lang w:bidi="ar-IQ"/>
        </w:rPr>
        <w:t xml:space="preserve"> 4.3.</w:t>
      </w:r>
    </w:p>
    <w:p w14:paraId="6AF2EFA9" w14:textId="77777777" w:rsidR="00BE2D25" w:rsidRDefault="00BE2D25">
      <w:pPr>
        <w:pStyle w:val="Heading1"/>
        <w:rPr>
          <w:lang w:bidi="ar-IQ"/>
        </w:rPr>
      </w:pPr>
      <w:bookmarkStart w:id="423" w:name="_Toc516562127"/>
      <w:bookmarkStart w:id="424" w:name="_Toc202524137"/>
      <w:r>
        <w:rPr>
          <w:lang w:bidi="ar-IQ"/>
        </w:rPr>
        <w:t>D.3</w:t>
      </w:r>
      <w:r>
        <w:rPr>
          <w:lang w:bidi="ar-IQ"/>
        </w:rPr>
        <w:tab/>
      </w:r>
      <w:r w:rsidR="00DF1F2E">
        <w:rPr>
          <w:lang w:bidi="ar-IQ"/>
        </w:rPr>
        <w:t>PS domain charging principles and scenarios</w:t>
      </w:r>
      <w:bookmarkEnd w:id="423"/>
      <w:bookmarkEnd w:id="424"/>
    </w:p>
    <w:p w14:paraId="04E1088E" w14:textId="77777777" w:rsidR="00DF1F2E" w:rsidRDefault="00BE2D25" w:rsidP="00DF1F2E">
      <w:pPr>
        <w:pStyle w:val="Heading2"/>
        <w:rPr>
          <w:lang w:bidi="ar-IQ"/>
        </w:rPr>
      </w:pPr>
      <w:bookmarkStart w:id="425" w:name="_Toc516562128"/>
      <w:bookmarkStart w:id="426" w:name="_Toc202524138"/>
      <w:r>
        <w:rPr>
          <w:lang w:bidi="ar-IQ"/>
        </w:rPr>
        <w:t>D.3.1</w:t>
      </w:r>
      <w:r>
        <w:rPr>
          <w:lang w:bidi="ar-IQ"/>
        </w:rPr>
        <w:tab/>
      </w:r>
      <w:r w:rsidR="00DF1F2E">
        <w:rPr>
          <w:lang w:bidi="ar-IQ"/>
        </w:rPr>
        <w:t>PS charging principles</w:t>
      </w:r>
      <w:bookmarkEnd w:id="425"/>
      <w:bookmarkEnd w:id="426"/>
      <w:r w:rsidR="00DF1F2E" w:rsidRPr="00DF1F2E">
        <w:rPr>
          <w:lang w:bidi="ar-IQ"/>
        </w:rPr>
        <w:t xml:space="preserve"> </w:t>
      </w:r>
    </w:p>
    <w:p w14:paraId="4811E143" w14:textId="77777777" w:rsidR="00D64E22" w:rsidRPr="00D64E22" w:rsidRDefault="00D64E22" w:rsidP="00D64E22">
      <w:pPr>
        <w:pStyle w:val="Heading3"/>
        <w:rPr>
          <w:lang w:bidi="ar-IQ"/>
        </w:rPr>
      </w:pPr>
      <w:bookmarkStart w:id="427" w:name="_Toc516562129"/>
      <w:bookmarkStart w:id="428" w:name="_Toc202524139"/>
      <w:r>
        <w:rPr>
          <w:lang w:bidi="ar-IQ"/>
        </w:rPr>
        <w:t>D.3.1.0</w:t>
      </w:r>
      <w:r>
        <w:rPr>
          <w:lang w:bidi="ar-IQ"/>
        </w:rPr>
        <w:tab/>
        <w:t>General</w:t>
      </w:r>
      <w:bookmarkEnd w:id="427"/>
      <w:bookmarkEnd w:id="428"/>
    </w:p>
    <w:p w14:paraId="70FBB196" w14:textId="77777777" w:rsidR="00DF1F2E" w:rsidRDefault="00DF1F2E" w:rsidP="00DF1F2E">
      <w:r>
        <w:rPr>
          <w:lang w:bidi="ar-IQ"/>
        </w:rPr>
        <w:t>IP-CAN session</w:t>
      </w:r>
      <w:r w:rsidR="00D64E22">
        <w:rPr>
          <w:lang w:bidi="ar-IQ"/>
        </w:rPr>
        <w:t xml:space="preserve"> </w:t>
      </w:r>
      <w:r w:rsidR="004931F3">
        <w:rPr>
          <w:lang w:bidi="ar-IQ"/>
        </w:rPr>
        <w:t xml:space="preserve">applicable for Fixed Broadband Access, </w:t>
      </w:r>
      <w:r>
        <w:rPr>
          <w:lang w:bidi="ar-IQ"/>
        </w:rPr>
        <w:t xml:space="preserve">is defined </w:t>
      </w:r>
      <w:r w:rsidR="004931F3">
        <w:rPr>
          <w:lang w:bidi="ar-IQ"/>
        </w:rPr>
        <w:t xml:space="preserve">in the </w:t>
      </w:r>
      <w:r>
        <w:rPr>
          <w:lang w:bidi="ar-IQ"/>
        </w:rPr>
        <w:t>TS 23.203 [</w:t>
      </w:r>
      <w:r w:rsidR="00D04DF2" w:rsidRPr="00221F9F">
        <w:rPr>
          <w:lang w:bidi="ar-IQ"/>
        </w:rPr>
        <w:t>215</w:t>
      </w:r>
      <w:r>
        <w:rPr>
          <w:lang w:bidi="ar-IQ"/>
        </w:rPr>
        <w:t>]</w:t>
      </w:r>
      <w:r w:rsidR="004931F3">
        <w:rPr>
          <w:lang w:bidi="ar-IQ"/>
        </w:rPr>
        <w:t>, clause S.2</w:t>
      </w:r>
      <w:r>
        <w:t>.</w:t>
      </w:r>
    </w:p>
    <w:p w14:paraId="02D8B711" w14:textId="77777777" w:rsidR="00DF1F2E" w:rsidRDefault="00DF1F2E" w:rsidP="00DF1F2E">
      <w:pPr>
        <w:rPr>
          <w:lang w:bidi="ar-IQ"/>
        </w:rPr>
      </w:pPr>
      <w:r>
        <w:rPr>
          <w:lang w:bidi="ar-IQ"/>
        </w:rPr>
        <w:t>The charging functions specified for the PCEF located in the IP-Edge relate to:</w:t>
      </w:r>
    </w:p>
    <w:p w14:paraId="4EF3A61F" w14:textId="77777777" w:rsidR="00DF1F2E" w:rsidRDefault="00DF1F2E" w:rsidP="006C645D">
      <w:pPr>
        <w:pStyle w:val="B1"/>
        <w:rPr>
          <w:lang w:bidi="ar-IQ"/>
        </w:rPr>
      </w:pPr>
      <w:r>
        <w:rPr>
          <w:lang w:bidi="ar-IQ"/>
        </w:rPr>
        <w:t>-</w:t>
      </w:r>
      <w:r>
        <w:rPr>
          <w:lang w:bidi="ar-IQ"/>
        </w:rPr>
        <w:tab/>
        <w:t xml:space="preserve">IP-CAN session. </w:t>
      </w:r>
    </w:p>
    <w:p w14:paraId="7438CDC6" w14:textId="77777777" w:rsidR="004931F3" w:rsidRDefault="00DF1F2E" w:rsidP="004931F3">
      <w:pPr>
        <w:pStyle w:val="B1"/>
        <w:rPr>
          <w:lang w:bidi="ar-IQ"/>
        </w:rPr>
      </w:pPr>
      <w:r>
        <w:rPr>
          <w:lang w:bidi="ar-IQ"/>
        </w:rPr>
        <w:t>-</w:t>
      </w:r>
      <w:r>
        <w:rPr>
          <w:lang w:bidi="ar-IQ"/>
        </w:rPr>
        <w:tab/>
        <w:t>individual service data flows within a</w:t>
      </w:r>
      <w:r w:rsidR="004931F3">
        <w:rPr>
          <w:lang w:bidi="ar-IQ"/>
        </w:rPr>
        <w:t>n</w:t>
      </w:r>
      <w:r>
        <w:rPr>
          <w:lang w:bidi="ar-IQ"/>
        </w:rPr>
        <w:t xml:space="preserve"> IP-CAN session.</w:t>
      </w:r>
      <w:r w:rsidR="004931F3" w:rsidRPr="004931F3">
        <w:rPr>
          <w:lang w:bidi="ar-IQ"/>
        </w:rPr>
        <w:t xml:space="preserve"> </w:t>
      </w:r>
    </w:p>
    <w:p w14:paraId="423B25F5" w14:textId="77777777" w:rsidR="004931F3" w:rsidRDefault="004931F3" w:rsidP="004931F3">
      <w:pPr>
        <w:rPr>
          <w:lang w:bidi="ar-IQ"/>
        </w:rPr>
      </w:pPr>
      <w:r>
        <w:rPr>
          <w:lang w:bidi="ar-IQ"/>
        </w:rPr>
        <w:t>The charging functions specified for the TDF relate to:</w:t>
      </w:r>
    </w:p>
    <w:p w14:paraId="722BF9BF" w14:textId="77777777" w:rsidR="004931F3" w:rsidRDefault="004931F3" w:rsidP="004931F3">
      <w:pPr>
        <w:pStyle w:val="B1"/>
        <w:rPr>
          <w:lang w:bidi="ar-IQ"/>
        </w:rPr>
      </w:pPr>
      <w:r>
        <w:rPr>
          <w:lang w:bidi="ar-IQ"/>
        </w:rPr>
        <w:t>-</w:t>
      </w:r>
      <w:r>
        <w:rPr>
          <w:lang w:bidi="ar-IQ"/>
        </w:rPr>
        <w:tab/>
        <w:t xml:space="preserve">TDF session. </w:t>
      </w:r>
    </w:p>
    <w:p w14:paraId="1C191B1C" w14:textId="77777777" w:rsidR="00DF1F2E" w:rsidRDefault="004931F3" w:rsidP="00DF1F2E">
      <w:pPr>
        <w:pStyle w:val="B1"/>
        <w:rPr>
          <w:rFonts w:hint="eastAsia"/>
          <w:lang w:bidi="ar-IQ"/>
        </w:rPr>
      </w:pPr>
      <w:r>
        <w:rPr>
          <w:lang w:bidi="ar-IQ"/>
        </w:rPr>
        <w:t>-</w:t>
      </w:r>
      <w:r>
        <w:rPr>
          <w:lang w:bidi="ar-IQ"/>
        </w:rPr>
        <w:tab/>
        <w:t>individual applications within a TDF session.</w:t>
      </w:r>
    </w:p>
    <w:p w14:paraId="0A31CB6E" w14:textId="77777777" w:rsidR="00DF1F2E" w:rsidRDefault="004A77CA" w:rsidP="00DF1F2E">
      <w:pPr>
        <w:pStyle w:val="Heading3"/>
        <w:rPr>
          <w:lang w:bidi="ar-IQ"/>
        </w:rPr>
      </w:pPr>
      <w:bookmarkStart w:id="429" w:name="_Toc516562130"/>
      <w:bookmarkStart w:id="430" w:name="_Toc202524140"/>
      <w:r>
        <w:rPr>
          <w:lang w:bidi="ar-IQ"/>
        </w:rPr>
        <w:t>D.3.1.1</w:t>
      </w:r>
      <w:r w:rsidR="00DF1F2E">
        <w:rPr>
          <w:lang w:bidi="ar-IQ"/>
        </w:rPr>
        <w:tab/>
        <w:t>Requirements</w:t>
      </w:r>
      <w:bookmarkEnd w:id="429"/>
      <w:bookmarkEnd w:id="430"/>
    </w:p>
    <w:p w14:paraId="3355EEAA" w14:textId="77777777" w:rsidR="00BE2D25" w:rsidRDefault="00DF1F2E" w:rsidP="00DF1F2E">
      <w:pPr>
        <w:pStyle w:val="Heading4"/>
        <w:rPr>
          <w:lang w:bidi="ar-IQ"/>
        </w:rPr>
      </w:pPr>
      <w:bookmarkStart w:id="431" w:name="_Toc516562131"/>
      <w:bookmarkStart w:id="432" w:name="_Toc202524141"/>
      <w:r>
        <w:rPr>
          <w:lang w:bidi="ar-IQ"/>
        </w:rPr>
        <w:t>D.3.1.1.1</w:t>
      </w:r>
      <w:r>
        <w:rPr>
          <w:lang w:bidi="ar-IQ"/>
        </w:rPr>
        <w:tab/>
        <w:t>Requirements for IP-Edge [PCEF]</w:t>
      </w:r>
      <w:bookmarkEnd w:id="431"/>
      <w:bookmarkEnd w:id="432"/>
    </w:p>
    <w:p w14:paraId="02B1AFFA" w14:textId="77777777" w:rsidR="00DF1F2E" w:rsidRDefault="00BE2D25" w:rsidP="00D64E22">
      <w:pPr>
        <w:rPr>
          <w:lang w:bidi="ar-IQ"/>
        </w:rPr>
      </w:pPr>
      <w:r>
        <w:rPr>
          <w:lang w:bidi="ar-IQ"/>
        </w:rPr>
        <w:t xml:space="preserve">The high-level charging requirements </w:t>
      </w:r>
      <w:r w:rsidR="00DB14F5">
        <w:rPr>
          <w:lang w:bidi="ar-IQ"/>
        </w:rPr>
        <w:t xml:space="preserve">1, </w:t>
      </w:r>
      <w:r w:rsidR="00DF1F2E">
        <w:rPr>
          <w:lang w:bidi="ar-IQ"/>
        </w:rPr>
        <w:t xml:space="preserve">2, </w:t>
      </w:r>
      <w:r w:rsidR="00DB14F5">
        <w:rPr>
          <w:lang w:bidi="ar-IQ"/>
        </w:rPr>
        <w:t xml:space="preserve">3, </w:t>
      </w:r>
      <w:r w:rsidR="00DF1F2E">
        <w:rPr>
          <w:lang w:bidi="ar-IQ"/>
        </w:rPr>
        <w:t xml:space="preserve">10, 11 and 12 specified in </w:t>
      </w:r>
      <w:r w:rsidR="00D64E22">
        <w:rPr>
          <w:lang w:bidi="ar-IQ"/>
        </w:rPr>
        <w:t>c</w:t>
      </w:r>
      <w:r w:rsidR="00DF1F2E">
        <w:rPr>
          <w:lang w:bidi="ar-IQ"/>
        </w:rPr>
        <w:t xml:space="preserve">lause 5.1.1 </w:t>
      </w:r>
      <w:r>
        <w:rPr>
          <w:lang w:bidi="ar-IQ"/>
        </w:rPr>
        <w:t xml:space="preserve">apply </w:t>
      </w:r>
      <w:r w:rsidR="00DF1F2E">
        <w:rPr>
          <w:lang w:bidi="ar-IQ"/>
        </w:rPr>
        <w:t xml:space="preserve">with the difference that </w:t>
      </w:r>
      <w:r w:rsidR="009D4389">
        <w:rPr>
          <w:lang w:bidi="ar-IQ"/>
        </w:rPr>
        <w:br/>
      </w:r>
      <w:r w:rsidR="00DF1F2E">
        <w:rPr>
          <w:lang w:bidi="ar-IQ"/>
        </w:rPr>
        <w:t>P</w:t>
      </w:r>
      <w:r w:rsidR="00A86A7D">
        <w:rPr>
          <w:lang w:bidi="ar-IQ"/>
        </w:rPr>
        <w:t>-</w:t>
      </w:r>
      <w:r w:rsidR="00DF1F2E">
        <w:rPr>
          <w:lang w:bidi="ar-IQ"/>
        </w:rPr>
        <w:t xml:space="preserve">GW is replaced by </w:t>
      </w:r>
      <w:r>
        <w:rPr>
          <w:lang w:bidi="ar-IQ"/>
        </w:rPr>
        <w:t>IP-Edge [PCEF]</w:t>
      </w:r>
      <w:r w:rsidR="00DF1F2E">
        <w:rPr>
          <w:lang w:bidi="ar-IQ"/>
        </w:rPr>
        <w:t xml:space="preserve">. </w:t>
      </w:r>
    </w:p>
    <w:p w14:paraId="75B8B07B" w14:textId="77777777" w:rsidR="00DF1F2E" w:rsidRDefault="00DB14F5" w:rsidP="00DF1F2E">
      <w:pPr>
        <w:rPr>
          <w:lang w:bidi="ar-IQ"/>
        </w:rPr>
      </w:pPr>
      <w:r>
        <w:rPr>
          <w:lang w:bidi="ar-IQ"/>
        </w:rPr>
        <w:t xml:space="preserve">Since the IP-Edge [PCEF] does not support individual bearers, the </w:t>
      </w:r>
      <w:r w:rsidR="00DF1F2E">
        <w:rPr>
          <w:lang w:bidi="ar-IQ"/>
        </w:rPr>
        <w:t>high-level charging requirements 1 and 2 apply to the IP-CAN session</w:t>
      </w:r>
      <w:r>
        <w:rPr>
          <w:lang w:bidi="ar-IQ"/>
        </w:rPr>
        <w:t xml:space="preserve"> instead of an IP-CAN bearer</w:t>
      </w:r>
      <w:r w:rsidR="00DF1F2E">
        <w:rPr>
          <w:lang w:bidi="ar-IQ"/>
        </w:rPr>
        <w:t>.</w:t>
      </w:r>
    </w:p>
    <w:p w14:paraId="49575466" w14:textId="77777777" w:rsidR="00BE2D25" w:rsidRDefault="002417D2">
      <w:pPr>
        <w:pStyle w:val="B1"/>
      </w:pPr>
      <w:r>
        <w:rPr>
          <w:lang w:bidi="ar-IQ"/>
        </w:rPr>
        <w:t>Additional high level charging requirement:</w:t>
      </w:r>
    </w:p>
    <w:p w14:paraId="364DA53F" w14:textId="77777777" w:rsidR="00DB14F5" w:rsidRDefault="00DB14F5" w:rsidP="00DB14F5">
      <w:pPr>
        <w:pStyle w:val="B1"/>
      </w:pPr>
      <w:r>
        <w:t>-</w:t>
      </w:r>
      <w:r>
        <w:tab/>
      </w:r>
      <w:r w:rsidRPr="003312E1">
        <w:t xml:space="preserve">The IP-Edge [PCEF] </w:t>
      </w:r>
      <w:r>
        <w:t xml:space="preserve">shall </w:t>
      </w:r>
      <w:r w:rsidRPr="003312E1">
        <w:t>be capable of identifying data volumes, elapsed time or events, categorized per QoS</w:t>
      </w:r>
      <w:r>
        <w:t xml:space="preserve"> (QoS as defined in </w:t>
      </w:r>
      <w:r>
        <w:rPr>
          <w:lang w:bidi="ar-IQ"/>
        </w:rPr>
        <w:t>TS 23.203 [</w:t>
      </w:r>
      <w:r w:rsidR="00D04DF2" w:rsidRPr="00221F9F">
        <w:rPr>
          <w:lang w:bidi="ar-IQ"/>
        </w:rPr>
        <w:t>215</w:t>
      </w:r>
      <w:r>
        <w:rPr>
          <w:lang w:bidi="ar-IQ"/>
        </w:rPr>
        <w:t>])</w:t>
      </w:r>
      <w:r>
        <w:t>.</w:t>
      </w:r>
      <w:r w:rsidRPr="003312E1">
        <w:t xml:space="preserve"> </w:t>
      </w:r>
    </w:p>
    <w:p w14:paraId="5BC933B5" w14:textId="77777777" w:rsidR="00FF701B" w:rsidRDefault="00DB14F5" w:rsidP="00FF701B">
      <w:pPr>
        <w:pStyle w:val="B1"/>
      </w:pPr>
      <w:r>
        <w:t>-</w:t>
      </w:r>
      <w:r>
        <w:tab/>
      </w:r>
      <w:r w:rsidR="002417D2">
        <w:t xml:space="preserve">IP-Edge [PCEF] </w:t>
      </w:r>
      <w:r w:rsidR="002417D2" w:rsidRPr="00A85136">
        <w:t xml:space="preserve">shall </w:t>
      </w:r>
      <w:r w:rsidR="002417D2">
        <w:t xml:space="preserve">support </w:t>
      </w:r>
      <w:r>
        <w:t xml:space="preserve">charging </w:t>
      </w:r>
      <w:r w:rsidR="002417D2">
        <w:t>f</w:t>
      </w:r>
      <w:r w:rsidR="002417D2" w:rsidRPr="0048017E">
        <w:t>or 3GPP UEs</w:t>
      </w:r>
      <w:r w:rsidR="002417D2">
        <w:t xml:space="preserve"> in roaming scenario, where the HPLMN has deployed the same charging capabilities as the VPLMN.</w:t>
      </w:r>
      <w:r w:rsidR="00FF701B" w:rsidRPr="00FF701B">
        <w:t xml:space="preserve"> </w:t>
      </w:r>
    </w:p>
    <w:p w14:paraId="50D18E14" w14:textId="77777777" w:rsidR="002417D2" w:rsidRDefault="00FF701B" w:rsidP="00FF701B">
      <w:pPr>
        <w:pStyle w:val="B1"/>
      </w:pPr>
      <w:r>
        <w:t>-</w:t>
      </w:r>
      <w:r>
        <w:tab/>
      </w:r>
      <w:r w:rsidRPr="003312E1">
        <w:t xml:space="preserve">The IP-Edge [PCEF] </w:t>
      </w:r>
      <w:r>
        <w:t xml:space="preserve">shall </w:t>
      </w:r>
      <w:r w:rsidRPr="003312E1">
        <w:t>be capable</w:t>
      </w:r>
      <w:r>
        <w:t xml:space="preserve"> of </w:t>
      </w:r>
      <w:r>
        <w:rPr>
          <w:lang w:bidi="ar-IQ"/>
        </w:rPr>
        <w:t xml:space="preserve">handling local Charging Characteristics </w:t>
      </w:r>
      <w:r w:rsidRPr="00220336">
        <w:rPr>
          <w:lang w:bidi="ar-IQ"/>
        </w:rPr>
        <w:t>for Fixed user</w:t>
      </w:r>
      <w:r>
        <w:rPr>
          <w:lang w:bidi="ar-IQ"/>
        </w:rPr>
        <w:t>s</w:t>
      </w:r>
      <w:r w:rsidRPr="00220336">
        <w:rPr>
          <w:lang w:bidi="ar-IQ"/>
        </w:rPr>
        <w:t xml:space="preserve"> </w:t>
      </w:r>
      <w:r>
        <w:rPr>
          <w:lang w:bidi="ar-IQ"/>
        </w:rPr>
        <w:t xml:space="preserve">and 3GPP UEs NSWO </w:t>
      </w:r>
      <w:r w:rsidRPr="00220336">
        <w:rPr>
          <w:lang w:bidi="ar-IQ"/>
        </w:rPr>
        <w:t>traffic</w:t>
      </w:r>
      <w:r>
        <w:rPr>
          <w:lang w:bidi="ar-IQ"/>
        </w:rPr>
        <w:t xml:space="preserve">: see clause </w:t>
      </w:r>
      <w:r w:rsidRPr="00220336">
        <w:rPr>
          <w:lang w:bidi="ar-IQ"/>
        </w:rPr>
        <w:t>D.</w:t>
      </w:r>
      <w:r>
        <w:rPr>
          <w:lang w:bidi="ar-IQ"/>
        </w:rPr>
        <w:t>5 for details.</w:t>
      </w:r>
    </w:p>
    <w:p w14:paraId="1244819D" w14:textId="77777777" w:rsidR="00BE2D25" w:rsidRDefault="00BE2D25">
      <w:pPr>
        <w:rPr>
          <w:lang w:bidi="ar-IQ"/>
        </w:rPr>
      </w:pPr>
      <w:r>
        <w:rPr>
          <w:lang w:bidi="ar-IQ"/>
        </w:rPr>
        <w:t>These requirements apply equally to online charging and offline charging.</w:t>
      </w:r>
    </w:p>
    <w:p w14:paraId="692D3089" w14:textId="77777777" w:rsidR="002417D2" w:rsidRDefault="002417D2" w:rsidP="002417D2">
      <w:pPr>
        <w:pStyle w:val="Heading4"/>
        <w:rPr>
          <w:lang w:bidi="ar-IQ"/>
        </w:rPr>
      </w:pPr>
      <w:bookmarkStart w:id="433" w:name="_Toc516562132"/>
      <w:bookmarkStart w:id="434" w:name="_Toc202524142"/>
      <w:r>
        <w:rPr>
          <w:lang w:bidi="ar-IQ"/>
        </w:rPr>
        <w:t>D.3.1.1.2</w:t>
      </w:r>
      <w:r>
        <w:rPr>
          <w:lang w:bidi="ar-IQ"/>
        </w:rPr>
        <w:tab/>
        <w:t>Requirements for TDF</w:t>
      </w:r>
      <w:bookmarkEnd w:id="433"/>
      <w:bookmarkEnd w:id="434"/>
    </w:p>
    <w:p w14:paraId="05ABE312" w14:textId="77777777" w:rsidR="002417D2" w:rsidRDefault="002417D2" w:rsidP="002417D2">
      <w:pPr>
        <w:rPr>
          <w:lang w:bidi="ar-IQ"/>
        </w:rPr>
      </w:pPr>
      <w:r>
        <w:rPr>
          <w:lang w:bidi="ar-IQ"/>
        </w:rPr>
        <w:t>The High level Requirements specified in Clause 5.1.1 for TDF shall apply</w:t>
      </w:r>
      <w:r w:rsidR="00FF701B">
        <w:rPr>
          <w:lang w:bidi="ar-IQ"/>
        </w:rPr>
        <w:t xml:space="preserve"> with the difference that </w:t>
      </w:r>
      <w:r w:rsidR="00FF701B" w:rsidRPr="00593FE2">
        <w:rPr>
          <w:lang w:bidi="ar-IQ"/>
        </w:rPr>
        <w:t>Charging Characteristics</w:t>
      </w:r>
      <w:r w:rsidR="00FF701B">
        <w:rPr>
          <w:lang w:bidi="ar-IQ"/>
        </w:rPr>
        <w:t xml:space="preserve"> shall be as described in clause </w:t>
      </w:r>
      <w:r w:rsidR="00FF701B" w:rsidRPr="00220336">
        <w:rPr>
          <w:lang w:bidi="ar-IQ"/>
        </w:rPr>
        <w:t>D.</w:t>
      </w:r>
      <w:r w:rsidR="00FF701B">
        <w:rPr>
          <w:lang w:bidi="ar-IQ"/>
        </w:rPr>
        <w:t>5</w:t>
      </w:r>
      <w:r>
        <w:rPr>
          <w:lang w:bidi="ar-IQ"/>
        </w:rPr>
        <w:t>.</w:t>
      </w:r>
    </w:p>
    <w:p w14:paraId="2E32E136" w14:textId="77777777" w:rsidR="002A755D" w:rsidRDefault="004F3AC7" w:rsidP="002A755D">
      <w:pPr>
        <w:pStyle w:val="Heading3"/>
        <w:rPr>
          <w:lang w:bidi="ar-IQ"/>
        </w:rPr>
      </w:pPr>
      <w:r>
        <w:rPr>
          <w:lang w:bidi="ar-IQ"/>
        </w:rPr>
        <w:br w:type="page"/>
      </w:r>
      <w:bookmarkStart w:id="435" w:name="_Toc516562133"/>
      <w:bookmarkStart w:id="436" w:name="_Toc202524143"/>
      <w:r w:rsidR="002A755D">
        <w:rPr>
          <w:lang w:bidi="ar-IQ"/>
        </w:rPr>
        <w:t>D.3.1.2</w:t>
      </w:r>
      <w:r w:rsidR="002A755D">
        <w:rPr>
          <w:lang w:bidi="ar-IQ"/>
        </w:rPr>
        <w:tab/>
        <w:t>Charging information</w:t>
      </w:r>
      <w:bookmarkEnd w:id="435"/>
      <w:bookmarkEnd w:id="436"/>
    </w:p>
    <w:p w14:paraId="70F6ACE1" w14:textId="77777777" w:rsidR="002A755D" w:rsidRDefault="002A755D" w:rsidP="002A755D">
      <w:pPr>
        <w:jc w:val="both"/>
        <w:rPr>
          <w:lang w:bidi="ar-IQ"/>
        </w:rPr>
      </w:pPr>
      <w:r>
        <w:rPr>
          <w:lang w:bidi="ar-IQ"/>
        </w:rPr>
        <w:t>Charging information is collected for each Fixed user served by the IP-Edge [PCEF]</w:t>
      </w:r>
      <w:r w:rsidR="004931F3" w:rsidRPr="004931F3">
        <w:rPr>
          <w:lang w:bidi="ar-IQ"/>
        </w:rPr>
        <w:t xml:space="preserve"> </w:t>
      </w:r>
      <w:r w:rsidR="004931F3">
        <w:rPr>
          <w:lang w:bidi="ar-IQ"/>
        </w:rPr>
        <w:t>/TDF</w:t>
      </w:r>
      <w:r>
        <w:rPr>
          <w:lang w:bidi="ar-IQ"/>
        </w:rPr>
        <w:t>, and for each 3GPP UE served by the IP-Edge [PCEF]</w:t>
      </w:r>
      <w:r w:rsidR="004931F3" w:rsidRPr="004931F3">
        <w:rPr>
          <w:lang w:bidi="ar-IQ"/>
        </w:rPr>
        <w:t xml:space="preserve"> </w:t>
      </w:r>
      <w:r w:rsidR="004931F3">
        <w:rPr>
          <w:lang w:bidi="ar-IQ"/>
        </w:rPr>
        <w:t>/TDF</w:t>
      </w:r>
      <w:r>
        <w:rPr>
          <w:lang w:bidi="ar-IQ"/>
        </w:rPr>
        <w:t xml:space="preserve"> for the Offloaded (NSWO) traffic, both when served in the conditions specified in </w:t>
      </w:r>
      <w:r w:rsidR="009D4389">
        <w:rPr>
          <w:lang w:bidi="ar-IQ"/>
        </w:rPr>
        <w:br/>
      </w:r>
      <w:r>
        <w:rPr>
          <w:lang w:bidi="ar-IQ"/>
        </w:rPr>
        <w:t>TS 23.203 [</w:t>
      </w:r>
      <w:r w:rsidR="00D04DF2" w:rsidRPr="00221F9F">
        <w:rPr>
          <w:lang w:bidi="ar-IQ"/>
        </w:rPr>
        <w:t>215</w:t>
      </w:r>
      <w:r>
        <w:rPr>
          <w:lang w:bidi="ar-IQ"/>
        </w:rPr>
        <w:t xml:space="preserve">] Annex S. </w:t>
      </w:r>
      <w:r w:rsidRPr="00E4610B">
        <w:rPr>
          <w:lang w:bidi="ar-IQ"/>
        </w:rPr>
        <w:t>The IP-Edge [PCEF]</w:t>
      </w:r>
      <w:r w:rsidR="004931F3" w:rsidRPr="004931F3">
        <w:rPr>
          <w:lang w:bidi="ar-IQ"/>
        </w:rPr>
        <w:t xml:space="preserve"> </w:t>
      </w:r>
      <w:r w:rsidR="004931F3">
        <w:rPr>
          <w:lang w:bidi="ar-IQ"/>
        </w:rPr>
        <w:t>/TDF</w:t>
      </w:r>
      <w:r w:rsidRPr="00E4610B">
        <w:rPr>
          <w:lang w:bidi="ar-IQ"/>
        </w:rPr>
        <w:t xml:space="preserve"> collects charging information related to the Fixed Broadband access resources </w:t>
      </w:r>
      <w:r>
        <w:rPr>
          <w:lang w:bidi="ar-IQ"/>
        </w:rPr>
        <w:t>and to</w:t>
      </w:r>
      <w:r w:rsidRPr="00E4610B">
        <w:rPr>
          <w:lang w:bidi="ar-IQ"/>
        </w:rPr>
        <w:t xml:space="preserve"> external data network usage</w:t>
      </w:r>
      <w:r>
        <w:rPr>
          <w:lang w:bidi="ar-IQ"/>
        </w:rPr>
        <w:t xml:space="preserve">. </w:t>
      </w:r>
    </w:p>
    <w:p w14:paraId="425332E4" w14:textId="77777777" w:rsidR="002A755D" w:rsidRDefault="002A755D" w:rsidP="002A755D">
      <w:pPr>
        <w:jc w:val="both"/>
        <w:rPr>
          <w:lang w:bidi="ar-IQ"/>
        </w:rPr>
      </w:pPr>
      <w:r>
        <w:rPr>
          <w:lang w:bidi="ar-IQ"/>
        </w:rPr>
        <w:t>Charging information is collected for each existing IP-CAN</w:t>
      </w:r>
      <w:r w:rsidR="004931F3">
        <w:rPr>
          <w:lang w:bidi="ar-IQ"/>
        </w:rPr>
        <w:t>/TDF</w:t>
      </w:r>
      <w:r>
        <w:rPr>
          <w:lang w:bidi="ar-IQ"/>
        </w:rPr>
        <w:t xml:space="preserve"> session per identified user</w:t>
      </w:r>
      <w:r w:rsidR="00DB14F5">
        <w:rPr>
          <w:lang w:bidi="ar-IQ"/>
        </w:rPr>
        <w:t>: 3GPP UE, Fixed device or RG</w:t>
      </w:r>
      <w:r>
        <w:rPr>
          <w:lang w:bidi="ar-IQ"/>
        </w:rPr>
        <w:t>.</w:t>
      </w:r>
    </w:p>
    <w:p w14:paraId="0CD4381D" w14:textId="77777777" w:rsidR="002A755D" w:rsidRPr="0048017E" w:rsidRDefault="002A755D" w:rsidP="002A755D">
      <w:r w:rsidRPr="0048017E">
        <w:t xml:space="preserve">Charging </w:t>
      </w:r>
      <w:r>
        <w:t>information collection</w:t>
      </w:r>
      <w:r w:rsidRPr="0048017E">
        <w:t xml:space="preserve"> per device (i.e. fixed device or 3GPP UE) is possible only when an IP-CAN session exists for the</w:t>
      </w:r>
      <w:r>
        <w:t xml:space="preserve"> </w:t>
      </w:r>
      <w:r w:rsidRPr="0048017E">
        <w:t xml:space="preserve">3GPP UE or fixed device connected behind a RG. </w:t>
      </w:r>
    </w:p>
    <w:p w14:paraId="4479577F" w14:textId="77777777" w:rsidR="002A755D" w:rsidRDefault="002A755D" w:rsidP="002A755D">
      <w:pPr>
        <w:pStyle w:val="NO"/>
      </w:pPr>
      <w:r w:rsidRPr="0048017E">
        <w:t xml:space="preserve">NOTE 1: </w:t>
      </w:r>
      <w:r w:rsidRPr="0048017E">
        <w:tab/>
        <w:t>In case of 3GPP UE or fixed device behind a NATed RG it is not possible to perform charging for that specific device.</w:t>
      </w:r>
    </w:p>
    <w:p w14:paraId="7E1E8E5B" w14:textId="77777777" w:rsidR="002A755D" w:rsidRDefault="002A755D" w:rsidP="002A755D">
      <w:pPr>
        <w:pStyle w:val="NO"/>
      </w:pPr>
      <w:r>
        <w:t xml:space="preserve">NOTE 2 : The cases where it is possible to support an IP-CAN session per device are described in </w:t>
      </w:r>
      <w:r>
        <w:rPr>
          <w:lang w:bidi="ar-IQ"/>
        </w:rPr>
        <w:t>TS 23.203 [</w:t>
      </w:r>
      <w:r w:rsidR="00D04DF2" w:rsidRPr="00221F9F">
        <w:rPr>
          <w:lang w:bidi="ar-IQ"/>
        </w:rPr>
        <w:t>215</w:t>
      </w:r>
      <w:r>
        <w:rPr>
          <w:lang w:bidi="ar-IQ"/>
        </w:rPr>
        <w:t xml:space="preserve">] </w:t>
      </w:r>
      <w:r>
        <w:t xml:space="preserve">Annex S. </w:t>
      </w:r>
    </w:p>
    <w:p w14:paraId="7548367C" w14:textId="77777777" w:rsidR="002A755D" w:rsidRDefault="004931F3" w:rsidP="002A755D">
      <w:pPr>
        <w:jc w:val="both"/>
      </w:pPr>
      <w:r w:rsidRPr="002F3B56">
        <w:rPr>
          <w:lang w:bidi="ar-IQ"/>
        </w:rPr>
        <w:t>3GPP UE user is identified by the IMSI, and Fixed user (i.e</w:t>
      </w:r>
      <w:r w:rsidR="00B81287">
        <w:rPr>
          <w:lang w:bidi="ar-IQ"/>
        </w:rPr>
        <w:t>.</w:t>
      </w:r>
      <w:r w:rsidRPr="002F3B56">
        <w:rPr>
          <w:lang w:bidi="ar-IQ"/>
        </w:rPr>
        <w:t xml:space="preserve"> fixed device or RG) is identified by a user name or Access line identifier, based on the Subscriber ID as defined in Broadband Forum TR 134 [</w:t>
      </w:r>
      <w:r w:rsidR="000F4137">
        <w:rPr>
          <w:lang w:bidi="ar-IQ"/>
        </w:rPr>
        <w:t>6</w:t>
      </w:r>
      <w:r w:rsidRPr="002F3B56">
        <w:rPr>
          <w:lang w:bidi="ar-IQ"/>
        </w:rPr>
        <w:t>01].</w:t>
      </w:r>
      <w:r w:rsidR="002A755D">
        <w:t>.</w:t>
      </w:r>
    </w:p>
    <w:p w14:paraId="6E5F35F2" w14:textId="77777777" w:rsidR="00DB14F5" w:rsidRDefault="00DB14F5" w:rsidP="002A755D">
      <w:pPr>
        <w:jc w:val="both"/>
        <w:rPr>
          <w:lang w:bidi="ar-IQ"/>
        </w:rPr>
      </w:pPr>
      <w:r>
        <w:t xml:space="preserve">The Access Line Identifier </w:t>
      </w:r>
      <w:r w:rsidRPr="00DD0582">
        <w:t>(physical and lo</w:t>
      </w:r>
      <w:r>
        <w:t xml:space="preserve">gical circuit ID) shall also be collected by the </w:t>
      </w:r>
      <w:r>
        <w:rPr>
          <w:lang w:bidi="ar-IQ"/>
        </w:rPr>
        <w:t xml:space="preserve">IP-Edge [PCEF] when available, </w:t>
      </w:r>
      <w:r>
        <w:t xml:space="preserve">when this Subscriber ID identifies a 3GPP UE or a fixed device behind the RG.  </w:t>
      </w:r>
    </w:p>
    <w:p w14:paraId="55A56B57" w14:textId="77777777" w:rsidR="00106EFA" w:rsidRDefault="00106EFA" w:rsidP="00106EFA">
      <w:pPr>
        <w:jc w:val="both"/>
        <w:rPr>
          <w:lang w:bidi="ar-IQ"/>
        </w:rPr>
      </w:pPr>
      <w:r>
        <w:rPr>
          <w:lang w:bidi="ar-IQ"/>
        </w:rPr>
        <w:t>The IP-Edge [PCEF] may provide the following fixed broadband access specific information:</w:t>
      </w:r>
    </w:p>
    <w:p w14:paraId="4613CE22" w14:textId="77777777" w:rsidR="00106EFA" w:rsidRDefault="00106EFA" w:rsidP="00106EFA">
      <w:pPr>
        <w:pStyle w:val="B1"/>
        <w:rPr>
          <w:lang w:bidi="ar-IQ"/>
        </w:rPr>
      </w:pPr>
      <w:r>
        <w:rPr>
          <w:lang w:bidi="ar-IQ"/>
        </w:rPr>
        <w:t>-</w:t>
      </w:r>
      <w:r>
        <w:rPr>
          <w:lang w:bidi="ar-IQ"/>
        </w:rPr>
        <w:tab/>
        <w:t>Location of the subscriber; that may include Access Line Identifier (physical and logical circuit ID), SSID of the Access Point, BSSID of the Access Point.</w:t>
      </w:r>
    </w:p>
    <w:p w14:paraId="00D7CCEA" w14:textId="77777777" w:rsidR="00106EFA" w:rsidRPr="007C4989" w:rsidRDefault="00106EFA" w:rsidP="00106EFA">
      <w:pPr>
        <w:pStyle w:val="NO"/>
      </w:pPr>
      <w:r>
        <w:rPr>
          <w:lang w:bidi="ar-IQ"/>
        </w:rPr>
        <w:t>NOTE:</w:t>
      </w:r>
      <w:r>
        <w:rPr>
          <w:lang w:bidi="ar-IQ"/>
        </w:rPr>
        <w:tab/>
        <w:t>How the location information becomes available to the IP-Edge [PCEF] is out of the scope of 3GPP.</w:t>
      </w:r>
    </w:p>
    <w:p w14:paraId="71DCE953" w14:textId="77777777" w:rsidR="00106EFA" w:rsidRDefault="00106EFA" w:rsidP="00106EFA">
      <w:pPr>
        <w:pStyle w:val="B1"/>
        <w:rPr>
          <w:lang w:bidi="ar-IQ"/>
        </w:rPr>
      </w:pPr>
      <w:r>
        <w:rPr>
          <w:lang w:bidi="ar-IQ"/>
        </w:rPr>
        <w:t>-</w:t>
      </w:r>
      <w:r>
        <w:rPr>
          <w:lang w:bidi="ar-IQ"/>
        </w:rPr>
        <w:tab/>
        <w:t>IP-Edge Operator Identifier (i.e., PLMN Id), if available.</w:t>
      </w:r>
    </w:p>
    <w:p w14:paraId="42EFF776" w14:textId="77777777" w:rsidR="002A755D" w:rsidRPr="007C4989" w:rsidRDefault="002A755D" w:rsidP="00106EFA">
      <w:pPr>
        <w:jc w:val="both"/>
      </w:pPr>
      <w:r>
        <w:rPr>
          <w:lang w:bidi="ar-IQ"/>
        </w:rPr>
        <w:t xml:space="preserve">For IP-CAN sessions, the </w:t>
      </w:r>
      <w:r w:rsidRPr="00E4610B">
        <w:rPr>
          <w:lang w:bidi="ar-IQ"/>
        </w:rPr>
        <w:t>IP-Edge</w:t>
      </w:r>
      <w:r>
        <w:rPr>
          <w:lang w:bidi="ar-IQ"/>
        </w:rPr>
        <w:t xml:space="preserve"> </w:t>
      </w:r>
      <w:r w:rsidRPr="00E4610B">
        <w:rPr>
          <w:lang w:bidi="ar-IQ"/>
        </w:rPr>
        <w:t xml:space="preserve">[PCEF] </w:t>
      </w:r>
      <w:r>
        <w:rPr>
          <w:lang w:bidi="ar-IQ"/>
        </w:rPr>
        <w:t>shall collect the following charging information</w:t>
      </w:r>
      <w:r w:rsidRPr="00E4610B">
        <w:rPr>
          <w:lang w:bidi="ar-IQ"/>
        </w:rPr>
        <w:t xml:space="preserve"> </w:t>
      </w:r>
      <w:r>
        <w:rPr>
          <w:lang w:bidi="ar-IQ"/>
        </w:rPr>
        <w:t>for both online and offline charging:</w:t>
      </w:r>
    </w:p>
    <w:p w14:paraId="0AF534E0" w14:textId="77777777" w:rsidR="00DB14F5" w:rsidRDefault="002A755D" w:rsidP="002A755D">
      <w:pPr>
        <w:pStyle w:val="B1"/>
      </w:pPr>
      <w:r>
        <w:t xml:space="preserve"> </w:t>
      </w:r>
      <w:r>
        <w:rPr>
          <w:lang w:bidi="ar-IQ"/>
        </w:rPr>
        <w:t>1</w:t>
      </w:r>
      <w:r w:rsidR="000027E3">
        <w:rPr>
          <w:lang w:bidi="ar-IQ"/>
        </w:rPr>
        <w:t>)</w:t>
      </w:r>
      <w:r>
        <w:rPr>
          <w:lang w:bidi="ar-IQ"/>
        </w:rPr>
        <w:t>.</w:t>
      </w:r>
      <w:r>
        <w:rPr>
          <w:lang w:bidi="ar-IQ"/>
        </w:rPr>
        <w:tab/>
      </w:r>
      <w:r w:rsidRPr="002A755D">
        <w:t>Usage of the Fixed Broadband access resources: the charging information shall describe the amount of data transmitted in uplink and downlink directions</w:t>
      </w:r>
      <w:r w:rsidR="00DB14F5">
        <w:t xml:space="preserve"> </w:t>
      </w:r>
      <w:r w:rsidR="00DB14F5" w:rsidRPr="00C216B7">
        <w:t>categorized with QoS</w:t>
      </w:r>
      <w:r w:rsidRPr="002A755D">
        <w:t>.</w:t>
      </w:r>
      <w:r w:rsidR="00DB14F5" w:rsidRPr="00DB14F5">
        <w:t xml:space="preserve"> </w:t>
      </w:r>
    </w:p>
    <w:p w14:paraId="7BFA2207" w14:textId="77777777" w:rsidR="002A755D" w:rsidRDefault="00DB14F5" w:rsidP="002A755D">
      <w:pPr>
        <w:pStyle w:val="B1"/>
        <w:rPr>
          <w:lang w:bidi="ar-IQ"/>
        </w:rPr>
      </w:pPr>
      <w:r w:rsidRPr="00A372B2">
        <w:t>NOTE</w:t>
      </w:r>
      <w:r w:rsidR="003B161E">
        <w:t xml:space="preserve"> 3</w:t>
      </w:r>
      <w:r w:rsidRPr="00A372B2">
        <w:t>: Qos information used for charging is based on standardized QoS characteristics as defined TS 23.203 [</w:t>
      </w:r>
      <w:r w:rsidR="00D04DF2" w:rsidRPr="00221F9F">
        <w:rPr>
          <w:lang w:bidi="ar-IQ"/>
        </w:rPr>
        <w:t>215</w:t>
      </w:r>
      <w:r w:rsidRPr="00A372B2">
        <w:t xml:space="preserve">]. </w:t>
      </w:r>
      <w:r w:rsidRPr="0074382C">
        <w:t xml:space="preserve">The Fixed Broadband Access specific QoS attribute converted by the </w:t>
      </w:r>
      <w:r w:rsidRPr="00A372B2">
        <w:t>IP-Edge [PCEF] from these QoS parameters are out of scope.</w:t>
      </w:r>
      <w:r w:rsidR="002A755D">
        <w:rPr>
          <w:lang w:bidi="ar-IQ"/>
        </w:rPr>
        <w:t>2</w:t>
      </w:r>
      <w:r w:rsidR="000027E3">
        <w:rPr>
          <w:lang w:bidi="ar-IQ"/>
        </w:rPr>
        <w:t>)</w:t>
      </w:r>
      <w:r w:rsidR="002A755D">
        <w:rPr>
          <w:lang w:bidi="ar-IQ"/>
        </w:rPr>
        <w:t>.</w:t>
      </w:r>
      <w:r w:rsidR="002A755D">
        <w:rPr>
          <w:lang w:bidi="ar-IQ"/>
        </w:rPr>
        <w:tab/>
      </w:r>
      <w:r w:rsidR="002A755D" w:rsidRPr="00AE61ED">
        <w:rPr>
          <w:lang w:bidi="ar-IQ"/>
        </w:rPr>
        <w:t>Usage duration:</w:t>
      </w:r>
      <w:r w:rsidR="002A755D" w:rsidRPr="00294E22">
        <w:rPr>
          <w:lang w:bidi="ar-IQ"/>
        </w:rPr>
        <w:t xml:space="preserve"> duration of IP-CAN </w:t>
      </w:r>
      <w:r w:rsidR="002A755D">
        <w:rPr>
          <w:lang w:bidi="ar-IQ"/>
        </w:rPr>
        <w:t>session</w:t>
      </w:r>
      <w:r w:rsidR="002A755D" w:rsidRPr="00294E22">
        <w:rPr>
          <w:lang w:bidi="ar-IQ"/>
        </w:rPr>
        <w:t xml:space="preserve"> is counted as the time interval from IP-CAN </w:t>
      </w:r>
      <w:r w:rsidR="002A755D">
        <w:rPr>
          <w:lang w:bidi="ar-IQ"/>
        </w:rPr>
        <w:t xml:space="preserve">session </w:t>
      </w:r>
      <w:r w:rsidR="002A755D" w:rsidRPr="00294E22">
        <w:rPr>
          <w:lang w:bidi="ar-IQ"/>
        </w:rPr>
        <w:t xml:space="preserve">establishment to IP-CAN </w:t>
      </w:r>
      <w:r w:rsidR="002A755D">
        <w:rPr>
          <w:lang w:bidi="ar-IQ"/>
        </w:rPr>
        <w:t xml:space="preserve">session </w:t>
      </w:r>
      <w:r w:rsidR="002A755D" w:rsidRPr="00294E22">
        <w:rPr>
          <w:lang w:bidi="ar-IQ"/>
        </w:rPr>
        <w:t>termination.</w:t>
      </w:r>
    </w:p>
    <w:p w14:paraId="45F870A3" w14:textId="77777777" w:rsidR="002A755D" w:rsidRDefault="002A755D" w:rsidP="00B81287">
      <w:pPr>
        <w:pStyle w:val="B1"/>
        <w:rPr>
          <w:lang w:bidi="ar-IQ"/>
        </w:rPr>
      </w:pPr>
      <w:r>
        <w:rPr>
          <w:lang w:bidi="ar-IQ"/>
        </w:rPr>
        <w:t>3</w:t>
      </w:r>
      <w:r w:rsidR="000027E3">
        <w:rPr>
          <w:lang w:bidi="ar-IQ"/>
        </w:rPr>
        <w:t>)</w:t>
      </w:r>
      <w:r>
        <w:rPr>
          <w:lang w:bidi="ar-IQ"/>
        </w:rPr>
        <w:t>.</w:t>
      </w:r>
      <w:r>
        <w:rPr>
          <w:lang w:bidi="ar-IQ"/>
        </w:rPr>
        <w:tab/>
        <w:t>U</w:t>
      </w:r>
      <w:r w:rsidRPr="00294E22">
        <w:rPr>
          <w:lang w:bidi="ar-IQ"/>
        </w:rPr>
        <w:t xml:space="preserve">sage of the external data networks: the charging information shall describe the amount of data sent and received to and from the external data network. </w:t>
      </w:r>
      <w:r>
        <w:rPr>
          <w:lang w:bidi="ar-IQ"/>
        </w:rPr>
        <w:t xml:space="preserve">For an IP-CAN session corresponding to a 3GPP UE, the </w:t>
      </w:r>
      <w:r w:rsidRPr="009B09E7">
        <w:rPr>
          <w:lang w:bidi="ar-IQ"/>
        </w:rPr>
        <w:t xml:space="preserve">External network </w:t>
      </w:r>
      <w:r w:rsidR="00886674">
        <w:rPr>
          <w:lang w:bidi="ar-IQ"/>
        </w:rPr>
        <w:t>can be</w:t>
      </w:r>
      <w:r w:rsidR="00886674" w:rsidRPr="009B09E7">
        <w:rPr>
          <w:lang w:bidi="ar-IQ"/>
        </w:rPr>
        <w:t xml:space="preserve"> </w:t>
      </w:r>
      <w:r w:rsidRPr="009B09E7">
        <w:rPr>
          <w:lang w:bidi="ar-IQ"/>
        </w:rPr>
        <w:t xml:space="preserve">identified by the </w:t>
      </w:r>
      <w:r>
        <w:rPr>
          <w:lang w:bidi="ar-IQ"/>
        </w:rPr>
        <w:t>NSWO</w:t>
      </w:r>
      <w:r w:rsidRPr="009B09E7">
        <w:rPr>
          <w:lang w:bidi="ar-IQ"/>
        </w:rPr>
        <w:t xml:space="preserve"> APN.</w:t>
      </w:r>
      <w:r>
        <w:rPr>
          <w:lang w:bidi="ar-IQ"/>
        </w:rPr>
        <w:t xml:space="preserve"> </w:t>
      </w:r>
    </w:p>
    <w:p w14:paraId="6705EE0F" w14:textId="77777777" w:rsidR="002A755D" w:rsidRPr="00294E22" w:rsidRDefault="002A755D" w:rsidP="002A755D">
      <w:pPr>
        <w:pStyle w:val="B1"/>
        <w:rPr>
          <w:lang w:bidi="ar-IQ"/>
        </w:rPr>
      </w:pPr>
      <w:r w:rsidRPr="00294E22">
        <w:rPr>
          <w:lang w:bidi="ar-IQ"/>
        </w:rPr>
        <w:t>4</w:t>
      </w:r>
      <w:r w:rsidR="000027E3">
        <w:rPr>
          <w:lang w:bidi="ar-IQ"/>
        </w:rPr>
        <w:t>)</w:t>
      </w:r>
      <w:r w:rsidRPr="00294E22">
        <w:rPr>
          <w:lang w:bidi="ar-IQ"/>
        </w:rPr>
        <w:t>.</w:t>
      </w:r>
      <w:r w:rsidRPr="00294E22">
        <w:rPr>
          <w:lang w:bidi="ar-IQ"/>
        </w:rPr>
        <w:tab/>
      </w:r>
      <w:r>
        <w:rPr>
          <w:lang w:bidi="ar-IQ"/>
        </w:rPr>
        <w:t>S</w:t>
      </w:r>
      <w:r w:rsidRPr="006921BD">
        <w:rPr>
          <w:lang w:bidi="ar-IQ"/>
        </w:rPr>
        <w:t>ource</w:t>
      </w:r>
      <w:r w:rsidRPr="00C6504F">
        <w:rPr>
          <w:lang w:bidi="ar-IQ"/>
        </w:rPr>
        <w:t xml:space="preserve">: the charging information shall provide the actual source addresses used by the subscriber for the IP-CAN session. </w:t>
      </w:r>
    </w:p>
    <w:p w14:paraId="698AB546" w14:textId="77777777" w:rsidR="002A755D" w:rsidRPr="00294E22" w:rsidRDefault="002A755D" w:rsidP="002A755D">
      <w:pPr>
        <w:pStyle w:val="B1"/>
        <w:rPr>
          <w:lang w:bidi="ar-IQ"/>
        </w:rPr>
      </w:pPr>
      <w:r>
        <w:rPr>
          <w:lang w:bidi="ar-IQ"/>
        </w:rPr>
        <w:t>5</w:t>
      </w:r>
      <w:r w:rsidR="000027E3">
        <w:rPr>
          <w:lang w:bidi="ar-IQ"/>
        </w:rPr>
        <w:t>)</w:t>
      </w:r>
      <w:r>
        <w:rPr>
          <w:lang w:bidi="ar-IQ"/>
        </w:rPr>
        <w:t>.</w:t>
      </w:r>
      <w:r>
        <w:rPr>
          <w:lang w:bidi="ar-IQ"/>
        </w:rPr>
        <w:tab/>
        <w:t>T</w:t>
      </w:r>
      <w:r w:rsidRPr="00294E22">
        <w:rPr>
          <w:lang w:bidi="ar-IQ"/>
        </w:rPr>
        <w:t>he amount of data transmitted</w:t>
      </w:r>
      <w:r>
        <w:rPr>
          <w:lang w:bidi="ar-IQ"/>
        </w:rPr>
        <w:t xml:space="preserve"> in</w:t>
      </w:r>
      <w:r w:rsidRPr="00294E22">
        <w:rPr>
          <w:lang w:bidi="ar-IQ"/>
        </w:rPr>
        <w:t xml:space="preserve"> </w:t>
      </w:r>
      <w:r>
        <w:rPr>
          <w:lang w:bidi="ar-IQ"/>
        </w:rPr>
        <w:t>uplink and downlink directions</w:t>
      </w:r>
      <w:r w:rsidRPr="00294E22">
        <w:rPr>
          <w:lang w:bidi="ar-IQ"/>
        </w:rPr>
        <w:t xml:space="preserve"> categorized by rating group or combination of the rating group and service id when volume based charging applies;</w:t>
      </w:r>
    </w:p>
    <w:p w14:paraId="095939FD" w14:textId="77777777" w:rsidR="004931F3" w:rsidRDefault="002A755D" w:rsidP="004931F3">
      <w:pPr>
        <w:pStyle w:val="B1"/>
        <w:rPr>
          <w:lang w:bidi="ar-IQ"/>
        </w:rPr>
      </w:pPr>
      <w:r>
        <w:t>6</w:t>
      </w:r>
      <w:r w:rsidR="000027E3">
        <w:t>)</w:t>
      </w:r>
      <w:r>
        <w:t>.</w:t>
      </w:r>
      <w:r>
        <w:tab/>
        <w:t>T</w:t>
      </w:r>
      <w:r w:rsidRPr="00294E22">
        <w:t xml:space="preserve">he duration of service data flows categorized by </w:t>
      </w:r>
      <w:r w:rsidRPr="00294E22">
        <w:rPr>
          <w:lang w:bidi="ar-IQ"/>
        </w:rPr>
        <w:t>rating group or combination of the rating group and service id</w:t>
      </w:r>
      <w:r w:rsidRPr="00294E22">
        <w:t xml:space="preserve"> </w:t>
      </w:r>
      <w:r w:rsidRPr="00294E22">
        <w:rPr>
          <w:lang w:bidi="ar-IQ"/>
        </w:rPr>
        <w:t>when time based charging applies;</w:t>
      </w:r>
      <w:r w:rsidR="004931F3" w:rsidRPr="004931F3">
        <w:rPr>
          <w:lang w:bidi="ar-IQ"/>
        </w:rPr>
        <w:t xml:space="preserve"> </w:t>
      </w:r>
    </w:p>
    <w:p w14:paraId="3F12668B" w14:textId="77777777" w:rsidR="004931F3" w:rsidRDefault="004931F3" w:rsidP="00B044B6">
      <w:pPr>
        <w:jc w:val="both"/>
        <w:rPr>
          <w:lang w:bidi="ar-IQ"/>
        </w:rPr>
      </w:pPr>
      <w:r>
        <w:rPr>
          <w:lang w:bidi="ar-IQ"/>
        </w:rPr>
        <w:t xml:space="preserve">For TDF sessions and for </w:t>
      </w:r>
      <w:r>
        <w:rPr>
          <w:rFonts w:hint="eastAsia"/>
          <w:lang w:eastAsia="zh-CN" w:bidi="ar-IQ"/>
        </w:rPr>
        <w:t>application traffic</w:t>
      </w:r>
      <w:r>
        <w:rPr>
          <w:lang w:bidi="ar-IQ"/>
        </w:rPr>
        <w:t xml:space="preserve"> defined for</w:t>
      </w:r>
      <w:r>
        <w:rPr>
          <w:lang w:eastAsia="zh-CN" w:bidi="ar-IQ"/>
        </w:rPr>
        <w:t xml:space="preserve"> </w:t>
      </w:r>
      <w:r w:rsidR="00B044B6">
        <w:rPr>
          <w:lang w:eastAsia="zh-CN" w:bidi="ar-IQ"/>
        </w:rPr>
        <w:t>ABC</w:t>
      </w:r>
      <w:r>
        <w:rPr>
          <w:lang w:bidi="ar-IQ"/>
        </w:rPr>
        <w:t>, the TDF</w:t>
      </w:r>
      <w:r w:rsidRPr="00E4610B">
        <w:rPr>
          <w:lang w:bidi="ar-IQ"/>
        </w:rPr>
        <w:t xml:space="preserve"> </w:t>
      </w:r>
      <w:r>
        <w:rPr>
          <w:lang w:bidi="ar-IQ"/>
        </w:rPr>
        <w:t>shall collect the charging information</w:t>
      </w:r>
      <w:r w:rsidRPr="00E4610B">
        <w:rPr>
          <w:lang w:bidi="ar-IQ"/>
        </w:rPr>
        <w:t xml:space="preserve"> </w:t>
      </w:r>
      <w:r>
        <w:rPr>
          <w:lang w:bidi="ar-IQ"/>
        </w:rPr>
        <w:t>for both online and offline charging:</w:t>
      </w:r>
    </w:p>
    <w:p w14:paraId="3FF4AED9" w14:textId="77777777" w:rsidR="004931F3" w:rsidRDefault="004931F3" w:rsidP="004931F3">
      <w:pPr>
        <w:pStyle w:val="B1"/>
        <w:rPr>
          <w:lang w:bidi="ar-IQ"/>
        </w:rPr>
      </w:pPr>
      <w:r>
        <w:rPr>
          <w:lang w:bidi="ar-IQ"/>
        </w:rPr>
        <w:t>1)</w:t>
      </w:r>
      <w:r>
        <w:rPr>
          <w:lang w:bidi="ar-IQ"/>
        </w:rPr>
        <w:tab/>
        <w:t xml:space="preserve">Usage of the </w:t>
      </w:r>
      <w:r w:rsidRPr="00F75EE0">
        <w:t>Fixed Broadband access</w:t>
      </w:r>
      <w:r>
        <w:t xml:space="preserve"> resources</w:t>
      </w:r>
      <w:r>
        <w:rPr>
          <w:lang w:bidi="ar-IQ"/>
        </w:rPr>
        <w:t xml:space="preserve">: the charging information shall describe the amount of data transmitted in </w:t>
      </w:r>
      <w:r w:rsidRPr="00F75EE0">
        <w:t>uplink and downlink</w:t>
      </w:r>
      <w:r>
        <w:rPr>
          <w:lang w:bidi="ar-IQ"/>
        </w:rPr>
        <w:t xml:space="preserve"> directions categorized with maximal bandwidth;</w:t>
      </w:r>
    </w:p>
    <w:p w14:paraId="28E49832" w14:textId="77777777" w:rsidR="004931F3" w:rsidRDefault="004931F3" w:rsidP="004931F3">
      <w:pPr>
        <w:pStyle w:val="B1"/>
        <w:rPr>
          <w:lang w:bidi="ar-IQ"/>
        </w:rPr>
      </w:pPr>
      <w:r>
        <w:rPr>
          <w:lang w:bidi="ar-IQ"/>
        </w:rPr>
        <w:t>2)</w:t>
      </w:r>
      <w:r>
        <w:rPr>
          <w:lang w:bidi="ar-IQ"/>
        </w:rPr>
        <w:tab/>
        <w:t>Usage duration: duration of TDF sesion is counted as the time interval from TDF session activation to TDF session deactivation;</w:t>
      </w:r>
    </w:p>
    <w:p w14:paraId="64AF7613" w14:textId="77777777" w:rsidR="004931F3" w:rsidRDefault="004931F3" w:rsidP="004931F3">
      <w:pPr>
        <w:pStyle w:val="B1"/>
        <w:rPr>
          <w:lang w:bidi="ar-IQ"/>
        </w:rPr>
      </w:pPr>
      <w:r>
        <w:rPr>
          <w:lang w:bidi="ar-IQ"/>
        </w:rPr>
        <w:t>3)</w:t>
      </w:r>
      <w:r>
        <w:rPr>
          <w:lang w:bidi="ar-IQ"/>
        </w:rPr>
        <w:tab/>
        <w:t>Source: the charging information shall provide the actual source addresses used by the subscriber for the TDF session;</w:t>
      </w:r>
    </w:p>
    <w:p w14:paraId="3A51B4C8" w14:textId="77777777" w:rsidR="004931F3" w:rsidRDefault="004931F3" w:rsidP="00B81287">
      <w:pPr>
        <w:pStyle w:val="B1"/>
        <w:rPr>
          <w:lang w:bidi="ar-IQ"/>
        </w:rPr>
      </w:pPr>
      <w:r>
        <w:rPr>
          <w:lang w:bidi="ar-IQ"/>
        </w:rPr>
        <w:t>4)</w:t>
      </w:r>
      <w:r>
        <w:rPr>
          <w:lang w:bidi="ar-IQ"/>
        </w:rPr>
        <w:tab/>
        <w:t>Usage of the external data networks: the charging information shall describe the amount of data sent and received to and from the external data network. For a TDF session corresponding to a 3GPP UE, the External network can be identified by the APN.</w:t>
      </w:r>
    </w:p>
    <w:p w14:paraId="6B913C7D" w14:textId="77777777" w:rsidR="004931F3" w:rsidRDefault="004931F3" w:rsidP="004931F3">
      <w:pPr>
        <w:pStyle w:val="B1"/>
        <w:rPr>
          <w:lang w:bidi="ar-IQ"/>
        </w:rPr>
      </w:pPr>
      <w:r>
        <w:rPr>
          <w:lang w:bidi="ar-IQ"/>
        </w:rPr>
        <w:t>5)</w:t>
      </w:r>
      <w:r>
        <w:rPr>
          <w:lang w:bidi="ar-IQ"/>
        </w:rPr>
        <w:tab/>
        <w:t xml:space="preserve">The amount of data transmitted </w:t>
      </w:r>
      <w:r>
        <w:rPr>
          <w:rFonts w:hint="eastAsia"/>
          <w:lang w:eastAsia="zh-CN" w:bidi="ar-IQ"/>
        </w:rPr>
        <w:t xml:space="preserve">as specific application </w:t>
      </w:r>
      <w:r>
        <w:rPr>
          <w:lang w:bidi="ar-IQ"/>
        </w:rPr>
        <w:t xml:space="preserve">in </w:t>
      </w:r>
      <w:r w:rsidRPr="00F75EE0">
        <w:t>uplink and downlink</w:t>
      </w:r>
      <w:r>
        <w:rPr>
          <w:lang w:bidi="ar-IQ"/>
        </w:rPr>
        <w:t xml:space="preserve"> directions categorized by rating group or combination of the rating group and service id</w:t>
      </w:r>
      <w:r>
        <w:rPr>
          <w:rFonts w:hint="eastAsia"/>
          <w:lang w:eastAsia="zh-CN" w:bidi="ar-IQ"/>
        </w:rPr>
        <w:t>entifier</w:t>
      </w:r>
      <w:r>
        <w:rPr>
          <w:lang w:bidi="ar-IQ"/>
        </w:rPr>
        <w:t xml:space="preserve"> when volume based charging applies;</w:t>
      </w:r>
    </w:p>
    <w:p w14:paraId="3DCA6D77" w14:textId="77777777" w:rsidR="004931F3" w:rsidRDefault="004931F3" w:rsidP="004931F3">
      <w:pPr>
        <w:pStyle w:val="B1"/>
        <w:rPr>
          <w:lang w:eastAsia="zh-CN" w:bidi="ar-IQ"/>
        </w:rPr>
      </w:pPr>
      <w:r>
        <w:t>6)</w:t>
      </w:r>
      <w:r>
        <w:tab/>
        <w:t xml:space="preserve">The duration of </w:t>
      </w:r>
      <w:r>
        <w:rPr>
          <w:rFonts w:hint="eastAsia"/>
          <w:lang w:eastAsia="zh-CN"/>
        </w:rPr>
        <w:t>application traffic</w:t>
      </w:r>
      <w:r>
        <w:t xml:space="preserve"> is counted and categorized by </w:t>
      </w:r>
      <w:r>
        <w:rPr>
          <w:lang w:bidi="ar-IQ"/>
        </w:rPr>
        <w:t>rating group or combination of the rating group and service id</w:t>
      </w:r>
      <w:r>
        <w:rPr>
          <w:rFonts w:hint="eastAsia"/>
          <w:lang w:eastAsia="zh-CN" w:bidi="ar-IQ"/>
        </w:rPr>
        <w:t>entifier</w:t>
      </w:r>
      <w:r>
        <w:t xml:space="preserve"> </w:t>
      </w:r>
      <w:r>
        <w:rPr>
          <w:lang w:bidi="ar-IQ"/>
        </w:rPr>
        <w:t>when time based charging applies;</w:t>
      </w:r>
    </w:p>
    <w:p w14:paraId="19D630FF" w14:textId="77777777" w:rsidR="004931F3" w:rsidRDefault="004931F3" w:rsidP="004931F3">
      <w:pPr>
        <w:pStyle w:val="B1"/>
        <w:rPr>
          <w:lang w:bidi="ar-IQ"/>
        </w:rPr>
      </w:pPr>
      <w:r>
        <w:rPr>
          <w:lang w:bidi="ar-IQ"/>
        </w:rPr>
        <w:t>7)</w:t>
      </w:r>
      <w:r>
        <w:rPr>
          <w:lang w:bidi="ar-IQ"/>
        </w:rPr>
        <w:tab/>
        <w:t>The number of events and corresponding timestamps categorized by rating group or combination of the rating group and service id</w:t>
      </w:r>
      <w:r>
        <w:rPr>
          <w:rFonts w:hint="eastAsia"/>
          <w:lang w:eastAsia="zh-CN" w:bidi="ar-IQ"/>
        </w:rPr>
        <w:t>entifier</w:t>
      </w:r>
      <w:r>
        <w:rPr>
          <w:lang w:bidi="ar-IQ"/>
        </w:rPr>
        <w:t xml:space="preserve"> when event based charging applies.</w:t>
      </w:r>
    </w:p>
    <w:p w14:paraId="4922540B" w14:textId="77777777" w:rsidR="002A755D" w:rsidRDefault="002A755D" w:rsidP="002A755D">
      <w:pPr>
        <w:pStyle w:val="B1"/>
        <w:rPr>
          <w:lang w:bidi="ar-IQ"/>
        </w:rPr>
      </w:pPr>
    </w:p>
    <w:p w14:paraId="44FF06AF" w14:textId="77777777" w:rsidR="009B1304" w:rsidRDefault="004F3AC7" w:rsidP="009B1304">
      <w:pPr>
        <w:pStyle w:val="Heading2"/>
        <w:rPr>
          <w:lang w:bidi="ar-IQ"/>
        </w:rPr>
      </w:pPr>
      <w:r>
        <w:br w:type="page"/>
      </w:r>
      <w:bookmarkStart w:id="437" w:name="_Toc516562134"/>
      <w:bookmarkStart w:id="438" w:name="_Toc202524144"/>
      <w:r w:rsidR="009B1304">
        <w:t>D.3.2</w:t>
      </w:r>
      <w:r w:rsidR="009B1304">
        <w:rPr>
          <w:lang w:bidi="ar-IQ"/>
        </w:rPr>
        <w:tab/>
        <w:t>PS domain offline charging scenarios</w:t>
      </w:r>
      <w:bookmarkEnd w:id="437"/>
      <w:bookmarkEnd w:id="438"/>
    </w:p>
    <w:p w14:paraId="06B03581" w14:textId="77777777" w:rsidR="009B1304" w:rsidRDefault="009B1304" w:rsidP="009B1304">
      <w:pPr>
        <w:pStyle w:val="Heading3"/>
        <w:rPr>
          <w:lang w:bidi="ar-IQ"/>
        </w:rPr>
      </w:pPr>
      <w:bookmarkStart w:id="439" w:name="_Toc516562135"/>
      <w:bookmarkStart w:id="440" w:name="_Toc202524145"/>
      <w:r>
        <w:t>D.3.2.1</w:t>
      </w:r>
      <w:r>
        <w:rPr>
          <w:lang w:bidi="ar-IQ"/>
        </w:rPr>
        <w:tab/>
        <w:t>Basic principles</w:t>
      </w:r>
      <w:bookmarkEnd w:id="439"/>
      <w:bookmarkEnd w:id="440"/>
    </w:p>
    <w:p w14:paraId="310145BE" w14:textId="77777777" w:rsidR="00FC23E2" w:rsidRDefault="00FC23E2" w:rsidP="00FC23E2">
      <w:pPr>
        <w:pStyle w:val="Heading4"/>
        <w:rPr>
          <w:lang w:bidi="ar-IQ"/>
        </w:rPr>
      </w:pPr>
      <w:bookmarkStart w:id="441" w:name="_Toc516562136"/>
      <w:bookmarkStart w:id="442" w:name="_Toc202524146"/>
      <w:r>
        <w:rPr>
          <w:lang w:bidi="ar-IQ"/>
        </w:rPr>
        <w:t>D.3.2.1.0</w:t>
      </w:r>
      <w:r>
        <w:rPr>
          <w:lang w:bidi="ar-IQ"/>
        </w:rPr>
        <w:tab/>
        <w:t>General</w:t>
      </w:r>
      <w:bookmarkEnd w:id="441"/>
      <w:bookmarkEnd w:id="442"/>
    </w:p>
    <w:p w14:paraId="18DD667D" w14:textId="77777777" w:rsidR="009B1304" w:rsidRDefault="009B1304" w:rsidP="009B1304">
      <w:pPr>
        <w:rPr>
          <w:lang w:bidi="ar-IQ"/>
        </w:rPr>
      </w:pPr>
      <w:r>
        <w:rPr>
          <w:lang w:bidi="ar-IQ"/>
        </w:rPr>
        <w:t>In order to provide the data required for the management activities outlined in TS 32.240 [1] (billing, accounting, statistics etc.), the IP-Edge [PCEF]</w:t>
      </w:r>
      <w:r w:rsidR="00AD55A5" w:rsidRPr="00AD55A5">
        <w:rPr>
          <w:lang w:bidi="ar-IQ"/>
        </w:rPr>
        <w:t xml:space="preserve"> </w:t>
      </w:r>
      <w:r w:rsidR="00AD55A5">
        <w:rPr>
          <w:lang w:bidi="ar-IQ"/>
        </w:rPr>
        <w:t>/TDF</w:t>
      </w:r>
      <w:r>
        <w:rPr>
          <w:lang w:bidi="ar-IQ"/>
        </w:rPr>
        <w:t xml:space="preserve"> shall be able to report charging events to a CDF implemented as a separate entity for the corresponding IP</w:t>
      </w:r>
      <w:r w:rsidR="008768FE">
        <w:rPr>
          <w:lang w:bidi="ar-IQ"/>
        </w:rPr>
        <w:t>E</w:t>
      </w:r>
      <w:r>
        <w:rPr>
          <w:lang w:bidi="ar-IQ"/>
        </w:rPr>
        <w:t>-CDR</w:t>
      </w:r>
      <w:r w:rsidR="00C14619">
        <w:rPr>
          <w:lang w:bidi="ar-IQ"/>
        </w:rPr>
        <w:t>/TDF-CDR</w:t>
      </w:r>
      <w:r>
        <w:rPr>
          <w:lang w:bidi="ar-IQ"/>
        </w:rPr>
        <w:t xml:space="preserve"> generation by CDF for:</w:t>
      </w:r>
    </w:p>
    <w:p w14:paraId="00B1826F" w14:textId="77777777" w:rsidR="009B1304" w:rsidRDefault="007C4989" w:rsidP="007C4989">
      <w:pPr>
        <w:pStyle w:val="B1"/>
        <w:rPr>
          <w:lang w:bidi="ar-IQ"/>
        </w:rPr>
      </w:pPr>
      <w:r>
        <w:rPr>
          <w:lang w:bidi="ar-IQ"/>
        </w:rPr>
        <w:t>-</w:t>
      </w:r>
      <w:r>
        <w:rPr>
          <w:lang w:bidi="ar-IQ"/>
        </w:rPr>
        <w:tab/>
      </w:r>
      <w:r w:rsidR="009B1304">
        <w:rPr>
          <w:lang w:bidi="ar-IQ"/>
        </w:rPr>
        <w:t>Charging Data related to the IP-CAN session</w:t>
      </w:r>
      <w:r w:rsidR="00AD55A5">
        <w:rPr>
          <w:lang w:bidi="ar-IQ"/>
        </w:rPr>
        <w:t>;</w:t>
      </w:r>
    </w:p>
    <w:p w14:paraId="34E59891" w14:textId="77777777" w:rsidR="00AD55A5" w:rsidRDefault="007C4989" w:rsidP="007C4989">
      <w:pPr>
        <w:pStyle w:val="B1"/>
        <w:rPr>
          <w:lang w:bidi="ar-IQ"/>
        </w:rPr>
      </w:pPr>
      <w:r>
        <w:rPr>
          <w:lang w:bidi="ar-IQ"/>
        </w:rPr>
        <w:t>-</w:t>
      </w:r>
      <w:r>
        <w:rPr>
          <w:lang w:bidi="ar-IQ"/>
        </w:rPr>
        <w:tab/>
      </w:r>
      <w:r w:rsidR="009B1304">
        <w:rPr>
          <w:lang w:bidi="ar-IQ"/>
        </w:rPr>
        <w:t>Charging Data related to service data flows (FBC) within an IP-CAN session</w:t>
      </w:r>
      <w:r w:rsidR="00AD55A5">
        <w:rPr>
          <w:lang w:bidi="ar-IQ"/>
        </w:rPr>
        <w:t>;</w:t>
      </w:r>
    </w:p>
    <w:p w14:paraId="671ACE03" w14:textId="77777777" w:rsidR="00AD55A5" w:rsidRDefault="007C4989" w:rsidP="007C4989">
      <w:pPr>
        <w:pStyle w:val="B1"/>
        <w:rPr>
          <w:lang w:bidi="ar-IQ"/>
        </w:rPr>
      </w:pPr>
      <w:r>
        <w:rPr>
          <w:lang w:bidi="ar-IQ"/>
        </w:rPr>
        <w:t>-</w:t>
      </w:r>
      <w:r>
        <w:rPr>
          <w:lang w:bidi="ar-IQ"/>
        </w:rPr>
        <w:tab/>
      </w:r>
      <w:r w:rsidR="00AD55A5">
        <w:rPr>
          <w:lang w:bidi="ar-IQ"/>
        </w:rPr>
        <w:t>Charging data related to TDF session (TDF-CDR) in the TDF;</w:t>
      </w:r>
    </w:p>
    <w:p w14:paraId="0A5E3E8B" w14:textId="77777777" w:rsidR="009B1304" w:rsidRPr="002F12D3" w:rsidRDefault="007C4989" w:rsidP="007C4989">
      <w:pPr>
        <w:pStyle w:val="B1"/>
        <w:rPr>
          <w:lang w:bidi="ar-IQ"/>
        </w:rPr>
      </w:pPr>
      <w:r>
        <w:rPr>
          <w:lang w:bidi="ar-IQ"/>
        </w:rPr>
        <w:t>-</w:t>
      </w:r>
      <w:r>
        <w:rPr>
          <w:lang w:bidi="ar-IQ"/>
        </w:rPr>
        <w:tab/>
      </w:r>
      <w:r w:rsidR="00AD55A5">
        <w:rPr>
          <w:lang w:bidi="ar-IQ"/>
        </w:rPr>
        <w:t>Charging Data related to application traffic in the TDF (TDF-CDR).</w:t>
      </w:r>
    </w:p>
    <w:p w14:paraId="5C921670" w14:textId="77777777" w:rsidR="00FC23E2" w:rsidRDefault="00FC23E2" w:rsidP="006B4EEA">
      <w:pPr>
        <w:rPr>
          <w:lang w:bidi="ar-IQ"/>
        </w:rPr>
      </w:pPr>
      <w:r>
        <w:rPr>
          <w:lang w:bidi="ar-IQ"/>
        </w:rPr>
        <w:t xml:space="preserve">Either Charging Data related to the IP-CAN session, Charging Data related to services data flows (FBC) within an IP-CAN session, or both may be reported for the IPE-CDR generation, as determined by Charging Characteristics. A single IPE-CDR is defined for both types of charging information. </w:t>
      </w:r>
    </w:p>
    <w:p w14:paraId="6B73AC83" w14:textId="77777777" w:rsidR="009B1304" w:rsidRDefault="009B1304" w:rsidP="009B1304">
      <w:pPr>
        <w:pStyle w:val="Heading4"/>
        <w:rPr>
          <w:lang w:bidi="ar-IQ"/>
        </w:rPr>
      </w:pPr>
      <w:bookmarkStart w:id="443" w:name="_Toc516562137"/>
      <w:bookmarkStart w:id="444" w:name="_Toc202524147"/>
      <w:r>
        <w:t>D.3.2.1.1</w:t>
      </w:r>
      <w:r>
        <w:rPr>
          <w:lang w:bidi="ar-IQ"/>
        </w:rPr>
        <w:tab/>
        <w:t>IP-CAN session charging</w:t>
      </w:r>
      <w:bookmarkEnd w:id="443"/>
      <w:bookmarkEnd w:id="444"/>
    </w:p>
    <w:p w14:paraId="4FAE1806" w14:textId="77777777" w:rsidR="00FC23E2" w:rsidRDefault="00FC23E2" w:rsidP="00FC23E2">
      <w:pPr>
        <w:rPr>
          <w:lang w:bidi="ar-IQ"/>
        </w:rPr>
      </w:pPr>
      <w:r>
        <w:rPr>
          <w:lang w:bidi="ar-IQ"/>
        </w:rPr>
        <w:t>IP-Edge [PCEF]</w:t>
      </w:r>
      <w:r w:rsidRPr="008B64CF">
        <w:rPr>
          <w:lang w:bidi="ar-IQ"/>
        </w:rPr>
        <w:t xml:space="preserve"> collects charging information per user </w:t>
      </w:r>
      <w:r>
        <w:rPr>
          <w:lang w:bidi="ar-IQ"/>
        </w:rPr>
        <w:t xml:space="preserve">identified as described in clause D.3.1.2, </w:t>
      </w:r>
      <w:r w:rsidRPr="008B64CF">
        <w:rPr>
          <w:lang w:bidi="ar-IQ"/>
        </w:rPr>
        <w:t xml:space="preserve">per </w:t>
      </w:r>
      <w:r>
        <w:rPr>
          <w:lang w:bidi="ar-IQ"/>
        </w:rPr>
        <w:t>IP-CAN</w:t>
      </w:r>
      <w:r w:rsidRPr="008B64CF">
        <w:rPr>
          <w:lang w:bidi="ar-IQ"/>
        </w:rPr>
        <w:t xml:space="preserve"> session. </w:t>
      </w:r>
    </w:p>
    <w:p w14:paraId="64DC7086" w14:textId="77777777" w:rsidR="00FC23E2" w:rsidRDefault="00FC23E2" w:rsidP="00FC23E2">
      <w:pPr>
        <w:rPr>
          <w:lang w:bidi="ar-IQ"/>
        </w:rPr>
      </w:pPr>
      <w:r>
        <w:rPr>
          <w:lang w:bidi="ar-IQ"/>
        </w:rPr>
        <w:t>IP-CAN</w:t>
      </w:r>
      <w:r w:rsidRPr="008B64CF">
        <w:rPr>
          <w:lang w:bidi="ar-IQ"/>
        </w:rPr>
        <w:t xml:space="preserve"> session</w:t>
      </w:r>
      <w:r w:rsidRPr="00A1576B">
        <w:rPr>
          <w:lang w:bidi="ar-IQ"/>
        </w:rPr>
        <w:t xml:space="preserve"> charging allows the </w:t>
      </w:r>
      <w:r>
        <w:rPr>
          <w:lang w:bidi="ar-IQ"/>
        </w:rPr>
        <w:t>IP-Edge [PCEF]</w:t>
      </w:r>
      <w:r w:rsidRPr="008B64CF">
        <w:rPr>
          <w:lang w:bidi="ar-IQ"/>
        </w:rPr>
        <w:t xml:space="preserve"> </w:t>
      </w:r>
      <w:r w:rsidRPr="00A1576B">
        <w:rPr>
          <w:lang w:bidi="ar-IQ"/>
        </w:rPr>
        <w:t xml:space="preserve">to collect charging information related to data volumes sent to and received by the </w:t>
      </w:r>
      <w:r>
        <w:rPr>
          <w:lang w:bidi="ar-IQ"/>
        </w:rPr>
        <w:t>user, categorised by the QoS applied,</w:t>
      </w:r>
      <w:r w:rsidRPr="00A1576B">
        <w:rPr>
          <w:lang w:bidi="ar-IQ"/>
        </w:rPr>
        <w:t xml:space="preserve"> for the timeframe since the establishment till the termination of </w:t>
      </w:r>
      <w:r>
        <w:rPr>
          <w:lang w:bidi="ar-IQ"/>
        </w:rPr>
        <w:t>IP-CAN</w:t>
      </w:r>
      <w:r w:rsidRPr="00A1576B">
        <w:rPr>
          <w:lang w:bidi="ar-IQ"/>
        </w:rPr>
        <w:t xml:space="preserve"> session</w:t>
      </w:r>
      <w:r>
        <w:rPr>
          <w:lang w:bidi="ar-IQ"/>
        </w:rPr>
        <w:t>, for Fixed user</w:t>
      </w:r>
      <w:r>
        <w:rPr>
          <w:lang w:val="en-US" w:bidi="ar-IQ"/>
        </w:rPr>
        <w:t xml:space="preserve"> traffic or </w:t>
      </w:r>
      <w:r>
        <w:rPr>
          <w:lang w:bidi="ar-IQ"/>
        </w:rPr>
        <w:t>3GPP UE NSWO traffic</w:t>
      </w:r>
      <w:r w:rsidRPr="00A1576B">
        <w:rPr>
          <w:lang w:bidi="ar-IQ"/>
        </w:rPr>
        <w:t xml:space="preserve">. </w:t>
      </w:r>
      <w:r>
        <w:rPr>
          <w:lang w:bidi="ar-IQ"/>
        </w:rPr>
        <w:t>The</w:t>
      </w:r>
      <w:r w:rsidRPr="00E55F7B">
        <w:rPr>
          <w:lang w:bidi="ar-IQ"/>
        </w:rPr>
        <w:t xml:space="preserve"> </w:t>
      </w:r>
      <w:r w:rsidRPr="00123671">
        <w:rPr>
          <w:lang w:bidi="ar-IQ"/>
        </w:rPr>
        <w:t xml:space="preserve">IP-CAN </w:t>
      </w:r>
      <w:r w:rsidRPr="00E55F7B">
        <w:rPr>
          <w:lang w:bidi="ar-IQ"/>
        </w:rPr>
        <w:t xml:space="preserve">session can be determined by a unique identifier generated by the </w:t>
      </w:r>
      <w:r>
        <w:rPr>
          <w:lang w:bidi="ar-IQ"/>
        </w:rPr>
        <w:t>Edge [PCEF]</w:t>
      </w:r>
      <w:r w:rsidRPr="008B64CF">
        <w:rPr>
          <w:lang w:bidi="ar-IQ"/>
        </w:rPr>
        <w:t xml:space="preserve"> </w:t>
      </w:r>
      <w:r>
        <w:rPr>
          <w:lang w:bidi="ar-IQ"/>
        </w:rPr>
        <w:t>(a</w:t>
      </w:r>
      <w:r w:rsidRPr="006D72DE">
        <w:rPr>
          <w:lang w:bidi="ar-IQ"/>
        </w:rPr>
        <w:t xml:space="preserve"> </w:t>
      </w:r>
      <w:r w:rsidRPr="006D72DE">
        <w:t>"</w:t>
      </w:r>
      <w:r w:rsidRPr="003F6999">
        <w:t>Charging I</w:t>
      </w:r>
      <w:r>
        <w:t>D</w:t>
      </w:r>
      <w:r w:rsidRPr="003F6999">
        <w:t>"</w:t>
      </w:r>
      <w:r>
        <w:t>)</w:t>
      </w:r>
      <w:r w:rsidRPr="003F6999">
        <w:t xml:space="preserve"> </w:t>
      </w:r>
      <w:r w:rsidRPr="004479DB">
        <w:rPr>
          <w:lang w:bidi="ar-IQ"/>
        </w:rPr>
        <w:t xml:space="preserve">when establishing </w:t>
      </w:r>
      <w:r w:rsidRPr="00123671">
        <w:rPr>
          <w:lang w:bidi="ar-IQ"/>
        </w:rPr>
        <w:t>IP-CAN</w:t>
      </w:r>
      <w:r w:rsidRPr="004479DB">
        <w:rPr>
          <w:lang w:bidi="ar-IQ"/>
        </w:rPr>
        <w:t xml:space="preserve"> session.</w:t>
      </w:r>
      <w:r>
        <w:rPr>
          <w:lang w:bidi="ar-IQ"/>
        </w:rPr>
        <w:t>When IP-CAN session charging is active for this IP-Edge[PCEF], t</w:t>
      </w:r>
      <w:r w:rsidRPr="008836BE">
        <w:rPr>
          <w:lang w:bidi="ar-IQ"/>
        </w:rPr>
        <w:t xml:space="preserve">he main collected information items are duration of the </w:t>
      </w:r>
      <w:r w:rsidRPr="00123671">
        <w:rPr>
          <w:lang w:bidi="ar-IQ"/>
        </w:rPr>
        <w:t>IP-CAN</w:t>
      </w:r>
      <w:r>
        <w:rPr>
          <w:lang w:bidi="ar-IQ"/>
        </w:rPr>
        <w:t xml:space="preserve"> session and </w:t>
      </w:r>
      <w:r w:rsidRPr="008836BE">
        <w:rPr>
          <w:lang w:bidi="ar-IQ"/>
        </w:rPr>
        <w:t xml:space="preserve">data volume transferred </w:t>
      </w:r>
      <w:r>
        <w:rPr>
          <w:lang w:bidi="ar-IQ"/>
        </w:rPr>
        <w:t xml:space="preserve">per QoS </w:t>
      </w:r>
      <w:r w:rsidRPr="008836BE">
        <w:rPr>
          <w:lang w:bidi="ar-IQ"/>
        </w:rPr>
        <w:t xml:space="preserve">during the lifetime of the </w:t>
      </w:r>
      <w:r w:rsidRPr="00123671">
        <w:rPr>
          <w:lang w:bidi="ar-IQ"/>
        </w:rPr>
        <w:t>IP-CAN</w:t>
      </w:r>
      <w:r w:rsidRPr="00725156">
        <w:rPr>
          <w:lang w:bidi="ar-IQ"/>
        </w:rPr>
        <w:t xml:space="preserve"> session</w:t>
      </w:r>
      <w:r>
        <w:rPr>
          <w:lang w:bidi="ar-IQ"/>
        </w:rPr>
        <w:t xml:space="preserve">, and </w:t>
      </w:r>
      <w:r w:rsidRPr="00706DE0">
        <w:rPr>
          <w:lang w:bidi="ar-IQ"/>
        </w:rPr>
        <w:t>the following chargeable events are defined</w:t>
      </w:r>
      <w:r>
        <w:rPr>
          <w:lang w:bidi="ar-IQ"/>
        </w:rPr>
        <w:t>:</w:t>
      </w:r>
    </w:p>
    <w:p w14:paraId="77D5B66B" w14:textId="77777777" w:rsidR="00FC23E2" w:rsidRDefault="00FC23E2" w:rsidP="00FC23E2">
      <w:pPr>
        <w:pStyle w:val="B1"/>
        <w:rPr>
          <w:lang w:bidi="ar-IQ"/>
        </w:rPr>
      </w:pPr>
      <w:r>
        <w:rPr>
          <w:lang w:bidi="ar-IQ"/>
        </w:rPr>
        <w:t>-</w:t>
      </w:r>
      <w:r>
        <w:rPr>
          <w:lang w:bidi="ar-IQ"/>
        </w:rPr>
        <w:tab/>
      </w:r>
      <w:r w:rsidRPr="00706DE0">
        <w:rPr>
          <w:lang w:bidi="ar-IQ"/>
        </w:rPr>
        <w:t xml:space="preserve">Start of </w:t>
      </w:r>
      <w:r w:rsidRPr="00123671">
        <w:rPr>
          <w:lang w:bidi="ar-IQ"/>
        </w:rPr>
        <w:t>IP-CAN</w:t>
      </w:r>
      <w:r w:rsidRPr="00706DE0">
        <w:rPr>
          <w:lang w:bidi="ar-IQ"/>
        </w:rPr>
        <w:t xml:space="preserve"> </w:t>
      </w:r>
      <w:r w:rsidRPr="00706DE0">
        <w:rPr>
          <w:rFonts w:hint="eastAsia"/>
          <w:lang w:eastAsia="zh-CN" w:bidi="ar-IQ"/>
        </w:rPr>
        <w:t>session</w:t>
      </w:r>
      <w:r>
        <w:rPr>
          <w:lang w:eastAsia="zh-CN" w:bidi="ar-IQ"/>
        </w:rPr>
        <w:t xml:space="preserve"> </w:t>
      </w:r>
      <w:r w:rsidRPr="00706DE0">
        <w:rPr>
          <w:lang w:bidi="ar-IQ"/>
        </w:rPr>
        <w:t xml:space="preserve">in the </w:t>
      </w:r>
      <w:r>
        <w:rPr>
          <w:lang w:bidi="ar-IQ"/>
        </w:rPr>
        <w:t>IP-Edge [PCEF]</w:t>
      </w:r>
      <w:r w:rsidRPr="00706DE0">
        <w:rPr>
          <w:lang w:bidi="ar-IQ"/>
        </w:rPr>
        <w:t xml:space="preserve">. Upon encountering this event, a new </w:t>
      </w:r>
      <w:r>
        <w:rPr>
          <w:lang w:eastAsia="zh-CN" w:bidi="ar-IQ"/>
        </w:rPr>
        <w:t>IPE-</w:t>
      </w:r>
      <w:r w:rsidRPr="00706DE0">
        <w:rPr>
          <w:rFonts w:hint="eastAsia"/>
          <w:lang w:eastAsia="zh-CN" w:bidi="ar-IQ"/>
        </w:rPr>
        <w:t>CDR</w:t>
      </w:r>
      <w:r w:rsidRPr="00706DE0">
        <w:rPr>
          <w:lang w:bidi="ar-IQ"/>
        </w:rPr>
        <w:t xml:space="preserve"> for this context is created</w:t>
      </w:r>
      <w:r>
        <w:rPr>
          <w:lang w:bidi="ar-IQ"/>
        </w:rPr>
        <w:t>.</w:t>
      </w:r>
    </w:p>
    <w:p w14:paraId="5CC41CBB" w14:textId="77777777" w:rsidR="00FC23E2" w:rsidRDefault="00FC23E2" w:rsidP="006B4EEA">
      <w:pPr>
        <w:pStyle w:val="NO"/>
        <w:rPr>
          <w:lang w:bidi="ar-IQ"/>
        </w:rPr>
      </w:pPr>
      <w:r>
        <w:rPr>
          <w:lang w:bidi="ar-IQ"/>
        </w:rPr>
        <w:t>NOTE 1:</w:t>
      </w:r>
      <w:r>
        <w:rPr>
          <w:lang w:bidi="ar-IQ"/>
        </w:rPr>
        <w:tab/>
        <w:t xml:space="preserve">The start of IP-CAN session event is a shared trigger for FBC in clause </w:t>
      </w:r>
      <w:r>
        <w:t xml:space="preserve">D.3.2.1.2 </w:t>
      </w:r>
      <w:r>
        <w:rPr>
          <w:lang w:bidi="ar-IQ"/>
        </w:rPr>
        <w:t>for the single shared CDR</w:t>
      </w:r>
      <w:r>
        <w:t>-</w:t>
      </w:r>
      <w:r>
        <w:tab/>
      </w:r>
      <w:r w:rsidRPr="0054642B">
        <w:t>Start of traffic under a QoS within the IP-CAN session: new data volume counts (i.e. uplink and downlink)</w:t>
      </w:r>
      <w:r>
        <w:rPr>
          <w:lang w:bidi="ar-IQ"/>
        </w:rPr>
        <w:t xml:space="preserve"> are  </w:t>
      </w:r>
      <w:r w:rsidRPr="00425273">
        <w:rPr>
          <w:lang w:bidi="ar-IQ"/>
        </w:rPr>
        <w:t xml:space="preserve"> </w:t>
      </w:r>
      <w:r>
        <w:rPr>
          <w:lang w:bidi="ar-IQ"/>
        </w:rPr>
        <w:t>started for this</w:t>
      </w:r>
      <w:r w:rsidRPr="00425273">
        <w:rPr>
          <w:lang w:bidi="ar-IQ"/>
        </w:rPr>
        <w:t xml:space="preserve"> Qo</w:t>
      </w:r>
      <w:r>
        <w:rPr>
          <w:lang w:bidi="ar-IQ"/>
        </w:rPr>
        <w:t>S.</w:t>
      </w:r>
    </w:p>
    <w:p w14:paraId="6A8F277E" w14:textId="77777777" w:rsidR="00FC23E2" w:rsidRDefault="00FC23E2" w:rsidP="00FC23E2">
      <w:pPr>
        <w:pStyle w:val="B1"/>
        <w:rPr>
          <w:lang w:bidi="ar-IQ"/>
        </w:rPr>
      </w:pPr>
      <w:r>
        <w:rPr>
          <w:lang w:bidi="ar-IQ"/>
        </w:rPr>
        <w:t>-</w:t>
      </w:r>
      <w:r>
        <w:rPr>
          <w:lang w:bidi="ar-IQ"/>
        </w:rPr>
        <w:tab/>
        <w:t xml:space="preserve">Termination of traffic under a QoS </w:t>
      </w:r>
      <w:r w:rsidRPr="00425273">
        <w:rPr>
          <w:lang w:bidi="ar-IQ"/>
        </w:rPr>
        <w:t>within the IP-CAN session</w:t>
      </w:r>
      <w:r>
        <w:rPr>
          <w:lang w:bidi="ar-IQ"/>
        </w:rPr>
        <w:t>: The counters and time stamps for this QoS are closed and resulting containers added to the CDR.</w:t>
      </w:r>
    </w:p>
    <w:p w14:paraId="10EB0CC1" w14:textId="77777777" w:rsidR="00FC23E2" w:rsidRDefault="00FC23E2" w:rsidP="00FC23E2">
      <w:pPr>
        <w:pStyle w:val="B1"/>
        <w:rPr>
          <w:lang w:bidi="ar-IQ"/>
        </w:rPr>
      </w:pPr>
      <w:r>
        <w:rPr>
          <w:lang w:bidi="ar-IQ"/>
        </w:rPr>
        <w:t>-</w:t>
      </w:r>
      <w:r>
        <w:rPr>
          <w:lang w:bidi="ar-IQ"/>
        </w:rPr>
        <w:tab/>
      </w:r>
      <w:r w:rsidRPr="00706DE0">
        <w:rPr>
          <w:lang w:bidi="ar-IQ"/>
        </w:rPr>
        <w:t xml:space="preserve">End of </w:t>
      </w:r>
      <w:r w:rsidRPr="00123671">
        <w:rPr>
          <w:lang w:bidi="ar-IQ"/>
        </w:rPr>
        <w:t>IP-CAN</w:t>
      </w:r>
      <w:r w:rsidRPr="00706DE0">
        <w:rPr>
          <w:lang w:bidi="ar-IQ"/>
        </w:rPr>
        <w:t xml:space="preserve"> </w:t>
      </w:r>
      <w:r w:rsidRPr="00706DE0">
        <w:rPr>
          <w:rFonts w:hint="eastAsia"/>
          <w:lang w:eastAsia="zh-CN" w:bidi="ar-IQ"/>
        </w:rPr>
        <w:t>session</w:t>
      </w:r>
      <w:r w:rsidRPr="00706DE0">
        <w:rPr>
          <w:lang w:bidi="ar-IQ"/>
        </w:rPr>
        <w:t xml:space="preserve"> in the </w:t>
      </w:r>
      <w:r>
        <w:rPr>
          <w:lang w:bidi="ar-IQ"/>
        </w:rPr>
        <w:t>IP-Edge [PCEF]</w:t>
      </w:r>
      <w:r w:rsidRPr="00706DE0">
        <w:rPr>
          <w:lang w:bidi="ar-IQ"/>
        </w:rPr>
        <w:t>.</w:t>
      </w:r>
      <w:r>
        <w:rPr>
          <w:lang w:bidi="ar-IQ"/>
        </w:rPr>
        <w:t xml:space="preserve"> U</w:t>
      </w:r>
      <w:r w:rsidRPr="00706DE0">
        <w:rPr>
          <w:lang w:bidi="ar-IQ"/>
        </w:rPr>
        <w:t>pon encountering this trigger</w:t>
      </w:r>
      <w:r>
        <w:rPr>
          <w:lang w:bidi="ar-IQ"/>
        </w:rPr>
        <w:t>, all the counters are closed and added to the CDR, and t</w:t>
      </w:r>
      <w:r w:rsidRPr="00706DE0">
        <w:rPr>
          <w:lang w:bidi="ar-IQ"/>
        </w:rPr>
        <w:t xml:space="preserve">he </w:t>
      </w:r>
      <w:r>
        <w:rPr>
          <w:lang w:eastAsia="zh-CN" w:bidi="ar-IQ"/>
        </w:rPr>
        <w:t>IPE</w:t>
      </w:r>
      <w:r w:rsidRPr="00706DE0">
        <w:rPr>
          <w:rFonts w:hint="eastAsia"/>
          <w:lang w:eastAsia="zh-CN" w:bidi="ar-IQ"/>
        </w:rPr>
        <w:t xml:space="preserve">-CDR </w:t>
      </w:r>
      <w:r w:rsidRPr="00706DE0">
        <w:rPr>
          <w:lang w:bidi="ar-IQ"/>
        </w:rPr>
        <w:t>is closed.</w:t>
      </w:r>
    </w:p>
    <w:p w14:paraId="245504E2" w14:textId="77777777" w:rsidR="00FC23E2" w:rsidRDefault="00FC23E2" w:rsidP="006B4EEA">
      <w:pPr>
        <w:pStyle w:val="NO"/>
        <w:rPr>
          <w:lang w:bidi="ar-IQ"/>
        </w:rPr>
      </w:pPr>
      <w:r>
        <w:rPr>
          <w:lang w:bidi="ar-IQ"/>
        </w:rPr>
        <w:t>NOTE 2:</w:t>
      </w:r>
      <w:r>
        <w:rPr>
          <w:lang w:bidi="ar-IQ"/>
        </w:rPr>
        <w:tab/>
        <w:t xml:space="preserve">The end of IP-CAN session event is a shared trigger for FBC in clause </w:t>
      </w:r>
      <w:r>
        <w:t xml:space="preserve">D.3.2.1.2 </w:t>
      </w:r>
      <w:r>
        <w:rPr>
          <w:lang w:bidi="ar-IQ"/>
        </w:rPr>
        <w:t>for the single shared CDR</w:t>
      </w:r>
    </w:p>
    <w:p w14:paraId="6CA9117D" w14:textId="77777777" w:rsidR="00FC23E2" w:rsidRDefault="00FC23E2" w:rsidP="00FC23E2">
      <w:pPr>
        <w:pStyle w:val="B1"/>
        <w:rPr>
          <w:lang w:bidi="ar-IQ"/>
        </w:rPr>
      </w:pPr>
      <w:r>
        <w:rPr>
          <w:lang w:bidi="ar-IQ"/>
        </w:rPr>
        <w:t>-</w:t>
      </w:r>
      <w:r>
        <w:rPr>
          <w:lang w:bidi="ar-IQ"/>
        </w:rPr>
        <w:tab/>
        <w:t xml:space="preserve">Expiry of an operator configured time limit for keeping a CDR open. This event closes </w:t>
      </w:r>
      <w:r w:rsidRPr="005D5BF6">
        <w:rPr>
          <w:lang w:bidi="ar-IQ"/>
        </w:rPr>
        <w:t>all counters</w:t>
      </w:r>
      <w:r>
        <w:rPr>
          <w:lang w:bidi="ar-IQ"/>
        </w:rPr>
        <w:t xml:space="preserve">. The resulting containers are added to the CDR and the CDR is closed. A new CDR is opened if the IP-CAN session is still active. </w:t>
      </w:r>
    </w:p>
    <w:p w14:paraId="2D10DBE0" w14:textId="77777777" w:rsidR="00FC23E2" w:rsidRDefault="00FC23E2" w:rsidP="006B4EEA">
      <w:pPr>
        <w:pStyle w:val="NO"/>
        <w:rPr>
          <w:lang w:bidi="ar-IQ"/>
        </w:rPr>
      </w:pPr>
      <w:r>
        <w:rPr>
          <w:lang w:bidi="ar-IQ"/>
        </w:rPr>
        <w:t>NOTE 3:</w:t>
      </w:r>
      <w:r>
        <w:rPr>
          <w:lang w:bidi="ar-IQ"/>
        </w:rPr>
        <w:tab/>
        <w:t xml:space="preserve">Expiry of an operator configured time limit for keeping a CDR open event is a shared trigger for FBC in clause </w:t>
      </w:r>
      <w:r>
        <w:t xml:space="preserve">D.3.2.1.2 </w:t>
      </w:r>
      <w:r>
        <w:rPr>
          <w:lang w:bidi="ar-IQ"/>
        </w:rPr>
        <w:t>for the single shared CDR</w:t>
      </w:r>
    </w:p>
    <w:p w14:paraId="7ACFF6C4" w14:textId="77777777" w:rsidR="00FC23E2" w:rsidRDefault="00FC23E2" w:rsidP="00FC23E2">
      <w:pPr>
        <w:pStyle w:val="B1"/>
        <w:rPr>
          <w:lang w:bidi="ar-IQ"/>
        </w:rPr>
      </w:pPr>
      <w:r>
        <w:rPr>
          <w:lang w:bidi="ar-IQ"/>
        </w:rPr>
        <w:t>-</w:t>
      </w:r>
      <w:r>
        <w:rPr>
          <w:lang w:bidi="ar-IQ"/>
        </w:rPr>
        <w:tab/>
        <w:t>Expiry of an operator configured time limit per QoS. The counters and time stamps for the QoS are closed and added to the CDR. New QoS traffic volume containers are opened if the QoS is still active.</w:t>
      </w:r>
    </w:p>
    <w:p w14:paraId="173AA79B" w14:textId="77777777" w:rsidR="00FC23E2" w:rsidRDefault="00FC23E2" w:rsidP="00FC23E2">
      <w:pPr>
        <w:pStyle w:val="B1"/>
        <w:rPr>
          <w:lang w:bidi="ar-IQ"/>
        </w:rPr>
      </w:pPr>
      <w:r w:rsidRPr="00706DE0">
        <w:rPr>
          <w:lang w:bidi="ar-IQ"/>
        </w:rPr>
        <w:t>-</w:t>
      </w:r>
      <w:r w:rsidRPr="00706DE0">
        <w:rPr>
          <w:lang w:bidi="ar-IQ"/>
        </w:rPr>
        <w:tab/>
        <w:t xml:space="preserve">Expiry of an operator configured data volume limit per </w:t>
      </w:r>
      <w:r>
        <w:rPr>
          <w:lang w:bidi="ar-IQ"/>
        </w:rPr>
        <w:t>IP-CAN</w:t>
      </w:r>
      <w:r w:rsidRPr="00706DE0">
        <w:rPr>
          <w:lang w:bidi="ar-IQ"/>
        </w:rPr>
        <w:t xml:space="preserve"> </w:t>
      </w:r>
      <w:r w:rsidRPr="00706DE0">
        <w:rPr>
          <w:rFonts w:hint="eastAsia"/>
          <w:lang w:eastAsia="zh-CN" w:bidi="ar-IQ"/>
        </w:rPr>
        <w:t>session</w:t>
      </w:r>
      <w:r w:rsidRPr="00706DE0">
        <w:rPr>
          <w:lang w:bidi="ar-IQ"/>
        </w:rPr>
        <w:t xml:space="preserve">. </w:t>
      </w:r>
      <w:r>
        <w:rPr>
          <w:lang w:bidi="ar-IQ"/>
        </w:rPr>
        <w:t xml:space="preserve">This event closes </w:t>
      </w:r>
      <w:r w:rsidRPr="005D5BF6">
        <w:rPr>
          <w:lang w:bidi="ar-IQ"/>
        </w:rPr>
        <w:t>all counters</w:t>
      </w:r>
      <w:r>
        <w:rPr>
          <w:lang w:bidi="ar-IQ"/>
        </w:rPr>
        <w:t xml:space="preserve">. </w:t>
      </w:r>
      <w:r w:rsidR="009D4389">
        <w:rPr>
          <w:lang w:bidi="ar-IQ"/>
        </w:rPr>
        <w:br/>
      </w:r>
      <w:r>
        <w:rPr>
          <w:lang w:bidi="ar-IQ"/>
        </w:rPr>
        <w:t xml:space="preserve">The resulting containers are added to the CDR and the CDR is closed. A new CDR is opened if the IP-CAN session is still active. </w:t>
      </w:r>
    </w:p>
    <w:p w14:paraId="403C9616" w14:textId="77777777" w:rsidR="00FC23E2" w:rsidRDefault="00FC23E2" w:rsidP="006B4EEA">
      <w:pPr>
        <w:pStyle w:val="NO"/>
        <w:rPr>
          <w:lang w:bidi="ar-IQ"/>
        </w:rPr>
      </w:pPr>
      <w:r>
        <w:rPr>
          <w:lang w:bidi="ar-IQ"/>
        </w:rPr>
        <w:t>NOTE 4:</w:t>
      </w:r>
      <w:r>
        <w:rPr>
          <w:lang w:bidi="ar-IQ"/>
        </w:rPr>
        <w:tab/>
        <w:t xml:space="preserve">Expiry of an operator configured </w:t>
      </w:r>
      <w:r w:rsidRPr="00706DE0">
        <w:rPr>
          <w:lang w:bidi="ar-IQ"/>
        </w:rPr>
        <w:t xml:space="preserve">data volume limit per </w:t>
      </w:r>
      <w:r>
        <w:rPr>
          <w:lang w:bidi="ar-IQ"/>
        </w:rPr>
        <w:t>IP-CAN</w:t>
      </w:r>
      <w:r w:rsidRPr="00706DE0">
        <w:rPr>
          <w:lang w:bidi="ar-IQ"/>
        </w:rPr>
        <w:t xml:space="preserve"> </w:t>
      </w:r>
      <w:r w:rsidRPr="00706DE0">
        <w:rPr>
          <w:rFonts w:hint="eastAsia"/>
          <w:lang w:eastAsia="zh-CN" w:bidi="ar-IQ"/>
        </w:rPr>
        <w:t>session</w:t>
      </w:r>
      <w:r>
        <w:rPr>
          <w:lang w:bidi="ar-IQ"/>
        </w:rPr>
        <w:t xml:space="preserve"> event is a shared trigger for FBC in clause </w:t>
      </w:r>
      <w:r>
        <w:t xml:space="preserve">D.3.2.1.2 </w:t>
      </w:r>
      <w:r>
        <w:rPr>
          <w:lang w:bidi="ar-IQ"/>
        </w:rPr>
        <w:t>for the single shared CDR</w:t>
      </w:r>
    </w:p>
    <w:p w14:paraId="6F56AD58" w14:textId="77777777" w:rsidR="00FC23E2" w:rsidRDefault="00FC23E2" w:rsidP="00FC23E2">
      <w:pPr>
        <w:pStyle w:val="B1"/>
        <w:rPr>
          <w:lang w:bidi="ar-IQ"/>
        </w:rPr>
      </w:pPr>
      <w:r>
        <w:rPr>
          <w:lang w:bidi="ar-IQ"/>
        </w:rPr>
        <w:t>-</w:t>
      </w:r>
      <w:r>
        <w:rPr>
          <w:lang w:bidi="ar-IQ"/>
        </w:rPr>
        <w:tab/>
        <w:t xml:space="preserve">Expiry of an operator configured data volume limit per QoS. The counters and time stamps for the QoS are closed and added to the CDR. New QoS traffic volume containers are opened if the QoS is still active. </w:t>
      </w:r>
    </w:p>
    <w:p w14:paraId="6B4503A0" w14:textId="77777777" w:rsidR="00FC23E2" w:rsidRDefault="00FC23E2" w:rsidP="00FC23E2">
      <w:pPr>
        <w:pStyle w:val="B1"/>
        <w:rPr>
          <w:lang w:bidi="ar-IQ"/>
        </w:rPr>
      </w:pPr>
      <w:r w:rsidRPr="00706DE0">
        <w:rPr>
          <w:lang w:bidi="ar-IQ"/>
        </w:rPr>
        <w:t>-</w:t>
      </w:r>
      <w:r w:rsidRPr="00706DE0">
        <w:rPr>
          <w:lang w:bidi="ar-IQ"/>
        </w:rPr>
        <w:tab/>
        <w:t>Change of charging condition: tariff time change or failure</w:t>
      </w:r>
      <w:r>
        <w:rPr>
          <w:lang w:bidi="ar-IQ"/>
        </w:rPr>
        <w:t xml:space="preserve"> handling procedure triggering.</w:t>
      </w:r>
      <w:r w:rsidRPr="00706DE0">
        <w:rPr>
          <w:lang w:bidi="ar-IQ"/>
        </w:rPr>
        <w:t xml:space="preserve">When this event is </w:t>
      </w:r>
      <w:r w:rsidRPr="005D5BF6">
        <w:rPr>
          <w:lang w:bidi="ar-IQ"/>
        </w:rPr>
        <w:t>encountered, all current configured counts and time stamps are captured and new counts and time stamps are started.</w:t>
      </w:r>
    </w:p>
    <w:p w14:paraId="51A8F84D" w14:textId="77777777" w:rsidR="00FC23E2" w:rsidRDefault="00FC23E2" w:rsidP="006B4EEA">
      <w:pPr>
        <w:pStyle w:val="NO"/>
        <w:rPr>
          <w:lang w:bidi="ar-IQ"/>
        </w:rPr>
      </w:pPr>
      <w:r>
        <w:rPr>
          <w:lang w:bidi="ar-IQ"/>
        </w:rPr>
        <w:t>NOTE 5:</w:t>
      </w:r>
      <w:r>
        <w:rPr>
          <w:lang w:bidi="ar-IQ"/>
        </w:rPr>
        <w:tab/>
      </w:r>
      <w:r w:rsidRPr="00706DE0">
        <w:rPr>
          <w:lang w:bidi="ar-IQ"/>
        </w:rPr>
        <w:t>Change of charging condition</w:t>
      </w:r>
      <w:r>
        <w:rPr>
          <w:lang w:bidi="ar-IQ"/>
        </w:rPr>
        <w:t xml:space="preserve"> event is a shared trigger for FBC in clause </w:t>
      </w:r>
      <w:r>
        <w:t xml:space="preserve">D.3.2.1.2 </w:t>
      </w:r>
      <w:r>
        <w:rPr>
          <w:lang w:bidi="ar-IQ"/>
        </w:rPr>
        <w:t>for the single shared CDR</w:t>
      </w:r>
    </w:p>
    <w:p w14:paraId="5A4A8075" w14:textId="77777777" w:rsidR="00FC23E2" w:rsidRDefault="00FC23E2" w:rsidP="00FC23E2">
      <w:pPr>
        <w:pStyle w:val="B1"/>
        <w:rPr>
          <w:lang w:bidi="ar-IQ"/>
        </w:rPr>
      </w:pPr>
      <w:r>
        <w:rPr>
          <w:lang w:bidi="ar-IQ"/>
        </w:rPr>
        <w:t>-</w:t>
      </w:r>
      <w:r>
        <w:rPr>
          <w:lang w:bidi="ar-IQ"/>
        </w:rPr>
        <w:tab/>
      </w:r>
      <w:r w:rsidRPr="00DC57E8">
        <w:rPr>
          <w:lang w:bidi="ar-IQ"/>
        </w:rPr>
        <w:t xml:space="preserve">Expiry of an operator configured change of charging condition limit per </w:t>
      </w:r>
      <w:r w:rsidRPr="00123671">
        <w:rPr>
          <w:lang w:bidi="ar-IQ"/>
        </w:rPr>
        <w:t>IP-CAN</w:t>
      </w:r>
      <w:r w:rsidRPr="00DC57E8">
        <w:rPr>
          <w:lang w:bidi="ar-IQ"/>
        </w:rPr>
        <w:t xml:space="preserve"> session. This event closes the CDR, and a new one is opened if the </w:t>
      </w:r>
      <w:r>
        <w:rPr>
          <w:lang w:bidi="ar-IQ"/>
        </w:rPr>
        <w:t>IP-CAN</w:t>
      </w:r>
      <w:r w:rsidRPr="00DC57E8">
        <w:rPr>
          <w:lang w:bidi="ar-IQ"/>
        </w:rPr>
        <w:t xml:space="preserve"> session is still active.</w:t>
      </w:r>
    </w:p>
    <w:p w14:paraId="772EE437" w14:textId="77777777" w:rsidR="00FC23E2" w:rsidRDefault="00FC23E2" w:rsidP="006B4EEA">
      <w:pPr>
        <w:pStyle w:val="NO"/>
        <w:rPr>
          <w:lang w:bidi="ar-IQ"/>
        </w:rPr>
      </w:pPr>
      <w:r>
        <w:rPr>
          <w:lang w:bidi="ar-IQ"/>
        </w:rPr>
        <w:t>NOTE 6:</w:t>
      </w:r>
      <w:r>
        <w:rPr>
          <w:lang w:bidi="ar-IQ"/>
        </w:rPr>
        <w:tab/>
        <w:t xml:space="preserve">Expiry of an operator configured </w:t>
      </w:r>
      <w:r w:rsidRPr="00DC57E8">
        <w:rPr>
          <w:lang w:bidi="ar-IQ"/>
        </w:rPr>
        <w:t xml:space="preserve">change of charging condition limit per </w:t>
      </w:r>
      <w:r w:rsidRPr="00123671">
        <w:rPr>
          <w:lang w:bidi="ar-IQ"/>
        </w:rPr>
        <w:t>IP-CAN</w:t>
      </w:r>
      <w:r w:rsidRPr="00DC57E8">
        <w:rPr>
          <w:lang w:bidi="ar-IQ"/>
        </w:rPr>
        <w:t xml:space="preserve"> session</w:t>
      </w:r>
      <w:r>
        <w:rPr>
          <w:lang w:bidi="ar-IQ"/>
        </w:rPr>
        <w:t xml:space="preserve"> event is a shared trigger for FBC in clause </w:t>
      </w:r>
      <w:r>
        <w:t xml:space="preserve">D.3.2.1.2 </w:t>
      </w:r>
      <w:r>
        <w:rPr>
          <w:lang w:bidi="ar-IQ"/>
        </w:rPr>
        <w:t>for the single shared CDR</w:t>
      </w:r>
    </w:p>
    <w:p w14:paraId="5CF5F868" w14:textId="77777777" w:rsidR="00FC23E2" w:rsidRDefault="00FC23E2" w:rsidP="00FC23E2">
      <w:pPr>
        <w:rPr>
          <w:lang w:bidi="ar-IQ"/>
        </w:rPr>
      </w:pPr>
      <w:r w:rsidRPr="00A1576B">
        <w:rPr>
          <w:lang w:bidi="ar-IQ"/>
        </w:rPr>
        <w:t>Management intervention may also force trigger a chargeable event.</w:t>
      </w:r>
      <w:r>
        <w:rPr>
          <w:lang w:bidi="ar-IQ"/>
        </w:rPr>
        <w:t xml:space="preserve"> </w:t>
      </w:r>
    </w:p>
    <w:p w14:paraId="6347934F" w14:textId="77777777" w:rsidR="009B1304" w:rsidRDefault="009B1304" w:rsidP="00977D6D">
      <w:pPr>
        <w:pStyle w:val="Heading4"/>
        <w:rPr>
          <w:lang w:bidi="ar-IQ"/>
        </w:rPr>
      </w:pPr>
      <w:bookmarkStart w:id="445" w:name="_Toc516562138"/>
      <w:bookmarkStart w:id="446" w:name="_Toc202524148"/>
      <w:r>
        <w:t>D.3.2.1.2</w:t>
      </w:r>
      <w:r>
        <w:rPr>
          <w:lang w:bidi="ar-IQ"/>
        </w:rPr>
        <w:tab/>
        <w:t>Flow</w:t>
      </w:r>
      <w:r w:rsidR="009D4389">
        <w:rPr>
          <w:lang w:bidi="ar-IQ"/>
        </w:rPr>
        <w:t>-b</w:t>
      </w:r>
      <w:r>
        <w:rPr>
          <w:lang w:bidi="ar-IQ"/>
        </w:rPr>
        <w:t xml:space="preserve">ased </w:t>
      </w:r>
      <w:r w:rsidR="00977D6D">
        <w:rPr>
          <w:lang w:bidi="ar-IQ"/>
        </w:rPr>
        <w:t xml:space="preserve">bearer </w:t>
      </w:r>
      <w:r w:rsidR="009D4389">
        <w:rPr>
          <w:lang w:bidi="ar-IQ"/>
        </w:rPr>
        <w:t>c</w:t>
      </w:r>
      <w:r>
        <w:rPr>
          <w:lang w:bidi="ar-IQ"/>
        </w:rPr>
        <w:t>harging</w:t>
      </w:r>
      <w:bookmarkEnd w:id="445"/>
      <w:bookmarkEnd w:id="446"/>
      <w:r>
        <w:rPr>
          <w:lang w:bidi="ar-IQ"/>
        </w:rPr>
        <w:t xml:space="preserve"> </w:t>
      </w:r>
    </w:p>
    <w:p w14:paraId="4BEB1C42" w14:textId="77777777" w:rsidR="009B1304" w:rsidRDefault="009B1304" w:rsidP="006B4EEA">
      <w:pPr>
        <w:rPr>
          <w:lang w:val="en-US" w:bidi="ar-IQ"/>
        </w:rPr>
      </w:pPr>
      <w:r>
        <w:rPr>
          <w:lang w:val="en-US" w:bidi="ar-IQ"/>
        </w:rPr>
        <w:t>F</w:t>
      </w:r>
      <w:r w:rsidR="006B4EEA">
        <w:rPr>
          <w:lang w:val="en-US" w:bidi="ar-IQ"/>
        </w:rPr>
        <w:t>B</w:t>
      </w:r>
      <w:r>
        <w:rPr>
          <w:lang w:val="en-US" w:bidi="ar-IQ"/>
        </w:rPr>
        <w:t>C functionality defined in clause 5.2.1.3 shall apply when provided by the PCEF located in the IP-Edge, with modifications described below:</w:t>
      </w:r>
    </w:p>
    <w:p w14:paraId="15A7F2A9" w14:textId="77777777" w:rsidR="009B1304" w:rsidRPr="00C20423" w:rsidRDefault="009B1304" w:rsidP="009B1304">
      <w:pPr>
        <w:pStyle w:val="B1"/>
        <w:rPr>
          <w:lang w:bidi="ar-IQ"/>
        </w:rPr>
      </w:pPr>
      <w:r>
        <w:rPr>
          <w:lang w:val="en-US" w:bidi="ar-IQ"/>
        </w:rPr>
        <w:t>-</w:t>
      </w:r>
      <w:r>
        <w:rPr>
          <w:lang w:val="en-US" w:bidi="ar-IQ"/>
        </w:rPr>
        <w:tab/>
        <w:t xml:space="preserve">Relates to </w:t>
      </w:r>
      <w:r>
        <w:rPr>
          <w:lang w:bidi="ar-IQ"/>
        </w:rPr>
        <w:t>Fixed user</w:t>
      </w:r>
      <w:r>
        <w:rPr>
          <w:lang w:val="en-US" w:bidi="ar-IQ"/>
        </w:rPr>
        <w:t xml:space="preserve"> traffic and </w:t>
      </w:r>
      <w:r>
        <w:rPr>
          <w:lang w:bidi="ar-IQ"/>
        </w:rPr>
        <w:t>3GPP UE NSWO traffic.</w:t>
      </w:r>
    </w:p>
    <w:p w14:paraId="6714F956" w14:textId="77777777" w:rsidR="008768FE" w:rsidRPr="00C20423" w:rsidRDefault="008768FE" w:rsidP="008768FE">
      <w:pPr>
        <w:pStyle w:val="B1"/>
        <w:ind w:left="284" w:firstLine="0"/>
        <w:rPr>
          <w:lang w:bidi="ar-IQ"/>
        </w:rPr>
      </w:pPr>
      <w:r>
        <w:rPr>
          <w:lang w:val="en-US" w:bidi="ar-IQ"/>
        </w:rPr>
        <w:t>-</w:t>
      </w:r>
      <w:r>
        <w:rPr>
          <w:lang w:val="en-US" w:bidi="ar-IQ"/>
        </w:rPr>
        <w:tab/>
        <w:t xml:space="preserve">It is applicable within the context of an IP-CAN session. </w:t>
      </w:r>
    </w:p>
    <w:p w14:paraId="2AAE3E12" w14:textId="77777777" w:rsidR="009B1304" w:rsidRDefault="009B1304" w:rsidP="009B1304">
      <w:pPr>
        <w:rPr>
          <w:lang w:bidi="ar-IQ"/>
        </w:rPr>
      </w:pPr>
      <w:r>
        <w:rPr>
          <w:lang w:bidi="ar-IQ"/>
        </w:rPr>
        <w:t xml:space="preserve">The chargeable events defined in </w:t>
      </w:r>
      <w:r>
        <w:rPr>
          <w:lang w:val="en-US" w:bidi="ar-IQ"/>
        </w:rPr>
        <w:t>clause 5.2.1.3</w:t>
      </w:r>
      <w:r>
        <w:t xml:space="preserve">, </w:t>
      </w:r>
      <w:r>
        <w:rPr>
          <w:lang w:bidi="ar-IQ"/>
        </w:rPr>
        <w:t>when offline charging is activated, apply with the difference that P</w:t>
      </w:r>
      <w:r w:rsidR="00A86A7D">
        <w:rPr>
          <w:lang w:bidi="ar-IQ"/>
        </w:rPr>
        <w:t>-</w:t>
      </w:r>
      <w:r>
        <w:rPr>
          <w:lang w:bidi="ar-IQ"/>
        </w:rPr>
        <w:t>GW is replaced by IP-Edge [PCEF], and IP-CAN bearer is replaced by IP-CAN session.</w:t>
      </w:r>
    </w:p>
    <w:p w14:paraId="79900C9B" w14:textId="77777777" w:rsidR="008768FE" w:rsidRDefault="008768FE" w:rsidP="008768FE">
      <w:pPr>
        <w:rPr>
          <w:lang w:bidi="ar-IQ"/>
        </w:rPr>
      </w:pPr>
      <w:r>
        <w:rPr>
          <w:lang w:bidi="ar-IQ"/>
        </w:rPr>
        <w:t>Change of charging condition is modified to remove conditions related to SGSN change, S-GW change, user location change, user CSG information change</w:t>
      </w:r>
      <w:r w:rsidR="00B05ED5" w:rsidRPr="007764A9">
        <w:rPr>
          <w:lang w:bidi="ar-IQ"/>
        </w:rPr>
        <w:t>, change of UE presence in Presence Reporting Area</w:t>
      </w:r>
      <w:r w:rsidR="007473F3">
        <w:rPr>
          <w:lang w:bidi="ar-IQ"/>
        </w:rPr>
        <w:t>(s)</w:t>
      </w:r>
      <w:r>
        <w:rPr>
          <w:lang w:bidi="ar-IQ"/>
        </w:rPr>
        <w:t>. The following are the resulting applicable events:</w:t>
      </w:r>
    </w:p>
    <w:p w14:paraId="26408EDF" w14:textId="77777777" w:rsidR="008768FE" w:rsidRDefault="008768FE" w:rsidP="008768FE">
      <w:pPr>
        <w:pStyle w:val="B1"/>
        <w:ind w:left="284" w:firstLine="0"/>
        <w:rPr>
          <w:lang w:bidi="ar-IQ"/>
        </w:rPr>
      </w:pPr>
      <w:r>
        <w:rPr>
          <w:lang w:bidi="ar-IQ"/>
        </w:rPr>
        <w:t>-</w:t>
      </w:r>
      <w:r>
        <w:rPr>
          <w:lang w:bidi="ar-IQ"/>
        </w:rPr>
        <w:tab/>
      </w:r>
      <w:r w:rsidRPr="00020819">
        <w:rPr>
          <w:lang w:bidi="ar-IQ"/>
        </w:rPr>
        <w:t xml:space="preserve">Change of charging condition: QoS change. When this event is encountered, all current configured counts and time stamps </w:t>
      </w:r>
      <w:r>
        <w:rPr>
          <w:lang w:bidi="ar-IQ"/>
        </w:rPr>
        <w:t xml:space="preserve">applicable to the QoS level </w:t>
      </w:r>
      <w:r w:rsidRPr="00020819">
        <w:rPr>
          <w:lang w:bidi="ar-IQ"/>
        </w:rPr>
        <w:t>are captured and new counts and time stamps for all service data flows</w:t>
      </w:r>
      <w:r>
        <w:rPr>
          <w:lang w:bidi="ar-IQ"/>
        </w:rPr>
        <w:t xml:space="preserve"> applicable to the new QoS level</w:t>
      </w:r>
      <w:r w:rsidRPr="00020819">
        <w:rPr>
          <w:lang w:bidi="ar-IQ"/>
        </w:rPr>
        <w:t xml:space="preserve"> are started.</w:t>
      </w:r>
    </w:p>
    <w:p w14:paraId="15B5BE88" w14:textId="77777777" w:rsidR="008768FE" w:rsidRDefault="008768FE" w:rsidP="008768FE">
      <w:pPr>
        <w:pStyle w:val="B1"/>
        <w:ind w:left="284" w:firstLine="0"/>
        <w:rPr>
          <w:lang w:bidi="ar-IQ"/>
        </w:rPr>
      </w:pPr>
      <w:r>
        <w:rPr>
          <w:lang w:bidi="ar-IQ"/>
        </w:rPr>
        <w:t>-</w:t>
      </w:r>
      <w:r>
        <w:rPr>
          <w:lang w:bidi="ar-IQ"/>
        </w:rPr>
        <w:tab/>
      </w:r>
      <w:r w:rsidRPr="00020819">
        <w:rPr>
          <w:lang w:bidi="ar-IQ"/>
        </w:rPr>
        <w:t>Change of charging condition: tariff time change or failure handling procedure triggering. When this event is encountered, all current configured counts and time stamps are captured and new counts and time stamps for all active service data flows are started.</w:t>
      </w:r>
    </w:p>
    <w:p w14:paraId="785B1FC0" w14:textId="77777777" w:rsidR="009B1304" w:rsidRDefault="009B1304" w:rsidP="009B1304">
      <w:pPr>
        <w:rPr>
          <w:lang w:bidi="ar-IQ"/>
        </w:rPr>
      </w:pPr>
      <w:r>
        <w:rPr>
          <w:lang w:bidi="ar-IQ"/>
        </w:rPr>
        <w:t>Following are not applicable:</w:t>
      </w:r>
    </w:p>
    <w:p w14:paraId="5ADDF95E" w14:textId="77777777" w:rsidR="009B1304" w:rsidRDefault="009B1304" w:rsidP="009B1304">
      <w:pPr>
        <w:pStyle w:val="B1"/>
        <w:rPr>
          <w:lang w:bidi="ar-IQ"/>
        </w:rPr>
      </w:pPr>
      <w:r>
        <w:rPr>
          <w:lang w:bidi="ar-IQ"/>
        </w:rPr>
        <w:t>-</w:t>
      </w:r>
      <w:r>
        <w:rPr>
          <w:lang w:bidi="ar-IQ"/>
        </w:rPr>
        <w:tab/>
        <w:t>Intersystem change.</w:t>
      </w:r>
    </w:p>
    <w:p w14:paraId="10B4654A" w14:textId="77777777" w:rsidR="009B1304" w:rsidRDefault="009B1304" w:rsidP="009B1304">
      <w:pPr>
        <w:pStyle w:val="B1"/>
        <w:rPr>
          <w:lang w:bidi="ar-IQ"/>
        </w:rPr>
      </w:pPr>
      <w:r>
        <w:rPr>
          <w:lang w:bidi="ar-IQ"/>
        </w:rPr>
        <w:t>-</w:t>
      </w:r>
      <w:r>
        <w:rPr>
          <w:lang w:bidi="ar-IQ"/>
        </w:rPr>
        <w:tab/>
        <w:t>PLMN change.</w:t>
      </w:r>
    </w:p>
    <w:p w14:paraId="739E8F10" w14:textId="77777777" w:rsidR="009B1304" w:rsidRDefault="009B1304" w:rsidP="009B1304">
      <w:pPr>
        <w:pStyle w:val="B1"/>
        <w:rPr>
          <w:lang w:bidi="ar-IQ"/>
        </w:rPr>
      </w:pPr>
      <w:r>
        <w:rPr>
          <w:lang w:bidi="ar-IQ"/>
        </w:rPr>
        <w:t>-</w:t>
      </w:r>
      <w:r>
        <w:rPr>
          <w:lang w:bidi="ar-IQ"/>
        </w:rPr>
        <w:tab/>
        <w:t>MS Timezone change.</w:t>
      </w:r>
    </w:p>
    <w:p w14:paraId="24E34815" w14:textId="77777777" w:rsidR="00293304" w:rsidRDefault="009B1304" w:rsidP="009B1304">
      <w:pPr>
        <w:pStyle w:val="B1"/>
        <w:rPr>
          <w:lang w:bidi="ar-IQ"/>
        </w:rPr>
      </w:pPr>
      <w:r>
        <w:rPr>
          <w:lang w:bidi="ar-IQ"/>
        </w:rPr>
        <w:t>-</w:t>
      </w:r>
      <w:r>
        <w:rPr>
          <w:lang w:bidi="ar-IQ"/>
        </w:rPr>
        <w:tab/>
        <w:t xml:space="preserve">SGSN change in the P-GW. </w:t>
      </w:r>
    </w:p>
    <w:p w14:paraId="3E511D6E" w14:textId="77777777" w:rsidR="00293304" w:rsidRDefault="00293304" w:rsidP="00293304">
      <w:pPr>
        <w:pStyle w:val="NO"/>
        <w:rPr>
          <w:lang w:bidi="ar-IQ"/>
        </w:rPr>
      </w:pPr>
      <w:r>
        <w:rPr>
          <w:lang w:bidi="ar-IQ"/>
        </w:rPr>
        <w:t xml:space="preserve">NOTE: </w:t>
      </w:r>
      <w:r w:rsidR="009D4389">
        <w:rPr>
          <w:lang w:bidi="ar-IQ"/>
        </w:rPr>
        <w:tab/>
      </w:r>
      <w:r>
        <w:rPr>
          <w:lang w:bidi="ar-IQ"/>
        </w:rPr>
        <w:t xml:space="preserve">A set of chargeable events are shared triggers for IP-CAN session charging in clause </w:t>
      </w:r>
      <w:r>
        <w:t xml:space="preserve">D.3.2.1.1 </w:t>
      </w:r>
      <w:r>
        <w:rPr>
          <w:lang w:bidi="ar-IQ"/>
        </w:rPr>
        <w:t>for the single shared IPE-CDR. They are indicated in clause D.3.1.1.</w:t>
      </w:r>
    </w:p>
    <w:p w14:paraId="48E2C998" w14:textId="77777777" w:rsidR="009B1304" w:rsidRDefault="009B1304" w:rsidP="009B1304">
      <w:pPr>
        <w:rPr>
          <w:lang w:bidi="ar-IQ"/>
        </w:rPr>
      </w:pPr>
      <w:r>
        <w:rPr>
          <w:lang w:bidi="ar-IQ"/>
        </w:rPr>
        <w:t xml:space="preserve">The detailed PCEF behaviour associated to these chargeable events above, are detailed below.  </w:t>
      </w:r>
    </w:p>
    <w:p w14:paraId="3F5CB4BE" w14:textId="77777777" w:rsidR="009B1304" w:rsidRDefault="009B1304" w:rsidP="009B1304">
      <w:pPr>
        <w:rPr>
          <w:lang w:bidi="ar-IQ"/>
        </w:rPr>
      </w:pPr>
      <w:r w:rsidRPr="00A60E99">
        <w:rPr>
          <w:lang w:bidi="ar-IQ"/>
        </w:rPr>
        <w:t>When applicable to the IP-Edge [PCEF], charging information included in the PCC Rule is specified in TS 23.203 [</w:t>
      </w:r>
      <w:r w:rsidR="00772D58" w:rsidRPr="00221F9F">
        <w:rPr>
          <w:lang w:bidi="ar-IQ"/>
        </w:rPr>
        <w:t>215</w:t>
      </w:r>
      <w:r w:rsidRPr="00A60E99">
        <w:rPr>
          <w:lang w:bidi="ar-IQ"/>
        </w:rPr>
        <w:t>] Annex S.</w:t>
      </w:r>
    </w:p>
    <w:p w14:paraId="628EC5C5" w14:textId="77777777" w:rsidR="00AD55A5" w:rsidRDefault="00AD55A5" w:rsidP="00B044B6">
      <w:pPr>
        <w:pStyle w:val="Heading4"/>
        <w:rPr>
          <w:lang w:bidi="ar-IQ"/>
        </w:rPr>
      </w:pPr>
      <w:bookmarkStart w:id="447" w:name="_Toc516562139"/>
      <w:bookmarkStart w:id="448" w:name="_Toc202524149"/>
      <w:r>
        <w:rPr>
          <w:lang w:bidi="ar-IQ"/>
        </w:rPr>
        <w:t>D.3.2.1.3</w:t>
      </w:r>
      <w:r>
        <w:rPr>
          <w:lang w:bidi="ar-IQ"/>
        </w:rPr>
        <w:tab/>
        <w:t xml:space="preserve">TDF/Application </w:t>
      </w:r>
      <w:r w:rsidR="00B044B6">
        <w:rPr>
          <w:lang w:bidi="ar-IQ"/>
        </w:rPr>
        <w:t>B</w:t>
      </w:r>
      <w:r>
        <w:rPr>
          <w:lang w:bidi="ar-IQ"/>
        </w:rPr>
        <w:t xml:space="preserve">ased </w:t>
      </w:r>
      <w:r w:rsidR="00B044B6">
        <w:rPr>
          <w:lang w:bidi="ar-IQ"/>
        </w:rPr>
        <w:t>C</w:t>
      </w:r>
      <w:r>
        <w:rPr>
          <w:lang w:bidi="ar-IQ"/>
        </w:rPr>
        <w:t>harging</w:t>
      </w:r>
      <w:bookmarkEnd w:id="447"/>
      <w:bookmarkEnd w:id="448"/>
    </w:p>
    <w:p w14:paraId="1A461439" w14:textId="77777777" w:rsidR="00AD55A5" w:rsidRDefault="00AD55A5" w:rsidP="00B044B6">
      <w:pPr>
        <w:rPr>
          <w:lang w:val="en-US" w:bidi="ar-IQ"/>
        </w:rPr>
      </w:pPr>
      <w:r>
        <w:rPr>
          <w:lang w:val="en-US" w:bidi="ar-IQ"/>
        </w:rPr>
        <w:t>TDF session and A</w:t>
      </w:r>
      <w:r w:rsidR="00B044B6">
        <w:rPr>
          <w:lang w:val="en-US" w:bidi="ar-IQ"/>
        </w:rPr>
        <w:t>BC</w:t>
      </w:r>
      <w:r>
        <w:rPr>
          <w:lang w:val="en-US" w:bidi="ar-IQ"/>
        </w:rPr>
        <w:t xml:space="preserve"> functionality defined in clause 5.2.1.9 shall apply with modifications described below:</w:t>
      </w:r>
    </w:p>
    <w:p w14:paraId="0D8299A4" w14:textId="77777777" w:rsidR="00AD55A5" w:rsidRPr="00C20423" w:rsidRDefault="00AD55A5" w:rsidP="00AD55A5">
      <w:pPr>
        <w:pStyle w:val="B1"/>
        <w:rPr>
          <w:lang w:bidi="ar-IQ"/>
        </w:rPr>
      </w:pPr>
      <w:r>
        <w:rPr>
          <w:lang w:val="en-US" w:bidi="ar-IQ"/>
        </w:rPr>
        <w:t>-</w:t>
      </w:r>
      <w:r>
        <w:rPr>
          <w:lang w:val="en-US" w:bidi="ar-IQ"/>
        </w:rPr>
        <w:tab/>
        <w:t xml:space="preserve">Relates to </w:t>
      </w:r>
      <w:r>
        <w:rPr>
          <w:lang w:bidi="ar-IQ"/>
        </w:rPr>
        <w:t>Fixed user</w:t>
      </w:r>
      <w:r>
        <w:rPr>
          <w:lang w:val="en-US" w:bidi="ar-IQ"/>
        </w:rPr>
        <w:t xml:space="preserve"> traffic and </w:t>
      </w:r>
      <w:r>
        <w:rPr>
          <w:lang w:bidi="ar-IQ"/>
        </w:rPr>
        <w:t>3GPP UE NSWO traffic.</w:t>
      </w:r>
    </w:p>
    <w:p w14:paraId="664CCE44" w14:textId="77777777" w:rsidR="00AD55A5" w:rsidRDefault="00AD55A5" w:rsidP="00AD55A5">
      <w:pPr>
        <w:rPr>
          <w:lang w:bidi="ar-IQ"/>
        </w:rPr>
      </w:pPr>
      <w:r>
        <w:rPr>
          <w:lang w:bidi="ar-IQ"/>
        </w:rPr>
        <w:t xml:space="preserve">The chargeable events defined in </w:t>
      </w:r>
      <w:r>
        <w:rPr>
          <w:lang w:val="en-US" w:bidi="ar-IQ"/>
        </w:rPr>
        <w:t>clause 5.2.1.9</w:t>
      </w:r>
      <w:r>
        <w:t xml:space="preserve">, </w:t>
      </w:r>
      <w:r>
        <w:rPr>
          <w:lang w:bidi="ar-IQ"/>
        </w:rPr>
        <w:t>when offline charging is activated, apply except the following:</w:t>
      </w:r>
    </w:p>
    <w:p w14:paraId="2B91EE8E" w14:textId="77777777" w:rsidR="00AD55A5" w:rsidRPr="00DD76D1" w:rsidRDefault="00AD55A5" w:rsidP="00AD55A5">
      <w:pPr>
        <w:pStyle w:val="B1"/>
        <w:rPr>
          <w:lang w:bidi="ar-IQ"/>
        </w:rPr>
      </w:pPr>
      <w:r>
        <w:rPr>
          <w:lang w:bidi="ar-IQ"/>
        </w:rPr>
        <w:t>-</w:t>
      </w:r>
      <w:r>
        <w:rPr>
          <w:lang w:bidi="ar-IQ"/>
        </w:rPr>
        <w:tab/>
      </w:r>
      <w:r w:rsidRPr="00DD76D1">
        <w:rPr>
          <w:lang w:bidi="ar-IQ"/>
        </w:rPr>
        <w:t>Serving no</w:t>
      </w:r>
      <w:r>
        <w:rPr>
          <w:lang w:bidi="ar-IQ"/>
        </w:rPr>
        <w:t>de (e.g. SGSN/S-GW/ePDG) change;</w:t>
      </w:r>
      <w:r w:rsidRPr="00DD76D1">
        <w:rPr>
          <w:lang w:bidi="ar-IQ"/>
        </w:rPr>
        <w:t xml:space="preserve"> </w:t>
      </w:r>
    </w:p>
    <w:p w14:paraId="18798DFD" w14:textId="77777777" w:rsidR="00AD55A5" w:rsidRPr="00DD76D1" w:rsidRDefault="00AD55A5" w:rsidP="00AD55A5">
      <w:pPr>
        <w:pStyle w:val="B1"/>
        <w:rPr>
          <w:lang w:bidi="ar-IQ"/>
        </w:rPr>
      </w:pPr>
      <w:r>
        <w:rPr>
          <w:lang w:bidi="ar-IQ"/>
        </w:rPr>
        <w:t>-</w:t>
      </w:r>
      <w:r>
        <w:rPr>
          <w:lang w:bidi="ar-IQ"/>
        </w:rPr>
        <w:tab/>
      </w:r>
      <w:r w:rsidRPr="00DD76D1">
        <w:rPr>
          <w:lang w:bidi="ar-IQ"/>
        </w:rPr>
        <w:t xml:space="preserve">Change of charging condition: </w:t>
      </w:r>
      <w:r w:rsidRPr="00DD76D1">
        <w:rPr>
          <w:rFonts w:hint="eastAsia"/>
          <w:lang w:eastAsia="zh-CN" w:bidi="ar-IQ"/>
        </w:rPr>
        <w:t>TDF</w:t>
      </w:r>
      <w:r w:rsidRPr="00DD76D1">
        <w:rPr>
          <w:lang w:bidi="ar-IQ"/>
        </w:rPr>
        <w:t xml:space="preserve"> </w:t>
      </w:r>
      <w:r w:rsidRPr="00DD76D1">
        <w:rPr>
          <w:rFonts w:hint="eastAsia"/>
          <w:lang w:eastAsia="zh-CN" w:bidi="ar-IQ"/>
        </w:rPr>
        <w:t>session</w:t>
      </w:r>
      <w:r w:rsidRPr="00DD76D1">
        <w:rPr>
          <w:lang w:bidi="ar-IQ"/>
        </w:rPr>
        <w:t xml:space="preserve"> modification (e.g. SGSN change, S-GW change, user location change</w:t>
      </w:r>
      <w:r w:rsidRPr="00DD76D1">
        <w:rPr>
          <w:rFonts w:hint="eastAsia"/>
          <w:lang w:eastAsia="zh-CN" w:bidi="ar-IQ"/>
        </w:rPr>
        <w:t>, user CSG information change</w:t>
      </w:r>
      <w:r>
        <w:rPr>
          <w:lang w:bidi="ar-IQ"/>
        </w:rPr>
        <w:t>);</w:t>
      </w:r>
    </w:p>
    <w:p w14:paraId="0A48D291" w14:textId="77777777" w:rsidR="00AD55A5" w:rsidRPr="00DD76D1" w:rsidRDefault="00AD55A5" w:rsidP="00AD55A5">
      <w:pPr>
        <w:pStyle w:val="B1"/>
        <w:rPr>
          <w:lang w:bidi="ar-IQ"/>
        </w:rPr>
      </w:pPr>
      <w:r>
        <w:rPr>
          <w:lang w:bidi="ar-IQ"/>
        </w:rPr>
        <w:t>-</w:t>
      </w:r>
      <w:r>
        <w:rPr>
          <w:lang w:bidi="ar-IQ"/>
        </w:rPr>
        <w:tab/>
      </w:r>
      <w:r w:rsidRPr="00DD76D1">
        <w:rPr>
          <w:lang w:bidi="ar-IQ"/>
        </w:rPr>
        <w:t>Intersystem change (e.g. change of radio interface from GSM to UMTS, RAT change)</w:t>
      </w:r>
      <w:r>
        <w:rPr>
          <w:lang w:bidi="ar-IQ"/>
        </w:rPr>
        <w:t>;</w:t>
      </w:r>
    </w:p>
    <w:p w14:paraId="26C2CC3C" w14:textId="77777777" w:rsidR="00AD55A5" w:rsidRPr="00DD76D1" w:rsidRDefault="00AD55A5" w:rsidP="00AD55A5">
      <w:pPr>
        <w:pStyle w:val="B1"/>
        <w:rPr>
          <w:lang w:bidi="ar-IQ"/>
        </w:rPr>
      </w:pPr>
      <w:r>
        <w:rPr>
          <w:lang w:bidi="ar-IQ"/>
        </w:rPr>
        <w:t>-</w:t>
      </w:r>
      <w:r>
        <w:rPr>
          <w:lang w:bidi="ar-IQ"/>
        </w:rPr>
        <w:tab/>
        <w:t>PLMN change;</w:t>
      </w:r>
    </w:p>
    <w:p w14:paraId="1A21DF2F" w14:textId="77777777" w:rsidR="00AD55A5" w:rsidRDefault="00AD55A5" w:rsidP="00AD55A5">
      <w:pPr>
        <w:pStyle w:val="B1"/>
        <w:rPr>
          <w:lang w:bidi="ar-IQ"/>
        </w:rPr>
      </w:pPr>
      <w:r>
        <w:rPr>
          <w:lang w:bidi="ar-IQ"/>
        </w:rPr>
        <w:t>-</w:t>
      </w:r>
      <w:r>
        <w:rPr>
          <w:lang w:bidi="ar-IQ"/>
        </w:rPr>
        <w:tab/>
      </w:r>
      <w:r w:rsidRPr="00DD76D1">
        <w:rPr>
          <w:lang w:bidi="ar-IQ"/>
        </w:rPr>
        <w:t xml:space="preserve">MS Timezone change. </w:t>
      </w:r>
    </w:p>
    <w:p w14:paraId="207BC932" w14:textId="77777777" w:rsidR="00AD55A5" w:rsidRDefault="00AD55A5" w:rsidP="009B1304">
      <w:pPr>
        <w:rPr>
          <w:lang w:bidi="ar-IQ"/>
        </w:rPr>
      </w:pPr>
      <w:r>
        <w:rPr>
          <w:lang w:bidi="ar-IQ"/>
        </w:rPr>
        <w:t xml:space="preserve">The detailed TDF behaviour associated to these chargeable events above, is detailed below.  </w:t>
      </w:r>
    </w:p>
    <w:p w14:paraId="47E242B4" w14:textId="77777777" w:rsidR="0022153B" w:rsidRDefault="004F3AC7" w:rsidP="0022153B">
      <w:pPr>
        <w:pStyle w:val="Heading3"/>
      </w:pPr>
      <w:r>
        <w:br w:type="page"/>
      </w:r>
      <w:bookmarkStart w:id="449" w:name="_Toc516562140"/>
      <w:bookmarkStart w:id="450" w:name="_Toc202524150"/>
      <w:r w:rsidR="0022153B">
        <w:t>D.3.2.2</w:t>
      </w:r>
      <w:r w:rsidR="0022153B">
        <w:tab/>
        <w:t>Rf message flows</w:t>
      </w:r>
      <w:bookmarkEnd w:id="449"/>
      <w:bookmarkEnd w:id="450"/>
    </w:p>
    <w:p w14:paraId="4E25CE6E" w14:textId="77777777" w:rsidR="006C645D" w:rsidRDefault="006C645D" w:rsidP="006C645D">
      <w:pPr>
        <w:pStyle w:val="Heading4"/>
        <w:rPr>
          <w:lang w:bidi="ar-IQ"/>
        </w:rPr>
      </w:pPr>
      <w:bookmarkStart w:id="451" w:name="_Toc516562141"/>
      <w:bookmarkStart w:id="452" w:name="_Toc202524151"/>
      <w:r>
        <w:rPr>
          <w:lang w:bidi="ar-IQ"/>
        </w:rPr>
        <w:t>D.3.2.2.0</w:t>
      </w:r>
      <w:r>
        <w:rPr>
          <w:lang w:bidi="ar-IQ"/>
        </w:rPr>
        <w:tab/>
        <w:t>General</w:t>
      </w:r>
      <w:bookmarkEnd w:id="451"/>
      <w:bookmarkEnd w:id="452"/>
    </w:p>
    <w:p w14:paraId="1B6D200A" w14:textId="77777777" w:rsidR="0022153B" w:rsidRDefault="0022153B" w:rsidP="0022153B">
      <w:r>
        <w:t xml:space="preserve">Charging information reporting is supported from the PCEF located in </w:t>
      </w:r>
      <w:r>
        <w:rPr>
          <w:lang w:bidi="ar-IQ"/>
        </w:rPr>
        <w:t xml:space="preserve">IP-Edge </w:t>
      </w:r>
      <w:r w:rsidR="00FF058D">
        <w:rPr>
          <w:lang w:bidi="ar-IQ"/>
        </w:rPr>
        <w:t xml:space="preserve">and by the TDF </w:t>
      </w:r>
      <w:r>
        <w:rPr>
          <w:lang w:bidi="ar-IQ"/>
        </w:rPr>
        <w:t xml:space="preserve">as defined </w:t>
      </w:r>
      <w:r>
        <w:t xml:space="preserve">for PCN in </w:t>
      </w:r>
      <w:r w:rsidR="00F80567">
        <w:t>clause</w:t>
      </w:r>
      <w:r>
        <w:t xml:space="preserve"> 5.2.2</w:t>
      </w:r>
      <w:r w:rsidR="00FF058D">
        <w:t>.</w:t>
      </w:r>
    </w:p>
    <w:p w14:paraId="4472DD73" w14:textId="77777777" w:rsidR="0022153B" w:rsidRDefault="0022153B" w:rsidP="0022153B">
      <w:pPr>
        <w:rPr>
          <w:lang w:bidi="ar-IQ"/>
        </w:rPr>
      </w:pPr>
      <w:r>
        <w:rPr>
          <w:lang w:bidi="ar-IQ"/>
        </w:rPr>
        <w:t xml:space="preserve">The trigger conditions for the chargeable events are described in </w:t>
      </w:r>
      <w:r w:rsidR="00FF058D">
        <w:rPr>
          <w:lang w:bidi="ar-IQ"/>
        </w:rPr>
        <w:t xml:space="preserve">the </w:t>
      </w:r>
      <w:r>
        <w:rPr>
          <w:lang w:bidi="ar-IQ"/>
        </w:rPr>
        <w:t>following clauses.</w:t>
      </w:r>
    </w:p>
    <w:p w14:paraId="05A65900" w14:textId="77777777" w:rsidR="0022153B" w:rsidRDefault="0022153B" w:rsidP="0022153B">
      <w:pPr>
        <w:pStyle w:val="Heading4"/>
        <w:rPr>
          <w:lang w:bidi="ar-IQ"/>
        </w:rPr>
      </w:pPr>
      <w:bookmarkStart w:id="453" w:name="_Toc516562142"/>
      <w:bookmarkStart w:id="454" w:name="_Toc202524152"/>
      <w:r>
        <w:rPr>
          <w:lang w:bidi="ar-IQ"/>
        </w:rPr>
        <w:t>D.3.2.2.1</w:t>
      </w:r>
      <w:r>
        <w:rPr>
          <w:lang w:bidi="ar-IQ"/>
        </w:rPr>
        <w:tab/>
        <w:t>Triggers for charging events from IP-Edge [PCEF]</w:t>
      </w:r>
      <w:bookmarkEnd w:id="453"/>
      <w:bookmarkEnd w:id="454"/>
    </w:p>
    <w:p w14:paraId="59B10EC5" w14:textId="77777777" w:rsidR="00293304" w:rsidRDefault="00293304" w:rsidP="00293304">
      <w:pPr>
        <w:pStyle w:val="Heading5"/>
        <w:rPr>
          <w:lang w:bidi="ar-IQ"/>
        </w:rPr>
      </w:pPr>
      <w:bookmarkStart w:id="455" w:name="_Toc516562143"/>
      <w:bookmarkStart w:id="456" w:name="_Toc202524153"/>
      <w:r>
        <w:t>D.3.2.2.1.0</w:t>
      </w:r>
      <w:r>
        <w:tab/>
      </w:r>
      <w:r>
        <w:rPr>
          <w:lang w:bidi="ar-IQ"/>
        </w:rPr>
        <w:t>General</w:t>
      </w:r>
      <w:bookmarkEnd w:id="455"/>
      <w:bookmarkEnd w:id="456"/>
    </w:p>
    <w:p w14:paraId="78907720" w14:textId="77777777" w:rsidR="00293304" w:rsidRDefault="0022153B" w:rsidP="00293304">
      <w:pPr>
        <w:rPr>
          <w:lang w:bidi="ar-IQ"/>
        </w:rPr>
      </w:pPr>
      <w:r>
        <w:rPr>
          <w:lang w:bidi="ar-IQ"/>
        </w:rPr>
        <w:t xml:space="preserve">Charging event reporting as </w:t>
      </w:r>
      <w:r>
        <w:rPr>
          <w:lang w:val="en-US" w:bidi="ar-IQ"/>
        </w:rPr>
        <w:t xml:space="preserve">defined in clause </w:t>
      </w:r>
      <w:r>
        <w:rPr>
          <w:lang w:bidi="ar-IQ"/>
        </w:rPr>
        <w:t xml:space="preserve">5.2.2.2 shall </w:t>
      </w:r>
      <w:r>
        <w:rPr>
          <w:lang w:val="en-US" w:bidi="ar-IQ"/>
        </w:rPr>
        <w:t xml:space="preserve">apply to the PCEF located in the IP-Edge, with </w:t>
      </w:r>
      <w:r>
        <w:rPr>
          <w:lang w:bidi="ar-IQ"/>
        </w:rPr>
        <w:t>the differences that P</w:t>
      </w:r>
      <w:r w:rsidR="00A86A7D">
        <w:rPr>
          <w:lang w:bidi="ar-IQ"/>
        </w:rPr>
        <w:t>-</w:t>
      </w:r>
      <w:r>
        <w:rPr>
          <w:lang w:bidi="ar-IQ"/>
        </w:rPr>
        <w:t>GW is replaced by IP-Edge [PCEF], IP-CAN bearer is replaced by IP-CAN session, and</w:t>
      </w:r>
      <w:r w:rsidR="00293304">
        <w:rPr>
          <w:lang w:bidi="ar-IQ"/>
        </w:rPr>
        <w:t xml:space="preserve"> includes, in addition:</w:t>
      </w:r>
    </w:p>
    <w:p w14:paraId="5937057A" w14:textId="77777777" w:rsidR="00293304" w:rsidRDefault="00293304" w:rsidP="00293304">
      <w:pPr>
        <w:pStyle w:val="B1"/>
        <w:rPr>
          <w:lang w:bidi="ar-IQ"/>
        </w:rPr>
      </w:pPr>
      <w:r w:rsidRPr="00003DB9">
        <w:rPr>
          <w:lang w:bidi="ar-IQ"/>
        </w:rPr>
        <w:t>-</w:t>
      </w:r>
      <w:r w:rsidRPr="00003DB9">
        <w:rPr>
          <w:lang w:bidi="ar-IQ"/>
        </w:rPr>
        <w:tab/>
      </w:r>
      <w:r>
        <w:rPr>
          <w:lang w:bidi="ar-IQ"/>
        </w:rPr>
        <w:t>containers identifying per QoS</w:t>
      </w:r>
      <w:r w:rsidRPr="00003DB9">
        <w:rPr>
          <w:lang w:bidi="ar-IQ"/>
        </w:rPr>
        <w:t>, traffic volumes</w:t>
      </w:r>
      <w:r>
        <w:rPr>
          <w:lang w:bidi="ar-IQ"/>
        </w:rPr>
        <w:t xml:space="preserve"> </w:t>
      </w:r>
      <w:r w:rsidRPr="00003DB9">
        <w:rPr>
          <w:lang w:bidi="ar-IQ"/>
        </w:rPr>
        <w:t>charging data (separated for uplink and downlink traffic) with associated charging condition change information</w:t>
      </w:r>
      <w:r>
        <w:rPr>
          <w:lang w:bidi="ar-IQ"/>
        </w:rPr>
        <w:t xml:space="preserve"> when IP-CAN session charging is active </w:t>
      </w:r>
      <w:r>
        <w:rPr>
          <w:noProof/>
        </w:rPr>
        <w:t>for this IP-Edge</w:t>
      </w:r>
      <w:r w:rsidR="009D4389">
        <w:rPr>
          <w:noProof/>
        </w:rPr>
        <w:t xml:space="preserve"> </w:t>
      </w:r>
      <w:r>
        <w:rPr>
          <w:noProof/>
        </w:rPr>
        <w:t>[PCEF]</w:t>
      </w:r>
      <w:r>
        <w:rPr>
          <w:lang w:bidi="ar-IQ"/>
        </w:rPr>
        <w:t>.</w:t>
      </w:r>
    </w:p>
    <w:p w14:paraId="2EDA0717" w14:textId="77777777" w:rsidR="0022153B" w:rsidRDefault="00293304" w:rsidP="00293304">
      <w:pPr>
        <w:rPr>
          <w:lang w:bidi="ar-IQ"/>
        </w:rPr>
      </w:pPr>
      <w:r>
        <w:rPr>
          <w:lang w:bidi="ar-IQ"/>
        </w:rPr>
        <w:t xml:space="preserve">The </w:t>
      </w:r>
      <w:r w:rsidR="0022153B">
        <w:rPr>
          <w:lang w:bidi="ar-IQ"/>
        </w:rPr>
        <w:t xml:space="preserve">trigger conditions </w:t>
      </w:r>
      <w:r>
        <w:rPr>
          <w:lang w:bidi="ar-IQ"/>
        </w:rPr>
        <w:t xml:space="preserve">applicable </w:t>
      </w:r>
      <w:r w:rsidR="0022153B">
        <w:rPr>
          <w:lang w:bidi="ar-IQ"/>
        </w:rPr>
        <w:t>are described in following clauses.</w:t>
      </w:r>
    </w:p>
    <w:p w14:paraId="7D4EDB2A" w14:textId="77777777" w:rsidR="0022153B" w:rsidRDefault="0022153B" w:rsidP="00E75E05">
      <w:pPr>
        <w:pStyle w:val="Heading5"/>
        <w:rPr>
          <w:lang w:bidi="ar-IQ"/>
        </w:rPr>
      </w:pPr>
      <w:bookmarkStart w:id="457" w:name="_Toc516562144"/>
      <w:bookmarkStart w:id="458" w:name="_Toc202524154"/>
      <w:r>
        <w:t>D.3.2.2.1.1</w:t>
      </w:r>
      <w:r>
        <w:tab/>
      </w:r>
      <w:r>
        <w:rPr>
          <w:lang w:bidi="ar-IQ"/>
        </w:rPr>
        <w:t>Triggers for charging information addition</w:t>
      </w:r>
      <w:bookmarkEnd w:id="457"/>
      <w:bookmarkEnd w:id="458"/>
    </w:p>
    <w:p w14:paraId="553AC3FB" w14:textId="77777777" w:rsidR="0022153B" w:rsidRDefault="0022153B" w:rsidP="006B4EEA">
      <w:pPr>
        <w:rPr>
          <w:lang w:bidi="ar-IQ"/>
        </w:rPr>
      </w:pPr>
      <w:r>
        <w:rPr>
          <w:lang w:bidi="ar-IQ"/>
        </w:rPr>
        <w:t xml:space="preserve">Charging event for charging information addition and triggers, as </w:t>
      </w:r>
      <w:r>
        <w:rPr>
          <w:lang w:val="en-US" w:bidi="ar-IQ"/>
        </w:rPr>
        <w:t xml:space="preserve">defined in clause </w:t>
      </w:r>
      <w:r>
        <w:rPr>
          <w:color w:val="000000"/>
          <w:lang w:bidi="ar-IQ"/>
        </w:rPr>
        <w:t xml:space="preserve">5.2.3.4.1 </w:t>
      </w:r>
      <w:r>
        <w:rPr>
          <w:lang w:bidi="ar-IQ"/>
        </w:rPr>
        <w:t xml:space="preserve">shall </w:t>
      </w:r>
      <w:r>
        <w:rPr>
          <w:lang w:val="en-US" w:bidi="ar-IQ"/>
        </w:rPr>
        <w:t>apply to the PCEF located in the IP-Edge</w:t>
      </w:r>
      <w:r w:rsidR="00A409D4">
        <w:rPr>
          <w:lang w:val="en-US" w:bidi="ar-IQ"/>
        </w:rPr>
        <w:t xml:space="preserve"> </w:t>
      </w:r>
      <w:r w:rsidR="00A409D4">
        <w:t>for F</w:t>
      </w:r>
      <w:r w:rsidR="00A409D4" w:rsidRPr="00277430">
        <w:t>BC (i.e. "List of Service Data" attribute of the IPE-CDR)</w:t>
      </w:r>
      <w:r>
        <w:rPr>
          <w:lang w:val="en-US" w:bidi="ar-IQ"/>
        </w:rPr>
        <w:t xml:space="preserve">, with </w:t>
      </w:r>
      <w:r>
        <w:rPr>
          <w:lang w:bidi="ar-IQ"/>
        </w:rPr>
        <w:t xml:space="preserve">following exceptions: </w:t>
      </w:r>
    </w:p>
    <w:p w14:paraId="4A7D5969" w14:textId="77777777" w:rsidR="0022153B" w:rsidRDefault="0022153B" w:rsidP="0022153B">
      <w:pPr>
        <w:pStyle w:val="B1"/>
        <w:rPr>
          <w:lang w:bidi="ar-IQ"/>
        </w:rPr>
      </w:pPr>
      <w:r>
        <w:rPr>
          <w:lang w:bidi="ar-IQ"/>
        </w:rPr>
        <w:t>-</w:t>
      </w:r>
      <w:r>
        <w:rPr>
          <w:lang w:bidi="ar-IQ"/>
        </w:rPr>
        <w:tab/>
        <w:t>IP-CAN bearer modification (e.g. QoS change, SGSN/S-GW/ePDG change, user location change,</w:t>
      </w:r>
      <w:r>
        <w:rPr>
          <w:rFonts w:hint="eastAsia"/>
          <w:lang w:eastAsia="zh-CN" w:bidi="ar-IQ"/>
        </w:rPr>
        <w:t xml:space="preserve"> user CSG information change</w:t>
      </w:r>
      <w:r>
        <w:rPr>
          <w:lang w:bidi="ar-IQ"/>
        </w:rPr>
        <w:t xml:space="preserve">) as trigger conditions is replaced by IP-CAN session modification </w:t>
      </w:r>
      <w:r w:rsidRPr="006F6817">
        <w:rPr>
          <w:lang w:bidi="ar-IQ"/>
        </w:rPr>
        <w:t>(e.g. QoS change,..)</w:t>
      </w:r>
      <w:r>
        <w:rPr>
          <w:lang w:bidi="ar-IQ"/>
        </w:rPr>
        <w:t xml:space="preserve"> </w:t>
      </w:r>
    </w:p>
    <w:p w14:paraId="45DBFA32" w14:textId="77777777" w:rsidR="00A409D4" w:rsidRDefault="0022153B" w:rsidP="00A409D4">
      <w:pPr>
        <w:pStyle w:val="B1"/>
        <w:rPr>
          <w:lang w:bidi="ar-IQ"/>
        </w:rPr>
      </w:pPr>
      <w:r>
        <w:rPr>
          <w:lang w:bidi="ar-IQ"/>
        </w:rPr>
        <w:t>-</w:t>
      </w:r>
      <w:r>
        <w:rPr>
          <w:lang w:bidi="ar-IQ"/>
        </w:rPr>
        <w:tab/>
        <w:t>The "Serving node Address" attribute is not applicable.</w:t>
      </w:r>
    </w:p>
    <w:p w14:paraId="231A1CF8" w14:textId="77777777" w:rsidR="0022153B" w:rsidRDefault="00A409D4" w:rsidP="00A409D4">
      <w:pPr>
        <w:rPr>
          <w:lang w:bidi="ar-IQ"/>
        </w:rPr>
      </w:pPr>
      <w:r>
        <w:rPr>
          <w:lang w:bidi="ar-IQ"/>
        </w:rPr>
        <w:t xml:space="preserve">When IP-CAN session charging is active, the trigger conditions for charging information addition are described in clause </w:t>
      </w:r>
      <w:r>
        <w:t>D.3.2.3.1.1.</w:t>
      </w:r>
      <w:r w:rsidR="0022153B" w:rsidRPr="005D1A70">
        <w:rPr>
          <w:lang w:val="en-US" w:bidi="ar-IQ"/>
        </w:rPr>
        <w:t xml:space="preserve"> </w:t>
      </w:r>
    </w:p>
    <w:p w14:paraId="3BD6108A" w14:textId="77777777" w:rsidR="0022153B" w:rsidRDefault="0022153B" w:rsidP="00E75E05">
      <w:pPr>
        <w:pStyle w:val="Heading5"/>
      </w:pPr>
      <w:bookmarkStart w:id="459" w:name="_Toc516562145"/>
      <w:bookmarkStart w:id="460" w:name="_Toc202524155"/>
      <w:r>
        <w:t>D.3.2.2.1.2</w:t>
      </w:r>
      <w:r>
        <w:tab/>
      </w:r>
      <w:r>
        <w:rPr>
          <w:lang w:bidi="ar-IQ"/>
        </w:rPr>
        <w:t>Triggers for charging information closure</w:t>
      </w:r>
      <w:bookmarkEnd w:id="459"/>
      <w:bookmarkEnd w:id="460"/>
    </w:p>
    <w:p w14:paraId="1E454BB0" w14:textId="77777777" w:rsidR="0022153B" w:rsidRDefault="0022153B" w:rsidP="006B4EEA">
      <w:pPr>
        <w:rPr>
          <w:lang w:bidi="ar-IQ"/>
        </w:rPr>
      </w:pPr>
      <w:r>
        <w:rPr>
          <w:lang w:bidi="ar-IQ"/>
        </w:rPr>
        <w:t xml:space="preserve">Charging event for charging information closure, and triggers as </w:t>
      </w:r>
      <w:r>
        <w:rPr>
          <w:lang w:val="en-US" w:bidi="ar-IQ"/>
        </w:rPr>
        <w:t xml:space="preserve">defined in clause </w:t>
      </w:r>
      <w:r>
        <w:rPr>
          <w:color w:val="000000"/>
          <w:lang w:bidi="ar-IQ"/>
        </w:rPr>
        <w:t xml:space="preserve">5.2.3.4.2 </w:t>
      </w:r>
      <w:r>
        <w:rPr>
          <w:lang w:bidi="ar-IQ"/>
        </w:rPr>
        <w:t xml:space="preserve">shall </w:t>
      </w:r>
      <w:r>
        <w:rPr>
          <w:lang w:val="en-US" w:bidi="ar-IQ"/>
        </w:rPr>
        <w:t>apply to the PCEF located in the IP-Edge,</w:t>
      </w:r>
      <w:r w:rsidR="00661383">
        <w:rPr>
          <w:lang w:val="en-US" w:bidi="ar-IQ"/>
        </w:rPr>
        <w:t xml:space="preserve"> when</w:t>
      </w:r>
      <w:r w:rsidR="00661383">
        <w:t xml:space="preserve"> either F</w:t>
      </w:r>
      <w:r w:rsidR="00661383" w:rsidRPr="00277430">
        <w:t xml:space="preserve">BC </w:t>
      </w:r>
      <w:r w:rsidR="00661383">
        <w:t xml:space="preserve">or </w:t>
      </w:r>
      <w:r w:rsidR="00661383">
        <w:rPr>
          <w:lang w:bidi="ar-IQ"/>
        </w:rPr>
        <w:t>IP-CAN session charging or both are active</w:t>
      </w:r>
      <w:r w:rsidR="00661383" w:rsidRPr="00277430">
        <w:rPr>
          <w:lang w:val="en-US" w:bidi="ar-IQ"/>
        </w:rPr>
        <w:t>,</w:t>
      </w:r>
      <w:r>
        <w:rPr>
          <w:lang w:val="en-US" w:bidi="ar-IQ"/>
        </w:rPr>
        <w:t xml:space="preserve"> with </w:t>
      </w:r>
      <w:r>
        <w:rPr>
          <w:lang w:bidi="ar-IQ"/>
        </w:rPr>
        <w:t xml:space="preserve">the following </w:t>
      </w:r>
      <w:r w:rsidR="00661383">
        <w:rPr>
          <w:lang w:bidi="ar-IQ"/>
        </w:rPr>
        <w:t>differences</w:t>
      </w:r>
      <w:r>
        <w:rPr>
          <w:lang w:bidi="ar-IQ"/>
        </w:rPr>
        <w:t>:</w:t>
      </w:r>
    </w:p>
    <w:p w14:paraId="63755256" w14:textId="77777777" w:rsidR="00661383" w:rsidRDefault="00661383" w:rsidP="00661383">
      <w:pPr>
        <w:pStyle w:val="B1"/>
        <w:rPr>
          <w:lang w:bidi="ar-IQ"/>
        </w:rPr>
      </w:pPr>
      <w:r>
        <w:rPr>
          <w:lang w:bidi="ar-IQ"/>
        </w:rPr>
        <w:t>-</w:t>
      </w:r>
      <w:r>
        <w:rPr>
          <w:lang w:bidi="ar-IQ"/>
        </w:rPr>
        <w:tab/>
        <w:t>P</w:t>
      </w:r>
      <w:r w:rsidR="00A86A7D">
        <w:rPr>
          <w:lang w:bidi="ar-IQ"/>
        </w:rPr>
        <w:t>-</w:t>
      </w:r>
      <w:r>
        <w:rPr>
          <w:lang w:bidi="ar-IQ"/>
        </w:rPr>
        <w:t>GW is replaced by IP-Edge [PCEF], IP-CAN bearer is replaced by IP-CAN session, and PGW-CDR is replaced by IPE-CDR.</w:t>
      </w:r>
    </w:p>
    <w:p w14:paraId="26E49E50" w14:textId="77777777" w:rsidR="0022153B" w:rsidRDefault="0022153B" w:rsidP="0022153B">
      <w:pPr>
        <w:pStyle w:val="B1"/>
        <w:rPr>
          <w:lang w:bidi="ar-IQ"/>
        </w:rPr>
      </w:pPr>
      <w:r>
        <w:rPr>
          <w:lang w:bidi="ar-IQ"/>
        </w:rPr>
        <w:t>-</w:t>
      </w:r>
      <w:r>
        <w:rPr>
          <w:lang w:bidi="ar-IQ"/>
        </w:rPr>
        <w:tab/>
        <w:t>following Partial Record Reasons: PLMN change, RAT type, and MS time zone change are not applicable</w:t>
      </w:r>
      <w:r w:rsidR="00FF058D">
        <w:rPr>
          <w:lang w:bidi="ar-IQ"/>
        </w:rPr>
        <w:t>.</w:t>
      </w:r>
    </w:p>
    <w:p w14:paraId="2B9A1A36" w14:textId="77777777" w:rsidR="00FF058D" w:rsidRDefault="00FF058D" w:rsidP="00FF058D">
      <w:pPr>
        <w:pStyle w:val="Heading4"/>
        <w:rPr>
          <w:lang w:bidi="ar-IQ"/>
        </w:rPr>
      </w:pPr>
      <w:bookmarkStart w:id="461" w:name="_Toc516562146"/>
      <w:bookmarkStart w:id="462" w:name="_Toc202524156"/>
      <w:r>
        <w:rPr>
          <w:lang w:bidi="ar-IQ"/>
        </w:rPr>
        <w:t>D.3.2.2.2</w:t>
      </w:r>
      <w:r>
        <w:rPr>
          <w:lang w:bidi="ar-IQ"/>
        </w:rPr>
        <w:tab/>
        <w:t>Triggers for charging events from TDF</w:t>
      </w:r>
      <w:bookmarkEnd w:id="461"/>
      <w:bookmarkEnd w:id="462"/>
    </w:p>
    <w:p w14:paraId="51EC5778" w14:textId="77777777" w:rsidR="00EB672C" w:rsidRDefault="00EB672C" w:rsidP="00EB672C">
      <w:pPr>
        <w:pStyle w:val="Heading5"/>
        <w:rPr>
          <w:lang w:bidi="ar-IQ"/>
        </w:rPr>
      </w:pPr>
      <w:bookmarkStart w:id="463" w:name="_Toc516562147"/>
      <w:bookmarkStart w:id="464" w:name="_Toc202524157"/>
      <w:r>
        <w:rPr>
          <w:lang w:bidi="ar-IQ"/>
        </w:rPr>
        <w:t>D.3.2.2.</w:t>
      </w:r>
      <w:r w:rsidR="00CF7A22">
        <w:rPr>
          <w:lang w:bidi="ar-IQ"/>
        </w:rPr>
        <w:t>2.</w:t>
      </w:r>
      <w:r>
        <w:rPr>
          <w:lang w:bidi="ar-IQ"/>
        </w:rPr>
        <w:t>0</w:t>
      </w:r>
      <w:r>
        <w:rPr>
          <w:lang w:bidi="ar-IQ"/>
        </w:rPr>
        <w:tab/>
        <w:t>Introduction</w:t>
      </w:r>
      <w:bookmarkEnd w:id="463"/>
      <w:bookmarkEnd w:id="464"/>
    </w:p>
    <w:p w14:paraId="72E465DD" w14:textId="77777777" w:rsidR="00FF058D" w:rsidRDefault="00FF058D" w:rsidP="00FF058D">
      <w:pPr>
        <w:rPr>
          <w:lang w:bidi="ar-IQ"/>
        </w:rPr>
      </w:pPr>
      <w:r>
        <w:rPr>
          <w:lang w:bidi="ar-IQ"/>
        </w:rPr>
        <w:t xml:space="preserve">Charging event reporting as </w:t>
      </w:r>
      <w:r>
        <w:rPr>
          <w:lang w:val="en-US" w:bidi="ar-IQ"/>
        </w:rPr>
        <w:t xml:space="preserve">defined in clause </w:t>
      </w:r>
      <w:r>
        <w:rPr>
          <w:lang w:bidi="ar-IQ"/>
        </w:rPr>
        <w:t xml:space="preserve">5.2.2.5 shall </w:t>
      </w:r>
      <w:r>
        <w:rPr>
          <w:lang w:val="en-US" w:bidi="ar-IQ"/>
        </w:rPr>
        <w:t xml:space="preserve">apply to the TDF, with </w:t>
      </w:r>
      <w:r>
        <w:rPr>
          <w:lang w:bidi="ar-IQ"/>
        </w:rPr>
        <w:t>the differences that trigger conditions which are not applicable  are described in the following clauses.</w:t>
      </w:r>
    </w:p>
    <w:p w14:paraId="3F24D63B" w14:textId="77777777" w:rsidR="00EB672C" w:rsidRDefault="00EB672C" w:rsidP="00EB672C">
      <w:pPr>
        <w:pStyle w:val="Heading5"/>
        <w:rPr>
          <w:lang w:bidi="ar-IQ"/>
        </w:rPr>
      </w:pPr>
      <w:bookmarkStart w:id="465" w:name="_Toc516562148"/>
      <w:bookmarkStart w:id="466" w:name="_Toc202524158"/>
      <w:r>
        <w:t>D.3.2.2.2.1</w:t>
      </w:r>
      <w:r>
        <w:tab/>
      </w:r>
      <w:r>
        <w:rPr>
          <w:lang w:bidi="ar-IQ"/>
        </w:rPr>
        <w:t>Triggers for charging information addition</w:t>
      </w:r>
      <w:bookmarkEnd w:id="465"/>
      <w:bookmarkEnd w:id="466"/>
    </w:p>
    <w:p w14:paraId="033B7486" w14:textId="77777777" w:rsidR="00EB672C" w:rsidRDefault="00EB672C" w:rsidP="00EB672C">
      <w:pPr>
        <w:rPr>
          <w:lang w:bidi="ar-IQ"/>
        </w:rPr>
      </w:pPr>
      <w:r>
        <w:rPr>
          <w:lang w:bidi="ar-IQ"/>
        </w:rPr>
        <w:t xml:space="preserve">Charging event for charging information addition and triggers, as </w:t>
      </w:r>
      <w:r>
        <w:rPr>
          <w:lang w:val="en-US" w:bidi="ar-IQ"/>
        </w:rPr>
        <w:t xml:space="preserve">defined in clause </w:t>
      </w:r>
      <w:r>
        <w:rPr>
          <w:color w:val="000000"/>
          <w:lang w:bidi="ar-IQ"/>
        </w:rPr>
        <w:t xml:space="preserve">5.2.3.9.2 </w:t>
      </w:r>
      <w:r>
        <w:rPr>
          <w:lang w:bidi="ar-IQ"/>
        </w:rPr>
        <w:t xml:space="preserve">shall </w:t>
      </w:r>
      <w:r>
        <w:rPr>
          <w:lang w:val="en-US" w:bidi="ar-IQ"/>
        </w:rPr>
        <w:t xml:space="preserve">apply to the TDF, with the </w:t>
      </w:r>
      <w:r>
        <w:rPr>
          <w:lang w:bidi="ar-IQ"/>
        </w:rPr>
        <w:t xml:space="preserve">following exceptions: </w:t>
      </w:r>
    </w:p>
    <w:p w14:paraId="1AF1D90D" w14:textId="77777777" w:rsidR="00EB672C" w:rsidRDefault="00EB672C" w:rsidP="00EB672C">
      <w:pPr>
        <w:pStyle w:val="B1"/>
        <w:rPr>
          <w:lang w:bidi="ar-IQ"/>
        </w:rPr>
      </w:pPr>
      <w:r>
        <w:rPr>
          <w:lang w:bidi="ar-IQ"/>
        </w:rPr>
        <w:t>-</w:t>
      </w:r>
      <w:r>
        <w:rPr>
          <w:lang w:bidi="ar-IQ"/>
        </w:rPr>
        <w:tab/>
        <w:t>TDF session modification (e.g. SGSN/S-GW/ePDG change, user location change,</w:t>
      </w:r>
      <w:r>
        <w:rPr>
          <w:rFonts w:hint="eastAsia"/>
          <w:lang w:eastAsia="zh-CN" w:bidi="ar-IQ"/>
        </w:rPr>
        <w:t xml:space="preserve"> user CSG information change</w:t>
      </w:r>
      <w:r w:rsidR="00B05ED5">
        <w:rPr>
          <w:lang w:eastAsia="zh-CN" w:bidi="ar-IQ"/>
        </w:rPr>
        <w:t>, change of UE presence in a Presence Reporting Area</w:t>
      </w:r>
      <w:r>
        <w:rPr>
          <w:lang w:bidi="ar-IQ"/>
        </w:rPr>
        <w:t xml:space="preserve">); </w:t>
      </w:r>
    </w:p>
    <w:p w14:paraId="4B208D2F" w14:textId="77777777" w:rsidR="00EB672C" w:rsidRDefault="00EB672C" w:rsidP="00EB672C">
      <w:pPr>
        <w:pStyle w:val="B1"/>
        <w:rPr>
          <w:lang w:val="en-US" w:bidi="ar-IQ"/>
        </w:rPr>
      </w:pPr>
      <w:r>
        <w:rPr>
          <w:lang w:bidi="ar-IQ"/>
        </w:rPr>
        <w:t>-</w:t>
      </w:r>
      <w:r>
        <w:rPr>
          <w:lang w:bidi="ar-IQ"/>
        </w:rPr>
        <w:tab/>
        <w:t xml:space="preserve">The "Serving node Address" attribute is not applicable.   </w:t>
      </w:r>
      <w:r w:rsidRPr="005D1A70">
        <w:rPr>
          <w:lang w:val="en-US" w:bidi="ar-IQ"/>
        </w:rPr>
        <w:t xml:space="preserve"> </w:t>
      </w:r>
    </w:p>
    <w:p w14:paraId="3AD51D2A" w14:textId="77777777" w:rsidR="00EB672C" w:rsidRDefault="00EB672C" w:rsidP="00EB672C">
      <w:pPr>
        <w:pStyle w:val="Heading5"/>
      </w:pPr>
      <w:bookmarkStart w:id="467" w:name="_Toc516562149"/>
      <w:bookmarkStart w:id="468" w:name="_Toc202524159"/>
      <w:r>
        <w:t>D.3.2.2.2.2</w:t>
      </w:r>
      <w:r>
        <w:tab/>
      </w:r>
      <w:r>
        <w:rPr>
          <w:lang w:bidi="ar-IQ"/>
        </w:rPr>
        <w:t>Triggers for charging information closure</w:t>
      </w:r>
      <w:bookmarkEnd w:id="467"/>
      <w:bookmarkEnd w:id="468"/>
    </w:p>
    <w:p w14:paraId="1CCCACFA" w14:textId="77777777" w:rsidR="00EB672C" w:rsidRDefault="00EB672C" w:rsidP="00EB672C">
      <w:pPr>
        <w:rPr>
          <w:lang w:bidi="ar-IQ"/>
        </w:rPr>
      </w:pPr>
      <w:r>
        <w:rPr>
          <w:lang w:bidi="ar-IQ"/>
        </w:rPr>
        <w:t xml:space="preserve">Charging event for charging information closure, and triggers as </w:t>
      </w:r>
      <w:r>
        <w:rPr>
          <w:lang w:val="en-US" w:bidi="ar-IQ"/>
        </w:rPr>
        <w:t xml:space="preserve">defined in clause </w:t>
      </w:r>
      <w:r>
        <w:rPr>
          <w:color w:val="000000"/>
          <w:lang w:bidi="ar-IQ"/>
        </w:rPr>
        <w:t xml:space="preserve">5.2.3.9.3 </w:t>
      </w:r>
      <w:r>
        <w:rPr>
          <w:lang w:bidi="ar-IQ"/>
        </w:rPr>
        <w:t xml:space="preserve">shall </w:t>
      </w:r>
      <w:r>
        <w:rPr>
          <w:lang w:val="en-US" w:bidi="ar-IQ"/>
        </w:rPr>
        <w:t xml:space="preserve">apply to the TDF, with </w:t>
      </w:r>
      <w:r>
        <w:rPr>
          <w:lang w:bidi="ar-IQ"/>
        </w:rPr>
        <w:t>the following exception:</w:t>
      </w:r>
    </w:p>
    <w:p w14:paraId="7314A8B1" w14:textId="77777777" w:rsidR="00EB672C" w:rsidRDefault="00EB672C" w:rsidP="00EB672C">
      <w:pPr>
        <w:pStyle w:val="B1"/>
        <w:rPr>
          <w:lang w:bidi="ar-IQ"/>
        </w:rPr>
      </w:pPr>
      <w:r>
        <w:rPr>
          <w:lang w:bidi="ar-IQ"/>
        </w:rPr>
        <w:t>-</w:t>
      </w:r>
      <w:r>
        <w:rPr>
          <w:lang w:bidi="ar-IQ"/>
        </w:rPr>
        <w:tab/>
        <w:t>following Partial Record Reasons: PLMN change, RAT type, and MS time zone change are not applicable.</w:t>
      </w:r>
    </w:p>
    <w:p w14:paraId="7A987F24" w14:textId="77777777" w:rsidR="00EB672C" w:rsidRDefault="00EB672C" w:rsidP="00EB672C">
      <w:pPr>
        <w:pStyle w:val="Heading4"/>
        <w:rPr>
          <w:lang w:bidi="ar-IQ"/>
        </w:rPr>
      </w:pPr>
      <w:bookmarkStart w:id="469" w:name="_Toc516562150"/>
      <w:bookmarkStart w:id="470" w:name="_Toc202524160"/>
      <w:r>
        <w:t>D.3.2.3.2</w:t>
      </w:r>
      <w:r>
        <w:tab/>
      </w:r>
      <w:r>
        <w:rPr>
          <w:lang w:bidi="ar-IQ"/>
        </w:rPr>
        <w:t>TDF-CDR charging information collection</w:t>
      </w:r>
      <w:bookmarkEnd w:id="469"/>
      <w:bookmarkEnd w:id="470"/>
    </w:p>
    <w:p w14:paraId="47527732" w14:textId="77777777" w:rsidR="00EB672C" w:rsidRDefault="00EB672C" w:rsidP="00EB672C">
      <w:pPr>
        <w:pStyle w:val="Heading5"/>
        <w:rPr>
          <w:lang w:bidi="ar-IQ"/>
        </w:rPr>
      </w:pPr>
      <w:bookmarkStart w:id="471" w:name="_Toc516562151"/>
      <w:bookmarkStart w:id="472" w:name="_Toc202524161"/>
      <w:r>
        <w:rPr>
          <w:lang w:bidi="ar-IQ"/>
        </w:rPr>
        <w:t>D.3.2.3.</w:t>
      </w:r>
      <w:r w:rsidR="00CF7A22">
        <w:rPr>
          <w:lang w:bidi="ar-IQ"/>
        </w:rPr>
        <w:t>2.</w:t>
      </w:r>
      <w:r>
        <w:rPr>
          <w:lang w:bidi="ar-IQ"/>
        </w:rPr>
        <w:t>0</w:t>
      </w:r>
      <w:r>
        <w:rPr>
          <w:lang w:bidi="ar-IQ"/>
        </w:rPr>
        <w:tab/>
        <w:t>Introduction</w:t>
      </w:r>
      <w:bookmarkEnd w:id="471"/>
      <w:bookmarkEnd w:id="472"/>
    </w:p>
    <w:p w14:paraId="41B3A164" w14:textId="77777777" w:rsidR="00EB672C" w:rsidRDefault="00EB672C" w:rsidP="00EB672C">
      <w:pPr>
        <w:rPr>
          <w:lang w:bidi="ar-IQ"/>
        </w:rPr>
      </w:pPr>
      <w:r>
        <w:rPr>
          <w:lang w:bidi="ar-IQ"/>
        </w:rPr>
        <w:t xml:space="preserve">Charging information collection as </w:t>
      </w:r>
      <w:r>
        <w:rPr>
          <w:lang w:val="en-US" w:bidi="ar-IQ"/>
        </w:rPr>
        <w:t xml:space="preserve">defined in clause </w:t>
      </w:r>
      <w:r>
        <w:rPr>
          <w:lang w:bidi="ar-IQ"/>
        </w:rPr>
        <w:t xml:space="preserve">5.2.3.9 shall </w:t>
      </w:r>
      <w:r>
        <w:rPr>
          <w:lang w:val="en-US" w:bidi="ar-IQ"/>
        </w:rPr>
        <w:t>apply</w:t>
      </w:r>
      <w:r>
        <w:rPr>
          <w:lang w:bidi="ar-IQ"/>
        </w:rPr>
        <w:t>.</w:t>
      </w:r>
    </w:p>
    <w:p w14:paraId="23434635" w14:textId="77777777" w:rsidR="00EB672C" w:rsidRDefault="00EB672C" w:rsidP="00EB672C">
      <w:pPr>
        <w:pStyle w:val="Heading5"/>
        <w:rPr>
          <w:lang w:bidi="ar-IQ"/>
        </w:rPr>
      </w:pPr>
      <w:bookmarkStart w:id="473" w:name="_Toc516562152"/>
      <w:bookmarkStart w:id="474" w:name="_Toc202524162"/>
      <w:r>
        <w:t>D.3.2.3.2.1</w:t>
      </w:r>
      <w:r>
        <w:tab/>
      </w:r>
      <w:r>
        <w:rPr>
          <w:lang w:bidi="ar-IQ"/>
        </w:rPr>
        <w:t>TDF-CDR charging information addition</w:t>
      </w:r>
      <w:bookmarkEnd w:id="473"/>
      <w:bookmarkEnd w:id="474"/>
    </w:p>
    <w:p w14:paraId="66E920AA" w14:textId="77777777" w:rsidR="00EB672C" w:rsidRDefault="00EB672C" w:rsidP="00EB672C">
      <w:pPr>
        <w:rPr>
          <w:lang w:bidi="ar-IQ"/>
        </w:rPr>
      </w:pPr>
      <w:r>
        <w:rPr>
          <w:lang w:bidi="ar-IQ"/>
        </w:rPr>
        <w:t xml:space="preserve">Charging information addition to TDF-CDR shall </w:t>
      </w:r>
      <w:r>
        <w:rPr>
          <w:lang w:val="en-US" w:bidi="ar-IQ"/>
        </w:rPr>
        <w:t xml:space="preserve">be based on </w:t>
      </w:r>
      <w:r>
        <w:rPr>
          <w:lang w:bidi="ar-IQ"/>
        </w:rPr>
        <w:t xml:space="preserve">charging events received from TDF as specified in D.3.2.2.2.1. </w:t>
      </w:r>
    </w:p>
    <w:p w14:paraId="1897098E" w14:textId="77777777" w:rsidR="007335C3" w:rsidRDefault="007335C3" w:rsidP="007335C3">
      <w:pPr>
        <w:pStyle w:val="Heading5"/>
      </w:pPr>
      <w:bookmarkStart w:id="475" w:name="_Toc516562153"/>
      <w:bookmarkStart w:id="476" w:name="_Toc202524163"/>
      <w:r>
        <w:t>D.3.2.3.2.2</w:t>
      </w:r>
      <w:r>
        <w:tab/>
      </w:r>
      <w:r>
        <w:rPr>
          <w:lang w:bidi="ar-IQ"/>
        </w:rPr>
        <w:t>TDF-CDR closure</w:t>
      </w:r>
      <w:bookmarkEnd w:id="475"/>
      <w:bookmarkEnd w:id="476"/>
    </w:p>
    <w:p w14:paraId="7556405C" w14:textId="77777777" w:rsidR="00FF058D" w:rsidRDefault="007335C3" w:rsidP="007335C3">
      <w:pPr>
        <w:rPr>
          <w:lang w:bidi="ar-IQ"/>
        </w:rPr>
      </w:pPr>
      <w:r>
        <w:rPr>
          <w:lang w:bidi="ar-IQ"/>
        </w:rPr>
        <w:t xml:space="preserve">CDR closure shall be </w:t>
      </w:r>
      <w:r>
        <w:rPr>
          <w:lang w:val="en-US" w:bidi="ar-IQ"/>
        </w:rPr>
        <w:t xml:space="preserve">based on </w:t>
      </w:r>
      <w:r>
        <w:rPr>
          <w:lang w:bidi="ar-IQ"/>
        </w:rPr>
        <w:t>charging event closure received from the TDF as specified in D.3.2.2.2.2.</w:t>
      </w:r>
      <w:r>
        <w:rPr>
          <w:lang w:val="en-US" w:bidi="ar-IQ"/>
        </w:rPr>
        <w:t xml:space="preserve"> </w:t>
      </w:r>
    </w:p>
    <w:p w14:paraId="08EFF6F9" w14:textId="77777777" w:rsidR="0022153B" w:rsidRDefault="004F3AC7" w:rsidP="0022153B">
      <w:pPr>
        <w:pStyle w:val="Heading3"/>
      </w:pPr>
      <w:r>
        <w:br w:type="page"/>
      </w:r>
      <w:bookmarkStart w:id="477" w:name="_Toc516562154"/>
      <w:bookmarkStart w:id="478" w:name="_Toc202524164"/>
      <w:r w:rsidR="0022153B">
        <w:t>D.3.2.3</w:t>
      </w:r>
      <w:r w:rsidR="0022153B">
        <w:tab/>
        <w:t>CDR generation</w:t>
      </w:r>
      <w:bookmarkEnd w:id="477"/>
      <w:bookmarkEnd w:id="478"/>
    </w:p>
    <w:p w14:paraId="78E25125" w14:textId="77777777" w:rsidR="006C645D" w:rsidRPr="006C645D" w:rsidRDefault="006C645D" w:rsidP="006C645D">
      <w:pPr>
        <w:pStyle w:val="Heading4"/>
        <w:rPr>
          <w:lang w:bidi="ar-IQ"/>
        </w:rPr>
      </w:pPr>
      <w:bookmarkStart w:id="479" w:name="_Toc516562155"/>
      <w:bookmarkStart w:id="480" w:name="_Toc202524165"/>
      <w:r>
        <w:t>D.3.2.3.0</w:t>
      </w:r>
      <w:r>
        <w:tab/>
      </w:r>
      <w:r>
        <w:rPr>
          <w:lang w:bidi="ar-IQ"/>
        </w:rPr>
        <w:t>General</w:t>
      </w:r>
      <w:bookmarkEnd w:id="479"/>
      <w:bookmarkEnd w:id="480"/>
    </w:p>
    <w:p w14:paraId="1D4FFC78" w14:textId="77777777" w:rsidR="0022153B" w:rsidRDefault="0022153B" w:rsidP="0022153B">
      <w:pPr>
        <w:numPr>
          <w:ilvl w:val="12"/>
          <w:numId w:val="0"/>
        </w:numPr>
        <w:rPr>
          <w:lang w:bidi="ar-IQ"/>
        </w:rPr>
      </w:pPr>
      <w:r>
        <w:rPr>
          <w:lang w:bidi="ar-IQ"/>
        </w:rPr>
        <w:t xml:space="preserve">The IPE-CDR </w:t>
      </w:r>
      <w:r w:rsidR="00EB672C">
        <w:rPr>
          <w:lang w:bidi="ar-IQ"/>
        </w:rPr>
        <w:t xml:space="preserve">and the TDF-CDR </w:t>
      </w:r>
      <w:r>
        <w:rPr>
          <w:lang w:bidi="ar-IQ"/>
        </w:rPr>
        <w:t>are generated by the Charging Data Function (CDF) for subsequent transfer to the Charging Gateway Function (CGF).</w:t>
      </w:r>
    </w:p>
    <w:p w14:paraId="20953D2B" w14:textId="77777777" w:rsidR="0022153B" w:rsidRDefault="0022153B" w:rsidP="0022153B">
      <w:pPr>
        <w:pStyle w:val="Heading4"/>
        <w:rPr>
          <w:lang w:bidi="ar-IQ"/>
        </w:rPr>
      </w:pPr>
      <w:bookmarkStart w:id="481" w:name="_Toc516562156"/>
      <w:bookmarkStart w:id="482" w:name="_Toc202524166"/>
      <w:r>
        <w:t>D.3.2.3.1</w:t>
      </w:r>
      <w:r>
        <w:tab/>
      </w:r>
      <w:r>
        <w:rPr>
          <w:lang w:bidi="ar-IQ"/>
        </w:rPr>
        <w:t>IPE-CDR charging information collection</w:t>
      </w:r>
      <w:bookmarkEnd w:id="481"/>
      <w:bookmarkEnd w:id="482"/>
    </w:p>
    <w:p w14:paraId="18586F98" w14:textId="77777777" w:rsidR="002F23AB" w:rsidRDefault="002F23AB" w:rsidP="002F23AB">
      <w:pPr>
        <w:pStyle w:val="Heading5"/>
        <w:rPr>
          <w:lang w:bidi="ar-IQ"/>
        </w:rPr>
      </w:pPr>
      <w:bookmarkStart w:id="483" w:name="_Toc516562157"/>
      <w:bookmarkStart w:id="484" w:name="_Toc202524167"/>
      <w:r>
        <w:t>D.3.2.3.1.0</w:t>
      </w:r>
      <w:r>
        <w:tab/>
      </w:r>
      <w:r>
        <w:rPr>
          <w:lang w:bidi="ar-IQ"/>
        </w:rPr>
        <w:t>General</w:t>
      </w:r>
      <w:bookmarkEnd w:id="483"/>
      <w:bookmarkEnd w:id="484"/>
    </w:p>
    <w:p w14:paraId="13BDCCF3" w14:textId="77777777" w:rsidR="002F23AB" w:rsidRDefault="0022153B" w:rsidP="002F23AB">
      <w:pPr>
        <w:rPr>
          <w:lang w:bidi="ar-IQ"/>
        </w:rPr>
      </w:pPr>
      <w:r>
        <w:rPr>
          <w:lang w:bidi="ar-IQ"/>
        </w:rPr>
        <w:t xml:space="preserve">Charging information collection as </w:t>
      </w:r>
      <w:r>
        <w:rPr>
          <w:lang w:val="en-US" w:bidi="ar-IQ"/>
        </w:rPr>
        <w:t xml:space="preserve">defined in clause </w:t>
      </w:r>
      <w:r>
        <w:rPr>
          <w:lang w:bidi="ar-IQ"/>
        </w:rPr>
        <w:t xml:space="preserve">5.2.3.4 shall </w:t>
      </w:r>
      <w:r>
        <w:rPr>
          <w:lang w:val="en-US" w:bidi="ar-IQ"/>
        </w:rPr>
        <w:t>apply, b</w:t>
      </w:r>
      <w:r>
        <w:rPr>
          <w:lang w:bidi="ar-IQ"/>
        </w:rPr>
        <w:t>ased on charging events from IP-Edge [PCEF],</w:t>
      </w:r>
      <w:r>
        <w:rPr>
          <w:lang w:val="en-US" w:bidi="ar-IQ"/>
        </w:rPr>
        <w:t xml:space="preserve"> with </w:t>
      </w:r>
      <w:r>
        <w:rPr>
          <w:lang w:bidi="ar-IQ"/>
        </w:rPr>
        <w:t>the differences that P</w:t>
      </w:r>
      <w:r w:rsidR="00A86A7D">
        <w:rPr>
          <w:lang w:bidi="ar-IQ"/>
        </w:rPr>
        <w:t>-</w:t>
      </w:r>
      <w:r>
        <w:rPr>
          <w:lang w:bidi="ar-IQ"/>
        </w:rPr>
        <w:t>GW is replaced by IP-Edge [PCEF], IP-CAN bearer is replaced by IP-CAN session, and PGW-CDR is replaced by IPE-CDR</w:t>
      </w:r>
      <w:r w:rsidR="002F23AB">
        <w:rPr>
          <w:lang w:bidi="ar-IQ"/>
        </w:rPr>
        <w:t>, and in addition, when</w:t>
      </w:r>
      <w:r w:rsidR="002F23AB" w:rsidRPr="00714326">
        <w:rPr>
          <w:lang w:bidi="ar-IQ"/>
        </w:rPr>
        <w:t xml:space="preserve"> </w:t>
      </w:r>
      <w:r w:rsidR="002F23AB">
        <w:rPr>
          <w:lang w:bidi="ar-IQ"/>
        </w:rPr>
        <w:t xml:space="preserve">IP-CAN session charging is active: </w:t>
      </w:r>
    </w:p>
    <w:p w14:paraId="736C38A0" w14:textId="77777777" w:rsidR="002F23AB" w:rsidRDefault="002F23AB" w:rsidP="002F23AB">
      <w:pPr>
        <w:rPr>
          <w:lang w:bidi="ar-IQ"/>
        </w:rPr>
      </w:pPr>
      <w:r>
        <w:rPr>
          <w:lang w:bidi="ar-IQ"/>
        </w:rPr>
        <w:t>IPE-CDR is used to collect charging information related to traffic volumes used within the IP-CAN session, identified per QoS.</w:t>
      </w:r>
    </w:p>
    <w:p w14:paraId="19C554BA" w14:textId="77777777" w:rsidR="002F23AB" w:rsidRDefault="002F23AB" w:rsidP="002F23AB">
      <w:pPr>
        <w:rPr>
          <w:lang w:bidi="ar-IQ"/>
        </w:rPr>
      </w:pPr>
      <w:r>
        <w:rPr>
          <w:lang w:bidi="ar-IQ"/>
        </w:rPr>
        <w:t xml:space="preserve">Many traffic volume containers per QoS can be active simultaneously in IPE-CDR. </w:t>
      </w:r>
    </w:p>
    <w:p w14:paraId="42502E20" w14:textId="77777777" w:rsidR="002F23AB" w:rsidRDefault="002F23AB" w:rsidP="002F23AB">
      <w:pPr>
        <w:rPr>
          <w:lang w:bidi="ar-IQ"/>
        </w:rPr>
      </w:pPr>
      <w:r w:rsidRPr="00A121F1">
        <w:rPr>
          <w:lang w:bidi="ar-IQ"/>
        </w:rPr>
        <w:t>A new traffic volume container is activated</w:t>
      </w:r>
      <w:r>
        <w:rPr>
          <w:lang w:bidi="ar-IQ"/>
        </w:rPr>
        <w:t>, when traffic applied with this QoS is detected and no matching active Qos container exists.</w:t>
      </w:r>
    </w:p>
    <w:p w14:paraId="19065134" w14:textId="77777777" w:rsidR="002F23AB" w:rsidRDefault="002F23AB" w:rsidP="002F23AB">
      <w:pPr>
        <w:rPr>
          <w:lang w:bidi="ar-IQ"/>
        </w:rPr>
      </w:pPr>
      <w:r>
        <w:rPr>
          <w:lang w:bidi="ar-IQ"/>
        </w:rPr>
        <w:t xml:space="preserve">When a change of charging condition occurs, all traffic volume containers are added to the IPE-CDR. </w:t>
      </w:r>
    </w:p>
    <w:p w14:paraId="2265E79F" w14:textId="77777777" w:rsidR="0022153B" w:rsidRDefault="002F23AB" w:rsidP="006B4EEA">
      <w:pPr>
        <w:rPr>
          <w:lang w:bidi="ar-IQ"/>
        </w:rPr>
      </w:pPr>
      <w:r>
        <w:rPr>
          <w:lang w:bidi="ar-IQ"/>
        </w:rPr>
        <w:t xml:space="preserve">When both, IP-CAN session charging and FBC are active, the same IPE-CDR is used for collection of corresponding data.  </w:t>
      </w:r>
    </w:p>
    <w:p w14:paraId="3A738D4A" w14:textId="77777777" w:rsidR="0022153B" w:rsidRDefault="0022153B" w:rsidP="00E75E05">
      <w:pPr>
        <w:pStyle w:val="Heading5"/>
        <w:rPr>
          <w:lang w:bidi="ar-IQ"/>
        </w:rPr>
      </w:pPr>
      <w:bookmarkStart w:id="485" w:name="_Toc516562158"/>
      <w:bookmarkStart w:id="486" w:name="_Toc202524168"/>
      <w:r>
        <w:t>D.3.2.3.1.1</w:t>
      </w:r>
      <w:r>
        <w:tab/>
      </w:r>
      <w:r>
        <w:rPr>
          <w:lang w:bidi="ar-IQ"/>
        </w:rPr>
        <w:t>IPE-CDR charging information addition</w:t>
      </w:r>
      <w:bookmarkEnd w:id="485"/>
      <w:bookmarkEnd w:id="486"/>
    </w:p>
    <w:p w14:paraId="7E001124" w14:textId="77777777" w:rsidR="0022153B" w:rsidRDefault="0022153B" w:rsidP="006B4EEA">
      <w:pPr>
        <w:rPr>
          <w:lang w:bidi="ar-IQ"/>
        </w:rPr>
      </w:pPr>
      <w:r>
        <w:rPr>
          <w:lang w:bidi="ar-IQ"/>
        </w:rPr>
        <w:t xml:space="preserve">Charging information addition to IPE-CDR </w:t>
      </w:r>
      <w:r w:rsidR="000A2216">
        <w:rPr>
          <w:lang w:bidi="ar-IQ"/>
        </w:rPr>
        <w:t xml:space="preserve">for FBC, </w:t>
      </w:r>
      <w:r>
        <w:rPr>
          <w:lang w:bidi="ar-IQ"/>
        </w:rPr>
        <w:t xml:space="preserve">shall </w:t>
      </w:r>
      <w:r>
        <w:rPr>
          <w:lang w:val="en-US" w:bidi="ar-IQ"/>
        </w:rPr>
        <w:t xml:space="preserve">be based on </w:t>
      </w:r>
      <w:r>
        <w:rPr>
          <w:lang w:bidi="ar-IQ"/>
        </w:rPr>
        <w:t>charging events received from IP-Edge [PCEF] as specified in D.3.2.2.1.1.</w:t>
      </w:r>
      <w:r w:rsidR="000A2216">
        <w:rPr>
          <w:lang w:bidi="ar-IQ"/>
        </w:rPr>
        <w:t xml:space="preserve"> </w:t>
      </w:r>
    </w:p>
    <w:p w14:paraId="639E9A4C" w14:textId="77777777" w:rsidR="000A2216" w:rsidRDefault="000A2216" w:rsidP="000A2216">
      <w:pPr>
        <w:rPr>
          <w:color w:val="000000"/>
          <w:lang w:bidi="ar-IQ"/>
        </w:rPr>
      </w:pPr>
      <w:r>
        <w:rPr>
          <w:lang w:bidi="ar-IQ"/>
        </w:rPr>
        <w:t>When IP-CAN session charging is active</w:t>
      </w:r>
      <w:r>
        <w:rPr>
          <w:color w:val="000000"/>
          <w:lang w:bidi="ar-IQ"/>
        </w:rPr>
        <w:t xml:space="preserve"> the following behaviour shall apply:</w:t>
      </w:r>
    </w:p>
    <w:p w14:paraId="56923824" w14:textId="77777777" w:rsidR="000A2216" w:rsidRDefault="000A2216" w:rsidP="000A2216">
      <w:pPr>
        <w:rPr>
          <w:color w:val="000000"/>
          <w:lang w:bidi="ar-IQ"/>
        </w:rPr>
      </w:pPr>
      <w:r>
        <w:rPr>
          <w:color w:val="000000"/>
          <w:lang w:bidi="ar-IQ"/>
        </w:rPr>
        <w:t xml:space="preserve">The "List of Traffic </w:t>
      </w:r>
      <w:r w:rsidR="00970126">
        <w:rPr>
          <w:color w:val="000000"/>
          <w:lang w:bidi="ar-IQ"/>
        </w:rPr>
        <w:t xml:space="preserve">Data </w:t>
      </w:r>
      <w:r>
        <w:rPr>
          <w:color w:val="000000"/>
          <w:lang w:bidi="ar-IQ"/>
        </w:rPr>
        <w:t>Volumes" attribute of the IPE-CDR consists of a set of containers, which are added when specific trigger conditions are met, and identify the volume counter per QoS, separated for uplink and downlink traffic, on encountering that trigger conditions. Table D.3.2.3.1.1</w:t>
      </w:r>
      <w:r w:rsidR="006C645D">
        <w:rPr>
          <w:color w:val="000000"/>
          <w:lang w:bidi="ar-IQ"/>
        </w:rPr>
        <w:t>.1</w:t>
      </w:r>
      <w:r>
        <w:rPr>
          <w:color w:val="000000"/>
          <w:lang w:bidi="ar-IQ"/>
        </w:rPr>
        <w:t xml:space="preserve"> identifies which conditions are supported to trigger IPE-CDR charging information addition for the "List of Traffic </w:t>
      </w:r>
      <w:r w:rsidR="00970126">
        <w:rPr>
          <w:color w:val="000000"/>
          <w:lang w:bidi="ar-IQ"/>
        </w:rPr>
        <w:t xml:space="preserve">Data </w:t>
      </w:r>
      <w:r>
        <w:rPr>
          <w:color w:val="000000"/>
          <w:lang w:bidi="ar-IQ"/>
        </w:rPr>
        <w:t>Volumes" attribute.</w:t>
      </w:r>
    </w:p>
    <w:p w14:paraId="42809173" w14:textId="77777777" w:rsidR="000A2216" w:rsidRDefault="000A2216" w:rsidP="000A2216">
      <w:pPr>
        <w:pStyle w:val="TH"/>
        <w:rPr>
          <w:lang w:bidi="ar-IQ"/>
        </w:rPr>
      </w:pPr>
      <w:r>
        <w:rPr>
          <w:lang w:bidi="ar-IQ"/>
        </w:rPr>
        <w:t>Table D.3.2.3.1.1</w:t>
      </w:r>
      <w:r w:rsidR="006C645D">
        <w:rPr>
          <w:lang w:bidi="ar-IQ"/>
        </w:rPr>
        <w:t>.1</w:t>
      </w:r>
      <w:r>
        <w:rPr>
          <w:lang w:bidi="ar-IQ"/>
        </w:rPr>
        <w:t xml:space="preserve">: Triggers for IPE-CDR charging information addition for List of Traffic Volumes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13"/>
        <w:gridCol w:w="7682"/>
      </w:tblGrid>
      <w:tr w:rsidR="000A2216" w14:paraId="0F85E764" w14:textId="77777777" w:rsidTr="0021577C">
        <w:tblPrEx>
          <w:tblCellMar>
            <w:top w:w="0" w:type="dxa"/>
            <w:bottom w:w="0" w:type="dxa"/>
          </w:tblCellMar>
        </w:tblPrEx>
        <w:trPr>
          <w:jc w:val="center"/>
        </w:trPr>
        <w:tc>
          <w:tcPr>
            <w:tcW w:w="2013" w:type="dxa"/>
            <w:shd w:val="pct12" w:color="000000" w:fill="FFFFFF"/>
          </w:tcPr>
          <w:p w14:paraId="5958B07C" w14:textId="77777777" w:rsidR="000A2216" w:rsidRDefault="000A2216" w:rsidP="0021577C">
            <w:pPr>
              <w:pStyle w:val="TAH"/>
              <w:rPr>
                <w:lang w:eastAsia="en-US" w:bidi="ar-IQ"/>
              </w:rPr>
            </w:pPr>
            <w:r>
              <w:rPr>
                <w:lang w:eastAsia="en-US" w:bidi="ar-IQ"/>
              </w:rPr>
              <w:t>Trigger Conditions</w:t>
            </w:r>
          </w:p>
        </w:tc>
        <w:tc>
          <w:tcPr>
            <w:tcW w:w="7682" w:type="dxa"/>
            <w:shd w:val="pct12" w:color="000000" w:fill="FFFFFF"/>
          </w:tcPr>
          <w:p w14:paraId="3A77585E" w14:textId="77777777" w:rsidR="000A2216" w:rsidRDefault="000A2216" w:rsidP="0021577C">
            <w:pPr>
              <w:pStyle w:val="TAH"/>
              <w:rPr>
                <w:lang w:eastAsia="en-US" w:bidi="ar-IQ"/>
              </w:rPr>
            </w:pPr>
            <w:r>
              <w:rPr>
                <w:lang w:eastAsia="en-US" w:bidi="ar-IQ"/>
              </w:rPr>
              <w:t>Description/Behaviour</w:t>
            </w:r>
          </w:p>
        </w:tc>
      </w:tr>
      <w:tr w:rsidR="000A2216" w14:paraId="382CE9EC" w14:textId="77777777" w:rsidTr="0021577C">
        <w:tblPrEx>
          <w:tblCellMar>
            <w:top w:w="0" w:type="dxa"/>
            <w:bottom w:w="0" w:type="dxa"/>
          </w:tblCellMar>
        </w:tblPrEx>
        <w:trPr>
          <w:jc w:val="center"/>
        </w:trPr>
        <w:tc>
          <w:tcPr>
            <w:tcW w:w="2013" w:type="dxa"/>
          </w:tcPr>
          <w:p w14:paraId="1F0AA79E" w14:textId="77777777" w:rsidR="000A2216" w:rsidRDefault="000A2216" w:rsidP="0021577C">
            <w:pPr>
              <w:pStyle w:val="TAL"/>
              <w:rPr>
                <w:lang w:bidi="ar-IQ"/>
              </w:rPr>
            </w:pPr>
            <w:r>
              <w:rPr>
                <w:lang w:bidi="ar-IQ"/>
              </w:rPr>
              <w:t>End of QoS in IP-Edge</w:t>
            </w:r>
          </w:p>
        </w:tc>
        <w:tc>
          <w:tcPr>
            <w:tcW w:w="7682" w:type="dxa"/>
          </w:tcPr>
          <w:p w14:paraId="76CD2C64" w14:textId="77777777" w:rsidR="000A2216" w:rsidRDefault="000A2216" w:rsidP="0021577C">
            <w:pPr>
              <w:pStyle w:val="TAL"/>
              <w:rPr>
                <w:lang w:bidi="ar-IQ"/>
              </w:rPr>
            </w:pPr>
            <w:r>
              <w:rPr>
                <w:lang w:bidi="ar-IQ"/>
              </w:rPr>
              <w:t xml:space="preserve">The end of a Qos enforced in IP-Edge shall result in open "List of Traffic Data Volumes" containers for the QoS are closed and added to the CDR. </w:t>
            </w:r>
          </w:p>
        </w:tc>
      </w:tr>
      <w:tr w:rsidR="000A2216" w14:paraId="462F3EB8" w14:textId="77777777" w:rsidTr="0021577C">
        <w:tblPrEx>
          <w:tblCellMar>
            <w:top w:w="0" w:type="dxa"/>
            <w:bottom w:w="0" w:type="dxa"/>
          </w:tblCellMar>
        </w:tblPrEx>
        <w:trPr>
          <w:trHeight w:val="442"/>
          <w:jc w:val="center"/>
        </w:trPr>
        <w:tc>
          <w:tcPr>
            <w:tcW w:w="2013" w:type="dxa"/>
          </w:tcPr>
          <w:p w14:paraId="2E16C44C" w14:textId="77777777" w:rsidR="000A2216" w:rsidRDefault="000A2216" w:rsidP="0021577C">
            <w:pPr>
              <w:pStyle w:val="TAL"/>
              <w:rPr>
                <w:lang w:bidi="ar-IQ"/>
              </w:rPr>
            </w:pPr>
            <w:r>
              <w:rPr>
                <w:lang w:bidi="ar-IQ"/>
              </w:rPr>
              <w:t>Tariff Time Change</w:t>
            </w:r>
          </w:p>
        </w:tc>
        <w:tc>
          <w:tcPr>
            <w:tcW w:w="7682" w:type="dxa"/>
          </w:tcPr>
          <w:p w14:paraId="3A756EFA" w14:textId="77777777" w:rsidR="000A2216" w:rsidRDefault="000A2216" w:rsidP="0021577C">
            <w:pPr>
              <w:pStyle w:val="TAL"/>
              <w:rPr>
                <w:lang w:bidi="ar-IQ"/>
              </w:rPr>
            </w:pPr>
            <w:r>
              <w:rPr>
                <w:lang w:bidi="ar-IQ"/>
              </w:rPr>
              <w:t>On reaching the Tariff Time Change open "List of Traffic Data Volumes" containers shall be closed and added to the CDR.</w:t>
            </w:r>
          </w:p>
        </w:tc>
      </w:tr>
      <w:tr w:rsidR="000A2216" w14:paraId="048AC775" w14:textId="77777777" w:rsidTr="0021577C">
        <w:tblPrEx>
          <w:tblCellMar>
            <w:top w:w="0" w:type="dxa"/>
            <w:bottom w:w="0" w:type="dxa"/>
          </w:tblCellMar>
        </w:tblPrEx>
        <w:trPr>
          <w:jc w:val="center"/>
        </w:trPr>
        <w:tc>
          <w:tcPr>
            <w:tcW w:w="2013" w:type="dxa"/>
          </w:tcPr>
          <w:p w14:paraId="1D85E0C7" w14:textId="77777777" w:rsidR="000A2216" w:rsidRDefault="000A2216" w:rsidP="0021577C">
            <w:pPr>
              <w:pStyle w:val="TAL"/>
            </w:pPr>
            <w:r>
              <w:t>Traffic volume report</w:t>
            </w:r>
          </w:p>
        </w:tc>
        <w:tc>
          <w:tcPr>
            <w:tcW w:w="7682" w:type="dxa"/>
          </w:tcPr>
          <w:p w14:paraId="340CF428" w14:textId="77777777" w:rsidR="000A2216" w:rsidRDefault="000A2216" w:rsidP="0021577C">
            <w:pPr>
              <w:pStyle w:val="TAL"/>
              <w:rPr>
                <w:lang w:eastAsia="zh-CN" w:bidi="ar-IQ"/>
              </w:rPr>
            </w:pPr>
            <w:r>
              <w:rPr>
                <w:lang w:eastAsia="zh-CN" w:bidi="ar-IQ"/>
              </w:rPr>
              <w:t xml:space="preserve">A "List of Traffic </w:t>
            </w:r>
            <w:r w:rsidR="00970126">
              <w:rPr>
                <w:lang w:eastAsia="zh-CN" w:bidi="ar-IQ"/>
              </w:rPr>
              <w:t xml:space="preserve">Data </w:t>
            </w:r>
            <w:r>
              <w:rPr>
                <w:lang w:eastAsia="zh-CN" w:bidi="ar-IQ"/>
              </w:rPr>
              <w:t>Volumes" container for a QoS shall be added when:</w:t>
            </w:r>
          </w:p>
          <w:p w14:paraId="6FFF6F68" w14:textId="77777777" w:rsidR="000A2216" w:rsidRDefault="000A2216" w:rsidP="0021577C">
            <w:pPr>
              <w:pStyle w:val="TAL"/>
              <w:rPr>
                <w:lang w:eastAsia="zh-CN" w:bidi="ar-IQ"/>
              </w:rPr>
            </w:pPr>
            <w:r>
              <w:rPr>
                <w:lang w:eastAsia="zh-CN" w:bidi="ar-IQ"/>
              </w:rPr>
              <w:t>-</w:t>
            </w:r>
            <w:r>
              <w:rPr>
                <w:color w:val="000000"/>
                <w:lang w:bidi="ar-IQ"/>
              </w:rPr>
              <w:tab/>
            </w:r>
            <w:r>
              <w:rPr>
                <w:lang w:eastAsia="zh-CN" w:bidi="ar-IQ"/>
              </w:rPr>
              <w:t>expiry of time limit per QoS;</w:t>
            </w:r>
          </w:p>
          <w:p w14:paraId="3561D08F" w14:textId="77777777" w:rsidR="000A2216" w:rsidRDefault="000A2216" w:rsidP="0021577C">
            <w:pPr>
              <w:pStyle w:val="TAL"/>
              <w:rPr>
                <w:rFonts w:hint="eastAsia"/>
                <w:lang w:eastAsia="zh-CN" w:bidi="ar-IQ"/>
              </w:rPr>
            </w:pPr>
            <w:r>
              <w:rPr>
                <w:lang w:eastAsia="zh-CN" w:bidi="ar-IQ"/>
              </w:rPr>
              <w:t>-</w:t>
            </w:r>
            <w:r>
              <w:rPr>
                <w:color w:val="000000"/>
                <w:lang w:bidi="ar-IQ"/>
              </w:rPr>
              <w:tab/>
            </w:r>
            <w:r>
              <w:rPr>
                <w:lang w:eastAsia="zh-CN" w:bidi="ar-IQ"/>
              </w:rPr>
              <w:t>expiry of data volume limit per QoS.</w:t>
            </w:r>
          </w:p>
        </w:tc>
      </w:tr>
      <w:tr w:rsidR="000A2216" w14:paraId="69FAF657" w14:textId="77777777" w:rsidTr="0021577C">
        <w:tblPrEx>
          <w:tblCellMar>
            <w:top w:w="0" w:type="dxa"/>
            <w:bottom w:w="0" w:type="dxa"/>
          </w:tblCellMar>
        </w:tblPrEx>
        <w:trPr>
          <w:jc w:val="center"/>
        </w:trPr>
        <w:tc>
          <w:tcPr>
            <w:tcW w:w="2013" w:type="dxa"/>
          </w:tcPr>
          <w:p w14:paraId="5B128E3F" w14:textId="77777777" w:rsidR="000A2216" w:rsidRDefault="000A2216" w:rsidP="0021577C">
            <w:pPr>
              <w:pStyle w:val="TAL"/>
              <w:rPr>
                <w:lang w:bidi="ar-IQ"/>
              </w:rPr>
            </w:pPr>
            <w:r>
              <w:rPr>
                <w:lang w:bidi="ar-IQ"/>
              </w:rPr>
              <w:t>CDR Closure</w:t>
            </w:r>
          </w:p>
        </w:tc>
        <w:tc>
          <w:tcPr>
            <w:tcW w:w="7682" w:type="dxa"/>
          </w:tcPr>
          <w:p w14:paraId="71E7F04F" w14:textId="77777777" w:rsidR="000A2216" w:rsidRDefault="000A2216" w:rsidP="0021577C">
            <w:pPr>
              <w:pStyle w:val="TAL"/>
              <w:rPr>
                <w:lang w:bidi="ar-IQ"/>
              </w:rPr>
            </w:pPr>
            <w:r>
              <w:rPr>
                <w:lang w:bidi="ar-IQ"/>
              </w:rPr>
              <w:t>Open "List of Traffic Data Volumes" containers shall be closed and added to the IPE-CDR.</w:t>
            </w:r>
          </w:p>
        </w:tc>
      </w:tr>
    </w:tbl>
    <w:p w14:paraId="5BC95A52" w14:textId="77777777" w:rsidR="000A2216" w:rsidRDefault="000A2216" w:rsidP="000A2216">
      <w:pPr>
        <w:rPr>
          <w:color w:val="000000"/>
          <w:lang w:bidi="ar-IQ"/>
        </w:rPr>
      </w:pPr>
    </w:p>
    <w:p w14:paraId="569AD926" w14:textId="77777777" w:rsidR="000A2216" w:rsidRDefault="000A2216" w:rsidP="00753E4A">
      <w:pPr>
        <w:rPr>
          <w:lang w:bidi="ar-IQ"/>
        </w:rPr>
      </w:pPr>
      <w:r>
        <w:rPr>
          <w:lang w:bidi="ar-IQ"/>
        </w:rPr>
        <w:t xml:space="preserve">When Charging Event (ACR) is triggered by </w:t>
      </w:r>
      <w:r w:rsidR="00753E4A">
        <w:rPr>
          <w:lang w:bidi="ar-IQ"/>
        </w:rPr>
        <w:t>t</w:t>
      </w:r>
      <w:r>
        <w:rPr>
          <w:lang w:bidi="ar-IQ"/>
        </w:rPr>
        <w:t>able D.3.2.3.1.1</w:t>
      </w:r>
      <w:r w:rsidR="00CF7A22">
        <w:rPr>
          <w:lang w:bidi="ar-IQ"/>
        </w:rPr>
        <w:t>.1</w:t>
      </w:r>
      <w:r>
        <w:rPr>
          <w:lang w:bidi="ar-IQ"/>
        </w:rPr>
        <w:t xml:space="preserve"> conditions, the Change-Condition sub-field associated to the added container, indicating the appropriate condition, shall be present, excluding CDR Closure case.</w:t>
      </w:r>
    </w:p>
    <w:p w14:paraId="0D896D16" w14:textId="77777777" w:rsidR="000A2216" w:rsidRDefault="000A2216" w:rsidP="002F666B">
      <w:pPr>
        <w:rPr>
          <w:lang w:bidi="ar-IQ"/>
        </w:rPr>
      </w:pPr>
      <w:r>
        <w:rPr>
          <w:lang w:bidi="ar-IQ"/>
        </w:rPr>
        <w:t>When Charging Event (ACR) is triggered by CDR Closure condition, this Change-Condition sub-field associated to the added container shall be omitted, except when CDR closure is due to "maximum number of charging condition changes", where it shall be present with the original condition change.</w:t>
      </w:r>
    </w:p>
    <w:p w14:paraId="6C2A9625" w14:textId="77777777" w:rsidR="0022153B" w:rsidRDefault="0022153B" w:rsidP="00E75E05">
      <w:pPr>
        <w:pStyle w:val="Heading5"/>
      </w:pPr>
      <w:bookmarkStart w:id="487" w:name="_Toc516562159"/>
      <w:bookmarkStart w:id="488" w:name="_Toc202524169"/>
      <w:r>
        <w:t>D.3.2.3.1.2</w:t>
      </w:r>
      <w:r>
        <w:tab/>
      </w:r>
      <w:r>
        <w:rPr>
          <w:lang w:bidi="ar-IQ"/>
        </w:rPr>
        <w:t>IPE-CDR closure</w:t>
      </w:r>
      <w:bookmarkEnd w:id="487"/>
      <w:bookmarkEnd w:id="488"/>
    </w:p>
    <w:p w14:paraId="38CEE947" w14:textId="77777777" w:rsidR="00413D89" w:rsidRDefault="0022153B" w:rsidP="00684D30">
      <w:pPr>
        <w:rPr>
          <w:lang w:bidi="ar-IQ"/>
        </w:rPr>
      </w:pPr>
      <w:r>
        <w:rPr>
          <w:lang w:bidi="ar-IQ"/>
        </w:rPr>
        <w:t xml:space="preserve">CDR closure shall be </w:t>
      </w:r>
      <w:r>
        <w:rPr>
          <w:lang w:val="en-US" w:bidi="ar-IQ"/>
        </w:rPr>
        <w:t xml:space="preserve">based on </w:t>
      </w:r>
      <w:r>
        <w:rPr>
          <w:lang w:bidi="ar-IQ"/>
        </w:rPr>
        <w:t xml:space="preserve">charging event closure received from the IP-Edge [PCEF] as specified in </w:t>
      </w:r>
      <w:r w:rsidR="000815BF">
        <w:rPr>
          <w:lang w:bidi="ar-IQ"/>
        </w:rPr>
        <w:t xml:space="preserve">clause </w:t>
      </w:r>
      <w:r>
        <w:rPr>
          <w:lang w:bidi="ar-IQ"/>
        </w:rPr>
        <w:t>D.3.2.2.1.2.</w:t>
      </w:r>
    </w:p>
    <w:p w14:paraId="74D8088E" w14:textId="77777777" w:rsidR="00413D89" w:rsidRDefault="00413D89" w:rsidP="00684D30">
      <w:pPr>
        <w:rPr>
          <w:lang w:bidi="ar-IQ"/>
        </w:rPr>
      </w:pPr>
    </w:p>
    <w:p w14:paraId="1ECD1F88" w14:textId="77777777" w:rsidR="0022153B" w:rsidRDefault="0022153B" w:rsidP="00684D30">
      <w:bookmarkStart w:id="489" w:name="_Toc516562160"/>
      <w:bookmarkStart w:id="490" w:name="_Toc202524170"/>
      <w:r w:rsidRPr="00684D30">
        <w:rPr>
          <w:rStyle w:val="Heading3Char"/>
        </w:rPr>
        <w:t>D.3.2.4</w:t>
      </w:r>
      <w:r w:rsidRPr="00684D30">
        <w:rPr>
          <w:rStyle w:val="Heading3Char"/>
        </w:rPr>
        <w:tab/>
        <w:t>Ga record transfer flows</w:t>
      </w:r>
      <w:bookmarkEnd w:id="489"/>
      <w:bookmarkEnd w:id="490"/>
    </w:p>
    <w:p w14:paraId="3E3F6645" w14:textId="77777777" w:rsidR="00780F7B" w:rsidRDefault="00780F7B" w:rsidP="00780F7B">
      <w:pPr>
        <w:numPr>
          <w:ilvl w:val="12"/>
          <w:numId w:val="0"/>
        </w:numPr>
        <w:rPr>
          <w:lang w:bidi="ar-IQ"/>
        </w:rPr>
      </w:pPr>
      <w:r>
        <w:rPr>
          <w:lang w:bidi="ar-IQ"/>
        </w:rPr>
        <w:t>Ga protocol applies between the Charging Data Function (CDF) and the Charging Gateway Function (CGF).</w:t>
      </w:r>
    </w:p>
    <w:p w14:paraId="214331F2" w14:textId="77777777" w:rsidR="00780F7B" w:rsidRDefault="00780F7B" w:rsidP="00780F7B">
      <w:pPr>
        <w:rPr>
          <w:lang w:bidi="ar-IQ"/>
        </w:rPr>
      </w:pPr>
      <w:r>
        <w:rPr>
          <w:lang w:bidi="ar-IQ"/>
        </w:rPr>
        <w:t>For further details on the Ga protocol application refer to TS 32.295 [54].</w:t>
      </w:r>
    </w:p>
    <w:p w14:paraId="29DFD254" w14:textId="77777777" w:rsidR="0022153B" w:rsidRDefault="0022153B" w:rsidP="0022153B">
      <w:r>
        <w:t xml:space="preserve">Ga is not used from the </w:t>
      </w:r>
      <w:r>
        <w:rPr>
          <w:lang w:bidi="ar-IQ"/>
        </w:rPr>
        <w:t>IP-Edge [PCEF].</w:t>
      </w:r>
      <w:r>
        <w:t xml:space="preserve"> </w:t>
      </w:r>
    </w:p>
    <w:p w14:paraId="0A94A9F3" w14:textId="77777777" w:rsidR="0022153B" w:rsidRDefault="0022153B" w:rsidP="0022153B">
      <w:pPr>
        <w:pStyle w:val="Heading3"/>
      </w:pPr>
      <w:bookmarkStart w:id="491" w:name="_Toc516562161"/>
      <w:bookmarkStart w:id="492" w:name="_Toc202524171"/>
      <w:r>
        <w:t>D.3.2.5</w:t>
      </w:r>
      <w:r>
        <w:tab/>
        <w:t>B</w:t>
      </w:r>
      <w:r w:rsidR="00726E3A">
        <w:t>p</w:t>
      </w:r>
      <w:r>
        <w:t xml:space="preserve"> CDR file transfer</w:t>
      </w:r>
      <w:bookmarkEnd w:id="491"/>
      <w:bookmarkEnd w:id="492"/>
    </w:p>
    <w:p w14:paraId="0448830F" w14:textId="77777777" w:rsidR="00726E3A" w:rsidRDefault="00726E3A" w:rsidP="00726E3A">
      <w:r>
        <w:t xml:space="preserve">The CGF transfers CDR files to the BD as specified for PCN Nodes in clause </w:t>
      </w:r>
      <w:r>
        <w:rPr>
          <w:lang w:bidi="ar-IQ"/>
        </w:rPr>
        <w:t>5.2.6.</w:t>
      </w:r>
    </w:p>
    <w:p w14:paraId="6CD87744" w14:textId="77777777" w:rsidR="00726E3A" w:rsidRDefault="00726E3A" w:rsidP="00726E3A">
      <w:r>
        <w:t xml:space="preserve">Bp is not used from the </w:t>
      </w:r>
      <w:r>
        <w:rPr>
          <w:lang w:bidi="ar-IQ"/>
        </w:rPr>
        <w:t>IP-Edge [PCEF].</w:t>
      </w:r>
      <w:r>
        <w:t xml:space="preserve"> </w:t>
      </w:r>
    </w:p>
    <w:p w14:paraId="47645AF9" w14:textId="77777777" w:rsidR="0030208A" w:rsidRDefault="00413D89" w:rsidP="0030208A">
      <w:pPr>
        <w:pStyle w:val="Heading2"/>
        <w:rPr>
          <w:lang w:bidi="ar-IQ"/>
        </w:rPr>
      </w:pPr>
      <w:r>
        <w:br w:type="page"/>
      </w:r>
      <w:bookmarkStart w:id="493" w:name="_Toc516562162"/>
      <w:bookmarkStart w:id="494" w:name="_Toc202524172"/>
      <w:r w:rsidR="0030208A">
        <w:t>D.3.3</w:t>
      </w:r>
      <w:r w:rsidR="0030208A">
        <w:rPr>
          <w:lang w:bidi="ar-IQ"/>
        </w:rPr>
        <w:tab/>
        <w:t>PS domain online charging scenarios</w:t>
      </w:r>
      <w:bookmarkEnd w:id="493"/>
      <w:bookmarkEnd w:id="494"/>
    </w:p>
    <w:p w14:paraId="7002D241" w14:textId="77777777" w:rsidR="0028220E" w:rsidRDefault="0030208A" w:rsidP="0028220E">
      <w:pPr>
        <w:pStyle w:val="Heading3"/>
        <w:rPr>
          <w:lang w:bidi="ar-IQ"/>
        </w:rPr>
      </w:pPr>
      <w:bookmarkStart w:id="495" w:name="_Toc516562163"/>
      <w:bookmarkStart w:id="496" w:name="_Toc202524173"/>
      <w:r>
        <w:t>D.3.3.1</w:t>
      </w:r>
      <w:r>
        <w:rPr>
          <w:lang w:bidi="ar-IQ"/>
        </w:rPr>
        <w:tab/>
        <w:t>Basic principles</w:t>
      </w:r>
      <w:bookmarkEnd w:id="495"/>
      <w:bookmarkEnd w:id="496"/>
      <w:r w:rsidR="0028220E" w:rsidRPr="0028220E">
        <w:rPr>
          <w:lang w:bidi="ar-IQ"/>
        </w:rPr>
        <w:t xml:space="preserve"> </w:t>
      </w:r>
    </w:p>
    <w:p w14:paraId="3748F29D" w14:textId="77777777" w:rsidR="0030208A" w:rsidRDefault="0028220E" w:rsidP="0028220E">
      <w:pPr>
        <w:pStyle w:val="Heading4"/>
        <w:rPr>
          <w:lang w:bidi="ar-IQ"/>
        </w:rPr>
      </w:pPr>
      <w:bookmarkStart w:id="497" w:name="_Toc516562164"/>
      <w:bookmarkStart w:id="498" w:name="_Toc202524174"/>
      <w:r>
        <w:t>D.3.3.1.0</w:t>
      </w:r>
      <w:r>
        <w:rPr>
          <w:lang w:bidi="ar-IQ"/>
        </w:rPr>
        <w:tab/>
        <w:t>Introduction</w:t>
      </w:r>
      <w:bookmarkEnd w:id="497"/>
      <w:bookmarkEnd w:id="498"/>
    </w:p>
    <w:p w14:paraId="04903333" w14:textId="77777777" w:rsidR="0030208A" w:rsidRDefault="0030208A" w:rsidP="0030208A">
      <w:pPr>
        <w:rPr>
          <w:lang w:bidi="ar-IQ"/>
        </w:rPr>
      </w:pPr>
      <w:r>
        <w:rPr>
          <w:lang w:bidi="ar-IQ"/>
        </w:rPr>
        <w:t xml:space="preserve">The Chargeable events and messages contents applicable to the </w:t>
      </w:r>
      <w:r w:rsidR="007335C3">
        <w:rPr>
          <w:lang w:bidi="ar-IQ"/>
        </w:rPr>
        <w:t>IP-Edge [PCEF] and to the TDF</w:t>
      </w:r>
      <w:r>
        <w:t xml:space="preserve"> </w:t>
      </w:r>
      <w:r>
        <w:rPr>
          <w:lang w:bidi="ar-IQ"/>
        </w:rPr>
        <w:t xml:space="preserve">are specified under the </w:t>
      </w:r>
      <w:r>
        <w:t>sub</w:t>
      </w:r>
      <w:r w:rsidR="007575BB">
        <w:t>-</w:t>
      </w:r>
      <w:r>
        <w:t>clauses below.</w:t>
      </w:r>
    </w:p>
    <w:p w14:paraId="2B08EDEA" w14:textId="77777777" w:rsidR="0030208A" w:rsidRDefault="0030208A" w:rsidP="0030208A">
      <w:pPr>
        <w:pStyle w:val="Heading4"/>
        <w:rPr>
          <w:lang w:bidi="ar-IQ"/>
        </w:rPr>
      </w:pPr>
      <w:bookmarkStart w:id="499" w:name="_Toc516562165"/>
      <w:bookmarkStart w:id="500" w:name="_Toc202524175"/>
      <w:r>
        <w:t>D.3.3.1.1</w:t>
      </w:r>
      <w:r>
        <w:rPr>
          <w:lang w:bidi="ar-IQ"/>
        </w:rPr>
        <w:tab/>
        <w:t>IP-CAN session charging</w:t>
      </w:r>
      <w:bookmarkEnd w:id="499"/>
      <w:bookmarkEnd w:id="500"/>
    </w:p>
    <w:p w14:paraId="109C014D" w14:textId="77777777" w:rsidR="0028220E" w:rsidRDefault="0028220E" w:rsidP="0028220E">
      <w:r>
        <w:rPr>
          <w:lang w:val="en-US" w:bidi="ar-IQ"/>
        </w:rPr>
        <w:t>IP-CAN</w:t>
      </w:r>
      <w:r>
        <w:rPr>
          <w:lang w:bidi="ar-IQ"/>
        </w:rPr>
        <w:t xml:space="preserve"> session </w:t>
      </w:r>
      <w:r>
        <w:t xml:space="preserve">online charging is achieved by associating a </w:t>
      </w:r>
      <w:r>
        <w:rPr>
          <w:lang w:bidi="ar-IQ"/>
        </w:rPr>
        <w:t xml:space="preserve">vendor </w:t>
      </w:r>
      <w:r>
        <w:t xml:space="preserve">specific rating group or combination of rating group and service id with the </w:t>
      </w:r>
      <w:r>
        <w:rPr>
          <w:lang w:val="en-US" w:bidi="ar-IQ"/>
        </w:rPr>
        <w:t>IP-CAN</w:t>
      </w:r>
      <w:r>
        <w:t xml:space="preserve"> session,</w:t>
      </w:r>
      <w:r>
        <w:rPr>
          <w:lang w:bidi="ar-IQ"/>
        </w:rPr>
        <w:t xml:space="preserve"> </w:t>
      </w:r>
      <w:r>
        <w:t xml:space="preserve">such that the quota handling for the </w:t>
      </w:r>
      <w:r>
        <w:rPr>
          <w:lang w:val="en-US" w:bidi="ar-IQ"/>
        </w:rPr>
        <w:t>IP-CAN</w:t>
      </w:r>
      <w:r>
        <w:t xml:space="preserve"> session shall be based on.</w:t>
      </w:r>
    </w:p>
    <w:p w14:paraId="4BEAB1E7" w14:textId="77777777" w:rsidR="0028220E" w:rsidRDefault="0028220E" w:rsidP="0028220E">
      <w:r>
        <w:t xml:space="preserve">The amount of data counted with </w:t>
      </w:r>
      <w:r>
        <w:rPr>
          <w:lang w:bidi="ar-IQ"/>
        </w:rPr>
        <w:t xml:space="preserve">IP-CAN session vendor </w:t>
      </w:r>
      <w:r>
        <w:t xml:space="preserve">specific rating group or combination of rating group and service id shall be the user plane payload. Time metering is started when </w:t>
      </w:r>
      <w:r>
        <w:rPr>
          <w:lang w:bidi="ar-IQ"/>
        </w:rPr>
        <w:t>IP-CAN</w:t>
      </w:r>
      <w:r>
        <w:t xml:space="preserve"> session is activated.</w:t>
      </w:r>
    </w:p>
    <w:p w14:paraId="05B7B6F9" w14:textId="77777777" w:rsidR="0028220E" w:rsidRDefault="0028220E" w:rsidP="006B4EEA">
      <w:r>
        <w:rPr>
          <w:lang w:bidi="ar-IQ"/>
        </w:rPr>
        <w:t>E</w:t>
      </w:r>
      <w:r w:rsidRPr="003F6999">
        <w:rPr>
          <w:lang w:bidi="ar-IQ"/>
        </w:rPr>
        <w:t xml:space="preserve">ither </w:t>
      </w:r>
      <w:r>
        <w:rPr>
          <w:lang w:bidi="ar-IQ"/>
        </w:rPr>
        <w:t>IP-CAN</w:t>
      </w:r>
      <w:r w:rsidRPr="003F6999">
        <w:rPr>
          <w:lang w:bidi="ar-IQ"/>
        </w:rPr>
        <w:t xml:space="preserve"> </w:t>
      </w:r>
      <w:r w:rsidR="006B4EEA">
        <w:rPr>
          <w:lang w:bidi="ar-IQ"/>
        </w:rPr>
        <w:t>s</w:t>
      </w:r>
      <w:r w:rsidRPr="003F6999">
        <w:rPr>
          <w:lang w:bidi="ar-IQ"/>
        </w:rPr>
        <w:t xml:space="preserve">ession </w:t>
      </w:r>
      <w:r w:rsidR="006B4EEA">
        <w:rPr>
          <w:lang w:bidi="ar-IQ"/>
        </w:rPr>
        <w:t>c</w:t>
      </w:r>
      <w:r w:rsidRPr="003F6999">
        <w:rPr>
          <w:lang w:bidi="ar-IQ"/>
        </w:rPr>
        <w:t>harging</w:t>
      </w:r>
      <w:r>
        <w:rPr>
          <w:lang w:bidi="ar-IQ"/>
        </w:rPr>
        <w:t xml:space="preserve"> or</w:t>
      </w:r>
      <w:r w:rsidRPr="003F6999">
        <w:rPr>
          <w:lang w:bidi="ar-IQ"/>
        </w:rPr>
        <w:t xml:space="preserve"> </w:t>
      </w:r>
      <w:r>
        <w:rPr>
          <w:lang w:bidi="ar-IQ"/>
        </w:rPr>
        <w:t>F</w:t>
      </w:r>
      <w:r w:rsidRPr="003F6999">
        <w:rPr>
          <w:lang w:bidi="ar-IQ"/>
        </w:rPr>
        <w:t xml:space="preserve">BC </w:t>
      </w:r>
      <w:r>
        <w:rPr>
          <w:lang w:bidi="ar-IQ"/>
        </w:rPr>
        <w:t>but not</w:t>
      </w:r>
      <w:r w:rsidRPr="003F6999">
        <w:rPr>
          <w:lang w:bidi="ar-IQ"/>
        </w:rPr>
        <w:t xml:space="preserve"> both may be active </w:t>
      </w:r>
      <w:r>
        <w:rPr>
          <w:lang w:bidi="ar-IQ"/>
        </w:rPr>
        <w:t xml:space="preserve">at the same time, </w:t>
      </w:r>
      <w:r w:rsidRPr="003F6999">
        <w:rPr>
          <w:lang w:bidi="ar-IQ"/>
        </w:rPr>
        <w:t>as determined by Charging Characteristics</w:t>
      </w:r>
      <w:r>
        <w:rPr>
          <w:lang w:bidi="ar-IQ"/>
        </w:rPr>
        <w:t>.</w:t>
      </w:r>
    </w:p>
    <w:p w14:paraId="73F32FF1" w14:textId="77777777" w:rsidR="0030208A" w:rsidRDefault="0030208A" w:rsidP="00977D6D">
      <w:pPr>
        <w:pStyle w:val="Heading4"/>
        <w:rPr>
          <w:lang w:bidi="ar-IQ"/>
        </w:rPr>
      </w:pPr>
      <w:bookmarkStart w:id="501" w:name="_Toc516562166"/>
      <w:bookmarkStart w:id="502" w:name="_Toc202524176"/>
      <w:r>
        <w:t>D.3.3.1.2</w:t>
      </w:r>
      <w:r>
        <w:rPr>
          <w:lang w:bidi="ar-IQ"/>
        </w:rPr>
        <w:tab/>
        <w:t xml:space="preserve">Flow Based </w:t>
      </w:r>
      <w:r w:rsidR="00977D6D">
        <w:rPr>
          <w:lang w:bidi="ar-IQ"/>
        </w:rPr>
        <w:t xml:space="preserve">bearer </w:t>
      </w:r>
      <w:r>
        <w:rPr>
          <w:lang w:bidi="ar-IQ"/>
        </w:rPr>
        <w:t>Charging</w:t>
      </w:r>
      <w:bookmarkEnd w:id="501"/>
      <w:bookmarkEnd w:id="502"/>
    </w:p>
    <w:p w14:paraId="53832750" w14:textId="77777777" w:rsidR="0030208A" w:rsidRDefault="0030208A" w:rsidP="006B4EEA">
      <w:pPr>
        <w:rPr>
          <w:lang w:val="en-US" w:bidi="ar-IQ"/>
        </w:rPr>
      </w:pPr>
      <w:r>
        <w:rPr>
          <w:lang w:val="en-US" w:bidi="ar-IQ"/>
        </w:rPr>
        <w:t>F</w:t>
      </w:r>
      <w:r w:rsidR="006B4EEA">
        <w:rPr>
          <w:lang w:val="en-US" w:bidi="ar-IQ"/>
        </w:rPr>
        <w:t>B</w:t>
      </w:r>
      <w:r>
        <w:rPr>
          <w:lang w:val="en-US" w:bidi="ar-IQ"/>
        </w:rPr>
        <w:t>C functionality defined in clause 5.3.1.2 shall apply when provided by the PCEF located in the IP-Edge, with specificities described below:</w:t>
      </w:r>
    </w:p>
    <w:p w14:paraId="6987FE27" w14:textId="77777777" w:rsidR="0030208A" w:rsidRPr="00C20423" w:rsidRDefault="0030208A" w:rsidP="0030208A">
      <w:pPr>
        <w:pStyle w:val="B1"/>
        <w:rPr>
          <w:lang w:bidi="ar-IQ"/>
        </w:rPr>
      </w:pPr>
      <w:r>
        <w:rPr>
          <w:lang w:val="en-US" w:bidi="ar-IQ"/>
        </w:rPr>
        <w:t>-</w:t>
      </w:r>
      <w:r>
        <w:rPr>
          <w:lang w:val="en-US" w:bidi="ar-IQ"/>
        </w:rPr>
        <w:tab/>
        <w:t xml:space="preserve">Relates to </w:t>
      </w:r>
      <w:r>
        <w:rPr>
          <w:lang w:bidi="ar-IQ"/>
        </w:rPr>
        <w:t>Fixed user</w:t>
      </w:r>
      <w:r>
        <w:rPr>
          <w:lang w:val="en-US" w:bidi="ar-IQ"/>
        </w:rPr>
        <w:t xml:space="preserve"> traffic and </w:t>
      </w:r>
      <w:r>
        <w:rPr>
          <w:lang w:bidi="ar-IQ"/>
        </w:rPr>
        <w:t>3GPP UE NSWO traffic.</w:t>
      </w:r>
    </w:p>
    <w:p w14:paraId="212E130F" w14:textId="77777777" w:rsidR="00780F7B" w:rsidRPr="00C20423" w:rsidRDefault="00780F7B" w:rsidP="00CF7A22">
      <w:pPr>
        <w:pStyle w:val="B1"/>
        <w:rPr>
          <w:lang w:bidi="ar-IQ"/>
        </w:rPr>
      </w:pPr>
      <w:r>
        <w:rPr>
          <w:lang w:val="en-US" w:bidi="ar-IQ"/>
        </w:rPr>
        <w:t>-</w:t>
      </w:r>
      <w:r>
        <w:rPr>
          <w:lang w:val="en-US" w:bidi="ar-IQ"/>
        </w:rPr>
        <w:tab/>
      </w:r>
      <w:r w:rsidRPr="00CF7A22">
        <w:t>I</w:t>
      </w:r>
      <w:r>
        <w:rPr>
          <w:lang w:val="en-US" w:bidi="ar-IQ"/>
        </w:rPr>
        <w:t xml:space="preserve">t is applicable within the context of an IP-CAN session. </w:t>
      </w:r>
    </w:p>
    <w:p w14:paraId="7F9DE7B5" w14:textId="77777777" w:rsidR="0030208A" w:rsidRDefault="0030208A" w:rsidP="0030208A">
      <w:pPr>
        <w:rPr>
          <w:lang w:bidi="ar-IQ"/>
        </w:rPr>
      </w:pPr>
      <w:r>
        <w:rPr>
          <w:lang w:bidi="ar-IQ"/>
        </w:rPr>
        <w:t xml:space="preserve">The chargeable events defined in </w:t>
      </w:r>
      <w:r>
        <w:rPr>
          <w:lang w:val="en-US" w:bidi="ar-IQ"/>
        </w:rPr>
        <w:t>clause 5.3.1.2</w:t>
      </w:r>
      <w:r>
        <w:t xml:space="preserve">, </w:t>
      </w:r>
      <w:r>
        <w:rPr>
          <w:lang w:bidi="ar-IQ"/>
        </w:rPr>
        <w:t>when online charging is activated, apply with the difference that P</w:t>
      </w:r>
      <w:r w:rsidR="00A86A7D">
        <w:rPr>
          <w:lang w:bidi="ar-IQ"/>
        </w:rPr>
        <w:t>-</w:t>
      </w:r>
      <w:r>
        <w:rPr>
          <w:lang w:bidi="ar-IQ"/>
        </w:rPr>
        <w:t>GW is replaced by IP-Edge [PCEF], and IP-CAN bearer is replaced by IP-CAN session.</w:t>
      </w:r>
    </w:p>
    <w:p w14:paraId="67CF12F9" w14:textId="77777777" w:rsidR="00780F7B" w:rsidRDefault="00780F7B" w:rsidP="00780F7B">
      <w:pPr>
        <w:rPr>
          <w:lang w:bidi="ar-IQ"/>
        </w:rPr>
      </w:pPr>
      <w:r>
        <w:rPr>
          <w:lang w:bidi="ar-IQ"/>
        </w:rPr>
        <w:t>Change of charging condition is modified to remove conditions related to user location change</w:t>
      </w:r>
      <w:r w:rsidR="00B05ED5">
        <w:rPr>
          <w:lang w:bidi="ar-IQ"/>
        </w:rPr>
        <w:t>,</w:t>
      </w:r>
      <w:r>
        <w:rPr>
          <w:lang w:bidi="ar-IQ"/>
        </w:rPr>
        <w:t xml:space="preserve"> user CSG information change</w:t>
      </w:r>
      <w:r w:rsidR="00F71BBA">
        <w:rPr>
          <w:lang w:bidi="ar-IQ"/>
        </w:rPr>
        <w:t>, and change of UE presence in Presence Reporting Area</w:t>
      </w:r>
      <w:r w:rsidR="007473F3">
        <w:rPr>
          <w:lang w:bidi="ar-IQ"/>
        </w:rPr>
        <w:t>(s)</w:t>
      </w:r>
      <w:r>
        <w:rPr>
          <w:lang w:bidi="ar-IQ"/>
        </w:rPr>
        <w:t>. The following are the resulting applicable events:</w:t>
      </w:r>
    </w:p>
    <w:p w14:paraId="0E17BCFE" w14:textId="77777777" w:rsidR="00780F7B" w:rsidRDefault="00780F7B" w:rsidP="00CF7A22">
      <w:pPr>
        <w:pStyle w:val="B1"/>
        <w:rPr>
          <w:lang w:bidi="ar-IQ"/>
        </w:rPr>
      </w:pPr>
      <w:r>
        <w:rPr>
          <w:lang w:bidi="ar-IQ"/>
        </w:rPr>
        <w:t>-</w:t>
      </w:r>
      <w:r>
        <w:rPr>
          <w:lang w:bidi="ar-IQ"/>
        </w:rPr>
        <w:tab/>
      </w:r>
      <w:r w:rsidRPr="00020819">
        <w:rPr>
          <w:lang w:bidi="ar-IQ"/>
        </w:rPr>
        <w:t>Change of charging condition: QoS change. When this event is encountered</w:t>
      </w:r>
      <w:r>
        <w:rPr>
          <w:lang w:bidi="ar-IQ"/>
        </w:rPr>
        <w:t xml:space="preserve"> and the corresponding re-authorization trigger is armed, </w:t>
      </w:r>
      <w:r w:rsidRPr="00020819">
        <w:rPr>
          <w:lang w:bidi="ar-IQ"/>
        </w:rPr>
        <w:t xml:space="preserve">all current counts </w:t>
      </w:r>
      <w:r>
        <w:rPr>
          <w:lang w:bidi="ar-IQ"/>
        </w:rPr>
        <w:t xml:space="preserve">applicable to the QoS level </w:t>
      </w:r>
      <w:r w:rsidRPr="00020819">
        <w:rPr>
          <w:lang w:bidi="ar-IQ"/>
        </w:rPr>
        <w:t>are captured</w:t>
      </w:r>
      <w:r>
        <w:rPr>
          <w:lang w:bidi="ar-IQ"/>
        </w:rPr>
        <w:t xml:space="preserve"> and sent towards the OCS with a </w:t>
      </w:r>
      <w:r w:rsidR="00772D58">
        <w:rPr>
          <w:lang w:bidi="ar-IQ"/>
        </w:rPr>
        <w:t>Debit / Reserve Units Request[Update]</w:t>
      </w:r>
      <w:r>
        <w:rPr>
          <w:lang w:bidi="ar-IQ"/>
        </w:rPr>
        <w:t>.</w:t>
      </w:r>
    </w:p>
    <w:p w14:paraId="3FBA0A48" w14:textId="77777777" w:rsidR="0030208A" w:rsidRDefault="0030208A" w:rsidP="0030208A">
      <w:pPr>
        <w:rPr>
          <w:lang w:bidi="ar-IQ"/>
        </w:rPr>
      </w:pPr>
      <w:r>
        <w:rPr>
          <w:lang w:bidi="ar-IQ"/>
        </w:rPr>
        <w:t xml:space="preserve">Following </w:t>
      </w:r>
      <w:r w:rsidR="00780F7B">
        <w:rPr>
          <w:lang w:bidi="ar-IQ"/>
        </w:rPr>
        <w:t xml:space="preserve">is </w:t>
      </w:r>
      <w:r>
        <w:rPr>
          <w:lang w:bidi="ar-IQ"/>
        </w:rPr>
        <w:t>not applicable:</w:t>
      </w:r>
    </w:p>
    <w:p w14:paraId="5F2933DC" w14:textId="77777777" w:rsidR="0030208A" w:rsidRDefault="0030208A" w:rsidP="0030208A">
      <w:pPr>
        <w:pStyle w:val="B1"/>
        <w:rPr>
          <w:lang w:bidi="ar-IQ"/>
        </w:rPr>
      </w:pPr>
      <w:r>
        <w:rPr>
          <w:lang w:bidi="ar-IQ"/>
        </w:rPr>
        <w:t>-</w:t>
      </w:r>
      <w:r>
        <w:rPr>
          <w:lang w:bidi="ar-IQ"/>
        </w:rPr>
        <w:tab/>
        <w:t xml:space="preserve">Network request for IP-CAN bearer activation. </w:t>
      </w:r>
    </w:p>
    <w:p w14:paraId="4AB7789B" w14:textId="77777777" w:rsidR="0030208A" w:rsidRDefault="0030208A" w:rsidP="0030208A">
      <w:pPr>
        <w:rPr>
          <w:lang w:bidi="ar-IQ"/>
        </w:rPr>
      </w:pPr>
      <w:r>
        <w:rPr>
          <w:lang w:bidi="ar-IQ"/>
        </w:rPr>
        <w:t xml:space="preserve">The detailed PCEF behaviour associated to these chargeable events above, are detailed below.  </w:t>
      </w:r>
    </w:p>
    <w:p w14:paraId="7B9AAB8B" w14:textId="77777777" w:rsidR="0030208A" w:rsidRDefault="0030208A" w:rsidP="0030208A">
      <w:pPr>
        <w:rPr>
          <w:lang w:bidi="ar-IQ"/>
        </w:rPr>
      </w:pPr>
      <w:r w:rsidRPr="00A60E99">
        <w:rPr>
          <w:lang w:bidi="ar-IQ"/>
        </w:rPr>
        <w:t>When applicable to the IP-Edge [PCEF], charging information included in the PCC Rule is specified in TS 23.203 [</w:t>
      </w:r>
      <w:r w:rsidR="00772D58" w:rsidRPr="00221F9F">
        <w:rPr>
          <w:lang w:bidi="ar-IQ"/>
        </w:rPr>
        <w:t>215</w:t>
      </w:r>
      <w:r w:rsidRPr="00A60E99">
        <w:rPr>
          <w:lang w:bidi="ar-IQ"/>
        </w:rPr>
        <w:t>] Annex S.</w:t>
      </w:r>
    </w:p>
    <w:p w14:paraId="77B40082" w14:textId="77777777" w:rsidR="007335C3" w:rsidRDefault="007335C3" w:rsidP="00B044B6">
      <w:pPr>
        <w:pStyle w:val="Heading4"/>
        <w:rPr>
          <w:lang w:bidi="ar-IQ"/>
        </w:rPr>
      </w:pPr>
      <w:bookmarkStart w:id="503" w:name="_Toc516562167"/>
      <w:bookmarkStart w:id="504" w:name="_Toc202524177"/>
      <w:r>
        <w:t>D.3.3.1.3</w:t>
      </w:r>
      <w:r>
        <w:rPr>
          <w:lang w:bidi="ar-IQ"/>
        </w:rPr>
        <w:tab/>
        <w:t xml:space="preserve">TDF/Application </w:t>
      </w:r>
      <w:r w:rsidR="00B044B6">
        <w:rPr>
          <w:lang w:bidi="ar-IQ"/>
        </w:rPr>
        <w:t>B</w:t>
      </w:r>
      <w:r>
        <w:rPr>
          <w:lang w:bidi="ar-IQ"/>
        </w:rPr>
        <w:t xml:space="preserve">ased </w:t>
      </w:r>
      <w:r w:rsidR="00B044B6">
        <w:rPr>
          <w:lang w:bidi="ar-IQ"/>
        </w:rPr>
        <w:t>C</w:t>
      </w:r>
      <w:r>
        <w:rPr>
          <w:lang w:bidi="ar-IQ"/>
        </w:rPr>
        <w:t>harging</w:t>
      </w:r>
      <w:bookmarkEnd w:id="503"/>
      <w:bookmarkEnd w:id="504"/>
    </w:p>
    <w:p w14:paraId="4F8475BC" w14:textId="77777777" w:rsidR="007335C3" w:rsidRDefault="007335C3" w:rsidP="00B044B6">
      <w:pPr>
        <w:rPr>
          <w:lang w:val="en-US" w:bidi="ar-IQ"/>
        </w:rPr>
      </w:pPr>
      <w:r>
        <w:rPr>
          <w:lang w:bidi="ar-IQ"/>
        </w:rPr>
        <w:t xml:space="preserve">TDF session and </w:t>
      </w:r>
      <w:r>
        <w:rPr>
          <w:lang w:val="en-US" w:bidi="ar-IQ"/>
        </w:rPr>
        <w:t>ABC functionality defined in clause 5.3.1.5 shall apply when provided by the TDF, with specificities described below:</w:t>
      </w:r>
    </w:p>
    <w:p w14:paraId="27A5868A" w14:textId="77777777" w:rsidR="007335C3" w:rsidRPr="00C20423" w:rsidRDefault="007335C3" w:rsidP="007335C3">
      <w:pPr>
        <w:pStyle w:val="B1"/>
        <w:rPr>
          <w:lang w:bidi="ar-IQ"/>
        </w:rPr>
      </w:pPr>
      <w:r>
        <w:rPr>
          <w:lang w:val="en-US" w:bidi="ar-IQ"/>
        </w:rPr>
        <w:t>-</w:t>
      </w:r>
      <w:r>
        <w:rPr>
          <w:lang w:val="en-US" w:bidi="ar-IQ"/>
        </w:rPr>
        <w:tab/>
        <w:t xml:space="preserve">Relates to </w:t>
      </w:r>
      <w:r>
        <w:rPr>
          <w:lang w:bidi="ar-IQ"/>
        </w:rPr>
        <w:t>Fixed user</w:t>
      </w:r>
      <w:r>
        <w:rPr>
          <w:lang w:val="en-US" w:bidi="ar-IQ"/>
        </w:rPr>
        <w:t xml:space="preserve"> traffic and </w:t>
      </w:r>
      <w:r>
        <w:rPr>
          <w:lang w:bidi="ar-IQ"/>
        </w:rPr>
        <w:t>3GPP UE NSWO traffic.</w:t>
      </w:r>
    </w:p>
    <w:p w14:paraId="14271C6D" w14:textId="77777777" w:rsidR="007335C3" w:rsidRDefault="007335C3" w:rsidP="007335C3">
      <w:pPr>
        <w:rPr>
          <w:lang w:bidi="ar-IQ"/>
        </w:rPr>
      </w:pPr>
      <w:r>
        <w:rPr>
          <w:lang w:bidi="ar-IQ"/>
        </w:rPr>
        <w:t xml:space="preserve">The chargeable events defined in </w:t>
      </w:r>
      <w:r>
        <w:rPr>
          <w:lang w:val="en-US" w:bidi="ar-IQ"/>
        </w:rPr>
        <w:t>clause 5.3.1.5</w:t>
      </w:r>
      <w:r>
        <w:t xml:space="preserve">, </w:t>
      </w:r>
      <w:r>
        <w:rPr>
          <w:lang w:bidi="ar-IQ"/>
        </w:rPr>
        <w:t>when online charging is activated, apply with the difference that the following chargeable events are not applicable:</w:t>
      </w:r>
    </w:p>
    <w:p w14:paraId="3B7A2F3B" w14:textId="77777777" w:rsidR="007335C3" w:rsidRPr="00EB5E05" w:rsidRDefault="007335C3" w:rsidP="007335C3">
      <w:pPr>
        <w:pStyle w:val="B1"/>
      </w:pPr>
      <w:r>
        <w:rPr>
          <w:lang w:bidi="ar-IQ"/>
        </w:rPr>
        <w:t>-</w:t>
      </w:r>
      <w:r>
        <w:rPr>
          <w:lang w:bidi="ar-IQ"/>
        </w:rPr>
        <w:tab/>
        <w:t>Change of charging condition: e.g. user location change</w:t>
      </w:r>
      <w:r>
        <w:rPr>
          <w:rFonts w:hint="eastAsia"/>
          <w:lang w:eastAsia="zh-CN" w:bidi="ar-IQ"/>
        </w:rPr>
        <w:t>,user CSG information change</w:t>
      </w:r>
      <w:r>
        <w:rPr>
          <w:lang w:bidi="ar-IQ"/>
        </w:rPr>
        <w:t>.</w:t>
      </w:r>
      <w:r w:rsidRPr="008B323F">
        <w:t xml:space="preserve"> </w:t>
      </w:r>
    </w:p>
    <w:p w14:paraId="5972B5A9" w14:textId="77777777" w:rsidR="007335C3" w:rsidRDefault="007335C3" w:rsidP="0030208A">
      <w:pPr>
        <w:rPr>
          <w:lang w:bidi="ar-IQ"/>
        </w:rPr>
      </w:pPr>
      <w:r>
        <w:rPr>
          <w:lang w:bidi="ar-IQ"/>
        </w:rPr>
        <w:t xml:space="preserve">The detailed TDF behaviour associated to these chargeable events above, is detailed below.  </w:t>
      </w:r>
    </w:p>
    <w:p w14:paraId="20AFFC53" w14:textId="77777777" w:rsidR="00D4731E" w:rsidRDefault="00D4731E" w:rsidP="00D4731E">
      <w:pPr>
        <w:pStyle w:val="Heading3"/>
      </w:pPr>
      <w:bookmarkStart w:id="505" w:name="_Toc516562168"/>
      <w:bookmarkStart w:id="506" w:name="_Toc202524178"/>
      <w:r>
        <w:t>D.3.3.2</w:t>
      </w:r>
      <w:r>
        <w:tab/>
        <w:t>Ro message flows</w:t>
      </w:r>
      <w:bookmarkEnd w:id="505"/>
      <w:bookmarkEnd w:id="506"/>
    </w:p>
    <w:p w14:paraId="1A6FAD28" w14:textId="77777777" w:rsidR="00FF701B" w:rsidRDefault="00CF7A22" w:rsidP="00FF701B">
      <w:pPr>
        <w:pStyle w:val="Heading4"/>
      </w:pPr>
      <w:bookmarkStart w:id="507" w:name="_Toc516562169"/>
      <w:bookmarkStart w:id="508" w:name="_Toc202524179"/>
      <w:r>
        <w:t>D.3.3.2.0</w:t>
      </w:r>
      <w:r>
        <w:tab/>
      </w:r>
      <w:r w:rsidR="00D64E22">
        <w:t>Introduction</w:t>
      </w:r>
      <w:bookmarkEnd w:id="507"/>
      <w:bookmarkEnd w:id="508"/>
    </w:p>
    <w:p w14:paraId="4952A96D" w14:textId="77777777" w:rsidR="00D4731E" w:rsidRDefault="00D4731E" w:rsidP="00D4731E">
      <w:pPr>
        <w:rPr>
          <w:lang w:bidi="ar-IQ"/>
        </w:rPr>
      </w:pPr>
      <w:r>
        <w:t xml:space="preserve">Charging information transfer towards the OCS </w:t>
      </w:r>
      <w:r>
        <w:rPr>
          <w:lang w:bidi="ar-IQ"/>
        </w:rPr>
        <w:t xml:space="preserve">as </w:t>
      </w:r>
      <w:r>
        <w:rPr>
          <w:lang w:val="en-US" w:bidi="ar-IQ"/>
        </w:rPr>
        <w:t xml:space="preserve">defined in clause </w:t>
      </w:r>
      <w:r>
        <w:rPr>
          <w:color w:val="000000"/>
          <w:lang w:bidi="ar-IQ"/>
        </w:rPr>
        <w:t xml:space="preserve">5.3.2 </w:t>
      </w:r>
      <w:r>
        <w:rPr>
          <w:lang w:bidi="ar-IQ"/>
        </w:rPr>
        <w:t xml:space="preserve">shall </w:t>
      </w:r>
      <w:r>
        <w:rPr>
          <w:lang w:val="en-US" w:bidi="ar-IQ"/>
        </w:rPr>
        <w:t xml:space="preserve">apply to the </w:t>
      </w:r>
      <w:r w:rsidR="00203D17">
        <w:rPr>
          <w:lang w:val="en-US" w:bidi="ar-IQ"/>
        </w:rPr>
        <w:t xml:space="preserve">TDF and to the </w:t>
      </w:r>
      <w:r>
        <w:rPr>
          <w:lang w:val="en-US" w:bidi="ar-IQ"/>
        </w:rPr>
        <w:t xml:space="preserve">PCEF located in the IP-Edge, with </w:t>
      </w:r>
      <w:r>
        <w:rPr>
          <w:lang w:bidi="ar-IQ"/>
        </w:rPr>
        <w:t>the differences that P</w:t>
      </w:r>
      <w:r w:rsidR="00A86A7D">
        <w:rPr>
          <w:lang w:bidi="ar-IQ"/>
        </w:rPr>
        <w:t>-</w:t>
      </w:r>
      <w:r>
        <w:rPr>
          <w:lang w:bidi="ar-IQ"/>
        </w:rPr>
        <w:t>GW is replaced by IP-Edge [PCEF], IP-CAN bearer is replaced by IP-CAN session</w:t>
      </w:r>
      <w:r w:rsidR="00203D17">
        <w:rPr>
          <w:lang w:bidi="ar-IQ"/>
        </w:rPr>
        <w:t>,</w:t>
      </w:r>
      <w:r w:rsidR="00203D17" w:rsidRPr="00C83E51">
        <w:rPr>
          <w:lang w:bidi="ar-IQ"/>
        </w:rPr>
        <w:t xml:space="preserve"> </w:t>
      </w:r>
      <w:r w:rsidR="00203D17">
        <w:rPr>
          <w:lang w:bidi="ar-IQ"/>
        </w:rPr>
        <w:t>PGW</w:t>
      </w:r>
      <w:r w:rsidR="00203D17">
        <w:noBreakHyphen/>
        <w:t>CDR</w:t>
      </w:r>
      <w:r w:rsidR="00203D17">
        <w:rPr>
          <w:lang w:bidi="ar-IQ"/>
        </w:rPr>
        <w:t xml:space="preserve"> is replaced by IPE-CDR and</w:t>
      </w:r>
      <w:r w:rsidR="00203D17" w:rsidRPr="00FC2C9E">
        <w:rPr>
          <w:lang w:bidi="ar-IQ"/>
        </w:rPr>
        <w:t xml:space="preserve"> Network request</w:t>
      </w:r>
      <w:r w:rsidR="00203D17">
        <w:rPr>
          <w:lang w:bidi="ar-IQ"/>
        </w:rPr>
        <w:t>ed</w:t>
      </w:r>
      <w:r w:rsidR="00203D17" w:rsidRPr="00FC2C9E">
        <w:rPr>
          <w:lang w:bidi="ar-IQ"/>
        </w:rPr>
        <w:t xml:space="preserve"> IP-CAN bearer activation</w:t>
      </w:r>
      <w:r w:rsidR="00203D17">
        <w:rPr>
          <w:lang w:bidi="ar-IQ"/>
        </w:rPr>
        <w:t xml:space="preserve"> is not applicable</w:t>
      </w:r>
      <w:r>
        <w:rPr>
          <w:lang w:bidi="ar-IQ"/>
        </w:rPr>
        <w:t>.</w:t>
      </w:r>
    </w:p>
    <w:p w14:paraId="033AA8E5" w14:textId="77777777" w:rsidR="00D4731E" w:rsidRDefault="00D4731E" w:rsidP="006B4EEA">
      <w:pPr>
        <w:pStyle w:val="Heading4"/>
        <w:rPr>
          <w:lang w:bidi="ar-IQ"/>
        </w:rPr>
      </w:pPr>
      <w:bookmarkStart w:id="509" w:name="_Toc516562170"/>
      <w:bookmarkStart w:id="510" w:name="_Toc202524180"/>
      <w:r>
        <w:rPr>
          <w:lang w:bidi="ar-IQ"/>
        </w:rPr>
        <w:t>D.3.3.2.1</w:t>
      </w:r>
      <w:r>
        <w:rPr>
          <w:lang w:bidi="ar-IQ"/>
        </w:rPr>
        <w:tab/>
        <w:t xml:space="preserve">Triggers for </w:t>
      </w:r>
      <w:r w:rsidR="006B4EEA">
        <w:rPr>
          <w:lang w:bidi="ar-IQ"/>
        </w:rPr>
        <w:t>o</w:t>
      </w:r>
      <w:r>
        <w:rPr>
          <w:lang w:bidi="ar-IQ"/>
        </w:rPr>
        <w:t xml:space="preserve">nline </w:t>
      </w:r>
      <w:r w:rsidR="006B4EEA">
        <w:rPr>
          <w:lang w:bidi="ar-IQ"/>
        </w:rPr>
        <w:t>c</w:t>
      </w:r>
      <w:r>
        <w:rPr>
          <w:lang w:bidi="ar-IQ"/>
        </w:rPr>
        <w:t>harging</w:t>
      </w:r>
      <w:bookmarkEnd w:id="509"/>
      <w:bookmarkEnd w:id="510"/>
    </w:p>
    <w:p w14:paraId="7C6E1B0D" w14:textId="77777777" w:rsidR="00C14619" w:rsidRDefault="00D4731E" w:rsidP="006B4EEA">
      <w:pPr>
        <w:rPr>
          <w:lang w:bidi="ar-IQ"/>
        </w:rPr>
      </w:pPr>
      <w:r>
        <w:rPr>
          <w:lang w:bidi="ar-IQ"/>
        </w:rPr>
        <w:t xml:space="preserve">Triggers for FBC as </w:t>
      </w:r>
      <w:r>
        <w:rPr>
          <w:lang w:val="en-US" w:bidi="ar-IQ"/>
        </w:rPr>
        <w:t xml:space="preserve">defined in clause </w:t>
      </w:r>
      <w:r>
        <w:rPr>
          <w:lang w:bidi="ar-IQ"/>
        </w:rPr>
        <w:t xml:space="preserve">5.3.2.2 shall </w:t>
      </w:r>
      <w:r>
        <w:rPr>
          <w:lang w:val="en-US" w:bidi="ar-IQ"/>
        </w:rPr>
        <w:t xml:space="preserve">apply to the PCEF located in the IP-Edge, with </w:t>
      </w:r>
      <w:r>
        <w:rPr>
          <w:lang w:bidi="ar-IQ"/>
        </w:rPr>
        <w:t>the difference that P</w:t>
      </w:r>
      <w:r w:rsidR="00A86A7D">
        <w:rPr>
          <w:lang w:bidi="ar-IQ"/>
        </w:rPr>
        <w:t>-</w:t>
      </w:r>
      <w:r>
        <w:rPr>
          <w:lang w:bidi="ar-IQ"/>
        </w:rPr>
        <w:t>GW is replaced by IP-Edge [PCEF], IP-CAN bearer is replaced by IP-CAN session, and APN is not applicable.</w:t>
      </w:r>
      <w:r w:rsidR="00C14619" w:rsidRPr="00C14619">
        <w:rPr>
          <w:lang w:bidi="ar-IQ"/>
        </w:rPr>
        <w:t xml:space="preserve"> </w:t>
      </w:r>
      <w:r w:rsidR="00F71BBA" w:rsidRPr="007764A9">
        <w:rPr>
          <w:lang w:bidi="ar-IQ"/>
        </w:rPr>
        <w:t>The "Change of UE presence in Presence Reporting Area" change of charging condition is not applicable.</w:t>
      </w:r>
    </w:p>
    <w:p w14:paraId="2710B4F7" w14:textId="77777777" w:rsidR="00D4731E" w:rsidRDefault="00C14619" w:rsidP="00B044B6">
      <w:pPr>
        <w:rPr>
          <w:lang w:bidi="ar-IQ"/>
        </w:rPr>
      </w:pPr>
      <w:r w:rsidRPr="00ED689A">
        <w:rPr>
          <w:lang w:bidi="ar-IQ"/>
        </w:rPr>
        <w:t xml:space="preserve">Triggers for </w:t>
      </w:r>
      <w:r w:rsidR="00B044B6">
        <w:rPr>
          <w:lang w:bidi="ar-IQ"/>
        </w:rPr>
        <w:t>ABC</w:t>
      </w:r>
      <w:r w:rsidRPr="00ED689A">
        <w:rPr>
          <w:lang w:bidi="ar-IQ"/>
        </w:rPr>
        <w:t xml:space="preserve"> </w:t>
      </w:r>
      <w:r w:rsidR="006B4EEA">
        <w:rPr>
          <w:lang w:bidi="ar-IQ"/>
        </w:rPr>
        <w:t>o</w:t>
      </w:r>
      <w:r w:rsidRPr="00ED689A">
        <w:rPr>
          <w:lang w:bidi="ar-IQ"/>
        </w:rPr>
        <w:t xml:space="preserve">nline </w:t>
      </w:r>
      <w:r w:rsidR="006B4EEA">
        <w:rPr>
          <w:lang w:bidi="ar-IQ"/>
        </w:rPr>
        <w:t>c</w:t>
      </w:r>
      <w:r w:rsidRPr="00ED689A">
        <w:rPr>
          <w:lang w:bidi="ar-IQ"/>
        </w:rPr>
        <w:t xml:space="preserve">harging as </w:t>
      </w:r>
      <w:r w:rsidRPr="00ED689A">
        <w:rPr>
          <w:lang w:val="en-US" w:bidi="ar-IQ"/>
        </w:rPr>
        <w:t xml:space="preserve">defined in clause </w:t>
      </w:r>
      <w:r w:rsidRPr="00ED689A">
        <w:rPr>
          <w:lang w:bidi="ar-IQ"/>
        </w:rPr>
        <w:t>5.3.2.2</w:t>
      </w:r>
      <w:r>
        <w:rPr>
          <w:lang w:bidi="ar-IQ"/>
        </w:rPr>
        <w:t>A</w:t>
      </w:r>
      <w:r w:rsidRPr="00ED689A">
        <w:rPr>
          <w:lang w:bidi="ar-IQ"/>
        </w:rPr>
        <w:t xml:space="preserve"> shall </w:t>
      </w:r>
      <w:r w:rsidRPr="00ED689A">
        <w:rPr>
          <w:lang w:val="en-US" w:bidi="ar-IQ"/>
        </w:rPr>
        <w:t>apply to the</w:t>
      </w:r>
      <w:r>
        <w:rPr>
          <w:lang w:val="en-US" w:bidi="ar-IQ"/>
        </w:rPr>
        <w:t xml:space="preserve"> TDF.</w:t>
      </w:r>
    </w:p>
    <w:p w14:paraId="46FB4038" w14:textId="77777777" w:rsidR="00D4731E" w:rsidRDefault="00D4731E" w:rsidP="006B4EEA">
      <w:pPr>
        <w:pStyle w:val="Heading5"/>
        <w:rPr>
          <w:lang w:bidi="ar-IQ"/>
        </w:rPr>
      </w:pPr>
      <w:bookmarkStart w:id="511" w:name="_Toc516562171"/>
      <w:bookmarkStart w:id="512" w:name="_Toc202524181"/>
      <w:r>
        <w:rPr>
          <w:lang w:bidi="ar-IQ"/>
        </w:rPr>
        <w:t>D.3.3.2.1.1</w:t>
      </w:r>
      <w:r>
        <w:rPr>
          <w:lang w:bidi="ar-IQ"/>
        </w:rPr>
        <w:tab/>
        <w:t>Triggers for starting and stopping a Credit</w:t>
      </w:r>
      <w:r w:rsidR="006B4EEA">
        <w:rPr>
          <w:lang w:bidi="ar-IQ"/>
        </w:rPr>
        <w:t>-</w:t>
      </w:r>
      <w:r>
        <w:rPr>
          <w:lang w:bidi="ar-IQ"/>
        </w:rPr>
        <w:t>Control session</w:t>
      </w:r>
      <w:bookmarkEnd w:id="511"/>
      <w:bookmarkEnd w:id="512"/>
    </w:p>
    <w:p w14:paraId="2FDB920A" w14:textId="77777777" w:rsidR="00C14619" w:rsidRDefault="00D4731E" w:rsidP="00C14619">
      <w:pPr>
        <w:rPr>
          <w:lang w:bidi="ar-IQ"/>
        </w:rPr>
      </w:pPr>
      <w:r>
        <w:rPr>
          <w:lang w:bidi="ar-IQ"/>
        </w:rPr>
        <w:t xml:space="preserve">The same triggers as </w:t>
      </w:r>
      <w:r>
        <w:rPr>
          <w:lang w:val="en-US" w:bidi="ar-IQ"/>
        </w:rPr>
        <w:t xml:space="preserve">defined in clause </w:t>
      </w:r>
      <w:r w:rsidRPr="00FC2C9E">
        <w:rPr>
          <w:lang w:val="en-US" w:bidi="ar-IQ"/>
        </w:rPr>
        <w:t>5.3.2.2.1 shall</w:t>
      </w:r>
      <w:r>
        <w:rPr>
          <w:lang w:bidi="ar-IQ"/>
        </w:rPr>
        <w:t xml:space="preserve"> </w:t>
      </w:r>
      <w:r>
        <w:rPr>
          <w:lang w:val="en-US" w:bidi="ar-IQ"/>
        </w:rPr>
        <w:t xml:space="preserve">apply to the PCEF located in the IP-Edge, with </w:t>
      </w:r>
      <w:r>
        <w:rPr>
          <w:lang w:bidi="ar-IQ"/>
        </w:rPr>
        <w:t>the differences that P</w:t>
      </w:r>
      <w:r w:rsidR="00A86A7D">
        <w:rPr>
          <w:lang w:bidi="ar-IQ"/>
        </w:rPr>
        <w:t>-</w:t>
      </w:r>
      <w:r>
        <w:rPr>
          <w:lang w:bidi="ar-IQ"/>
        </w:rPr>
        <w:t xml:space="preserve">GW is replaced by IP-Edge [PCEF], IP-CAN bearer is replaced by IP-CAN session, and </w:t>
      </w:r>
      <w:r w:rsidRPr="00FC2C9E">
        <w:rPr>
          <w:lang w:bidi="ar-IQ"/>
        </w:rPr>
        <w:t>Network request</w:t>
      </w:r>
      <w:r>
        <w:rPr>
          <w:lang w:bidi="ar-IQ"/>
        </w:rPr>
        <w:t>ed</w:t>
      </w:r>
      <w:r w:rsidRPr="00FC2C9E">
        <w:rPr>
          <w:lang w:bidi="ar-IQ"/>
        </w:rPr>
        <w:t xml:space="preserve"> IP-CAN bearer activation</w:t>
      </w:r>
      <w:r>
        <w:rPr>
          <w:lang w:bidi="ar-IQ"/>
        </w:rPr>
        <w:t xml:space="preserve"> is not applicable. </w:t>
      </w:r>
    </w:p>
    <w:p w14:paraId="157E607A" w14:textId="77777777" w:rsidR="00D4731E" w:rsidRDefault="00C14619" w:rsidP="00C14619">
      <w:pPr>
        <w:rPr>
          <w:lang w:bidi="ar-IQ"/>
        </w:rPr>
      </w:pPr>
      <w:r w:rsidRPr="00ED689A">
        <w:rPr>
          <w:lang w:bidi="ar-IQ"/>
        </w:rPr>
        <w:t xml:space="preserve">The same triggers as </w:t>
      </w:r>
      <w:r w:rsidRPr="00ED689A">
        <w:rPr>
          <w:lang w:val="en-US" w:bidi="ar-IQ"/>
        </w:rPr>
        <w:t>defined in clause 5.3.2.2</w:t>
      </w:r>
      <w:r>
        <w:rPr>
          <w:lang w:val="en-US" w:bidi="ar-IQ"/>
        </w:rPr>
        <w:t>A</w:t>
      </w:r>
      <w:r w:rsidRPr="00ED689A">
        <w:rPr>
          <w:lang w:val="en-US" w:bidi="ar-IQ"/>
        </w:rPr>
        <w:t>.1 shall</w:t>
      </w:r>
      <w:r w:rsidRPr="00ED689A">
        <w:rPr>
          <w:lang w:bidi="ar-IQ"/>
        </w:rPr>
        <w:t xml:space="preserve"> </w:t>
      </w:r>
      <w:r w:rsidRPr="00ED689A">
        <w:rPr>
          <w:lang w:val="en-US" w:bidi="ar-IQ"/>
        </w:rPr>
        <w:t xml:space="preserve">apply to the </w:t>
      </w:r>
      <w:r>
        <w:rPr>
          <w:lang w:val="en-US" w:bidi="ar-IQ"/>
        </w:rPr>
        <w:t>TDF.</w:t>
      </w:r>
    </w:p>
    <w:p w14:paraId="2C47EFCE" w14:textId="77777777" w:rsidR="00D4731E" w:rsidRDefault="00D4731E" w:rsidP="002828CF">
      <w:pPr>
        <w:pStyle w:val="Heading5"/>
      </w:pPr>
      <w:bookmarkStart w:id="513" w:name="_Toc516562172"/>
      <w:bookmarkStart w:id="514" w:name="_Toc202524182"/>
      <w:r>
        <w:rPr>
          <w:lang w:bidi="ar-IQ"/>
        </w:rPr>
        <w:t>D.3.3.2.1.2</w:t>
      </w:r>
      <w:r>
        <w:tab/>
        <w:t>Triggers for providing interim information for a Credit</w:t>
      </w:r>
      <w:r w:rsidR="002828CF">
        <w:t>-</w:t>
      </w:r>
      <w:r>
        <w:t>Control session</w:t>
      </w:r>
      <w:bookmarkEnd w:id="513"/>
      <w:bookmarkEnd w:id="514"/>
    </w:p>
    <w:p w14:paraId="5EC77040" w14:textId="77777777" w:rsidR="00C14619" w:rsidRDefault="00D4731E" w:rsidP="00C14619">
      <w:pPr>
        <w:rPr>
          <w:lang w:bidi="ar-IQ"/>
        </w:rPr>
      </w:pPr>
      <w:r>
        <w:rPr>
          <w:lang w:bidi="ar-IQ"/>
        </w:rPr>
        <w:t xml:space="preserve">The same triggers as </w:t>
      </w:r>
      <w:r>
        <w:rPr>
          <w:lang w:val="en-US" w:bidi="ar-IQ"/>
        </w:rPr>
        <w:t xml:space="preserve">defined in clause </w:t>
      </w:r>
      <w:r>
        <w:t xml:space="preserve">5.3.2.2.2 </w:t>
      </w:r>
      <w:r w:rsidRPr="00FC2C9E">
        <w:rPr>
          <w:lang w:val="en-US" w:bidi="ar-IQ"/>
        </w:rPr>
        <w:t>shall</w:t>
      </w:r>
      <w:r>
        <w:rPr>
          <w:lang w:bidi="ar-IQ"/>
        </w:rPr>
        <w:t xml:space="preserve"> </w:t>
      </w:r>
      <w:r>
        <w:rPr>
          <w:lang w:val="en-US" w:bidi="ar-IQ"/>
        </w:rPr>
        <w:t xml:space="preserve">apply to the PCEF located in the IP-Edge, with </w:t>
      </w:r>
      <w:r>
        <w:rPr>
          <w:lang w:bidi="ar-IQ"/>
        </w:rPr>
        <w:t>the differences that P</w:t>
      </w:r>
      <w:r w:rsidR="00A86A7D">
        <w:rPr>
          <w:lang w:bidi="ar-IQ"/>
        </w:rPr>
        <w:t>-</w:t>
      </w:r>
      <w:r>
        <w:rPr>
          <w:lang w:bidi="ar-IQ"/>
        </w:rPr>
        <w:t xml:space="preserve">GW is replaced by IP-Edge [PCEF], IP-CAN bearer is replaced by IP-CAN session, and </w:t>
      </w:r>
      <w:r w:rsidRPr="00FC2C9E">
        <w:rPr>
          <w:lang w:bidi="ar-IQ"/>
        </w:rPr>
        <w:t>Network request</w:t>
      </w:r>
      <w:r>
        <w:rPr>
          <w:lang w:bidi="ar-IQ"/>
        </w:rPr>
        <w:t>ed</w:t>
      </w:r>
      <w:r w:rsidRPr="00FC2C9E">
        <w:rPr>
          <w:lang w:bidi="ar-IQ"/>
        </w:rPr>
        <w:t xml:space="preserve"> IP-CAN bearer activation</w:t>
      </w:r>
      <w:r>
        <w:rPr>
          <w:lang w:bidi="ar-IQ"/>
        </w:rPr>
        <w:t xml:space="preserve"> is not applicable. </w:t>
      </w:r>
    </w:p>
    <w:p w14:paraId="242A2CDB" w14:textId="77777777" w:rsidR="00D4731E" w:rsidRDefault="00C14619" w:rsidP="00C14619">
      <w:r>
        <w:rPr>
          <w:lang w:bidi="ar-IQ"/>
        </w:rPr>
        <w:t xml:space="preserve">The same triggers as defined in clause </w:t>
      </w:r>
      <w:r w:rsidRPr="00ED689A">
        <w:rPr>
          <w:lang w:val="en-US" w:bidi="ar-IQ"/>
        </w:rPr>
        <w:t>5.3.2.2</w:t>
      </w:r>
      <w:r>
        <w:rPr>
          <w:lang w:val="en-US" w:bidi="ar-IQ"/>
        </w:rPr>
        <w:t>A</w:t>
      </w:r>
      <w:r w:rsidRPr="00ED689A">
        <w:rPr>
          <w:lang w:val="en-US" w:bidi="ar-IQ"/>
        </w:rPr>
        <w:t>.</w:t>
      </w:r>
      <w:r>
        <w:rPr>
          <w:lang w:val="en-US" w:bidi="ar-IQ"/>
        </w:rPr>
        <w:t>2</w:t>
      </w:r>
      <w:r w:rsidRPr="00ED689A">
        <w:rPr>
          <w:lang w:val="en-US" w:bidi="ar-IQ"/>
        </w:rPr>
        <w:t xml:space="preserve"> shall</w:t>
      </w:r>
      <w:r w:rsidRPr="00ED689A">
        <w:rPr>
          <w:lang w:bidi="ar-IQ"/>
        </w:rPr>
        <w:t xml:space="preserve"> </w:t>
      </w:r>
      <w:r w:rsidRPr="00ED689A">
        <w:rPr>
          <w:lang w:val="en-US" w:bidi="ar-IQ"/>
        </w:rPr>
        <w:t xml:space="preserve">apply to the </w:t>
      </w:r>
      <w:r>
        <w:rPr>
          <w:lang w:val="en-US" w:bidi="ar-IQ"/>
        </w:rPr>
        <w:t>TDF.</w:t>
      </w:r>
    </w:p>
    <w:p w14:paraId="01078CBA" w14:textId="77777777" w:rsidR="00D4731E" w:rsidRDefault="00D4731E" w:rsidP="00D4731E">
      <w:pPr>
        <w:pStyle w:val="Heading4"/>
        <w:rPr>
          <w:rStyle w:val="Ttulo4Car"/>
          <w:lang w:bidi="ar-IQ"/>
        </w:rPr>
      </w:pPr>
      <w:bookmarkStart w:id="515" w:name="_Toc516562173"/>
      <w:bookmarkStart w:id="516" w:name="_Toc202524183"/>
      <w:r>
        <w:rPr>
          <w:lang w:bidi="ar-IQ"/>
        </w:rPr>
        <w:t>D.3.3.2.2</w:t>
      </w:r>
      <w:r>
        <w:rPr>
          <w:rStyle w:val="Ttulo4Car"/>
          <w:lang w:bidi="ar-IQ"/>
        </w:rPr>
        <w:tab/>
        <w:t>PS Furnish Charging Information procedure</w:t>
      </w:r>
      <w:bookmarkEnd w:id="515"/>
      <w:bookmarkEnd w:id="516"/>
      <w:r>
        <w:rPr>
          <w:rStyle w:val="Ttulo4Car"/>
          <w:lang w:bidi="ar-IQ"/>
        </w:rPr>
        <w:t xml:space="preserve"> </w:t>
      </w:r>
    </w:p>
    <w:p w14:paraId="19AE73C5" w14:textId="77777777" w:rsidR="00D4731E" w:rsidRDefault="00D4731E" w:rsidP="00CF1CB5">
      <w:pPr>
        <w:rPr>
          <w:lang w:bidi="ar-IQ"/>
        </w:rPr>
      </w:pPr>
      <w:r>
        <w:rPr>
          <w:lang w:bidi="ar-IQ"/>
        </w:rPr>
        <w:t xml:space="preserve">The same PS Furnish Charging Information procedure as </w:t>
      </w:r>
      <w:r>
        <w:rPr>
          <w:lang w:val="en-US" w:bidi="ar-IQ"/>
        </w:rPr>
        <w:t xml:space="preserve">defined in clause </w:t>
      </w:r>
      <w:r>
        <w:t>5.3.1.3</w:t>
      </w:r>
      <w:r>
        <w:rPr>
          <w:noProof/>
        </w:rPr>
        <w:t xml:space="preserve"> </w:t>
      </w:r>
      <w:r w:rsidRPr="00FC2C9E">
        <w:rPr>
          <w:lang w:val="en-US" w:bidi="ar-IQ"/>
        </w:rPr>
        <w:t>shall</w:t>
      </w:r>
      <w:r>
        <w:rPr>
          <w:lang w:bidi="ar-IQ"/>
        </w:rPr>
        <w:t xml:space="preserve"> </w:t>
      </w:r>
      <w:r>
        <w:rPr>
          <w:lang w:val="en-US" w:bidi="ar-IQ"/>
        </w:rPr>
        <w:t>apply to the PCEF located in the IP-Edge</w:t>
      </w:r>
      <w:r w:rsidR="00C14619">
        <w:rPr>
          <w:lang w:val="en-US" w:bidi="ar-IQ"/>
        </w:rPr>
        <w:t xml:space="preserve"> and to the TDF</w:t>
      </w:r>
      <w:r>
        <w:rPr>
          <w:lang w:val="en-US" w:bidi="ar-IQ"/>
        </w:rPr>
        <w:t xml:space="preserve">, with </w:t>
      </w:r>
      <w:r>
        <w:rPr>
          <w:lang w:bidi="ar-IQ"/>
        </w:rPr>
        <w:t>the differences that P</w:t>
      </w:r>
      <w:r w:rsidR="00A86A7D">
        <w:rPr>
          <w:lang w:bidi="ar-IQ"/>
        </w:rPr>
        <w:t>-</w:t>
      </w:r>
      <w:r>
        <w:rPr>
          <w:lang w:bidi="ar-IQ"/>
        </w:rPr>
        <w:t>GW is replaced by IP-Edge [PCEF], IP-CAN bearer is replaced by IP-CAN session, and PGW</w:t>
      </w:r>
      <w:r>
        <w:noBreakHyphen/>
        <w:t>CDR</w:t>
      </w:r>
      <w:r>
        <w:rPr>
          <w:lang w:bidi="ar-IQ"/>
        </w:rPr>
        <w:t xml:space="preserve"> is replaced by IPE-CDR.</w:t>
      </w:r>
    </w:p>
    <w:p w14:paraId="549C08E2" w14:textId="77777777" w:rsidR="00C14619" w:rsidRPr="00F211A1" w:rsidRDefault="00C14619" w:rsidP="00C14619">
      <w:pPr>
        <w:pStyle w:val="Heading4"/>
      </w:pPr>
      <w:bookmarkStart w:id="517" w:name="_Toc516562174"/>
      <w:bookmarkStart w:id="518" w:name="_Toc202524184"/>
      <w:r w:rsidRPr="00F211A1">
        <w:rPr>
          <w:lang w:bidi="ar-IQ"/>
        </w:rPr>
        <w:t>D.3.3.2.3</w:t>
      </w:r>
      <w:r w:rsidRPr="00F211A1">
        <w:tab/>
        <w:t>Support of Failure Situations</w:t>
      </w:r>
      <w:bookmarkEnd w:id="517"/>
      <w:bookmarkEnd w:id="518"/>
    </w:p>
    <w:p w14:paraId="010DB3EA" w14:textId="77777777" w:rsidR="00C14619" w:rsidRDefault="00C14619" w:rsidP="00C14619">
      <w:pPr>
        <w:rPr>
          <w:lang w:bidi="ar-IQ"/>
        </w:rPr>
      </w:pPr>
      <w:r w:rsidRPr="00F211A1">
        <w:t xml:space="preserve">Support of Failure Situations </w:t>
      </w:r>
      <w:r w:rsidRPr="00F211A1">
        <w:rPr>
          <w:lang w:bidi="ar-IQ"/>
        </w:rPr>
        <w:t xml:space="preserve">as </w:t>
      </w:r>
      <w:r w:rsidRPr="00F211A1">
        <w:rPr>
          <w:lang w:val="en-US" w:bidi="ar-IQ"/>
        </w:rPr>
        <w:t xml:space="preserve">defined in clause </w:t>
      </w:r>
      <w:r w:rsidRPr="00F211A1">
        <w:t xml:space="preserve">5.3.1.4 </w:t>
      </w:r>
      <w:r w:rsidRPr="00F211A1">
        <w:rPr>
          <w:lang w:val="en-US" w:bidi="ar-IQ"/>
        </w:rPr>
        <w:t>shall</w:t>
      </w:r>
      <w:r w:rsidRPr="00F211A1">
        <w:rPr>
          <w:lang w:bidi="ar-IQ"/>
        </w:rPr>
        <w:t xml:space="preserve"> </w:t>
      </w:r>
      <w:r w:rsidRPr="00F211A1">
        <w:rPr>
          <w:lang w:val="en-US" w:bidi="ar-IQ"/>
        </w:rPr>
        <w:t>apply to the PCEF located in the IP-Edge</w:t>
      </w:r>
      <w:r>
        <w:rPr>
          <w:lang w:val="en-US" w:bidi="ar-IQ"/>
        </w:rPr>
        <w:t xml:space="preserve"> and to the TDF</w:t>
      </w:r>
      <w:r w:rsidRPr="00F211A1">
        <w:rPr>
          <w:lang w:val="en-US" w:bidi="ar-IQ"/>
        </w:rPr>
        <w:t xml:space="preserve">, with </w:t>
      </w:r>
      <w:r w:rsidRPr="00F211A1">
        <w:rPr>
          <w:lang w:bidi="ar-IQ"/>
        </w:rPr>
        <w:t>the differences that P</w:t>
      </w:r>
      <w:r w:rsidR="00A86A7D">
        <w:rPr>
          <w:lang w:bidi="ar-IQ"/>
        </w:rPr>
        <w:t>-</w:t>
      </w:r>
      <w:r w:rsidRPr="00F211A1">
        <w:rPr>
          <w:lang w:bidi="ar-IQ"/>
        </w:rPr>
        <w:t>GW is replaced by IP-Edge [PCEF], IP-CAN bearer is replaced by IP-CAN session, and PGW</w:t>
      </w:r>
      <w:r w:rsidRPr="00F211A1">
        <w:noBreakHyphen/>
        <w:t>CDR</w:t>
      </w:r>
      <w:r w:rsidRPr="00F211A1">
        <w:rPr>
          <w:lang w:bidi="ar-IQ"/>
        </w:rPr>
        <w:t xml:space="preserve"> is replaced by IPE-CDR.</w:t>
      </w:r>
    </w:p>
    <w:p w14:paraId="05BBBFB9" w14:textId="77777777" w:rsidR="009C1741" w:rsidRDefault="00413D89" w:rsidP="009C1741">
      <w:pPr>
        <w:pStyle w:val="Heading1"/>
      </w:pPr>
      <w:r>
        <w:br w:type="page"/>
      </w:r>
      <w:bookmarkStart w:id="519" w:name="_Toc516562175"/>
      <w:bookmarkStart w:id="520" w:name="_Toc202524185"/>
      <w:r w:rsidR="009C1741">
        <w:t>D.4</w:t>
      </w:r>
      <w:r w:rsidR="009C1741">
        <w:tab/>
        <w:t>Definition of charging information</w:t>
      </w:r>
      <w:bookmarkEnd w:id="519"/>
      <w:bookmarkEnd w:id="520"/>
    </w:p>
    <w:p w14:paraId="0EB6DA07" w14:textId="77777777" w:rsidR="009C1741" w:rsidRPr="0065393E" w:rsidRDefault="009C1741" w:rsidP="009C1741">
      <w:pPr>
        <w:pStyle w:val="Heading2"/>
      </w:pPr>
      <w:bookmarkStart w:id="521" w:name="_Toc516562176"/>
      <w:bookmarkStart w:id="522" w:name="_Toc202524186"/>
      <w:r>
        <w:t>D.4.1</w:t>
      </w:r>
      <w:r>
        <w:tab/>
        <w:t xml:space="preserve">Data description for </w:t>
      </w:r>
      <w:r>
        <w:rPr>
          <w:lang w:bidi="ar-IQ"/>
        </w:rPr>
        <w:t xml:space="preserve">PS </w:t>
      </w:r>
      <w:r>
        <w:t>offline charging</w:t>
      </w:r>
      <w:bookmarkEnd w:id="521"/>
      <w:bookmarkEnd w:id="522"/>
    </w:p>
    <w:p w14:paraId="17D6F7E6" w14:textId="77777777" w:rsidR="009C1741" w:rsidRDefault="009C1741" w:rsidP="009C1741">
      <w:pPr>
        <w:pStyle w:val="Heading3"/>
      </w:pPr>
      <w:bookmarkStart w:id="523" w:name="_Toc516562177"/>
      <w:bookmarkStart w:id="524" w:name="_Toc202524187"/>
      <w:r>
        <w:t>D.4.1.1</w:t>
      </w:r>
      <w:r>
        <w:tab/>
        <w:t>Rf message contents</w:t>
      </w:r>
      <w:bookmarkEnd w:id="523"/>
      <w:bookmarkEnd w:id="524"/>
    </w:p>
    <w:p w14:paraId="2CF0F35A" w14:textId="77777777" w:rsidR="009C1741" w:rsidRDefault="009C1741" w:rsidP="00D64E22">
      <w:r>
        <w:rPr>
          <w:lang w:bidi="ar-IQ"/>
        </w:rPr>
        <w:t xml:space="preserve">The Offline Charging message as described in </w:t>
      </w:r>
      <w:r w:rsidR="00F80567">
        <w:rPr>
          <w:lang w:bidi="ar-IQ"/>
        </w:rPr>
        <w:t>clause</w:t>
      </w:r>
      <w:r>
        <w:rPr>
          <w:lang w:bidi="ar-IQ"/>
        </w:rPr>
        <w:t xml:space="preserve"> 6.1A shall apply </w:t>
      </w:r>
      <w:r w:rsidRPr="00D861AA">
        <w:rPr>
          <w:lang w:bidi="ar-IQ"/>
        </w:rPr>
        <w:t xml:space="preserve">to the </w:t>
      </w:r>
      <w:r>
        <w:rPr>
          <w:lang w:bidi="ar-IQ"/>
        </w:rPr>
        <w:t xml:space="preserve">TDF and the </w:t>
      </w:r>
      <w:r w:rsidRPr="00D861AA">
        <w:rPr>
          <w:lang w:bidi="ar-IQ"/>
        </w:rPr>
        <w:t>PCEF located in the IP-Edge</w:t>
      </w:r>
      <w:r>
        <w:rPr>
          <w:lang w:bidi="ar-IQ"/>
        </w:rPr>
        <w:t xml:space="preserve">, with </w:t>
      </w:r>
      <w:r w:rsidRPr="000B4D7E">
        <w:rPr>
          <w:lang w:bidi="ar-IQ"/>
        </w:rPr>
        <w:t>the differences that P</w:t>
      </w:r>
      <w:r w:rsidR="00A86A7D">
        <w:rPr>
          <w:lang w:bidi="ar-IQ"/>
        </w:rPr>
        <w:t>-</w:t>
      </w:r>
      <w:r w:rsidRPr="000B4D7E">
        <w:rPr>
          <w:lang w:bidi="ar-IQ"/>
        </w:rPr>
        <w:t>GW is replaced by IP-Edge [PCEF]</w:t>
      </w:r>
      <w:r>
        <w:rPr>
          <w:lang w:bidi="ar-IQ"/>
        </w:rPr>
        <w:t xml:space="preserve">, and </w:t>
      </w:r>
      <w:r w:rsidR="00D64E22">
        <w:rPr>
          <w:lang w:bidi="ar-IQ"/>
        </w:rPr>
        <w:t>t</w:t>
      </w:r>
      <w:r>
        <w:rPr>
          <w:lang w:bidi="ar-IQ"/>
        </w:rPr>
        <w:t>able 6.1A.2.1</w:t>
      </w:r>
      <w:r w:rsidR="00C317AE">
        <w:rPr>
          <w:lang w:bidi="ar-IQ"/>
        </w:rPr>
        <w:t>.1</w:t>
      </w:r>
      <w:r>
        <w:rPr>
          <w:lang w:bidi="ar-IQ"/>
        </w:rPr>
        <w:t xml:space="preserve"> Service-Information is </w:t>
      </w:r>
      <w:r>
        <w:rPr>
          <w:rFonts w:cs="Arial"/>
        </w:rPr>
        <w:t>described in D.4.3</w:t>
      </w:r>
      <w:r w:rsidR="00D64E22">
        <w:rPr>
          <w:rFonts w:cs="Arial"/>
        </w:rPr>
        <w:t>.</w:t>
      </w:r>
      <w:r>
        <w:rPr>
          <w:lang w:bidi="ar-IQ"/>
        </w:rPr>
        <w:t xml:space="preserve">   </w:t>
      </w:r>
    </w:p>
    <w:p w14:paraId="32B48397" w14:textId="77777777" w:rsidR="009C1741" w:rsidRPr="00E3522A" w:rsidRDefault="009C1741" w:rsidP="009C1741">
      <w:pPr>
        <w:pStyle w:val="Heading3"/>
      </w:pPr>
      <w:bookmarkStart w:id="525" w:name="_Toc516562178"/>
      <w:bookmarkStart w:id="526" w:name="_Toc202524188"/>
      <w:r>
        <w:t>D.4.1.2</w:t>
      </w:r>
      <w:r>
        <w:tab/>
        <w:t>CDR description on the Bp interface</w:t>
      </w:r>
      <w:bookmarkEnd w:id="525"/>
      <w:bookmarkEnd w:id="526"/>
    </w:p>
    <w:p w14:paraId="5229173D" w14:textId="77777777" w:rsidR="009C1741" w:rsidRDefault="009C1741" w:rsidP="0016113D">
      <w:pPr>
        <w:pStyle w:val="Heading4"/>
        <w:rPr>
          <w:lang w:bidi="ar-IQ"/>
        </w:rPr>
      </w:pPr>
      <w:bookmarkStart w:id="527" w:name="_Toc516562179"/>
      <w:bookmarkStart w:id="528" w:name="_Toc202524189"/>
      <w:r>
        <w:rPr>
          <w:lang w:bidi="ar-IQ"/>
        </w:rPr>
        <w:t>D.4.1.2.1</w:t>
      </w:r>
      <w:r>
        <w:rPr>
          <w:lang w:bidi="ar-IQ"/>
        </w:rPr>
        <w:tab/>
      </w:r>
      <w:r w:rsidRPr="0074404D">
        <w:rPr>
          <w:lang w:bidi="ar-IQ"/>
        </w:rPr>
        <w:t>FBC IP</w:t>
      </w:r>
      <w:r w:rsidR="0016113D">
        <w:rPr>
          <w:lang w:bidi="ar-IQ"/>
        </w:rPr>
        <w:t>-</w:t>
      </w:r>
      <w:r w:rsidRPr="0074404D">
        <w:rPr>
          <w:lang w:bidi="ar-IQ"/>
        </w:rPr>
        <w:t xml:space="preserve">CAN </w:t>
      </w:r>
      <w:r>
        <w:rPr>
          <w:lang w:bidi="ar-IQ"/>
        </w:rPr>
        <w:t xml:space="preserve">session </w:t>
      </w:r>
      <w:r w:rsidRPr="0074404D">
        <w:rPr>
          <w:lang w:bidi="ar-IQ"/>
        </w:rPr>
        <w:t>charging data</w:t>
      </w:r>
      <w:r>
        <w:rPr>
          <w:lang w:bidi="ar-IQ"/>
        </w:rPr>
        <w:t xml:space="preserve"> in IP-Edge [PCEF] (IPE-CDR)</w:t>
      </w:r>
      <w:bookmarkEnd w:id="527"/>
      <w:bookmarkEnd w:id="528"/>
    </w:p>
    <w:p w14:paraId="0D6D61C5" w14:textId="77777777" w:rsidR="009C1741" w:rsidRDefault="009C1741" w:rsidP="0016113D">
      <w:pPr>
        <w:rPr>
          <w:lang w:bidi="ar-IQ"/>
        </w:rPr>
      </w:pPr>
      <w:r w:rsidRPr="00DB2961">
        <w:rPr>
          <w:lang w:bidi="ar-IQ"/>
        </w:rPr>
        <w:t xml:space="preserve">If the collection of CDR data is enabled then the </w:t>
      </w:r>
      <w:r>
        <w:rPr>
          <w:lang w:bidi="ar-IQ"/>
        </w:rPr>
        <w:t>IP-Edge [PCEF]</w:t>
      </w:r>
      <w:r w:rsidRPr="00DB2961">
        <w:rPr>
          <w:lang w:bidi="ar-IQ"/>
        </w:rPr>
        <w:t xml:space="preserve"> data specified in table </w:t>
      </w:r>
      <w:r w:rsidR="00D64E22">
        <w:rPr>
          <w:lang w:bidi="ar-IQ"/>
        </w:rPr>
        <w:t xml:space="preserve">D.4.1.2.1.1 </w:t>
      </w:r>
      <w:r w:rsidRPr="00DB2961">
        <w:rPr>
          <w:lang w:bidi="ar-IQ"/>
        </w:rPr>
        <w:t>shall be available for each IP</w:t>
      </w:r>
      <w:r w:rsidR="0016113D">
        <w:rPr>
          <w:lang w:bidi="ar-IQ"/>
        </w:rPr>
        <w:t>-</w:t>
      </w:r>
      <w:r w:rsidRPr="00DB2961">
        <w:rPr>
          <w:lang w:bidi="ar-IQ"/>
        </w:rPr>
        <w:t xml:space="preserve">CAN </w:t>
      </w:r>
      <w:r>
        <w:rPr>
          <w:lang w:bidi="ar-IQ"/>
        </w:rPr>
        <w:t>session.</w:t>
      </w:r>
    </w:p>
    <w:p w14:paraId="384C778B" w14:textId="77777777" w:rsidR="009C1741" w:rsidRDefault="009C1741" w:rsidP="0016113D">
      <w:pPr>
        <w:pStyle w:val="TH"/>
        <w:rPr>
          <w:lang w:bidi="ar-IQ"/>
        </w:rPr>
      </w:pPr>
      <w:r>
        <w:rPr>
          <w:lang w:bidi="ar-IQ"/>
        </w:rPr>
        <w:t>Table D.4.1.2.1</w:t>
      </w:r>
      <w:r w:rsidR="00DD62EF">
        <w:rPr>
          <w:lang w:bidi="ar-IQ"/>
        </w:rPr>
        <w:t>.1</w:t>
      </w:r>
      <w:r>
        <w:rPr>
          <w:lang w:bidi="ar-IQ"/>
        </w:rPr>
        <w:t>: IP-Edge [PCEF]</w:t>
      </w:r>
      <w:r w:rsidRPr="00DB2961">
        <w:rPr>
          <w:lang w:bidi="ar-IQ"/>
        </w:rPr>
        <w:t xml:space="preserve"> </w:t>
      </w:r>
      <w:r>
        <w:rPr>
          <w:lang w:bidi="ar-IQ"/>
        </w:rPr>
        <w:t>IP</w:t>
      </w:r>
      <w:r w:rsidR="0016113D">
        <w:rPr>
          <w:lang w:bidi="ar-IQ"/>
        </w:rPr>
        <w:t>-</w:t>
      </w:r>
      <w:r>
        <w:rPr>
          <w:lang w:bidi="ar-IQ"/>
        </w:rPr>
        <w:t>CAN session data (IPE-CDR)</w:t>
      </w:r>
    </w:p>
    <w:tbl>
      <w:tblPr>
        <w:tblW w:w="9925" w:type="dxa"/>
        <w:jc w:val="center"/>
        <w:tblCellMar>
          <w:left w:w="28" w:type="dxa"/>
          <w:right w:w="28" w:type="dxa"/>
        </w:tblCellMar>
        <w:tblLook w:val="0000" w:firstRow="0" w:lastRow="0" w:firstColumn="0" w:lastColumn="0" w:noHBand="0" w:noVBand="0"/>
      </w:tblPr>
      <w:tblGrid>
        <w:gridCol w:w="3403"/>
        <w:gridCol w:w="850"/>
        <w:gridCol w:w="5672"/>
      </w:tblGrid>
      <w:tr w:rsidR="009C1741" w14:paraId="2DAFEE0F" w14:textId="77777777" w:rsidTr="009C1741">
        <w:tblPrEx>
          <w:tblCellMar>
            <w:top w:w="0" w:type="dxa"/>
            <w:bottom w:w="0" w:type="dxa"/>
          </w:tblCellMar>
        </w:tblPrEx>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tcPr>
          <w:p w14:paraId="6892D314" w14:textId="77777777" w:rsidR="009C1741" w:rsidRDefault="009C1741" w:rsidP="009C1741">
            <w:pPr>
              <w:pStyle w:val="TAH"/>
              <w:keepNext w:val="0"/>
              <w:keepLines w:val="0"/>
              <w:rPr>
                <w:lang w:eastAsia="en-US" w:bidi="ar-IQ"/>
              </w:rPr>
            </w:pPr>
            <w:r>
              <w:rPr>
                <w:lang w:eastAsia="en-US"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tcPr>
          <w:p w14:paraId="63B8A052" w14:textId="77777777" w:rsidR="009C1741" w:rsidRDefault="009C1741" w:rsidP="009C1741">
            <w:pPr>
              <w:pStyle w:val="TAH"/>
              <w:keepNext w:val="0"/>
              <w:keepLines w:val="0"/>
              <w:rPr>
                <w:lang w:eastAsia="en-US" w:bidi="ar-IQ"/>
              </w:rPr>
            </w:pPr>
            <w:r>
              <w:rPr>
                <w:lang w:eastAsia="en-US"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tcPr>
          <w:p w14:paraId="3CEB65DF" w14:textId="77777777" w:rsidR="009C1741" w:rsidRDefault="009C1741" w:rsidP="009C1741">
            <w:pPr>
              <w:pStyle w:val="TAH"/>
              <w:keepNext w:val="0"/>
              <w:keepLines w:val="0"/>
              <w:rPr>
                <w:lang w:eastAsia="en-US" w:bidi="ar-IQ"/>
              </w:rPr>
            </w:pPr>
            <w:r>
              <w:rPr>
                <w:lang w:eastAsia="en-US" w:bidi="ar-IQ"/>
              </w:rPr>
              <w:t>Description</w:t>
            </w:r>
          </w:p>
        </w:tc>
      </w:tr>
      <w:tr w:rsidR="009C1741" w14:paraId="1FCF3D4D"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14C8B51" w14:textId="77777777" w:rsidR="009C1741" w:rsidRDefault="009C1741" w:rsidP="009C1741">
            <w:pPr>
              <w:pStyle w:val="TAL"/>
              <w:keepNext w:val="0"/>
              <w:keepLines w:val="0"/>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0089826A" w14:textId="77777777" w:rsidR="009C1741" w:rsidRDefault="009C1741" w:rsidP="009C174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365CC3C5" w14:textId="77777777" w:rsidR="009C1741" w:rsidRDefault="009C1741" w:rsidP="0016113D">
            <w:pPr>
              <w:pStyle w:val="TAL"/>
              <w:rPr>
                <w:lang w:bidi="ar-IQ"/>
              </w:rPr>
            </w:pPr>
            <w:r>
              <w:rPr>
                <w:lang w:bidi="ar-IQ"/>
              </w:rPr>
              <w:t>IP-Edge [PCEF] IP</w:t>
            </w:r>
            <w:r w:rsidR="0016113D">
              <w:rPr>
                <w:lang w:bidi="ar-IQ"/>
              </w:rPr>
              <w:t>-</w:t>
            </w:r>
            <w:r>
              <w:rPr>
                <w:lang w:bidi="ar-IQ"/>
              </w:rPr>
              <w:t>CAN session record.</w:t>
            </w:r>
          </w:p>
        </w:tc>
      </w:tr>
      <w:tr w:rsidR="009C1741" w14:paraId="12D2A652"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C6F8504" w14:textId="77777777" w:rsidR="009C1741" w:rsidRDefault="009C1741" w:rsidP="009C1741">
            <w:pPr>
              <w:pStyle w:val="TAL"/>
              <w:keepNext w:val="0"/>
              <w:keepLines w:val="0"/>
              <w:rPr>
                <w:lang w:bidi="ar-IQ"/>
              </w:rPr>
            </w:pPr>
            <w:r>
              <w:rPr>
                <w:lang w:bidi="ar-IQ"/>
              </w:rPr>
              <w:t>Node ID</w:t>
            </w:r>
            <w:r w:rsidR="00772D58">
              <w:rPr>
                <w:lang w:bidi="ar-IQ"/>
              </w:rPr>
              <w:t xml:space="preserve"> </w:t>
            </w:r>
          </w:p>
        </w:tc>
        <w:tc>
          <w:tcPr>
            <w:tcW w:w="850" w:type="dxa"/>
            <w:tcBorders>
              <w:top w:val="single" w:sz="6" w:space="0" w:color="auto"/>
              <w:left w:val="single" w:sz="6" w:space="0" w:color="auto"/>
              <w:bottom w:val="single" w:sz="6" w:space="0" w:color="auto"/>
              <w:right w:val="single" w:sz="6" w:space="0" w:color="auto"/>
            </w:tcBorders>
          </w:tcPr>
          <w:p w14:paraId="0D4EE6B0" w14:textId="77777777" w:rsidR="009C1741" w:rsidRDefault="009C1741" w:rsidP="009C174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26F4A7B6" w14:textId="77777777" w:rsidR="009C1741" w:rsidRDefault="009C1741" w:rsidP="009C1741">
            <w:pPr>
              <w:pStyle w:val="TAL"/>
              <w:rPr>
                <w:lang w:bidi="ar-IQ"/>
              </w:rPr>
            </w:pPr>
            <w:r>
              <w:rPr>
                <w:lang w:bidi="ar-IQ"/>
              </w:rPr>
              <w:t xml:space="preserve">Name of the IP-Edge [PCEF]. </w:t>
            </w:r>
          </w:p>
        </w:tc>
      </w:tr>
      <w:tr w:rsidR="009C1741" w14:paraId="75F93047"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64349EB" w14:textId="77777777" w:rsidR="009C1741" w:rsidRDefault="009C1741" w:rsidP="009C1741">
            <w:pPr>
              <w:pStyle w:val="TAL"/>
              <w:keepNext w:val="0"/>
              <w:keepLines w:val="0"/>
              <w:rPr>
                <w:lang w:bidi="ar-IQ"/>
              </w:rPr>
            </w:pPr>
            <w:r>
              <w:t>Retransmission</w:t>
            </w:r>
          </w:p>
        </w:tc>
        <w:tc>
          <w:tcPr>
            <w:tcW w:w="850" w:type="dxa"/>
            <w:tcBorders>
              <w:top w:val="single" w:sz="6" w:space="0" w:color="auto"/>
              <w:left w:val="single" w:sz="6" w:space="0" w:color="auto"/>
              <w:bottom w:val="single" w:sz="6" w:space="0" w:color="auto"/>
              <w:right w:val="single" w:sz="6" w:space="0" w:color="auto"/>
            </w:tcBorders>
          </w:tcPr>
          <w:p w14:paraId="4E7783B4" w14:textId="77777777" w:rsidR="009C1741" w:rsidRDefault="009C1741"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5A04673B" w14:textId="77777777" w:rsidR="009C1741" w:rsidRDefault="009C1741" w:rsidP="009C1741">
            <w:pPr>
              <w:pStyle w:val="TAL"/>
              <w:rPr>
                <w:lang w:bidi="ar-IQ"/>
              </w:rPr>
            </w:pPr>
            <w:r>
              <w:t xml:space="preserve">This parameter, when present, indicates that information from retransmitted </w:t>
            </w:r>
            <w:r w:rsidR="00772D58">
              <w:rPr>
                <w:noProof/>
              </w:rPr>
              <w:t>Charging Data Request</w:t>
            </w:r>
            <w:r>
              <w:t xml:space="preserve"> has been used in this CDR</w:t>
            </w:r>
            <w:r w:rsidR="00772D58">
              <w:t>.</w:t>
            </w:r>
          </w:p>
        </w:tc>
      </w:tr>
      <w:tr w:rsidR="009C1741" w14:paraId="3EDE7721"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3BDF892" w14:textId="77777777" w:rsidR="009C1741" w:rsidRDefault="009C1741" w:rsidP="009C1741">
            <w:pPr>
              <w:pStyle w:val="TAL"/>
              <w:keepNext w:val="0"/>
              <w:keepLines w:val="0"/>
              <w:rPr>
                <w:lang w:bidi="ar-IQ"/>
              </w:rPr>
            </w:pPr>
            <w:r>
              <w:rPr>
                <w:lang w:bidi="ar-IQ"/>
              </w:rPr>
              <w:t>Served IMSI</w:t>
            </w:r>
          </w:p>
        </w:tc>
        <w:tc>
          <w:tcPr>
            <w:tcW w:w="850" w:type="dxa"/>
            <w:tcBorders>
              <w:top w:val="single" w:sz="6" w:space="0" w:color="auto"/>
              <w:left w:val="single" w:sz="6" w:space="0" w:color="auto"/>
              <w:bottom w:val="single" w:sz="6" w:space="0" w:color="auto"/>
              <w:right w:val="single" w:sz="6" w:space="0" w:color="auto"/>
            </w:tcBorders>
          </w:tcPr>
          <w:p w14:paraId="59F5DEB7" w14:textId="77777777" w:rsidR="009C1741" w:rsidRDefault="009C1741" w:rsidP="009C1741">
            <w:pPr>
              <w:pStyle w:val="TAC"/>
              <w:rPr>
                <w:lang w:eastAsia="en-US" w:bidi="ar-IQ"/>
              </w:rPr>
            </w:pPr>
            <w:r>
              <w:rPr>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86DFF0D" w14:textId="77777777" w:rsidR="009C1741" w:rsidRDefault="009C1741" w:rsidP="009C1741">
            <w:pPr>
              <w:pStyle w:val="TAL"/>
              <w:keepNext w:val="0"/>
              <w:keepLines w:val="0"/>
              <w:rPr>
                <w:lang w:bidi="ar-IQ"/>
              </w:rPr>
            </w:pPr>
            <w:r>
              <w:rPr>
                <w:lang w:bidi="ar-IQ"/>
              </w:rPr>
              <w:t>This field holds the IMSI of the served party, if available.</w:t>
            </w:r>
          </w:p>
        </w:tc>
      </w:tr>
      <w:tr w:rsidR="009C1741" w14:paraId="4A4B0B58"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78D0BEB" w14:textId="77777777" w:rsidR="009C1741" w:rsidRDefault="009C1741" w:rsidP="009C1741">
            <w:pPr>
              <w:pStyle w:val="TAL"/>
              <w:keepNext w:val="0"/>
              <w:keepLines w:val="0"/>
              <w:rPr>
                <w:lang w:bidi="ar-IQ"/>
              </w:rPr>
            </w:pPr>
            <w:r>
              <w:rPr>
                <w:lang w:bidi="ar-IQ"/>
              </w:rPr>
              <w:t>Served MN NAI</w:t>
            </w:r>
          </w:p>
        </w:tc>
        <w:tc>
          <w:tcPr>
            <w:tcW w:w="850" w:type="dxa"/>
            <w:tcBorders>
              <w:top w:val="single" w:sz="6" w:space="0" w:color="auto"/>
              <w:left w:val="single" w:sz="6" w:space="0" w:color="auto"/>
              <w:bottom w:val="single" w:sz="6" w:space="0" w:color="auto"/>
              <w:right w:val="single" w:sz="6" w:space="0" w:color="auto"/>
            </w:tcBorders>
          </w:tcPr>
          <w:p w14:paraId="790F3BE4" w14:textId="77777777" w:rsidR="009C1741" w:rsidRDefault="009C1741" w:rsidP="009C1741">
            <w:pPr>
              <w:pStyle w:val="TAC"/>
              <w:rPr>
                <w:lang w:eastAsia="en-US" w:bidi="ar-IQ"/>
              </w:rPr>
            </w:pPr>
            <w:r>
              <w:rPr>
                <w:lang w:eastAsia="en-US"/>
              </w:rPr>
              <w:t>O</w:t>
            </w:r>
            <w:r>
              <w:rPr>
                <w:vertAlign w:val="subscript"/>
                <w:lang w:eastAsia="en-US"/>
              </w:rPr>
              <w:t>C</w:t>
            </w:r>
          </w:p>
        </w:tc>
        <w:tc>
          <w:tcPr>
            <w:tcW w:w="5672" w:type="dxa"/>
            <w:tcBorders>
              <w:top w:val="single" w:sz="6" w:space="0" w:color="auto"/>
              <w:left w:val="single" w:sz="6" w:space="0" w:color="auto"/>
              <w:bottom w:val="single" w:sz="6" w:space="0" w:color="auto"/>
              <w:right w:val="single" w:sz="6" w:space="0" w:color="auto"/>
            </w:tcBorders>
          </w:tcPr>
          <w:p w14:paraId="58798E0A" w14:textId="77777777" w:rsidR="009C1741" w:rsidRDefault="009C1741" w:rsidP="009C1741">
            <w:pPr>
              <w:pStyle w:val="TAL"/>
              <w:keepNext w:val="0"/>
              <w:keepLines w:val="0"/>
              <w:rPr>
                <w:lang w:bidi="ar-IQ"/>
              </w:rPr>
            </w:pPr>
            <w:r>
              <w:rPr>
                <w:lang w:bidi="ar-IQ"/>
              </w:rPr>
              <w:t>Mobile Node Identifier in NAI format (based on IMSI), if available.</w:t>
            </w:r>
          </w:p>
        </w:tc>
      </w:tr>
      <w:tr w:rsidR="009C1741" w14:paraId="133474C1"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BFF1685" w14:textId="77777777" w:rsidR="009C1741" w:rsidRDefault="009C1741" w:rsidP="009C1741">
            <w:pPr>
              <w:pStyle w:val="TAL"/>
              <w:keepNext w:val="0"/>
              <w:keepLines w:val="0"/>
              <w:rPr>
                <w:lang w:bidi="ar-IQ"/>
              </w:rPr>
            </w:pPr>
            <w:r>
              <w:rPr>
                <w:lang w:bidi="ar-IQ"/>
              </w:rPr>
              <w:t>Served MSISDN</w:t>
            </w:r>
          </w:p>
        </w:tc>
        <w:tc>
          <w:tcPr>
            <w:tcW w:w="850" w:type="dxa"/>
            <w:tcBorders>
              <w:top w:val="single" w:sz="6" w:space="0" w:color="auto"/>
              <w:left w:val="single" w:sz="6" w:space="0" w:color="auto"/>
              <w:bottom w:val="single" w:sz="6" w:space="0" w:color="auto"/>
              <w:right w:val="single" w:sz="6" w:space="0" w:color="auto"/>
            </w:tcBorders>
          </w:tcPr>
          <w:p w14:paraId="440FC734" w14:textId="77777777" w:rsidR="009C1741" w:rsidRDefault="00EF01BD"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C59FC65" w14:textId="77777777" w:rsidR="009C1741" w:rsidRDefault="009C1741" w:rsidP="009C1741">
            <w:pPr>
              <w:pStyle w:val="TAL"/>
              <w:rPr>
                <w:lang w:bidi="ar-IQ"/>
              </w:rPr>
            </w:pPr>
            <w:r>
              <w:rPr>
                <w:lang w:bidi="ar-IQ"/>
              </w:rPr>
              <w:t>This field holds the MSISDN of the served party, if available</w:t>
            </w:r>
            <w:r w:rsidR="00EF01BD">
              <w:rPr>
                <w:lang w:bidi="ar-IQ"/>
              </w:rPr>
              <w:t>.</w:t>
            </w:r>
          </w:p>
        </w:tc>
      </w:tr>
      <w:tr w:rsidR="009C1741" w14:paraId="30486451"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E6FBD38" w14:textId="77777777" w:rsidR="009C1741" w:rsidRDefault="009C1741" w:rsidP="009C1741">
            <w:pPr>
              <w:pStyle w:val="TAL"/>
              <w:keepNext w:val="0"/>
              <w:keepLines w:val="0"/>
              <w:rPr>
                <w:lang w:bidi="ar-IQ"/>
              </w:rPr>
            </w:pPr>
            <w:r>
              <w:rPr>
                <w:lang w:bidi="ar-IQ"/>
              </w:rPr>
              <w:t>Served IMEI</w:t>
            </w:r>
          </w:p>
        </w:tc>
        <w:tc>
          <w:tcPr>
            <w:tcW w:w="850" w:type="dxa"/>
            <w:tcBorders>
              <w:top w:val="single" w:sz="6" w:space="0" w:color="auto"/>
              <w:left w:val="single" w:sz="6" w:space="0" w:color="auto"/>
              <w:bottom w:val="single" w:sz="6" w:space="0" w:color="auto"/>
              <w:right w:val="single" w:sz="6" w:space="0" w:color="auto"/>
            </w:tcBorders>
          </w:tcPr>
          <w:p w14:paraId="7FBAF484" w14:textId="77777777" w:rsidR="009C1741" w:rsidRDefault="009C1741"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24370BA" w14:textId="77777777" w:rsidR="009C1741" w:rsidRDefault="009C1741" w:rsidP="009C1741">
            <w:pPr>
              <w:pStyle w:val="TAL"/>
              <w:rPr>
                <w:lang w:bidi="ar-IQ"/>
              </w:rPr>
            </w:pPr>
            <w:r>
              <w:rPr>
                <w:lang w:bidi="ar-IQ"/>
              </w:rPr>
              <w:t xml:space="preserve">The IMEI or IMEISV of the UE, if available. </w:t>
            </w:r>
          </w:p>
        </w:tc>
      </w:tr>
      <w:tr w:rsidR="009C1741" w14:paraId="24C26755"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43D3B9C" w14:textId="77777777" w:rsidR="009C1741" w:rsidRDefault="009C1741" w:rsidP="009C1741">
            <w:pPr>
              <w:pStyle w:val="TAL"/>
              <w:keepNext w:val="0"/>
              <w:keepLines w:val="0"/>
              <w:rPr>
                <w:lang w:bidi="ar-IQ"/>
              </w:rPr>
            </w:pPr>
            <w:r>
              <w:rPr>
                <w:lang w:bidi="ar-IQ"/>
              </w:rPr>
              <w:t>Served Fixed Subscriber Id</w:t>
            </w:r>
          </w:p>
        </w:tc>
        <w:tc>
          <w:tcPr>
            <w:tcW w:w="850" w:type="dxa"/>
            <w:tcBorders>
              <w:top w:val="single" w:sz="6" w:space="0" w:color="auto"/>
              <w:left w:val="single" w:sz="6" w:space="0" w:color="auto"/>
              <w:bottom w:val="single" w:sz="6" w:space="0" w:color="auto"/>
              <w:right w:val="single" w:sz="6" w:space="0" w:color="auto"/>
            </w:tcBorders>
          </w:tcPr>
          <w:p w14:paraId="1C24B4C1" w14:textId="77777777" w:rsidR="009C1741" w:rsidRDefault="009C1741" w:rsidP="009C1741">
            <w:pPr>
              <w:pStyle w:val="TAC"/>
              <w:rPr>
                <w:lang w:eastAsia="en-US" w:bidi="ar-IQ"/>
              </w:rPr>
            </w:pPr>
            <w:r>
              <w:rPr>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73704DD" w14:textId="77777777" w:rsidR="009C1741" w:rsidRDefault="009C1741" w:rsidP="009C1741">
            <w:pPr>
              <w:pStyle w:val="TAL"/>
              <w:rPr>
                <w:lang w:bidi="ar-IQ"/>
              </w:rPr>
            </w:pPr>
            <w:r>
              <w:rPr>
                <w:lang w:bidi="ar-IQ"/>
              </w:rPr>
              <w:t>This field holds the identity of the Fixed Device o</w:t>
            </w:r>
            <w:r w:rsidR="007B7107">
              <w:rPr>
                <w:lang w:bidi="ar-IQ"/>
              </w:rPr>
              <w:t>r</w:t>
            </w:r>
            <w:r>
              <w:rPr>
                <w:lang w:bidi="ar-IQ"/>
              </w:rPr>
              <w:t xml:space="preserve"> the RG, as </w:t>
            </w:r>
            <w:r>
              <w:t>defined in Broadband Forum T</w:t>
            </w:r>
            <w:r w:rsidR="007B7107">
              <w:t>R</w:t>
            </w:r>
            <w:r>
              <w:t xml:space="preserve"> 134 [</w:t>
            </w:r>
            <w:r w:rsidR="007B7107">
              <w:t>60</w:t>
            </w:r>
            <w:r>
              <w:t xml:space="preserve">1]. </w:t>
            </w:r>
          </w:p>
        </w:tc>
      </w:tr>
      <w:tr w:rsidR="009C1741" w14:paraId="48599D35"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102E193" w14:textId="77777777" w:rsidR="009C1741" w:rsidRDefault="007B7107" w:rsidP="009C1741">
            <w:pPr>
              <w:pStyle w:val="TAL"/>
              <w:keepNext w:val="0"/>
              <w:keepLines w:val="0"/>
              <w:rPr>
                <w:highlight w:val="yellow"/>
                <w:lang w:bidi="ar-IQ"/>
              </w:rPr>
            </w:pPr>
            <w:r>
              <w:rPr>
                <w:lang w:bidi="ar-IQ"/>
              </w:rPr>
              <w:t>Access Line Identifier</w:t>
            </w:r>
          </w:p>
        </w:tc>
        <w:tc>
          <w:tcPr>
            <w:tcW w:w="850" w:type="dxa"/>
            <w:tcBorders>
              <w:top w:val="single" w:sz="6" w:space="0" w:color="auto"/>
              <w:left w:val="single" w:sz="6" w:space="0" w:color="auto"/>
              <w:bottom w:val="single" w:sz="6" w:space="0" w:color="auto"/>
              <w:right w:val="single" w:sz="6" w:space="0" w:color="auto"/>
            </w:tcBorders>
          </w:tcPr>
          <w:p w14:paraId="769498FE" w14:textId="77777777" w:rsidR="009C1741" w:rsidRDefault="009C1741" w:rsidP="009C1741">
            <w:pPr>
              <w:pStyle w:val="TAC"/>
              <w:rPr>
                <w:highlight w:val="yellow"/>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3DBE4B40" w14:textId="77777777" w:rsidR="009C1741" w:rsidRDefault="009C1741" w:rsidP="009C1741">
            <w:pPr>
              <w:pStyle w:val="TAL"/>
              <w:rPr>
                <w:highlight w:val="yellow"/>
                <w:lang w:bidi="ar-IQ"/>
              </w:rPr>
            </w:pPr>
            <w:r>
              <w:rPr>
                <w:lang w:bidi="ar-IQ"/>
              </w:rPr>
              <w:t xml:space="preserve">This field holds the Access line id (physical and logical circuit ID)serving the 3GPP UE or fixed </w:t>
            </w:r>
            <w:r w:rsidR="007B7107">
              <w:rPr>
                <w:lang w:bidi="ar-IQ"/>
              </w:rPr>
              <w:t xml:space="preserve">device, behind the RG (when in bridge mode or in routed mode without NAT), or Access line Id of the RG when in routed mode with NAT. </w:t>
            </w:r>
          </w:p>
        </w:tc>
      </w:tr>
      <w:tr w:rsidR="00106EFA" w14:paraId="7772517C" w14:textId="77777777" w:rsidTr="00C16B08">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0F0D49E" w14:textId="77777777" w:rsidR="00106EFA" w:rsidRDefault="00106EFA" w:rsidP="00C16B08">
            <w:pPr>
              <w:pStyle w:val="TAL"/>
              <w:keepNext w:val="0"/>
              <w:keepLines w:val="0"/>
              <w:rPr>
                <w:lang w:bidi="ar-IQ"/>
              </w:rPr>
            </w:pPr>
            <w:r>
              <w:rPr>
                <w:lang w:bidi="ar-IQ"/>
              </w:rPr>
              <w:t>Fixed User Location Information</w:t>
            </w:r>
          </w:p>
        </w:tc>
        <w:tc>
          <w:tcPr>
            <w:tcW w:w="850" w:type="dxa"/>
            <w:tcBorders>
              <w:top w:val="single" w:sz="6" w:space="0" w:color="auto"/>
              <w:left w:val="single" w:sz="6" w:space="0" w:color="auto"/>
              <w:bottom w:val="single" w:sz="6" w:space="0" w:color="auto"/>
              <w:right w:val="single" w:sz="6" w:space="0" w:color="auto"/>
            </w:tcBorders>
          </w:tcPr>
          <w:p w14:paraId="22198D7D" w14:textId="77777777" w:rsidR="00106EFA" w:rsidRDefault="00106EFA" w:rsidP="00C16B08">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955B0F4" w14:textId="77777777" w:rsidR="00106EFA" w:rsidRDefault="00106EFA" w:rsidP="00B63603">
            <w:pPr>
              <w:pStyle w:val="TAL"/>
              <w:rPr>
                <w:lang w:bidi="ar-IQ"/>
              </w:rPr>
            </w:pPr>
            <w:r>
              <w:rPr>
                <w:rFonts w:cs="Arial"/>
                <w:szCs w:val="18"/>
              </w:rPr>
              <w:t xml:space="preserve">This field contains the UE location in a fixed broadband access network. </w:t>
            </w:r>
            <w:r>
              <w:rPr>
                <w:lang w:bidi="ar-IQ"/>
              </w:rPr>
              <w:t xml:space="preserve">The location of the subscriber may include Access line id (physical and logical circuit ID), SSID of the Access Point, BSSID of the Access Point, </w:t>
            </w:r>
            <w:r>
              <w:rPr>
                <w:rFonts w:cs="Arial"/>
                <w:szCs w:val="18"/>
              </w:rPr>
              <w:t>defined in Annex S of TS 23.203 [</w:t>
            </w:r>
            <w:r w:rsidR="00B63603">
              <w:rPr>
                <w:rFonts w:cs="Arial"/>
                <w:szCs w:val="18"/>
              </w:rPr>
              <w:t>215</w:t>
            </w:r>
            <w:r>
              <w:rPr>
                <w:rFonts w:cs="Arial"/>
                <w:szCs w:val="18"/>
              </w:rPr>
              <w:t>].</w:t>
            </w:r>
          </w:p>
        </w:tc>
      </w:tr>
      <w:tr w:rsidR="009C1741" w14:paraId="7D22697C"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7AD01DF" w14:textId="77777777" w:rsidR="009C1741" w:rsidRDefault="009C1741" w:rsidP="009C1741">
            <w:pPr>
              <w:pStyle w:val="TAL"/>
              <w:keepNext w:val="0"/>
              <w:keepLines w:val="0"/>
              <w:rPr>
                <w:lang w:bidi="ar-IQ"/>
              </w:rPr>
            </w:pPr>
            <w:r>
              <w:rPr>
                <w:lang w:bidi="ar-IQ"/>
              </w:rPr>
              <w:t>IP-Edge Address used</w:t>
            </w:r>
          </w:p>
        </w:tc>
        <w:tc>
          <w:tcPr>
            <w:tcW w:w="850" w:type="dxa"/>
            <w:tcBorders>
              <w:top w:val="single" w:sz="6" w:space="0" w:color="auto"/>
              <w:left w:val="single" w:sz="6" w:space="0" w:color="auto"/>
              <w:bottom w:val="single" w:sz="6" w:space="0" w:color="auto"/>
              <w:right w:val="single" w:sz="6" w:space="0" w:color="auto"/>
            </w:tcBorders>
          </w:tcPr>
          <w:p w14:paraId="432DC3B8" w14:textId="77777777" w:rsidR="009C1741" w:rsidRDefault="009C1741" w:rsidP="009C174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4DBA3F7C" w14:textId="77777777" w:rsidR="009C1741" w:rsidRDefault="009C1741" w:rsidP="009C1741">
            <w:pPr>
              <w:pStyle w:val="TAL"/>
              <w:keepNext w:val="0"/>
              <w:keepLines w:val="0"/>
              <w:rPr>
                <w:lang w:bidi="ar-IQ"/>
              </w:rPr>
            </w:pPr>
            <w:r>
              <w:rPr>
                <w:lang w:bidi="ar-IQ"/>
              </w:rPr>
              <w:t>The control plane IP address of the IP-Edge used.</w:t>
            </w:r>
          </w:p>
        </w:tc>
      </w:tr>
      <w:tr w:rsidR="009C1741" w14:paraId="245AE926"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2C35BA67" w14:textId="77777777" w:rsidR="009C1741" w:rsidRDefault="009C1741" w:rsidP="009C1741">
            <w:pPr>
              <w:pStyle w:val="TAL"/>
              <w:keepNext w:val="0"/>
              <w:keepLines w:val="0"/>
              <w:rPr>
                <w:lang w:bidi="ar-IQ"/>
              </w:rPr>
            </w:pPr>
            <w:r>
              <w:rPr>
                <w:lang w:bidi="ar-IQ"/>
              </w:rPr>
              <w:t>IP-Edge Address IPv6</w:t>
            </w:r>
          </w:p>
        </w:tc>
        <w:tc>
          <w:tcPr>
            <w:tcW w:w="850" w:type="dxa"/>
            <w:tcBorders>
              <w:top w:val="single" w:sz="6" w:space="0" w:color="auto"/>
              <w:left w:val="single" w:sz="6" w:space="0" w:color="auto"/>
              <w:bottom w:val="single" w:sz="6" w:space="0" w:color="auto"/>
              <w:right w:val="single" w:sz="6" w:space="0" w:color="auto"/>
            </w:tcBorders>
          </w:tcPr>
          <w:p w14:paraId="243CBABD" w14:textId="77777777" w:rsidR="009C1741" w:rsidRDefault="009C1741"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48D4BCC7" w14:textId="77777777" w:rsidR="009C1741" w:rsidRDefault="009C1741" w:rsidP="009C1741">
            <w:pPr>
              <w:pStyle w:val="TAL"/>
              <w:keepNext w:val="0"/>
              <w:keepLines w:val="0"/>
              <w:rPr>
                <w:lang w:bidi="ar-IQ"/>
              </w:rPr>
            </w:pPr>
            <w:r>
              <w:rPr>
                <w:lang w:bidi="ar-IQ"/>
              </w:rPr>
              <w:t xml:space="preserve">The control plane IPv6 address, in case of IPv4v6 dual stack, of the IP-Edge used. </w:t>
            </w:r>
          </w:p>
        </w:tc>
      </w:tr>
      <w:tr w:rsidR="009C1741" w14:paraId="00064EA9"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EAF1BE3" w14:textId="77777777" w:rsidR="009C1741" w:rsidRDefault="009C1741" w:rsidP="009C1741">
            <w:pPr>
              <w:pStyle w:val="TAL"/>
              <w:keepNext w:val="0"/>
              <w:keepLines w:val="0"/>
              <w:rPr>
                <w:lang w:bidi="ar-IQ"/>
              </w:rPr>
            </w:pPr>
            <w:r>
              <w:rPr>
                <w:lang w:bidi="ar-IQ"/>
              </w:rPr>
              <w:t>Charging ID</w:t>
            </w:r>
          </w:p>
        </w:tc>
        <w:tc>
          <w:tcPr>
            <w:tcW w:w="850" w:type="dxa"/>
            <w:tcBorders>
              <w:top w:val="single" w:sz="6" w:space="0" w:color="auto"/>
              <w:left w:val="single" w:sz="6" w:space="0" w:color="auto"/>
              <w:bottom w:val="single" w:sz="6" w:space="0" w:color="auto"/>
              <w:right w:val="single" w:sz="6" w:space="0" w:color="auto"/>
            </w:tcBorders>
          </w:tcPr>
          <w:p w14:paraId="2ECDBF70" w14:textId="77777777" w:rsidR="009C1741" w:rsidRDefault="009C1741" w:rsidP="009C174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2635FBB6" w14:textId="77777777" w:rsidR="009C1741" w:rsidRDefault="009C1741" w:rsidP="0016113D">
            <w:pPr>
              <w:pStyle w:val="TAL"/>
              <w:keepNext w:val="0"/>
              <w:keepLines w:val="0"/>
              <w:rPr>
                <w:lang w:bidi="ar-IQ"/>
              </w:rPr>
            </w:pPr>
            <w:r>
              <w:rPr>
                <w:lang w:bidi="ar-IQ"/>
              </w:rPr>
              <w:t>IP</w:t>
            </w:r>
            <w:r w:rsidR="0016113D">
              <w:rPr>
                <w:lang w:bidi="ar-IQ"/>
              </w:rPr>
              <w:t>-</w:t>
            </w:r>
            <w:r>
              <w:rPr>
                <w:lang w:bidi="ar-IQ"/>
              </w:rPr>
              <w:t>CAN session Charging identifier used to identify this IP</w:t>
            </w:r>
            <w:r w:rsidR="0016113D">
              <w:rPr>
                <w:lang w:bidi="ar-IQ"/>
              </w:rPr>
              <w:t>-</w:t>
            </w:r>
            <w:r>
              <w:rPr>
                <w:lang w:bidi="ar-IQ"/>
              </w:rPr>
              <w:t>CAN session in different records created for IP-Edge [PCEF].</w:t>
            </w:r>
          </w:p>
        </w:tc>
      </w:tr>
      <w:tr w:rsidR="009C1741" w14:paraId="44BEF8AC"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D045F32" w14:textId="77777777" w:rsidR="009C1741" w:rsidRDefault="009C1741" w:rsidP="009C1741">
            <w:pPr>
              <w:pStyle w:val="TAL"/>
              <w:rPr>
                <w:lang w:bidi="ar-IQ"/>
              </w:rPr>
            </w:pPr>
            <w:r>
              <w:rPr>
                <w:lang w:bidi="ar-IQ"/>
              </w:rPr>
              <w:t>IP-Edge Operator Identifier</w:t>
            </w:r>
          </w:p>
          <w:p w14:paraId="7BC4C4AC" w14:textId="77777777" w:rsidR="009C1741" w:rsidRDefault="009C1741" w:rsidP="009C1741">
            <w:pPr>
              <w:pStyle w:val="LD"/>
              <w:keepNext w:val="0"/>
              <w:keepLines w:val="0"/>
              <w:rPr>
                <w:highlight w:val="yellow"/>
                <w:lang w:bidi="ar-IQ"/>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B9FB3B" w14:textId="77777777" w:rsidR="009C1741" w:rsidRDefault="009C1741" w:rsidP="009C1741">
            <w:pPr>
              <w:pStyle w:val="TAC"/>
              <w:rPr>
                <w:lang w:eastAsia="en-US" w:bidi="ar-IQ"/>
              </w:rPr>
            </w:pPr>
            <w:r>
              <w:rPr>
                <w:lang w:eastAsia="en-US" w:bidi="ar-IQ"/>
              </w:rPr>
              <w:t>Oc</w:t>
            </w:r>
          </w:p>
        </w:tc>
        <w:tc>
          <w:tcPr>
            <w:tcW w:w="5672" w:type="dxa"/>
            <w:tcBorders>
              <w:top w:val="single" w:sz="6" w:space="0" w:color="auto"/>
              <w:left w:val="single" w:sz="6" w:space="0" w:color="auto"/>
              <w:bottom w:val="single" w:sz="6" w:space="0" w:color="auto"/>
              <w:right w:val="single" w:sz="6" w:space="0" w:color="auto"/>
            </w:tcBorders>
            <w:shd w:val="clear" w:color="auto" w:fill="auto"/>
          </w:tcPr>
          <w:p w14:paraId="67E7DABA" w14:textId="77777777" w:rsidR="009C1741" w:rsidRDefault="007B7107" w:rsidP="007B7107">
            <w:pPr>
              <w:pStyle w:val="TAL"/>
              <w:rPr>
                <w:lang w:bidi="ar-IQ"/>
              </w:rPr>
            </w:pPr>
            <w:r>
              <w:rPr>
                <w:lang w:bidi="ar-IQ"/>
              </w:rPr>
              <w:t>This field holds the PLMN identifier (MCC MNC) of the Convergent Fixed-Mobile Operator.</w:t>
            </w:r>
          </w:p>
        </w:tc>
      </w:tr>
      <w:tr w:rsidR="009C1741" w14:paraId="1FC4667A"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D56B5EC" w14:textId="77777777" w:rsidR="009C1741" w:rsidRDefault="009C1741" w:rsidP="009C1741">
            <w:pPr>
              <w:pStyle w:val="TAL"/>
              <w:keepNext w:val="0"/>
              <w:keepLines w:val="0"/>
              <w:rPr>
                <w:lang w:bidi="ar-IQ"/>
              </w:rPr>
            </w:pPr>
            <w:r>
              <w:rPr>
                <w:lang w:bidi="ar-IQ"/>
              </w:rPr>
              <w:t>Access Point Name Network Identifier</w:t>
            </w:r>
          </w:p>
        </w:tc>
        <w:tc>
          <w:tcPr>
            <w:tcW w:w="850" w:type="dxa"/>
            <w:tcBorders>
              <w:top w:val="single" w:sz="6" w:space="0" w:color="auto"/>
              <w:left w:val="single" w:sz="6" w:space="0" w:color="auto"/>
              <w:bottom w:val="single" w:sz="6" w:space="0" w:color="auto"/>
              <w:right w:val="single" w:sz="6" w:space="0" w:color="auto"/>
            </w:tcBorders>
          </w:tcPr>
          <w:p w14:paraId="328E1DF7" w14:textId="77777777" w:rsidR="009C1741" w:rsidRDefault="009C1741" w:rsidP="009C174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112050B2" w14:textId="77777777" w:rsidR="009C1741" w:rsidRDefault="009C1741" w:rsidP="009C1741">
            <w:pPr>
              <w:pStyle w:val="TAL"/>
              <w:rPr>
                <w:lang w:bidi="ar-IQ"/>
              </w:rPr>
            </w:pPr>
            <w:r>
              <w:rPr>
                <w:lang w:bidi="ar-IQ"/>
              </w:rPr>
              <w:t xml:space="preserve">This field holds the logical name of the connected access point to the external packet data network (network identifier part of APN) reflecting the </w:t>
            </w:r>
            <w:r w:rsidR="00F80567">
              <w:rPr>
                <w:lang w:bidi="ar-IQ"/>
              </w:rPr>
              <w:t>"</w:t>
            </w:r>
            <w:r>
              <w:t>NSWO APN</w:t>
            </w:r>
            <w:r w:rsidR="006E2895">
              <w:t>”</w:t>
            </w:r>
            <w:r>
              <w:t>, when the served user is a 3GPP UE.</w:t>
            </w:r>
          </w:p>
        </w:tc>
      </w:tr>
      <w:tr w:rsidR="009C1741" w14:paraId="69827F66"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C9C176F" w14:textId="77777777" w:rsidR="009C1741" w:rsidRDefault="009C1741" w:rsidP="009C1741">
            <w:pPr>
              <w:pStyle w:val="TAL"/>
              <w:keepNext w:val="0"/>
              <w:keepLines w:val="0"/>
              <w:rPr>
                <w:lang w:bidi="ar-IQ"/>
              </w:rPr>
            </w:pPr>
            <w:r>
              <w:rPr>
                <w:lang w:bidi="ar-IQ"/>
              </w:rPr>
              <w:t>IP</w:t>
            </w:r>
            <w:r w:rsidR="0016113D">
              <w:rPr>
                <w:lang w:bidi="ar-IQ"/>
              </w:rPr>
              <w:t>-</w:t>
            </w:r>
            <w:r>
              <w:rPr>
                <w:lang w:bidi="ar-IQ"/>
              </w:rPr>
              <w:t>CAN session Type</w:t>
            </w:r>
          </w:p>
          <w:p w14:paraId="1B3BD13F" w14:textId="77777777" w:rsidR="009C1741" w:rsidRDefault="009C1741" w:rsidP="009C1741">
            <w:pPr>
              <w:pStyle w:val="TAL"/>
              <w:rPr>
                <w:lang w:bidi="ar-IQ"/>
              </w:rPr>
            </w:pPr>
          </w:p>
        </w:tc>
        <w:tc>
          <w:tcPr>
            <w:tcW w:w="850" w:type="dxa"/>
            <w:tcBorders>
              <w:top w:val="single" w:sz="6" w:space="0" w:color="auto"/>
              <w:left w:val="single" w:sz="6" w:space="0" w:color="auto"/>
              <w:bottom w:val="single" w:sz="6" w:space="0" w:color="auto"/>
              <w:right w:val="single" w:sz="6" w:space="0" w:color="auto"/>
            </w:tcBorders>
          </w:tcPr>
          <w:p w14:paraId="60D72225" w14:textId="77777777" w:rsidR="009C1741" w:rsidRDefault="009C1741" w:rsidP="009C174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3845D17D" w14:textId="77777777" w:rsidR="009C1741" w:rsidRDefault="009C1741" w:rsidP="003B46A7">
            <w:pPr>
              <w:pStyle w:val="TAL"/>
              <w:rPr>
                <w:lang w:bidi="ar-IQ"/>
              </w:rPr>
            </w:pPr>
            <w:r>
              <w:rPr>
                <w:lang w:bidi="ar-IQ"/>
              </w:rPr>
              <w:t>IPCAN session type, i.e. IPv4, IPv6, IPv4v6 , or PDN type PPP.</w:t>
            </w:r>
          </w:p>
        </w:tc>
      </w:tr>
      <w:tr w:rsidR="009C1741" w14:paraId="6B279BCF"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E5E67D6" w14:textId="77777777" w:rsidR="009C1741" w:rsidRDefault="009C1741" w:rsidP="009C1741">
            <w:pPr>
              <w:pStyle w:val="TAL"/>
              <w:rPr>
                <w:lang w:bidi="ar-IQ"/>
              </w:rPr>
            </w:pPr>
            <w:r>
              <w:rPr>
                <w:lang w:bidi="ar-IQ"/>
              </w:rPr>
              <w:t>Served IP</w:t>
            </w:r>
            <w:r w:rsidR="0016113D">
              <w:rPr>
                <w:lang w:bidi="ar-IQ"/>
              </w:rPr>
              <w:t>-</w:t>
            </w:r>
            <w:r>
              <w:rPr>
                <w:lang w:bidi="ar-IQ"/>
              </w:rPr>
              <w:t>CAN session Address</w:t>
            </w:r>
          </w:p>
          <w:p w14:paraId="16C25948" w14:textId="77777777" w:rsidR="009C1741" w:rsidRDefault="009C1741" w:rsidP="009C1741">
            <w:pPr>
              <w:pStyle w:val="TAL"/>
              <w:rPr>
                <w:lang w:bidi="ar-IQ"/>
              </w:rPr>
            </w:pPr>
          </w:p>
        </w:tc>
        <w:tc>
          <w:tcPr>
            <w:tcW w:w="850" w:type="dxa"/>
            <w:tcBorders>
              <w:top w:val="single" w:sz="6" w:space="0" w:color="auto"/>
              <w:left w:val="single" w:sz="6" w:space="0" w:color="auto"/>
              <w:bottom w:val="single" w:sz="6" w:space="0" w:color="auto"/>
              <w:right w:val="single" w:sz="6" w:space="0" w:color="auto"/>
            </w:tcBorders>
          </w:tcPr>
          <w:p w14:paraId="38E7DF25" w14:textId="77777777" w:rsidR="009C1741" w:rsidRDefault="009C1741"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32686CED" w14:textId="77777777" w:rsidR="009C1741" w:rsidRDefault="009C1741" w:rsidP="009C1741">
            <w:pPr>
              <w:pStyle w:val="TAL"/>
              <w:rPr>
                <w:lang w:bidi="ar-IQ"/>
              </w:rPr>
            </w:pPr>
            <w:r>
              <w:rPr>
                <w:lang w:bidi="ar-IQ"/>
              </w:rPr>
              <w:t>IP address allocated for the IPCAN session, i.e. IPv4 address when IPCAN session is IPv4 or IPv6 prefix when IP</w:t>
            </w:r>
            <w:r w:rsidR="0016113D">
              <w:rPr>
                <w:lang w:bidi="ar-IQ"/>
              </w:rPr>
              <w:t>-</w:t>
            </w:r>
            <w:r>
              <w:rPr>
                <w:lang w:bidi="ar-IQ"/>
              </w:rPr>
              <w:t xml:space="preserve">CAN session is IPv6 or </w:t>
            </w:r>
            <w:r>
              <w:t>IPv4v6</w:t>
            </w:r>
            <w:r>
              <w:rPr>
                <w:lang w:bidi="ar-IQ"/>
              </w:rPr>
              <w:t xml:space="preserve">. </w:t>
            </w:r>
          </w:p>
        </w:tc>
      </w:tr>
      <w:tr w:rsidR="009C1741" w14:paraId="4C7A910E"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69913AA0" w14:textId="77777777" w:rsidR="009C1741" w:rsidRDefault="009C1741" w:rsidP="009C1741">
            <w:pPr>
              <w:pStyle w:val="TAL"/>
              <w:rPr>
                <w:lang w:bidi="ar-IQ"/>
              </w:rPr>
            </w:pPr>
            <w:r>
              <w:rPr>
                <w:lang w:bidi="ar-IQ"/>
              </w:rPr>
              <w:t>Served IP</w:t>
            </w:r>
            <w:r w:rsidR="0016113D">
              <w:rPr>
                <w:lang w:bidi="ar-IQ"/>
              </w:rPr>
              <w:t>-</w:t>
            </w:r>
            <w:r>
              <w:rPr>
                <w:lang w:bidi="ar-IQ"/>
              </w:rPr>
              <w:t>CAN session Address extension</w:t>
            </w:r>
          </w:p>
          <w:p w14:paraId="0382F1A8" w14:textId="77777777" w:rsidR="009C1741" w:rsidRDefault="009C1741" w:rsidP="009C1741">
            <w:pPr>
              <w:pStyle w:val="TAL"/>
              <w:rPr>
                <w:lang w:bidi="ar-IQ"/>
              </w:rPr>
            </w:pPr>
          </w:p>
        </w:tc>
        <w:tc>
          <w:tcPr>
            <w:tcW w:w="850" w:type="dxa"/>
            <w:tcBorders>
              <w:top w:val="single" w:sz="6" w:space="0" w:color="auto"/>
              <w:left w:val="single" w:sz="6" w:space="0" w:color="auto"/>
              <w:bottom w:val="single" w:sz="6" w:space="0" w:color="auto"/>
              <w:right w:val="single" w:sz="6" w:space="0" w:color="auto"/>
            </w:tcBorders>
          </w:tcPr>
          <w:p w14:paraId="517D723A" w14:textId="77777777" w:rsidR="009C1741" w:rsidRDefault="009C1741" w:rsidP="009C1741">
            <w:pPr>
              <w:pStyle w:val="TAC"/>
              <w:rPr>
                <w:rFonts w:cs="Arial"/>
                <w:lang w:eastAsia="en-US"/>
              </w:rPr>
            </w:pPr>
            <w:r>
              <w:rPr>
                <w:rFonts w:cs="Arial"/>
                <w:lang w:eastAsia="en-US"/>
              </w:rPr>
              <w:t>O</w:t>
            </w:r>
            <w:r>
              <w:rPr>
                <w:rFonts w:cs="Arial"/>
                <w:position w:val="-6"/>
                <w:sz w:val="14"/>
                <w:lang w:eastAsia="en-US"/>
              </w:rPr>
              <w:t>C</w:t>
            </w:r>
          </w:p>
        </w:tc>
        <w:tc>
          <w:tcPr>
            <w:tcW w:w="5672" w:type="dxa"/>
            <w:tcBorders>
              <w:top w:val="single" w:sz="6" w:space="0" w:color="auto"/>
              <w:left w:val="single" w:sz="6" w:space="0" w:color="auto"/>
              <w:bottom w:val="single" w:sz="6" w:space="0" w:color="auto"/>
              <w:right w:val="single" w:sz="6" w:space="0" w:color="auto"/>
            </w:tcBorders>
          </w:tcPr>
          <w:p w14:paraId="5493FDC0" w14:textId="77777777" w:rsidR="009C1741" w:rsidRDefault="009C1741" w:rsidP="009C1741">
            <w:pPr>
              <w:pStyle w:val="TAL"/>
              <w:rPr>
                <w:lang w:bidi="ar-IQ"/>
              </w:rPr>
            </w:pPr>
            <w:r>
              <w:rPr>
                <w:lang w:bidi="ar-IQ"/>
              </w:rPr>
              <w:t>This field holds IPv4 address of the served subscriber, if available, when IP</w:t>
            </w:r>
            <w:r w:rsidR="0016113D">
              <w:rPr>
                <w:lang w:bidi="ar-IQ"/>
              </w:rPr>
              <w:t>-</w:t>
            </w:r>
            <w:r>
              <w:rPr>
                <w:lang w:bidi="ar-IQ"/>
              </w:rPr>
              <w:t>CAN session type is IPv4v6.</w:t>
            </w:r>
          </w:p>
        </w:tc>
      </w:tr>
      <w:tr w:rsidR="009C1741" w14:paraId="50B1A3AC"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51BABEB" w14:textId="77777777" w:rsidR="009C1741" w:rsidRDefault="009C1741" w:rsidP="009C1741">
            <w:pPr>
              <w:pStyle w:val="TAL"/>
              <w:keepNext w:val="0"/>
              <w:keepLines w:val="0"/>
              <w:rPr>
                <w:lang w:bidi="ar-IQ"/>
              </w:rPr>
            </w:pPr>
            <w:r>
              <w:rPr>
                <w:lang w:bidi="ar-IQ"/>
              </w:rPr>
              <w:t>Dynamic Address Flag</w:t>
            </w:r>
          </w:p>
        </w:tc>
        <w:tc>
          <w:tcPr>
            <w:tcW w:w="850" w:type="dxa"/>
            <w:tcBorders>
              <w:top w:val="single" w:sz="6" w:space="0" w:color="auto"/>
              <w:left w:val="single" w:sz="6" w:space="0" w:color="auto"/>
              <w:bottom w:val="single" w:sz="6" w:space="0" w:color="auto"/>
              <w:right w:val="single" w:sz="6" w:space="0" w:color="auto"/>
            </w:tcBorders>
          </w:tcPr>
          <w:p w14:paraId="619F0413" w14:textId="77777777" w:rsidR="009C1741" w:rsidRDefault="00772D58"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2C6C4577" w14:textId="77777777" w:rsidR="009C1741" w:rsidRDefault="009C1741" w:rsidP="0016113D">
            <w:pPr>
              <w:pStyle w:val="TAL"/>
              <w:rPr>
                <w:lang w:bidi="ar-IQ"/>
              </w:rPr>
            </w:pPr>
            <w:r>
              <w:rPr>
                <w:lang w:bidi="ar-IQ"/>
              </w:rPr>
              <w:t>Indicates whether served IP</w:t>
            </w:r>
            <w:r w:rsidR="0016113D">
              <w:rPr>
                <w:lang w:bidi="ar-IQ"/>
              </w:rPr>
              <w:t>-</w:t>
            </w:r>
            <w:r>
              <w:rPr>
                <w:lang w:bidi="ar-IQ"/>
              </w:rPr>
              <w:t>CAN session address is dynamic, which is allocated during IP</w:t>
            </w:r>
            <w:r w:rsidR="0016113D">
              <w:rPr>
                <w:lang w:bidi="ar-IQ"/>
              </w:rPr>
              <w:t>-</w:t>
            </w:r>
            <w:r>
              <w:rPr>
                <w:lang w:bidi="ar-IQ"/>
              </w:rPr>
              <w:t>CAN session activation. This field is missing if IPv4 address is static when IP</w:t>
            </w:r>
            <w:r w:rsidR="0016113D">
              <w:rPr>
                <w:lang w:bidi="ar-IQ"/>
              </w:rPr>
              <w:t>-</w:t>
            </w:r>
            <w:r>
              <w:rPr>
                <w:lang w:bidi="ar-IQ"/>
              </w:rPr>
              <w:t xml:space="preserve">CAN session Type is IPv4, or </w:t>
            </w:r>
            <w:r>
              <w:rPr>
                <w:rFonts w:hint="eastAsia"/>
                <w:lang w:bidi="ar-IQ"/>
              </w:rPr>
              <w:t xml:space="preserve">if </w:t>
            </w:r>
            <w:r>
              <w:rPr>
                <w:lang w:bidi="ar-IQ"/>
              </w:rPr>
              <w:t xml:space="preserve">IPv6 </w:t>
            </w:r>
            <w:r>
              <w:rPr>
                <w:rFonts w:hint="eastAsia"/>
                <w:lang w:bidi="ar-IQ"/>
              </w:rPr>
              <w:t xml:space="preserve">address is static </w:t>
            </w:r>
            <w:r>
              <w:rPr>
                <w:lang w:bidi="ar-IQ"/>
              </w:rPr>
              <w:t>when IP</w:t>
            </w:r>
            <w:r w:rsidR="0016113D">
              <w:rPr>
                <w:lang w:bidi="ar-IQ"/>
              </w:rPr>
              <w:t>-</w:t>
            </w:r>
            <w:r>
              <w:rPr>
                <w:lang w:bidi="ar-IQ"/>
              </w:rPr>
              <w:t xml:space="preserve">CAN session Type is IPv6 or IPv4v6.  </w:t>
            </w:r>
          </w:p>
        </w:tc>
      </w:tr>
      <w:tr w:rsidR="009C1741" w14:paraId="70DA828B"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9E0D53A" w14:textId="77777777" w:rsidR="009C1741" w:rsidRDefault="009C1741" w:rsidP="009C1741">
            <w:pPr>
              <w:pStyle w:val="TAL"/>
              <w:keepNext w:val="0"/>
              <w:keepLines w:val="0"/>
              <w:rPr>
                <w:lang w:bidi="ar-IQ"/>
              </w:rPr>
            </w:pPr>
            <w:r>
              <w:rPr>
                <w:lang w:bidi="ar-IQ"/>
              </w:rPr>
              <w:t>Dynamic Address Flag</w:t>
            </w:r>
            <w:r>
              <w:rPr>
                <w:rFonts w:hint="eastAsia"/>
                <w:lang w:bidi="ar-IQ"/>
              </w:rPr>
              <w:t xml:space="preserve"> extension</w:t>
            </w:r>
          </w:p>
        </w:tc>
        <w:tc>
          <w:tcPr>
            <w:tcW w:w="850" w:type="dxa"/>
            <w:tcBorders>
              <w:top w:val="single" w:sz="6" w:space="0" w:color="auto"/>
              <w:left w:val="single" w:sz="6" w:space="0" w:color="auto"/>
              <w:bottom w:val="single" w:sz="6" w:space="0" w:color="auto"/>
              <w:right w:val="single" w:sz="6" w:space="0" w:color="auto"/>
            </w:tcBorders>
          </w:tcPr>
          <w:p w14:paraId="5160E072" w14:textId="77777777" w:rsidR="009C1741" w:rsidRDefault="00186A01" w:rsidP="009C1741">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0C8F4F1B" w14:textId="77777777" w:rsidR="009C1741" w:rsidRDefault="009C1741" w:rsidP="0016113D">
            <w:pPr>
              <w:pStyle w:val="TAL"/>
              <w:rPr>
                <w:lang w:bidi="ar-IQ"/>
              </w:rPr>
            </w:pPr>
            <w:r>
              <w:rPr>
                <w:lang w:bidi="ar-IQ"/>
              </w:rPr>
              <w:t xml:space="preserve">Indicates whether served </w:t>
            </w:r>
            <w:r>
              <w:rPr>
                <w:rFonts w:hint="eastAsia"/>
                <w:lang w:bidi="ar-IQ"/>
              </w:rPr>
              <w:t xml:space="preserve">IPv4 </w:t>
            </w:r>
            <w:r>
              <w:rPr>
                <w:lang w:bidi="ar-IQ"/>
              </w:rPr>
              <w:t>IP</w:t>
            </w:r>
            <w:r w:rsidR="0016113D">
              <w:rPr>
                <w:lang w:bidi="ar-IQ"/>
              </w:rPr>
              <w:t>-</w:t>
            </w:r>
            <w:r>
              <w:rPr>
                <w:lang w:bidi="ar-IQ"/>
              </w:rPr>
              <w:t>CAN session address is dynamic, which is allocated during IP</w:t>
            </w:r>
            <w:r w:rsidR="0016113D">
              <w:rPr>
                <w:lang w:bidi="ar-IQ"/>
              </w:rPr>
              <w:t>-</w:t>
            </w:r>
            <w:r>
              <w:rPr>
                <w:lang w:bidi="ar-IQ"/>
              </w:rPr>
              <w:t xml:space="preserve">CAN session activation, </w:t>
            </w:r>
            <w:r>
              <w:rPr>
                <w:rFonts w:hint="eastAsia"/>
                <w:lang w:bidi="ar-IQ"/>
              </w:rPr>
              <w:t xml:space="preserve">with </w:t>
            </w:r>
            <w:r>
              <w:rPr>
                <w:lang w:bidi="ar-IQ"/>
              </w:rPr>
              <w:t>IP</w:t>
            </w:r>
            <w:r w:rsidR="0016113D">
              <w:rPr>
                <w:lang w:bidi="ar-IQ"/>
              </w:rPr>
              <w:t>-</w:t>
            </w:r>
            <w:r>
              <w:rPr>
                <w:lang w:bidi="ar-IQ"/>
              </w:rPr>
              <w:t xml:space="preserve">CAN session </w:t>
            </w:r>
            <w:r>
              <w:rPr>
                <w:rFonts w:hint="eastAsia"/>
                <w:lang w:bidi="ar-IQ"/>
              </w:rPr>
              <w:t>type IPv4v6</w:t>
            </w:r>
            <w:r>
              <w:rPr>
                <w:lang w:bidi="ar-IQ"/>
              </w:rPr>
              <w:t xml:space="preserve">. This field is missing if </w:t>
            </w:r>
            <w:r>
              <w:rPr>
                <w:rFonts w:hint="eastAsia"/>
                <w:lang w:bidi="ar-IQ"/>
              </w:rPr>
              <w:t xml:space="preserve">IPv4 </w:t>
            </w:r>
            <w:r>
              <w:rPr>
                <w:lang w:bidi="ar-IQ"/>
              </w:rPr>
              <w:t>address is static.</w:t>
            </w:r>
          </w:p>
        </w:tc>
      </w:tr>
      <w:tr w:rsidR="00E05859" w14:paraId="5C1E657C" w14:textId="77777777" w:rsidTr="0021577C">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9CEF022" w14:textId="77777777" w:rsidR="00E05859" w:rsidRDefault="00E05859" w:rsidP="0021577C">
            <w:pPr>
              <w:pStyle w:val="TAL"/>
              <w:keepNext w:val="0"/>
              <w:keepLines w:val="0"/>
              <w:rPr>
                <w:lang w:bidi="ar-IQ"/>
              </w:rPr>
            </w:pPr>
            <w:r>
              <w:rPr>
                <w:lang w:bidi="ar-IQ"/>
              </w:rPr>
              <w:t xml:space="preserve">List of Traffic Data Volumes </w:t>
            </w:r>
          </w:p>
        </w:tc>
        <w:tc>
          <w:tcPr>
            <w:tcW w:w="850" w:type="dxa"/>
            <w:tcBorders>
              <w:top w:val="single" w:sz="6" w:space="0" w:color="auto"/>
              <w:left w:val="single" w:sz="6" w:space="0" w:color="auto"/>
              <w:bottom w:val="single" w:sz="6" w:space="0" w:color="auto"/>
              <w:right w:val="single" w:sz="6" w:space="0" w:color="auto"/>
            </w:tcBorders>
          </w:tcPr>
          <w:p w14:paraId="62DEEF8A" w14:textId="77777777" w:rsidR="00E05859" w:rsidRDefault="00E05859" w:rsidP="0021577C">
            <w:pPr>
              <w:pStyle w:val="TAC"/>
              <w:rPr>
                <w:lang w:eastAsia="en-US" w:bidi="ar-IQ"/>
              </w:rPr>
            </w:pPr>
            <w:r>
              <w:rPr>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1D985AE6" w14:textId="77777777" w:rsidR="00E05859" w:rsidRDefault="00E05859" w:rsidP="0021577C">
            <w:pPr>
              <w:pStyle w:val="TAL"/>
              <w:keepNext w:val="0"/>
              <w:keepLines w:val="0"/>
            </w:pPr>
            <w:r>
              <w:t xml:space="preserve">A list of changes in charging conditions within the IP-CAN session. Each change is time stamped. Charging conditions are used to categorize traffic volumes, such as per tariff period. </w:t>
            </w:r>
          </w:p>
          <w:p w14:paraId="78E3F441" w14:textId="77777777" w:rsidR="00E05859" w:rsidRDefault="00E05859" w:rsidP="0021577C">
            <w:pPr>
              <w:pStyle w:val="TAL"/>
            </w:pPr>
            <w:r>
              <w:t xml:space="preserve">This field includes the QoS parameters identifying the QoS applied to traffic volumes. </w:t>
            </w:r>
          </w:p>
        </w:tc>
      </w:tr>
      <w:tr w:rsidR="009C1741" w14:paraId="46D22D39"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15283A43" w14:textId="77777777" w:rsidR="009C1741" w:rsidRDefault="009C1741" w:rsidP="009C1741">
            <w:pPr>
              <w:pStyle w:val="TAL"/>
              <w:keepNext w:val="0"/>
              <w:keepLines w:val="0"/>
              <w:rPr>
                <w:lang w:bidi="ar-IQ"/>
              </w:rPr>
            </w:pPr>
            <w:r>
              <w:rPr>
                <w:lang w:bidi="ar-IQ"/>
              </w:rPr>
              <w:t xml:space="preserve">List of Service Data </w:t>
            </w:r>
          </w:p>
        </w:tc>
        <w:tc>
          <w:tcPr>
            <w:tcW w:w="850" w:type="dxa"/>
            <w:tcBorders>
              <w:top w:val="single" w:sz="6" w:space="0" w:color="auto"/>
              <w:left w:val="single" w:sz="6" w:space="0" w:color="auto"/>
              <w:bottom w:val="single" w:sz="6" w:space="0" w:color="auto"/>
              <w:right w:val="single" w:sz="6" w:space="0" w:color="auto"/>
            </w:tcBorders>
          </w:tcPr>
          <w:p w14:paraId="434FEB9D" w14:textId="77777777" w:rsidR="009C1741" w:rsidRDefault="009C1741" w:rsidP="009C174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6C0EC69E" w14:textId="77777777" w:rsidR="009C1741" w:rsidRDefault="009C1741" w:rsidP="0016113D">
            <w:pPr>
              <w:pStyle w:val="TAL"/>
              <w:keepNext w:val="0"/>
              <w:keepLines w:val="0"/>
            </w:pPr>
            <w:r>
              <w:t>A list of changes in charging conditions for all service data flows within this IP</w:t>
            </w:r>
            <w:r w:rsidR="0016113D">
              <w:t>-</w:t>
            </w:r>
            <w:r>
              <w:t>CAN session categorized per rating group or per combination of the rating group and service id or per combination of rating group, sponsor identity and application service provider identity. Each change is time stamped. Charging conditions are used to categorize traffic volumes, elapsed time and number of events, such as per tariff period. Initial and subsequently changed QoS and corresponding data values are also listed.</w:t>
            </w:r>
          </w:p>
          <w:p w14:paraId="0DE67A69" w14:textId="77777777" w:rsidR="009C1741" w:rsidRDefault="009C1741" w:rsidP="009C1741">
            <w:pPr>
              <w:pStyle w:val="TAL"/>
              <w:keepNext w:val="0"/>
              <w:keepLines w:val="0"/>
            </w:pPr>
            <w:r>
              <w:t>Online charging information (PS Furnish Charging Information) may be added per each service data flow container in case it is sent by the OCS.</w:t>
            </w:r>
          </w:p>
          <w:p w14:paraId="5DF2CDE8" w14:textId="77777777" w:rsidR="009C1741" w:rsidRDefault="009C1741" w:rsidP="009C1741">
            <w:pPr>
              <w:pStyle w:val="TAL"/>
              <w:keepNext w:val="0"/>
              <w:keepLines w:val="0"/>
              <w:rPr>
                <w:lang w:bidi="ar-IQ"/>
              </w:rPr>
            </w:pPr>
            <w:r>
              <w:t>Failure-Handling: This field shall be present in case IP-Edge [PCEF] triggers the Failure-Handling procedure. It shall indicate the Failure Handling scenario and the instant the Failure Action is triggered (see annex B). Scenarios: Continue/New Session; Continue/Ongoing Session; Retry&amp;Terminate/Ongoing Session; Terminate/Ongoing Session.</w:t>
            </w:r>
          </w:p>
        </w:tc>
      </w:tr>
      <w:tr w:rsidR="009C1741" w14:paraId="77DED5EF"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81DCBC9" w14:textId="77777777" w:rsidR="009C1741" w:rsidRDefault="009C1741" w:rsidP="009C1741">
            <w:pPr>
              <w:pStyle w:val="TAL"/>
              <w:keepNext w:val="0"/>
              <w:keepLines w:val="0"/>
              <w:rPr>
                <w:lang w:bidi="ar-IQ"/>
              </w:rPr>
            </w:pPr>
            <w:r>
              <w:rPr>
                <w:lang w:bidi="ar-IQ"/>
              </w:rPr>
              <w:t>Charging Characteristics</w:t>
            </w:r>
          </w:p>
        </w:tc>
        <w:tc>
          <w:tcPr>
            <w:tcW w:w="850" w:type="dxa"/>
            <w:tcBorders>
              <w:top w:val="single" w:sz="6" w:space="0" w:color="auto"/>
              <w:left w:val="single" w:sz="6" w:space="0" w:color="auto"/>
              <w:bottom w:val="single" w:sz="6" w:space="0" w:color="auto"/>
              <w:right w:val="single" w:sz="6" w:space="0" w:color="auto"/>
            </w:tcBorders>
          </w:tcPr>
          <w:p w14:paraId="7A1F9CF5" w14:textId="77777777" w:rsidR="009C1741" w:rsidRDefault="009C1741" w:rsidP="009C1741">
            <w:pPr>
              <w:pStyle w:val="TAC"/>
              <w:rPr>
                <w:lang w:eastAsia="en-US" w:bidi="ar-IQ"/>
              </w:rPr>
            </w:pPr>
            <w:r>
              <w:rPr>
                <w:lang w:eastAsia="en-US" w:bidi="ar-IQ"/>
              </w:rPr>
              <w:t>M</w:t>
            </w:r>
          </w:p>
        </w:tc>
        <w:tc>
          <w:tcPr>
            <w:tcW w:w="5672" w:type="dxa"/>
            <w:tcBorders>
              <w:top w:val="single" w:sz="6" w:space="0" w:color="auto"/>
              <w:left w:val="single" w:sz="6" w:space="0" w:color="auto"/>
              <w:bottom w:val="single" w:sz="6" w:space="0" w:color="auto"/>
              <w:right w:val="single" w:sz="6" w:space="0" w:color="auto"/>
            </w:tcBorders>
          </w:tcPr>
          <w:p w14:paraId="29D55306" w14:textId="77777777" w:rsidR="009C1741" w:rsidRDefault="009C1741" w:rsidP="0016113D">
            <w:pPr>
              <w:pStyle w:val="TAL"/>
              <w:rPr>
                <w:lang w:bidi="ar-IQ"/>
              </w:rPr>
            </w:pPr>
            <w:r>
              <w:rPr>
                <w:lang w:bidi="ar-IQ"/>
              </w:rPr>
              <w:t>The Charging Characteristics applied to the IP</w:t>
            </w:r>
            <w:r w:rsidR="0016113D">
              <w:rPr>
                <w:lang w:bidi="ar-IQ"/>
              </w:rPr>
              <w:t>-</w:t>
            </w:r>
            <w:r>
              <w:rPr>
                <w:lang w:bidi="ar-IQ"/>
              </w:rPr>
              <w:t>CAN session.</w:t>
            </w:r>
          </w:p>
        </w:tc>
      </w:tr>
      <w:tr w:rsidR="009C1741" w14:paraId="7CAEF06D"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AC219FA" w14:textId="77777777" w:rsidR="009C1741" w:rsidRDefault="009C1741" w:rsidP="009C1741">
            <w:pPr>
              <w:pStyle w:val="TAL"/>
              <w:keepNext w:val="0"/>
              <w:keepLines w:val="0"/>
              <w:rPr>
                <w:lang w:bidi="ar-IQ"/>
              </w:rPr>
            </w:pPr>
            <w:r>
              <w:rPr>
                <w:lang w:bidi="ar-IQ"/>
              </w:rPr>
              <w:t>Charging Characteristics Selection Mode</w:t>
            </w:r>
          </w:p>
        </w:tc>
        <w:tc>
          <w:tcPr>
            <w:tcW w:w="850" w:type="dxa"/>
            <w:tcBorders>
              <w:top w:val="single" w:sz="6" w:space="0" w:color="auto"/>
              <w:left w:val="single" w:sz="6" w:space="0" w:color="auto"/>
              <w:bottom w:val="single" w:sz="6" w:space="0" w:color="auto"/>
              <w:right w:val="single" w:sz="6" w:space="0" w:color="auto"/>
            </w:tcBorders>
          </w:tcPr>
          <w:p w14:paraId="436B51E1" w14:textId="77777777" w:rsidR="009C1741" w:rsidRDefault="009C1741" w:rsidP="009C1741">
            <w:pPr>
              <w:pStyle w:val="TAC"/>
              <w:rPr>
                <w:lang w:eastAsia="en-US" w:bidi="ar-IQ"/>
              </w:rPr>
            </w:pPr>
            <w:smartTag w:uri="urn:schemas-microsoft-com:office:smarttags" w:element="place">
              <w:r>
                <w:rPr>
                  <w:lang w:eastAsia="en-US" w:bidi="ar-IQ"/>
                </w:rPr>
                <w:t>O</w:t>
              </w:r>
              <w:r>
                <w:rPr>
                  <w:position w:val="-6"/>
                  <w:sz w:val="14"/>
                  <w:szCs w:val="14"/>
                  <w:lang w:eastAsia="en-US" w:bidi="ar-IQ"/>
                </w:rPr>
                <w:t>M</w:t>
              </w:r>
            </w:smartTag>
          </w:p>
        </w:tc>
        <w:tc>
          <w:tcPr>
            <w:tcW w:w="5672" w:type="dxa"/>
            <w:tcBorders>
              <w:top w:val="single" w:sz="6" w:space="0" w:color="auto"/>
              <w:left w:val="single" w:sz="6" w:space="0" w:color="auto"/>
              <w:bottom w:val="single" w:sz="6" w:space="0" w:color="auto"/>
              <w:right w:val="single" w:sz="6" w:space="0" w:color="auto"/>
            </w:tcBorders>
          </w:tcPr>
          <w:p w14:paraId="0730F836" w14:textId="77777777" w:rsidR="009C1741" w:rsidRDefault="009C1741" w:rsidP="009C1741">
            <w:pPr>
              <w:pStyle w:val="TAL"/>
              <w:keepNext w:val="0"/>
              <w:keepLines w:val="0"/>
              <w:rPr>
                <w:lang w:bidi="ar-IQ"/>
              </w:rPr>
            </w:pPr>
            <w:r>
              <w:rPr>
                <w:lang w:bidi="ar-IQ"/>
              </w:rPr>
              <w:t>Holds information about how Charging Characteristics were selected.</w:t>
            </w:r>
          </w:p>
        </w:tc>
      </w:tr>
      <w:tr w:rsidR="009C1741" w14:paraId="13501D20"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E4A8A5E" w14:textId="77777777" w:rsidR="009C1741" w:rsidRDefault="009C1741" w:rsidP="009C1741">
            <w:pPr>
              <w:pStyle w:val="TAL"/>
              <w:rPr>
                <w:lang w:bidi="ar-IQ"/>
              </w:rPr>
            </w:pPr>
            <w:r>
              <w:rPr>
                <w:lang w:bidi="ar-IQ"/>
              </w:rPr>
              <w:t>PS Furnish Charging Information</w:t>
            </w:r>
          </w:p>
        </w:tc>
        <w:tc>
          <w:tcPr>
            <w:tcW w:w="850" w:type="dxa"/>
            <w:tcBorders>
              <w:top w:val="single" w:sz="6" w:space="0" w:color="auto"/>
              <w:left w:val="single" w:sz="6" w:space="0" w:color="auto"/>
              <w:bottom w:val="single" w:sz="6" w:space="0" w:color="auto"/>
              <w:right w:val="single" w:sz="6" w:space="0" w:color="auto"/>
            </w:tcBorders>
          </w:tcPr>
          <w:p w14:paraId="6CAB3341" w14:textId="77777777" w:rsidR="009C1741" w:rsidRDefault="009C1741" w:rsidP="009C1741">
            <w:pPr>
              <w:pStyle w:val="TAC"/>
              <w:rPr>
                <w:lang w:eastAsia="en-US" w:bidi="ar-IQ"/>
              </w:rPr>
            </w:pPr>
            <w:r>
              <w:rPr>
                <w:szCs w:val="18"/>
                <w:lang w:eastAsia="en-US" w:bidi="ar-IQ"/>
              </w:rPr>
              <w:t>O</w:t>
            </w:r>
            <w:r>
              <w:rPr>
                <w:position w:val="-6"/>
                <w:sz w:val="14"/>
                <w:szCs w:val="14"/>
                <w:lang w:eastAsia="en-US" w:bidi="ar-IQ"/>
              </w:rPr>
              <w:t>C</w:t>
            </w:r>
          </w:p>
        </w:tc>
        <w:tc>
          <w:tcPr>
            <w:tcW w:w="5672" w:type="dxa"/>
            <w:tcBorders>
              <w:top w:val="single" w:sz="6" w:space="0" w:color="auto"/>
              <w:left w:val="single" w:sz="6" w:space="0" w:color="auto"/>
              <w:bottom w:val="single" w:sz="6" w:space="0" w:color="auto"/>
              <w:right w:val="single" w:sz="6" w:space="0" w:color="auto"/>
            </w:tcBorders>
          </w:tcPr>
          <w:p w14:paraId="7EDA2F28" w14:textId="77777777" w:rsidR="009C1741" w:rsidRDefault="009C1741" w:rsidP="009C1741">
            <w:pPr>
              <w:pStyle w:val="TAL"/>
              <w:rPr>
                <w:lang w:bidi="ar-IQ"/>
              </w:rPr>
            </w:pPr>
            <w:r>
              <w:rPr>
                <w:lang w:bidi="ar-IQ"/>
              </w:rPr>
              <w:t>Online charging session specific information</w:t>
            </w:r>
          </w:p>
        </w:tc>
      </w:tr>
      <w:tr w:rsidR="009C1741" w14:paraId="44219D8C"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037A1764" w14:textId="77777777" w:rsidR="009C1741" w:rsidRDefault="009C1741" w:rsidP="00FF701B">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7DE004BB" w14:textId="77777777" w:rsidR="009C1741" w:rsidRDefault="009C1741" w:rsidP="00945018">
            <w:pPr>
              <w:pStyle w:val="TAL"/>
              <w:jc w:val="center"/>
            </w:pPr>
            <w:r>
              <w:t>M</w:t>
            </w:r>
          </w:p>
        </w:tc>
        <w:tc>
          <w:tcPr>
            <w:tcW w:w="5672" w:type="dxa"/>
            <w:tcBorders>
              <w:top w:val="single" w:sz="6" w:space="0" w:color="auto"/>
              <w:left w:val="single" w:sz="6" w:space="0" w:color="auto"/>
              <w:bottom w:val="single" w:sz="6" w:space="0" w:color="auto"/>
              <w:right w:val="single" w:sz="6" w:space="0" w:color="auto"/>
            </w:tcBorders>
          </w:tcPr>
          <w:p w14:paraId="16227CFC" w14:textId="77777777" w:rsidR="009C1741" w:rsidRDefault="009C1741" w:rsidP="00FF701B">
            <w:pPr>
              <w:pStyle w:val="TAL"/>
              <w:rPr>
                <w:lang w:bidi="ar-IQ"/>
              </w:rPr>
            </w:pPr>
            <w:r>
              <w:rPr>
                <w:lang w:bidi="ar-IQ"/>
              </w:rPr>
              <w:t>Time stamp when IP</w:t>
            </w:r>
            <w:r w:rsidR="0016113D">
              <w:rPr>
                <w:lang w:bidi="ar-IQ"/>
              </w:rPr>
              <w:t>-</w:t>
            </w:r>
            <w:r>
              <w:rPr>
                <w:lang w:bidi="ar-IQ"/>
              </w:rPr>
              <w:t>CAN session is activated in this IP-Edge [PCEF] or record opening time on subsequent partial records.</w:t>
            </w:r>
          </w:p>
        </w:tc>
      </w:tr>
      <w:tr w:rsidR="009C1741" w14:paraId="5991815F"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8A5E112" w14:textId="77777777" w:rsidR="009C1741" w:rsidRDefault="009C1741" w:rsidP="00FF701B">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6EB847E1" w14:textId="77777777" w:rsidR="009C1741" w:rsidRDefault="009C1741" w:rsidP="00945018">
            <w:pPr>
              <w:pStyle w:val="TAL"/>
              <w:jc w:val="center"/>
            </w:pPr>
            <w:r>
              <w:t>M</w:t>
            </w:r>
          </w:p>
        </w:tc>
        <w:tc>
          <w:tcPr>
            <w:tcW w:w="5672" w:type="dxa"/>
            <w:tcBorders>
              <w:top w:val="single" w:sz="6" w:space="0" w:color="auto"/>
              <w:left w:val="single" w:sz="6" w:space="0" w:color="auto"/>
              <w:bottom w:val="single" w:sz="6" w:space="0" w:color="auto"/>
              <w:right w:val="single" w:sz="6" w:space="0" w:color="auto"/>
            </w:tcBorders>
          </w:tcPr>
          <w:p w14:paraId="2EAA627F" w14:textId="77777777" w:rsidR="009C1741" w:rsidRDefault="009C1741" w:rsidP="00FF701B">
            <w:pPr>
              <w:pStyle w:val="TAL"/>
              <w:rPr>
                <w:lang w:bidi="ar-IQ"/>
              </w:rPr>
            </w:pPr>
            <w:r>
              <w:rPr>
                <w:lang w:bidi="ar-IQ"/>
              </w:rPr>
              <w:t xml:space="preserve">Duration of this record in the recording entity.  </w:t>
            </w:r>
          </w:p>
        </w:tc>
      </w:tr>
      <w:tr w:rsidR="009C1741" w14:paraId="1278AE5F"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E1CEE2E" w14:textId="77777777" w:rsidR="009C1741" w:rsidRDefault="009C1741" w:rsidP="00FF701B">
            <w:pPr>
              <w:pStyle w:val="TAL"/>
              <w:rPr>
                <w:lang w:bidi="ar-IQ"/>
              </w:rPr>
            </w:pPr>
            <w:r>
              <w:rPr>
                <w:lang w:bidi="ar-IQ"/>
              </w:rPr>
              <w:t>Start Time</w:t>
            </w:r>
          </w:p>
        </w:tc>
        <w:tc>
          <w:tcPr>
            <w:tcW w:w="850" w:type="dxa"/>
            <w:tcBorders>
              <w:top w:val="single" w:sz="6" w:space="0" w:color="auto"/>
              <w:left w:val="single" w:sz="6" w:space="0" w:color="auto"/>
              <w:bottom w:val="single" w:sz="6" w:space="0" w:color="auto"/>
              <w:right w:val="single" w:sz="6" w:space="0" w:color="auto"/>
            </w:tcBorders>
          </w:tcPr>
          <w:p w14:paraId="76EA3E4A" w14:textId="77777777" w:rsidR="009C1741" w:rsidRDefault="009C1741" w:rsidP="00945018">
            <w:pPr>
              <w:pStyle w:val="TAL"/>
              <w:jc w:val="center"/>
            </w:pPr>
            <w: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13648616" w14:textId="77777777" w:rsidR="009C1741" w:rsidRDefault="009C1741" w:rsidP="00FF701B">
            <w:pPr>
              <w:pStyle w:val="TAL"/>
              <w:rPr>
                <w:lang w:bidi="ar-IQ"/>
              </w:rPr>
            </w:pPr>
            <w:r>
              <w:rPr>
                <w:lang w:bidi="ar-IQ"/>
              </w:rPr>
              <w:t>This field holds the time when User</w:t>
            </w:r>
            <w:r>
              <w:rPr>
                <w:szCs w:val="18"/>
              </w:rPr>
              <w:t xml:space="preserve"> IP-CAN session starts, </w:t>
            </w:r>
          </w:p>
        </w:tc>
      </w:tr>
      <w:tr w:rsidR="009C1741" w14:paraId="3D2F4E18"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AC624B7" w14:textId="77777777" w:rsidR="009C1741" w:rsidRDefault="009C1741" w:rsidP="00FF701B">
            <w:pPr>
              <w:pStyle w:val="TAL"/>
              <w:rPr>
                <w:lang w:bidi="ar-IQ"/>
              </w:rPr>
            </w:pPr>
            <w:r>
              <w:rPr>
                <w:lang w:bidi="ar-IQ"/>
              </w:rPr>
              <w:t>Stop Time</w:t>
            </w:r>
          </w:p>
        </w:tc>
        <w:tc>
          <w:tcPr>
            <w:tcW w:w="850" w:type="dxa"/>
            <w:tcBorders>
              <w:top w:val="single" w:sz="6" w:space="0" w:color="auto"/>
              <w:left w:val="single" w:sz="6" w:space="0" w:color="auto"/>
              <w:bottom w:val="single" w:sz="6" w:space="0" w:color="auto"/>
              <w:right w:val="single" w:sz="6" w:space="0" w:color="auto"/>
            </w:tcBorders>
          </w:tcPr>
          <w:p w14:paraId="5E7B4EC7" w14:textId="77777777" w:rsidR="009C1741" w:rsidRDefault="009C1741" w:rsidP="00945018">
            <w:pPr>
              <w:pStyle w:val="TAL"/>
              <w:jc w:val="center"/>
            </w:pPr>
            <w:r>
              <w:t>O</w:t>
            </w:r>
            <w:r>
              <w:rPr>
                <w:position w:val="-6"/>
                <w:sz w:val="14"/>
              </w:rPr>
              <w:t>C</w:t>
            </w:r>
          </w:p>
        </w:tc>
        <w:tc>
          <w:tcPr>
            <w:tcW w:w="5672" w:type="dxa"/>
            <w:tcBorders>
              <w:top w:val="single" w:sz="6" w:space="0" w:color="auto"/>
              <w:left w:val="single" w:sz="6" w:space="0" w:color="auto"/>
              <w:bottom w:val="single" w:sz="6" w:space="0" w:color="auto"/>
              <w:right w:val="single" w:sz="6" w:space="0" w:color="auto"/>
            </w:tcBorders>
          </w:tcPr>
          <w:p w14:paraId="3B8A2161" w14:textId="77777777" w:rsidR="009C1741" w:rsidRDefault="009C1741" w:rsidP="00FF701B">
            <w:pPr>
              <w:pStyle w:val="TAL"/>
              <w:rPr>
                <w:lang w:bidi="ar-IQ"/>
              </w:rPr>
            </w:pPr>
            <w:r>
              <w:rPr>
                <w:lang w:bidi="ar-IQ"/>
              </w:rPr>
              <w:t>This field holds the time when User</w:t>
            </w:r>
            <w:r>
              <w:rPr>
                <w:szCs w:val="18"/>
              </w:rPr>
              <w:t xml:space="preserve"> IP-CAN session is terminated. </w:t>
            </w:r>
          </w:p>
        </w:tc>
      </w:tr>
      <w:tr w:rsidR="009C1741" w14:paraId="595FE277"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5AD3CFF9" w14:textId="77777777" w:rsidR="009C1741" w:rsidRDefault="009C1741" w:rsidP="00945018">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0ADE7AD2" w14:textId="77777777" w:rsidR="009C1741" w:rsidRDefault="009C1741" w:rsidP="00945018">
            <w:pPr>
              <w:pStyle w:val="TAL"/>
            </w:pPr>
            <w:r>
              <w:t>M</w:t>
            </w:r>
          </w:p>
        </w:tc>
        <w:tc>
          <w:tcPr>
            <w:tcW w:w="5672" w:type="dxa"/>
            <w:tcBorders>
              <w:top w:val="single" w:sz="6" w:space="0" w:color="auto"/>
              <w:left w:val="single" w:sz="6" w:space="0" w:color="auto"/>
              <w:bottom w:val="single" w:sz="6" w:space="0" w:color="auto"/>
              <w:right w:val="single" w:sz="6" w:space="0" w:color="auto"/>
            </w:tcBorders>
          </w:tcPr>
          <w:p w14:paraId="141A8B54" w14:textId="77777777" w:rsidR="009C1741" w:rsidRDefault="009C1741" w:rsidP="00945018">
            <w:pPr>
              <w:pStyle w:val="TAL"/>
              <w:rPr>
                <w:lang w:bidi="ar-IQ"/>
              </w:rPr>
            </w:pPr>
            <w:r>
              <w:rPr>
                <w:lang w:bidi="ar-IQ"/>
              </w:rPr>
              <w:t>The reason for the release of record from this IP-Edge [PCEF].</w:t>
            </w:r>
          </w:p>
        </w:tc>
      </w:tr>
      <w:tr w:rsidR="009C1741" w14:paraId="5DC3A186"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E7FDDF9" w14:textId="77777777" w:rsidR="009C1741" w:rsidRDefault="009C1741" w:rsidP="00945018">
            <w:pPr>
              <w:pStyle w:val="TAL"/>
              <w:rPr>
                <w:lang w:bidi="ar-IQ"/>
              </w:rPr>
            </w:pPr>
            <w:r>
              <w:rPr>
                <w:lang w:bidi="ar-IQ"/>
              </w:rPr>
              <w:t>Diagnostics</w:t>
            </w:r>
          </w:p>
        </w:tc>
        <w:tc>
          <w:tcPr>
            <w:tcW w:w="850" w:type="dxa"/>
            <w:tcBorders>
              <w:top w:val="single" w:sz="6" w:space="0" w:color="auto"/>
              <w:left w:val="single" w:sz="6" w:space="0" w:color="auto"/>
              <w:bottom w:val="single" w:sz="6" w:space="0" w:color="auto"/>
              <w:right w:val="single" w:sz="6" w:space="0" w:color="auto"/>
            </w:tcBorders>
          </w:tcPr>
          <w:p w14:paraId="1A738522" w14:textId="77777777" w:rsidR="009C1741" w:rsidRDefault="00186A01" w:rsidP="00945018">
            <w:pPr>
              <w:pStyle w:val="TAL"/>
            </w:pPr>
            <w: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CC71D80" w14:textId="77777777" w:rsidR="009C1741" w:rsidRDefault="009C1741" w:rsidP="00945018">
            <w:pPr>
              <w:pStyle w:val="TAL"/>
              <w:rPr>
                <w:lang w:bidi="ar-IQ"/>
              </w:rPr>
            </w:pPr>
            <w:r>
              <w:rPr>
                <w:lang w:bidi="ar-IQ"/>
              </w:rPr>
              <w:t>A more detailed reason for the release of the connection.</w:t>
            </w:r>
          </w:p>
        </w:tc>
      </w:tr>
      <w:tr w:rsidR="009C1741" w14:paraId="728DAF6D"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35186C58" w14:textId="77777777" w:rsidR="009C1741" w:rsidRDefault="009C1741" w:rsidP="00945018">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05013D92" w14:textId="77777777" w:rsidR="009C1741" w:rsidRDefault="009C1741" w:rsidP="00504F86">
            <w:pPr>
              <w:pStyle w:val="TAL"/>
              <w:jc w:val="center"/>
            </w:pPr>
            <w:r>
              <w:t>C</w:t>
            </w:r>
          </w:p>
        </w:tc>
        <w:tc>
          <w:tcPr>
            <w:tcW w:w="5672" w:type="dxa"/>
            <w:tcBorders>
              <w:top w:val="single" w:sz="6" w:space="0" w:color="auto"/>
              <w:left w:val="single" w:sz="6" w:space="0" w:color="auto"/>
              <w:bottom w:val="single" w:sz="6" w:space="0" w:color="auto"/>
              <w:right w:val="single" w:sz="6" w:space="0" w:color="auto"/>
            </w:tcBorders>
          </w:tcPr>
          <w:p w14:paraId="1BA3B619" w14:textId="77777777" w:rsidR="009C1741" w:rsidRDefault="009C1741" w:rsidP="00945018">
            <w:pPr>
              <w:pStyle w:val="TAL"/>
              <w:rPr>
                <w:lang w:bidi="ar-IQ"/>
              </w:rPr>
            </w:pPr>
            <w:r>
              <w:rPr>
                <w:lang w:bidi="ar-IQ"/>
              </w:rPr>
              <w:t>Partial record sequence number, only present in case of partial records.</w:t>
            </w:r>
          </w:p>
        </w:tc>
      </w:tr>
      <w:tr w:rsidR="009C1741" w14:paraId="63D84C40"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408FDA57" w14:textId="77777777" w:rsidR="009C1741" w:rsidRDefault="009C1741" w:rsidP="00945018">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69B80B41" w14:textId="77777777" w:rsidR="009C1741" w:rsidRDefault="009C1741" w:rsidP="00504F86">
            <w:pPr>
              <w:pStyle w:val="TAL"/>
              <w:jc w:val="center"/>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549499AC" w14:textId="77777777" w:rsidR="009C1741" w:rsidRDefault="009C1741" w:rsidP="00945018">
            <w:pPr>
              <w:pStyle w:val="TAL"/>
              <w:rPr>
                <w:lang w:bidi="ar-IQ"/>
              </w:rPr>
            </w:pPr>
            <w:r>
              <w:rPr>
                <w:lang w:bidi="ar-IQ"/>
              </w:rPr>
              <w:t xml:space="preserve">Consecutive record number created by the CDF, The number is unique </w:t>
            </w:r>
            <w:r>
              <w:t>within the CDF</w:t>
            </w:r>
            <w:r>
              <w:rPr>
                <w:lang w:bidi="ar-IQ"/>
              </w:rPr>
              <w:t xml:space="preserve"> and allocated </w:t>
            </w:r>
            <w:r>
              <w:t>sequentially for each partial CDR (or whole CDR</w:t>
            </w:r>
            <w:r>
              <w:rPr>
                <w:lang w:bidi="ar-IQ"/>
              </w:rPr>
              <w:t>) including all CDR types.</w:t>
            </w:r>
          </w:p>
        </w:tc>
      </w:tr>
      <w:tr w:rsidR="009C1741" w14:paraId="29708B3F" w14:textId="77777777" w:rsidTr="009C1741">
        <w:tblPrEx>
          <w:tblCellMar>
            <w:top w:w="0" w:type="dxa"/>
            <w:bottom w:w="0" w:type="dxa"/>
          </w:tblCellMar>
        </w:tblPrEx>
        <w:trPr>
          <w:cantSplit/>
          <w:jc w:val="center"/>
        </w:trPr>
        <w:tc>
          <w:tcPr>
            <w:tcW w:w="3403" w:type="dxa"/>
            <w:tcBorders>
              <w:top w:val="single" w:sz="6" w:space="0" w:color="auto"/>
              <w:left w:val="single" w:sz="6" w:space="0" w:color="auto"/>
              <w:bottom w:val="single" w:sz="6" w:space="0" w:color="auto"/>
              <w:right w:val="single" w:sz="6" w:space="0" w:color="auto"/>
            </w:tcBorders>
          </w:tcPr>
          <w:p w14:paraId="7BF21B3F" w14:textId="77777777" w:rsidR="009C1741" w:rsidRDefault="009C1741" w:rsidP="00945018">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20C4496" w14:textId="77777777" w:rsidR="009C1741" w:rsidRDefault="009C1741" w:rsidP="00504F86">
            <w:pPr>
              <w:pStyle w:val="TAL"/>
              <w:jc w:val="center"/>
            </w:pPr>
            <w:r>
              <w:t>OC</w:t>
            </w:r>
          </w:p>
        </w:tc>
        <w:tc>
          <w:tcPr>
            <w:tcW w:w="5672" w:type="dxa"/>
            <w:tcBorders>
              <w:top w:val="single" w:sz="6" w:space="0" w:color="auto"/>
              <w:left w:val="single" w:sz="6" w:space="0" w:color="auto"/>
              <w:bottom w:val="single" w:sz="6" w:space="0" w:color="auto"/>
              <w:right w:val="single" w:sz="6" w:space="0" w:color="auto"/>
            </w:tcBorders>
          </w:tcPr>
          <w:p w14:paraId="7BAFFC57" w14:textId="77777777" w:rsidR="009C1741" w:rsidRDefault="009C1741" w:rsidP="00945018">
            <w:pPr>
              <w:pStyle w:val="TAL"/>
              <w:rPr>
                <w:lang w:bidi="ar-IQ"/>
              </w:rPr>
            </w:pPr>
            <w:r>
              <w:rPr>
                <w:lang w:bidi="ar-IQ"/>
              </w:rPr>
              <w:t>A set of network operator/manufacturer specific extensions to the record. Conditioned upon the existence of an extension.</w:t>
            </w:r>
          </w:p>
        </w:tc>
      </w:tr>
    </w:tbl>
    <w:p w14:paraId="5D9AAA41" w14:textId="77777777" w:rsidR="009C1741" w:rsidRDefault="009C1741" w:rsidP="009C1741">
      <w:pPr>
        <w:rPr>
          <w:lang w:bidi="ar-IQ"/>
        </w:rPr>
      </w:pPr>
    </w:p>
    <w:p w14:paraId="11826C90" w14:textId="77777777" w:rsidR="009C1741" w:rsidRDefault="009C1741" w:rsidP="009C1741">
      <w:pPr>
        <w:pStyle w:val="EditorsNote"/>
      </w:pPr>
    </w:p>
    <w:p w14:paraId="538B87D5" w14:textId="77777777" w:rsidR="009C1741" w:rsidRDefault="00413D89" w:rsidP="00B044B6">
      <w:pPr>
        <w:pStyle w:val="Heading4"/>
        <w:rPr>
          <w:lang w:eastAsia="zh-CN" w:bidi="ar-IQ"/>
        </w:rPr>
      </w:pPr>
      <w:r>
        <w:rPr>
          <w:lang w:bidi="ar-IQ"/>
        </w:rPr>
        <w:br w:type="page"/>
      </w:r>
      <w:bookmarkStart w:id="529" w:name="_Toc516562180"/>
      <w:bookmarkStart w:id="530" w:name="_Toc202524190"/>
      <w:r w:rsidR="009C1741">
        <w:rPr>
          <w:lang w:bidi="ar-IQ"/>
        </w:rPr>
        <w:t>D.4.1.2.2</w:t>
      </w:r>
      <w:r w:rsidR="009C1741">
        <w:rPr>
          <w:lang w:bidi="ar-IQ"/>
        </w:rPr>
        <w:tab/>
      </w:r>
      <w:r w:rsidR="009C1741">
        <w:rPr>
          <w:rFonts w:hint="eastAsia"/>
          <w:lang w:eastAsia="zh-CN" w:bidi="ar-IQ"/>
        </w:rPr>
        <w:t>A</w:t>
      </w:r>
      <w:r w:rsidR="009C1741">
        <w:rPr>
          <w:lang w:eastAsia="zh-CN" w:bidi="ar-IQ"/>
        </w:rPr>
        <w:t xml:space="preserve">pplication </w:t>
      </w:r>
      <w:r w:rsidR="00B044B6">
        <w:rPr>
          <w:lang w:eastAsia="zh-CN" w:bidi="ar-IQ"/>
        </w:rPr>
        <w:t>B</w:t>
      </w:r>
      <w:r w:rsidR="009C1741">
        <w:rPr>
          <w:lang w:eastAsia="zh-CN" w:bidi="ar-IQ"/>
        </w:rPr>
        <w:t xml:space="preserve">ased </w:t>
      </w:r>
      <w:r w:rsidR="00B044B6">
        <w:rPr>
          <w:lang w:eastAsia="zh-CN" w:bidi="ar-IQ"/>
        </w:rPr>
        <w:t>C</w:t>
      </w:r>
      <w:r w:rsidR="009C1741">
        <w:rPr>
          <w:rFonts w:hint="eastAsia"/>
          <w:lang w:eastAsia="zh-CN" w:bidi="ar-IQ"/>
        </w:rPr>
        <w:t>harging data in TDF</w:t>
      </w:r>
      <w:r w:rsidR="000815BF">
        <w:rPr>
          <w:lang w:eastAsia="zh-CN" w:bidi="ar-IQ"/>
        </w:rPr>
        <w:t xml:space="preserve"> </w:t>
      </w:r>
      <w:r w:rsidR="009C1741">
        <w:rPr>
          <w:rFonts w:hint="eastAsia"/>
          <w:lang w:eastAsia="zh-CN" w:bidi="ar-IQ"/>
        </w:rPr>
        <w:t>(TDF-CDR)</w:t>
      </w:r>
      <w:bookmarkEnd w:id="529"/>
      <w:bookmarkEnd w:id="530"/>
    </w:p>
    <w:p w14:paraId="2AE6E713" w14:textId="77777777" w:rsidR="00F71BBA" w:rsidRDefault="009C1741" w:rsidP="00F71BBA">
      <w:pPr>
        <w:rPr>
          <w:lang w:bidi="ar-IQ"/>
        </w:rPr>
      </w:pPr>
      <w:r>
        <w:rPr>
          <w:lang w:bidi="ar-IQ"/>
        </w:rPr>
        <w:t xml:space="preserve">Clause 6.1.14 shall apply, </w:t>
      </w:r>
      <w:r>
        <w:rPr>
          <w:lang w:val="en-US" w:bidi="ar-IQ"/>
        </w:rPr>
        <w:t xml:space="preserve">with </w:t>
      </w:r>
      <w:r>
        <w:rPr>
          <w:lang w:bidi="ar-IQ"/>
        </w:rPr>
        <w:t>the</w:t>
      </w:r>
      <w:r w:rsidR="00C14619">
        <w:rPr>
          <w:lang w:bidi="ar-IQ"/>
        </w:rPr>
        <w:t xml:space="preserve"> following two</w:t>
      </w:r>
      <w:r>
        <w:rPr>
          <w:lang w:bidi="ar-IQ"/>
        </w:rPr>
        <w:t xml:space="preserve"> differences</w:t>
      </w:r>
      <w:r w:rsidR="00F71BBA">
        <w:rPr>
          <w:lang w:bidi="ar-IQ"/>
        </w:rPr>
        <w:t>.</w:t>
      </w:r>
    </w:p>
    <w:p w14:paraId="773B7E91" w14:textId="77777777" w:rsidR="009C1741" w:rsidRDefault="00F71BBA" w:rsidP="009C1741">
      <w:pPr>
        <w:rPr>
          <w:lang w:bidi="ar-IQ"/>
        </w:rPr>
      </w:pPr>
      <w:r>
        <w:rPr>
          <w:lang w:bidi="ar-IQ"/>
        </w:rPr>
        <w:t>T</w:t>
      </w:r>
      <w:r w:rsidR="000815BF">
        <w:rPr>
          <w:lang w:bidi="ar-IQ"/>
        </w:rPr>
        <w:t xml:space="preserve">he </w:t>
      </w:r>
      <w:r w:rsidR="009C1741">
        <w:rPr>
          <w:lang w:bidi="ar-IQ"/>
        </w:rPr>
        <w:t>following fields are not applicable:</w:t>
      </w:r>
    </w:p>
    <w:p w14:paraId="4073897F" w14:textId="77777777" w:rsidR="009C1741" w:rsidRDefault="009C1741" w:rsidP="009C1741">
      <w:pPr>
        <w:pStyle w:val="TH"/>
        <w:rPr>
          <w:lang w:bidi="ar-IQ"/>
        </w:rPr>
      </w:pPr>
      <w:r>
        <w:rPr>
          <w:lang w:bidi="ar-IQ"/>
        </w:rPr>
        <w:t>Table D.4.1.2.2</w:t>
      </w:r>
      <w:r w:rsidR="00DD62EF">
        <w:rPr>
          <w:lang w:bidi="ar-IQ"/>
        </w:rPr>
        <w:t>.1</w:t>
      </w:r>
      <w:r>
        <w:rPr>
          <w:lang w:bidi="ar-IQ"/>
        </w:rPr>
        <w:t>: Fields of TDF-CDR not applicable</w:t>
      </w:r>
    </w:p>
    <w:tbl>
      <w:tblPr>
        <w:tblW w:w="3368" w:type="dxa"/>
        <w:jc w:val="center"/>
        <w:tblCellMar>
          <w:left w:w="28" w:type="dxa"/>
          <w:right w:w="28" w:type="dxa"/>
        </w:tblCellMar>
        <w:tblLook w:val="0000" w:firstRow="0" w:lastRow="0" w:firstColumn="0" w:lastColumn="0" w:noHBand="0" w:noVBand="0"/>
      </w:tblPr>
      <w:tblGrid>
        <w:gridCol w:w="3368"/>
      </w:tblGrid>
      <w:tr w:rsidR="009C1741" w14:paraId="4D312BB3"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2B6E9AB0" w14:textId="77777777" w:rsidR="009C1741" w:rsidRDefault="009C1741" w:rsidP="009C1741">
            <w:pPr>
              <w:pStyle w:val="TAL"/>
              <w:keepNext w:val="0"/>
              <w:keepLines w:val="0"/>
              <w:rPr>
                <w:lang w:bidi="ar-IQ"/>
              </w:rPr>
            </w:pPr>
            <w:r>
              <w:rPr>
                <w:lang w:bidi="ar-IQ"/>
              </w:rPr>
              <w:t>Served 3GPP2 MEID</w:t>
            </w:r>
          </w:p>
        </w:tc>
      </w:tr>
      <w:tr w:rsidR="009C1741" w14:paraId="5CF46D3A"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72666317" w14:textId="77777777" w:rsidR="009C1741" w:rsidRDefault="009C1741" w:rsidP="009C1741">
            <w:pPr>
              <w:pStyle w:val="TAL"/>
              <w:rPr>
                <w:lang w:bidi="ar-IQ"/>
              </w:rPr>
            </w:pPr>
            <w:r>
              <w:rPr>
                <w:lang w:bidi="ar-IQ"/>
              </w:rPr>
              <w:t>Served MN NAI</w:t>
            </w:r>
          </w:p>
        </w:tc>
      </w:tr>
      <w:tr w:rsidR="009C1741" w14:paraId="6BD545CB"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280F3E49" w14:textId="77777777" w:rsidR="009C1741" w:rsidRDefault="009C1741" w:rsidP="009C1741">
            <w:pPr>
              <w:pStyle w:val="TAL"/>
              <w:keepNext w:val="0"/>
              <w:keepLines w:val="0"/>
              <w:rPr>
                <w:lang w:bidi="ar-IQ"/>
              </w:rPr>
            </w:pPr>
            <w:r>
              <w:rPr>
                <w:lang w:bidi="ar-IQ"/>
              </w:rPr>
              <w:t xml:space="preserve">Serving node Address </w:t>
            </w:r>
          </w:p>
        </w:tc>
      </w:tr>
      <w:tr w:rsidR="009C1741" w14:paraId="00803E9B"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6FE35D53" w14:textId="77777777" w:rsidR="009C1741" w:rsidRDefault="009C1741" w:rsidP="009C1741">
            <w:pPr>
              <w:pStyle w:val="TAL"/>
              <w:keepNext w:val="0"/>
              <w:keepLines w:val="0"/>
              <w:rPr>
                <w:lang w:bidi="ar-IQ"/>
              </w:rPr>
            </w:pPr>
            <w:r>
              <w:rPr>
                <w:lang w:bidi="ar-IQ"/>
              </w:rPr>
              <w:t>Serving node IPv6 Address</w:t>
            </w:r>
          </w:p>
        </w:tc>
      </w:tr>
      <w:tr w:rsidR="009C1741" w14:paraId="1E02988B"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52EE60C0" w14:textId="77777777" w:rsidR="009C1741" w:rsidRDefault="009C1741" w:rsidP="00F71BBA">
            <w:pPr>
              <w:pStyle w:val="TAL"/>
              <w:rPr>
                <w:lang w:bidi="ar-IQ"/>
              </w:rPr>
            </w:pPr>
            <w:r>
              <w:rPr>
                <w:rFonts w:hint="eastAsia"/>
                <w:lang w:bidi="ar-IQ"/>
              </w:rPr>
              <w:t>Serving node Type</w:t>
            </w:r>
          </w:p>
        </w:tc>
      </w:tr>
      <w:tr w:rsidR="009C1741" w14:paraId="55F5BF3C"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64A2D5ED" w14:textId="77777777" w:rsidR="009C1741" w:rsidRDefault="009C1741" w:rsidP="00F71BBA">
            <w:pPr>
              <w:pStyle w:val="TAL"/>
              <w:rPr>
                <w:szCs w:val="18"/>
                <w:lang w:bidi="ar-IQ"/>
              </w:rPr>
            </w:pPr>
            <w:r>
              <w:rPr>
                <w:szCs w:val="18"/>
                <w:lang w:bidi="ar-IQ"/>
              </w:rPr>
              <w:t xml:space="preserve">MS Time Zone </w:t>
            </w:r>
          </w:p>
        </w:tc>
      </w:tr>
      <w:tr w:rsidR="009C1741" w14:paraId="1FE84EE0"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4FB64E57" w14:textId="77777777" w:rsidR="009C1741" w:rsidRDefault="009C1741" w:rsidP="00F71BBA">
            <w:pPr>
              <w:pStyle w:val="TAL"/>
              <w:rPr>
                <w:lang w:bidi="ar-IQ"/>
              </w:rPr>
            </w:pPr>
            <w:r>
              <w:rPr>
                <w:lang w:bidi="ar-IQ"/>
              </w:rPr>
              <w:t>APN Selection Mode</w:t>
            </w:r>
          </w:p>
        </w:tc>
      </w:tr>
      <w:tr w:rsidR="009C1741" w14:paraId="1E4B1E1D"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2E26B71A" w14:textId="77777777" w:rsidR="009C1741" w:rsidRDefault="009C1741" w:rsidP="00F71BBA">
            <w:pPr>
              <w:pStyle w:val="TAL"/>
              <w:rPr>
                <w:lang w:bidi="ar-IQ"/>
              </w:rPr>
            </w:pPr>
            <w:r>
              <w:rPr>
                <w:lang w:bidi="ar-IQ"/>
              </w:rPr>
              <w:t>Served MSISDN</w:t>
            </w:r>
          </w:p>
        </w:tc>
      </w:tr>
      <w:tr w:rsidR="009C1741" w14:paraId="1AF8AE4E"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42CF04D1" w14:textId="77777777" w:rsidR="009C1741" w:rsidRDefault="009C1741" w:rsidP="00F71BBA">
            <w:pPr>
              <w:pStyle w:val="TAL"/>
              <w:rPr>
                <w:szCs w:val="18"/>
                <w:lang w:bidi="ar-IQ"/>
              </w:rPr>
            </w:pPr>
            <w:r>
              <w:rPr>
                <w:szCs w:val="18"/>
              </w:rPr>
              <w:t>User Location Information</w:t>
            </w:r>
          </w:p>
        </w:tc>
      </w:tr>
      <w:tr w:rsidR="009C1741" w14:paraId="2995F08E"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51439AC9" w14:textId="77777777" w:rsidR="009C1741" w:rsidRDefault="009C1741" w:rsidP="00F71BBA">
            <w:pPr>
              <w:pStyle w:val="TAL"/>
              <w:rPr>
                <w:rFonts w:hint="eastAsia"/>
                <w:szCs w:val="18"/>
                <w:lang w:eastAsia="zh-CN"/>
              </w:rPr>
            </w:pPr>
            <w:r>
              <w:rPr>
                <w:rFonts w:hint="eastAsia"/>
                <w:szCs w:val="18"/>
                <w:lang w:eastAsia="zh-CN"/>
              </w:rPr>
              <w:t>User CSG information</w:t>
            </w:r>
          </w:p>
        </w:tc>
      </w:tr>
      <w:tr w:rsidR="009C1741" w14:paraId="6DF9CF4C"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783A41C3" w14:textId="77777777" w:rsidR="009C1741" w:rsidRDefault="009C1741" w:rsidP="00F71BBA">
            <w:pPr>
              <w:pStyle w:val="TAL"/>
              <w:rPr>
                <w:szCs w:val="18"/>
              </w:rPr>
            </w:pPr>
            <w:r>
              <w:t>3GPP2 User Location information</w:t>
            </w:r>
          </w:p>
        </w:tc>
      </w:tr>
      <w:tr w:rsidR="009C1741" w14:paraId="467A604C"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23928162" w14:textId="77777777" w:rsidR="009C1741" w:rsidRDefault="009C1741" w:rsidP="00F71BBA">
            <w:pPr>
              <w:pStyle w:val="TAL"/>
              <w:rPr>
                <w:rFonts w:cs="Arial"/>
                <w:szCs w:val="18"/>
              </w:rPr>
            </w:pPr>
            <w:r>
              <w:rPr>
                <w:rFonts w:cs="Arial"/>
                <w:szCs w:val="18"/>
              </w:rPr>
              <w:t>TWAN User Location Information</w:t>
            </w:r>
          </w:p>
        </w:tc>
      </w:tr>
      <w:tr w:rsidR="009C1741" w14:paraId="5A517D90"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5FCD1953" w14:textId="77777777" w:rsidR="009C1741" w:rsidRDefault="009C1741" w:rsidP="00F71BBA">
            <w:pPr>
              <w:pStyle w:val="TAL"/>
              <w:rPr>
                <w:rFonts w:cs="Arial"/>
                <w:lang w:bidi="ar-IQ"/>
              </w:rPr>
            </w:pPr>
            <w:r>
              <w:rPr>
                <w:rFonts w:cs="Arial"/>
                <w:lang w:bidi="ar-IQ"/>
              </w:rPr>
              <w:t>Serving node PLMN Identifier</w:t>
            </w:r>
          </w:p>
        </w:tc>
      </w:tr>
      <w:tr w:rsidR="009C1741" w14:paraId="68946BB1" w14:textId="77777777" w:rsidTr="009C1741">
        <w:tblPrEx>
          <w:tblCellMar>
            <w:top w:w="0" w:type="dxa"/>
            <w:bottom w:w="0" w:type="dxa"/>
          </w:tblCellMar>
        </w:tblPrEx>
        <w:trPr>
          <w:cantSplit/>
          <w:jc w:val="center"/>
        </w:trPr>
        <w:tc>
          <w:tcPr>
            <w:tcW w:w="3368" w:type="dxa"/>
            <w:tcBorders>
              <w:top w:val="single" w:sz="6" w:space="0" w:color="auto"/>
              <w:left w:val="single" w:sz="6" w:space="0" w:color="auto"/>
              <w:bottom w:val="single" w:sz="6" w:space="0" w:color="auto"/>
              <w:right w:val="single" w:sz="6" w:space="0" w:color="auto"/>
            </w:tcBorders>
          </w:tcPr>
          <w:p w14:paraId="034AD32F" w14:textId="77777777" w:rsidR="009C1741" w:rsidRDefault="009C1741" w:rsidP="00F71BBA">
            <w:pPr>
              <w:pStyle w:val="TAL"/>
              <w:rPr>
                <w:lang w:bidi="ar-IQ"/>
              </w:rPr>
            </w:pPr>
            <w:r>
              <w:rPr>
                <w:lang w:bidi="ar-IQ"/>
              </w:rPr>
              <w:t>RAT Type</w:t>
            </w:r>
          </w:p>
        </w:tc>
      </w:tr>
    </w:tbl>
    <w:p w14:paraId="20F4594B" w14:textId="77777777" w:rsidR="00C14619" w:rsidRDefault="00C14619" w:rsidP="00C14619">
      <w:pPr>
        <w:rPr>
          <w:lang w:bidi="ar-IQ"/>
        </w:rPr>
      </w:pPr>
    </w:p>
    <w:p w14:paraId="5912639E" w14:textId="77777777" w:rsidR="00C14619" w:rsidRDefault="00C14619" w:rsidP="00C14619">
      <w:pPr>
        <w:rPr>
          <w:lang w:bidi="ar-IQ"/>
        </w:rPr>
      </w:pPr>
      <w:r>
        <w:rPr>
          <w:lang w:bidi="ar-IQ"/>
        </w:rPr>
        <w:t>The</w:t>
      </w:r>
      <w:r w:rsidRPr="009825B0">
        <w:rPr>
          <w:lang w:bidi="ar-IQ"/>
        </w:rPr>
        <w:t xml:space="preserve"> following </w:t>
      </w:r>
      <w:r>
        <w:rPr>
          <w:lang w:bidi="ar-IQ"/>
        </w:rPr>
        <w:t>field also exists, in addition:</w:t>
      </w:r>
    </w:p>
    <w:p w14:paraId="31848847" w14:textId="77777777" w:rsidR="00C14619" w:rsidRPr="009825B0" w:rsidRDefault="00C14619" w:rsidP="00D64E22">
      <w:pPr>
        <w:pStyle w:val="TH"/>
        <w:rPr>
          <w:lang w:bidi="ar-IQ"/>
        </w:rPr>
      </w:pPr>
      <w:r w:rsidRPr="009825B0">
        <w:rPr>
          <w:lang w:bidi="ar-IQ"/>
        </w:rPr>
        <w:t>Table D.4.</w:t>
      </w:r>
      <w:r>
        <w:rPr>
          <w:lang w:bidi="ar-IQ"/>
        </w:rPr>
        <w:t>1</w:t>
      </w:r>
      <w:r w:rsidRPr="009825B0">
        <w:rPr>
          <w:lang w:bidi="ar-IQ"/>
        </w:rPr>
        <w:t>.2</w:t>
      </w:r>
      <w:r>
        <w:rPr>
          <w:lang w:bidi="ar-IQ"/>
        </w:rPr>
        <w:t>.2</w:t>
      </w:r>
      <w:r w:rsidR="00DD62EF">
        <w:rPr>
          <w:lang w:bidi="ar-IQ"/>
        </w:rPr>
        <w:t>.</w:t>
      </w:r>
      <w:r>
        <w:rPr>
          <w:lang w:bidi="ar-IQ"/>
        </w:rPr>
        <w:t>2</w:t>
      </w:r>
      <w:r w:rsidRPr="009825B0">
        <w:rPr>
          <w:lang w:bidi="ar-IQ"/>
        </w:rPr>
        <w:t xml:space="preserve">: </w:t>
      </w:r>
      <w:r>
        <w:rPr>
          <w:lang w:bidi="ar-IQ"/>
        </w:rPr>
        <w:t>TDF-CDR</w:t>
      </w:r>
      <w:r w:rsidRPr="009825B0">
        <w:rPr>
          <w:lang w:bidi="ar-IQ"/>
        </w:rPr>
        <w:t xml:space="preserve"> </w:t>
      </w:r>
      <w:r w:rsidR="00D64E22">
        <w:rPr>
          <w:lang w:bidi="ar-IQ"/>
        </w:rPr>
        <w:t>a</w:t>
      </w:r>
      <w:r w:rsidRPr="009825B0">
        <w:rPr>
          <w:lang w:bidi="ar-IQ"/>
        </w:rPr>
        <w:t xml:space="preserve">dditional </w:t>
      </w:r>
      <w:r w:rsidR="00D64E22">
        <w:rPr>
          <w:lang w:bidi="ar-IQ"/>
        </w:rPr>
        <w:t>f</w:t>
      </w:r>
      <w:r w:rsidRPr="009825B0">
        <w:rPr>
          <w:lang w:bidi="ar-IQ"/>
        </w:rPr>
        <w:t>ield</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C14619" w14:paraId="729AA4F1" w14:textId="77777777" w:rsidTr="00C20169">
        <w:tblPrEx>
          <w:tblCellMar>
            <w:top w:w="0" w:type="dxa"/>
            <w:bottom w:w="0" w:type="dxa"/>
          </w:tblCellMar>
        </w:tblPrEx>
        <w:trPr>
          <w:cantSplit/>
          <w:jc w:val="center"/>
        </w:trPr>
        <w:tc>
          <w:tcPr>
            <w:tcW w:w="2920" w:type="dxa"/>
            <w:shd w:val="clear" w:color="auto" w:fill="CCCCCC"/>
          </w:tcPr>
          <w:p w14:paraId="446CEA81" w14:textId="77777777" w:rsidR="00C14619" w:rsidRDefault="00C14619" w:rsidP="00C14619">
            <w:pPr>
              <w:pStyle w:val="TAH"/>
              <w:rPr>
                <w:lang w:eastAsia="en-US"/>
              </w:rPr>
            </w:pPr>
            <w:r>
              <w:rPr>
                <w:lang w:eastAsia="en-US"/>
              </w:rPr>
              <w:t>Field</w:t>
            </w:r>
          </w:p>
        </w:tc>
        <w:tc>
          <w:tcPr>
            <w:tcW w:w="851" w:type="dxa"/>
            <w:shd w:val="clear" w:color="auto" w:fill="CCCCCC"/>
          </w:tcPr>
          <w:p w14:paraId="216D211F" w14:textId="77777777" w:rsidR="00C14619" w:rsidRDefault="00C14619" w:rsidP="00C14619">
            <w:pPr>
              <w:pStyle w:val="TAH"/>
              <w:rPr>
                <w:szCs w:val="18"/>
                <w:lang w:eastAsia="en-US"/>
              </w:rPr>
            </w:pPr>
            <w:r>
              <w:rPr>
                <w:szCs w:val="18"/>
                <w:lang w:eastAsia="en-US"/>
              </w:rPr>
              <w:t>Category</w:t>
            </w:r>
          </w:p>
        </w:tc>
        <w:tc>
          <w:tcPr>
            <w:tcW w:w="6037" w:type="dxa"/>
            <w:shd w:val="clear" w:color="auto" w:fill="CCCCCC"/>
          </w:tcPr>
          <w:p w14:paraId="729C55F6" w14:textId="77777777" w:rsidR="00C14619" w:rsidRDefault="00C14619" w:rsidP="00C14619">
            <w:pPr>
              <w:pStyle w:val="TAH"/>
              <w:rPr>
                <w:lang w:eastAsia="en-US"/>
              </w:rPr>
            </w:pPr>
            <w:r>
              <w:rPr>
                <w:lang w:eastAsia="en-US"/>
              </w:rPr>
              <w:t>Description</w:t>
            </w:r>
          </w:p>
        </w:tc>
      </w:tr>
      <w:tr w:rsidR="00C14619" w14:paraId="5549A3CA" w14:textId="77777777" w:rsidTr="00C20169">
        <w:tblPrEx>
          <w:tblCellMar>
            <w:top w:w="0" w:type="dxa"/>
            <w:bottom w:w="0" w:type="dxa"/>
          </w:tblCellMar>
        </w:tblPrEx>
        <w:trPr>
          <w:cantSplit/>
          <w:jc w:val="center"/>
        </w:trPr>
        <w:tc>
          <w:tcPr>
            <w:tcW w:w="2920" w:type="dxa"/>
          </w:tcPr>
          <w:p w14:paraId="31B6A504" w14:textId="77777777" w:rsidR="00C14619" w:rsidRDefault="00C14619" w:rsidP="00C14619">
            <w:pPr>
              <w:pStyle w:val="TAL"/>
            </w:pPr>
            <w:r>
              <w:t xml:space="preserve">Access Line Identifier </w:t>
            </w:r>
          </w:p>
        </w:tc>
        <w:tc>
          <w:tcPr>
            <w:tcW w:w="851" w:type="dxa"/>
          </w:tcPr>
          <w:p w14:paraId="46E560D8" w14:textId="77777777" w:rsidR="00C14619" w:rsidRDefault="00C14619" w:rsidP="00C14619">
            <w:pPr>
              <w:pStyle w:val="TAL"/>
              <w:jc w:val="center"/>
            </w:pPr>
            <w:r>
              <w:t>O</w:t>
            </w:r>
            <w:r>
              <w:rPr>
                <w:vertAlign w:val="subscript"/>
              </w:rPr>
              <w:t>C</w:t>
            </w:r>
          </w:p>
        </w:tc>
        <w:tc>
          <w:tcPr>
            <w:tcW w:w="6037" w:type="dxa"/>
          </w:tcPr>
          <w:p w14:paraId="68C128DD" w14:textId="77777777" w:rsidR="00C14619" w:rsidRDefault="00C14619" w:rsidP="00C14619">
            <w:pPr>
              <w:pStyle w:val="TAL"/>
            </w:pPr>
            <w:r>
              <w:t>This field holds the Access line id (physical and logical circuit ID) serving the 3GPP UE or fixed device, behind the RG (when in bridge mode or in routed mode without NAT), or Access line Id of the RG when in routed mode with NAT.</w:t>
            </w:r>
          </w:p>
        </w:tc>
      </w:tr>
      <w:tr w:rsidR="00C14619" w14:paraId="3AF33C77" w14:textId="77777777" w:rsidTr="00C20169">
        <w:tblPrEx>
          <w:tblCellMar>
            <w:top w:w="0" w:type="dxa"/>
            <w:bottom w:w="0" w:type="dxa"/>
          </w:tblCellMar>
        </w:tblPrEx>
        <w:trPr>
          <w:cantSplit/>
          <w:jc w:val="center"/>
        </w:trPr>
        <w:tc>
          <w:tcPr>
            <w:tcW w:w="2920" w:type="dxa"/>
            <w:tcBorders>
              <w:top w:val="single" w:sz="4" w:space="0" w:color="auto"/>
              <w:left w:val="single" w:sz="4" w:space="0" w:color="auto"/>
              <w:bottom w:val="single" w:sz="4" w:space="0" w:color="auto"/>
              <w:right w:val="single" w:sz="4" w:space="0" w:color="auto"/>
            </w:tcBorders>
          </w:tcPr>
          <w:p w14:paraId="051D5FBE" w14:textId="77777777" w:rsidR="00C14619" w:rsidRDefault="00C14619" w:rsidP="00C14619">
            <w:pPr>
              <w:pStyle w:val="TAL"/>
            </w:pPr>
            <w:r>
              <w:t>Served Fixed Subscriber Id</w:t>
            </w:r>
          </w:p>
        </w:tc>
        <w:tc>
          <w:tcPr>
            <w:tcW w:w="851" w:type="dxa"/>
            <w:tcBorders>
              <w:top w:val="single" w:sz="4" w:space="0" w:color="auto"/>
              <w:left w:val="single" w:sz="4" w:space="0" w:color="auto"/>
              <w:bottom w:val="single" w:sz="4" w:space="0" w:color="auto"/>
              <w:right w:val="single" w:sz="4" w:space="0" w:color="auto"/>
            </w:tcBorders>
          </w:tcPr>
          <w:p w14:paraId="52EEA9F4" w14:textId="77777777" w:rsidR="00C14619" w:rsidRDefault="00C14619" w:rsidP="00C14619">
            <w:pPr>
              <w:pStyle w:val="TAL"/>
              <w:jc w:val="center"/>
            </w:pPr>
            <w:r>
              <w:t>C</w:t>
            </w:r>
          </w:p>
        </w:tc>
        <w:tc>
          <w:tcPr>
            <w:tcW w:w="6037" w:type="dxa"/>
            <w:tcBorders>
              <w:top w:val="single" w:sz="4" w:space="0" w:color="auto"/>
              <w:left w:val="single" w:sz="4" w:space="0" w:color="auto"/>
              <w:bottom w:val="single" w:sz="4" w:space="0" w:color="auto"/>
              <w:right w:val="single" w:sz="4" w:space="0" w:color="auto"/>
            </w:tcBorders>
          </w:tcPr>
          <w:p w14:paraId="28FADCBE" w14:textId="77777777" w:rsidR="00C14619" w:rsidRDefault="00C14619" w:rsidP="00C14619">
            <w:pPr>
              <w:pStyle w:val="TAL"/>
            </w:pPr>
            <w:r>
              <w:t xml:space="preserve">This field holds the identity of the Fixed Device or the RG, as defined in Broadband Forum TR 134 [601]. </w:t>
            </w:r>
          </w:p>
        </w:tc>
      </w:tr>
      <w:tr w:rsidR="00106EFA" w14:paraId="4D3AA051" w14:textId="77777777" w:rsidTr="00C16B08">
        <w:tblPrEx>
          <w:tblCellMar>
            <w:top w:w="0" w:type="dxa"/>
            <w:bottom w:w="0" w:type="dxa"/>
          </w:tblCellMar>
        </w:tblPrEx>
        <w:trPr>
          <w:cantSplit/>
          <w:jc w:val="center"/>
        </w:trPr>
        <w:tc>
          <w:tcPr>
            <w:tcW w:w="2920" w:type="dxa"/>
            <w:tcBorders>
              <w:top w:val="single" w:sz="4" w:space="0" w:color="auto"/>
              <w:left w:val="single" w:sz="4" w:space="0" w:color="auto"/>
              <w:bottom w:val="single" w:sz="4" w:space="0" w:color="auto"/>
              <w:right w:val="single" w:sz="4" w:space="0" w:color="auto"/>
            </w:tcBorders>
          </w:tcPr>
          <w:p w14:paraId="20637A19" w14:textId="77777777" w:rsidR="00106EFA" w:rsidRDefault="00106EFA" w:rsidP="00C16B08">
            <w:pPr>
              <w:pStyle w:val="TAL"/>
            </w:pPr>
            <w:r>
              <w:rPr>
                <w:lang w:bidi="ar-IQ"/>
              </w:rPr>
              <w:t>Fixed User Location Information</w:t>
            </w:r>
          </w:p>
        </w:tc>
        <w:tc>
          <w:tcPr>
            <w:tcW w:w="851" w:type="dxa"/>
            <w:tcBorders>
              <w:top w:val="single" w:sz="4" w:space="0" w:color="auto"/>
              <w:left w:val="single" w:sz="4" w:space="0" w:color="auto"/>
              <w:bottom w:val="single" w:sz="4" w:space="0" w:color="auto"/>
              <w:right w:val="single" w:sz="4" w:space="0" w:color="auto"/>
            </w:tcBorders>
          </w:tcPr>
          <w:p w14:paraId="234FD4E5" w14:textId="77777777" w:rsidR="00106EFA" w:rsidRDefault="00106EFA" w:rsidP="00C16B08">
            <w:pPr>
              <w:pStyle w:val="TAL"/>
              <w:jc w:val="center"/>
            </w:pPr>
            <w:r>
              <w:rPr>
                <w:lang w:bidi="ar-IQ"/>
              </w:rPr>
              <w:t>O</w:t>
            </w:r>
            <w:r>
              <w:rPr>
                <w:position w:val="-6"/>
                <w:sz w:val="14"/>
                <w:szCs w:val="14"/>
                <w:lang w:bidi="ar-IQ"/>
              </w:rPr>
              <w:t>C</w:t>
            </w:r>
          </w:p>
        </w:tc>
        <w:tc>
          <w:tcPr>
            <w:tcW w:w="6037" w:type="dxa"/>
            <w:tcBorders>
              <w:top w:val="single" w:sz="4" w:space="0" w:color="auto"/>
              <w:left w:val="single" w:sz="4" w:space="0" w:color="auto"/>
              <w:bottom w:val="single" w:sz="4" w:space="0" w:color="auto"/>
              <w:right w:val="single" w:sz="4" w:space="0" w:color="auto"/>
            </w:tcBorders>
          </w:tcPr>
          <w:p w14:paraId="48A7176E" w14:textId="77777777" w:rsidR="00106EFA" w:rsidRDefault="00106EFA" w:rsidP="00B63603">
            <w:pPr>
              <w:pStyle w:val="TAL"/>
            </w:pPr>
            <w:r>
              <w:rPr>
                <w:rFonts w:cs="Arial"/>
                <w:szCs w:val="18"/>
              </w:rPr>
              <w:t xml:space="preserve">This field contains the UE location in a fixed broadband access network. </w:t>
            </w:r>
            <w:r>
              <w:rPr>
                <w:lang w:bidi="ar-IQ"/>
              </w:rPr>
              <w:t xml:space="preserve">The location of the subscriber may include Access line id (physical and logical circuit ID), SSID of the Access Point, BSSID of the Access Point, </w:t>
            </w:r>
            <w:r>
              <w:rPr>
                <w:rFonts w:cs="Arial"/>
                <w:szCs w:val="18"/>
              </w:rPr>
              <w:t>defined in Annex S of TS 23.203 [</w:t>
            </w:r>
            <w:r w:rsidR="00B63603">
              <w:rPr>
                <w:rFonts w:cs="Arial"/>
                <w:szCs w:val="18"/>
              </w:rPr>
              <w:t>215</w:t>
            </w:r>
            <w:r>
              <w:rPr>
                <w:rFonts w:cs="Arial"/>
                <w:szCs w:val="18"/>
              </w:rPr>
              <w:t>].</w:t>
            </w:r>
          </w:p>
        </w:tc>
      </w:tr>
    </w:tbl>
    <w:p w14:paraId="5D251698" w14:textId="77777777" w:rsidR="009C1741" w:rsidRDefault="009C1741" w:rsidP="009C1741">
      <w:pPr>
        <w:pStyle w:val="Heading2"/>
      </w:pPr>
      <w:r>
        <w:rPr>
          <w:lang w:bidi="ar-IQ"/>
        </w:rPr>
        <w:br w:type="page"/>
      </w:r>
      <w:bookmarkStart w:id="531" w:name="_Toc516562181"/>
      <w:bookmarkStart w:id="532" w:name="_Toc202524191"/>
      <w:r>
        <w:t>D.4.2</w:t>
      </w:r>
      <w:r>
        <w:tab/>
        <w:t>Data description for PS online charging</w:t>
      </w:r>
      <w:bookmarkEnd w:id="531"/>
      <w:bookmarkEnd w:id="532"/>
    </w:p>
    <w:p w14:paraId="72E0B6E2" w14:textId="77777777" w:rsidR="009C1741" w:rsidRDefault="009C1741" w:rsidP="009C1741">
      <w:pPr>
        <w:pStyle w:val="Heading3"/>
      </w:pPr>
      <w:bookmarkStart w:id="533" w:name="_Toc516562182"/>
      <w:bookmarkStart w:id="534" w:name="_Toc202524192"/>
      <w:r>
        <w:t>D.4.2.1</w:t>
      </w:r>
      <w:r>
        <w:tab/>
        <w:t>Ro message contents</w:t>
      </w:r>
      <w:bookmarkEnd w:id="533"/>
      <w:bookmarkEnd w:id="534"/>
    </w:p>
    <w:p w14:paraId="31D4EAFF" w14:textId="77777777" w:rsidR="009C1741" w:rsidRDefault="009C1741" w:rsidP="00D64E22">
      <w:pPr>
        <w:rPr>
          <w:lang w:bidi="ar-IQ"/>
        </w:rPr>
      </w:pPr>
      <w:r>
        <w:rPr>
          <w:lang w:bidi="ar-IQ"/>
        </w:rPr>
        <w:t>The Online Charging message as described in c</w:t>
      </w:r>
      <w:r w:rsidR="00D64E22">
        <w:rPr>
          <w:lang w:bidi="ar-IQ"/>
        </w:rPr>
        <w:t>lause</w:t>
      </w:r>
      <w:r>
        <w:rPr>
          <w:lang w:bidi="ar-IQ"/>
        </w:rPr>
        <w:t xml:space="preserve"> 6.2.1 shall apply </w:t>
      </w:r>
      <w:r w:rsidRPr="00D861AA">
        <w:rPr>
          <w:lang w:bidi="ar-IQ"/>
        </w:rPr>
        <w:t xml:space="preserve">to the </w:t>
      </w:r>
      <w:r>
        <w:rPr>
          <w:lang w:bidi="ar-IQ"/>
        </w:rPr>
        <w:t xml:space="preserve">TDF and </w:t>
      </w:r>
      <w:r w:rsidRPr="00D861AA">
        <w:rPr>
          <w:lang w:bidi="ar-IQ"/>
        </w:rPr>
        <w:t>PCEF located in the IP-Edge</w:t>
      </w:r>
      <w:r>
        <w:rPr>
          <w:lang w:bidi="ar-IQ"/>
        </w:rPr>
        <w:t xml:space="preserve">, with </w:t>
      </w:r>
      <w:r w:rsidRPr="000B4D7E">
        <w:rPr>
          <w:lang w:bidi="ar-IQ"/>
        </w:rPr>
        <w:t>the differences that P</w:t>
      </w:r>
      <w:r w:rsidR="00A86A7D">
        <w:rPr>
          <w:lang w:bidi="ar-IQ"/>
        </w:rPr>
        <w:t>-</w:t>
      </w:r>
      <w:r w:rsidRPr="000B4D7E">
        <w:rPr>
          <w:lang w:bidi="ar-IQ"/>
        </w:rPr>
        <w:t>GW is replaced by IP-Edge [PCEF]</w:t>
      </w:r>
      <w:r>
        <w:rPr>
          <w:lang w:bidi="ar-IQ"/>
        </w:rPr>
        <w:t xml:space="preserve">, and in </w:t>
      </w:r>
      <w:r w:rsidR="00D64E22">
        <w:rPr>
          <w:lang w:bidi="ar-IQ"/>
        </w:rPr>
        <w:t>t</w:t>
      </w:r>
      <w:r>
        <w:rPr>
          <w:lang w:bidi="ar-IQ"/>
        </w:rPr>
        <w:t>able 6.2.1.2.1</w:t>
      </w:r>
      <w:r w:rsidR="00C317AE">
        <w:rPr>
          <w:lang w:bidi="ar-IQ"/>
        </w:rPr>
        <w:t>.1</w:t>
      </w:r>
      <w:r>
        <w:rPr>
          <w:lang w:bidi="ar-IQ"/>
        </w:rPr>
        <w:t>:</w:t>
      </w:r>
    </w:p>
    <w:p w14:paraId="50480BE2" w14:textId="77777777" w:rsidR="009C1741" w:rsidRDefault="009C1741" w:rsidP="009C1741">
      <w:pPr>
        <w:pStyle w:val="B1"/>
      </w:pPr>
      <w:r>
        <w:t>-</w:t>
      </w:r>
      <w:r>
        <w:tab/>
        <w:t>Subscription-Id holds the subscribed Identification for 3GPP UE</w:t>
      </w:r>
      <w:r w:rsidR="007B7107">
        <w:t xml:space="preserve">, or </w:t>
      </w:r>
      <w:r w:rsidR="007B7107" w:rsidRPr="003378F6">
        <w:t>Subscri</w:t>
      </w:r>
      <w:r w:rsidR="007B7107">
        <w:t xml:space="preserve">ber </w:t>
      </w:r>
      <w:r w:rsidR="007B7107" w:rsidRPr="003378F6">
        <w:t>ID</w:t>
      </w:r>
      <w:r w:rsidR="007B7107">
        <w:t xml:space="preserve"> as </w:t>
      </w:r>
      <w:r w:rsidR="007B7107" w:rsidRPr="00EB683C">
        <w:t xml:space="preserve">defined in Broadband Forum </w:t>
      </w:r>
      <w:r w:rsidR="007B7107">
        <w:t>TR</w:t>
      </w:r>
      <w:r w:rsidR="007B7107" w:rsidRPr="00EB683C">
        <w:t xml:space="preserve"> 134 [</w:t>
      </w:r>
      <w:r w:rsidR="007B7107">
        <w:t xml:space="preserve">601] for Fixed Device.  </w:t>
      </w:r>
    </w:p>
    <w:p w14:paraId="76FCAF5F" w14:textId="77777777" w:rsidR="009C1741" w:rsidRDefault="009C1741" w:rsidP="00D32111">
      <w:pPr>
        <w:pStyle w:val="B1"/>
      </w:pPr>
      <w:r>
        <w:rPr>
          <w:lang w:bidi="ar-IQ"/>
        </w:rPr>
        <w:t>-</w:t>
      </w:r>
      <w:r>
        <w:rPr>
          <w:lang w:bidi="ar-IQ"/>
        </w:rPr>
        <w:tab/>
        <w:t>Service</w:t>
      </w:r>
      <w:r w:rsidR="00D32111">
        <w:rPr>
          <w:lang w:bidi="ar-IQ"/>
        </w:rPr>
        <w:t xml:space="preserve"> </w:t>
      </w:r>
      <w:r>
        <w:rPr>
          <w:lang w:bidi="ar-IQ"/>
        </w:rPr>
        <w:t xml:space="preserve">Information is </w:t>
      </w:r>
      <w:r>
        <w:rPr>
          <w:rFonts w:cs="Arial"/>
        </w:rPr>
        <w:t>described in D.4.3</w:t>
      </w:r>
      <w:r w:rsidR="00FB3BA6">
        <w:rPr>
          <w:lang w:bidi="ar-IQ"/>
        </w:rPr>
        <w:t>.</w:t>
      </w:r>
    </w:p>
    <w:p w14:paraId="56E0BA49" w14:textId="77777777" w:rsidR="00FB3BA6" w:rsidRDefault="00FB3BA6" w:rsidP="00D64E22">
      <w:pPr>
        <w:pStyle w:val="Heading2"/>
      </w:pPr>
      <w:bookmarkStart w:id="535" w:name="_Toc516562183"/>
      <w:bookmarkStart w:id="536" w:name="_Toc202524193"/>
      <w:r>
        <w:t>D.4.3</w:t>
      </w:r>
      <w:r>
        <w:tab/>
      </w:r>
      <w:r>
        <w:rPr>
          <w:lang w:bidi="ar-IQ"/>
        </w:rPr>
        <w:t xml:space="preserve">PS Charging </w:t>
      </w:r>
      <w:r w:rsidR="00D64E22">
        <w:rPr>
          <w:lang w:bidi="ar-IQ"/>
        </w:rPr>
        <w:t>s</w:t>
      </w:r>
      <w:r>
        <w:rPr>
          <w:lang w:bidi="ar-IQ"/>
        </w:rPr>
        <w:t xml:space="preserve">pecific </w:t>
      </w:r>
      <w:r w:rsidR="00D64E22">
        <w:rPr>
          <w:lang w:bidi="ar-IQ"/>
        </w:rPr>
        <w:t>p</w:t>
      </w:r>
      <w:r>
        <w:rPr>
          <w:lang w:bidi="ar-IQ"/>
        </w:rPr>
        <w:t>arameters</w:t>
      </w:r>
      <w:bookmarkEnd w:id="535"/>
      <w:bookmarkEnd w:id="536"/>
      <w:r>
        <w:t xml:space="preserve"> </w:t>
      </w:r>
    </w:p>
    <w:p w14:paraId="06575638" w14:textId="77777777" w:rsidR="009C1741" w:rsidRDefault="009C1741" w:rsidP="009C1741">
      <w:pPr>
        <w:pStyle w:val="Heading3"/>
      </w:pPr>
      <w:bookmarkStart w:id="537" w:name="_Toc516562184"/>
      <w:bookmarkStart w:id="538" w:name="_Toc202524194"/>
      <w:r>
        <w:t>D.4.3.1</w:t>
      </w:r>
      <w:r>
        <w:tab/>
        <w:t>Definition of PS charging information</w:t>
      </w:r>
      <w:bookmarkEnd w:id="537"/>
      <w:bookmarkEnd w:id="538"/>
    </w:p>
    <w:p w14:paraId="5F9351B2" w14:textId="77777777" w:rsidR="009C1741" w:rsidRDefault="009C1741" w:rsidP="009C1741">
      <w:pPr>
        <w:rPr>
          <w:lang w:bidi="ar-IQ"/>
        </w:rPr>
      </w:pPr>
      <w:r>
        <w:rPr>
          <w:lang w:bidi="ar-IQ"/>
        </w:rPr>
        <w:t xml:space="preserve">The Information used for PS charging for the TDF and the IP-Edge [PCEF] is provided in the Service Information parameter, as defined in </w:t>
      </w:r>
      <w:r w:rsidR="00F80567">
        <w:rPr>
          <w:lang w:bidi="ar-IQ"/>
        </w:rPr>
        <w:t>clause</w:t>
      </w:r>
      <w:r>
        <w:rPr>
          <w:lang w:bidi="ar-IQ"/>
        </w:rPr>
        <w:t xml:space="preserve"> 6.3.1.1, with the following difference: </w:t>
      </w:r>
    </w:p>
    <w:p w14:paraId="31B21213" w14:textId="77777777" w:rsidR="00DD62EF" w:rsidRDefault="009C1741" w:rsidP="009C1741">
      <w:pPr>
        <w:pStyle w:val="B1"/>
      </w:pPr>
      <w:r>
        <w:t>-</w:t>
      </w:r>
      <w:r>
        <w:tab/>
        <w:t>Subscription-Id holds the subscribed Identification for 3GPP UE</w:t>
      </w:r>
      <w:r w:rsidR="007B7107">
        <w:t xml:space="preserve">, or </w:t>
      </w:r>
      <w:r w:rsidR="007B7107" w:rsidRPr="003378F6">
        <w:t>Subscri</w:t>
      </w:r>
      <w:r w:rsidR="007B7107">
        <w:t xml:space="preserve">ber </w:t>
      </w:r>
      <w:r w:rsidR="007B7107" w:rsidRPr="003378F6">
        <w:t>ID</w:t>
      </w:r>
      <w:r w:rsidR="007B7107">
        <w:t xml:space="preserve"> as </w:t>
      </w:r>
      <w:r w:rsidR="007B7107" w:rsidRPr="00EB683C">
        <w:t xml:space="preserve">defined in Broadband Forum </w:t>
      </w:r>
      <w:r w:rsidR="007B7107">
        <w:t>TR</w:t>
      </w:r>
      <w:r w:rsidR="007B7107" w:rsidRPr="00EB683C">
        <w:t xml:space="preserve"> 134 [</w:t>
      </w:r>
      <w:r w:rsidR="007B7107">
        <w:t>601] for Fixed Device.</w:t>
      </w:r>
    </w:p>
    <w:p w14:paraId="176C38C6" w14:textId="77777777" w:rsidR="009C1741" w:rsidRDefault="009C1741" w:rsidP="00D64E22">
      <w:pPr>
        <w:pStyle w:val="B1"/>
        <w:rPr>
          <w:lang w:bidi="ar-IQ"/>
        </w:rPr>
      </w:pPr>
      <w:r>
        <w:rPr>
          <w:lang w:bidi="ar-IQ"/>
        </w:rPr>
        <w:t>-</w:t>
      </w:r>
      <w:r>
        <w:rPr>
          <w:lang w:bidi="ar-IQ"/>
        </w:rPr>
        <w:tab/>
        <w:t>PS information as defined in c</w:t>
      </w:r>
      <w:r w:rsidR="00D64E22">
        <w:rPr>
          <w:lang w:bidi="ar-IQ"/>
        </w:rPr>
        <w:t>lause</w:t>
      </w:r>
      <w:r>
        <w:rPr>
          <w:lang w:bidi="ar-IQ"/>
        </w:rPr>
        <w:t xml:space="preserve"> 6.3.1.2 shall be applicable to the TDF and the IP-Edge [PCEF], with </w:t>
      </w:r>
      <w:r w:rsidRPr="009240E7">
        <w:rPr>
          <w:lang w:bidi="ar-IQ"/>
        </w:rPr>
        <w:t>differences that P</w:t>
      </w:r>
      <w:r w:rsidR="00A86A7D">
        <w:rPr>
          <w:lang w:bidi="ar-IQ"/>
        </w:rPr>
        <w:t>-</w:t>
      </w:r>
      <w:r w:rsidRPr="009240E7">
        <w:rPr>
          <w:lang w:bidi="ar-IQ"/>
        </w:rPr>
        <w:t xml:space="preserve">GW is replaced by IP-Edge [PCEF], IP-CAN bearer </w:t>
      </w:r>
      <w:r>
        <w:rPr>
          <w:lang w:bidi="ar-IQ"/>
        </w:rPr>
        <w:t>and PDN Connection are</w:t>
      </w:r>
      <w:r w:rsidRPr="009240E7">
        <w:rPr>
          <w:lang w:bidi="ar-IQ"/>
        </w:rPr>
        <w:t xml:space="preserve"> replaced by </w:t>
      </w:r>
      <w:r w:rsidR="000815BF">
        <w:rPr>
          <w:lang w:bidi="ar-IQ"/>
        </w:rPr>
        <w:br/>
      </w:r>
      <w:r w:rsidRPr="009240E7">
        <w:rPr>
          <w:lang w:bidi="ar-IQ"/>
        </w:rPr>
        <w:t>IP-CAN session,</w:t>
      </w:r>
      <w:r>
        <w:rPr>
          <w:lang w:bidi="ar-IQ"/>
        </w:rPr>
        <w:t xml:space="preserve"> </w:t>
      </w:r>
      <w:r w:rsidRPr="009240E7">
        <w:rPr>
          <w:lang w:bidi="ar-IQ"/>
        </w:rPr>
        <w:t>and</w:t>
      </w:r>
      <w:r w:rsidR="007B7107">
        <w:rPr>
          <w:lang w:bidi="ar-IQ"/>
        </w:rPr>
        <w:t xml:space="preserve"> also that</w:t>
      </w:r>
      <w:r w:rsidR="00DD62EF">
        <w:rPr>
          <w:lang w:bidi="ar-IQ"/>
        </w:rPr>
        <w:t xml:space="preserve"> </w:t>
      </w:r>
      <w:r w:rsidRPr="009240E7">
        <w:rPr>
          <w:lang w:bidi="ar-IQ"/>
        </w:rPr>
        <w:t xml:space="preserve">the following </w:t>
      </w:r>
      <w:r>
        <w:rPr>
          <w:lang w:bidi="ar-IQ"/>
        </w:rPr>
        <w:t xml:space="preserve">fields </w:t>
      </w:r>
      <w:r w:rsidRPr="009240E7">
        <w:rPr>
          <w:lang w:bidi="ar-IQ"/>
        </w:rPr>
        <w:t>are not applicable:</w:t>
      </w:r>
      <w:r>
        <w:rPr>
          <w:lang w:bidi="ar-IQ"/>
        </w:rPr>
        <w:t xml:space="preserve">  </w:t>
      </w:r>
    </w:p>
    <w:p w14:paraId="2DCABD8D" w14:textId="77777777" w:rsidR="009C1741" w:rsidRDefault="009C1741" w:rsidP="009C1741">
      <w:pPr>
        <w:pStyle w:val="TH"/>
        <w:rPr>
          <w:lang w:bidi="ar-IQ"/>
        </w:rPr>
      </w:pPr>
      <w:r>
        <w:rPr>
          <w:lang w:bidi="ar-IQ"/>
        </w:rPr>
        <w:t>Table D.4.3.1</w:t>
      </w:r>
      <w:r w:rsidR="00DD62EF">
        <w:rPr>
          <w:lang w:bidi="ar-IQ"/>
        </w:rPr>
        <w:t>.</w:t>
      </w:r>
      <w:r w:rsidR="007B7107">
        <w:rPr>
          <w:lang w:bidi="ar-IQ"/>
        </w:rPr>
        <w:t>1</w:t>
      </w:r>
      <w:r>
        <w:rPr>
          <w:lang w:bidi="ar-IQ"/>
        </w:rPr>
        <w:t>: Fields of PS Information not applicable</w:t>
      </w:r>
    </w:p>
    <w:tbl>
      <w:tblPr>
        <w:tblW w:w="3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33"/>
        <w:gridCol w:w="10"/>
        <w:tblGridChange w:id="539">
          <w:tblGrid>
            <w:gridCol w:w="3033"/>
            <w:gridCol w:w="10"/>
          </w:tblGrid>
        </w:tblGridChange>
      </w:tblGrid>
      <w:tr w:rsidR="009C1741" w14:paraId="248C4091" w14:textId="77777777" w:rsidTr="0077610A">
        <w:tblPrEx>
          <w:tblCellMar>
            <w:top w:w="0" w:type="dxa"/>
            <w:bottom w:w="0" w:type="dxa"/>
          </w:tblCellMar>
        </w:tblPrEx>
        <w:trPr>
          <w:cantSplit/>
          <w:jc w:val="center"/>
        </w:trPr>
        <w:tc>
          <w:tcPr>
            <w:tcW w:w="3043" w:type="dxa"/>
            <w:gridSpan w:val="2"/>
            <w:shd w:val="clear" w:color="auto" w:fill="CCCCCC"/>
          </w:tcPr>
          <w:p w14:paraId="55D697D9" w14:textId="77777777" w:rsidR="009C1741" w:rsidRDefault="00454FBF" w:rsidP="009C1741">
            <w:pPr>
              <w:pStyle w:val="TAH"/>
              <w:rPr>
                <w:lang w:eastAsia="en-US"/>
              </w:rPr>
            </w:pPr>
            <w:r>
              <w:rPr>
                <w:lang w:eastAsia="en-US"/>
              </w:rPr>
              <w:t>Information Element</w:t>
            </w:r>
          </w:p>
        </w:tc>
      </w:tr>
      <w:tr w:rsidR="009C1741" w14:paraId="1323DEDD" w14:textId="77777777" w:rsidTr="0077610A">
        <w:tblPrEx>
          <w:tblCellMar>
            <w:top w:w="0" w:type="dxa"/>
            <w:bottom w:w="0" w:type="dxa"/>
          </w:tblCellMar>
        </w:tblPrEx>
        <w:trPr>
          <w:cantSplit/>
          <w:jc w:val="center"/>
        </w:trPr>
        <w:tc>
          <w:tcPr>
            <w:tcW w:w="3043" w:type="dxa"/>
            <w:gridSpan w:val="2"/>
          </w:tcPr>
          <w:p w14:paraId="3395C142" w14:textId="77777777" w:rsidR="009C1741" w:rsidRDefault="009C1741" w:rsidP="009C1741">
            <w:pPr>
              <w:pStyle w:val="TAL"/>
            </w:pPr>
            <w:r>
              <w:rPr>
                <w:rFonts w:cs="Arial"/>
                <w:szCs w:val="18"/>
                <w:lang w:bidi="ar-IQ"/>
              </w:rPr>
              <w:t>PDN Connection Charging Id</w:t>
            </w:r>
          </w:p>
        </w:tc>
      </w:tr>
      <w:tr w:rsidR="009C1741" w14:paraId="6F50FE11" w14:textId="77777777" w:rsidTr="0077610A">
        <w:tblPrEx>
          <w:tblCellMar>
            <w:top w:w="0" w:type="dxa"/>
            <w:bottom w:w="0" w:type="dxa"/>
          </w:tblCellMar>
        </w:tblPrEx>
        <w:trPr>
          <w:cantSplit/>
          <w:jc w:val="center"/>
        </w:trPr>
        <w:tc>
          <w:tcPr>
            <w:tcW w:w="3043" w:type="dxa"/>
            <w:gridSpan w:val="2"/>
          </w:tcPr>
          <w:p w14:paraId="62298E9D" w14:textId="77777777" w:rsidR="009C1741" w:rsidRDefault="009C1741" w:rsidP="009C1741">
            <w:pPr>
              <w:pStyle w:val="TAL"/>
            </w:pPr>
            <w:r>
              <w:rPr>
                <w:lang w:bidi="ar-IQ"/>
              </w:rPr>
              <w:t>Serving Node Address</w:t>
            </w:r>
          </w:p>
        </w:tc>
      </w:tr>
      <w:tr w:rsidR="009C1741" w14:paraId="6E317866" w14:textId="77777777" w:rsidTr="0077610A">
        <w:tblPrEx>
          <w:tblCellMar>
            <w:top w:w="0" w:type="dxa"/>
            <w:bottom w:w="0" w:type="dxa"/>
          </w:tblCellMar>
        </w:tblPrEx>
        <w:trPr>
          <w:cantSplit/>
          <w:jc w:val="center"/>
        </w:trPr>
        <w:tc>
          <w:tcPr>
            <w:tcW w:w="3043" w:type="dxa"/>
            <w:gridSpan w:val="2"/>
          </w:tcPr>
          <w:p w14:paraId="112FB4A2" w14:textId="77777777" w:rsidR="009C1741" w:rsidRDefault="009C1741" w:rsidP="009C1741">
            <w:pPr>
              <w:pStyle w:val="TAL"/>
            </w:pPr>
            <w:r>
              <w:rPr>
                <w:rFonts w:hint="eastAsia"/>
                <w:lang w:bidi="ar-IQ"/>
              </w:rPr>
              <w:t>Serving Node Type</w:t>
            </w:r>
          </w:p>
        </w:tc>
      </w:tr>
      <w:tr w:rsidR="009C1741" w14:paraId="399F92EE" w14:textId="77777777" w:rsidTr="0077610A">
        <w:tblPrEx>
          <w:tblCellMar>
            <w:top w:w="0" w:type="dxa"/>
            <w:bottom w:w="0" w:type="dxa"/>
          </w:tblCellMar>
        </w:tblPrEx>
        <w:trPr>
          <w:cantSplit/>
          <w:jc w:val="center"/>
        </w:trPr>
        <w:tc>
          <w:tcPr>
            <w:tcW w:w="3043" w:type="dxa"/>
            <w:gridSpan w:val="2"/>
          </w:tcPr>
          <w:p w14:paraId="7AE4E12E" w14:textId="77777777" w:rsidR="009C1741" w:rsidRDefault="009C1741" w:rsidP="009C1741">
            <w:pPr>
              <w:pStyle w:val="TAL"/>
              <w:rPr>
                <w:lang w:bidi="ar-IQ"/>
              </w:rPr>
            </w:pPr>
            <w:r>
              <w:rPr>
                <w:lang w:bidi="ar-IQ"/>
              </w:rPr>
              <w:t>SGW Change</w:t>
            </w:r>
          </w:p>
        </w:tc>
      </w:tr>
      <w:tr w:rsidR="009C1741" w14:paraId="274A9557" w14:textId="77777777" w:rsidTr="0077610A">
        <w:tblPrEx>
          <w:tblCellMar>
            <w:top w:w="0" w:type="dxa"/>
            <w:bottom w:w="0" w:type="dxa"/>
          </w:tblCellMar>
        </w:tblPrEx>
        <w:trPr>
          <w:cantSplit/>
          <w:jc w:val="center"/>
        </w:trPr>
        <w:tc>
          <w:tcPr>
            <w:tcW w:w="3043" w:type="dxa"/>
            <w:gridSpan w:val="2"/>
          </w:tcPr>
          <w:p w14:paraId="39D4799F" w14:textId="77777777" w:rsidR="009C1741" w:rsidRDefault="009C1741" w:rsidP="009C1741">
            <w:pPr>
              <w:pStyle w:val="TAL"/>
              <w:rPr>
                <w:rFonts w:hint="eastAsia"/>
                <w:lang w:eastAsia="zh-CN"/>
              </w:rPr>
            </w:pPr>
            <w:r>
              <w:rPr>
                <w:lang w:bidi="ar-IQ"/>
              </w:rPr>
              <w:t xml:space="preserve">SGW Address </w:t>
            </w:r>
          </w:p>
        </w:tc>
      </w:tr>
      <w:tr w:rsidR="0077610A" w14:paraId="5DB0B324" w14:textId="77777777" w:rsidTr="0077610A">
        <w:tblPrEx>
          <w:tblCellMar>
            <w:top w:w="0" w:type="dxa"/>
            <w:bottom w:w="0" w:type="dxa"/>
          </w:tblCellMar>
        </w:tblPrEx>
        <w:trPr>
          <w:cantSplit/>
          <w:jc w:val="center"/>
        </w:trPr>
        <w:tc>
          <w:tcPr>
            <w:tcW w:w="3043" w:type="dxa"/>
            <w:gridSpan w:val="2"/>
          </w:tcPr>
          <w:p w14:paraId="734FF681" w14:textId="77777777" w:rsidR="0077610A" w:rsidRDefault="0077610A" w:rsidP="009C1741">
            <w:pPr>
              <w:pStyle w:val="TAL"/>
              <w:rPr>
                <w:lang w:bidi="ar-IQ"/>
              </w:rPr>
            </w:pPr>
            <w:r>
              <w:rPr>
                <w:lang w:bidi="ar-IQ"/>
              </w:rPr>
              <w:t>ePDG Address</w:t>
            </w:r>
          </w:p>
        </w:tc>
      </w:tr>
      <w:tr w:rsidR="009C1741" w14:paraId="36BA1C1D" w14:textId="77777777" w:rsidTr="0077610A">
        <w:tblPrEx>
          <w:tblCellMar>
            <w:top w:w="0" w:type="dxa"/>
            <w:bottom w:w="0" w:type="dxa"/>
          </w:tblCellMar>
        </w:tblPrEx>
        <w:trPr>
          <w:cantSplit/>
          <w:jc w:val="center"/>
        </w:trPr>
        <w:tc>
          <w:tcPr>
            <w:tcW w:w="3043" w:type="dxa"/>
            <w:gridSpan w:val="2"/>
          </w:tcPr>
          <w:p w14:paraId="5ED544B7" w14:textId="77777777" w:rsidR="009C1741" w:rsidRDefault="009C1741" w:rsidP="009C1741">
            <w:pPr>
              <w:pStyle w:val="TAL"/>
            </w:pPr>
            <w:r>
              <w:rPr>
                <w:lang w:bidi="ar-IQ"/>
              </w:rPr>
              <w:t>MME Number for MT SMS</w:t>
            </w:r>
          </w:p>
        </w:tc>
      </w:tr>
      <w:tr w:rsidR="009C1741" w14:paraId="3EE32DF2" w14:textId="77777777" w:rsidTr="0077610A">
        <w:tblPrEx>
          <w:tblCellMar>
            <w:top w:w="0" w:type="dxa"/>
            <w:bottom w:w="0" w:type="dxa"/>
          </w:tblCellMar>
        </w:tblPrEx>
        <w:trPr>
          <w:cantSplit/>
          <w:jc w:val="center"/>
        </w:trPr>
        <w:tc>
          <w:tcPr>
            <w:tcW w:w="3043" w:type="dxa"/>
            <w:gridSpan w:val="2"/>
          </w:tcPr>
          <w:p w14:paraId="1CD55323" w14:textId="77777777" w:rsidR="009C1741" w:rsidRDefault="009C1741" w:rsidP="009C1741">
            <w:pPr>
              <w:pStyle w:val="TAL"/>
            </w:pPr>
            <w:r>
              <w:rPr>
                <w:lang w:bidi="ar-IQ"/>
              </w:rPr>
              <w:t>MME Name</w:t>
            </w:r>
          </w:p>
        </w:tc>
      </w:tr>
      <w:tr w:rsidR="009C1741" w14:paraId="727C150F" w14:textId="77777777" w:rsidTr="0077610A">
        <w:tblPrEx>
          <w:tblCellMar>
            <w:top w:w="0" w:type="dxa"/>
            <w:bottom w:w="0" w:type="dxa"/>
          </w:tblCellMar>
        </w:tblPrEx>
        <w:trPr>
          <w:cantSplit/>
          <w:jc w:val="center"/>
        </w:trPr>
        <w:tc>
          <w:tcPr>
            <w:tcW w:w="3043" w:type="dxa"/>
            <w:gridSpan w:val="2"/>
          </w:tcPr>
          <w:p w14:paraId="2C667AA7" w14:textId="77777777" w:rsidR="009C1741" w:rsidRDefault="009C1741" w:rsidP="009C1741">
            <w:pPr>
              <w:pStyle w:val="TAL"/>
            </w:pPr>
            <w:r>
              <w:rPr>
                <w:lang w:bidi="ar-IQ"/>
              </w:rPr>
              <w:t>MME Realm</w:t>
            </w:r>
          </w:p>
        </w:tc>
      </w:tr>
      <w:tr w:rsidR="009C1741" w14:paraId="59879FFD" w14:textId="77777777" w:rsidTr="0077610A">
        <w:tblPrEx>
          <w:tblCellMar>
            <w:top w:w="0" w:type="dxa"/>
            <w:bottom w:w="0" w:type="dxa"/>
          </w:tblCellMar>
        </w:tblPrEx>
        <w:trPr>
          <w:cantSplit/>
          <w:jc w:val="center"/>
        </w:trPr>
        <w:tc>
          <w:tcPr>
            <w:tcW w:w="3043" w:type="dxa"/>
            <w:gridSpan w:val="2"/>
          </w:tcPr>
          <w:p w14:paraId="1D40C9BA" w14:textId="77777777" w:rsidR="009C1741" w:rsidRDefault="009C1741" w:rsidP="009C1741">
            <w:pPr>
              <w:pStyle w:val="TAL"/>
            </w:pPr>
            <w:r>
              <w:rPr>
                <w:lang w:bidi="ar-IQ"/>
              </w:rPr>
              <w:t>NSAPI</w:t>
            </w:r>
          </w:p>
        </w:tc>
      </w:tr>
      <w:tr w:rsidR="009C1741" w14:paraId="12A7A2B6" w14:textId="77777777" w:rsidTr="0077610A">
        <w:tblPrEx>
          <w:tblCellMar>
            <w:top w:w="0" w:type="dxa"/>
            <w:bottom w:w="0" w:type="dxa"/>
          </w:tblCellMar>
        </w:tblPrEx>
        <w:trPr>
          <w:cantSplit/>
          <w:jc w:val="center"/>
        </w:trPr>
        <w:tc>
          <w:tcPr>
            <w:tcW w:w="3043" w:type="dxa"/>
            <w:gridSpan w:val="2"/>
          </w:tcPr>
          <w:p w14:paraId="43118853" w14:textId="77777777" w:rsidR="009C1741" w:rsidRDefault="009C1741" w:rsidP="009C1741">
            <w:pPr>
              <w:pStyle w:val="TAL"/>
              <w:rPr>
                <w:lang w:bidi="ar-IQ"/>
              </w:rPr>
            </w:pPr>
            <w:r>
              <w:rPr>
                <w:lang w:bidi="ar-IQ"/>
              </w:rPr>
              <w:t>Selection Mode</w:t>
            </w:r>
          </w:p>
        </w:tc>
      </w:tr>
      <w:tr w:rsidR="009C1741" w14:paraId="2C4D719C" w14:textId="77777777" w:rsidTr="0077610A">
        <w:tblPrEx>
          <w:tblCellMar>
            <w:top w:w="0" w:type="dxa"/>
            <w:bottom w:w="0" w:type="dxa"/>
          </w:tblCellMar>
        </w:tblPrEx>
        <w:trPr>
          <w:cantSplit/>
          <w:jc w:val="center"/>
        </w:trPr>
        <w:tc>
          <w:tcPr>
            <w:tcW w:w="3043" w:type="dxa"/>
            <w:gridSpan w:val="2"/>
          </w:tcPr>
          <w:p w14:paraId="4419C954" w14:textId="77777777" w:rsidR="009C1741" w:rsidRDefault="009C1741" w:rsidP="009C1741">
            <w:pPr>
              <w:pStyle w:val="TAL"/>
            </w:pPr>
            <w:r>
              <w:rPr>
                <w:lang w:bidi="ar-IQ"/>
              </w:rPr>
              <w:t>Serving Node MCC MNC</w:t>
            </w:r>
          </w:p>
        </w:tc>
      </w:tr>
      <w:tr w:rsidR="009C1741" w14:paraId="1A6E31CB" w14:textId="77777777" w:rsidTr="0077610A">
        <w:tblPrEx>
          <w:tblCellMar>
            <w:top w:w="0" w:type="dxa"/>
            <w:bottom w:w="0" w:type="dxa"/>
          </w:tblCellMar>
        </w:tblPrEx>
        <w:trPr>
          <w:cantSplit/>
          <w:jc w:val="center"/>
        </w:trPr>
        <w:tc>
          <w:tcPr>
            <w:tcW w:w="3043" w:type="dxa"/>
            <w:gridSpan w:val="2"/>
          </w:tcPr>
          <w:p w14:paraId="320C3C33" w14:textId="77777777" w:rsidR="009C1741" w:rsidRDefault="009C1741" w:rsidP="009C1741">
            <w:pPr>
              <w:pStyle w:val="TAL"/>
            </w:pPr>
            <w:r>
              <w:rPr>
                <w:lang w:bidi="ar-IQ"/>
              </w:rPr>
              <w:t>MS Time Zone</w:t>
            </w:r>
          </w:p>
        </w:tc>
      </w:tr>
      <w:tr w:rsidR="009C1741" w14:paraId="0B3EAA8B" w14:textId="77777777" w:rsidTr="0077610A">
        <w:tblPrEx>
          <w:tblCellMar>
            <w:top w:w="0" w:type="dxa"/>
            <w:bottom w:w="0" w:type="dxa"/>
          </w:tblCellMar>
        </w:tblPrEx>
        <w:trPr>
          <w:cantSplit/>
          <w:jc w:val="center"/>
        </w:trPr>
        <w:tc>
          <w:tcPr>
            <w:tcW w:w="3043" w:type="dxa"/>
            <w:gridSpan w:val="2"/>
          </w:tcPr>
          <w:p w14:paraId="1078F43E" w14:textId="77777777" w:rsidR="009C1741" w:rsidRDefault="009C1741" w:rsidP="009C1741">
            <w:pPr>
              <w:pStyle w:val="TAL"/>
            </w:pPr>
            <w:r>
              <w:rPr>
                <w:rFonts w:cs="Arial"/>
                <w:lang w:bidi="ar-IQ"/>
              </w:rPr>
              <w:t>User Location Info</w:t>
            </w:r>
          </w:p>
        </w:tc>
      </w:tr>
      <w:tr w:rsidR="009C1741" w14:paraId="60F6E668" w14:textId="77777777" w:rsidTr="0077610A">
        <w:tblPrEx>
          <w:tblCellMar>
            <w:top w:w="0" w:type="dxa"/>
            <w:bottom w:w="0" w:type="dxa"/>
          </w:tblCellMar>
        </w:tblPrEx>
        <w:trPr>
          <w:cantSplit/>
          <w:jc w:val="center"/>
        </w:trPr>
        <w:tc>
          <w:tcPr>
            <w:tcW w:w="3043" w:type="dxa"/>
            <w:gridSpan w:val="2"/>
          </w:tcPr>
          <w:p w14:paraId="7E215CED" w14:textId="77777777" w:rsidR="009C1741" w:rsidRDefault="009C1741" w:rsidP="009C1741">
            <w:pPr>
              <w:pStyle w:val="TAL"/>
            </w:pPr>
            <w:r>
              <w:rPr>
                <w:rFonts w:hint="eastAsia"/>
                <w:szCs w:val="18"/>
                <w:lang w:eastAsia="zh-CN"/>
              </w:rPr>
              <w:t>User CSG Information</w:t>
            </w:r>
          </w:p>
        </w:tc>
      </w:tr>
      <w:tr w:rsidR="009C1741" w14:paraId="354758A3" w14:textId="77777777" w:rsidTr="0077610A">
        <w:tblPrEx>
          <w:tblCellMar>
            <w:top w:w="0" w:type="dxa"/>
            <w:bottom w:w="0" w:type="dxa"/>
          </w:tblCellMar>
        </w:tblPrEx>
        <w:trPr>
          <w:cantSplit/>
          <w:trHeight w:val="60"/>
          <w:jc w:val="center"/>
        </w:trPr>
        <w:tc>
          <w:tcPr>
            <w:tcW w:w="3043" w:type="dxa"/>
            <w:gridSpan w:val="2"/>
          </w:tcPr>
          <w:p w14:paraId="7AF21CCA" w14:textId="77777777" w:rsidR="009C1741" w:rsidRDefault="009C1741" w:rsidP="009C1741">
            <w:pPr>
              <w:pStyle w:val="TAL"/>
            </w:pPr>
            <w:r>
              <w:rPr>
                <w:rFonts w:cs="Arial"/>
                <w:lang w:bidi="ar-IQ"/>
              </w:rPr>
              <w:t>3GPP2 User Location Info</w:t>
            </w:r>
          </w:p>
        </w:tc>
      </w:tr>
      <w:tr w:rsidR="009C1741" w14:paraId="25207BCD" w14:textId="77777777" w:rsidTr="0077610A">
        <w:tblPrEx>
          <w:tblCellMar>
            <w:top w:w="0" w:type="dxa"/>
            <w:bottom w:w="0" w:type="dxa"/>
          </w:tblCellMar>
        </w:tblPrEx>
        <w:trPr>
          <w:cantSplit/>
          <w:jc w:val="center"/>
        </w:trPr>
        <w:tc>
          <w:tcPr>
            <w:tcW w:w="3043" w:type="dxa"/>
            <w:gridSpan w:val="2"/>
          </w:tcPr>
          <w:p w14:paraId="0D202462" w14:textId="77777777" w:rsidR="009C1741" w:rsidRDefault="009C1741" w:rsidP="009C1741">
            <w:pPr>
              <w:pStyle w:val="TAL"/>
            </w:pPr>
            <w:r>
              <w:rPr>
                <w:szCs w:val="18"/>
              </w:rPr>
              <w:t>TWAN User Location Information</w:t>
            </w:r>
          </w:p>
        </w:tc>
      </w:tr>
      <w:tr w:rsidR="00F71BBA" w14:paraId="537BDEB0" w14:textId="77777777" w:rsidTr="0077610A">
        <w:tblPrEx>
          <w:tblCellMar>
            <w:top w:w="0" w:type="dxa"/>
            <w:bottom w:w="0" w:type="dxa"/>
          </w:tblCellMar>
        </w:tblPrEx>
        <w:trPr>
          <w:gridAfter w:val="1"/>
          <w:wAfter w:w="10" w:type="dxa"/>
          <w:cantSplit/>
          <w:jc w:val="center"/>
        </w:trPr>
        <w:tc>
          <w:tcPr>
            <w:tcW w:w="3033" w:type="dxa"/>
          </w:tcPr>
          <w:p w14:paraId="6A3A23CA" w14:textId="77777777" w:rsidR="00F71BBA" w:rsidRDefault="00F71BBA" w:rsidP="003622A8">
            <w:pPr>
              <w:pStyle w:val="TAL"/>
              <w:rPr>
                <w:szCs w:val="18"/>
              </w:rPr>
            </w:pPr>
            <w:r>
              <w:rPr>
                <w:szCs w:val="18"/>
              </w:rPr>
              <w:t>Presence Reporting Area Information</w:t>
            </w:r>
          </w:p>
        </w:tc>
      </w:tr>
      <w:tr w:rsidR="009C1741" w14:paraId="6DD39245" w14:textId="77777777" w:rsidTr="0077610A">
        <w:tblPrEx>
          <w:tblCellMar>
            <w:top w:w="0" w:type="dxa"/>
            <w:bottom w:w="0" w:type="dxa"/>
          </w:tblCellMar>
        </w:tblPrEx>
        <w:trPr>
          <w:cantSplit/>
          <w:jc w:val="center"/>
        </w:trPr>
        <w:tc>
          <w:tcPr>
            <w:tcW w:w="3043" w:type="dxa"/>
            <w:gridSpan w:val="2"/>
          </w:tcPr>
          <w:p w14:paraId="521AEBC4" w14:textId="77777777" w:rsidR="009C1741" w:rsidRDefault="009C1741" w:rsidP="009C1741">
            <w:pPr>
              <w:pStyle w:val="TAL"/>
            </w:pPr>
            <w:r>
              <w:rPr>
                <w:lang w:bidi="ar-IQ"/>
              </w:rPr>
              <w:t>RAT Type</w:t>
            </w:r>
          </w:p>
        </w:tc>
      </w:tr>
      <w:tr w:rsidR="009C1741" w14:paraId="443E3301" w14:textId="77777777" w:rsidTr="0077610A">
        <w:tblPrEx>
          <w:tblCellMar>
            <w:top w:w="0" w:type="dxa"/>
            <w:bottom w:w="0" w:type="dxa"/>
          </w:tblCellMar>
        </w:tblPrEx>
        <w:trPr>
          <w:cantSplit/>
          <w:jc w:val="center"/>
        </w:trPr>
        <w:tc>
          <w:tcPr>
            <w:tcW w:w="3043" w:type="dxa"/>
            <w:gridSpan w:val="2"/>
          </w:tcPr>
          <w:p w14:paraId="689F59A0" w14:textId="77777777" w:rsidR="009C1741" w:rsidRDefault="009C1741" w:rsidP="009C1741">
            <w:pPr>
              <w:pStyle w:val="TAL"/>
            </w:pPr>
            <w:r>
              <w:rPr>
                <w:lang w:bidi="ar-IQ"/>
              </w:rPr>
              <w:t>PDP Context Type</w:t>
            </w:r>
          </w:p>
        </w:tc>
      </w:tr>
      <w:tr w:rsidR="009C1741" w14:paraId="6B057F27" w14:textId="77777777" w:rsidTr="0077610A">
        <w:tblPrEx>
          <w:tblCellMar>
            <w:top w:w="0" w:type="dxa"/>
            <w:bottom w:w="0" w:type="dxa"/>
          </w:tblCellMar>
        </w:tblPrEx>
        <w:trPr>
          <w:cantSplit/>
          <w:jc w:val="center"/>
        </w:trPr>
        <w:tc>
          <w:tcPr>
            <w:tcW w:w="3043" w:type="dxa"/>
            <w:gridSpan w:val="2"/>
          </w:tcPr>
          <w:p w14:paraId="21378C13" w14:textId="77777777" w:rsidR="009C1741" w:rsidRDefault="009C1741" w:rsidP="009C1741">
            <w:pPr>
              <w:pStyle w:val="TAL"/>
              <w:rPr>
                <w:lang w:bidi="ar-IQ"/>
              </w:rPr>
            </w:pPr>
            <w:r>
              <w:rPr>
                <w:szCs w:val="18"/>
              </w:rPr>
              <w:t>Terminal Information</w:t>
            </w:r>
          </w:p>
        </w:tc>
      </w:tr>
      <w:tr w:rsidR="009C1741" w14:paraId="141FDCF3" w14:textId="77777777" w:rsidTr="0077610A">
        <w:tblPrEx>
          <w:tblCellMar>
            <w:top w:w="0" w:type="dxa"/>
            <w:bottom w:w="0" w:type="dxa"/>
          </w:tblCellMar>
        </w:tblPrEx>
        <w:trPr>
          <w:cantSplit/>
          <w:jc w:val="center"/>
        </w:trPr>
        <w:tc>
          <w:tcPr>
            <w:tcW w:w="3043" w:type="dxa"/>
            <w:gridSpan w:val="2"/>
          </w:tcPr>
          <w:p w14:paraId="4CEBFB98" w14:textId="77777777" w:rsidR="009C1741" w:rsidRDefault="009C1741" w:rsidP="009C1741">
            <w:pPr>
              <w:pStyle w:val="TAL"/>
              <w:rPr>
                <w:lang w:bidi="ar-IQ"/>
              </w:rPr>
            </w:pPr>
            <w:r>
              <w:rPr>
                <w:szCs w:val="18"/>
              </w:rPr>
              <w:t>Low Priority Indicator</w:t>
            </w:r>
          </w:p>
        </w:tc>
      </w:tr>
    </w:tbl>
    <w:p w14:paraId="256C0AE1" w14:textId="77777777" w:rsidR="000815BF" w:rsidRDefault="000815BF" w:rsidP="000815BF">
      <w:pPr>
        <w:rPr>
          <w:lang w:bidi="ar-IQ"/>
        </w:rPr>
      </w:pPr>
    </w:p>
    <w:p w14:paraId="3CEA20D9" w14:textId="77777777" w:rsidR="007B7107" w:rsidRDefault="007B7107" w:rsidP="000815BF">
      <w:pPr>
        <w:rPr>
          <w:lang w:bidi="ar-IQ"/>
        </w:rPr>
      </w:pPr>
      <w:r>
        <w:rPr>
          <w:lang w:bidi="ar-IQ"/>
        </w:rPr>
        <w:t>The</w:t>
      </w:r>
      <w:r w:rsidRPr="009825B0">
        <w:rPr>
          <w:lang w:bidi="ar-IQ"/>
        </w:rPr>
        <w:t xml:space="preserve"> following </w:t>
      </w:r>
      <w:r>
        <w:rPr>
          <w:lang w:bidi="ar-IQ"/>
        </w:rPr>
        <w:t>field exists in addition:</w:t>
      </w:r>
    </w:p>
    <w:p w14:paraId="7CFAE6C4" w14:textId="77777777" w:rsidR="007B7107" w:rsidRDefault="007B7107" w:rsidP="00D64E22">
      <w:pPr>
        <w:pStyle w:val="TH"/>
        <w:rPr>
          <w:lang w:bidi="ar-IQ"/>
        </w:rPr>
      </w:pPr>
      <w:r>
        <w:rPr>
          <w:lang w:bidi="ar-IQ"/>
        </w:rPr>
        <w:t>Table D.4.3.1</w:t>
      </w:r>
      <w:r w:rsidR="00DD62EF">
        <w:rPr>
          <w:lang w:bidi="ar-IQ"/>
        </w:rPr>
        <w:t>.</w:t>
      </w:r>
      <w:r>
        <w:rPr>
          <w:lang w:bidi="ar-IQ"/>
        </w:rPr>
        <w:t xml:space="preserve">2: PS Information additional </w:t>
      </w:r>
      <w:r w:rsidR="00D64E22">
        <w:rPr>
          <w:lang w:bidi="ar-IQ"/>
        </w:rPr>
        <w:t>f</w:t>
      </w:r>
      <w:r>
        <w:rPr>
          <w:lang w:bidi="ar-IQ"/>
        </w:rPr>
        <w:t>ield</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7B7107" w14:paraId="1D0F784E" w14:textId="77777777" w:rsidTr="00C20169">
        <w:tblPrEx>
          <w:tblCellMar>
            <w:top w:w="0" w:type="dxa"/>
            <w:bottom w:w="0" w:type="dxa"/>
          </w:tblCellMar>
        </w:tblPrEx>
        <w:trPr>
          <w:cantSplit/>
          <w:jc w:val="center"/>
        </w:trPr>
        <w:tc>
          <w:tcPr>
            <w:tcW w:w="2920" w:type="dxa"/>
            <w:shd w:val="clear" w:color="auto" w:fill="CCCCCC"/>
          </w:tcPr>
          <w:p w14:paraId="4073E769" w14:textId="77777777" w:rsidR="007B7107" w:rsidRDefault="00454FBF" w:rsidP="00C20169">
            <w:pPr>
              <w:pStyle w:val="TAH"/>
              <w:rPr>
                <w:lang w:eastAsia="en-US"/>
              </w:rPr>
            </w:pPr>
            <w:r>
              <w:rPr>
                <w:lang w:eastAsia="en-US"/>
              </w:rPr>
              <w:t>Information Element</w:t>
            </w:r>
          </w:p>
        </w:tc>
        <w:tc>
          <w:tcPr>
            <w:tcW w:w="851" w:type="dxa"/>
            <w:shd w:val="clear" w:color="auto" w:fill="CCCCCC"/>
          </w:tcPr>
          <w:p w14:paraId="39818AE0" w14:textId="77777777" w:rsidR="007B7107" w:rsidRDefault="007B7107" w:rsidP="00C20169">
            <w:pPr>
              <w:pStyle w:val="TAH"/>
              <w:rPr>
                <w:szCs w:val="18"/>
                <w:lang w:eastAsia="en-US"/>
              </w:rPr>
            </w:pPr>
            <w:r>
              <w:rPr>
                <w:szCs w:val="18"/>
                <w:lang w:eastAsia="en-US"/>
              </w:rPr>
              <w:t>Category</w:t>
            </w:r>
          </w:p>
        </w:tc>
        <w:tc>
          <w:tcPr>
            <w:tcW w:w="6037" w:type="dxa"/>
            <w:shd w:val="clear" w:color="auto" w:fill="CCCCCC"/>
          </w:tcPr>
          <w:p w14:paraId="39B98426" w14:textId="77777777" w:rsidR="007B7107" w:rsidRDefault="007B7107" w:rsidP="00C20169">
            <w:pPr>
              <w:pStyle w:val="TAH"/>
              <w:rPr>
                <w:lang w:eastAsia="en-US"/>
              </w:rPr>
            </w:pPr>
            <w:r>
              <w:rPr>
                <w:lang w:eastAsia="en-US"/>
              </w:rPr>
              <w:t>Description</w:t>
            </w:r>
          </w:p>
        </w:tc>
      </w:tr>
      <w:tr w:rsidR="007B7107" w14:paraId="4BE7551D" w14:textId="77777777" w:rsidTr="00C20169">
        <w:tblPrEx>
          <w:tblCellMar>
            <w:top w:w="0" w:type="dxa"/>
            <w:bottom w:w="0" w:type="dxa"/>
          </w:tblCellMar>
        </w:tblPrEx>
        <w:trPr>
          <w:cantSplit/>
          <w:jc w:val="center"/>
        </w:trPr>
        <w:tc>
          <w:tcPr>
            <w:tcW w:w="2920" w:type="dxa"/>
          </w:tcPr>
          <w:p w14:paraId="7586FB49" w14:textId="77777777" w:rsidR="007B7107" w:rsidRDefault="007B7107" w:rsidP="00C20169">
            <w:pPr>
              <w:pStyle w:val="TAL"/>
            </w:pPr>
            <w:r>
              <w:rPr>
                <w:rFonts w:cs="Arial"/>
                <w:szCs w:val="18"/>
              </w:rPr>
              <w:t xml:space="preserve">Access Line Identifier </w:t>
            </w:r>
          </w:p>
        </w:tc>
        <w:tc>
          <w:tcPr>
            <w:tcW w:w="851" w:type="dxa"/>
          </w:tcPr>
          <w:p w14:paraId="56630D23" w14:textId="77777777" w:rsidR="007B7107" w:rsidRDefault="007B7107" w:rsidP="00C20169">
            <w:pPr>
              <w:pStyle w:val="TAC"/>
              <w:rPr>
                <w:lang w:eastAsia="en-US"/>
              </w:rPr>
            </w:pPr>
            <w:r>
              <w:rPr>
                <w:lang w:eastAsia="en-US"/>
              </w:rPr>
              <w:t>O</w:t>
            </w:r>
            <w:r>
              <w:rPr>
                <w:vertAlign w:val="subscript"/>
                <w:lang w:eastAsia="en-US"/>
              </w:rPr>
              <w:t>C</w:t>
            </w:r>
          </w:p>
        </w:tc>
        <w:tc>
          <w:tcPr>
            <w:tcW w:w="6037" w:type="dxa"/>
          </w:tcPr>
          <w:p w14:paraId="30FBEE07" w14:textId="77777777" w:rsidR="007B7107" w:rsidRDefault="007B7107" w:rsidP="00C20169">
            <w:pPr>
              <w:pStyle w:val="TAL"/>
            </w:pPr>
            <w:r>
              <w:rPr>
                <w:lang w:bidi="ar-IQ"/>
              </w:rPr>
              <w:t xml:space="preserve">This </w:t>
            </w:r>
            <w:r w:rsidR="00106EFA">
              <w:rPr>
                <w:lang w:bidi="ar-IQ"/>
              </w:rPr>
              <w:t xml:space="preserve">IE </w:t>
            </w:r>
            <w:r>
              <w:rPr>
                <w:lang w:bidi="ar-IQ"/>
              </w:rPr>
              <w:t>holds the Access line id (physical and logical circuit ID) serving the 3GPP UE or fixed device, behind the RG (when in bridge mode or in routed mode without NAT), or Access line Id of the RG when in routed mode with NAT.</w:t>
            </w:r>
          </w:p>
        </w:tc>
      </w:tr>
      <w:tr w:rsidR="00106EFA" w14:paraId="18B08DEA" w14:textId="77777777" w:rsidTr="00C16B08">
        <w:tblPrEx>
          <w:tblCellMar>
            <w:top w:w="0" w:type="dxa"/>
            <w:bottom w:w="0" w:type="dxa"/>
          </w:tblCellMar>
        </w:tblPrEx>
        <w:trPr>
          <w:cantSplit/>
          <w:jc w:val="center"/>
        </w:trPr>
        <w:tc>
          <w:tcPr>
            <w:tcW w:w="2920" w:type="dxa"/>
          </w:tcPr>
          <w:p w14:paraId="04B919D2" w14:textId="77777777" w:rsidR="00106EFA" w:rsidRDefault="00106EFA" w:rsidP="00C16B08">
            <w:pPr>
              <w:pStyle w:val="TAL"/>
              <w:rPr>
                <w:rFonts w:cs="Arial"/>
                <w:i/>
                <w:szCs w:val="18"/>
              </w:rPr>
            </w:pPr>
            <w:r>
              <w:rPr>
                <w:i/>
                <w:lang w:bidi="ar-IQ"/>
              </w:rPr>
              <w:t>Fixed User Location Information</w:t>
            </w:r>
          </w:p>
        </w:tc>
        <w:tc>
          <w:tcPr>
            <w:tcW w:w="851" w:type="dxa"/>
          </w:tcPr>
          <w:p w14:paraId="4C20506D" w14:textId="77777777" w:rsidR="00106EFA" w:rsidRDefault="00106EFA" w:rsidP="00C16B08">
            <w:pPr>
              <w:pStyle w:val="TAC"/>
              <w:rPr>
                <w:lang w:eastAsia="en-US"/>
              </w:rPr>
            </w:pPr>
            <w:r>
              <w:rPr>
                <w:lang w:eastAsia="en-US" w:bidi="ar-IQ"/>
              </w:rPr>
              <w:t>O</w:t>
            </w:r>
            <w:r>
              <w:rPr>
                <w:position w:val="-6"/>
                <w:sz w:val="14"/>
                <w:szCs w:val="14"/>
                <w:lang w:eastAsia="en-US" w:bidi="ar-IQ"/>
              </w:rPr>
              <w:t>C</w:t>
            </w:r>
          </w:p>
        </w:tc>
        <w:tc>
          <w:tcPr>
            <w:tcW w:w="6037" w:type="dxa"/>
          </w:tcPr>
          <w:p w14:paraId="0EBA35D9" w14:textId="77777777" w:rsidR="00106EFA" w:rsidRDefault="00106EFA" w:rsidP="00B63603">
            <w:pPr>
              <w:pStyle w:val="TAL"/>
              <w:rPr>
                <w:lang w:bidi="ar-IQ"/>
              </w:rPr>
            </w:pPr>
            <w:r>
              <w:rPr>
                <w:rFonts w:cs="Arial"/>
                <w:szCs w:val="18"/>
              </w:rPr>
              <w:t xml:space="preserve">This IE contains the UE location in a fixed broadband access network. </w:t>
            </w:r>
            <w:r>
              <w:rPr>
                <w:lang w:bidi="ar-IQ"/>
              </w:rPr>
              <w:t xml:space="preserve">The location of the subscriber may include Access line id (physical and logical circuit ID), SSID of the Access Point, BSSID of the Access Point, </w:t>
            </w:r>
            <w:r>
              <w:rPr>
                <w:rFonts w:cs="Arial"/>
                <w:szCs w:val="18"/>
              </w:rPr>
              <w:t>defined in Annex S of TS 23.203 [</w:t>
            </w:r>
            <w:r w:rsidR="00B63603">
              <w:rPr>
                <w:rFonts w:cs="Arial"/>
                <w:szCs w:val="18"/>
              </w:rPr>
              <w:t>215</w:t>
            </w:r>
            <w:r>
              <w:rPr>
                <w:rFonts w:cs="Arial"/>
                <w:szCs w:val="18"/>
              </w:rPr>
              <w:t>].</w:t>
            </w:r>
          </w:p>
        </w:tc>
      </w:tr>
    </w:tbl>
    <w:p w14:paraId="484119CE" w14:textId="77777777" w:rsidR="007C199E" w:rsidRDefault="007C199E" w:rsidP="007C199E"/>
    <w:p w14:paraId="0487DED6" w14:textId="77777777" w:rsidR="009C1741" w:rsidRDefault="009C1741" w:rsidP="00D64E22">
      <w:pPr>
        <w:pStyle w:val="Heading3"/>
      </w:pPr>
      <w:bookmarkStart w:id="540" w:name="_Toc516562185"/>
      <w:bookmarkStart w:id="541" w:name="_Toc202524195"/>
      <w:r>
        <w:t>D.4.3.2</w:t>
      </w:r>
      <w:r>
        <w:tab/>
        <w:t xml:space="preserve">Detailed </w:t>
      </w:r>
      <w:r w:rsidR="00D64E22">
        <w:t>m</w:t>
      </w:r>
      <w:r>
        <w:t xml:space="preserve">essage </w:t>
      </w:r>
      <w:r w:rsidR="00D64E22">
        <w:t>f</w:t>
      </w:r>
      <w:r>
        <w:t>ormat for offline charging</w:t>
      </w:r>
      <w:bookmarkEnd w:id="540"/>
      <w:bookmarkEnd w:id="541"/>
    </w:p>
    <w:p w14:paraId="6B7C79E7" w14:textId="77777777" w:rsidR="007B7107" w:rsidRDefault="009C1741" w:rsidP="00753E4A">
      <w:pPr>
        <w:keepNext/>
      </w:pPr>
      <w:r>
        <w:t>The supported fields in</w:t>
      </w:r>
      <w:r w:rsidR="00C317AE">
        <w:t xml:space="preserve"> </w:t>
      </w:r>
      <w:r w:rsidR="00753E4A">
        <w:t>t</w:t>
      </w:r>
      <w:r>
        <w:t xml:space="preserve">able 6.3.2.1 for the PS offline charging message shall apply to the TDF and the </w:t>
      </w:r>
      <w:r>
        <w:rPr>
          <w:lang w:bidi="ar-IQ"/>
        </w:rPr>
        <w:t xml:space="preserve">IP-Edge [PCEF] for the applicable fields, with the </w:t>
      </w:r>
      <w:r w:rsidRPr="009240E7">
        <w:rPr>
          <w:lang w:bidi="ar-IQ"/>
        </w:rPr>
        <w:t>difference that P</w:t>
      </w:r>
      <w:r w:rsidR="00A86A7D">
        <w:rPr>
          <w:lang w:bidi="ar-IQ"/>
        </w:rPr>
        <w:t>-</w:t>
      </w:r>
      <w:r w:rsidRPr="009240E7">
        <w:rPr>
          <w:lang w:bidi="ar-IQ"/>
        </w:rPr>
        <w:t>GW is replaced by IP-Edge [PCEF]</w:t>
      </w:r>
      <w:r w:rsidR="00B02326">
        <w:rPr>
          <w:lang w:bidi="ar-IQ"/>
        </w:rPr>
        <w:t>,</w:t>
      </w:r>
      <w:r w:rsidR="000815BF">
        <w:rPr>
          <w:lang w:bidi="ar-IQ"/>
        </w:rPr>
        <w:t xml:space="preserve"> </w:t>
      </w:r>
      <w:r w:rsidR="007B7107">
        <w:rPr>
          <w:lang w:bidi="ar-IQ"/>
        </w:rPr>
        <w:t>and the table is extended with additional table D.4.3.2</w:t>
      </w:r>
      <w:r w:rsidR="00DD62EF">
        <w:rPr>
          <w:lang w:bidi="ar-IQ"/>
        </w:rPr>
        <w:t>.1</w:t>
      </w:r>
      <w:r w:rsidR="007B7107">
        <w:rPr>
          <w:lang w:bidi="ar-IQ"/>
        </w:rPr>
        <w:t xml:space="preserve"> fields:</w:t>
      </w:r>
    </w:p>
    <w:p w14:paraId="215D7BAC" w14:textId="77777777" w:rsidR="007B7107" w:rsidRDefault="007B7107" w:rsidP="00454FBF">
      <w:pPr>
        <w:pStyle w:val="TH"/>
        <w:rPr>
          <w:rFonts w:eastAsia="MS Mincho"/>
        </w:rPr>
      </w:pPr>
      <w:r>
        <w:rPr>
          <w:rFonts w:eastAsia="MS Mincho"/>
        </w:rPr>
        <w:t>Table D.4.3.2</w:t>
      </w:r>
      <w:r w:rsidR="00DD62EF">
        <w:rPr>
          <w:rFonts w:eastAsia="MS Mincho"/>
        </w:rPr>
        <w:t>.1</w:t>
      </w:r>
      <w:r>
        <w:rPr>
          <w:rFonts w:eastAsia="MS Mincho"/>
        </w:rPr>
        <w:t xml:space="preserve">: Additional </w:t>
      </w:r>
      <w:r w:rsidR="00D64E22">
        <w:rPr>
          <w:rFonts w:eastAsia="MS Mincho"/>
        </w:rPr>
        <w:t>s</w:t>
      </w:r>
      <w:r>
        <w:rPr>
          <w:rFonts w:eastAsia="MS Mincho"/>
        </w:rPr>
        <w:t>upported fields in</w:t>
      </w:r>
      <w:r w:rsidR="00186A01" w:rsidRPr="00186A01">
        <w:rPr>
          <w:noProof/>
        </w:rPr>
        <w:t xml:space="preserve"> </w:t>
      </w:r>
      <w:r w:rsidR="00186A01" w:rsidRPr="00BB6156">
        <w:rPr>
          <w:noProof/>
        </w:rPr>
        <w:t>Charging Data Request</w:t>
      </w:r>
      <w:r>
        <w:rPr>
          <w:rFonts w:eastAsia="MS Mincho"/>
        </w:rPr>
        <w:t xml:space="preserve"> </w:t>
      </w:r>
      <w:r w:rsidR="00D64E22">
        <w:rPr>
          <w:rFonts w:eastAsia="MS Mincho"/>
          <w:i/>
          <w:iCs/>
        </w:rPr>
        <w:t>m</w:t>
      </w:r>
      <w:r>
        <w:rPr>
          <w:rFonts w:eastAsia="MS Mincho"/>
          <w:i/>
          <w:iCs/>
        </w:rPr>
        <w:t>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5414"/>
        <w:gridCol w:w="2507"/>
        <w:gridCol w:w="1407"/>
        <w:tblGridChange w:id="542">
          <w:tblGrid>
            <w:gridCol w:w="5414"/>
            <w:gridCol w:w="2507"/>
            <w:gridCol w:w="1407"/>
          </w:tblGrid>
        </w:tblGridChange>
      </w:tblGrid>
      <w:tr w:rsidR="00454FBF" w14:paraId="4B3C31EA" w14:textId="77777777" w:rsidTr="00454FBF">
        <w:tblPrEx>
          <w:tblCellMar>
            <w:top w:w="0" w:type="dxa"/>
            <w:bottom w:w="0" w:type="dxa"/>
          </w:tblCellMar>
        </w:tblPrEx>
        <w:trPr>
          <w:cantSplit/>
          <w:tblHeader/>
          <w:jc w:val="center"/>
        </w:trPr>
        <w:tc>
          <w:tcPr>
            <w:tcW w:w="5414" w:type="dxa"/>
            <w:vMerge w:val="restart"/>
            <w:shd w:val="clear" w:color="auto" w:fill="D9D9D9"/>
            <w:vAlign w:val="center"/>
          </w:tcPr>
          <w:p w14:paraId="1A5E2691" w14:textId="77777777" w:rsidR="00454FBF" w:rsidRDefault="00454FBF" w:rsidP="00454FBF">
            <w:pPr>
              <w:pStyle w:val="TAH"/>
              <w:rPr>
                <w:lang w:eastAsia="en-US"/>
              </w:rPr>
            </w:pPr>
            <w:r>
              <w:rPr>
                <w:lang w:eastAsia="en-US"/>
              </w:rPr>
              <w:t>Information Element</w:t>
            </w:r>
          </w:p>
        </w:tc>
        <w:tc>
          <w:tcPr>
            <w:tcW w:w="0" w:type="auto"/>
            <w:shd w:val="clear" w:color="auto" w:fill="D9D9D9"/>
          </w:tcPr>
          <w:p w14:paraId="28FA3B2E" w14:textId="77777777" w:rsidR="00454FBF" w:rsidRDefault="00454FBF" w:rsidP="00C20169">
            <w:pPr>
              <w:pStyle w:val="TAH"/>
              <w:rPr>
                <w:lang w:eastAsia="en-US"/>
              </w:rPr>
            </w:pPr>
            <w:r>
              <w:rPr>
                <w:lang w:eastAsia="en-US"/>
              </w:rPr>
              <w:t>Node Type</w:t>
            </w:r>
          </w:p>
        </w:tc>
        <w:tc>
          <w:tcPr>
            <w:tcW w:w="0" w:type="auto"/>
            <w:shd w:val="clear" w:color="auto" w:fill="D9D9D9"/>
          </w:tcPr>
          <w:p w14:paraId="22BD1786" w14:textId="77777777" w:rsidR="00454FBF" w:rsidRDefault="00454FBF" w:rsidP="00C20169">
            <w:pPr>
              <w:pStyle w:val="TAH"/>
              <w:rPr>
                <w:lang w:eastAsia="en-US"/>
              </w:rPr>
            </w:pPr>
            <w:r>
              <w:rPr>
                <w:lang w:eastAsia="en-US"/>
              </w:rPr>
              <w:t>IP-Edge[PCEF]</w:t>
            </w:r>
          </w:p>
        </w:tc>
      </w:tr>
      <w:tr w:rsidR="00454FBF" w14:paraId="1157D60D" w14:textId="77777777" w:rsidTr="00454FBF">
        <w:tblPrEx>
          <w:tblCellMar>
            <w:top w:w="0" w:type="dxa"/>
            <w:bottom w:w="0" w:type="dxa"/>
          </w:tblCellMar>
        </w:tblPrEx>
        <w:trPr>
          <w:cantSplit/>
          <w:tblHeader/>
          <w:jc w:val="center"/>
        </w:trPr>
        <w:tc>
          <w:tcPr>
            <w:tcW w:w="5414" w:type="dxa"/>
            <w:vMerge/>
            <w:shd w:val="clear" w:color="auto" w:fill="D9D9D9"/>
          </w:tcPr>
          <w:p w14:paraId="5F53CDB9" w14:textId="77777777" w:rsidR="00454FBF" w:rsidRDefault="00454FBF" w:rsidP="00C20169">
            <w:pPr>
              <w:pStyle w:val="TAH"/>
              <w:rPr>
                <w:lang w:eastAsia="en-US"/>
              </w:rPr>
            </w:pPr>
          </w:p>
        </w:tc>
        <w:tc>
          <w:tcPr>
            <w:tcW w:w="0" w:type="auto"/>
            <w:shd w:val="clear" w:color="auto" w:fill="D9D9D9"/>
          </w:tcPr>
          <w:p w14:paraId="2D082BBE" w14:textId="77777777" w:rsidR="00454FBF" w:rsidRDefault="00454FBF" w:rsidP="00C20169">
            <w:pPr>
              <w:pStyle w:val="TAH"/>
              <w:rPr>
                <w:lang w:eastAsia="en-US"/>
              </w:rPr>
            </w:pPr>
            <w:r>
              <w:rPr>
                <w:lang w:eastAsia="en-US"/>
              </w:rPr>
              <w:t>Supported Operation Types</w:t>
            </w:r>
          </w:p>
        </w:tc>
        <w:tc>
          <w:tcPr>
            <w:tcW w:w="0" w:type="auto"/>
            <w:shd w:val="clear" w:color="auto" w:fill="D9D9D9"/>
          </w:tcPr>
          <w:p w14:paraId="2D82E354" w14:textId="77777777" w:rsidR="00454FBF" w:rsidRDefault="00454FBF" w:rsidP="00C20169">
            <w:pPr>
              <w:pStyle w:val="TAH"/>
              <w:rPr>
                <w:lang w:eastAsia="en-US"/>
              </w:rPr>
            </w:pPr>
            <w:r>
              <w:rPr>
                <w:lang w:eastAsia="en-US"/>
              </w:rPr>
              <w:t>S/I/S/E</w:t>
            </w:r>
          </w:p>
        </w:tc>
      </w:tr>
      <w:tr w:rsidR="00454FBF" w14:paraId="3C02D595" w14:textId="77777777" w:rsidTr="00454FBF">
        <w:tblPrEx>
          <w:tblCellMar>
            <w:top w:w="0" w:type="dxa"/>
            <w:bottom w:w="0" w:type="dxa"/>
          </w:tblCellMar>
        </w:tblPrEx>
        <w:trPr>
          <w:cantSplit/>
          <w:tblHeader/>
          <w:jc w:val="center"/>
        </w:trPr>
        <w:tc>
          <w:tcPr>
            <w:tcW w:w="9328" w:type="dxa"/>
            <w:gridSpan w:val="3"/>
            <w:shd w:val="clear" w:color="auto" w:fill="D9D9D9"/>
          </w:tcPr>
          <w:p w14:paraId="71BB5D9A" w14:textId="77777777" w:rsidR="00454FBF" w:rsidRDefault="00454FBF" w:rsidP="00C20169">
            <w:pPr>
              <w:pStyle w:val="TAL"/>
            </w:pPr>
            <w:r>
              <w:rPr>
                <w:b/>
              </w:rPr>
              <w:t>Service Information with PS Information</w:t>
            </w:r>
          </w:p>
        </w:tc>
      </w:tr>
      <w:tr w:rsidR="00454FBF" w14:paraId="5CC46CA5" w14:textId="77777777" w:rsidTr="00454FBF">
        <w:tblPrEx>
          <w:tblCellMar>
            <w:top w:w="0" w:type="dxa"/>
            <w:bottom w:w="0" w:type="dxa"/>
          </w:tblCellMar>
        </w:tblPrEx>
        <w:trPr>
          <w:cantSplit/>
          <w:tblHeader/>
          <w:jc w:val="center"/>
        </w:trPr>
        <w:tc>
          <w:tcPr>
            <w:tcW w:w="7921" w:type="dxa"/>
            <w:gridSpan w:val="2"/>
            <w:shd w:val="clear" w:color="auto" w:fill="FFFFFF"/>
          </w:tcPr>
          <w:p w14:paraId="53C879B0" w14:textId="77777777" w:rsidR="00454FBF" w:rsidRDefault="00454FBF" w:rsidP="00C20169">
            <w:pPr>
              <w:pStyle w:val="TAL"/>
            </w:pPr>
            <w:r>
              <w:rPr>
                <w:rFonts w:cs="Arial"/>
                <w:i/>
                <w:szCs w:val="18"/>
              </w:rPr>
              <w:t>Access Line Identifier</w:t>
            </w:r>
          </w:p>
        </w:tc>
        <w:tc>
          <w:tcPr>
            <w:tcW w:w="0" w:type="auto"/>
            <w:shd w:val="clear" w:color="auto" w:fill="FFFFFF"/>
          </w:tcPr>
          <w:p w14:paraId="4CF1367E" w14:textId="77777777" w:rsidR="00454FBF" w:rsidRDefault="00454FBF" w:rsidP="00C20169">
            <w:pPr>
              <w:pStyle w:val="TAL"/>
              <w:jc w:val="center"/>
            </w:pPr>
            <w:r>
              <w:t>SIS-</w:t>
            </w:r>
          </w:p>
        </w:tc>
      </w:tr>
      <w:tr w:rsidR="00106EFA" w14:paraId="0A24373F" w14:textId="77777777" w:rsidTr="00C16B08">
        <w:tblPrEx>
          <w:tblCellMar>
            <w:top w:w="0" w:type="dxa"/>
            <w:bottom w:w="0" w:type="dxa"/>
          </w:tblCellMar>
        </w:tblPrEx>
        <w:trPr>
          <w:cantSplit/>
          <w:tblHeader/>
          <w:jc w:val="center"/>
        </w:trPr>
        <w:tc>
          <w:tcPr>
            <w:tcW w:w="7921" w:type="dxa"/>
            <w:gridSpan w:val="2"/>
            <w:shd w:val="clear" w:color="auto" w:fill="FFFFFF"/>
          </w:tcPr>
          <w:p w14:paraId="7688CCDB" w14:textId="77777777" w:rsidR="00106EFA" w:rsidRDefault="00106EFA" w:rsidP="00C16B08">
            <w:pPr>
              <w:pStyle w:val="TAL"/>
              <w:rPr>
                <w:rFonts w:cs="Arial"/>
                <w:i/>
                <w:szCs w:val="18"/>
              </w:rPr>
            </w:pPr>
            <w:r>
              <w:rPr>
                <w:rFonts w:cs="Arial"/>
                <w:i/>
                <w:szCs w:val="18"/>
              </w:rPr>
              <w:t>Fixed User Location Information</w:t>
            </w:r>
          </w:p>
        </w:tc>
        <w:tc>
          <w:tcPr>
            <w:tcW w:w="0" w:type="auto"/>
            <w:shd w:val="clear" w:color="auto" w:fill="FFFFFF"/>
          </w:tcPr>
          <w:p w14:paraId="7927E25E" w14:textId="77777777" w:rsidR="00106EFA" w:rsidRDefault="00106EFA" w:rsidP="00C16B08">
            <w:pPr>
              <w:pStyle w:val="TAL"/>
              <w:jc w:val="center"/>
            </w:pPr>
            <w:r>
              <w:t>SIS-</w:t>
            </w:r>
          </w:p>
        </w:tc>
      </w:tr>
    </w:tbl>
    <w:p w14:paraId="2A68328C" w14:textId="77777777" w:rsidR="009C1741" w:rsidRDefault="009C1741" w:rsidP="001414F1">
      <w:pPr>
        <w:keepNext/>
      </w:pPr>
      <w:r w:rsidRPr="00834F2C">
        <w:rPr>
          <w:rFonts w:hint="eastAsia"/>
          <w:lang w:eastAsia="zh-CN"/>
        </w:rPr>
        <w:t xml:space="preserve"> </w:t>
      </w:r>
    </w:p>
    <w:p w14:paraId="7A67E359" w14:textId="77777777" w:rsidR="009C1741" w:rsidRDefault="009C1741" w:rsidP="00D64E22">
      <w:pPr>
        <w:pStyle w:val="Heading3"/>
      </w:pPr>
      <w:bookmarkStart w:id="543" w:name="_Toc516562186"/>
      <w:bookmarkStart w:id="544" w:name="_Toc202524196"/>
      <w:r>
        <w:t>D.4.3.3</w:t>
      </w:r>
      <w:r>
        <w:tab/>
        <w:t xml:space="preserve">Detailed </w:t>
      </w:r>
      <w:r w:rsidR="00D64E22">
        <w:t>m</w:t>
      </w:r>
      <w:r>
        <w:t xml:space="preserve">essage </w:t>
      </w:r>
      <w:r w:rsidR="00D64E22">
        <w:t>f</w:t>
      </w:r>
      <w:r>
        <w:t>ormat for online charging</w:t>
      </w:r>
      <w:bookmarkEnd w:id="543"/>
      <w:bookmarkEnd w:id="544"/>
    </w:p>
    <w:p w14:paraId="7E89B9E6" w14:textId="77777777" w:rsidR="00E10C82" w:rsidRDefault="009C1741" w:rsidP="00753E4A">
      <w:pPr>
        <w:keepNext/>
      </w:pPr>
      <w:r>
        <w:t>The supported fields in</w:t>
      </w:r>
      <w:r w:rsidR="00C317AE">
        <w:t xml:space="preserve"> </w:t>
      </w:r>
      <w:r w:rsidR="00753E4A">
        <w:t>t</w:t>
      </w:r>
      <w:r>
        <w:t xml:space="preserve">able 6.3.3.1 for the PS online charging message shall apply to the TDF and the </w:t>
      </w:r>
      <w:r>
        <w:rPr>
          <w:lang w:bidi="ar-IQ"/>
        </w:rPr>
        <w:t xml:space="preserve">IP-Edge [PCEF] for the applicable fields, with the </w:t>
      </w:r>
      <w:r w:rsidRPr="009240E7">
        <w:rPr>
          <w:lang w:bidi="ar-IQ"/>
        </w:rPr>
        <w:t>difference that P</w:t>
      </w:r>
      <w:r w:rsidR="00A86A7D">
        <w:rPr>
          <w:lang w:bidi="ar-IQ"/>
        </w:rPr>
        <w:t>-</w:t>
      </w:r>
      <w:r w:rsidRPr="009240E7">
        <w:rPr>
          <w:lang w:bidi="ar-IQ"/>
        </w:rPr>
        <w:t>GW is replaced by IP-Edge [PCEF]</w:t>
      </w:r>
      <w:r w:rsidR="00E10C82" w:rsidRPr="00E10C82">
        <w:rPr>
          <w:lang w:bidi="ar-IQ"/>
        </w:rPr>
        <w:t xml:space="preserve"> </w:t>
      </w:r>
      <w:r w:rsidR="00B02326">
        <w:rPr>
          <w:lang w:bidi="ar-IQ"/>
        </w:rPr>
        <w:t>,</w:t>
      </w:r>
      <w:r w:rsidR="00E10C82">
        <w:rPr>
          <w:lang w:bidi="ar-IQ"/>
        </w:rPr>
        <w:t>and the table is extended with additional table D.4.3.3</w:t>
      </w:r>
      <w:r w:rsidR="00DD62EF">
        <w:rPr>
          <w:lang w:bidi="ar-IQ"/>
        </w:rPr>
        <w:t>.1</w:t>
      </w:r>
      <w:r w:rsidR="00E10C82">
        <w:rPr>
          <w:lang w:bidi="ar-IQ"/>
        </w:rPr>
        <w:t xml:space="preserve"> fields:</w:t>
      </w:r>
    </w:p>
    <w:p w14:paraId="04ADB467" w14:textId="77777777" w:rsidR="00E10C82" w:rsidRDefault="00E10C82" w:rsidP="00D64E22">
      <w:pPr>
        <w:pStyle w:val="TH"/>
        <w:rPr>
          <w:rFonts w:eastAsia="MS Mincho"/>
        </w:rPr>
      </w:pPr>
      <w:r>
        <w:rPr>
          <w:rFonts w:eastAsia="MS Mincho"/>
        </w:rPr>
        <w:t>Table D.4.3.3</w:t>
      </w:r>
      <w:r w:rsidR="00DD62EF">
        <w:rPr>
          <w:rFonts w:eastAsia="MS Mincho"/>
        </w:rPr>
        <w:t>.1</w:t>
      </w:r>
      <w:r>
        <w:rPr>
          <w:rFonts w:eastAsia="MS Mincho"/>
        </w:rPr>
        <w:t xml:space="preserve">: Additional </w:t>
      </w:r>
      <w:r w:rsidR="00D64E22">
        <w:rPr>
          <w:rFonts w:eastAsia="MS Mincho"/>
        </w:rPr>
        <w:t>s</w:t>
      </w:r>
      <w:r>
        <w:rPr>
          <w:rFonts w:eastAsia="MS Mincho"/>
        </w:rPr>
        <w:t xml:space="preserve">upported fields in </w:t>
      </w:r>
      <w:r>
        <w:rPr>
          <w:rFonts w:eastAsia="MS Mincho"/>
          <w:i/>
        </w:rPr>
        <w:t xml:space="preserve">Debit </w:t>
      </w:r>
      <w:r w:rsidR="00D64E22">
        <w:rPr>
          <w:rFonts w:eastAsia="MS Mincho"/>
          <w:i/>
        </w:rPr>
        <w:t>/</w:t>
      </w:r>
      <w:r>
        <w:rPr>
          <w:rFonts w:eastAsia="MS Mincho"/>
          <w:i/>
        </w:rPr>
        <w:t xml:space="preserve"> Reserve Units Request</w:t>
      </w:r>
      <w:r>
        <w:rPr>
          <w:rFonts w:eastAsia="MS Mincho"/>
        </w:rPr>
        <w:t xml:space="preserve"> </w:t>
      </w:r>
      <w:r w:rsidR="00D64E22">
        <w:rPr>
          <w:rFonts w:eastAsia="MS Mincho"/>
        </w:rPr>
        <w:t>m</w:t>
      </w:r>
      <w:r>
        <w:rPr>
          <w:rFonts w:eastAsia="MS Mincho"/>
        </w:rPr>
        <w:t>essage</w:t>
      </w:r>
      <w:r>
        <w:rPr>
          <w:rFonts w:eastAsia="MS Mincho"/>
          <w:i/>
          <w:i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000" w:firstRow="0" w:lastRow="0" w:firstColumn="0" w:lastColumn="0" w:noHBand="0" w:noVBand="0"/>
      </w:tblPr>
      <w:tblGrid>
        <w:gridCol w:w="4335"/>
        <w:gridCol w:w="2753"/>
        <w:gridCol w:w="1619"/>
      </w:tblGrid>
      <w:tr w:rsidR="00454FBF" w14:paraId="234286EC" w14:textId="77777777" w:rsidTr="00454FBF">
        <w:tblPrEx>
          <w:tblCellMar>
            <w:top w:w="0" w:type="dxa"/>
            <w:bottom w:w="0" w:type="dxa"/>
          </w:tblCellMar>
        </w:tblPrEx>
        <w:trPr>
          <w:cantSplit/>
          <w:tblHeader/>
          <w:jc w:val="center"/>
        </w:trPr>
        <w:tc>
          <w:tcPr>
            <w:tcW w:w="4335" w:type="dxa"/>
            <w:vMerge w:val="restart"/>
            <w:shd w:val="clear" w:color="auto" w:fill="D9D9D9"/>
            <w:vAlign w:val="center"/>
          </w:tcPr>
          <w:p w14:paraId="16EE9309" w14:textId="77777777" w:rsidR="00454FBF" w:rsidRDefault="00454FBF" w:rsidP="00454FBF">
            <w:pPr>
              <w:pStyle w:val="TAH"/>
              <w:rPr>
                <w:lang w:eastAsia="en-US"/>
              </w:rPr>
            </w:pPr>
            <w:r>
              <w:rPr>
                <w:lang w:eastAsia="en-US"/>
              </w:rPr>
              <w:t>Information Element</w:t>
            </w:r>
          </w:p>
        </w:tc>
        <w:tc>
          <w:tcPr>
            <w:tcW w:w="2753" w:type="dxa"/>
            <w:shd w:val="clear" w:color="auto" w:fill="D9D9D9"/>
          </w:tcPr>
          <w:p w14:paraId="598B7BE9" w14:textId="77777777" w:rsidR="00454FBF" w:rsidRDefault="00454FBF" w:rsidP="00C20169">
            <w:pPr>
              <w:pStyle w:val="TAH"/>
              <w:rPr>
                <w:lang w:eastAsia="en-US"/>
              </w:rPr>
            </w:pPr>
            <w:r>
              <w:rPr>
                <w:lang w:eastAsia="en-US"/>
              </w:rPr>
              <w:t>Node Type</w:t>
            </w:r>
          </w:p>
        </w:tc>
        <w:tc>
          <w:tcPr>
            <w:tcW w:w="1619" w:type="dxa"/>
            <w:shd w:val="clear" w:color="auto" w:fill="D9D9D9"/>
          </w:tcPr>
          <w:p w14:paraId="571D89F6" w14:textId="77777777" w:rsidR="00454FBF" w:rsidRDefault="00454FBF" w:rsidP="00C20169">
            <w:pPr>
              <w:pStyle w:val="TAH"/>
              <w:rPr>
                <w:lang w:eastAsia="en-US"/>
              </w:rPr>
            </w:pPr>
            <w:r>
              <w:rPr>
                <w:lang w:eastAsia="en-US"/>
              </w:rPr>
              <w:t>IP-Edge[PCEF]</w:t>
            </w:r>
          </w:p>
        </w:tc>
      </w:tr>
      <w:tr w:rsidR="00454FBF" w14:paraId="768D56BB" w14:textId="77777777" w:rsidTr="00454FBF">
        <w:tblPrEx>
          <w:tblCellMar>
            <w:top w:w="0" w:type="dxa"/>
            <w:bottom w:w="0" w:type="dxa"/>
          </w:tblCellMar>
        </w:tblPrEx>
        <w:trPr>
          <w:cantSplit/>
          <w:tblHeader/>
          <w:jc w:val="center"/>
        </w:trPr>
        <w:tc>
          <w:tcPr>
            <w:tcW w:w="4335" w:type="dxa"/>
            <w:vMerge/>
            <w:shd w:val="clear" w:color="auto" w:fill="D9D9D9"/>
          </w:tcPr>
          <w:p w14:paraId="4A3EDC6F" w14:textId="77777777" w:rsidR="00454FBF" w:rsidDel="00454FBF" w:rsidRDefault="00454FBF" w:rsidP="00C20169">
            <w:pPr>
              <w:pStyle w:val="TAH"/>
              <w:rPr>
                <w:lang w:eastAsia="en-US"/>
              </w:rPr>
            </w:pPr>
          </w:p>
        </w:tc>
        <w:tc>
          <w:tcPr>
            <w:tcW w:w="2753" w:type="dxa"/>
            <w:shd w:val="clear" w:color="auto" w:fill="D9D9D9"/>
          </w:tcPr>
          <w:p w14:paraId="689B59DA" w14:textId="77777777" w:rsidR="00454FBF" w:rsidRDefault="00454FBF" w:rsidP="00C20169">
            <w:pPr>
              <w:pStyle w:val="TAH"/>
              <w:rPr>
                <w:lang w:eastAsia="en-US"/>
              </w:rPr>
            </w:pPr>
            <w:r>
              <w:rPr>
                <w:lang w:eastAsia="en-US"/>
              </w:rPr>
              <w:t>Supported Operation Types</w:t>
            </w:r>
          </w:p>
        </w:tc>
        <w:tc>
          <w:tcPr>
            <w:tcW w:w="1619" w:type="dxa"/>
            <w:shd w:val="clear" w:color="auto" w:fill="D9D9D9"/>
          </w:tcPr>
          <w:p w14:paraId="2AD2DDA2" w14:textId="77777777" w:rsidR="00454FBF" w:rsidRDefault="00454FBF" w:rsidP="00C20169">
            <w:pPr>
              <w:pStyle w:val="TAH"/>
              <w:rPr>
                <w:lang w:eastAsia="en-US"/>
              </w:rPr>
            </w:pPr>
            <w:r>
              <w:rPr>
                <w:lang w:eastAsia="en-US"/>
              </w:rPr>
              <w:t>I/U/T/E</w:t>
            </w:r>
          </w:p>
        </w:tc>
      </w:tr>
      <w:tr w:rsidR="00454FBF" w14:paraId="265C8F96" w14:textId="77777777" w:rsidTr="00454FBF">
        <w:tblPrEx>
          <w:tblCellMar>
            <w:top w:w="0" w:type="dxa"/>
            <w:bottom w:w="0" w:type="dxa"/>
          </w:tblCellMar>
        </w:tblPrEx>
        <w:trPr>
          <w:cantSplit/>
          <w:tblHeader/>
          <w:jc w:val="center"/>
        </w:trPr>
        <w:tc>
          <w:tcPr>
            <w:tcW w:w="8707" w:type="dxa"/>
            <w:gridSpan w:val="3"/>
            <w:shd w:val="clear" w:color="auto" w:fill="D9D9D9"/>
          </w:tcPr>
          <w:p w14:paraId="27453DB2" w14:textId="77777777" w:rsidR="00454FBF" w:rsidRDefault="00454FBF" w:rsidP="00C20169">
            <w:pPr>
              <w:pStyle w:val="TAL"/>
            </w:pPr>
            <w:r>
              <w:rPr>
                <w:b/>
              </w:rPr>
              <w:t>Service Information with PS Information</w:t>
            </w:r>
          </w:p>
        </w:tc>
      </w:tr>
      <w:tr w:rsidR="00454FBF" w14:paraId="356EFABE" w14:textId="77777777" w:rsidTr="00454FBF">
        <w:tblPrEx>
          <w:tblCellMar>
            <w:top w:w="0" w:type="dxa"/>
            <w:bottom w:w="0" w:type="dxa"/>
          </w:tblCellMar>
        </w:tblPrEx>
        <w:trPr>
          <w:cantSplit/>
          <w:tblHeader/>
          <w:jc w:val="center"/>
        </w:trPr>
        <w:tc>
          <w:tcPr>
            <w:tcW w:w="7088" w:type="dxa"/>
            <w:gridSpan w:val="2"/>
            <w:shd w:val="clear" w:color="auto" w:fill="FFFFFF"/>
          </w:tcPr>
          <w:p w14:paraId="47FD30A1" w14:textId="77777777" w:rsidR="00454FBF" w:rsidRDefault="00454FBF" w:rsidP="00C20169">
            <w:pPr>
              <w:pStyle w:val="TAL"/>
            </w:pPr>
            <w:r>
              <w:rPr>
                <w:rFonts w:cs="Arial"/>
                <w:i/>
                <w:szCs w:val="18"/>
              </w:rPr>
              <w:t>Access Line Identifier</w:t>
            </w:r>
          </w:p>
        </w:tc>
        <w:tc>
          <w:tcPr>
            <w:tcW w:w="1619" w:type="dxa"/>
            <w:shd w:val="clear" w:color="auto" w:fill="FFFFFF"/>
          </w:tcPr>
          <w:p w14:paraId="573F60BC" w14:textId="77777777" w:rsidR="00454FBF" w:rsidRDefault="00454FBF" w:rsidP="00C20169">
            <w:pPr>
              <w:pStyle w:val="TAL"/>
              <w:jc w:val="center"/>
            </w:pPr>
            <w:r>
              <w:rPr>
                <w:rFonts w:cs="Arial"/>
                <w:szCs w:val="18"/>
              </w:rPr>
              <w:t>IUT-</w:t>
            </w:r>
          </w:p>
        </w:tc>
      </w:tr>
      <w:tr w:rsidR="00106EFA" w14:paraId="62F63A0B" w14:textId="77777777" w:rsidTr="00C16B08">
        <w:tblPrEx>
          <w:tblCellMar>
            <w:top w:w="0" w:type="dxa"/>
            <w:bottom w:w="0" w:type="dxa"/>
          </w:tblCellMar>
        </w:tblPrEx>
        <w:trPr>
          <w:cantSplit/>
          <w:tblHeader/>
          <w:jc w:val="center"/>
        </w:trPr>
        <w:tc>
          <w:tcPr>
            <w:tcW w:w="7088" w:type="dxa"/>
            <w:gridSpan w:val="2"/>
            <w:shd w:val="clear" w:color="auto" w:fill="FFFFFF"/>
          </w:tcPr>
          <w:p w14:paraId="7D961AD2" w14:textId="77777777" w:rsidR="00106EFA" w:rsidRDefault="00106EFA" w:rsidP="00C16B08">
            <w:pPr>
              <w:pStyle w:val="TAL"/>
              <w:rPr>
                <w:rFonts w:cs="Arial"/>
                <w:i/>
                <w:szCs w:val="18"/>
              </w:rPr>
            </w:pPr>
            <w:r>
              <w:rPr>
                <w:rFonts w:cs="Arial"/>
                <w:i/>
                <w:szCs w:val="18"/>
              </w:rPr>
              <w:t>Fixed User Location Information</w:t>
            </w:r>
          </w:p>
        </w:tc>
        <w:tc>
          <w:tcPr>
            <w:tcW w:w="1619" w:type="dxa"/>
            <w:shd w:val="clear" w:color="auto" w:fill="FFFFFF"/>
          </w:tcPr>
          <w:p w14:paraId="028FD54A" w14:textId="77777777" w:rsidR="00106EFA" w:rsidRDefault="00106EFA" w:rsidP="00C16B08">
            <w:pPr>
              <w:pStyle w:val="TAL"/>
              <w:jc w:val="center"/>
              <w:rPr>
                <w:rFonts w:cs="Arial"/>
                <w:szCs w:val="18"/>
              </w:rPr>
            </w:pPr>
            <w:r>
              <w:rPr>
                <w:rFonts w:cs="Arial"/>
                <w:szCs w:val="18"/>
              </w:rPr>
              <w:t>IUT-</w:t>
            </w:r>
          </w:p>
        </w:tc>
      </w:tr>
    </w:tbl>
    <w:p w14:paraId="1B1DA0C0" w14:textId="77777777" w:rsidR="000815BF" w:rsidRDefault="000815BF" w:rsidP="000815BF">
      <w:pPr>
        <w:rPr>
          <w:lang w:bidi="ar-IQ"/>
        </w:rPr>
      </w:pPr>
    </w:p>
    <w:p w14:paraId="5AACADAE" w14:textId="77777777" w:rsidR="004A73B5" w:rsidRDefault="004A73B5" w:rsidP="004A73B5">
      <w:pPr>
        <w:pStyle w:val="Heading2"/>
        <w:rPr>
          <w:noProof/>
        </w:rPr>
      </w:pPr>
      <w:bookmarkStart w:id="545" w:name="_Toc516562187"/>
      <w:bookmarkStart w:id="546" w:name="_Toc202524197"/>
      <w:r>
        <w:rPr>
          <w:lang w:bidi="ar-IQ"/>
        </w:rPr>
        <w:t>D.4.4</w:t>
      </w:r>
      <w:r>
        <w:rPr>
          <w:lang w:bidi="ar-IQ"/>
        </w:rPr>
        <w:tab/>
      </w:r>
      <w:r>
        <w:rPr>
          <w:noProof/>
        </w:rPr>
        <w:t xml:space="preserve">Bindings for </w:t>
      </w:r>
      <w:r w:rsidR="007A5CB5">
        <w:rPr>
          <w:noProof/>
        </w:rPr>
        <w:t>o</w:t>
      </w:r>
      <w:r>
        <w:rPr>
          <w:noProof/>
        </w:rPr>
        <w:t xml:space="preserve">ffline </w:t>
      </w:r>
      <w:r w:rsidR="007A5CB5">
        <w:rPr>
          <w:noProof/>
        </w:rPr>
        <w:t>c</w:t>
      </w:r>
      <w:r>
        <w:rPr>
          <w:noProof/>
        </w:rPr>
        <w:t>harging</w:t>
      </w:r>
      <w:bookmarkEnd w:id="545"/>
      <w:bookmarkEnd w:id="546"/>
    </w:p>
    <w:p w14:paraId="2D8FD470" w14:textId="77777777" w:rsidR="004A73B5" w:rsidRDefault="004A73B5" w:rsidP="007575BB">
      <w:pPr>
        <w:rPr>
          <w:noProof/>
        </w:rPr>
      </w:pPr>
      <w:r>
        <w:rPr>
          <w:noProof/>
        </w:rPr>
        <w:t>The</w:t>
      </w:r>
      <w:r>
        <w:rPr>
          <w:noProof/>
          <w:color w:val="000000"/>
        </w:rPr>
        <w:t xml:space="preserve"> mapping of the </w:t>
      </w:r>
      <w:r w:rsidR="00565EFF">
        <w:rPr>
          <w:noProof/>
          <w:color w:val="000000"/>
        </w:rPr>
        <w:t xml:space="preserve">Information Element, </w:t>
      </w:r>
      <w:r>
        <w:rPr>
          <w:noProof/>
          <w:color w:val="000000"/>
        </w:rPr>
        <w:t xml:space="preserve"> AVP </w:t>
      </w:r>
      <w:r w:rsidR="00565EFF">
        <w:rPr>
          <w:noProof/>
          <w:color w:val="000000"/>
        </w:rPr>
        <w:t xml:space="preserve">and </w:t>
      </w:r>
      <w:r>
        <w:rPr>
          <w:noProof/>
          <w:color w:val="000000"/>
        </w:rPr>
        <w:t xml:space="preserve">the CDR parameter for </w:t>
      </w:r>
      <w:r w:rsidR="00186A01">
        <w:rPr>
          <w:noProof/>
          <w:color w:val="000000"/>
        </w:rPr>
        <w:t>o</w:t>
      </w:r>
      <w:r>
        <w:rPr>
          <w:noProof/>
          <w:color w:val="000000"/>
        </w:rPr>
        <w:t xml:space="preserve">ffline </w:t>
      </w:r>
      <w:r w:rsidR="00186A01">
        <w:rPr>
          <w:noProof/>
          <w:color w:val="000000"/>
        </w:rPr>
        <w:t>c</w:t>
      </w:r>
      <w:r>
        <w:rPr>
          <w:noProof/>
          <w:color w:val="000000"/>
        </w:rPr>
        <w:t xml:space="preserve">harging </w:t>
      </w:r>
      <w:r>
        <w:rPr>
          <w:noProof/>
        </w:rPr>
        <w:t xml:space="preserve"> as specified in clause 6.5 shall apply to IPE-CDR/TDF-CDR parameters for applicable fields, and in addition: </w:t>
      </w:r>
    </w:p>
    <w:p w14:paraId="01D59991" w14:textId="77777777" w:rsidR="00DD62EF" w:rsidRPr="00DD62EF" w:rsidRDefault="00DD62EF" w:rsidP="00D64E22">
      <w:pPr>
        <w:pStyle w:val="TH"/>
        <w:rPr>
          <w:rFonts w:eastAsia="MS Mincho"/>
        </w:rPr>
      </w:pPr>
      <w:r w:rsidRPr="00DD62EF">
        <w:rPr>
          <w:rFonts w:eastAsia="MS Mincho"/>
        </w:rPr>
        <w:t>Table D.4.4</w:t>
      </w:r>
      <w:r w:rsidR="00C317AE">
        <w:rPr>
          <w:rFonts w:eastAsia="MS Mincho"/>
        </w:rPr>
        <w:t>.1</w:t>
      </w:r>
      <w:r w:rsidRPr="00DD62EF">
        <w:rPr>
          <w:rFonts w:eastAsia="MS Mincho"/>
        </w:rPr>
        <w:t xml:space="preserve">: Additional </w:t>
      </w:r>
      <w:r w:rsidR="00D64E22">
        <w:rPr>
          <w:rFonts w:eastAsia="MS Mincho"/>
        </w:rPr>
        <w:t>b</w:t>
      </w:r>
      <w:r w:rsidRPr="00DD62EF">
        <w:rPr>
          <w:rFonts w:eastAsia="MS Mincho"/>
        </w:rPr>
        <w:t>indings of CDR parameter</w:t>
      </w:r>
      <w:r w:rsidR="00565EFF">
        <w:rPr>
          <w:rFonts w:eastAsia="MS Mincho"/>
        </w:rPr>
        <w:t>, Information Element and AVP</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Change w:id="547">
          <w:tblGrid>
            <w:gridCol w:w="3285"/>
            <w:gridCol w:w="3285"/>
            <w:gridCol w:w="3285"/>
          </w:tblGrid>
        </w:tblGridChange>
      </w:tblGrid>
      <w:tr w:rsidR="00565EFF" w14:paraId="5AE5613E" w14:textId="77777777" w:rsidTr="00541629">
        <w:tc>
          <w:tcPr>
            <w:tcW w:w="3285" w:type="dxa"/>
            <w:shd w:val="pct10" w:color="auto" w:fill="auto"/>
          </w:tcPr>
          <w:p w14:paraId="7A711116" w14:textId="77777777" w:rsidR="00565EFF" w:rsidRDefault="00565EFF" w:rsidP="00C26BB5">
            <w:pPr>
              <w:pStyle w:val="TAH"/>
              <w:rPr>
                <w:lang w:eastAsia="en-US" w:bidi="ar-IQ"/>
              </w:rPr>
            </w:pPr>
            <w:r>
              <w:rPr>
                <w:lang w:eastAsia="en-US"/>
              </w:rPr>
              <w:t>CDR Parameter</w:t>
            </w:r>
          </w:p>
        </w:tc>
        <w:tc>
          <w:tcPr>
            <w:tcW w:w="3285" w:type="dxa"/>
            <w:shd w:val="pct10" w:color="auto" w:fill="auto"/>
          </w:tcPr>
          <w:p w14:paraId="5EA968C9" w14:textId="77777777" w:rsidR="00565EFF" w:rsidRDefault="00565EFF" w:rsidP="00C26BB5">
            <w:pPr>
              <w:pStyle w:val="TAH"/>
              <w:rPr>
                <w:lang w:eastAsia="en-US" w:bidi="ar-IQ"/>
              </w:rPr>
            </w:pPr>
            <w:r>
              <w:rPr>
                <w:lang w:eastAsia="en-US"/>
              </w:rPr>
              <w:t>Information Element</w:t>
            </w:r>
          </w:p>
        </w:tc>
        <w:tc>
          <w:tcPr>
            <w:tcW w:w="3285" w:type="dxa"/>
            <w:shd w:val="pct10" w:color="auto" w:fill="auto"/>
          </w:tcPr>
          <w:p w14:paraId="2425D83D" w14:textId="77777777" w:rsidR="00565EFF" w:rsidRDefault="00565EFF" w:rsidP="00C26BB5">
            <w:pPr>
              <w:pStyle w:val="TAH"/>
              <w:rPr>
                <w:lang w:eastAsia="en-US" w:bidi="ar-IQ"/>
              </w:rPr>
            </w:pPr>
            <w:r>
              <w:rPr>
                <w:lang w:eastAsia="en-US"/>
              </w:rPr>
              <w:t>AVP</w:t>
            </w:r>
          </w:p>
        </w:tc>
      </w:tr>
      <w:tr w:rsidR="00565EFF" w14:paraId="3C1A9B7D" w14:textId="77777777" w:rsidTr="00541629">
        <w:tc>
          <w:tcPr>
            <w:tcW w:w="3285" w:type="dxa"/>
            <w:shd w:val="pct10" w:color="auto" w:fill="auto"/>
          </w:tcPr>
          <w:p w14:paraId="2CD0737F" w14:textId="77777777" w:rsidR="00565EFF" w:rsidRDefault="00565EFF" w:rsidP="00C26BB5">
            <w:pPr>
              <w:pStyle w:val="TAH"/>
              <w:rPr>
                <w:lang w:eastAsia="en-US" w:bidi="ar-IQ"/>
              </w:rPr>
            </w:pPr>
          </w:p>
        </w:tc>
        <w:tc>
          <w:tcPr>
            <w:tcW w:w="3285" w:type="dxa"/>
            <w:shd w:val="pct10" w:color="auto" w:fill="auto"/>
          </w:tcPr>
          <w:p w14:paraId="53EB9F29" w14:textId="77777777" w:rsidR="00565EFF" w:rsidRDefault="00565EFF" w:rsidP="00C26BB5">
            <w:pPr>
              <w:pStyle w:val="TAH"/>
              <w:jc w:val="left"/>
              <w:rPr>
                <w:lang w:eastAsia="en-US" w:bidi="ar-IQ"/>
              </w:rPr>
            </w:pPr>
            <w:r>
              <w:rPr>
                <w:lang w:eastAsia="en-US"/>
              </w:rPr>
              <w:t>PS Information</w:t>
            </w:r>
          </w:p>
        </w:tc>
        <w:tc>
          <w:tcPr>
            <w:tcW w:w="3285" w:type="dxa"/>
            <w:shd w:val="pct10" w:color="auto" w:fill="auto"/>
          </w:tcPr>
          <w:p w14:paraId="1145C170" w14:textId="77777777" w:rsidR="00565EFF" w:rsidRDefault="00565EFF" w:rsidP="00C26BB5">
            <w:pPr>
              <w:pStyle w:val="TAH"/>
              <w:jc w:val="left"/>
              <w:rPr>
                <w:lang w:eastAsia="en-US" w:bidi="ar-IQ"/>
              </w:rPr>
            </w:pPr>
            <w:r>
              <w:rPr>
                <w:lang w:eastAsia="en-US"/>
              </w:rPr>
              <w:t>PS-Information</w:t>
            </w:r>
          </w:p>
        </w:tc>
      </w:tr>
      <w:tr w:rsidR="00565EFF" w14:paraId="5D65546D" w14:textId="77777777" w:rsidTr="00C26BB5">
        <w:tc>
          <w:tcPr>
            <w:tcW w:w="3285" w:type="dxa"/>
          </w:tcPr>
          <w:p w14:paraId="63CBCDEB" w14:textId="77777777" w:rsidR="00565EFF" w:rsidRDefault="00565EFF" w:rsidP="00C26BB5">
            <w:pPr>
              <w:pStyle w:val="TAL"/>
              <w:rPr>
                <w:lang w:bidi="ar-IQ"/>
              </w:rPr>
            </w:pPr>
            <w:r>
              <w:t>Access Line Identifier</w:t>
            </w:r>
          </w:p>
        </w:tc>
        <w:tc>
          <w:tcPr>
            <w:tcW w:w="3285" w:type="dxa"/>
          </w:tcPr>
          <w:p w14:paraId="1CA7A377" w14:textId="77777777" w:rsidR="00565EFF" w:rsidRDefault="00565EFF" w:rsidP="00C26BB5">
            <w:pPr>
              <w:pStyle w:val="TAL"/>
              <w:rPr>
                <w:lang w:bidi="ar-IQ"/>
              </w:rPr>
            </w:pPr>
            <w:r>
              <w:t xml:space="preserve">Access Line Identifier </w:t>
            </w:r>
          </w:p>
        </w:tc>
        <w:tc>
          <w:tcPr>
            <w:tcW w:w="3285" w:type="dxa"/>
          </w:tcPr>
          <w:p w14:paraId="6636BFB4" w14:textId="77777777" w:rsidR="00565EFF" w:rsidRDefault="00565EFF" w:rsidP="00C26BB5">
            <w:pPr>
              <w:pStyle w:val="TAL"/>
              <w:rPr>
                <w:lang w:bidi="ar-IQ"/>
              </w:rPr>
            </w:pPr>
            <w:r>
              <w:t>Logical-Access-ID, Physical-Access-ID</w:t>
            </w:r>
          </w:p>
        </w:tc>
      </w:tr>
      <w:tr w:rsidR="00565EFF" w14:paraId="74DA5B91" w14:textId="77777777" w:rsidTr="00C26BB5">
        <w:tc>
          <w:tcPr>
            <w:tcW w:w="3285" w:type="dxa"/>
          </w:tcPr>
          <w:p w14:paraId="1364B2FD" w14:textId="77777777" w:rsidR="00565EFF" w:rsidRDefault="00565EFF" w:rsidP="00C26BB5">
            <w:pPr>
              <w:pStyle w:val="TAL"/>
              <w:rPr>
                <w:lang w:bidi="ar-IQ"/>
              </w:rPr>
            </w:pPr>
            <w:r>
              <w:t>Fixed User Location Information</w:t>
            </w:r>
          </w:p>
        </w:tc>
        <w:tc>
          <w:tcPr>
            <w:tcW w:w="3285" w:type="dxa"/>
          </w:tcPr>
          <w:p w14:paraId="19336223" w14:textId="77777777" w:rsidR="00565EFF" w:rsidRDefault="00565EFF" w:rsidP="00C26BB5">
            <w:pPr>
              <w:pStyle w:val="TAL"/>
              <w:rPr>
                <w:lang w:bidi="ar-IQ"/>
              </w:rPr>
            </w:pPr>
            <w:r>
              <w:t>Fixed User Location Information</w:t>
            </w:r>
          </w:p>
        </w:tc>
        <w:tc>
          <w:tcPr>
            <w:tcW w:w="3285" w:type="dxa"/>
          </w:tcPr>
          <w:p w14:paraId="6348A477" w14:textId="77777777" w:rsidR="00565EFF" w:rsidRDefault="00565EFF" w:rsidP="00C26BB5">
            <w:pPr>
              <w:pStyle w:val="TAL"/>
              <w:rPr>
                <w:lang w:bidi="ar-IQ"/>
              </w:rPr>
            </w:pPr>
            <w:r>
              <w:t>Fixed-User-Location-Info</w:t>
            </w:r>
          </w:p>
        </w:tc>
      </w:tr>
      <w:tr w:rsidR="00565EFF" w14:paraId="587DB1E4" w14:textId="77777777" w:rsidTr="00541629">
        <w:tc>
          <w:tcPr>
            <w:tcW w:w="3285" w:type="dxa"/>
            <w:tcBorders>
              <w:bottom w:val="single" w:sz="4" w:space="0" w:color="auto"/>
            </w:tcBorders>
          </w:tcPr>
          <w:p w14:paraId="77F7D0EB" w14:textId="77777777" w:rsidR="00565EFF" w:rsidRDefault="00565EFF" w:rsidP="00C26BB5">
            <w:pPr>
              <w:pStyle w:val="TAL"/>
              <w:rPr>
                <w:lang w:bidi="ar-IQ"/>
              </w:rPr>
            </w:pPr>
            <w:r>
              <w:t>IP-CAN session Type</w:t>
            </w:r>
          </w:p>
        </w:tc>
        <w:tc>
          <w:tcPr>
            <w:tcW w:w="3285" w:type="dxa"/>
            <w:tcBorders>
              <w:bottom w:val="single" w:sz="4" w:space="0" w:color="auto"/>
            </w:tcBorders>
          </w:tcPr>
          <w:p w14:paraId="7916C253" w14:textId="77777777" w:rsidR="00565EFF" w:rsidRDefault="00565EFF" w:rsidP="00C26BB5">
            <w:pPr>
              <w:pStyle w:val="TAL"/>
              <w:rPr>
                <w:lang w:bidi="ar-IQ"/>
              </w:rPr>
            </w:pPr>
            <w:r>
              <w:t>IP-CAN session Type</w:t>
            </w:r>
          </w:p>
        </w:tc>
        <w:tc>
          <w:tcPr>
            <w:tcW w:w="3285" w:type="dxa"/>
            <w:tcBorders>
              <w:bottom w:val="single" w:sz="4" w:space="0" w:color="auto"/>
            </w:tcBorders>
          </w:tcPr>
          <w:p w14:paraId="7929ED33" w14:textId="77777777" w:rsidR="00565EFF" w:rsidRDefault="00565EFF" w:rsidP="00C26BB5">
            <w:pPr>
              <w:pStyle w:val="TAL"/>
              <w:rPr>
                <w:lang w:bidi="ar-IQ"/>
              </w:rPr>
            </w:pPr>
            <w:r>
              <w:t>3GPP-PDP-Type</w:t>
            </w:r>
          </w:p>
        </w:tc>
      </w:tr>
      <w:tr w:rsidR="00565EFF" w14:paraId="7F39D544" w14:textId="77777777" w:rsidTr="00541629">
        <w:tc>
          <w:tcPr>
            <w:tcW w:w="3285" w:type="dxa"/>
            <w:shd w:val="pct10" w:color="auto" w:fill="auto"/>
          </w:tcPr>
          <w:p w14:paraId="691E551D" w14:textId="77777777" w:rsidR="00565EFF" w:rsidRDefault="00565EFF" w:rsidP="00C26BB5">
            <w:pPr>
              <w:pStyle w:val="TAL"/>
              <w:rPr>
                <w:lang w:bidi="ar-IQ"/>
              </w:rPr>
            </w:pPr>
            <w:r>
              <w:t>IP-Edge Operator Identifier</w:t>
            </w:r>
          </w:p>
        </w:tc>
        <w:tc>
          <w:tcPr>
            <w:tcW w:w="3285" w:type="dxa"/>
            <w:shd w:val="pct10" w:color="auto" w:fill="auto"/>
          </w:tcPr>
          <w:p w14:paraId="4BB418D8" w14:textId="77777777" w:rsidR="00565EFF" w:rsidRDefault="00565EFF" w:rsidP="00C26BB5">
            <w:pPr>
              <w:pStyle w:val="TAL"/>
              <w:rPr>
                <w:lang w:bidi="ar-IQ"/>
              </w:rPr>
            </w:pPr>
            <w:r>
              <w:rPr>
                <w:lang w:bidi="ar-IQ"/>
              </w:rPr>
              <w:t>IP-Edge</w:t>
            </w:r>
            <w:r>
              <w:t xml:space="preserve"> MCC MNC</w:t>
            </w:r>
          </w:p>
        </w:tc>
        <w:tc>
          <w:tcPr>
            <w:tcW w:w="3285" w:type="dxa"/>
            <w:shd w:val="pct10" w:color="auto" w:fill="auto"/>
          </w:tcPr>
          <w:p w14:paraId="5729F21B" w14:textId="77777777" w:rsidR="00565EFF" w:rsidRDefault="00565EFF" w:rsidP="00C26BB5">
            <w:pPr>
              <w:pStyle w:val="TAL"/>
              <w:rPr>
                <w:lang w:bidi="ar-IQ"/>
              </w:rPr>
            </w:pPr>
            <w:r>
              <w:t>3GPP-GGSN-MCC-MNC</w:t>
            </w:r>
          </w:p>
        </w:tc>
      </w:tr>
      <w:tr w:rsidR="00565EFF" w14:paraId="783821C9" w14:textId="77777777" w:rsidTr="00C26BB5">
        <w:tc>
          <w:tcPr>
            <w:tcW w:w="3285" w:type="dxa"/>
          </w:tcPr>
          <w:p w14:paraId="68B77B46" w14:textId="77777777" w:rsidR="00565EFF" w:rsidRDefault="00565EFF" w:rsidP="00C26BB5">
            <w:pPr>
              <w:pStyle w:val="TAL"/>
              <w:rPr>
                <w:lang w:bidi="ar-IQ"/>
              </w:rPr>
            </w:pPr>
            <w:r>
              <w:t>IP-Edge Address used</w:t>
            </w:r>
          </w:p>
        </w:tc>
        <w:tc>
          <w:tcPr>
            <w:tcW w:w="3285" w:type="dxa"/>
          </w:tcPr>
          <w:p w14:paraId="62012A15" w14:textId="77777777" w:rsidR="00565EFF" w:rsidRDefault="00565EFF" w:rsidP="00C26BB5">
            <w:pPr>
              <w:pStyle w:val="TAL"/>
              <w:rPr>
                <w:lang w:bidi="ar-IQ"/>
              </w:rPr>
            </w:pPr>
            <w:r>
              <w:t xml:space="preserve">IP-Edge Address </w:t>
            </w:r>
          </w:p>
        </w:tc>
        <w:tc>
          <w:tcPr>
            <w:tcW w:w="3285" w:type="dxa"/>
          </w:tcPr>
          <w:p w14:paraId="61B858EB" w14:textId="77777777" w:rsidR="00565EFF" w:rsidRDefault="00565EFF" w:rsidP="00C26BB5">
            <w:pPr>
              <w:pStyle w:val="TAL"/>
              <w:rPr>
                <w:lang w:bidi="ar-IQ"/>
              </w:rPr>
            </w:pPr>
            <w:r>
              <w:t xml:space="preserve">GGSN-Address  </w:t>
            </w:r>
          </w:p>
        </w:tc>
      </w:tr>
      <w:tr w:rsidR="00565EFF" w14:paraId="7E295298" w14:textId="77777777" w:rsidTr="00C26BB5">
        <w:tc>
          <w:tcPr>
            <w:tcW w:w="3285" w:type="dxa"/>
          </w:tcPr>
          <w:p w14:paraId="1C7503DF" w14:textId="77777777" w:rsidR="00565EFF" w:rsidRDefault="00565EFF" w:rsidP="00C26BB5">
            <w:pPr>
              <w:pStyle w:val="TAL"/>
              <w:rPr>
                <w:lang w:bidi="ar-IQ"/>
              </w:rPr>
            </w:pPr>
            <w:r>
              <w:t>IP-Edge Address IPv6</w:t>
            </w:r>
          </w:p>
        </w:tc>
        <w:tc>
          <w:tcPr>
            <w:tcW w:w="3285" w:type="dxa"/>
          </w:tcPr>
          <w:p w14:paraId="5022528F" w14:textId="77777777" w:rsidR="00565EFF" w:rsidRDefault="00565EFF" w:rsidP="00C26BB5">
            <w:pPr>
              <w:pStyle w:val="TAL"/>
              <w:rPr>
                <w:lang w:bidi="ar-IQ"/>
              </w:rPr>
            </w:pPr>
            <w:r>
              <w:t>IP-Edge Address</w:t>
            </w:r>
          </w:p>
        </w:tc>
        <w:tc>
          <w:tcPr>
            <w:tcW w:w="3285" w:type="dxa"/>
          </w:tcPr>
          <w:p w14:paraId="4FC61BE7" w14:textId="77777777" w:rsidR="00565EFF" w:rsidRDefault="00565EFF" w:rsidP="00C26BB5">
            <w:pPr>
              <w:pStyle w:val="TAL"/>
              <w:rPr>
                <w:lang w:bidi="ar-IQ"/>
              </w:rPr>
            </w:pPr>
            <w:r>
              <w:t xml:space="preserve">GGSN-Address  </w:t>
            </w:r>
          </w:p>
        </w:tc>
      </w:tr>
      <w:tr w:rsidR="00565EFF" w14:paraId="3C040D63" w14:textId="77777777" w:rsidTr="00C26BB5">
        <w:tc>
          <w:tcPr>
            <w:tcW w:w="3285" w:type="dxa"/>
          </w:tcPr>
          <w:p w14:paraId="12527DB8" w14:textId="77777777" w:rsidR="00565EFF" w:rsidRDefault="00565EFF" w:rsidP="00C26BB5">
            <w:pPr>
              <w:pStyle w:val="TAL"/>
              <w:rPr>
                <w:lang w:bidi="ar-IQ"/>
              </w:rPr>
            </w:pPr>
            <w:r>
              <w:t>Served Fixed Subscriber Id</w:t>
            </w:r>
          </w:p>
        </w:tc>
        <w:tc>
          <w:tcPr>
            <w:tcW w:w="3285" w:type="dxa"/>
          </w:tcPr>
          <w:p w14:paraId="01ADAFEC" w14:textId="77777777" w:rsidR="00565EFF" w:rsidRDefault="00565EFF" w:rsidP="00C26BB5">
            <w:pPr>
              <w:pStyle w:val="TAL"/>
              <w:rPr>
                <w:lang w:bidi="ar-IQ"/>
              </w:rPr>
            </w:pPr>
            <w:r>
              <w:rPr>
                <w:rFonts w:cs="Arial"/>
                <w:lang w:bidi="ar-IQ"/>
              </w:rPr>
              <w:t>Subscriber Identifier</w:t>
            </w:r>
          </w:p>
        </w:tc>
        <w:tc>
          <w:tcPr>
            <w:tcW w:w="3285" w:type="dxa"/>
          </w:tcPr>
          <w:p w14:paraId="7F42AD6C" w14:textId="77777777" w:rsidR="00565EFF" w:rsidRDefault="00565EFF" w:rsidP="00C26BB5">
            <w:pPr>
              <w:pStyle w:val="TAL"/>
              <w:rPr>
                <w:lang w:bidi="ar-IQ"/>
              </w:rPr>
            </w:pPr>
            <w:r>
              <w:t>Subscription-Id</w:t>
            </w:r>
          </w:p>
        </w:tc>
      </w:tr>
      <w:tr w:rsidR="00565EFF" w14:paraId="2F000DBE" w14:textId="77777777" w:rsidTr="00541629">
        <w:tc>
          <w:tcPr>
            <w:tcW w:w="3285" w:type="dxa"/>
            <w:tcBorders>
              <w:bottom w:val="single" w:sz="4" w:space="0" w:color="auto"/>
            </w:tcBorders>
          </w:tcPr>
          <w:p w14:paraId="028250D5" w14:textId="77777777" w:rsidR="00565EFF" w:rsidRDefault="00565EFF" w:rsidP="00C26BB5">
            <w:pPr>
              <w:pStyle w:val="TAL"/>
              <w:rPr>
                <w:lang w:bidi="ar-IQ"/>
              </w:rPr>
            </w:pPr>
            <w:r>
              <w:t>Served IP-CAN session Address</w:t>
            </w:r>
          </w:p>
        </w:tc>
        <w:tc>
          <w:tcPr>
            <w:tcW w:w="3285" w:type="dxa"/>
            <w:tcBorders>
              <w:bottom w:val="single" w:sz="4" w:space="0" w:color="auto"/>
            </w:tcBorders>
          </w:tcPr>
          <w:p w14:paraId="5C63A1E4" w14:textId="77777777" w:rsidR="00565EFF" w:rsidRDefault="00565EFF" w:rsidP="00C26BB5">
            <w:pPr>
              <w:pStyle w:val="TAL"/>
              <w:rPr>
                <w:lang w:bidi="ar-IQ"/>
              </w:rPr>
            </w:pPr>
            <w:r>
              <w:t xml:space="preserve">IP-CAN session Address </w:t>
            </w:r>
          </w:p>
        </w:tc>
        <w:tc>
          <w:tcPr>
            <w:tcW w:w="3285" w:type="dxa"/>
            <w:tcBorders>
              <w:bottom w:val="single" w:sz="4" w:space="0" w:color="auto"/>
            </w:tcBorders>
          </w:tcPr>
          <w:p w14:paraId="75468F9A" w14:textId="77777777" w:rsidR="00565EFF" w:rsidRDefault="00565EFF" w:rsidP="00C26BB5">
            <w:pPr>
              <w:pStyle w:val="TAL"/>
              <w:rPr>
                <w:lang w:bidi="ar-IQ"/>
              </w:rPr>
            </w:pPr>
            <w:r>
              <w:t>PDP-Address</w:t>
            </w:r>
          </w:p>
        </w:tc>
      </w:tr>
      <w:tr w:rsidR="00565EFF" w14:paraId="5490C765" w14:textId="77777777" w:rsidTr="00541629">
        <w:tc>
          <w:tcPr>
            <w:tcW w:w="3285" w:type="dxa"/>
            <w:shd w:val="pct10" w:color="auto" w:fill="auto"/>
          </w:tcPr>
          <w:p w14:paraId="301C032C" w14:textId="77777777" w:rsidR="00565EFF" w:rsidRDefault="00565EFF" w:rsidP="00C26BB5">
            <w:pPr>
              <w:pStyle w:val="TAL"/>
              <w:rPr>
                <w:lang w:bidi="ar-IQ"/>
              </w:rPr>
            </w:pPr>
            <w:r>
              <w:t>Served IP-CAN session Address extension</w:t>
            </w:r>
          </w:p>
        </w:tc>
        <w:tc>
          <w:tcPr>
            <w:tcW w:w="3285" w:type="dxa"/>
            <w:shd w:val="pct10" w:color="auto" w:fill="auto"/>
          </w:tcPr>
          <w:p w14:paraId="3DB27DF6" w14:textId="77777777" w:rsidR="00565EFF" w:rsidRDefault="00565EFF" w:rsidP="00C26BB5">
            <w:pPr>
              <w:pStyle w:val="TAL"/>
              <w:rPr>
                <w:lang w:bidi="ar-IQ"/>
              </w:rPr>
            </w:pPr>
            <w:r>
              <w:t>IP-CAN session Address</w:t>
            </w:r>
          </w:p>
        </w:tc>
        <w:tc>
          <w:tcPr>
            <w:tcW w:w="3285" w:type="dxa"/>
            <w:shd w:val="pct10" w:color="auto" w:fill="auto"/>
          </w:tcPr>
          <w:p w14:paraId="03970B15" w14:textId="77777777" w:rsidR="00565EFF" w:rsidRDefault="00565EFF" w:rsidP="00C26BB5">
            <w:pPr>
              <w:pStyle w:val="TAL"/>
              <w:rPr>
                <w:lang w:bidi="ar-IQ"/>
              </w:rPr>
            </w:pPr>
            <w:r>
              <w:t>PDP-Address</w:t>
            </w:r>
          </w:p>
        </w:tc>
      </w:tr>
    </w:tbl>
    <w:p w14:paraId="513E5252" w14:textId="77777777" w:rsidR="002A755D" w:rsidRDefault="002A755D" w:rsidP="000815BF">
      <w:pPr>
        <w:rPr>
          <w:lang w:bidi="ar-IQ"/>
        </w:rPr>
      </w:pPr>
    </w:p>
    <w:p w14:paraId="5EE8EB74" w14:textId="77777777" w:rsidR="00504F86" w:rsidRDefault="00504F86" w:rsidP="00504F86">
      <w:pPr>
        <w:pStyle w:val="Heading1"/>
        <w:rPr>
          <w:lang w:bidi="ar-IQ"/>
        </w:rPr>
      </w:pPr>
      <w:bookmarkStart w:id="548" w:name="_Toc516562188"/>
      <w:bookmarkStart w:id="549" w:name="_Toc202524198"/>
      <w:r>
        <w:rPr>
          <w:lang w:bidi="ar-IQ"/>
        </w:rPr>
        <w:t xml:space="preserve">D.5 </w:t>
      </w:r>
      <w:r>
        <w:rPr>
          <w:lang w:bidi="ar-IQ"/>
        </w:rPr>
        <w:tab/>
        <w:t>Charging Characteristics</w:t>
      </w:r>
      <w:bookmarkEnd w:id="548"/>
      <w:bookmarkEnd w:id="549"/>
      <w:r>
        <w:rPr>
          <w:lang w:bidi="ar-IQ"/>
        </w:rPr>
        <w:t xml:space="preserve"> </w:t>
      </w:r>
    </w:p>
    <w:p w14:paraId="289DAEEA" w14:textId="77777777" w:rsidR="00504F86" w:rsidRDefault="00504F86" w:rsidP="00504F86">
      <w:pPr>
        <w:rPr>
          <w:lang w:bidi="ar-IQ"/>
        </w:rPr>
      </w:pPr>
      <w:r>
        <w:rPr>
          <w:lang w:bidi="ar-IQ"/>
        </w:rPr>
        <w:t>The Charging Characteristics as specified in annex A.1 shall apply to the IP-Edge [PCEF] and TDF with the following modification:</w:t>
      </w:r>
    </w:p>
    <w:p w14:paraId="444BFE74" w14:textId="77777777" w:rsidR="00504F86" w:rsidRDefault="00504F86" w:rsidP="00504F86">
      <w:pPr>
        <w:pStyle w:val="B1"/>
        <w:rPr>
          <w:lang w:bidi="ar-IQ"/>
        </w:rPr>
      </w:pPr>
      <w:r>
        <w:rPr>
          <w:lang w:bidi="ar-IQ"/>
        </w:rPr>
        <w:t>-</w:t>
      </w:r>
      <w:r>
        <w:rPr>
          <w:lang w:bidi="ar-IQ"/>
        </w:rPr>
        <w:tab/>
        <w:t xml:space="preserve"> Only configured Charging Characteristics are applicable to IP-Edge [PCEF] and TDF</w:t>
      </w:r>
    </w:p>
    <w:p w14:paraId="326D91DE" w14:textId="77777777" w:rsidR="00504F86" w:rsidRDefault="00504F86" w:rsidP="00504F86">
      <w:pPr>
        <w:pStyle w:val="B1"/>
        <w:rPr>
          <w:lang w:bidi="ar-IQ"/>
        </w:rPr>
      </w:pPr>
      <w:r>
        <w:rPr>
          <w:lang w:bidi="ar-IQ"/>
        </w:rPr>
        <w:t>-</w:t>
      </w:r>
      <w:r>
        <w:rPr>
          <w:lang w:bidi="ar-IQ"/>
        </w:rPr>
        <w:tab/>
        <w:t>When a CGF address is included, the IP-Edge [PCEF] shall apply it for the IPE-CDRs</w:t>
      </w:r>
    </w:p>
    <w:p w14:paraId="3081B071" w14:textId="77777777" w:rsidR="00504F86" w:rsidRPr="007B0764" w:rsidRDefault="00504F86" w:rsidP="00504F86">
      <w:pPr>
        <w:pStyle w:val="B1"/>
        <w:rPr>
          <w:b/>
          <w:lang w:bidi="ar-IQ"/>
        </w:rPr>
      </w:pPr>
      <w:r>
        <w:rPr>
          <w:lang w:bidi="ar-IQ"/>
        </w:rPr>
        <w:t>-</w:t>
      </w:r>
      <w:r>
        <w:rPr>
          <w:lang w:bidi="ar-IQ"/>
        </w:rPr>
        <w:tab/>
        <w:t xml:space="preserve">A set of </w:t>
      </w:r>
      <w:r w:rsidRPr="003F1242">
        <w:rPr>
          <w:rFonts w:eastAsia="MS Mincho"/>
          <w:color w:val="000000"/>
          <w:lang w:eastAsia="ja-JP"/>
        </w:rPr>
        <w:t xml:space="preserve">trigger associated to </w:t>
      </w:r>
      <w:r>
        <w:rPr>
          <w:lang w:bidi="ar-IQ"/>
        </w:rPr>
        <w:t>IPE-CDR may be: activate/deactivate CDRs, time limit, volume limit, maximum nu</w:t>
      </w:r>
      <w:r>
        <w:rPr>
          <w:lang w:bidi="ar-IQ"/>
        </w:rPr>
        <w:t>m</w:t>
      </w:r>
      <w:r>
        <w:rPr>
          <w:lang w:bidi="ar-IQ"/>
        </w:rPr>
        <w:t>ber of charging conditions, tariff times, and an example is provided by Table A.1.3 with P-GW replaced by IP-Edge [PCEF].</w:t>
      </w:r>
    </w:p>
    <w:p w14:paraId="7A5A9AC4" w14:textId="77777777" w:rsidR="00504F86" w:rsidRDefault="00504F86" w:rsidP="00504F86">
      <w:pPr>
        <w:pStyle w:val="B1"/>
        <w:rPr>
          <w:lang w:bidi="ar-IQ"/>
        </w:rPr>
      </w:pPr>
      <w:r>
        <w:rPr>
          <w:lang w:bidi="ar-IQ"/>
        </w:rPr>
        <w:t>-</w:t>
      </w:r>
      <w:r>
        <w:rPr>
          <w:lang w:bidi="ar-IQ"/>
        </w:rPr>
        <w:tab/>
        <w:t>Charging Characteristics behaviour in IP-Edge [PCEF] is used for IPE-CDR generation and for online charging</w:t>
      </w:r>
    </w:p>
    <w:p w14:paraId="00F0487E" w14:textId="77777777" w:rsidR="00504F86" w:rsidRDefault="00504F86" w:rsidP="00504F86">
      <w:pPr>
        <w:pStyle w:val="B1"/>
        <w:rPr>
          <w:lang w:bidi="ar-IQ"/>
        </w:rPr>
      </w:pPr>
      <w:r>
        <w:rPr>
          <w:lang w:bidi="ar-IQ"/>
        </w:rPr>
        <w:t>-</w:t>
      </w:r>
      <w:r>
        <w:rPr>
          <w:lang w:bidi="ar-IQ"/>
        </w:rPr>
        <w:tab/>
        <w:t>Default charging method negotiation between the PGW and the PCRF shall apply with P-GW replaced by IP-Edge [PCEF] and IP-CAN bearer replaced by IP-CAN session.</w:t>
      </w:r>
    </w:p>
    <w:p w14:paraId="1D19C3D8" w14:textId="77777777" w:rsidR="00504F86" w:rsidRPr="000F0728" w:rsidRDefault="00504F86" w:rsidP="00504F86">
      <w:pPr>
        <w:pStyle w:val="B2"/>
        <w:rPr>
          <w:lang w:bidi="ar-IQ"/>
        </w:rPr>
      </w:pPr>
      <w:r>
        <w:rPr>
          <w:lang w:bidi="ar-IQ"/>
        </w:rPr>
        <w:t>-</w:t>
      </w:r>
      <w:r>
        <w:rPr>
          <w:lang w:bidi="ar-IQ"/>
        </w:rPr>
        <w:tab/>
        <w:t xml:space="preserve">The following may be selected by the </w:t>
      </w:r>
      <w:r w:rsidRPr="000F0728">
        <w:rPr>
          <w:lang w:bidi="ar-IQ"/>
        </w:rPr>
        <w:t>IP-Edge [PCEF]</w:t>
      </w:r>
      <w:r>
        <w:rPr>
          <w:lang w:bidi="ar-IQ"/>
        </w:rPr>
        <w:t xml:space="preserve"> or </w:t>
      </w:r>
      <w:r w:rsidRPr="000F0728">
        <w:rPr>
          <w:lang w:bidi="ar-IQ"/>
        </w:rPr>
        <w:t>TDF</w:t>
      </w:r>
      <w:r>
        <w:rPr>
          <w:lang w:bidi="ar-IQ"/>
        </w:rPr>
        <w:t xml:space="preserve"> for </w:t>
      </w:r>
      <w:r w:rsidRPr="000F0728">
        <w:rPr>
          <w:lang w:bidi="ar-IQ"/>
        </w:rPr>
        <w:t>charging behaviour</w:t>
      </w:r>
      <w:r>
        <w:rPr>
          <w:lang w:bidi="ar-IQ"/>
        </w:rPr>
        <w:t>, as appropriate:</w:t>
      </w:r>
      <w:r w:rsidRPr="000F0728">
        <w:rPr>
          <w:lang w:bidi="ar-IQ"/>
        </w:rPr>
        <w:t>-</w:t>
      </w:r>
      <w:r w:rsidRPr="000F0728">
        <w:rPr>
          <w:lang w:bidi="ar-IQ"/>
        </w:rPr>
        <w:tab/>
        <w:t xml:space="preserve">The Home behaviour, </w:t>
      </w:r>
      <w:r>
        <w:rPr>
          <w:lang w:bidi="ar-IQ"/>
        </w:rPr>
        <w:t>for 3GPP UE belonging</w:t>
      </w:r>
      <w:r w:rsidRPr="000F0728">
        <w:rPr>
          <w:lang w:bidi="ar-IQ"/>
        </w:rPr>
        <w:t xml:space="preserve"> to same PLMN as the IP-Edge [PCEF]</w:t>
      </w:r>
      <w:r>
        <w:rPr>
          <w:lang w:bidi="ar-IQ"/>
        </w:rPr>
        <w:t xml:space="preserve"> or TDF respectively</w:t>
      </w:r>
      <w:r w:rsidRPr="000F0728">
        <w:rPr>
          <w:lang w:bidi="ar-IQ"/>
        </w:rPr>
        <w:t>.</w:t>
      </w:r>
    </w:p>
    <w:p w14:paraId="007B068C" w14:textId="77777777" w:rsidR="00504F86" w:rsidRDefault="00504F86" w:rsidP="00504F86">
      <w:pPr>
        <w:pStyle w:val="B2"/>
        <w:rPr>
          <w:lang w:bidi="ar-IQ"/>
        </w:rPr>
      </w:pPr>
      <w:r w:rsidRPr="000F0728">
        <w:rPr>
          <w:lang w:bidi="ar-IQ"/>
        </w:rPr>
        <w:t>-</w:t>
      </w:r>
      <w:r w:rsidRPr="000F0728">
        <w:rPr>
          <w:lang w:bidi="ar-IQ"/>
        </w:rPr>
        <w:tab/>
        <w:t>The Visiting behaviour</w:t>
      </w:r>
      <w:r>
        <w:rPr>
          <w:lang w:bidi="ar-IQ"/>
        </w:rPr>
        <w:t>, for</w:t>
      </w:r>
      <w:r w:rsidRPr="000F0728">
        <w:rPr>
          <w:lang w:bidi="ar-IQ"/>
        </w:rPr>
        <w:t xml:space="preserve"> </w:t>
      </w:r>
      <w:r>
        <w:rPr>
          <w:lang w:bidi="ar-IQ"/>
        </w:rPr>
        <w:t>3GPP UE belonging</w:t>
      </w:r>
      <w:r w:rsidRPr="000F0728">
        <w:rPr>
          <w:lang w:bidi="ar-IQ"/>
        </w:rPr>
        <w:t xml:space="preserve"> to a different PLMN than the IP-Edge [PCEF]</w:t>
      </w:r>
      <w:r>
        <w:rPr>
          <w:lang w:bidi="ar-IQ"/>
        </w:rPr>
        <w:t xml:space="preserve"> or TDF respectively</w:t>
      </w:r>
      <w:r w:rsidRPr="000F0728">
        <w:rPr>
          <w:lang w:bidi="ar-IQ"/>
        </w:rPr>
        <w:t>.</w:t>
      </w:r>
      <w:r>
        <w:rPr>
          <w:lang w:bidi="ar-IQ"/>
        </w:rPr>
        <w:t xml:space="preserve"> </w:t>
      </w:r>
    </w:p>
    <w:p w14:paraId="0AB6D602" w14:textId="77777777" w:rsidR="00504F86" w:rsidRDefault="00504F86" w:rsidP="0077610A">
      <w:pPr>
        <w:pStyle w:val="B2"/>
        <w:rPr>
          <w:lang w:bidi="ar-IQ"/>
        </w:rPr>
      </w:pPr>
      <w:r>
        <w:rPr>
          <w:lang w:bidi="ar-IQ"/>
        </w:rPr>
        <w:t>-</w:t>
      </w:r>
      <w:r>
        <w:rPr>
          <w:lang w:bidi="ar-IQ"/>
        </w:rPr>
        <w:tab/>
        <w:t>The Fixed behaviour for Fixed users.</w:t>
      </w:r>
    </w:p>
    <w:p w14:paraId="233CBBD8" w14:textId="77777777" w:rsidR="005C759B" w:rsidRDefault="005C759B" w:rsidP="0077610A">
      <w:pPr>
        <w:pStyle w:val="B2"/>
        <w:rPr>
          <w:lang w:bidi="ar-IQ"/>
        </w:rPr>
      </w:pPr>
    </w:p>
    <w:p w14:paraId="6BFF2223" w14:textId="77777777" w:rsidR="005C759B" w:rsidRDefault="005C759B" w:rsidP="005C759B">
      <w:pPr>
        <w:pStyle w:val="Heading8"/>
      </w:pPr>
      <w:bookmarkStart w:id="550" w:name="_Toc516562189"/>
      <w:bookmarkStart w:id="551" w:name="_Toc202524199"/>
      <w:r>
        <w:rPr>
          <w:lang w:bidi="ar-IQ"/>
        </w:rPr>
        <w:t>Annex E (Informative):</w:t>
      </w:r>
      <w:r>
        <w:rPr>
          <w:lang w:bidi="ar-IQ"/>
        </w:rPr>
        <w:br/>
      </w:r>
      <w:r>
        <w:t>Inter-PLMN dedicated profile</w:t>
      </w:r>
      <w:bookmarkEnd w:id="550"/>
      <w:bookmarkEnd w:id="551"/>
    </w:p>
    <w:p w14:paraId="35CD7C4C" w14:textId="77777777" w:rsidR="005C759B" w:rsidRDefault="005C759B" w:rsidP="005C759B">
      <w:pPr>
        <w:pStyle w:val="Heading1"/>
      </w:pPr>
      <w:bookmarkStart w:id="552" w:name="_Toc516562190"/>
      <w:bookmarkStart w:id="553" w:name="_Toc202524200"/>
      <w:r>
        <w:t>E.1</w:t>
      </w:r>
      <w:r>
        <w:tab/>
        <w:t>General</w:t>
      </w:r>
      <w:bookmarkEnd w:id="552"/>
      <w:bookmarkEnd w:id="553"/>
    </w:p>
    <w:p w14:paraId="27263286" w14:textId="77777777" w:rsidR="005C759B" w:rsidRDefault="005C759B" w:rsidP="005C759B">
      <w:r>
        <w:rPr>
          <w:noProof/>
        </w:rPr>
        <w:t xml:space="preserve">This </w:t>
      </w:r>
      <w:r w:rsidR="00F34AFC">
        <w:rPr>
          <w:noProof/>
        </w:rPr>
        <w:t>a</w:t>
      </w:r>
      <w:r>
        <w:rPr>
          <w:noProof/>
        </w:rPr>
        <w:t xml:space="preserve">nnex provides a profile description for PS domain </w:t>
      </w:r>
      <w:r>
        <w:t xml:space="preserve"> </w:t>
      </w:r>
      <w:r>
        <w:rPr>
          <w:noProof/>
        </w:rPr>
        <w:t>online charging in a roaming context, targeting</w:t>
      </w:r>
      <w:r w:rsidRPr="00220609">
        <w:rPr>
          <w:noProof/>
        </w:rPr>
        <w:t xml:space="preserve"> IOT </w:t>
      </w:r>
      <w:r>
        <w:rPr>
          <w:noProof/>
        </w:rPr>
        <w:t>simplification</w:t>
      </w:r>
      <w:r w:rsidRPr="00220609">
        <w:rPr>
          <w:noProof/>
        </w:rPr>
        <w:t xml:space="preserve"> between Operators</w:t>
      </w:r>
      <w:r>
        <w:rPr>
          <w:noProof/>
        </w:rPr>
        <w:t xml:space="preserve">, while allowing </w:t>
      </w:r>
      <w:r>
        <w:t xml:space="preserve">accurate charging models for data usage. GSMA defined RCS services, Video over LTE, </w:t>
      </w:r>
      <w:r w:rsidR="00B27A92">
        <w:t xml:space="preserve">some Internet's application (e.g. Peer to Peer etc.) </w:t>
      </w:r>
      <w:r>
        <w:t xml:space="preserve">requiring online charging control of </w:t>
      </w:r>
      <w:r w:rsidRPr="00DA5AD6">
        <w:t xml:space="preserve">data usage in roaming </w:t>
      </w:r>
      <w:r>
        <w:t xml:space="preserve">are </w:t>
      </w:r>
      <w:r w:rsidR="00B27A92">
        <w:t xml:space="preserve">examples </w:t>
      </w:r>
      <w:r>
        <w:t>of the use cases for deployment of such dedicated profile.</w:t>
      </w:r>
    </w:p>
    <w:p w14:paraId="7F6CFA05" w14:textId="77777777" w:rsidR="005C759B" w:rsidRDefault="005C759B" w:rsidP="005C759B">
      <w:r>
        <w:t>This profile relies on a</w:t>
      </w:r>
      <w:r>
        <w:rPr>
          <w:noProof/>
        </w:rPr>
        <w:t xml:space="preserve"> sub-set of </w:t>
      </w:r>
      <w:r>
        <w:rPr>
          <w:lang w:bidi="ar-IQ"/>
        </w:rPr>
        <w:t xml:space="preserve">capabilities amongst all those defined within this specification for </w:t>
      </w:r>
      <w:r>
        <w:t xml:space="preserve">PS domain  </w:t>
      </w:r>
      <w:r>
        <w:rPr>
          <w:noProof/>
        </w:rPr>
        <w:t xml:space="preserve">online charging. </w:t>
      </w:r>
      <w:r>
        <w:t>Information to be exchanged over Gy</w:t>
      </w:r>
      <w:r w:rsidR="00B27A92">
        <w:t xml:space="preserve"> and over Gyn</w:t>
      </w:r>
      <w:r>
        <w:t xml:space="preserve"> is provided as a sub-set of the full message content. </w:t>
      </w:r>
    </w:p>
    <w:p w14:paraId="12C08CA1" w14:textId="77777777" w:rsidR="005C759B" w:rsidRDefault="005C759B" w:rsidP="005C759B">
      <w:pPr>
        <w:rPr>
          <w:noProof/>
        </w:rPr>
      </w:pPr>
      <w:r>
        <w:rPr>
          <w:noProof/>
          <w:lang w:val="en-US"/>
        </w:rPr>
        <w:t>A dedicate profile is designed for e</w:t>
      </w:r>
      <w:r>
        <w:rPr>
          <w:noProof/>
        </w:rPr>
        <w:t xml:space="preserve">ach of the following reference points:  </w:t>
      </w:r>
      <w:r>
        <w:t xml:space="preserve"> </w:t>
      </w:r>
    </w:p>
    <w:p w14:paraId="7FDFA4DF" w14:textId="77777777" w:rsidR="005C759B" w:rsidRDefault="005C759B" w:rsidP="005C759B">
      <w:pPr>
        <w:pStyle w:val="B1"/>
        <w:rPr>
          <w:noProof/>
        </w:rPr>
      </w:pPr>
      <w:r>
        <w:rPr>
          <w:noProof/>
        </w:rPr>
        <w:t>-</w:t>
      </w:r>
      <w:r>
        <w:rPr>
          <w:noProof/>
        </w:rPr>
        <w:tab/>
        <w:t xml:space="preserve">Gy between </w:t>
      </w:r>
      <w:r w:rsidRPr="0056289E">
        <w:rPr>
          <w:lang w:val="en-US"/>
        </w:rPr>
        <w:t xml:space="preserve">OCS residing in HPLMN and PCEF located in </w:t>
      </w:r>
      <w:r>
        <w:rPr>
          <w:lang w:val="en-US"/>
        </w:rPr>
        <w:t xml:space="preserve">PGW </w:t>
      </w:r>
      <w:r w:rsidRPr="0056289E">
        <w:rPr>
          <w:lang w:val="en-US"/>
        </w:rPr>
        <w:t xml:space="preserve">VPLMN, </w:t>
      </w:r>
      <w:r>
        <w:rPr>
          <w:lang w:val="en-US"/>
        </w:rPr>
        <w:t>as per E</w:t>
      </w:r>
      <w:r>
        <w:t>volved 3GPP Packet Switched Domain Roaming Architecture for local breakout</w:t>
      </w:r>
      <w:r>
        <w:rPr>
          <w:lang w:val="en-US"/>
        </w:rPr>
        <w:t xml:space="preserve"> defined in </w:t>
      </w:r>
      <w:r w:rsidRPr="007B09AA">
        <w:t>TS 23.401</w:t>
      </w:r>
      <w:r>
        <w:t xml:space="preserve"> </w:t>
      </w:r>
      <w:r w:rsidRPr="007B09AA">
        <w:t>[208]</w:t>
      </w:r>
      <w:r>
        <w:t>.</w:t>
      </w:r>
    </w:p>
    <w:p w14:paraId="41C4FB8B" w14:textId="77777777" w:rsidR="00B27A92" w:rsidRDefault="005C759B" w:rsidP="00B27A92">
      <w:pPr>
        <w:pStyle w:val="B1"/>
      </w:pPr>
      <w:r>
        <w:t>-</w:t>
      </w:r>
      <w:r>
        <w:tab/>
      </w:r>
      <w:r w:rsidRPr="00577E97">
        <w:t>Gy between OCS residing in HPLMN and PCEF located in IP-Edge fixed broadband access owned by a Convergent fixed-mobile VPLMN, for Non Seamless WLAN Offload (NSWO) 3GPP UEs traffic defined by annex S of TS 23.203 [</w:t>
      </w:r>
      <w:r w:rsidRPr="00577E97">
        <w:rPr>
          <w:lang w:val="en-US"/>
        </w:rPr>
        <w:t>2</w:t>
      </w:r>
      <w:r>
        <w:rPr>
          <w:lang w:val="en-US"/>
        </w:rPr>
        <w:t>15</w:t>
      </w:r>
      <w:r w:rsidRPr="00577E97">
        <w:t>].</w:t>
      </w:r>
      <w:r w:rsidR="00B27A92" w:rsidRPr="00B27A92">
        <w:t xml:space="preserve"> </w:t>
      </w:r>
    </w:p>
    <w:p w14:paraId="3CF2D924" w14:textId="77777777" w:rsidR="00B27A92" w:rsidRDefault="00B27A92" w:rsidP="00B27A92">
      <w:pPr>
        <w:pStyle w:val="B1"/>
        <w:rPr>
          <w:noProof/>
        </w:rPr>
      </w:pPr>
      <w:r>
        <w:rPr>
          <w:noProof/>
        </w:rPr>
        <w:t>-</w:t>
      </w:r>
      <w:r>
        <w:rPr>
          <w:noProof/>
        </w:rPr>
        <w:tab/>
        <w:t xml:space="preserve">Gyn between </w:t>
      </w:r>
      <w:r w:rsidRPr="0056289E">
        <w:rPr>
          <w:lang w:val="en-US"/>
        </w:rPr>
        <w:t xml:space="preserve">OCS residing in HPLMN and </w:t>
      </w:r>
      <w:r>
        <w:rPr>
          <w:lang w:val="en-US"/>
        </w:rPr>
        <w:t>TDF</w:t>
      </w:r>
      <w:r w:rsidRPr="0056289E">
        <w:rPr>
          <w:lang w:val="en-US"/>
        </w:rPr>
        <w:t xml:space="preserve"> located in VPLMN</w:t>
      </w:r>
      <w:r>
        <w:rPr>
          <w:lang w:val="en-US"/>
        </w:rPr>
        <w:t xml:space="preserve"> </w:t>
      </w:r>
      <w:r w:rsidRPr="00C531CA">
        <w:rPr>
          <w:lang w:val="en-US"/>
        </w:rPr>
        <w:t xml:space="preserve">for Local Breakout Roaming, </w:t>
      </w:r>
      <w:r>
        <w:rPr>
          <w:lang w:val="en-US"/>
        </w:rPr>
        <w:t xml:space="preserve">as per </w:t>
      </w:r>
      <w:r>
        <w:t>"Overall PCC architecture for roaming with PCEF in visited network (local breakout)" defined in</w:t>
      </w:r>
      <w:r w:rsidRPr="00C531CA">
        <w:rPr>
          <w:lang w:val="en-US"/>
        </w:rPr>
        <w:t xml:space="preserve"> TS 23.203[72]</w:t>
      </w:r>
      <w:r>
        <w:t>.</w:t>
      </w:r>
    </w:p>
    <w:p w14:paraId="4B810528" w14:textId="77777777" w:rsidR="005C759B" w:rsidRDefault="00B27A92" w:rsidP="00B27A92">
      <w:pPr>
        <w:pStyle w:val="B1"/>
      </w:pPr>
      <w:r>
        <w:t>-</w:t>
      </w:r>
      <w:r>
        <w:tab/>
      </w:r>
      <w:r w:rsidRPr="00577E97">
        <w:t>Gy</w:t>
      </w:r>
      <w:r>
        <w:t>n</w:t>
      </w:r>
      <w:r w:rsidRPr="00577E97">
        <w:t xml:space="preserve"> between OCS residing in HPLMN and </w:t>
      </w:r>
      <w:r>
        <w:t>TDF</w:t>
      </w:r>
      <w:r w:rsidRPr="00577E97">
        <w:t xml:space="preserve"> owned by a Convergent fixed-mobile VPLMN, for Non Seamless WLAN Offload (NSWO) 3GPP UEs traffic defined by annex S of TS 23.203 [</w:t>
      </w:r>
      <w:r w:rsidRPr="00577E97">
        <w:rPr>
          <w:lang w:val="en-US"/>
        </w:rPr>
        <w:t>2</w:t>
      </w:r>
      <w:r>
        <w:rPr>
          <w:lang w:val="en-US"/>
        </w:rPr>
        <w:t>15</w:t>
      </w:r>
      <w:r w:rsidRPr="00577E97">
        <w:t>].</w:t>
      </w:r>
    </w:p>
    <w:p w14:paraId="2FAFA985" w14:textId="77777777" w:rsidR="005C759B" w:rsidRDefault="005C759B" w:rsidP="005C759B">
      <w:pPr>
        <w:pStyle w:val="B1"/>
      </w:pPr>
    </w:p>
    <w:p w14:paraId="010732EE" w14:textId="77777777" w:rsidR="005C759B" w:rsidRDefault="005C759B" w:rsidP="005C759B">
      <w:pPr>
        <w:pStyle w:val="Heading1"/>
        <w:rPr>
          <w:lang w:val="en-US"/>
        </w:rPr>
      </w:pPr>
      <w:bookmarkStart w:id="554" w:name="_Toc516562191"/>
      <w:bookmarkStart w:id="555" w:name="_Toc202524201"/>
      <w:r>
        <w:rPr>
          <w:lang w:val="en-US"/>
        </w:rPr>
        <w:t>E.2</w:t>
      </w:r>
      <w:r>
        <w:rPr>
          <w:lang w:val="en-US"/>
        </w:rPr>
        <w:tab/>
        <w:t>Principles</w:t>
      </w:r>
      <w:bookmarkEnd w:id="554"/>
      <w:bookmarkEnd w:id="555"/>
    </w:p>
    <w:p w14:paraId="0C397F40" w14:textId="77777777" w:rsidR="005C759B" w:rsidRPr="00B73575" w:rsidRDefault="00F34AFC" w:rsidP="005C759B">
      <w:pPr>
        <w:rPr>
          <w:lang w:val="en-US"/>
        </w:rPr>
      </w:pPr>
      <w:r>
        <w:rPr>
          <w:lang w:val="en-US"/>
        </w:rPr>
        <w:t>The f</w:t>
      </w:r>
      <w:r w:rsidR="005C759B">
        <w:rPr>
          <w:lang w:val="en-US"/>
        </w:rPr>
        <w:t xml:space="preserve">ollowing principles apply:  </w:t>
      </w:r>
    </w:p>
    <w:p w14:paraId="14D362DE" w14:textId="77777777" w:rsidR="005C759B" w:rsidRDefault="005C759B" w:rsidP="005C759B">
      <w:pPr>
        <w:pStyle w:val="B1"/>
      </w:pPr>
      <w:r>
        <w:t>-</w:t>
      </w:r>
      <w:r>
        <w:tab/>
      </w:r>
      <w:r w:rsidRPr="00BB6156">
        <w:t>Session charging with Unit Reservation</w:t>
      </w:r>
      <w:r>
        <w:t xml:space="preserve"> (SCUR) with C</w:t>
      </w:r>
      <w:r w:rsidRPr="00866BE8">
        <w:t>entralized Unit Determination and Centralized Rating</w:t>
      </w:r>
      <w:r>
        <w:t>.</w:t>
      </w:r>
    </w:p>
    <w:p w14:paraId="0C848880" w14:textId="77777777" w:rsidR="005C759B" w:rsidRDefault="005C759B" w:rsidP="005C759B">
      <w:pPr>
        <w:pStyle w:val="B1"/>
        <w:rPr>
          <w:lang w:bidi="ar-IQ"/>
        </w:rPr>
      </w:pPr>
      <w:r>
        <w:t>-</w:t>
      </w:r>
      <w:r>
        <w:tab/>
        <w:t>C</w:t>
      </w:r>
      <w:r>
        <w:rPr>
          <w:lang w:bidi="ar-IQ"/>
        </w:rPr>
        <w:t>ategorization of service data flows</w:t>
      </w:r>
      <w:r w:rsidR="00B27A92">
        <w:rPr>
          <w:lang w:bidi="ar-IQ"/>
        </w:rPr>
        <w:t xml:space="preserve"> and of detected applications</w:t>
      </w:r>
      <w:r>
        <w:rPr>
          <w:lang w:bidi="ar-IQ"/>
        </w:rPr>
        <w:t xml:space="preserve"> traffic </w:t>
      </w:r>
      <w:r w:rsidR="00B27A92">
        <w:rPr>
          <w:lang w:bidi="ar-IQ"/>
        </w:rPr>
        <w:t xml:space="preserve">is </w:t>
      </w:r>
      <w:r>
        <w:rPr>
          <w:lang w:bidi="ar-IQ"/>
        </w:rPr>
        <w:t>achieved by rating groups</w:t>
      </w:r>
      <w:r w:rsidR="00B27A92">
        <w:rPr>
          <w:lang w:bidi="ar-IQ"/>
        </w:rPr>
        <w:t xml:space="preserve"> only</w:t>
      </w:r>
      <w:r>
        <w:rPr>
          <w:lang w:bidi="ar-IQ"/>
        </w:rPr>
        <w:t>.</w:t>
      </w:r>
    </w:p>
    <w:p w14:paraId="537547EA" w14:textId="77777777" w:rsidR="005C759B" w:rsidRDefault="005C759B" w:rsidP="005C759B">
      <w:pPr>
        <w:pStyle w:val="Heading1"/>
        <w:rPr>
          <w:lang w:val="en-US"/>
        </w:rPr>
      </w:pPr>
      <w:bookmarkStart w:id="556" w:name="_Toc516562192"/>
      <w:bookmarkStart w:id="557" w:name="_Toc202524202"/>
      <w:r>
        <w:rPr>
          <w:lang w:val="en-US"/>
        </w:rPr>
        <w:t>E.3</w:t>
      </w:r>
      <w:r>
        <w:rPr>
          <w:lang w:val="en-US"/>
        </w:rPr>
        <w:tab/>
        <w:t>Message content</w:t>
      </w:r>
      <w:bookmarkEnd w:id="556"/>
      <w:bookmarkEnd w:id="557"/>
    </w:p>
    <w:p w14:paraId="5554C10C" w14:textId="77777777" w:rsidR="005C759B" w:rsidRDefault="005C759B" w:rsidP="005C759B">
      <w:pPr>
        <w:pStyle w:val="Heading2"/>
        <w:rPr>
          <w:noProof/>
        </w:rPr>
      </w:pPr>
      <w:bookmarkStart w:id="558" w:name="_Toc516562193"/>
      <w:bookmarkStart w:id="559" w:name="_Toc202524203"/>
      <w:r>
        <w:rPr>
          <w:noProof/>
        </w:rPr>
        <w:t>E.3.1</w:t>
      </w:r>
      <w:r>
        <w:rPr>
          <w:noProof/>
        </w:rPr>
        <w:tab/>
        <w:t>General</w:t>
      </w:r>
      <w:bookmarkEnd w:id="558"/>
      <w:bookmarkEnd w:id="559"/>
    </w:p>
    <w:p w14:paraId="2F7ED435" w14:textId="77777777" w:rsidR="005C759B" w:rsidRDefault="005C759B" w:rsidP="005C759B">
      <w:pPr>
        <w:pStyle w:val="ListBullet"/>
        <w:numPr>
          <w:ilvl w:val="0"/>
          <w:numId w:val="0"/>
        </w:numPr>
        <w:rPr>
          <w:noProof/>
        </w:rPr>
      </w:pPr>
      <w:r>
        <w:rPr>
          <w:noProof/>
        </w:rPr>
        <w:t xml:space="preserve">This clause describes the messages content applicable for PS domain </w:t>
      </w:r>
      <w:r>
        <w:t xml:space="preserve"> inter-PLMN </w:t>
      </w:r>
      <w:r>
        <w:rPr>
          <w:noProof/>
        </w:rPr>
        <w:t>online charging, based on the messages content specified in this document and in TS 32.299 [50].</w:t>
      </w:r>
    </w:p>
    <w:p w14:paraId="2F9FCFD8" w14:textId="77777777" w:rsidR="005C759B" w:rsidRDefault="005C759B" w:rsidP="005C759B">
      <w:pPr>
        <w:pStyle w:val="ListBullet"/>
        <w:numPr>
          <w:ilvl w:val="0"/>
          <w:numId w:val="0"/>
        </w:numPr>
        <w:rPr>
          <w:noProof/>
        </w:rPr>
      </w:pPr>
      <w:r>
        <w:rPr>
          <w:noProof/>
        </w:rPr>
        <w:t xml:space="preserve">Information Elements are provided with explicit description when specific, and indicated as grey with </w:t>
      </w:r>
      <w:r>
        <w:rPr>
          <w:lang w:bidi="ar-IQ"/>
        </w:rPr>
        <w:t>"</w:t>
      </w:r>
      <w:r w:rsidRPr="00CC17E5">
        <w:rPr>
          <w:noProof/>
        </w:rPr>
        <w:t>Not part of inter-PLMN</w:t>
      </w:r>
      <w:r>
        <w:rPr>
          <w:lang w:bidi="ar-IQ"/>
        </w:rPr>
        <w:t xml:space="preserve">" to reflect the </w:t>
      </w:r>
      <w:r>
        <w:rPr>
          <w:noProof/>
        </w:rPr>
        <w:t xml:space="preserve">Information Element is not part of the dedicated profile.  </w:t>
      </w:r>
    </w:p>
    <w:p w14:paraId="20F55C19" w14:textId="77777777" w:rsidR="005C759B" w:rsidRDefault="005C759B" w:rsidP="005C759B">
      <w:pPr>
        <w:rPr>
          <w:noProof/>
        </w:rPr>
      </w:pPr>
      <w:r>
        <w:rPr>
          <w:noProof/>
        </w:rPr>
        <w:t xml:space="preserve">Information Elements indicated as grey with </w:t>
      </w:r>
      <w:r>
        <w:rPr>
          <w:lang w:bidi="ar-IQ"/>
        </w:rPr>
        <w:t>"</w:t>
      </w:r>
      <w:r>
        <w:rPr>
          <w:noProof/>
        </w:rPr>
        <w:t>Not used in 3GPP</w:t>
      </w:r>
      <w:r>
        <w:rPr>
          <w:lang w:bidi="ar-IQ"/>
        </w:rPr>
        <w:t>"</w:t>
      </w:r>
      <w:r>
        <w:rPr>
          <w:noProof/>
        </w:rPr>
        <w:t xml:space="preserve">, or </w:t>
      </w:r>
      <w:r>
        <w:rPr>
          <w:lang w:bidi="ar-IQ"/>
        </w:rPr>
        <w:t>"</w:t>
      </w:r>
      <w:r w:rsidRPr="00A24F18">
        <w:rPr>
          <w:noProof/>
        </w:rPr>
        <w:t xml:space="preserve">Not used Debit / Reserve Units </w:t>
      </w:r>
      <w:r>
        <w:rPr>
          <w:noProof/>
        </w:rPr>
        <w:t>Request message</w:t>
      </w:r>
      <w:r>
        <w:rPr>
          <w:lang w:bidi="ar-IQ"/>
        </w:rPr>
        <w:t>" or "</w:t>
      </w:r>
      <w:r w:rsidRPr="00A24F18">
        <w:rPr>
          <w:noProof/>
        </w:rPr>
        <w:t>Not used Debit / Reserve Units Answer</w:t>
      </w:r>
      <w:r>
        <w:rPr>
          <w:noProof/>
        </w:rPr>
        <w:t xml:space="preserve"> message</w:t>
      </w:r>
      <w:r>
        <w:rPr>
          <w:lang w:bidi="ar-IQ"/>
        </w:rPr>
        <w:t>"</w:t>
      </w:r>
      <w:r>
        <w:rPr>
          <w:noProof/>
        </w:rPr>
        <w:t xml:space="preserve"> are not part of the message content from the original definition. </w:t>
      </w:r>
    </w:p>
    <w:p w14:paraId="7FDB019F" w14:textId="77777777" w:rsidR="005C759B" w:rsidRPr="006E7EDF" w:rsidRDefault="005C759B" w:rsidP="005C759B">
      <w:pPr>
        <w:pStyle w:val="Heading2"/>
        <w:rPr>
          <w:noProof/>
        </w:rPr>
      </w:pPr>
      <w:bookmarkStart w:id="560" w:name="_Toc516562194"/>
      <w:bookmarkStart w:id="561" w:name="_Toc202524204"/>
      <w:r>
        <w:rPr>
          <w:noProof/>
        </w:rPr>
        <w:t>E.3</w:t>
      </w:r>
      <w:r w:rsidRPr="006E7EDF">
        <w:rPr>
          <w:noProof/>
        </w:rPr>
        <w:t>.2</w:t>
      </w:r>
      <w:r>
        <w:rPr>
          <w:noProof/>
        </w:rPr>
        <w:tab/>
      </w:r>
      <w:r w:rsidRPr="006E7EDF">
        <w:rPr>
          <w:noProof/>
        </w:rPr>
        <w:t>Debit / Reserve Units messages</w:t>
      </w:r>
      <w:bookmarkEnd w:id="560"/>
      <w:bookmarkEnd w:id="561"/>
    </w:p>
    <w:p w14:paraId="0FDA291A" w14:textId="77777777" w:rsidR="005C759B" w:rsidRDefault="005C759B" w:rsidP="005C759B">
      <w:pPr>
        <w:rPr>
          <w:lang w:val="en-US"/>
        </w:rPr>
      </w:pPr>
      <w:r>
        <w:rPr>
          <w:lang w:val="en-US"/>
        </w:rPr>
        <w:t xml:space="preserve">The </w:t>
      </w:r>
      <w:r w:rsidRPr="00083581">
        <w:rPr>
          <w:lang w:val="en-US"/>
        </w:rPr>
        <w:t xml:space="preserve">Debit / Reserve Units Request message </w:t>
      </w:r>
      <w:r>
        <w:rPr>
          <w:lang w:val="en-US"/>
        </w:rPr>
        <w:t xml:space="preserve">basic structure in table </w:t>
      </w:r>
      <w:r w:rsidRPr="00083581">
        <w:rPr>
          <w:lang w:val="en-US"/>
        </w:rPr>
        <w:t>6.2.1.2.1.1</w:t>
      </w:r>
      <w:r>
        <w:rPr>
          <w:lang w:val="en-US"/>
        </w:rPr>
        <w:t xml:space="preserve"> with the detailed description for </w:t>
      </w:r>
      <w:r w:rsidRPr="00083581">
        <w:rPr>
          <w:lang w:val="en-US"/>
        </w:rPr>
        <w:t>Multiple Unit Operation</w:t>
      </w:r>
      <w:r>
        <w:rPr>
          <w:lang w:val="en-US"/>
        </w:rPr>
        <w:t xml:space="preserve"> provided by the table E.3.1 is applicable to inter-PLMN.</w:t>
      </w:r>
    </w:p>
    <w:p w14:paraId="3F677322" w14:textId="77777777" w:rsidR="005C759B" w:rsidRDefault="005C759B" w:rsidP="005C759B">
      <w:pPr>
        <w:pStyle w:val="TH"/>
        <w:rPr>
          <w:lang w:val="en-US"/>
        </w:rPr>
      </w:pPr>
      <w:r>
        <w:rPr>
          <w:lang w:val="en-US"/>
        </w:rPr>
        <w:t>Table E.3.1</w:t>
      </w:r>
      <w:r w:rsidRPr="00781BFE">
        <w:rPr>
          <w:lang w:val="en-US"/>
        </w:rPr>
        <w:t xml:space="preserve">: Structure of the </w:t>
      </w:r>
      <w:r>
        <w:rPr>
          <w:lang w:val="en-US"/>
        </w:rPr>
        <w:t>Multiple Unit Operation in message request for inter-PLMN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70"/>
        <w:gridCol w:w="923"/>
        <w:gridCol w:w="5382"/>
      </w:tblGrid>
      <w:tr w:rsidR="005C759B" w:rsidRPr="00BB6156" w14:paraId="2085CB1B" w14:textId="77777777" w:rsidTr="009F540E">
        <w:tblPrEx>
          <w:tblCellMar>
            <w:top w:w="0" w:type="dxa"/>
            <w:bottom w:w="0" w:type="dxa"/>
          </w:tblCellMar>
        </w:tblPrEx>
        <w:trPr>
          <w:cantSplit/>
          <w:tblHeader/>
          <w:jc w:val="center"/>
        </w:trPr>
        <w:tc>
          <w:tcPr>
            <w:tcW w:w="3470" w:type="dxa"/>
            <w:shd w:val="clear" w:color="auto" w:fill="D9D9D9"/>
          </w:tcPr>
          <w:p w14:paraId="7EB8AB07" w14:textId="77777777" w:rsidR="005C759B" w:rsidRPr="00BB6156" w:rsidRDefault="005C759B" w:rsidP="009F540E">
            <w:pPr>
              <w:pStyle w:val="TAH"/>
              <w:rPr>
                <w:rFonts w:eastAsia="MS Mincho"/>
                <w:noProof/>
                <w:lang w:eastAsia="en-US"/>
              </w:rPr>
            </w:pPr>
            <w:r>
              <w:rPr>
                <w:lang w:eastAsia="en-US"/>
              </w:rPr>
              <w:t>Information Element</w:t>
            </w:r>
          </w:p>
        </w:tc>
        <w:tc>
          <w:tcPr>
            <w:tcW w:w="923" w:type="dxa"/>
            <w:shd w:val="clear" w:color="auto" w:fill="D9D9D9"/>
          </w:tcPr>
          <w:p w14:paraId="0D8616EB" w14:textId="77777777" w:rsidR="005C759B" w:rsidRPr="00BB6156" w:rsidRDefault="005C759B" w:rsidP="009F540E">
            <w:pPr>
              <w:pStyle w:val="TAH"/>
              <w:rPr>
                <w:rFonts w:eastAsia="MS Mincho"/>
                <w:noProof/>
                <w:szCs w:val="18"/>
                <w:lang w:eastAsia="en-US"/>
              </w:rPr>
            </w:pPr>
            <w:r w:rsidRPr="00BB6156">
              <w:rPr>
                <w:rFonts w:eastAsia="MS Mincho"/>
                <w:noProof/>
                <w:szCs w:val="18"/>
                <w:lang w:eastAsia="en-US"/>
              </w:rPr>
              <w:t>Category</w:t>
            </w:r>
          </w:p>
        </w:tc>
        <w:tc>
          <w:tcPr>
            <w:tcW w:w="5382" w:type="dxa"/>
            <w:shd w:val="clear" w:color="auto" w:fill="D9D9D9"/>
          </w:tcPr>
          <w:p w14:paraId="6C29F415" w14:textId="77777777" w:rsidR="005C759B" w:rsidRPr="00BB6156" w:rsidRDefault="005C759B" w:rsidP="009F540E">
            <w:pPr>
              <w:pStyle w:val="TAH"/>
              <w:rPr>
                <w:rFonts w:eastAsia="MS Mincho"/>
                <w:noProof/>
                <w:lang w:eastAsia="en-US"/>
              </w:rPr>
            </w:pPr>
            <w:r w:rsidRPr="00BB6156">
              <w:rPr>
                <w:rFonts w:eastAsia="MS Mincho"/>
                <w:noProof/>
                <w:lang w:eastAsia="en-US"/>
              </w:rPr>
              <w:t>Description</w:t>
            </w:r>
          </w:p>
        </w:tc>
      </w:tr>
      <w:tr w:rsidR="005C759B" w14:paraId="0F9115DE" w14:textId="77777777" w:rsidTr="009F540E">
        <w:tblPrEx>
          <w:tblCellMar>
            <w:top w:w="0" w:type="dxa"/>
            <w:bottom w:w="0" w:type="dxa"/>
          </w:tblCellMar>
        </w:tblPrEx>
        <w:trPr>
          <w:cantSplit/>
          <w:tblHeader/>
          <w:jc w:val="center"/>
        </w:trPr>
        <w:tc>
          <w:tcPr>
            <w:tcW w:w="3470" w:type="dxa"/>
            <w:vAlign w:val="center"/>
          </w:tcPr>
          <w:p w14:paraId="47CD9FDA" w14:textId="77777777" w:rsidR="005C759B" w:rsidRDefault="005C759B" w:rsidP="009F540E">
            <w:pPr>
              <w:pStyle w:val="TAL"/>
              <w:rPr>
                <w:noProof/>
              </w:rPr>
            </w:pPr>
            <w:r>
              <w:rPr>
                <w:lang w:val="en-US"/>
              </w:rPr>
              <w:t>Multiple Unit Operation</w:t>
            </w:r>
          </w:p>
        </w:tc>
        <w:tc>
          <w:tcPr>
            <w:tcW w:w="923" w:type="dxa"/>
          </w:tcPr>
          <w:p w14:paraId="367A4E41"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0D18E836" w14:textId="77777777" w:rsidR="005C759B" w:rsidRDefault="005C759B" w:rsidP="009F540E">
            <w:pPr>
              <w:pStyle w:val="TAL"/>
              <w:rPr>
                <w:noProof/>
                <w:szCs w:val="18"/>
              </w:rPr>
            </w:pPr>
            <w:r>
              <w:rPr>
                <w:rFonts w:cs="Arial"/>
                <w:noProof/>
              </w:rPr>
              <w:t>As specified in TS 32.299 [50].</w:t>
            </w:r>
          </w:p>
        </w:tc>
      </w:tr>
      <w:tr w:rsidR="005C759B" w14:paraId="58B2ADF1" w14:textId="77777777" w:rsidTr="009F540E">
        <w:tblPrEx>
          <w:tblCellMar>
            <w:top w:w="0" w:type="dxa"/>
            <w:bottom w:w="0" w:type="dxa"/>
          </w:tblCellMar>
        </w:tblPrEx>
        <w:trPr>
          <w:cantSplit/>
          <w:tblHeader/>
          <w:jc w:val="center"/>
        </w:trPr>
        <w:tc>
          <w:tcPr>
            <w:tcW w:w="3470" w:type="dxa"/>
            <w:vAlign w:val="center"/>
          </w:tcPr>
          <w:p w14:paraId="4C00AC9B" w14:textId="77777777" w:rsidR="005C759B" w:rsidRDefault="005C759B" w:rsidP="009F540E">
            <w:pPr>
              <w:pStyle w:val="TAL"/>
              <w:rPr>
                <w:noProof/>
                <w:color w:val="999999"/>
              </w:rPr>
            </w:pPr>
            <w:r>
              <w:rPr>
                <w:noProof/>
                <w:color w:val="999999"/>
              </w:rPr>
              <w:tab/>
              <w:t>Granted Service Unit</w:t>
            </w:r>
          </w:p>
        </w:tc>
        <w:tc>
          <w:tcPr>
            <w:tcW w:w="923" w:type="dxa"/>
          </w:tcPr>
          <w:p w14:paraId="50EA90AC"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noProof/>
                <w:color w:val="999999"/>
                <w:szCs w:val="18"/>
                <w:lang w:eastAsia="en-US"/>
              </w:rPr>
              <w:t>-</w:t>
            </w:r>
          </w:p>
        </w:tc>
        <w:tc>
          <w:tcPr>
            <w:tcW w:w="5382" w:type="dxa"/>
          </w:tcPr>
          <w:p w14:paraId="51BCF292" w14:textId="77777777" w:rsidR="005C759B" w:rsidRDefault="005C759B" w:rsidP="009F540E">
            <w:pPr>
              <w:pStyle w:val="TAL"/>
              <w:rPr>
                <w:color w:val="999999"/>
              </w:rPr>
            </w:pPr>
            <w:r>
              <w:rPr>
                <w:color w:val="999999"/>
              </w:rPr>
              <w:t>Not used in Debit / Reserve Units Request message.</w:t>
            </w:r>
          </w:p>
        </w:tc>
      </w:tr>
      <w:tr w:rsidR="005C759B" w14:paraId="31293D0A" w14:textId="77777777" w:rsidTr="009F540E">
        <w:tblPrEx>
          <w:tblCellMar>
            <w:top w:w="0" w:type="dxa"/>
            <w:bottom w:w="0" w:type="dxa"/>
          </w:tblCellMar>
        </w:tblPrEx>
        <w:trPr>
          <w:cantSplit/>
          <w:tblHeader/>
          <w:jc w:val="center"/>
        </w:trPr>
        <w:tc>
          <w:tcPr>
            <w:tcW w:w="3470" w:type="dxa"/>
            <w:vAlign w:val="center"/>
          </w:tcPr>
          <w:p w14:paraId="59C7EDC3" w14:textId="77777777" w:rsidR="005C759B" w:rsidRDefault="005C759B" w:rsidP="009F540E">
            <w:pPr>
              <w:pStyle w:val="TAL"/>
              <w:rPr>
                <w:noProof/>
              </w:rPr>
            </w:pPr>
            <w:r>
              <w:rPr>
                <w:noProof/>
              </w:rPr>
              <w:tab/>
              <w:t>Requested Service Unit</w:t>
            </w:r>
          </w:p>
        </w:tc>
        <w:tc>
          <w:tcPr>
            <w:tcW w:w="923" w:type="dxa"/>
          </w:tcPr>
          <w:p w14:paraId="65F92B4D"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22FF2488" w14:textId="77777777" w:rsidR="005C759B" w:rsidRDefault="005C759B" w:rsidP="009F540E">
            <w:pPr>
              <w:pStyle w:val="TAL"/>
              <w:rPr>
                <w:rFonts w:ascii="Courier New" w:hAnsi="Courier New"/>
                <w:noProof/>
                <w:sz w:val="16"/>
                <w:szCs w:val="16"/>
              </w:rPr>
            </w:pPr>
            <w:r>
              <w:rPr>
                <w:rFonts w:cs="Arial"/>
                <w:noProof/>
              </w:rPr>
              <w:t>Sent as empty.</w:t>
            </w:r>
          </w:p>
        </w:tc>
      </w:tr>
      <w:tr w:rsidR="005C759B" w14:paraId="06A3EB78" w14:textId="77777777" w:rsidTr="009F540E">
        <w:tblPrEx>
          <w:tblCellMar>
            <w:top w:w="0" w:type="dxa"/>
            <w:bottom w:w="0" w:type="dxa"/>
          </w:tblCellMar>
        </w:tblPrEx>
        <w:trPr>
          <w:cantSplit/>
          <w:tblHeader/>
          <w:jc w:val="center"/>
        </w:trPr>
        <w:tc>
          <w:tcPr>
            <w:tcW w:w="3470" w:type="dxa"/>
            <w:vAlign w:val="center"/>
          </w:tcPr>
          <w:p w14:paraId="161774FD" w14:textId="77777777" w:rsidR="005C759B" w:rsidRDefault="005C759B" w:rsidP="009F540E">
            <w:pPr>
              <w:pStyle w:val="TAL"/>
              <w:rPr>
                <w:color w:val="999999"/>
              </w:rPr>
            </w:pPr>
            <w:r>
              <w:rPr>
                <w:color w:val="999999"/>
              </w:rPr>
              <w:tab/>
            </w:r>
            <w:r>
              <w:rPr>
                <w:color w:val="999999"/>
              </w:rPr>
              <w:tab/>
              <w:t>CC Time</w:t>
            </w:r>
          </w:p>
        </w:tc>
        <w:tc>
          <w:tcPr>
            <w:tcW w:w="923" w:type="dxa"/>
          </w:tcPr>
          <w:p w14:paraId="1CEFC4E9"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3561DE8F"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419BA22C" w14:textId="77777777" w:rsidTr="009F540E">
        <w:tblPrEx>
          <w:tblCellMar>
            <w:top w:w="0" w:type="dxa"/>
            <w:bottom w:w="0" w:type="dxa"/>
          </w:tblCellMar>
        </w:tblPrEx>
        <w:trPr>
          <w:cantSplit/>
          <w:tblHeader/>
          <w:jc w:val="center"/>
        </w:trPr>
        <w:tc>
          <w:tcPr>
            <w:tcW w:w="3470" w:type="dxa"/>
            <w:vAlign w:val="center"/>
          </w:tcPr>
          <w:p w14:paraId="598D1410" w14:textId="77777777" w:rsidR="005C759B" w:rsidRDefault="005C759B" w:rsidP="009F540E">
            <w:pPr>
              <w:pStyle w:val="TAL"/>
              <w:rPr>
                <w:color w:val="999999"/>
              </w:rPr>
            </w:pPr>
            <w:r>
              <w:rPr>
                <w:color w:val="999999"/>
              </w:rPr>
              <w:tab/>
            </w:r>
            <w:r>
              <w:rPr>
                <w:color w:val="999999"/>
              </w:rPr>
              <w:tab/>
              <w:t>CC Money</w:t>
            </w:r>
          </w:p>
        </w:tc>
        <w:tc>
          <w:tcPr>
            <w:tcW w:w="923" w:type="dxa"/>
          </w:tcPr>
          <w:p w14:paraId="14478FDE" w14:textId="77777777" w:rsidR="005C759B" w:rsidRPr="00BB6156" w:rsidRDefault="005C759B" w:rsidP="009F540E">
            <w:pPr>
              <w:pStyle w:val="TAC"/>
              <w:keepNext w:val="0"/>
              <w:keepLines w:val="0"/>
              <w:rPr>
                <w:rFonts w:eastAsia="MS Mincho"/>
                <w:noProof/>
                <w:color w:val="999999"/>
                <w:szCs w:val="18"/>
                <w:lang w:eastAsia="en-US"/>
              </w:rPr>
            </w:pPr>
            <w:r>
              <w:rPr>
                <w:noProof/>
                <w:color w:val="999999"/>
                <w:szCs w:val="18"/>
                <w:lang w:eastAsia="en-US"/>
              </w:rPr>
              <w:t>-</w:t>
            </w:r>
          </w:p>
        </w:tc>
        <w:tc>
          <w:tcPr>
            <w:tcW w:w="5382" w:type="dxa"/>
          </w:tcPr>
          <w:p w14:paraId="1866FA43" w14:textId="77777777" w:rsidR="005C759B" w:rsidRDefault="005C759B" w:rsidP="009F540E">
            <w:pPr>
              <w:pStyle w:val="TAL"/>
              <w:rPr>
                <w:rFonts w:ascii="Courier New" w:hAnsi="Courier New"/>
                <w:noProof/>
                <w:color w:val="999999"/>
                <w:sz w:val="16"/>
                <w:szCs w:val="16"/>
              </w:rPr>
            </w:pPr>
            <w:r>
              <w:rPr>
                <w:noProof/>
                <w:color w:val="999999"/>
                <w:szCs w:val="18"/>
              </w:rPr>
              <w:t>Not used in 3GPP</w:t>
            </w:r>
            <w:r>
              <w:rPr>
                <w:noProof/>
                <w:color w:val="999999"/>
                <w:sz w:val="16"/>
                <w:szCs w:val="16"/>
              </w:rPr>
              <w:t>.</w:t>
            </w:r>
          </w:p>
        </w:tc>
      </w:tr>
      <w:tr w:rsidR="005C759B" w14:paraId="19BFECBC" w14:textId="77777777" w:rsidTr="009F540E">
        <w:tblPrEx>
          <w:tblCellMar>
            <w:top w:w="0" w:type="dxa"/>
            <w:bottom w:w="0" w:type="dxa"/>
          </w:tblCellMar>
        </w:tblPrEx>
        <w:trPr>
          <w:cantSplit/>
          <w:tblHeader/>
          <w:jc w:val="center"/>
        </w:trPr>
        <w:tc>
          <w:tcPr>
            <w:tcW w:w="3470" w:type="dxa"/>
            <w:vAlign w:val="center"/>
          </w:tcPr>
          <w:p w14:paraId="0AA956EB" w14:textId="77777777" w:rsidR="005C759B" w:rsidRDefault="005C759B" w:rsidP="009F540E">
            <w:pPr>
              <w:pStyle w:val="TAL"/>
              <w:rPr>
                <w:color w:val="999999"/>
              </w:rPr>
            </w:pPr>
            <w:r>
              <w:rPr>
                <w:color w:val="999999"/>
              </w:rPr>
              <w:tab/>
            </w:r>
            <w:r>
              <w:rPr>
                <w:color w:val="999999"/>
              </w:rPr>
              <w:tab/>
              <w:t>CC Total Octets</w:t>
            </w:r>
          </w:p>
        </w:tc>
        <w:tc>
          <w:tcPr>
            <w:tcW w:w="923" w:type="dxa"/>
          </w:tcPr>
          <w:p w14:paraId="1D781C30"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23DE145D"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11CF3B14" w14:textId="77777777" w:rsidTr="009F540E">
        <w:tblPrEx>
          <w:tblCellMar>
            <w:top w:w="0" w:type="dxa"/>
            <w:bottom w:w="0" w:type="dxa"/>
          </w:tblCellMar>
        </w:tblPrEx>
        <w:trPr>
          <w:cantSplit/>
          <w:tblHeader/>
          <w:jc w:val="center"/>
        </w:trPr>
        <w:tc>
          <w:tcPr>
            <w:tcW w:w="3470" w:type="dxa"/>
            <w:vAlign w:val="center"/>
          </w:tcPr>
          <w:p w14:paraId="72E99D91" w14:textId="77777777" w:rsidR="005C759B" w:rsidRDefault="005C759B" w:rsidP="009F540E">
            <w:pPr>
              <w:pStyle w:val="TAL"/>
              <w:rPr>
                <w:color w:val="999999"/>
              </w:rPr>
            </w:pPr>
            <w:r>
              <w:rPr>
                <w:color w:val="999999"/>
              </w:rPr>
              <w:tab/>
            </w:r>
            <w:r>
              <w:rPr>
                <w:color w:val="999999"/>
              </w:rPr>
              <w:tab/>
              <w:t>CC Input Octets</w:t>
            </w:r>
          </w:p>
        </w:tc>
        <w:tc>
          <w:tcPr>
            <w:tcW w:w="923" w:type="dxa"/>
          </w:tcPr>
          <w:p w14:paraId="074EC980"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7494F6DC"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18096B06" w14:textId="77777777" w:rsidTr="009F540E">
        <w:tblPrEx>
          <w:tblCellMar>
            <w:top w:w="0" w:type="dxa"/>
            <w:bottom w:w="0" w:type="dxa"/>
          </w:tblCellMar>
        </w:tblPrEx>
        <w:trPr>
          <w:cantSplit/>
          <w:tblHeader/>
          <w:jc w:val="center"/>
        </w:trPr>
        <w:tc>
          <w:tcPr>
            <w:tcW w:w="3470" w:type="dxa"/>
            <w:vAlign w:val="center"/>
          </w:tcPr>
          <w:p w14:paraId="561A2A22" w14:textId="77777777" w:rsidR="005C759B" w:rsidRDefault="005C759B" w:rsidP="009F540E">
            <w:pPr>
              <w:pStyle w:val="TAL"/>
              <w:rPr>
                <w:color w:val="999999"/>
              </w:rPr>
            </w:pPr>
            <w:r>
              <w:rPr>
                <w:color w:val="999999"/>
              </w:rPr>
              <w:tab/>
            </w:r>
            <w:r>
              <w:rPr>
                <w:color w:val="999999"/>
              </w:rPr>
              <w:tab/>
              <w:t>CC Output Octets</w:t>
            </w:r>
          </w:p>
        </w:tc>
        <w:tc>
          <w:tcPr>
            <w:tcW w:w="923" w:type="dxa"/>
          </w:tcPr>
          <w:p w14:paraId="44CF3936"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5CD2A4CE"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1E5A3B62" w14:textId="77777777" w:rsidTr="009F540E">
        <w:tblPrEx>
          <w:tblCellMar>
            <w:top w:w="0" w:type="dxa"/>
            <w:bottom w:w="0" w:type="dxa"/>
          </w:tblCellMar>
        </w:tblPrEx>
        <w:trPr>
          <w:cantSplit/>
          <w:tblHeader/>
          <w:jc w:val="center"/>
        </w:trPr>
        <w:tc>
          <w:tcPr>
            <w:tcW w:w="3470" w:type="dxa"/>
            <w:vAlign w:val="center"/>
          </w:tcPr>
          <w:p w14:paraId="3C5B8625" w14:textId="77777777" w:rsidR="005C759B" w:rsidRDefault="005C759B" w:rsidP="009F540E">
            <w:pPr>
              <w:pStyle w:val="TAL"/>
              <w:rPr>
                <w:color w:val="999999"/>
              </w:rPr>
            </w:pPr>
            <w:r>
              <w:rPr>
                <w:color w:val="999999"/>
              </w:rPr>
              <w:tab/>
            </w:r>
            <w:r>
              <w:rPr>
                <w:color w:val="999999"/>
              </w:rPr>
              <w:tab/>
              <w:t>CC Service Specific Units</w:t>
            </w:r>
          </w:p>
        </w:tc>
        <w:tc>
          <w:tcPr>
            <w:tcW w:w="923" w:type="dxa"/>
          </w:tcPr>
          <w:p w14:paraId="1E35FF6D"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1894C51A"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0AB2816D" w14:textId="77777777" w:rsidTr="009F540E">
        <w:tblPrEx>
          <w:tblCellMar>
            <w:top w:w="0" w:type="dxa"/>
            <w:bottom w:w="0" w:type="dxa"/>
          </w:tblCellMar>
        </w:tblPrEx>
        <w:trPr>
          <w:cantSplit/>
          <w:tblHeader/>
          <w:jc w:val="center"/>
        </w:trPr>
        <w:tc>
          <w:tcPr>
            <w:tcW w:w="3470" w:type="dxa"/>
            <w:vAlign w:val="center"/>
          </w:tcPr>
          <w:p w14:paraId="06A4D647" w14:textId="77777777" w:rsidR="005C759B" w:rsidRDefault="005C759B" w:rsidP="009F540E">
            <w:pPr>
              <w:pStyle w:val="TAL"/>
              <w:rPr>
                <w:noProof/>
                <w:color w:val="999999"/>
              </w:rPr>
            </w:pPr>
            <w:r>
              <w:rPr>
                <w:noProof/>
                <w:color w:val="999999"/>
              </w:rPr>
              <w:tab/>
            </w:r>
            <w:r>
              <w:rPr>
                <w:noProof/>
                <w:color w:val="999999"/>
              </w:rPr>
              <w:tab/>
              <w:t>AVP</w:t>
            </w:r>
          </w:p>
        </w:tc>
        <w:tc>
          <w:tcPr>
            <w:tcW w:w="923" w:type="dxa"/>
          </w:tcPr>
          <w:p w14:paraId="7CBD13B1"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caps/>
                <w:noProof/>
                <w:color w:val="999999"/>
                <w:szCs w:val="18"/>
                <w:lang w:eastAsia="en-US"/>
              </w:rPr>
              <w:t>-</w:t>
            </w:r>
          </w:p>
        </w:tc>
        <w:tc>
          <w:tcPr>
            <w:tcW w:w="5382" w:type="dxa"/>
          </w:tcPr>
          <w:p w14:paraId="7CA96C73" w14:textId="77777777" w:rsidR="005C759B" w:rsidRDefault="005C759B" w:rsidP="009F540E">
            <w:pPr>
              <w:pStyle w:val="TAL"/>
              <w:rPr>
                <w:rFonts w:ascii="Courier New" w:hAnsi="Courier New"/>
                <w:noProof/>
                <w:color w:val="999999"/>
                <w:sz w:val="16"/>
                <w:szCs w:val="16"/>
              </w:rPr>
            </w:pPr>
            <w:r>
              <w:rPr>
                <w:noProof/>
                <w:color w:val="999999"/>
                <w:szCs w:val="18"/>
              </w:rPr>
              <w:t>Not used in 3GPP</w:t>
            </w:r>
            <w:r>
              <w:rPr>
                <w:noProof/>
                <w:color w:val="999999"/>
                <w:sz w:val="16"/>
                <w:szCs w:val="16"/>
              </w:rPr>
              <w:t>.</w:t>
            </w:r>
          </w:p>
        </w:tc>
      </w:tr>
      <w:tr w:rsidR="005C759B" w14:paraId="75A4904F" w14:textId="77777777" w:rsidTr="009F540E">
        <w:tblPrEx>
          <w:tblCellMar>
            <w:top w:w="0" w:type="dxa"/>
            <w:bottom w:w="0" w:type="dxa"/>
          </w:tblCellMar>
        </w:tblPrEx>
        <w:trPr>
          <w:cantSplit/>
          <w:tblHeader/>
          <w:jc w:val="center"/>
        </w:trPr>
        <w:tc>
          <w:tcPr>
            <w:tcW w:w="3470" w:type="dxa"/>
            <w:vAlign w:val="center"/>
          </w:tcPr>
          <w:p w14:paraId="7D1BD9A2" w14:textId="77777777" w:rsidR="005C759B" w:rsidRDefault="005C759B" w:rsidP="009F540E">
            <w:pPr>
              <w:pStyle w:val="TAL"/>
              <w:rPr>
                <w:noProof/>
              </w:rPr>
            </w:pPr>
            <w:r>
              <w:rPr>
                <w:noProof/>
              </w:rPr>
              <w:tab/>
              <w:t>Used Service Unit</w:t>
            </w:r>
          </w:p>
        </w:tc>
        <w:tc>
          <w:tcPr>
            <w:tcW w:w="923" w:type="dxa"/>
          </w:tcPr>
          <w:p w14:paraId="30790E0B"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2F1C8EF1" w14:textId="77777777" w:rsidR="005C759B" w:rsidRDefault="005C759B" w:rsidP="009F540E">
            <w:pPr>
              <w:pStyle w:val="TAL"/>
              <w:rPr>
                <w:rFonts w:ascii="Courier New" w:hAnsi="Courier New"/>
                <w:noProof/>
                <w:sz w:val="16"/>
                <w:szCs w:val="16"/>
              </w:rPr>
            </w:pPr>
            <w:r>
              <w:rPr>
                <w:rFonts w:cs="Arial"/>
                <w:noProof/>
              </w:rPr>
              <w:t>As specified in TS 32.299 [50].</w:t>
            </w:r>
          </w:p>
        </w:tc>
      </w:tr>
      <w:tr w:rsidR="005C759B" w14:paraId="0FD632A0" w14:textId="77777777" w:rsidTr="009F540E">
        <w:tblPrEx>
          <w:tblCellMar>
            <w:top w:w="0" w:type="dxa"/>
            <w:bottom w:w="0" w:type="dxa"/>
          </w:tblCellMar>
        </w:tblPrEx>
        <w:trPr>
          <w:cantSplit/>
          <w:tblHeader/>
          <w:jc w:val="center"/>
        </w:trPr>
        <w:tc>
          <w:tcPr>
            <w:tcW w:w="3470" w:type="dxa"/>
            <w:vAlign w:val="center"/>
          </w:tcPr>
          <w:p w14:paraId="454121F5" w14:textId="77777777" w:rsidR="005C759B" w:rsidRDefault="005C759B" w:rsidP="009F540E">
            <w:pPr>
              <w:pStyle w:val="TAL"/>
              <w:rPr>
                <w:noProof/>
              </w:rPr>
            </w:pPr>
            <w:r>
              <w:rPr>
                <w:noProof/>
              </w:rPr>
              <w:tab/>
            </w:r>
            <w:r>
              <w:rPr>
                <w:noProof/>
              </w:rPr>
              <w:tab/>
              <w:t xml:space="preserve">Reporting Reason </w:t>
            </w:r>
          </w:p>
        </w:tc>
        <w:tc>
          <w:tcPr>
            <w:tcW w:w="923" w:type="dxa"/>
          </w:tcPr>
          <w:p w14:paraId="6EC08633" w14:textId="77777777" w:rsidR="005C759B" w:rsidRDefault="005C759B" w:rsidP="009F540E">
            <w:pPr>
              <w:pStyle w:val="TAC"/>
              <w:keepNext w:val="0"/>
              <w:keepLines w:val="0"/>
              <w:rPr>
                <w:noProof/>
                <w:szCs w:val="18"/>
                <w:lang w:eastAsia="en-US"/>
              </w:rPr>
            </w:pPr>
            <w:r>
              <w:rPr>
                <w:noProof/>
                <w:szCs w:val="18"/>
                <w:lang w:eastAsia="en-US"/>
              </w:rPr>
              <w:t>O</w:t>
            </w:r>
            <w:r>
              <w:rPr>
                <w:noProof/>
                <w:szCs w:val="18"/>
                <w:vertAlign w:val="subscript"/>
                <w:lang w:eastAsia="en-US"/>
              </w:rPr>
              <w:t>C</w:t>
            </w:r>
          </w:p>
        </w:tc>
        <w:tc>
          <w:tcPr>
            <w:tcW w:w="5382" w:type="dxa"/>
          </w:tcPr>
          <w:p w14:paraId="6AE93654" w14:textId="77777777" w:rsidR="005C759B" w:rsidRDefault="005C759B" w:rsidP="009F540E">
            <w:pPr>
              <w:pStyle w:val="TAL"/>
              <w:rPr>
                <w:rFonts w:cs="Arial"/>
                <w:noProof/>
                <w:sz w:val="16"/>
                <w:szCs w:val="16"/>
              </w:rPr>
            </w:pPr>
            <w:r>
              <w:rPr>
                <w:rFonts w:cs="Arial"/>
                <w:noProof/>
              </w:rPr>
              <w:t>As specified in TS 32.299 [50].</w:t>
            </w:r>
          </w:p>
        </w:tc>
      </w:tr>
      <w:tr w:rsidR="005C759B" w14:paraId="3A2022CA" w14:textId="77777777" w:rsidTr="009F540E">
        <w:tblPrEx>
          <w:tblCellMar>
            <w:top w:w="0" w:type="dxa"/>
            <w:bottom w:w="0" w:type="dxa"/>
          </w:tblCellMar>
        </w:tblPrEx>
        <w:trPr>
          <w:cantSplit/>
          <w:tblHeader/>
          <w:jc w:val="center"/>
        </w:trPr>
        <w:tc>
          <w:tcPr>
            <w:tcW w:w="3470" w:type="dxa"/>
            <w:vAlign w:val="center"/>
          </w:tcPr>
          <w:p w14:paraId="2760CC37" w14:textId="77777777" w:rsidR="005C759B" w:rsidRDefault="005C759B" w:rsidP="009F540E">
            <w:pPr>
              <w:pStyle w:val="TAL"/>
              <w:rPr>
                <w:noProof/>
              </w:rPr>
            </w:pPr>
            <w:r>
              <w:rPr>
                <w:noProof/>
              </w:rPr>
              <w:tab/>
            </w:r>
            <w:r>
              <w:rPr>
                <w:noProof/>
              </w:rPr>
              <w:tab/>
            </w:r>
            <w:r>
              <w:rPr>
                <w:noProof/>
                <w:color w:val="999999"/>
                <w:szCs w:val="18"/>
              </w:rPr>
              <w:t>Tariff Change Usage</w:t>
            </w:r>
          </w:p>
        </w:tc>
        <w:tc>
          <w:tcPr>
            <w:tcW w:w="923" w:type="dxa"/>
          </w:tcPr>
          <w:p w14:paraId="47871446"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w:t>
            </w:r>
          </w:p>
        </w:tc>
        <w:tc>
          <w:tcPr>
            <w:tcW w:w="5382" w:type="dxa"/>
          </w:tcPr>
          <w:p w14:paraId="2421A769"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5D217678" w14:textId="77777777" w:rsidTr="009F540E">
        <w:tblPrEx>
          <w:tblCellMar>
            <w:top w:w="0" w:type="dxa"/>
            <w:bottom w:w="0" w:type="dxa"/>
          </w:tblCellMar>
        </w:tblPrEx>
        <w:trPr>
          <w:cantSplit/>
          <w:tblHeader/>
          <w:jc w:val="center"/>
        </w:trPr>
        <w:tc>
          <w:tcPr>
            <w:tcW w:w="3470" w:type="dxa"/>
            <w:vAlign w:val="center"/>
          </w:tcPr>
          <w:p w14:paraId="7DE36955" w14:textId="77777777" w:rsidR="005C759B" w:rsidRDefault="005C759B" w:rsidP="009F540E">
            <w:pPr>
              <w:pStyle w:val="TAL"/>
              <w:rPr>
                <w:noProof/>
              </w:rPr>
            </w:pPr>
            <w:r>
              <w:rPr>
                <w:noProof/>
              </w:rPr>
              <w:tab/>
            </w:r>
            <w:r>
              <w:rPr>
                <w:noProof/>
              </w:rPr>
              <w:tab/>
              <w:t>CC Time</w:t>
            </w:r>
          </w:p>
        </w:tc>
        <w:tc>
          <w:tcPr>
            <w:tcW w:w="923" w:type="dxa"/>
          </w:tcPr>
          <w:p w14:paraId="184CECCC"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5A251EF5" w14:textId="77777777" w:rsidR="005C759B" w:rsidRDefault="005C759B" w:rsidP="009F540E">
            <w:pPr>
              <w:pStyle w:val="TAL"/>
              <w:rPr>
                <w:rFonts w:ascii="Courier New" w:hAnsi="Courier New"/>
                <w:noProof/>
                <w:sz w:val="16"/>
                <w:szCs w:val="16"/>
              </w:rPr>
            </w:pPr>
            <w:r>
              <w:rPr>
                <w:rFonts w:cs="Arial"/>
                <w:noProof/>
              </w:rPr>
              <w:t>As specified in TS 32.299 [50].</w:t>
            </w:r>
          </w:p>
        </w:tc>
      </w:tr>
      <w:tr w:rsidR="005C759B" w14:paraId="05530833" w14:textId="77777777" w:rsidTr="009F540E">
        <w:tblPrEx>
          <w:tblCellMar>
            <w:top w:w="0" w:type="dxa"/>
            <w:bottom w:w="0" w:type="dxa"/>
          </w:tblCellMar>
        </w:tblPrEx>
        <w:trPr>
          <w:cantSplit/>
          <w:tblHeader/>
          <w:jc w:val="center"/>
        </w:trPr>
        <w:tc>
          <w:tcPr>
            <w:tcW w:w="3470" w:type="dxa"/>
            <w:vAlign w:val="center"/>
          </w:tcPr>
          <w:p w14:paraId="67CAAEC9" w14:textId="77777777" w:rsidR="005C759B" w:rsidRDefault="005C759B" w:rsidP="009F540E">
            <w:pPr>
              <w:pStyle w:val="TAL"/>
              <w:rPr>
                <w:noProof/>
                <w:color w:val="999999"/>
              </w:rPr>
            </w:pPr>
            <w:r>
              <w:rPr>
                <w:noProof/>
                <w:color w:val="999999"/>
              </w:rPr>
              <w:tab/>
            </w:r>
            <w:r>
              <w:rPr>
                <w:noProof/>
                <w:color w:val="999999"/>
              </w:rPr>
              <w:tab/>
              <w:t>CC Money</w:t>
            </w:r>
          </w:p>
        </w:tc>
        <w:tc>
          <w:tcPr>
            <w:tcW w:w="923" w:type="dxa"/>
          </w:tcPr>
          <w:p w14:paraId="65A04303"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caps/>
                <w:noProof/>
                <w:color w:val="999999"/>
                <w:szCs w:val="18"/>
                <w:lang w:eastAsia="en-US"/>
              </w:rPr>
              <w:t>-</w:t>
            </w:r>
          </w:p>
        </w:tc>
        <w:tc>
          <w:tcPr>
            <w:tcW w:w="5382" w:type="dxa"/>
          </w:tcPr>
          <w:p w14:paraId="5037BCCE" w14:textId="77777777" w:rsidR="005C759B" w:rsidRDefault="005C759B" w:rsidP="009F540E">
            <w:pPr>
              <w:pStyle w:val="TAL"/>
              <w:rPr>
                <w:rFonts w:ascii="Courier New" w:hAnsi="Courier New"/>
                <w:noProof/>
                <w:color w:val="999999"/>
                <w:szCs w:val="18"/>
              </w:rPr>
            </w:pPr>
            <w:r>
              <w:rPr>
                <w:noProof/>
                <w:color w:val="999999"/>
                <w:szCs w:val="18"/>
              </w:rPr>
              <w:t>Not used in 3GPP.</w:t>
            </w:r>
          </w:p>
        </w:tc>
      </w:tr>
      <w:tr w:rsidR="005C759B" w14:paraId="3BA4455B" w14:textId="77777777" w:rsidTr="009F540E">
        <w:tblPrEx>
          <w:tblCellMar>
            <w:top w:w="0" w:type="dxa"/>
            <w:bottom w:w="0" w:type="dxa"/>
          </w:tblCellMar>
        </w:tblPrEx>
        <w:trPr>
          <w:cantSplit/>
          <w:tblHeader/>
          <w:jc w:val="center"/>
        </w:trPr>
        <w:tc>
          <w:tcPr>
            <w:tcW w:w="3470" w:type="dxa"/>
            <w:vAlign w:val="center"/>
          </w:tcPr>
          <w:p w14:paraId="5D6E4C71" w14:textId="77777777" w:rsidR="005C759B" w:rsidRDefault="005C759B" w:rsidP="009F540E">
            <w:pPr>
              <w:pStyle w:val="TAL"/>
              <w:rPr>
                <w:noProof/>
              </w:rPr>
            </w:pPr>
            <w:r>
              <w:rPr>
                <w:noProof/>
              </w:rPr>
              <w:tab/>
            </w:r>
            <w:r>
              <w:rPr>
                <w:noProof/>
              </w:rPr>
              <w:tab/>
              <w:t>CC Total Octets</w:t>
            </w:r>
          </w:p>
        </w:tc>
        <w:tc>
          <w:tcPr>
            <w:tcW w:w="923" w:type="dxa"/>
          </w:tcPr>
          <w:p w14:paraId="6B776291"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5E0D3482" w14:textId="77777777" w:rsidR="005C759B" w:rsidRDefault="005C759B" w:rsidP="009F540E">
            <w:pPr>
              <w:pStyle w:val="TAL"/>
              <w:rPr>
                <w:rFonts w:ascii="Courier New" w:hAnsi="Courier New"/>
                <w:noProof/>
                <w:sz w:val="16"/>
                <w:szCs w:val="16"/>
              </w:rPr>
            </w:pPr>
            <w:r>
              <w:rPr>
                <w:rFonts w:cs="Arial"/>
                <w:noProof/>
              </w:rPr>
              <w:t>As specified in TS 32.299 [50].</w:t>
            </w:r>
          </w:p>
        </w:tc>
      </w:tr>
      <w:tr w:rsidR="005C759B" w14:paraId="6606B517" w14:textId="77777777" w:rsidTr="009F540E">
        <w:tblPrEx>
          <w:tblCellMar>
            <w:top w:w="0" w:type="dxa"/>
            <w:bottom w:w="0" w:type="dxa"/>
          </w:tblCellMar>
        </w:tblPrEx>
        <w:trPr>
          <w:cantSplit/>
          <w:tblHeader/>
          <w:jc w:val="center"/>
        </w:trPr>
        <w:tc>
          <w:tcPr>
            <w:tcW w:w="3470" w:type="dxa"/>
            <w:vAlign w:val="center"/>
          </w:tcPr>
          <w:p w14:paraId="28057DA4" w14:textId="77777777" w:rsidR="005C759B" w:rsidRDefault="005C759B" w:rsidP="009F540E">
            <w:pPr>
              <w:pStyle w:val="TAL"/>
              <w:rPr>
                <w:noProof/>
              </w:rPr>
            </w:pPr>
            <w:r>
              <w:rPr>
                <w:noProof/>
              </w:rPr>
              <w:tab/>
            </w:r>
            <w:r>
              <w:rPr>
                <w:noProof/>
              </w:rPr>
              <w:tab/>
              <w:t>CC Input Octets</w:t>
            </w:r>
          </w:p>
        </w:tc>
        <w:tc>
          <w:tcPr>
            <w:tcW w:w="923" w:type="dxa"/>
          </w:tcPr>
          <w:p w14:paraId="75B1BE4A"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3EDE0230" w14:textId="77777777" w:rsidR="005C759B" w:rsidRDefault="005C759B" w:rsidP="009F540E">
            <w:pPr>
              <w:pStyle w:val="TAL"/>
              <w:rPr>
                <w:rFonts w:ascii="Courier New" w:hAnsi="Courier New"/>
                <w:noProof/>
                <w:sz w:val="16"/>
                <w:szCs w:val="16"/>
              </w:rPr>
            </w:pPr>
            <w:r>
              <w:rPr>
                <w:rFonts w:cs="Arial"/>
                <w:noProof/>
              </w:rPr>
              <w:t>As specified in TS 32.299 [50].</w:t>
            </w:r>
          </w:p>
        </w:tc>
      </w:tr>
      <w:tr w:rsidR="005C759B" w14:paraId="01E536F7" w14:textId="77777777" w:rsidTr="009F540E">
        <w:tblPrEx>
          <w:tblCellMar>
            <w:top w:w="0" w:type="dxa"/>
            <w:bottom w:w="0" w:type="dxa"/>
          </w:tblCellMar>
        </w:tblPrEx>
        <w:trPr>
          <w:cantSplit/>
          <w:tblHeader/>
          <w:jc w:val="center"/>
        </w:trPr>
        <w:tc>
          <w:tcPr>
            <w:tcW w:w="3470" w:type="dxa"/>
            <w:vAlign w:val="center"/>
          </w:tcPr>
          <w:p w14:paraId="2A5E2267" w14:textId="77777777" w:rsidR="005C759B" w:rsidRDefault="005C759B" w:rsidP="009F540E">
            <w:pPr>
              <w:pStyle w:val="TAL"/>
              <w:rPr>
                <w:noProof/>
              </w:rPr>
            </w:pPr>
            <w:r>
              <w:rPr>
                <w:noProof/>
              </w:rPr>
              <w:tab/>
            </w:r>
            <w:r>
              <w:rPr>
                <w:noProof/>
              </w:rPr>
              <w:tab/>
              <w:t>CC Output Octets</w:t>
            </w:r>
          </w:p>
        </w:tc>
        <w:tc>
          <w:tcPr>
            <w:tcW w:w="923" w:type="dxa"/>
          </w:tcPr>
          <w:p w14:paraId="785A843C"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438FE230" w14:textId="77777777" w:rsidR="005C759B" w:rsidRDefault="005C759B" w:rsidP="009F540E">
            <w:pPr>
              <w:pStyle w:val="TAL"/>
              <w:rPr>
                <w:rFonts w:ascii="Courier New" w:hAnsi="Courier New"/>
                <w:noProof/>
                <w:sz w:val="16"/>
                <w:szCs w:val="16"/>
              </w:rPr>
            </w:pPr>
            <w:r>
              <w:rPr>
                <w:rFonts w:cs="Arial"/>
                <w:noProof/>
              </w:rPr>
              <w:t>As specified in TS 32.299 [50].</w:t>
            </w:r>
          </w:p>
        </w:tc>
      </w:tr>
      <w:tr w:rsidR="005C759B" w14:paraId="7280520A" w14:textId="77777777" w:rsidTr="009F540E">
        <w:tblPrEx>
          <w:tblCellMar>
            <w:top w:w="0" w:type="dxa"/>
            <w:bottom w:w="0" w:type="dxa"/>
          </w:tblCellMar>
        </w:tblPrEx>
        <w:trPr>
          <w:cantSplit/>
          <w:tblHeader/>
          <w:jc w:val="center"/>
        </w:trPr>
        <w:tc>
          <w:tcPr>
            <w:tcW w:w="3470" w:type="dxa"/>
            <w:vAlign w:val="center"/>
          </w:tcPr>
          <w:p w14:paraId="517A47F1" w14:textId="77777777" w:rsidR="005C759B" w:rsidRDefault="005C759B" w:rsidP="009F540E">
            <w:pPr>
              <w:pStyle w:val="TAL"/>
              <w:rPr>
                <w:color w:val="999999"/>
              </w:rPr>
            </w:pPr>
            <w:r>
              <w:rPr>
                <w:color w:val="999999"/>
              </w:rPr>
              <w:tab/>
            </w:r>
            <w:r>
              <w:rPr>
                <w:color w:val="999999"/>
              </w:rPr>
              <w:tab/>
              <w:t>CC Service Specific Units</w:t>
            </w:r>
          </w:p>
        </w:tc>
        <w:tc>
          <w:tcPr>
            <w:tcW w:w="923" w:type="dxa"/>
          </w:tcPr>
          <w:p w14:paraId="5B26DAD1" w14:textId="77777777" w:rsidR="005C759B" w:rsidRPr="00BB6156" w:rsidRDefault="005C759B" w:rsidP="009F540E">
            <w:pPr>
              <w:pStyle w:val="TAC"/>
              <w:keepNext w:val="0"/>
              <w:keepLines w:val="0"/>
              <w:rPr>
                <w:rFonts w:eastAsia="MS Mincho"/>
                <w:noProof/>
                <w:szCs w:val="18"/>
                <w:lang w:eastAsia="en-US"/>
              </w:rPr>
            </w:pPr>
            <w:r>
              <w:rPr>
                <w:noProof/>
                <w:color w:val="999999"/>
                <w:szCs w:val="18"/>
                <w:lang w:eastAsia="en-US"/>
              </w:rPr>
              <w:t>-</w:t>
            </w:r>
          </w:p>
        </w:tc>
        <w:tc>
          <w:tcPr>
            <w:tcW w:w="5382" w:type="dxa"/>
          </w:tcPr>
          <w:p w14:paraId="7CA574D7"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426F3CF0" w14:textId="77777777" w:rsidTr="009F540E">
        <w:tblPrEx>
          <w:tblCellMar>
            <w:top w:w="0" w:type="dxa"/>
            <w:bottom w:w="0" w:type="dxa"/>
          </w:tblCellMar>
        </w:tblPrEx>
        <w:trPr>
          <w:cantSplit/>
          <w:tblHeader/>
          <w:jc w:val="center"/>
        </w:trPr>
        <w:tc>
          <w:tcPr>
            <w:tcW w:w="3470" w:type="dxa"/>
            <w:vAlign w:val="center"/>
          </w:tcPr>
          <w:p w14:paraId="3FD8463D" w14:textId="77777777" w:rsidR="005C759B" w:rsidRDefault="005C759B" w:rsidP="009F540E">
            <w:pPr>
              <w:pStyle w:val="TAL"/>
              <w:rPr>
                <w:color w:val="999999"/>
              </w:rPr>
            </w:pPr>
            <w:r>
              <w:rPr>
                <w:color w:val="999999"/>
              </w:rPr>
              <w:tab/>
            </w:r>
            <w:r>
              <w:rPr>
                <w:color w:val="999999"/>
              </w:rPr>
              <w:tab/>
              <w:t>Event Charging TimeStamp</w:t>
            </w:r>
          </w:p>
        </w:tc>
        <w:tc>
          <w:tcPr>
            <w:tcW w:w="923" w:type="dxa"/>
          </w:tcPr>
          <w:p w14:paraId="670B6EB2"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tcPr>
          <w:p w14:paraId="3CA28904"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6E9B99CE" w14:textId="77777777" w:rsidTr="009F540E">
        <w:tblPrEx>
          <w:tblCellMar>
            <w:top w:w="0" w:type="dxa"/>
            <w:bottom w:w="0" w:type="dxa"/>
          </w:tblCellMar>
        </w:tblPrEx>
        <w:trPr>
          <w:cantSplit/>
          <w:tblHeader/>
          <w:jc w:val="center"/>
        </w:trPr>
        <w:tc>
          <w:tcPr>
            <w:tcW w:w="3470" w:type="dxa"/>
            <w:vAlign w:val="center"/>
          </w:tcPr>
          <w:p w14:paraId="40819EE6" w14:textId="77777777" w:rsidR="005C759B" w:rsidRDefault="005C759B" w:rsidP="009F540E">
            <w:pPr>
              <w:pStyle w:val="TAL"/>
              <w:rPr>
                <w:noProof/>
                <w:color w:val="999999"/>
              </w:rPr>
            </w:pPr>
            <w:r>
              <w:rPr>
                <w:noProof/>
                <w:color w:val="999999"/>
              </w:rPr>
              <w:tab/>
            </w:r>
            <w:r>
              <w:rPr>
                <w:noProof/>
                <w:color w:val="999999"/>
              </w:rPr>
              <w:tab/>
              <w:t>AVP</w:t>
            </w:r>
          </w:p>
        </w:tc>
        <w:tc>
          <w:tcPr>
            <w:tcW w:w="923" w:type="dxa"/>
          </w:tcPr>
          <w:p w14:paraId="47B9C3FB"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caps/>
                <w:noProof/>
                <w:color w:val="999999"/>
                <w:szCs w:val="18"/>
                <w:lang w:eastAsia="en-US"/>
              </w:rPr>
              <w:t>-</w:t>
            </w:r>
          </w:p>
        </w:tc>
        <w:tc>
          <w:tcPr>
            <w:tcW w:w="5382" w:type="dxa"/>
          </w:tcPr>
          <w:p w14:paraId="3CA059A3" w14:textId="77777777" w:rsidR="005C759B" w:rsidRDefault="005C759B" w:rsidP="009F540E">
            <w:pPr>
              <w:pStyle w:val="TAL"/>
              <w:rPr>
                <w:rFonts w:ascii="Courier New" w:hAnsi="Courier New"/>
                <w:noProof/>
                <w:color w:val="999999"/>
                <w:szCs w:val="18"/>
              </w:rPr>
            </w:pPr>
            <w:r>
              <w:rPr>
                <w:noProof/>
                <w:color w:val="999999"/>
                <w:szCs w:val="18"/>
              </w:rPr>
              <w:t>Not used in 3GPP.</w:t>
            </w:r>
          </w:p>
        </w:tc>
      </w:tr>
      <w:tr w:rsidR="005C759B" w14:paraId="1B0F1B0F" w14:textId="77777777" w:rsidTr="009F540E">
        <w:tblPrEx>
          <w:tblCellMar>
            <w:top w:w="0" w:type="dxa"/>
            <w:bottom w:w="0" w:type="dxa"/>
          </w:tblCellMar>
        </w:tblPrEx>
        <w:trPr>
          <w:cantSplit/>
          <w:tblHeader/>
          <w:jc w:val="center"/>
        </w:trPr>
        <w:tc>
          <w:tcPr>
            <w:tcW w:w="3470" w:type="dxa"/>
            <w:vAlign w:val="center"/>
          </w:tcPr>
          <w:p w14:paraId="62685AA3" w14:textId="77777777" w:rsidR="005C759B" w:rsidRDefault="005C759B" w:rsidP="009F540E">
            <w:pPr>
              <w:pStyle w:val="TAL"/>
              <w:rPr>
                <w:noProof/>
                <w:color w:val="999999"/>
              </w:rPr>
            </w:pPr>
            <w:r>
              <w:rPr>
                <w:noProof/>
                <w:color w:val="999999"/>
              </w:rPr>
              <w:tab/>
              <w:t>Tariff Change Usage</w:t>
            </w:r>
          </w:p>
        </w:tc>
        <w:tc>
          <w:tcPr>
            <w:tcW w:w="923" w:type="dxa"/>
          </w:tcPr>
          <w:p w14:paraId="586A0125"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noProof/>
                <w:color w:val="999999"/>
                <w:szCs w:val="18"/>
                <w:lang w:eastAsia="en-US"/>
              </w:rPr>
              <w:t>-</w:t>
            </w:r>
          </w:p>
        </w:tc>
        <w:tc>
          <w:tcPr>
            <w:tcW w:w="5382" w:type="dxa"/>
          </w:tcPr>
          <w:p w14:paraId="75BAD1CA" w14:textId="77777777" w:rsidR="005C759B" w:rsidRDefault="005C759B" w:rsidP="009F540E">
            <w:pPr>
              <w:pStyle w:val="TAL"/>
              <w:rPr>
                <w:rFonts w:ascii="Courier New" w:hAnsi="Courier New"/>
                <w:noProof/>
                <w:color w:val="999999"/>
                <w:szCs w:val="18"/>
              </w:rPr>
            </w:pPr>
            <w:r>
              <w:rPr>
                <w:color w:val="999999"/>
              </w:rPr>
              <w:t xml:space="preserve">Not used </w:t>
            </w:r>
            <w:r>
              <w:rPr>
                <w:noProof/>
                <w:color w:val="999999"/>
                <w:szCs w:val="18"/>
              </w:rPr>
              <w:t>in 3GPP</w:t>
            </w:r>
            <w:r>
              <w:rPr>
                <w:color w:val="999999"/>
              </w:rPr>
              <w:t>.</w:t>
            </w:r>
          </w:p>
        </w:tc>
      </w:tr>
      <w:tr w:rsidR="005C759B" w14:paraId="64DB1B7F" w14:textId="77777777" w:rsidTr="009F540E">
        <w:tblPrEx>
          <w:tblCellMar>
            <w:top w:w="0" w:type="dxa"/>
            <w:bottom w:w="0" w:type="dxa"/>
          </w:tblCellMar>
        </w:tblPrEx>
        <w:trPr>
          <w:cantSplit/>
          <w:tblHeader/>
          <w:jc w:val="center"/>
        </w:trPr>
        <w:tc>
          <w:tcPr>
            <w:tcW w:w="3470" w:type="dxa"/>
            <w:vAlign w:val="center"/>
          </w:tcPr>
          <w:p w14:paraId="2D8DDED9" w14:textId="77777777" w:rsidR="005C759B" w:rsidRDefault="005C759B" w:rsidP="009F540E">
            <w:pPr>
              <w:pStyle w:val="TAL"/>
              <w:rPr>
                <w:rFonts w:cs="Arial"/>
                <w:noProof/>
              </w:rPr>
            </w:pPr>
            <w:r>
              <w:rPr>
                <w:rFonts w:cs="Arial"/>
                <w:noProof/>
              </w:rPr>
              <w:tab/>
            </w:r>
            <w:r>
              <w:rPr>
                <w:color w:val="999999"/>
              </w:rPr>
              <w:t>Service Identifier</w:t>
            </w:r>
          </w:p>
        </w:tc>
        <w:tc>
          <w:tcPr>
            <w:tcW w:w="923" w:type="dxa"/>
          </w:tcPr>
          <w:p w14:paraId="36AB00DA" w14:textId="77777777" w:rsidR="005C759B" w:rsidRDefault="005C759B" w:rsidP="009F540E">
            <w:pPr>
              <w:pStyle w:val="TAC"/>
              <w:keepNext w:val="0"/>
              <w:keepLines w:val="0"/>
              <w:rPr>
                <w:rFonts w:cs="Arial"/>
                <w:noProof/>
                <w:szCs w:val="18"/>
                <w:lang w:eastAsia="en-US"/>
              </w:rPr>
            </w:pPr>
            <w:r>
              <w:rPr>
                <w:noProof/>
                <w:color w:val="999999"/>
                <w:szCs w:val="18"/>
                <w:lang w:eastAsia="en-US"/>
              </w:rPr>
              <w:t>-</w:t>
            </w:r>
          </w:p>
        </w:tc>
        <w:tc>
          <w:tcPr>
            <w:tcW w:w="5382" w:type="dxa"/>
          </w:tcPr>
          <w:p w14:paraId="594C72C0"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6E8BF52A" w14:textId="77777777" w:rsidTr="009F540E">
        <w:tblPrEx>
          <w:tblCellMar>
            <w:top w:w="0" w:type="dxa"/>
            <w:bottom w:w="0" w:type="dxa"/>
          </w:tblCellMar>
        </w:tblPrEx>
        <w:trPr>
          <w:cantSplit/>
          <w:tblHeader/>
          <w:jc w:val="center"/>
        </w:trPr>
        <w:tc>
          <w:tcPr>
            <w:tcW w:w="3470" w:type="dxa"/>
            <w:vAlign w:val="center"/>
          </w:tcPr>
          <w:p w14:paraId="44BAB89E" w14:textId="77777777" w:rsidR="005C759B" w:rsidRDefault="005C759B" w:rsidP="009F540E">
            <w:pPr>
              <w:pStyle w:val="TAL"/>
              <w:rPr>
                <w:noProof/>
              </w:rPr>
            </w:pPr>
            <w:r>
              <w:rPr>
                <w:noProof/>
              </w:rPr>
              <w:tab/>
              <w:t>Rating Group</w:t>
            </w:r>
          </w:p>
        </w:tc>
        <w:tc>
          <w:tcPr>
            <w:tcW w:w="923" w:type="dxa"/>
          </w:tcPr>
          <w:p w14:paraId="4A496B4D" w14:textId="77777777" w:rsidR="005C759B" w:rsidRPr="00BB6156" w:rsidRDefault="005C759B" w:rsidP="009F540E">
            <w:pPr>
              <w:pStyle w:val="TAC"/>
              <w:keepNext w:val="0"/>
              <w:keepLines w:val="0"/>
              <w:rPr>
                <w:rFonts w:eastAsia="MS Mincho"/>
                <w:noProof/>
                <w:szCs w:val="18"/>
                <w:lang w:eastAsia="en-US"/>
              </w:rPr>
            </w:pPr>
            <w:r>
              <w:rPr>
                <w:noProof/>
                <w:szCs w:val="18"/>
                <w:lang w:eastAsia="en-US"/>
              </w:rPr>
              <w:t>O</w:t>
            </w:r>
            <w:r>
              <w:rPr>
                <w:noProof/>
                <w:szCs w:val="18"/>
                <w:vertAlign w:val="subscript"/>
                <w:lang w:eastAsia="en-US"/>
              </w:rPr>
              <w:t>C</w:t>
            </w:r>
          </w:p>
        </w:tc>
        <w:tc>
          <w:tcPr>
            <w:tcW w:w="5382" w:type="dxa"/>
          </w:tcPr>
          <w:p w14:paraId="7DA64402" w14:textId="77777777" w:rsidR="005C759B" w:rsidRDefault="005C759B" w:rsidP="009F540E">
            <w:pPr>
              <w:pStyle w:val="TAL"/>
              <w:rPr>
                <w:noProof/>
                <w:sz w:val="16"/>
                <w:szCs w:val="16"/>
              </w:rPr>
            </w:pPr>
            <w:r>
              <w:rPr>
                <w:rFonts w:cs="Arial"/>
                <w:noProof/>
              </w:rPr>
              <w:t>As specified in TS 32.299 [50].</w:t>
            </w:r>
          </w:p>
        </w:tc>
      </w:tr>
      <w:tr w:rsidR="005C759B" w14:paraId="7DFBC85D" w14:textId="77777777" w:rsidTr="009F540E">
        <w:tblPrEx>
          <w:tblCellMar>
            <w:top w:w="0" w:type="dxa"/>
            <w:bottom w:w="0" w:type="dxa"/>
          </w:tblCellMar>
        </w:tblPrEx>
        <w:trPr>
          <w:cantSplit/>
          <w:tblHeader/>
          <w:jc w:val="center"/>
        </w:trPr>
        <w:tc>
          <w:tcPr>
            <w:tcW w:w="3470" w:type="dxa"/>
            <w:vAlign w:val="center"/>
          </w:tcPr>
          <w:p w14:paraId="0A493097" w14:textId="77777777" w:rsidR="005C759B" w:rsidRDefault="005C759B" w:rsidP="009F540E">
            <w:pPr>
              <w:pStyle w:val="TAL"/>
              <w:rPr>
                <w:noProof/>
                <w:color w:val="999999"/>
              </w:rPr>
            </w:pPr>
            <w:r>
              <w:rPr>
                <w:noProof/>
                <w:color w:val="999999"/>
              </w:rPr>
              <w:tab/>
              <w:t>G-S-U Pool Reference</w:t>
            </w:r>
          </w:p>
        </w:tc>
        <w:tc>
          <w:tcPr>
            <w:tcW w:w="923" w:type="dxa"/>
          </w:tcPr>
          <w:p w14:paraId="34D9CCB9"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noProof/>
                <w:color w:val="999999"/>
                <w:szCs w:val="18"/>
                <w:lang w:eastAsia="en-US"/>
              </w:rPr>
              <w:t>-</w:t>
            </w:r>
          </w:p>
        </w:tc>
        <w:tc>
          <w:tcPr>
            <w:tcW w:w="5382" w:type="dxa"/>
          </w:tcPr>
          <w:p w14:paraId="228FB412"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59D955FF" w14:textId="77777777" w:rsidTr="009F540E">
        <w:tblPrEx>
          <w:tblCellMar>
            <w:top w:w="0" w:type="dxa"/>
            <w:bottom w:w="0" w:type="dxa"/>
          </w:tblCellMar>
        </w:tblPrEx>
        <w:trPr>
          <w:cantSplit/>
          <w:tblHeader/>
          <w:jc w:val="center"/>
        </w:trPr>
        <w:tc>
          <w:tcPr>
            <w:tcW w:w="3470" w:type="dxa"/>
            <w:vAlign w:val="center"/>
          </w:tcPr>
          <w:p w14:paraId="3F428FF8" w14:textId="77777777" w:rsidR="005C759B" w:rsidRDefault="005C759B" w:rsidP="009F540E">
            <w:pPr>
              <w:pStyle w:val="TAL"/>
              <w:rPr>
                <w:noProof/>
                <w:color w:val="999999"/>
              </w:rPr>
            </w:pPr>
            <w:r>
              <w:rPr>
                <w:noProof/>
                <w:color w:val="999999"/>
              </w:rPr>
              <w:tab/>
              <w:t>Validity Time</w:t>
            </w:r>
          </w:p>
        </w:tc>
        <w:tc>
          <w:tcPr>
            <w:tcW w:w="923" w:type="dxa"/>
          </w:tcPr>
          <w:p w14:paraId="779A046B" w14:textId="77777777" w:rsidR="005C759B" w:rsidRPr="00BB6156" w:rsidRDefault="005C759B" w:rsidP="009F540E">
            <w:pPr>
              <w:pStyle w:val="TAC"/>
              <w:keepNext w:val="0"/>
              <w:keepLines w:val="0"/>
              <w:rPr>
                <w:rFonts w:eastAsia="MS Mincho"/>
                <w:noProof/>
                <w:color w:val="999999"/>
                <w:szCs w:val="18"/>
                <w:lang w:eastAsia="en-US"/>
              </w:rPr>
            </w:pPr>
            <w:r>
              <w:rPr>
                <w:noProof/>
                <w:color w:val="999999"/>
                <w:szCs w:val="18"/>
                <w:lang w:eastAsia="en-US"/>
              </w:rPr>
              <w:t>-</w:t>
            </w:r>
          </w:p>
        </w:tc>
        <w:tc>
          <w:tcPr>
            <w:tcW w:w="5382" w:type="dxa"/>
          </w:tcPr>
          <w:p w14:paraId="6AA86937"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48823734" w14:textId="77777777" w:rsidTr="009F540E">
        <w:tblPrEx>
          <w:tblCellMar>
            <w:top w:w="0" w:type="dxa"/>
            <w:bottom w:w="0" w:type="dxa"/>
          </w:tblCellMar>
        </w:tblPrEx>
        <w:trPr>
          <w:cantSplit/>
          <w:tblHeader/>
          <w:jc w:val="center"/>
        </w:trPr>
        <w:tc>
          <w:tcPr>
            <w:tcW w:w="3470" w:type="dxa"/>
            <w:vAlign w:val="center"/>
          </w:tcPr>
          <w:p w14:paraId="01C4EA83" w14:textId="77777777" w:rsidR="005C759B" w:rsidRDefault="005C759B" w:rsidP="009F540E">
            <w:pPr>
              <w:pStyle w:val="TAL"/>
              <w:rPr>
                <w:noProof/>
                <w:color w:val="999999"/>
              </w:rPr>
            </w:pPr>
            <w:r>
              <w:rPr>
                <w:noProof/>
                <w:color w:val="999999"/>
              </w:rPr>
              <w:tab/>
            </w:r>
            <w:r>
              <w:rPr>
                <w:color w:val="999999"/>
              </w:rPr>
              <w:t>Operation Result</w:t>
            </w:r>
          </w:p>
        </w:tc>
        <w:tc>
          <w:tcPr>
            <w:tcW w:w="923" w:type="dxa"/>
          </w:tcPr>
          <w:p w14:paraId="7A655304" w14:textId="77777777" w:rsidR="005C759B" w:rsidRPr="00BB6156" w:rsidRDefault="005C759B" w:rsidP="009F540E">
            <w:pPr>
              <w:pStyle w:val="TAC"/>
              <w:keepNext w:val="0"/>
              <w:keepLines w:val="0"/>
              <w:rPr>
                <w:rFonts w:eastAsia="MS Mincho"/>
                <w:noProof/>
                <w:color w:val="999999"/>
                <w:szCs w:val="18"/>
                <w:lang w:eastAsia="en-US"/>
              </w:rPr>
            </w:pPr>
            <w:r w:rsidRPr="00BB6156">
              <w:rPr>
                <w:rFonts w:eastAsia="MS Mincho"/>
                <w:noProof/>
                <w:color w:val="999999"/>
                <w:szCs w:val="18"/>
                <w:lang w:eastAsia="en-US"/>
              </w:rPr>
              <w:t>-</w:t>
            </w:r>
          </w:p>
        </w:tc>
        <w:tc>
          <w:tcPr>
            <w:tcW w:w="5382" w:type="dxa"/>
          </w:tcPr>
          <w:p w14:paraId="1C2EBFD6"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416DEE37" w14:textId="77777777" w:rsidTr="009F540E">
        <w:tblPrEx>
          <w:tblCellMar>
            <w:top w:w="0" w:type="dxa"/>
            <w:bottom w:w="0" w:type="dxa"/>
          </w:tblCellMar>
        </w:tblPrEx>
        <w:trPr>
          <w:cantSplit/>
          <w:tblHeader/>
          <w:jc w:val="center"/>
        </w:trPr>
        <w:tc>
          <w:tcPr>
            <w:tcW w:w="3470" w:type="dxa"/>
            <w:vAlign w:val="center"/>
          </w:tcPr>
          <w:p w14:paraId="468CA426" w14:textId="77777777" w:rsidR="005C759B" w:rsidRDefault="005C759B" w:rsidP="009F540E">
            <w:pPr>
              <w:pStyle w:val="TAL"/>
              <w:rPr>
                <w:noProof/>
                <w:color w:val="999999"/>
              </w:rPr>
            </w:pPr>
            <w:r>
              <w:rPr>
                <w:noProof/>
                <w:color w:val="999999"/>
              </w:rPr>
              <w:tab/>
              <w:t>Final Unit Indication</w:t>
            </w:r>
          </w:p>
        </w:tc>
        <w:tc>
          <w:tcPr>
            <w:tcW w:w="923" w:type="dxa"/>
          </w:tcPr>
          <w:p w14:paraId="1C8232FA" w14:textId="77777777" w:rsidR="005C759B" w:rsidRPr="00BB6156" w:rsidRDefault="005C759B" w:rsidP="009F540E">
            <w:pPr>
              <w:pStyle w:val="TAC"/>
              <w:keepNext w:val="0"/>
              <w:keepLines w:val="0"/>
              <w:rPr>
                <w:rFonts w:eastAsia="MS Mincho"/>
                <w:noProof/>
                <w:color w:val="999999"/>
                <w:szCs w:val="18"/>
                <w:lang w:eastAsia="en-US"/>
              </w:rPr>
            </w:pPr>
            <w:r>
              <w:rPr>
                <w:noProof/>
                <w:color w:val="999999"/>
                <w:szCs w:val="18"/>
                <w:lang w:eastAsia="en-US"/>
              </w:rPr>
              <w:t>-</w:t>
            </w:r>
          </w:p>
        </w:tc>
        <w:tc>
          <w:tcPr>
            <w:tcW w:w="5382" w:type="dxa"/>
          </w:tcPr>
          <w:p w14:paraId="49EA6D3F"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25E0D736" w14:textId="77777777" w:rsidTr="009F540E">
        <w:tblPrEx>
          <w:tblCellMar>
            <w:top w:w="0" w:type="dxa"/>
            <w:bottom w:w="0" w:type="dxa"/>
          </w:tblCellMar>
        </w:tblPrEx>
        <w:trPr>
          <w:cantSplit/>
          <w:tblHeader/>
          <w:jc w:val="center"/>
        </w:trPr>
        <w:tc>
          <w:tcPr>
            <w:tcW w:w="3470" w:type="dxa"/>
            <w:vAlign w:val="center"/>
          </w:tcPr>
          <w:p w14:paraId="31589623" w14:textId="77777777" w:rsidR="005C759B" w:rsidRDefault="005C759B" w:rsidP="009F540E">
            <w:pPr>
              <w:pStyle w:val="TAL"/>
              <w:rPr>
                <w:noProof/>
                <w:color w:val="999999"/>
              </w:rPr>
            </w:pPr>
            <w:r>
              <w:rPr>
                <w:noProof/>
                <w:color w:val="999999"/>
              </w:rPr>
              <w:tab/>
              <w:t>Time Quota Threshold</w:t>
            </w:r>
          </w:p>
        </w:tc>
        <w:tc>
          <w:tcPr>
            <w:tcW w:w="923" w:type="dxa"/>
          </w:tcPr>
          <w:p w14:paraId="2E84949B" w14:textId="77777777" w:rsidR="005C759B" w:rsidRDefault="005C759B" w:rsidP="009F540E">
            <w:pPr>
              <w:pStyle w:val="TAC"/>
              <w:keepNext w:val="0"/>
              <w:keepLines w:val="0"/>
              <w:rPr>
                <w:noProof/>
                <w:color w:val="999999"/>
                <w:szCs w:val="18"/>
                <w:lang w:eastAsia="en-US"/>
              </w:rPr>
            </w:pPr>
            <w:r>
              <w:rPr>
                <w:noProof/>
                <w:color w:val="999999"/>
                <w:szCs w:val="18"/>
                <w:lang w:eastAsia="en-US"/>
              </w:rPr>
              <w:t>-</w:t>
            </w:r>
          </w:p>
        </w:tc>
        <w:tc>
          <w:tcPr>
            <w:tcW w:w="5382" w:type="dxa"/>
          </w:tcPr>
          <w:p w14:paraId="2F45DA9F"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50C39819" w14:textId="77777777" w:rsidTr="009F540E">
        <w:tblPrEx>
          <w:tblCellMar>
            <w:top w:w="0" w:type="dxa"/>
            <w:bottom w:w="0" w:type="dxa"/>
          </w:tblCellMar>
        </w:tblPrEx>
        <w:trPr>
          <w:cantSplit/>
          <w:tblHeader/>
          <w:jc w:val="center"/>
        </w:trPr>
        <w:tc>
          <w:tcPr>
            <w:tcW w:w="3470" w:type="dxa"/>
            <w:vAlign w:val="center"/>
          </w:tcPr>
          <w:p w14:paraId="3DACF71A" w14:textId="77777777" w:rsidR="005C759B" w:rsidRDefault="005C759B" w:rsidP="009F540E">
            <w:pPr>
              <w:pStyle w:val="TAL"/>
              <w:rPr>
                <w:noProof/>
                <w:color w:val="999999"/>
              </w:rPr>
            </w:pPr>
            <w:r>
              <w:rPr>
                <w:noProof/>
                <w:color w:val="999999"/>
              </w:rPr>
              <w:tab/>
              <w:t>Volume Quota Threshold</w:t>
            </w:r>
          </w:p>
        </w:tc>
        <w:tc>
          <w:tcPr>
            <w:tcW w:w="923" w:type="dxa"/>
          </w:tcPr>
          <w:p w14:paraId="2F907B09" w14:textId="77777777" w:rsidR="005C759B" w:rsidRDefault="005C759B" w:rsidP="009F540E">
            <w:pPr>
              <w:pStyle w:val="TAC"/>
              <w:keepNext w:val="0"/>
              <w:keepLines w:val="0"/>
              <w:rPr>
                <w:noProof/>
                <w:color w:val="999999"/>
                <w:szCs w:val="18"/>
                <w:lang w:eastAsia="en-US"/>
              </w:rPr>
            </w:pPr>
            <w:r>
              <w:rPr>
                <w:noProof/>
                <w:color w:val="999999"/>
                <w:szCs w:val="18"/>
                <w:lang w:eastAsia="en-US"/>
              </w:rPr>
              <w:t>-</w:t>
            </w:r>
          </w:p>
        </w:tc>
        <w:tc>
          <w:tcPr>
            <w:tcW w:w="5382" w:type="dxa"/>
          </w:tcPr>
          <w:p w14:paraId="54CCD2E6"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3709AACA" w14:textId="77777777" w:rsidTr="009F540E">
        <w:tblPrEx>
          <w:tblCellMar>
            <w:top w:w="0" w:type="dxa"/>
            <w:bottom w:w="0" w:type="dxa"/>
          </w:tblCellMar>
        </w:tblPrEx>
        <w:trPr>
          <w:cantSplit/>
          <w:tblHeader/>
          <w:jc w:val="center"/>
        </w:trPr>
        <w:tc>
          <w:tcPr>
            <w:tcW w:w="3470" w:type="dxa"/>
            <w:vAlign w:val="center"/>
          </w:tcPr>
          <w:p w14:paraId="7AAEC90D" w14:textId="77777777" w:rsidR="005C759B" w:rsidRDefault="005C759B" w:rsidP="009F540E">
            <w:pPr>
              <w:pStyle w:val="TAL"/>
              <w:rPr>
                <w:noProof/>
                <w:color w:val="999999"/>
              </w:rPr>
            </w:pPr>
            <w:r>
              <w:rPr>
                <w:noProof/>
                <w:color w:val="999999"/>
              </w:rPr>
              <w:tab/>
              <w:t>Unit Quota Threshold</w:t>
            </w:r>
          </w:p>
        </w:tc>
        <w:tc>
          <w:tcPr>
            <w:tcW w:w="923" w:type="dxa"/>
          </w:tcPr>
          <w:p w14:paraId="1E63ECFD" w14:textId="77777777" w:rsidR="005C759B" w:rsidRDefault="005C759B" w:rsidP="009F540E">
            <w:pPr>
              <w:pStyle w:val="TAC"/>
              <w:keepNext w:val="0"/>
              <w:keepLines w:val="0"/>
              <w:rPr>
                <w:noProof/>
                <w:color w:val="999999"/>
                <w:szCs w:val="18"/>
                <w:lang w:eastAsia="en-US"/>
              </w:rPr>
            </w:pPr>
            <w:r>
              <w:rPr>
                <w:noProof/>
                <w:color w:val="999999"/>
                <w:szCs w:val="18"/>
                <w:lang w:eastAsia="en-US"/>
              </w:rPr>
              <w:t>-</w:t>
            </w:r>
          </w:p>
        </w:tc>
        <w:tc>
          <w:tcPr>
            <w:tcW w:w="5382" w:type="dxa"/>
          </w:tcPr>
          <w:p w14:paraId="7A8763B9" w14:textId="77777777" w:rsidR="005C759B" w:rsidRDefault="005C759B" w:rsidP="009F540E">
            <w:pPr>
              <w:pStyle w:val="TAL"/>
              <w:rPr>
                <w:color w:val="999999"/>
              </w:rPr>
            </w:pPr>
            <w:r>
              <w:rPr>
                <w:color w:val="999999"/>
              </w:rPr>
              <w:t>Not used in Debit / Reserve Units Request message.</w:t>
            </w:r>
          </w:p>
        </w:tc>
      </w:tr>
      <w:tr w:rsidR="005C759B" w14:paraId="1DB87AC0" w14:textId="77777777" w:rsidTr="009F540E">
        <w:tblPrEx>
          <w:tblCellMar>
            <w:top w:w="0" w:type="dxa"/>
            <w:bottom w:w="0" w:type="dxa"/>
          </w:tblCellMar>
        </w:tblPrEx>
        <w:trPr>
          <w:cantSplit/>
          <w:tblHeader/>
          <w:jc w:val="center"/>
        </w:trPr>
        <w:tc>
          <w:tcPr>
            <w:tcW w:w="3470" w:type="dxa"/>
            <w:vAlign w:val="center"/>
          </w:tcPr>
          <w:p w14:paraId="08E9E785" w14:textId="77777777" w:rsidR="005C759B" w:rsidRDefault="005C759B" w:rsidP="009F540E">
            <w:pPr>
              <w:pStyle w:val="TAL"/>
              <w:rPr>
                <w:noProof/>
                <w:color w:val="999999"/>
              </w:rPr>
            </w:pPr>
            <w:r>
              <w:rPr>
                <w:noProof/>
                <w:color w:val="999999"/>
              </w:rPr>
              <w:tab/>
              <w:t>Quota Holding Time</w:t>
            </w:r>
          </w:p>
        </w:tc>
        <w:tc>
          <w:tcPr>
            <w:tcW w:w="923" w:type="dxa"/>
          </w:tcPr>
          <w:p w14:paraId="10638E85" w14:textId="77777777" w:rsidR="005C759B" w:rsidRDefault="005C759B" w:rsidP="009F540E">
            <w:pPr>
              <w:pStyle w:val="TAC"/>
              <w:keepNext w:val="0"/>
              <w:keepLines w:val="0"/>
              <w:rPr>
                <w:noProof/>
                <w:color w:val="999999"/>
                <w:szCs w:val="18"/>
                <w:lang w:eastAsia="en-US"/>
              </w:rPr>
            </w:pPr>
            <w:r>
              <w:rPr>
                <w:noProof/>
                <w:color w:val="999999"/>
                <w:szCs w:val="18"/>
                <w:lang w:eastAsia="en-US"/>
              </w:rPr>
              <w:t>-</w:t>
            </w:r>
          </w:p>
        </w:tc>
        <w:tc>
          <w:tcPr>
            <w:tcW w:w="5382" w:type="dxa"/>
          </w:tcPr>
          <w:p w14:paraId="565F3671"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2044FBA0" w14:textId="77777777" w:rsidTr="009F540E">
        <w:tblPrEx>
          <w:tblCellMar>
            <w:top w:w="0" w:type="dxa"/>
            <w:bottom w:w="0" w:type="dxa"/>
          </w:tblCellMar>
        </w:tblPrEx>
        <w:trPr>
          <w:cantSplit/>
          <w:tblHeader/>
          <w:jc w:val="center"/>
        </w:trPr>
        <w:tc>
          <w:tcPr>
            <w:tcW w:w="3470" w:type="dxa"/>
            <w:vAlign w:val="center"/>
          </w:tcPr>
          <w:p w14:paraId="4949C83A" w14:textId="77777777" w:rsidR="005C759B" w:rsidRDefault="005C759B" w:rsidP="009F540E">
            <w:pPr>
              <w:pStyle w:val="TAL"/>
              <w:rPr>
                <w:noProof/>
                <w:color w:val="999999"/>
              </w:rPr>
            </w:pPr>
            <w:r>
              <w:rPr>
                <w:noProof/>
                <w:color w:val="999999"/>
              </w:rPr>
              <w:tab/>
              <w:t>Quota Consumption Time</w:t>
            </w:r>
          </w:p>
        </w:tc>
        <w:tc>
          <w:tcPr>
            <w:tcW w:w="923" w:type="dxa"/>
          </w:tcPr>
          <w:p w14:paraId="2E9346EB" w14:textId="77777777" w:rsidR="005C759B" w:rsidRDefault="005C759B" w:rsidP="009F540E">
            <w:pPr>
              <w:pStyle w:val="TAC"/>
              <w:keepNext w:val="0"/>
              <w:keepLines w:val="0"/>
              <w:rPr>
                <w:noProof/>
                <w:color w:val="999999"/>
                <w:szCs w:val="18"/>
                <w:lang w:eastAsia="en-US"/>
              </w:rPr>
            </w:pPr>
            <w:r>
              <w:rPr>
                <w:noProof/>
                <w:color w:val="999999"/>
                <w:szCs w:val="18"/>
                <w:lang w:eastAsia="en-US"/>
              </w:rPr>
              <w:t>-</w:t>
            </w:r>
          </w:p>
        </w:tc>
        <w:tc>
          <w:tcPr>
            <w:tcW w:w="5382" w:type="dxa"/>
          </w:tcPr>
          <w:p w14:paraId="631463C9" w14:textId="77777777" w:rsidR="005C759B" w:rsidRDefault="005C759B" w:rsidP="009F540E">
            <w:pPr>
              <w:pStyle w:val="TAL"/>
              <w:rPr>
                <w:noProof/>
                <w:color w:val="999999"/>
                <w:sz w:val="16"/>
                <w:szCs w:val="16"/>
              </w:rPr>
            </w:pPr>
            <w:r>
              <w:rPr>
                <w:color w:val="999999"/>
              </w:rPr>
              <w:t>Not used in Debit / Reserve Units Request message.</w:t>
            </w:r>
          </w:p>
        </w:tc>
      </w:tr>
      <w:tr w:rsidR="005C759B" w14:paraId="4F41BA50" w14:textId="77777777" w:rsidTr="009F540E">
        <w:tblPrEx>
          <w:tblCellMar>
            <w:top w:w="0" w:type="dxa"/>
            <w:bottom w:w="0" w:type="dxa"/>
          </w:tblCellMar>
        </w:tblPrEx>
        <w:trPr>
          <w:cantSplit/>
          <w:tblHeader/>
          <w:jc w:val="center"/>
        </w:trPr>
        <w:tc>
          <w:tcPr>
            <w:tcW w:w="3470" w:type="dxa"/>
            <w:vAlign w:val="center"/>
          </w:tcPr>
          <w:p w14:paraId="1175E84B" w14:textId="77777777" w:rsidR="005C759B" w:rsidRDefault="005C759B" w:rsidP="009F540E">
            <w:pPr>
              <w:pStyle w:val="TAL"/>
              <w:rPr>
                <w:noProof/>
              </w:rPr>
            </w:pPr>
            <w:r>
              <w:rPr>
                <w:noProof/>
              </w:rPr>
              <w:tab/>
              <w:t>Reporting Reason</w:t>
            </w:r>
          </w:p>
        </w:tc>
        <w:tc>
          <w:tcPr>
            <w:tcW w:w="923" w:type="dxa"/>
          </w:tcPr>
          <w:p w14:paraId="735D3D71" w14:textId="77777777" w:rsidR="005C759B" w:rsidRDefault="005C759B" w:rsidP="009F540E">
            <w:pPr>
              <w:pStyle w:val="TAC"/>
              <w:keepNext w:val="0"/>
              <w:keepLines w:val="0"/>
              <w:rPr>
                <w:noProof/>
                <w:szCs w:val="18"/>
                <w:lang w:eastAsia="en-US"/>
              </w:rPr>
            </w:pPr>
            <w:r>
              <w:rPr>
                <w:noProof/>
                <w:szCs w:val="18"/>
                <w:lang w:eastAsia="en-US"/>
              </w:rPr>
              <w:t>O</w:t>
            </w:r>
            <w:r>
              <w:rPr>
                <w:noProof/>
                <w:szCs w:val="18"/>
                <w:vertAlign w:val="subscript"/>
                <w:lang w:eastAsia="en-US"/>
              </w:rPr>
              <w:t>C</w:t>
            </w:r>
          </w:p>
        </w:tc>
        <w:tc>
          <w:tcPr>
            <w:tcW w:w="5382" w:type="dxa"/>
          </w:tcPr>
          <w:p w14:paraId="5B0AFABB" w14:textId="77777777" w:rsidR="005C759B" w:rsidRDefault="005C759B" w:rsidP="009F540E">
            <w:pPr>
              <w:pStyle w:val="TAL"/>
              <w:rPr>
                <w:noProof/>
                <w:sz w:val="16"/>
                <w:szCs w:val="16"/>
              </w:rPr>
            </w:pPr>
            <w:r>
              <w:rPr>
                <w:rFonts w:cs="Arial"/>
                <w:noProof/>
              </w:rPr>
              <w:t>As specified in TS 32.299 [50].</w:t>
            </w:r>
          </w:p>
        </w:tc>
      </w:tr>
      <w:tr w:rsidR="005C759B" w14:paraId="62DD0369" w14:textId="77777777" w:rsidTr="009F540E">
        <w:tblPrEx>
          <w:tblCellMar>
            <w:top w:w="0" w:type="dxa"/>
            <w:bottom w:w="0" w:type="dxa"/>
          </w:tblCellMar>
        </w:tblPrEx>
        <w:trPr>
          <w:cantSplit/>
          <w:tblHeader/>
          <w:jc w:val="center"/>
        </w:trPr>
        <w:tc>
          <w:tcPr>
            <w:tcW w:w="3470" w:type="dxa"/>
            <w:vAlign w:val="center"/>
          </w:tcPr>
          <w:p w14:paraId="27957BDC" w14:textId="77777777" w:rsidR="005C759B" w:rsidRDefault="005C759B" w:rsidP="009F540E">
            <w:pPr>
              <w:pStyle w:val="TAL"/>
              <w:rPr>
                <w:noProof/>
              </w:rPr>
            </w:pPr>
            <w:r>
              <w:rPr>
                <w:noProof/>
              </w:rPr>
              <w:tab/>
              <w:t>Trigger</w:t>
            </w:r>
          </w:p>
        </w:tc>
        <w:tc>
          <w:tcPr>
            <w:tcW w:w="923" w:type="dxa"/>
          </w:tcPr>
          <w:p w14:paraId="2CBD76DF" w14:textId="77777777" w:rsidR="005C759B" w:rsidRDefault="005C759B" w:rsidP="009F540E">
            <w:pPr>
              <w:pStyle w:val="TAC"/>
              <w:keepNext w:val="0"/>
              <w:keepLines w:val="0"/>
              <w:rPr>
                <w:noProof/>
                <w:szCs w:val="18"/>
                <w:lang w:eastAsia="en-US"/>
              </w:rPr>
            </w:pPr>
            <w:r>
              <w:rPr>
                <w:noProof/>
                <w:szCs w:val="18"/>
                <w:lang w:eastAsia="en-US"/>
              </w:rPr>
              <w:t>O</w:t>
            </w:r>
            <w:r>
              <w:rPr>
                <w:noProof/>
                <w:szCs w:val="18"/>
                <w:vertAlign w:val="subscript"/>
                <w:lang w:eastAsia="en-US"/>
              </w:rPr>
              <w:t>C</w:t>
            </w:r>
          </w:p>
        </w:tc>
        <w:tc>
          <w:tcPr>
            <w:tcW w:w="5382" w:type="dxa"/>
          </w:tcPr>
          <w:p w14:paraId="7B861B94" w14:textId="77777777" w:rsidR="005C759B" w:rsidRDefault="005C759B" w:rsidP="009F540E">
            <w:pPr>
              <w:pStyle w:val="TAL"/>
              <w:rPr>
                <w:noProof/>
                <w:sz w:val="16"/>
                <w:szCs w:val="16"/>
              </w:rPr>
            </w:pPr>
            <w:r>
              <w:rPr>
                <w:rFonts w:cs="Arial"/>
                <w:noProof/>
              </w:rPr>
              <w:t>As specified in TS 32.299 [50].</w:t>
            </w:r>
          </w:p>
        </w:tc>
      </w:tr>
      <w:tr w:rsidR="005C759B" w14:paraId="58DB471A" w14:textId="77777777" w:rsidTr="009F540E">
        <w:tblPrEx>
          <w:tblCellMar>
            <w:top w:w="0" w:type="dxa"/>
            <w:bottom w:w="0" w:type="dxa"/>
          </w:tblCellMar>
        </w:tblPrEx>
        <w:trPr>
          <w:cantSplit/>
          <w:tblHeader/>
          <w:jc w:val="center"/>
        </w:trPr>
        <w:tc>
          <w:tcPr>
            <w:tcW w:w="3470" w:type="dxa"/>
            <w:vAlign w:val="center"/>
          </w:tcPr>
          <w:p w14:paraId="53D8BCB8" w14:textId="77777777" w:rsidR="005C759B" w:rsidRDefault="005C759B" w:rsidP="009F540E">
            <w:pPr>
              <w:pStyle w:val="TAL"/>
              <w:ind w:left="284"/>
              <w:rPr>
                <w:noProof/>
              </w:rPr>
            </w:pPr>
            <w:r>
              <w:rPr>
                <w:rFonts w:cs="Arial"/>
                <w:color w:val="777777"/>
                <w:lang w:val="en-US"/>
              </w:rPr>
              <w:t>PS-Furnish-Charging-Information</w:t>
            </w:r>
          </w:p>
        </w:tc>
        <w:tc>
          <w:tcPr>
            <w:tcW w:w="923" w:type="dxa"/>
          </w:tcPr>
          <w:p w14:paraId="3CCCB610" w14:textId="77777777" w:rsidR="005C759B" w:rsidRDefault="005C759B" w:rsidP="009F540E">
            <w:pPr>
              <w:pStyle w:val="TAC"/>
              <w:keepNext w:val="0"/>
              <w:keepLines w:val="0"/>
              <w:rPr>
                <w:noProof/>
                <w:szCs w:val="18"/>
                <w:lang w:eastAsia="en-US"/>
              </w:rPr>
            </w:pPr>
          </w:p>
        </w:tc>
        <w:tc>
          <w:tcPr>
            <w:tcW w:w="5382" w:type="dxa"/>
          </w:tcPr>
          <w:p w14:paraId="147147C7" w14:textId="77777777" w:rsidR="005C759B" w:rsidRDefault="005C759B" w:rsidP="009F540E">
            <w:pPr>
              <w:pStyle w:val="TAL"/>
              <w:rPr>
                <w:rFonts w:cs="Arial"/>
                <w:noProof/>
              </w:rPr>
            </w:pPr>
            <w:r>
              <w:rPr>
                <w:color w:val="999999"/>
              </w:rPr>
              <w:t>Not used in Debit / Reserve Units Request message.</w:t>
            </w:r>
          </w:p>
        </w:tc>
      </w:tr>
      <w:tr w:rsidR="005C759B" w14:paraId="04F3FBEF" w14:textId="77777777" w:rsidTr="009F540E">
        <w:tblPrEx>
          <w:tblCellMar>
            <w:top w:w="0" w:type="dxa"/>
            <w:bottom w:w="0" w:type="dxa"/>
          </w:tblCellMar>
        </w:tblPrEx>
        <w:trPr>
          <w:cantSplit/>
          <w:tblHeader/>
          <w:jc w:val="center"/>
        </w:trPr>
        <w:tc>
          <w:tcPr>
            <w:tcW w:w="3470" w:type="dxa"/>
            <w:shd w:val="clear" w:color="auto" w:fill="auto"/>
            <w:vAlign w:val="center"/>
          </w:tcPr>
          <w:p w14:paraId="6F4397EB" w14:textId="77777777" w:rsidR="005C759B" w:rsidRDefault="005C759B" w:rsidP="009F540E">
            <w:pPr>
              <w:pStyle w:val="TAL"/>
              <w:rPr>
                <w:color w:val="999999"/>
              </w:rPr>
            </w:pPr>
            <w:r>
              <w:rPr>
                <w:color w:val="999999"/>
              </w:rPr>
              <w:tab/>
              <w:t>Refund Information</w:t>
            </w:r>
          </w:p>
        </w:tc>
        <w:tc>
          <w:tcPr>
            <w:tcW w:w="923" w:type="dxa"/>
            <w:shd w:val="clear" w:color="auto" w:fill="auto"/>
          </w:tcPr>
          <w:p w14:paraId="0F280CA8"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shd w:val="clear" w:color="auto" w:fill="auto"/>
          </w:tcPr>
          <w:p w14:paraId="0E7A4D4B"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04CBFC7A" w14:textId="77777777" w:rsidTr="009F540E">
        <w:tblPrEx>
          <w:tblCellMar>
            <w:top w:w="0" w:type="dxa"/>
            <w:bottom w:w="0" w:type="dxa"/>
          </w:tblCellMar>
        </w:tblPrEx>
        <w:trPr>
          <w:cantSplit/>
          <w:tblHeader/>
          <w:jc w:val="center"/>
        </w:trPr>
        <w:tc>
          <w:tcPr>
            <w:tcW w:w="3470" w:type="dxa"/>
            <w:shd w:val="clear" w:color="auto" w:fill="auto"/>
            <w:vAlign w:val="center"/>
          </w:tcPr>
          <w:p w14:paraId="1F14B074" w14:textId="77777777" w:rsidR="005C759B" w:rsidRDefault="005C759B" w:rsidP="009F540E">
            <w:pPr>
              <w:pStyle w:val="TAL"/>
              <w:rPr>
                <w:noProof/>
              </w:rPr>
            </w:pPr>
            <w:r>
              <w:rPr>
                <w:noProof/>
              </w:rPr>
              <w:tab/>
            </w:r>
            <w:r>
              <w:t>AF Correlation Information</w:t>
            </w:r>
          </w:p>
        </w:tc>
        <w:tc>
          <w:tcPr>
            <w:tcW w:w="923" w:type="dxa"/>
            <w:shd w:val="clear" w:color="auto" w:fill="auto"/>
          </w:tcPr>
          <w:p w14:paraId="77C2278E" w14:textId="77777777" w:rsidR="005C759B" w:rsidRDefault="005C759B" w:rsidP="009F540E">
            <w:pPr>
              <w:pStyle w:val="TAC"/>
              <w:keepNext w:val="0"/>
              <w:keepLines w:val="0"/>
              <w:rPr>
                <w:noProof/>
                <w:szCs w:val="18"/>
                <w:lang w:eastAsia="en-US"/>
              </w:rPr>
            </w:pPr>
            <w:r>
              <w:rPr>
                <w:noProof/>
                <w:szCs w:val="18"/>
                <w:lang w:eastAsia="en-US"/>
              </w:rPr>
              <w:t>O</w:t>
            </w:r>
            <w:r>
              <w:rPr>
                <w:noProof/>
                <w:szCs w:val="18"/>
                <w:vertAlign w:val="subscript"/>
                <w:lang w:eastAsia="en-US"/>
              </w:rPr>
              <w:t>C</w:t>
            </w:r>
          </w:p>
        </w:tc>
        <w:tc>
          <w:tcPr>
            <w:tcW w:w="5382" w:type="dxa"/>
            <w:shd w:val="clear" w:color="auto" w:fill="auto"/>
          </w:tcPr>
          <w:p w14:paraId="6E74757C" w14:textId="77777777" w:rsidR="005C759B" w:rsidRDefault="005C759B" w:rsidP="009F540E">
            <w:pPr>
              <w:pStyle w:val="TAL"/>
              <w:rPr>
                <w:noProof/>
                <w:sz w:val="16"/>
                <w:szCs w:val="16"/>
              </w:rPr>
            </w:pPr>
            <w:r>
              <w:rPr>
                <w:rFonts w:cs="Arial"/>
                <w:noProof/>
              </w:rPr>
              <w:t>As specified in TS 32.299 [50].</w:t>
            </w:r>
          </w:p>
        </w:tc>
      </w:tr>
      <w:tr w:rsidR="005C759B" w14:paraId="2B11224B" w14:textId="77777777" w:rsidTr="009F540E">
        <w:tblPrEx>
          <w:tblCellMar>
            <w:top w:w="0" w:type="dxa"/>
            <w:bottom w:w="0" w:type="dxa"/>
          </w:tblCellMar>
        </w:tblPrEx>
        <w:trPr>
          <w:cantSplit/>
          <w:tblHeader/>
          <w:jc w:val="center"/>
        </w:trPr>
        <w:tc>
          <w:tcPr>
            <w:tcW w:w="3470" w:type="dxa"/>
            <w:shd w:val="clear" w:color="auto" w:fill="auto"/>
            <w:vAlign w:val="center"/>
          </w:tcPr>
          <w:p w14:paraId="20A1937D" w14:textId="77777777" w:rsidR="005C759B" w:rsidRDefault="005C759B" w:rsidP="009F540E">
            <w:pPr>
              <w:pStyle w:val="TAL"/>
              <w:rPr>
                <w:color w:val="999999"/>
              </w:rPr>
            </w:pPr>
            <w:r>
              <w:rPr>
                <w:color w:val="999999"/>
              </w:rPr>
              <w:tab/>
              <w:t>Envelope</w:t>
            </w:r>
          </w:p>
        </w:tc>
        <w:tc>
          <w:tcPr>
            <w:tcW w:w="923" w:type="dxa"/>
            <w:shd w:val="clear" w:color="auto" w:fill="auto"/>
          </w:tcPr>
          <w:p w14:paraId="71A3DA9B"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shd w:val="clear" w:color="auto" w:fill="auto"/>
          </w:tcPr>
          <w:p w14:paraId="36064EFD"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36467C84" w14:textId="77777777" w:rsidTr="009F540E">
        <w:tblPrEx>
          <w:tblCellMar>
            <w:top w:w="0" w:type="dxa"/>
            <w:bottom w:w="0" w:type="dxa"/>
          </w:tblCellMar>
        </w:tblPrEx>
        <w:trPr>
          <w:cantSplit/>
          <w:tblHeader/>
          <w:jc w:val="center"/>
        </w:trPr>
        <w:tc>
          <w:tcPr>
            <w:tcW w:w="3470" w:type="dxa"/>
            <w:shd w:val="clear" w:color="auto" w:fill="auto"/>
            <w:vAlign w:val="center"/>
          </w:tcPr>
          <w:p w14:paraId="4B5D5DAE" w14:textId="77777777" w:rsidR="005C759B" w:rsidRDefault="005C759B" w:rsidP="009F540E">
            <w:pPr>
              <w:pStyle w:val="TAL"/>
              <w:rPr>
                <w:color w:val="999999"/>
              </w:rPr>
            </w:pPr>
            <w:r>
              <w:rPr>
                <w:color w:val="999999"/>
              </w:rPr>
              <w:tab/>
              <w:t>Envelope Reporting</w:t>
            </w:r>
          </w:p>
        </w:tc>
        <w:tc>
          <w:tcPr>
            <w:tcW w:w="923" w:type="dxa"/>
            <w:shd w:val="clear" w:color="auto" w:fill="auto"/>
          </w:tcPr>
          <w:p w14:paraId="57DFAC29"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shd w:val="clear" w:color="auto" w:fill="auto"/>
          </w:tcPr>
          <w:p w14:paraId="3ADC7377"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7EA44B46" w14:textId="77777777" w:rsidTr="009F540E">
        <w:tblPrEx>
          <w:tblCellMar>
            <w:top w:w="0" w:type="dxa"/>
            <w:bottom w:w="0" w:type="dxa"/>
          </w:tblCellMar>
        </w:tblPrEx>
        <w:trPr>
          <w:cantSplit/>
          <w:tblHeader/>
          <w:jc w:val="center"/>
        </w:trPr>
        <w:tc>
          <w:tcPr>
            <w:tcW w:w="3470" w:type="dxa"/>
            <w:shd w:val="clear" w:color="auto" w:fill="auto"/>
            <w:vAlign w:val="center"/>
          </w:tcPr>
          <w:p w14:paraId="49239717" w14:textId="77777777" w:rsidR="005C759B" w:rsidRDefault="005C759B" w:rsidP="009F540E">
            <w:pPr>
              <w:pStyle w:val="TAL"/>
              <w:rPr>
                <w:color w:val="999999"/>
              </w:rPr>
            </w:pPr>
            <w:r>
              <w:rPr>
                <w:color w:val="999999"/>
              </w:rPr>
              <w:tab/>
              <w:t>Time Quota Mechanism</w:t>
            </w:r>
          </w:p>
        </w:tc>
        <w:tc>
          <w:tcPr>
            <w:tcW w:w="923" w:type="dxa"/>
            <w:shd w:val="clear" w:color="auto" w:fill="auto"/>
          </w:tcPr>
          <w:p w14:paraId="75681D9A"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shd w:val="clear" w:color="auto" w:fill="auto"/>
          </w:tcPr>
          <w:p w14:paraId="36448B64" w14:textId="77777777" w:rsidR="005C759B" w:rsidRDefault="005C759B" w:rsidP="009F540E">
            <w:pPr>
              <w:pStyle w:val="TAL"/>
              <w:rPr>
                <w:rFonts w:ascii="Courier New" w:hAnsi="Courier New"/>
                <w:noProof/>
                <w:szCs w:val="18"/>
              </w:rPr>
            </w:pPr>
            <w:r>
              <w:rPr>
                <w:noProof/>
                <w:color w:val="999999"/>
                <w:szCs w:val="18"/>
              </w:rPr>
              <w:t>Not part of inter-PLMN profile.</w:t>
            </w:r>
          </w:p>
        </w:tc>
      </w:tr>
      <w:tr w:rsidR="005C759B" w14:paraId="5742CABF" w14:textId="77777777" w:rsidTr="009F540E">
        <w:tblPrEx>
          <w:tblCellMar>
            <w:top w:w="0" w:type="dxa"/>
            <w:bottom w:w="0" w:type="dxa"/>
          </w:tblCellMar>
        </w:tblPrEx>
        <w:trPr>
          <w:cantSplit/>
          <w:tblHeader/>
          <w:jc w:val="center"/>
        </w:trPr>
        <w:tc>
          <w:tcPr>
            <w:tcW w:w="3470" w:type="dxa"/>
            <w:shd w:val="clear" w:color="auto" w:fill="auto"/>
            <w:vAlign w:val="center"/>
          </w:tcPr>
          <w:p w14:paraId="7FE8B55C" w14:textId="77777777" w:rsidR="005C759B" w:rsidRDefault="005C759B" w:rsidP="009F540E">
            <w:pPr>
              <w:pStyle w:val="TAL"/>
              <w:rPr>
                <w:noProof/>
              </w:rPr>
            </w:pPr>
            <w:r>
              <w:rPr>
                <w:noProof/>
              </w:rPr>
              <w:tab/>
            </w:r>
            <w:r>
              <w:rPr>
                <w:color w:val="999999"/>
              </w:rPr>
              <w:t>Service Specific Info</w:t>
            </w:r>
          </w:p>
        </w:tc>
        <w:tc>
          <w:tcPr>
            <w:tcW w:w="923" w:type="dxa"/>
            <w:shd w:val="clear" w:color="auto" w:fill="auto"/>
          </w:tcPr>
          <w:p w14:paraId="1D829138" w14:textId="77777777" w:rsidR="005C759B" w:rsidRDefault="005C759B" w:rsidP="009F540E">
            <w:pPr>
              <w:pStyle w:val="TAC"/>
              <w:keepNext w:val="0"/>
              <w:keepLines w:val="0"/>
              <w:rPr>
                <w:noProof/>
                <w:szCs w:val="18"/>
                <w:lang w:eastAsia="en-US"/>
              </w:rPr>
            </w:pPr>
            <w:r>
              <w:rPr>
                <w:noProof/>
                <w:color w:val="999999"/>
                <w:szCs w:val="18"/>
                <w:lang w:eastAsia="en-US"/>
              </w:rPr>
              <w:t>-</w:t>
            </w:r>
          </w:p>
        </w:tc>
        <w:tc>
          <w:tcPr>
            <w:tcW w:w="5382" w:type="dxa"/>
            <w:shd w:val="clear" w:color="auto" w:fill="auto"/>
          </w:tcPr>
          <w:p w14:paraId="3509E27E" w14:textId="77777777" w:rsidR="005C759B" w:rsidRDefault="005C759B" w:rsidP="009F540E">
            <w:pPr>
              <w:pStyle w:val="TAL"/>
              <w:rPr>
                <w:noProof/>
                <w:sz w:val="16"/>
                <w:szCs w:val="16"/>
              </w:rPr>
            </w:pPr>
            <w:r>
              <w:rPr>
                <w:noProof/>
                <w:color w:val="999999"/>
                <w:szCs w:val="18"/>
              </w:rPr>
              <w:t>Not part of inter-PLMN profile.</w:t>
            </w:r>
          </w:p>
        </w:tc>
      </w:tr>
      <w:tr w:rsidR="005C759B" w14:paraId="3ADCE25F" w14:textId="77777777" w:rsidTr="009F540E">
        <w:tblPrEx>
          <w:tblCellMar>
            <w:top w:w="0" w:type="dxa"/>
            <w:bottom w:w="0" w:type="dxa"/>
          </w:tblCellMar>
        </w:tblPrEx>
        <w:trPr>
          <w:cantSplit/>
          <w:tblHeader/>
          <w:jc w:val="center"/>
        </w:trPr>
        <w:tc>
          <w:tcPr>
            <w:tcW w:w="3470" w:type="dxa"/>
            <w:shd w:val="clear" w:color="auto" w:fill="auto"/>
            <w:vAlign w:val="center"/>
          </w:tcPr>
          <w:p w14:paraId="3868EC76" w14:textId="77777777" w:rsidR="005C759B" w:rsidRDefault="005C759B" w:rsidP="009F540E">
            <w:pPr>
              <w:pStyle w:val="TAL"/>
              <w:rPr>
                <w:noProof/>
                <w:color w:val="999999"/>
              </w:rPr>
            </w:pPr>
            <w:r>
              <w:rPr>
                <w:noProof/>
              </w:rPr>
              <w:tab/>
              <w:t>QoS-Information</w:t>
            </w:r>
          </w:p>
        </w:tc>
        <w:tc>
          <w:tcPr>
            <w:tcW w:w="923" w:type="dxa"/>
            <w:shd w:val="clear" w:color="auto" w:fill="auto"/>
          </w:tcPr>
          <w:p w14:paraId="2C443400" w14:textId="77777777" w:rsidR="005C759B" w:rsidRPr="00BB6156" w:rsidRDefault="005C759B" w:rsidP="009F540E">
            <w:pPr>
              <w:pStyle w:val="TAC"/>
              <w:keepNext w:val="0"/>
              <w:keepLines w:val="0"/>
              <w:rPr>
                <w:rFonts w:eastAsia="MS Mincho"/>
                <w:noProof/>
                <w:color w:val="999999"/>
                <w:szCs w:val="18"/>
                <w:lang w:eastAsia="en-US"/>
              </w:rPr>
            </w:pPr>
            <w:r>
              <w:rPr>
                <w:noProof/>
                <w:szCs w:val="18"/>
                <w:lang w:eastAsia="en-US"/>
              </w:rPr>
              <w:t>O</w:t>
            </w:r>
            <w:r>
              <w:rPr>
                <w:noProof/>
                <w:szCs w:val="18"/>
                <w:vertAlign w:val="subscript"/>
                <w:lang w:eastAsia="en-US"/>
              </w:rPr>
              <w:t>C</w:t>
            </w:r>
          </w:p>
        </w:tc>
        <w:tc>
          <w:tcPr>
            <w:tcW w:w="5382" w:type="dxa"/>
            <w:shd w:val="clear" w:color="auto" w:fill="auto"/>
          </w:tcPr>
          <w:p w14:paraId="4F8BA244" w14:textId="77777777" w:rsidR="005C759B" w:rsidRDefault="005C759B" w:rsidP="009F540E">
            <w:pPr>
              <w:pStyle w:val="TAL"/>
              <w:rPr>
                <w:noProof/>
                <w:color w:val="999999"/>
                <w:sz w:val="16"/>
                <w:szCs w:val="16"/>
              </w:rPr>
            </w:pPr>
            <w:r>
              <w:rPr>
                <w:rFonts w:cs="Arial"/>
                <w:noProof/>
              </w:rPr>
              <w:t>As specified in TS 32.299 [50].</w:t>
            </w:r>
          </w:p>
        </w:tc>
      </w:tr>
    </w:tbl>
    <w:p w14:paraId="46E51DEB" w14:textId="77777777" w:rsidR="005C759B" w:rsidRPr="00781BFE" w:rsidRDefault="005C759B" w:rsidP="005C759B">
      <w:pPr>
        <w:pStyle w:val="TH"/>
        <w:rPr>
          <w:rFonts w:eastAsia="MS Mincho"/>
          <w:lang w:val="en-US"/>
        </w:rPr>
      </w:pPr>
    </w:p>
    <w:p w14:paraId="5EB99E2E" w14:textId="77777777" w:rsidR="005C759B" w:rsidRDefault="005C759B" w:rsidP="005C759B">
      <w:pPr>
        <w:rPr>
          <w:lang w:val="en-US"/>
        </w:rPr>
      </w:pPr>
      <w:r>
        <w:rPr>
          <w:lang w:val="en-US"/>
        </w:rPr>
        <w:t xml:space="preserve">The </w:t>
      </w:r>
      <w:r w:rsidRPr="00083581">
        <w:rPr>
          <w:lang w:val="en-US"/>
        </w:rPr>
        <w:t>Debit / Reserve Units Re</w:t>
      </w:r>
      <w:r>
        <w:rPr>
          <w:lang w:val="en-US"/>
        </w:rPr>
        <w:t>sponse</w:t>
      </w:r>
      <w:r w:rsidRPr="00083581">
        <w:rPr>
          <w:lang w:val="en-US"/>
        </w:rPr>
        <w:t xml:space="preserve"> message </w:t>
      </w:r>
      <w:r>
        <w:rPr>
          <w:lang w:val="en-US"/>
        </w:rPr>
        <w:t>basic structure in table E.3.2 (as replacement of table 6.2.1.2.2</w:t>
      </w:r>
      <w:r w:rsidRPr="00083581">
        <w:rPr>
          <w:lang w:val="en-US"/>
        </w:rPr>
        <w:t>.1</w:t>
      </w:r>
      <w:r>
        <w:rPr>
          <w:lang w:val="en-US"/>
        </w:rPr>
        <w:t xml:space="preserve">) with the detailed description for </w:t>
      </w:r>
      <w:r w:rsidRPr="00083581">
        <w:rPr>
          <w:lang w:val="en-US"/>
        </w:rPr>
        <w:t>Multiple Unit Operation</w:t>
      </w:r>
      <w:r>
        <w:rPr>
          <w:lang w:val="en-US"/>
        </w:rPr>
        <w:t xml:space="preserve"> provided by the table E.3.3 is applicable to inter-PLMN.</w:t>
      </w:r>
    </w:p>
    <w:p w14:paraId="11F63470" w14:textId="77777777" w:rsidR="005C759B" w:rsidRPr="001430C6" w:rsidRDefault="005C759B" w:rsidP="005C759B">
      <w:pPr>
        <w:pStyle w:val="TH"/>
        <w:rPr>
          <w:lang w:val="en-US"/>
        </w:rPr>
      </w:pPr>
      <w:r>
        <w:rPr>
          <w:lang w:bidi="ar-IQ"/>
        </w:rPr>
        <w:t xml:space="preserve">Table </w:t>
      </w:r>
      <w:r>
        <w:rPr>
          <w:lang w:val="en-US"/>
        </w:rPr>
        <w:t>E.3.2</w:t>
      </w:r>
      <w:r>
        <w:rPr>
          <w:lang w:bidi="ar-IQ"/>
        </w:rPr>
        <w:t xml:space="preserve">: </w:t>
      </w:r>
      <w:r w:rsidRPr="00BB6156">
        <w:rPr>
          <w:noProof/>
        </w:rPr>
        <w:t>Debit / Reserve Units Response</w:t>
      </w:r>
      <w:r>
        <w:rPr>
          <w:rFonts w:eastAsia="MS Mincho"/>
          <w:lang w:bidi="ar-IQ"/>
        </w:rPr>
        <w:t xml:space="preserve"> message content </w:t>
      </w:r>
      <w:r>
        <w:rPr>
          <w:lang w:val="en-US"/>
        </w:rPr>
        <w:t>for inter-PLMN</w:t>
      </w:r>
    </w:p>
    <w:tbl>
      <w:tblPr>
        <w:tblW w:w="3660" w:type="pct"/>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329"/>
        <w:gridCol w:w="1275"/>
        <w:gridCol w:w="2552"/>
      </w:tblGrid>
      <w:tr w:rsidR="005C759B" w14:paraId="604F3B0A" w14:textId="77777777" w:rsidTr="009F540E">
        <w:tblPrEx>
          <w:tblCellMar>
            <w:top w:w="0" w:type="dxa"/>
            <w:bottom w:w="0" w:type="dxa"/>
          </w:tblCellMar>
        </w:tblPrEx>
        <w:trPr>
          <w:cantSplit/>
          <w:tblHeader/>
          <w:jc w:val="center"/>
        </w:trPr>
        <w:tc>
          <w:tcPr>
            <w:tcW w:w="2326" w:type="pct"/>
            <w:tcBorders>
              <w:top w:val="single" w:sz="4" w:space="0" w:color="auto"/>
              <w:left w:val="single" w:sz="4" w:space="0" w:color="auto"/>
              <w:bottom w:val="single" w:sz="4" w:space="0" w:color="auto"/>
              <w:right w:val="single" w:sz="4" w:space="0" w:color="auto"/>
            </w:tcBorders>
            <w:shd w:val="clear" w:color="auto" w:fill="CCCCCC"/>
          </w:tcPr>
          <w:p w14:paraId="2D466B7B" w14:textId="77777777" w:rsidR="005C759B" w:rsidRDefault="005C759B" w:rsidP="009F540E">
            <w:pPr>
              <w:pStyle w:val="TAH"/>
              <w:keepLines w:val="0"/>
              <w:rPr>
                <w:lang w:eastAsia="en-US" w:bidi="ar-IQ"/>
              </w:rPr>
            </w:pPr>
            <w:r>
              <w:rPr>
                <w:noProof/>
                <w:lang w:eastAsia="en-US"/>
              </w:rPr>
              <w:t>Information Element</w:t>
            </w:r>
          </w:p>
        </w:tc>
        <w:tc>
          <w:tcPr>
            <w:tcW w:w="891" w:type="pct"/>
            <w:tcBorders>
              <w:top w:val="single" w:sz="4" w:space="0" w:color="auto"/>
              <w:left w:val="single" w:sz="4" w:space="0" w:color="auto"/>
              <w:bottom w:val="single" w:sz="4" w:space="0" w:color="auto"/>
              <w:right w:val="single" w:sz="4" w:space="0" w:color="auto"/>
            </w:tcBorders>
            <w:shd w:val="clear" w:color="auto" w:fill="CCCCCC"/>
          </w:tcPr>
          <w:p w14:paraId="01960968" w14:textId="77777777" w:rsidR="005C759B" w:rsidRDefault="005C759B" w:rsidP="009F540E">
            <w:pPr>
              <w:pStyle w:val="TAH"/>
              <w:keepLines w:val="0"/>
              <w:rPr>
                <w:lang w:eastAsia="en-US" w:bidi="ar-IQ"/>
              </w:rPr>
            </w:pPr>
            <w:r>
              <w:rPr>
                <w:lang w:eastAsia="en-US" w:bidi="ar-IQ"/>
              </w:rPr>
              <w:t>Category</w:t>
            </w:r>
          </w:p>
        </w:tc>
        <w:tc>
          <w:tcPr>
            <w:tcW w:w="1783" w:type="pct"/>
            <w:tcBorders>
              <w:top w:val="single" w:sz="4" w:space="0" w:color="auto"/>
              <w:left w:val="single" w:sz="4" w:space="0" w:color="auto"/>
              <w:bottom w:val="single" w:sz="4" w:space="0" w:color="auto"/>
              <w:right w:val="single" w:sz="4" w:space="0" w:color="auto"/>
            </w:tcBorders>
            <w:shd w:val="clear" w:color="auto" w:fill="CCCCCC"/>
          </w:tcPr>
          <w:p w14:paraId="73F38556" w14:textId="77777777" w:rsidR="005C759B" w:rsidRDefault="005C759B" w:rsidP="009F540E">
            <w:pPr>
              <w:pStyle w:val="TAH"/>
              <w:keepLines w:val="0"/>
              <w:rPr>
                <w:lang w:eastAsia="en-US" w:bidi="ar-IQ"/>
              </w:rPr>
            </w:pPr>
            <w:r>
              <w:rPr>
                <w:lang w:eastAsia="en-US" w:bidi="ar-IQ"/>
              </w:rPr>
              <w:t>Description</w:t>
            </w:r>
          </w:p>
        </w:tc>
      </w:tr>
      <w:tr w:rsidR="005C759B" w14:paraId="5CD695AB"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5A98CB51" w14:textId="77777777" w:rsidR="005C759B" w:rsidRDefault="005C759B" w:rsidP="009F540E">
            <w:pPr>
              <w:pStyle w:val="TAL"/>
              <w:keepNext w:val="0"/>
              <w:keepLines w:val="0"/>
              <w:rPr>
                <w:rFonts w:cs="Arial"/>
                <w:lang w:bidi="ar-IQ"/>
              </w:rPr>
            </w:pPr>
            <w:r w:rsidRPr="00BB6156">
              <w:rPr>
                <w:rFonts w:eastAsia="MS Mincho"/>
                <w:noProof/>
                <w:color w:val="000000"/>
              </w:rPr>
              <w:t>Session Identifier</w:t>
            </w:r>
          </w:p>
        </w:tc>
        <w:tc>
          <w:tcPr>
            <w:tcW w:w="891" w:type="pct"/>
            <w:tcBorders>
              <w:top w:val="single" w:sz="6" w:space="0" w:color="auto"/>
              <w:left w:val="single" w:sz="6" w:space="0" w:color="auto"/>
              <w:bottom w:val="single" w:sz="6" w:space="0" w:color="auto"/>
              <w:right w:val="single" w:sz="6" w:space="0" w:color="auto"/>
            </w:tcBorders>
          </w:tcPr>
          <w:p w14:paraId="32BCD6B7" w14:textId="77777777" w:rsidR="005C759B" w:rsidRDefault="005C759B" w:rsidP="009F540E">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118600BA"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3029A169"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F38A082" w14:textId="77777777" w:rsidR="005C759B" w:rsidRDefault="005C759B" w:rsidP="009F540E">
            <w:pPr>
              <w:pStyle w:val="TAL"/>
              <w:keepNext w:val="0"/>
              <w:keepLines w:val="0"/>
              <w:rPr>
                <w:rFonts w:eastAsia="MS Mincho"/>
                <w:lang w:bidi="ar-IQ"/>
              </w:rPr>
            </w:pPr>
            <w:r w:rsidRPr="00BB6156">
              <w:rPr>
                <w:rFonts w:eastAsia="MS Mincho"/>
                <w:noProof/>
                <w:color w:val="000000"/>
              </w:rPr>
              <w:t>Operation Result</w:t>
            </w:r>
          </w:p>
        </w:tc>
        <w:tc>
          <w:tcPr>
            <w:tcW w:w="891" w:type="pct"/>
            <w:tcBorders>
              <w:top w:val="single" w:sz="6" w:space="0" w:color="auto"/>
              <w:left w:val="single" w:sz="6" w:space="0" w:color="auto"/>
              <w:bottom w:val="single" w:sz="6" w:space="0" w:color="auto"/>
              <w:right w:val="single" w:sz="6" w:space="0" w:color="auto"/>
            </w:tcBorders>
          </w:tcPr>
          <w:p w14:paraId="2A725778" w14:textId="77777777" w:rsidR="005C759B" w:rsidRDefault="005C759B" w:rsidP="009F540E">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7F9271EE"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4B876A4D"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8220CFD" w14:textId="77777777" w:rsidR="005C759B" w:rsidRDefault="005C759B" w:rsidP="009F540E">
            <w:pPr>
              <w:pStyle w:val="TAL"/>
              <w:keepNext w:val="0"/>
              <w:keepLines w:val="0"/>
              <w:rPr>
                <w:rFonts w:cs="Arial"/>
                <w:lang w:bidi="ar-IQ"/>
              </w:rPr>
            </w:pPr>
            <w:r w:rsidRPr="00BB6156">
              <w:rPr>
                <w:rFonts w:eastAsia="MS Mincho"/>
                <w:noProof/>
                <w:color w:val="000000"/>
              </w:rPr>
              <w:t>Originator Host</w:t>
            </w:r>
          </w:p>
        </w:tc>
        <w:tc>
          <w:tcPr>
            <w:tcW w:w="891" w:type="pct"/>
            <w:tcBorders>
              <w:top w:val="single" w:sz="6" w:space="0" w:color="auto"/>
              <w:left w:val="single" w:sz="6" w:space="0" w:color="auto"/>
              <w:bottom w:val="single" w:sz="6" w:space="0" w:color="auto"/>
              <w:right w:val="single" w:sz="6" w:space="0" w:color="auto"/>
            </w:tcBorders>
          </w:tcPr>
          <w:p w14:paraId="5D592990" w14:textId="77777777" w:rsidR="005C759B" w:rsidRDefault="005C759B" w:rsidP="009F540E">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409C697B"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2DB1764E"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505E4EA" w14:textId="77777777" w:rsidR="005C759B" w:rsidRDefault="005C759B" w:rsidP="009F540E">
            <w:pPr>
              <w:pStyle w:val="TAL"/>
              <w:keepNext w:val="0"/>
              <w:keepLines w:val="0"/>
              <w:rPr>
                <w:rFonts w:cs="Arial"/>
                <w:lang w:bidi="ar-IQ"/>
              </w:rPr>
            </w:pPr>
            <w:r w:rsidRPr="00BB6156">
              <w:rPr>
                <w:rFonts w:eastAsia="MS Mincho"/>
                <w:noProof/>
                <w:color w:val="000000"/>
              </w:rPr>
              <w:t>Originator Domain</w:t>
            </w:r>
          </w:p>
        </w:tc>
        <w:tc>
          <w:tcPr>
            <w:tcW w:w="891" w:type="pct"/>
            <w:tcBorders>
              <w:top w:val="single" w:sz="6" w:space="0" w:color="auto"/>
              <w:left w:val="single" w:sz="6" w:space="0" w:color="auto"/>
              <w:bottom w:val="single" w:sz="6" w:space="0" w:color="auto"/>
              <w:right w:val="single" w:sz="6" w:space="0" w:color="auto"/>
            </w:tcBorders>
          </w:tcPr>
          <w:p w14:paraId="6E2BAFC9" w14:textId="77777777" w:rsidR="005C759B" w:rsidRDefault="005C759B" w:rsidP="009F540E">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1D039680"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6F3BF3C2"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0C1464F5" w14:textId="77777777" w:rsidR="005C759B" w:rsidRDefault="005C759B" w:rsidP="009F540E">
            <w:pPr>
              <w:pStyle w:val="TAL"/>
              <w:keepNext w:val="0"/>
              <w:keepLines w:val="0"/>
              <w:rPr>
                <w:rFonts w:cs="Arial"/>
                <w:lang w:bidi="ar-IQ"/>
              </w:rPr>
            </w:pPr>
            <w:r w:rsidRPr="00BB6156">
              <w:rPr>
                <w:rFonts w:eastAsia="MS Mincho"/>
                <w:noProof/>
                <w:color w:val="000000"/>
              </w:rPr>
              <w:t>Operation Identifier</w:t>
            </w:r>
          </w:p>
        </w:tc>
        <w:tc>
          <w:tcPr>
            <w:tcW w:w="891" w:type="pct"/>
            <w:tcBorders>
              <w:top w:val="single" w:sz="6" w:space="0" w:color="auto"/>
              <w:left w:val="single" w:sz="6" w:space="0" w:color="auto"/>
              <w:bottom w:val="single" w:sz="6" w:space="0" w:color="auto"/>
              <w:right w:val="single" w:sz="6" w:space="0" w:color="auto"/>
            </w:tcBorders>
          </w:tcPr>
          <w:p w14:paraId="0571BD96" w14:textId="77777777" w:rsidR="005C759B" w:rsidRDefault="005C759B" w:rsidP="009F540E">
            <w:pPr>
              <w:pStyle w:val="TAC"/>
              <w:keepNext w:val="0"/>
              <w:keepLines w:val="0"/>
              <w:rPr>
                <w:rFonts w:cs="Arial"/>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7782C7E7"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45334A7F"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6A0349A4" w14:textId="77777777" w:rsidR="005C759B" w:rsidRDefault="005C759B" w:rsidP="009F540E">
            <w:pPr>
              <w:pStyle w:val="TAL"/>
              <w:keepNext w:val="0"/>
              <w:keepLines w:val="0"/>
              <w:rPr>
                <w:rFonts w:eastAsia="MS Mincho"/>
                <w:lang w:bidi="ar-IQ"/>
              </w:rPr>
            </w:pPr>
            <w:r w:rsidRPr="00BB6156">
              <w:rPr>
                <w:rFonts w:eastAsia="MS Mincho"/>
                <w:noProof/>
              </w:rPr>
              <w:t>Operation Type</w:t>
            </w:r>
          </w:p>
        </w:tc>
        <w:tc>
          <w:tcPr>
            <w:tcW w:w="891" w:type="pct"/>
            <w:tcBorders>
              <w:top w:val="single" w:sz="6" w:space="0" w:color="auto"/>
              <w:left w:val="single" w:sz="6" w:space="0" w:color="auto"/>
              <w:bottom w:val="single" w:sz="6" w:space="0" w:color="auto"/>
              <w:right w:val="single" w:sz="6" w:space="0" w:color="auto"/>
            </w:tcBorders>
          </w:tcPr>
          <w:p w14:paraId="1B2D15A3" w14:textId="77777777" w:rsidR="005C759B" w:rsidRDefault="005C759B" w:rsidP="009F540E">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2BA3C7C3"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05DD6D4B"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5BBDCEFD" w14:textId="77777777" w:rsidR="005C759B" w:rsidRDefault="005C759B" w:rsidP="009F540E">
            <w:pPr>
              <w:pStyle w:val="TAL"/>
              <w:keepNext w:val="0"/>
              <w:keepLines w:val="0"/>
              <w:rPr>
                <w:rFonts w:eastAsia="MS Mincho"/>
                <w:lang w:bidi="ar-IQ"/>
              </w:rPr>
            </w:pPr>
            <w:r w:rsidRPr="00BB6156">
              <w:rPr>
                <w:rFonts w:eastAsia="MS Mincho"/>
                <w:noProof/>
              </w:rPr>
              <w:t>Operation Number</w:t>
            </w:r>
          </w:p>
        </w:tc>
        <w:tc>
          <w:tcPr>
            <w:tcW w:w="891" w:type="pct"/>
            <w:tcBorders>
              <w:top w:val="single" w:sz="6" w:space="0" w:color="auto"/>
              <w:left w:val="single" w:sz="6" w:space="0" w:color="auto"/>
              <w:bottom w:val="single" w:sz="6" w:space="0" w:color="auto"/>
              <w:right w:val="single" w:sz="6" w:space="0" w:color="auto"/>
            </w:tcBorders>
          </w:tcPr>
          <w:p w14:paraId="1BBAAC7C" w14:textId="77777777" w:rsidR="005C759B" w:rsidRDefault="005C759B" w:rsidP="009F540E">
            <w:pPr>
              <w:pStyle w:val="TAC"/>
              <w:keepNext w:val="0"/>
              <w:keepLines w:val="0"/>
              <w:rPr>
                <w:sz w:val="16"/>
                <w:lang w:eastAsia="en-US" w:bidi="ar-IQ"/>
              </w:rPr>
            </w:pPr>
            <w:r>
              <w:rPr>
                <w:sz w:val="16"/>
                <w:lang w:eastAsia="en-US" w:bidi="ar-IQ"/>
              </w:rPr>
              <w:t>M</w:t>
            </w:r>
          </w:p>
        </w:tc>
        <w:tc>
          <w:tcPr>
            <w:tcW w:w="1783" w:type="pct"/>
            <w:tcBorders>
              <w:top w:val="single" w:sz="6" w:space="0" w:color="auto"/>
              <w:left w:val="single" w:sz="6" w:space="0" w:color="auto"/>
              <w:bottom w:val="single" w:sz="6" w:space="0" w:color="auto"/>
              <w:right w:val="single" w:sz="6" w:space="0" w:color="auto"/>
            </w:tcBorders>
          </w:tcPr>
          <w:p w14:paraId="6377CC17"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10FBB29D"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1AB68F0B" w14:textId="77777777" w:rsidR="005C759B" w:rsidRDefault="005C759B" w:rsidP="009F540E">
            <w:pPr>
              <w:pStyle w:val="TAL"/>
              <w:keepNext w:val="0"/>
              <w:keepLines w:val="0"/>
              <w:rPr>
                <w:rFonts w:eastAsia="MS Mincho"/>
                <w:lang w:bidi="ar-IQ"/>
              </w:rPr>
            </w:pPr>
            <w:r w:rsidRPr="00BB6156">
              <w:rPr>
                <w:rFonts w:eastAsia="MS Mincho"/>
                <w:noProof/>
              </w:rPr>
              <w:t>Operation Failover</w:t>
            </w:r>
          </w:p>
        </w:tc>
        <w:tc>
          <w:tcPr>
            <w:tcW w:w="891" w:type="pct"/>
            <w:tcBorders>
              <w:top w:val="single" w:sz="6" w:space="0" w:color="auto"/>
              <w:left w:val="single" w:sz="6" w:space="0" w:color="auto"/>
              <w:bottom w:val="single" w:sz="6" w:space="0" w:color="auto"/>
              <w:right w:val="single" w:sz="6" w:space="0" w:color="auto"/>
            </w:tcBorders>
          </w:tcPr>
          <w:p w14:paraId="689A66B2"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0662A25E"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2E428620"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2FFE8EF" w14:textId="77777777" w:rsidR="005C759B" w:rsidRDefault="005C759B" w:rsidP="009F540E">
            <w:pPr>
              <w:pStyle w:val="TAL"/>
              <w:keepNext w:val="0"/>
              <w:keepLines w:val="0"/>
              <w:rPr>
                <w:rFonts w:eastAsia="MS Mincho"/>
                <w:lang w:bidi="ar-IQ"/>
              </w:rPr>
            </w:pPr>
            <w:r w:rsidRPr="00BB6156">
              <w:rPr>
                <w:rFonts w:eastAsia="MS Mincho"/>
                <w:noProof/>
                <w:color w:val="000000"/>
              </w:rPr>
              <w:t>Multiple Unit Operation</w:t>
            </w:r>
          </w:p>
        </w:tc>
        <w:tc>
          <w:tcPr>
            <w:tcW w:w="891" w:type="pct"/>
            <w:tcBorders>
              <w:top w:val="single" w:sz="6" w:space="0" w:color="auto"/>
              <w:left w:val="single" w:sz="6" w:space="0" w:color="auto"/>
              <w:bottom w:val="single" w:sz="6" w:space="0" w:color="auto"/>
              <w:right w:val="single" w:sz="6" w:space="0" w:color="auto"/>
            </w:tcBorders>
          </w:tcPr>
          <w:p w14:paraId="4E97DFA2"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336B1648"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398F339E"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920356B" w14:textId="77777777" w:rsidR="005C759B" w:rsidRDefault="005C759B" w:rsidP="009F540E">
            <w:pPr>
              <w:pStyle w:val="TAL"/>
              <w:keepNext w:val="0"/>
              <w:keepLines w:val="0"/>
              <w:rPr>
                <w:rFonts w:eastAsia="MS Mincho"/>
                <w:lang w:bidi="ar-IQ"/>
              </w:rPr>
            </w:pPr>
            <w:r w:rsidRPr="00BB6156">
              <w:rPr>
                <w:rFonts w:eastAsia="MS Mincho"/>
                <w:noProof/>
              </w:rPr>
              <w:t>Operation Failure Action</w:t>
            </w:r>
          </w:p>
        </w:tc>
        <w:tc>
          <w:tcPr>
            <w:tcW w:w="891" w:type="pct"/>
            <w:tcBorders>
              <w:top w:val="single" w:sz="6" w:space="0" w:color="auto"/>
              <w:left w:val="single" w:sz="6" w:space="0" w:color="auto"/>
              <w:bottom w:val="single" w:sz="6" w:space="0" w:color="auto"/>
              <w:right w:val="single" w:sz="6" w:space="0" w:color="auto"/>
            </w:tcBorders>
          </w:tcPr>
          <w:p w14:paraId="73AE21C2"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7A521226"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0D973136"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5BBF8F5" w14:textId="77777777" w:rsidR="005C759B" w:rsidRDefault="005C759B" w:rsidP="009F540E">
            <w:pPr>
              <w:pStyle w:val="TAL"/>
              <w:keepNext w:val="0"/>
              <w:keepLines w:val="0"/>
              <w:rPr>
                <w:rFonts w:eastAsia="MS Mincho"/>
                <w:lang w:bidi="ar-IQ"/>
              </w:rPr>
            </w:pPr>
            <w:r>
              <w:rPr>
                <w:noProof/>
                <w:color w:val="999999"/>
                <w:szCs w:val="18"/>
              </w:rPr>
              <w:t>Operation Event Failure Action</w:t>
            </w:r>
          </w:p>
        </w:tc>
        <w:tc>
          <w:tcPr>
            <w:tcW w:w="891" w:type="pct"/>
            <w:tcBorders>
              <w:top w:val="single" w:sz="6" w:space="0" w:color="auto"/>
              <w:left w:val="single" w:sz="6" w:space="0" w:color="auto"/>
              <w:bottom w:val="single" w:sz="6" w:space="0" w:color="auto"/>
              <w:right w:val="single" w:sz="6" w:space="0" w:color="auto"/>
            </w:tcBorders>
          </w:tcPr>
          <w:p w14:paraId="574AB08F" w14:textId="77777777" w:rsidR="005C759B" w:rsidRDefault="005C759B" w:rsidP="009F540E">
            <w:pPr>
              <w:pStyle w:val="TAC"/>
              <w:keepNext w:val="0"/>
              <w:keepLines w:val="0"/>
              <w:rPr>
                <w:sz w:val="16"/>
                <w:lang w:eastAsia="en-US" w:bidi="ar-IQ"/>
              </w:rPr>
            </w:pPr>
            <w:r>
              <w:rPr>
                <w:noProof/>
                <w:color w:val="999999"/>
                <w:szCs w:val="18"/>
                <w:lang w:eastAsia="en-US"/>
              </w:rPr>
              <w:t>-</w:t>
            </w:r>
          </w:p>
        </w:tc>
        <w:tc>
          <w:tcPr>
            <w:tcW w:w="1783" w:type="pct"/>
            <w:tcBorders>
              <w:top w:val="single" w:sz="6" w:space="0" w:color="auto"/>
              <w:left w:val="single" w:sz="6" w:space="0" w:color="auto"/>
              <w:bottom w:val="single" w:sz="6" w:space="0" w:color="auto"/>
              <w:right w:val="single" w:sz="6" w:space="0" w:color="auto"/>
            </w:tcBorders>
          </w:tcPr>
          <w:p w14:paraId="67644AD1" w14:textId="77777777" w:rsidR="005C759B" w:rsidRDefault="005C759B" w:rsidP="009F540E">
            <w:pPr>
              <w:pStyle w:val="TAL"/>
              <w:keepNext w:val="0"/>
              <w:keepLines w:val="0"/>
              <w:rPr>
                <w:rFonts w:cs="Arial"/>
                <w:lang w:bidi="ar-IQ"/>
              </w:rPr>
            </w:pPr>
            <w:r>
              <w:rPr>
                <w:noProof/>
                <w:color w:val="999999"/>
                <w:szCs w:val="18"/>
              </w:rPr>
              <w:t>Not part of inter-PLMN profile.</w:t>
            </w:r>
          </w:p>
        </w:tc>
      </w:tr>
      <w:tr w:rsidR="005C759B" w14:paraId="38E414FE"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7C478CB3" w14:textId="77777777" w:rsidR="005C759B" w:rsidRDefault="005C759B" w:rsidP="009F540E">
            <w:pPr>
              <w:pStyle w:val="TAL"/>
              <w:keepNext w:val="0"/>
              <w:keepLines w:val="0"/>
              <w:rPr>
                <w:lang w:bidi="ar-IQ"/>
              </w:rPr>
            </w:pPr>
            <w:r w:rsidRPr="00BB6156">
              <w:rPr>
                <w:rFonts w:eastAsia="MS Mincho"/>
                <w:noProof/>
              </w:rPr>
              <w:t>Redirection Host</w:t>
            </w:r>
          </w:p>
        </w:tc>
        <w:tc>
          <w:tcPr>
            <w:tcW w:w="891" w:type="pct"/>
            <w:tcBorders>
              <w:top w:val="single" w:sz="6" w:space="0" w:color="auto"/>
              <w:left w:val="single" w:sz="6" w:space="0" w:color="auto"/>
              <w:bottom w:val="single" w:sz="6" w:space="0" w:color="auto"/>
              <w:right w:val="single" w:sz="6" w:space="0" w:color="auto"/>
            </w:tcBorders>
          </w:tcPr>
          <w:p w14:paraId="5FEDB60C"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3D6DD07D"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073CE8E1"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210615FD" w14:textId="77777777" w:rsidR="005C759B" w:rsidRDefault="005C759B" w:rsidP="009F540E">
            <w:pPr>
              <w:pStyle w:val="TAL"/>
              <w:keepNext w:val="0"/>
              <w:keepLines w:val="0"/>
              <w:rPr>
                <w:rFonts w:cs="Arial"/>
                <w:lang w:bidi="ar-IQ"/>
              </w:rPr>
            </w:pPr>
            <w:r w:rsidRPr="00BB6156">
              <w:rPr>
                <w:rFonts w:eastAsia="MS Mincho"/>
                <w:noProof/>
              </w:rPr>
              <w:t>Redirection Host Usage</w:t>
            </w:r>
          </w:p>
        </w:tc>
        <w:tc>
          <w:tcPr>
            <w:tcW w:w="891" w:type="pct"/>
            <w:tcBorders>
              <w:top w:val="single" w:sz="6" w:space="0" w:color="auto"/>
              <w:left w:val="single" w:sz="6" w:space="0" w:color="auto"/>
              <w:bottom w:val="single" w:sz="6" w:space="0" w:color="auto"/>
              <w:right w:val="single" w:sz="6" w:space="0" w:color="auto"/>
            </w:tcBorders>
          </w:tcPr>
          <w:p w14:paraId="018649DB" w14:textId="77777777" w:rsidR="005C759B" w:rsidRDefault="005C759B" w:rsidP="009F540E">
            <w:pPr>
              <w:pStyle w:val="TAC"/>
              <w:keepNext w:val="0"/>
              <w:keepLines w:val="0"/>
              <w:rPr>
                <w:rFonts w:cs="Arial"/>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17CBF9DA"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7BB60EBB"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46BEC60F" w14:textId="77777777" w:rsidR="005C759B" w:rsidRDefault="005C759B" w:rsidP="009F540E">
            <w:pPr>
              <w:pStyle w:val="TAL"/>
              <w:keepNext w:val="0"/>
              <w:keepLines w:val="0"/>
              <w:rPr>
                <w:rFonts w:eastAsia="MS Mincho"/>
                <w:lang w:bidi="ar-IQ"/>
              </w:rPr>
            </w:pPr>
            <w:r w:rsidRPr="00BB6156">
              <w:rPr>
                <w:rFonts w:eastAsia="MS Mincho"/>
                <w:noProof/>
                <w:color w:val="000000"/>
              </w:rPr>
              <w:t>Route Information</w:t>
            </w:r>
          </w:p>
        </w:tc>
        <w:tc>
          <w:tcPr>
            <w:tcW w:w="891" w:type="pct"/>
            <w:tcBorders>
              <w:top w:val="single" w:sz="6" w:space="0" w:color="auto"/>
              <w:left w:val="single" w:sz="6" w:space="0" w:color="auto"/>
              <w:bottom w:val="single" w:sz="6" w:space="0" w:color="auto"/>
              <w:right w:val="single" w:sz="6" w:space="0" w:color="auto"/>
            </w:tcBorders>
          </w:tcPr>
          <w:p w14:paraId="1FC10621"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4B14E585"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21A2EE69"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12601FF6" w14:textId="77777777" w:rsidR="005C759B" w:rsidRDefault="005C759B" w:rsidP="009F540E">
            <w:pPr>
              <w:pStyle w:val="TAL"/>
              <w:keepNext w:val="0"/>
              <w:keepLines w:val="0"/>
              <w:rPr>
                <w:lang w:bidi="ar-IQ"/>
              </w:rPr>
            </w:pPr>
            <w:r w:rsidRPr="00BB6156">
              <w:rPr>
                <w:rFonts w:eastAsia="MS Mincho"/>
                <w:noProof/>
                <w:color w:val="000000"/>
              </w:rPr>
              <w:t>Failed parameter</w:t>
            </w:r>
          </w:p>
        </w:tc>
        <w:tc>
          <w:tcPr>
            <w:tcW w:w="891" w:type="pct"/>
            <w:tcBorders>
              <w:top w:val="single" w:sz="6" w:space="0" w:color="auto"/>
              <w:left w:val="single" w:sz="6" w:space="0" w:color="auto"/>
              <w:bottom w:val="single" w:sz="6" w:space="0" w:color="auto"/>
              <w:right w:val="single" w:sz="6" w:space="0" w:color="auto"/>
            </w:tcBorders>
          </w:tcPr>
          <w:p w14:paraId="0CB6D5F2" w14:textId="77777777" w:rsidR="005C759B" w:rsidRDefault="005C759B" w:rsidP="009F540E">
            <w:pPr>
              <w:pStyle w:val="TAC"/>
              <w:keepNext w:val="0"/>
              <w:keepLines w:val="0"/>
              <w:rPr>
                <w:sz w:val="16"/>
                <w:lang w:eastAsia="en-US" w:bidi="ar-IQ"/>
              </w:rPr>
            </w:pPr>
            <w:r>
              <w:rPr>
                <w:sz w:val="16"/>
                <w:lang w:eastAsia="en-US" w:bidi="ar-IQ"/>
              </w:rPr>
              <w:t>O</w:t>
            </w:r>
            <w:r>
              <w:rPr>
                <w:sz w:val="16"/>
                <w:vertAlign w:val="subscript"/>
                <w:lang w:eastAsia="en-US" w:bidi="ar-IQ"/>
              </w:rPr>
              <w:t>C</w:t>
            </w:r>
          </w:p>
        </w:tc>
        <w:tc>
          <w:tcPr>
            <w:tcW w:w="1783" w:type="pct"/>
            <w:tcBorders>
              <w:top w:val="single" w:sz="6" w:space="0" w:color="auto"/>
              <w:left w:val="single" w:sz="6" w:space="0" w:color="auto"/>
              <w:bottom w:val="single" w:sz="6" w:space="0" w:color="auto"/>
              <w:right w:val="single" w:sz="6" w:space="0" w:color="auto"/>
            </w:tcBorders>
          </w:tcPr>
          <w:p w14:paraId="5D3A5385" w14:textId="77777777" w:rsidR="005C759B" w:rsidRDefault="005C759B" w:rsidP="009F540E">
            <w:pPr>
              <w:pStyle w:val="TAL"/>
              <w:keepNext w:val="0"/>
              <w:keepLines w:val="0"/>
              <w:rPr>
                <w:rFonts w:cs="Arial"/>
                <w:lang w:bidi="ar-IQ"/>
              </w:rPr>
            </w:pPr>
            <w:r>
              <w:rPr>
                <w:rFonts w:cs="Arial"/>
                <w:lang w:bidi="ar-IQ"/>
              </w:rPr>
              <w:t>Described in 32.299 [50]</w:t>
            </w:r>
          </w:p>
        </w:tc>
      </w:tr>
      <w:tr w:rsidR="005C759B" w14:paraId="1B4A53BF" w14:textId="77777777" w:rsidTr="009F540E">
        <w:tblPrEx>
          <w:tblCellMar>
            <w:top w:w="0" w:type="dxa"/>
            <w:bottom w:w="0" w:type="dxa"/>
          </w:tblCellMar>
        </w:tblPrEx>
        <w:trPr>
          <w:cantSplit/>
          <w:jc w:val="center"/>
        </w:trPr>
        <w:tc>
          <w:tcPr>
            <w:tcW w:w="2326" w:type="pct"/>
            <w:tcBorders>
              <w:top w:val="single" w:sz="6" w:space="0" w:color="auto"/>
              <w:left w:val="single" w:sz="6" w:space="0" w:color="auto"/>
              <w:bottom w:val="single" w:sz="6" w:space="0" w:color="auto"/>
              <w:right w:val="single" w:sz="6" w:space="0" w:color="auto"/>
            </w:tcBorders>
          </w:tcPr>
          <w:p w14:paraId="02A0E480" w14:textId="77777777" w:rsidR="005C759B" w:rsidRDefault="005C759B" w:rsidP="009F540E">
            <w:pPr>
              <w:pStyle w:val="TAL"/>
              <w:keepNext w:val="0"/>
              <w:keepLines w:val="0"/>
              <w:rPr>
                <w:lang w:bidi="ar-IQ"/>
              </w:rPr>
            </w:pPr>
            <w:r w:rsidRPr="00BB6156">
              <w:rPr>
                <w:rFonts w:eastAsia="MS Mincho"/>
                <w:noProof/>
              </w:rPr>
              <w:t>Service Information</w:t>
            </w:r>
          </w:p>
        </w:tc>
        <w:tc>
          <w:tcPr>
            <w:tcW w:w="891" w:type="pct"/>
            <w:tcBorders>
              <w:top w:val="single" w:sz="6" w:space="0" w:color="auto"/>
              <w:left w:val="single" w:sz="6" w:space="0" w:color="auto"/>
              <w:bottom w:val="single" w:sz="6" w:space="0" w:color="auto"/>
              <w:right w:val="single" w:sz="6" w:space="0" w:color="auto"/>
            </w:tcBorders>
          </w:tcPr>
          <w:p w14:paraId="716AB85F" w14:textId="77777777" w:rsidR="005C759B" w:rsidRDefault="005C759B" w:rsidP="009F540E">
            <w:pPr>
              <w:pStyle w:val="TAC"/>
              <w:keepNext w:val="0"/>
              <w:keepLines w:val="0"/>
              <w:rPr>
                <w:sz w:val="16"/>
                <w:lang w:eastAsia="en-US" w:bidi="ar-IQ"/>
              </w:rPr>
            </w:pPr>
            <w:smartTag w:uri="urn:schemas-microsoft-com:office:smarttags" w:element="place">
              <w:r>
                <w:rPr>
                  <w:sz w:val="16"/>
                  <w:lang w:eastAsia="en-US" w:bidi="ar-IQ"/>
                </w:rPr>
                <w:t>O</w:t>
              </w:r>
              <w:r>
                <w:rPr>
                  <w:sz w:val="16"/>
                  <w:vertAlign w:val="subscript"/>
                  <w:lang w:eastAsia="en-US" w:bidi="ar-IQ"/>
                </w:rPr>
                <w:t>M</w:t>
              </w:r>
            </w:smartTag>
          </w:p>
        </w:tc>
        <w:tc>
          <w:tcPr>
            <w:tcW w:w="1783" w:type="pct"/>
            <w:tcBorders>
              <w:top w:val="single" w:sz="6" w:space="0" w:color="auto"/>
              <w:left w:val="single" w:sz="6" w:space="0" w:color="auto"/>
              <w:bottom w:val="single" w:sz="6" w:space="0" w:color="auto"/>
              <w:right w:val="single" w:sz="6" w:space="0" w:color="auto"/>
            </w:tcBorders>
          </w:tcPr>
          <w:p w14:paraId="2630055C" w14:textId="77777777" w:rsidR="005C759B" w:rsidRDefault="005C759B" w:rsidP="009F540E">
            <w:pPr>
              <w:pStyle w:val="TAL"/>
              <w:keepNext w:val="0"/>
              <w:keepLines w:val="0"/>
              <w:rPr>
                <w:rFonts w:cs="Arial"/>
                <w:lang w:bidi="ar-IQ"/>
              </w:rPr>
            </w:pPr>
            <w:r>
              <w:rPr>
                <w:rFonts w:cs="Arial"/>
                <w:lang w:bidi="ar-IQ"/>
              </w:rPr>
              <w:t>Described in 32.299 [50]</w:t>
            </w:r>
          </w:p>
        </w:tc>
      </w:tr>
    </w:tbl>
    <w:p w14:paraId="0D7B7824" w14:textId="77777777" w:rsidR="005C759B" w:rsidRDefault="005C759B" w:rsidP="005C759B">
      <w:pPr>
        <w:pStyle w:val="TH"/>
        <w:rPr>
          <w:rFonts w:eastAsia="MS Mincho"/>
          <w:lang w:bidi="ar-IQ"/>
        </w:rPr>
      </w:pPr>
    </w:p>
    <w:p w14:paraId="54BCC7EE" w14:textId="77777777" w:rsidR="005C759B" w:rsidRDefault="005C759B" w:rsidP="005C759B">
      <w:pPr>
        <w:pStyle w:val="TH"/>
        <w:rPr>
          <w:lang w:val="en-US"/>
        </w:rPr>
      </w:pPr>
      <w:r>
        <w:rPr>
          <w:lang w:val="en-US"/>
        </w:rPr>
        <w:t>Table E.3.3</w:t>
      </w:r>
      <w:r w:rsidRPr="00781BFE">
        <w:rPr>
          <w:lang w:val="en-US"/>
        </w:rPr>
        <w:t xml:space="preserve">: Structure of the </w:t>
      </w:r>
      <w:r>
        <w:rPr>
          <w:lang w:val="en-US"/>
        </w:rPr>
        <w:t xml:space="preserve">Multiple Unit Operation in message response for inter-PLMN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42"/>
        <w:gridCol w:w="917"/>
        <w:gridCol w:w="5670"/>
        <w:tblGridChange w:id="562">
          <w:tblGrid>
            <w:gridCol w:w="3142"/>
            <w:gridCol w:w="917"/>
            <w:gridCol w:w="5670"/>
          </w:tblGrid>
        </w:tblGridChange>
      </w:tblGrid>
      <w:tr w:rsidR="005C759B" w14:paraId="76300FC0" w14:textId="77777777" w:rsidTr="009F540E">
        <w:tblPrEx>
          <w:tblCellMar>
            <w:top w:w="0" w:type="dxa"/>
            <w:bottom w:w="0" w:type="dxa"/>
          </w:tblCellMar>
        </w:tblPrEx>
        <w:trPr>
          <w:cantSplit/>
          <w:tblHeader/>
          <w:jc w:val="center"/>
        </w:trPr>
        <w:tc>
          <w:tcPr>
            <w:tcW w:w="3142" w:type="dxa"/>
            <w:shd w:val="clear" w:color="auto" w:fill="D9D9D9"/>
            <w:vAlign w:val="center"/>
          </w:tcPr>
          <w:p w14:paraId="694EE0E8" w14:textId="77777777" w:rsidR="005C759B" w:rsidRDefault="005C759B" w:rsidP="009F540E">
            <w:pPr>
              <w:pStyle w:val="TAH"/>
              <w:rPr>
                <w:noProof/>
                <w:szCs w:val="18"/>
                <w:lang w:eastAsia="en-US"/>
              </w:rPr>
            </w:pPr>
            <w:r>
              <w:rPr>
                <w:noProof/>
                <w:lang w:eastAsia="en-US"/>
              </w:rPr>
              <w:t>Information Element</w:t>
            </w:r>
          </w:p>
        </w:tc>
        <w:tc>
          <w:tcPr>
            <w:tcW w:w="917" w:type="dxa"/>
            <w:shd w:val="clear" w:color="auto" w:fill="D9D9D9"/>
            <w:vAlign w:val="center"/>
          </w:tcPr>
          <w:p w14:paraId="12171042" w14:textId="77777777" w:rsidR="005C759B" w:rsidRDefault="005C759B" w:rsidP="009F540E">
            <w:pPr>
              <w:pStyle w:val="TAH"/>
              <w:rPr>
                <w:noProof/>
                <w:szCs w:val="18"/>
                <w:lang w:eastAsia="en-US"/>
              </w:rPr>
            </w:pPr>
            <w:r>
              <w:rPr>
                <w:noProof/>
                <w:szCs w:val="18"/>
                <w:lang w:eastAsia="en-US"/>
              </w:rPr>
              <w:t>Category</w:t>
            </w:r>
          </w:p>
        </w:tc>
        <w:tc>
          <w:tcPr>
            <w:tcW w:w="5670" w:type="dxa"/>
            <w:shd w:val="clear" w:color="auto" w:fill="D9D9D9"/>
            <w:vAlign w:val="center"/>
          </w:tcPr>
          <w:p w14:paraId="19D75DA4" w14:textId="77777777" w:rsidR="005C759B" w:rsidRDefault="005C759B" w:rsidP="009F540E">
            <w:pPr>
              <w:pStyle w:val="TAH"/>
              <w:rPr>
                <w:noProof/>
                <w:szCs w:val="18"/>
                <w:lang w:eastAsia="en-US"/>
              </w:rPr>
            </w:pPr>
            <w:r>
              <w:rPr>
                <w:noProof/>
                <w:szCs w:val="18"/>
                <w:lang w:eastAsia="en-US"/>
              </w:rPr>
              <w:t>Description</w:t>
            </w:r>
          </w:p>
        </w:tc>
      </w:tr>
      <w:tr w:rsidR="005C759B" w14:paraId="0ED08270" w14:textId="77777777" w:rsidTr="009F540E">
        <w:tblPrEx>
          <w:tblCellMar>
            <w:top w:w="0" w:type="dxa"/>
            <w:bottom w:w="0" w:type="dxa"/>
          </w:tblCellMar>
        </w:tblPrEx>
        <w:trPr>
          <w:jc w:val="center"/>
        </w:trPr>
        <w:tc>
          <w:tcPr>
            <w:tcW w:w="3142" w:type="dxa"/>
            <w:vAlign w:val="center"/>
          </w:tcPr>
          <w:p w14:paraId="2CD93B47" w14:textId="77777777" w:rsidR="005C759B" w:rsidRDefault="005C759B" w:rsidP="009F540E">
            <w:pPr>
              <w:pStyle w:val="TAL"/>
              <w:rPr>
                <w:noProof/>
              </w:rPr>
            </w:pPr>
            <w:r>
              <w:rPr>
                <w:lang w:val="en-US"/>
              </w:rPr>
              <w:t>Multiple Unit Operation</w:t>
            </w:r>
          </w:p>
        </w:tc>
        <w:tc>
          <w:tcPr>
            <w:tcW w:w="917" w:type="dxa"/>
          </w:tcPr>
          <w:p w14:paraId="24C3D675"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0806FACF" w14:textId="77777777" w:rsidR="005C759B" w:rsidRDefault="005C759B" w:rsidP="009F540E">
            <w:pPr>
              <w:pStyle w:val="TAL"/>
              <w:rPr>
                <w:rFonts w:cs="Arial"/>
                <w:noProof/>
                <w:sz w:val="16"/>
                <w:szCs w:val="16"/>
              </w:rPr>
            </w:pPr>
            <w:r>
              <w:rPr>
                <w:rFonts w:cs="Arial"/>
                <w:noProof/>
              </w:rPr>
              <w:t>As specified in TS 32.299 [50].</w:t>
            </w:r>
          </w:p>
        </w:tc>
      </w:tr>
      <w:tr w:rsidR="005C759B" w14:paraId="2B677638" w14:textId="77777777" w:rsidTr="009F540E">
        <w:tblPrEx>
          <w:tblCellMar>
            <w:top w:w="0" w:type="dxa"/>
            <w:bottom w:w="0" w:type="dxa"/>
          </w:tblCellMar>
        </w:tblPrEx>
        <w:trPr>
          <w:jc w:val="center"/>
        </w:trPr>
        <w:tc>
          <w:tcPr>
            <w:tcW w:w="3142" w:type="dxa"/>
            <w:vAlign w:val="center"/>
          </w:tcPr>
          <w:p w14:paraId="7028AEBE" w14:textId="77777777" w:rsidR="005C759B" w:rsidRDefault="005C759B" w:rsidP="009F540E">
            <w:pPr>
              <w:pStyle w:val="TAL"/>
              <w:rPr>
                <w:noProof/>
              </w:rPr>
            </w:pPr>
            <w:r>
              <w:rPr>
                <w:noProof/>
              </w:rPr>
              <w:tab/>
              <w:t>Granted Service Unit</w:t>
            </w:r>
          </w:p>
        </w:tc>
        <w:tc>
          <w:tcPr>
            <w:tcW w:w="917" w:type="dxa"/>
          </w:tcPr>
          <w:p w14:paraId="63C4A7BB" w14:textId="77777777" w:rsidR="005C759B" w:rsidRPr="00BB6156" w:rsidRDefault="005C759B" w:rsidP="009F540E">
            <w:pPr>
              <w:pStyle w:val="TAC"/>
              <w:rPr>
                <w:rFonts w:eastAsia="MS Mincho"/>
                <w:caps/>
                <w:noProof/>
                <w:szCs w:val="18"/>
                <w:lang w:eastAsia="en-US"/>
              </w:rPr>
            </w:pPr>
            <w:r>
              <w:rPr>
                <w:noProof/>
                <w:szCs w:val="18"/>
                <w:lang w:eastAsia="en-US"/>
              </w:rPr>
              <w:t>O</w:t>
            </w:r>
            <w:r>
              <w:rPr>
                <w:noProof/>
                <w:szCs w:val="18"/>
                <w:vertAlign w:val="subscript"/>
                <w:lang w:eastAsia="en-US"/>
              </w:rPr>
              <w:t>C</w:t>
            </w:r>
          </w:p>
        </w:tc>
        <w:tc>
          <w:tcPr>
            <w:tcW w:w="5670" w:type="dxa"/>
          </w:tcPr>
          <w:p w14:paraId="0A63A2C1" w14:textId="77777777" w:rsidR="005C759B" w:rsidRDefault="005C759B" w:rsidP="009F540E">
            <w:pPr>
              <w:pStyle w:val="TAL"/>
              <w:rPr>
                <w:rFonts w:cs="Arial"/>
                <w:noProof/>
                <w:sz w:val="16"/>
                <w:szCs w:val="16"/>
              </w:rPr>
            </w:pPr>
            <w:r>
              <w:rPr>
                <w:rFonts w:cs="Arial"/>
                <w:noProof/>
              </w:rPr>
              <w:t>As specified in TS 32.299 [50].</w:t>
            </w:r>
          </w:p>
        </w:tc>
      </w:tr>
      <w:tr w:rsidR="005C759B" w14:paraId="2DD4785F" w14:textId="77777777" w:rsidTr="009F540E">
        <w:tblPrEx>
          <w:tblCellMar>
            <w:top w:w="0" w:type="dxa"/>
            <w:bottom w:w="0" w:type="dxa"/>
          </w:tblCellMar>
        </w:tblPrEx>
        <w:trPr>
          <w:jc w:val="center"/>
        </w:trPr>
        <w:tc>
          <w:tcPr>
            <w:tcW w:w="3142" w:type="dxa"/>
            <w:vAlign w:val="center"/>
          </w:tcPr>
          <w:p w14:paraId="3B2F0D59" w14:textId="77777777" w:rsidR="005C759B" w:rsidRDefault="005C759B" w:rsidP="009F540E">
            <w:pPr>
              <w:pStyle w:val="TAL"/>
              <w:rPr>
                <w:noProof/>
              </w:rPr>
            </w:pPr>
            <w:r>
              <w:rPr>
                <w:noProof/>
              </w:rPr>
              <w:tab/>
            </w:r>
            <w:r>
              <w:rPr>
                <w:noProof/>
              </w:rPr>
              <w:tab/>
            </w:r>
            <w:r>
              <w:rPr>
                <w:noProof/>
                <w:color w:val="999999"/>
                <w:szCs w:val="18"/>
              </w:rPr>
              <w:t>Tariff Time Change</w:t>
            </w:r>
          </w:p>
        </w:tc>
        <w:tc>
          <w:tcPr>
            <w:tcW w:w="917" w:type="dxa"/>
          </w:tcPr>
          <w:p w14:paraId="171FE25B" w14:textId="77777777" w:rsidR="005C759B" w:rsidRPr="00BB6156" w:rsidRDefault="005C759B" w:rsidP="009F540E">
            <w:pPr>
              <w:pStyle w:val="TAC"/>
              <w:rPr>
                <w:rFonts w:eastAsia="MS Mincho"/>
                <w:noProof/>
                <w:szCs w:val="18"/>
                <w:lang w:eastAsia="en-US"/>
              </w:rPr>
            </w:pPr>
            <w:r>
              <w:rPr>
                <w:noProof/>
                <w:szCs w:val="18"/>
                <w:lang w:eastAsia="en-US"/>
              </w:rPr>
              <w:t>-</w:t>
            </w:r>
          </w:p>
        </w:tc>
        <w:tc>
          <w:tcPr>
            <w:tcW w:w="5670" w:type="dxa"/>
          </w:tcPr>
          <w:p w14:paraId="3D3B7A6D" w14:textId="77777777" w:rsidR="005C759B" w:rsidRDefault="005C759B" w:rsidP="009F540E">
            <w:pPr>
              <w:pStyle w:val="TAL"/>
              <w:rPr>
                <w:rFonts w:cs="Arial"/>
                <w:noProof/>
                <w:sz w:val="16"/>
                <w:szCs w:val="16"/>
              </w:rPr>
            </w:pPr>
            <w:r>
              <w:rPr>
                <w:noProof/>
                <w:color w:val="999999"/>
                <w:szCs w:val="18"/>
              </w:rPr>
              <w:t>Not part of inter-PLMN profile.</w:t>
            </w:r>
          </w:p>
        </w:tc>
      </w:tr>
      <w:tr w:rsidR="005C759B" w14:paraId="4EE03F7C" w14:textId="77777777" w:rsidTr="009F540E">
        <w:tblPrEx>
          <w:tblCellMar>
            <w:top w:w="0" w:type="dxa"/>
            <w:bottom w:w="0" w:type="dxa"/>
          </w:tblCellMar>
        </w:tblPrEx>
        <w:trPr>
          <w:jc w:val="center"/>
        </w:trPr>
        <w:tc>
          <w:tcPr>
            <w:tcW w:w="3142" w:type="dxa"/>
            <w:vAlign w:val="center"/>
          </w:tcPr>
          <w:p w14:paraId="4B1AA702" w14:textId="77777777" w:rsidR="005C759B" w:rsidRPr="00F96B97" w:rsidRDefault="005C759B" w:rsidP="009F540E">
            <w:pPr>
              <w:pStyle w:val="TAL"/>
              <w:rPr>
                <w:rFonts w:eastAsia="MS Mincho"/>
                <w:noProof/>
                <w:color w:val="999999"/>
                <w:szCs w:val="18"/>
              </w:rPr>
            </w:pPr>
            <w:r w:rsidRPr="00F96B97">
              <w:rPr>
                <w:rFonts w:eastAsia="MS Mincho"/>
                <w:noProof/>
                <w:color w:val="999999"/>
                <w:szCs w:val="18"/>
              </w:rPr>
              <w:tab/>
            </w:r>
            <w:r w:rsidRPr="00F96B97">
              <w:rPr>
                <w:rFonts w:eastAsia="MS Mincho"/>
                <w:noProof/>
                <w:color w:val="999999"/>
                <w:szCs w:val="18"/>
              </w:rPr>
              <w:tab/>
            </w:r>
            <w:r>
              <w:rPr>
                <w:noProof/>
              </w:rPr>
              <w:t>CC Time</w:t>
            </w:r>
          </w:p>
        </w:tc>
        <w:tc>
          <w:tcPr>
            <w:tcW w:w="917" w:type="dxa"/>
          </w:tcPr>
          <w:p w14:paraId="5885D10A"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20B15A41" w14:textId="77777777" w:rsidR="005C759B" w:rsidRDefault="005C759B" w:rsidP="009F540E">
            <w:pPr>
              <w:pStyle w:val="TAL"/>
              <w:rPr>
                <w:rFonts w:cs="Arial"/>
                <w:noProof/>
                <w:sz w:val="16"/>
                <w:szCs w:val="16"/>
              </w:rPr>
            </w:pPr>
            <w:r>
              <w:rPr>
                <w:rFonts w:cs="Arial"/>
                <w:noProof/>
              </w:rPr>
              <w:t>As specified in TS 32.299 [50].</w:t>
            </w:r>
          </w:p>
        </w:tc>
      </w:tr>
      <w:tr w:rsidR="005C759B" w14:paraId="19EE0E54" w14:textId="77777777" w:rsidTr="009F540E">
        <w:tblPrEx>
          <w:tblCellMar>
            <w:top w:w="0" w:type="dxa"/>
            <w:bottom w:w="0" w:type="dxa"/>
          </w:tblCellMar>
        </w:tblPrEx>
        <w:trPr>
          <w:jc w:val="center"/>
        </w:trPr>
        <w:tc>
          <w:tcPr>
            <w:tcW w:w="3142" w:type="dxa"/>
            <w:vAlign w:val="center"/>
          </w:tcPr>
          <w:p w14:paraId="0BF06A04" w14:textId="77777777" w:rsidR="005C759B" w:rsidRPr="00F96B97" w:rsidRDefault="005C759B" w:rsidP="009F540E">
            <w:pPr>
              <w:pStyle w:val="TAL"/>
              <w:rPr>
                <w:rFonts w:eastAsia="MS Mincho"/>
                <w:noProof/>
                <w:color w:val="999999"/>
                <w:szCs w:val="18"/>
              </w:rPr>
            </w:pPr>
            <w:r w:rsidRPr="00F96B97">
              <w:rPr>
                <w:rFonts w:eastAsia="MS Mincho"/>
                <w:noProof/>
                <w:color w:val="999999"/>
                <w:szCs w:val="18"/>
              </w:rPr>
              <w:tab/>
            </w:r>
            <w:r w:rsidRPr="00F96B97">
              <w:rPr>
                <w:rFonts w:eastAsia="MS Mincho"/>
                <w:noProof/>
                <w:color w:val="999999"/>
                <w:szCs w:val="18"/>
              </w:rPr>
              <w:tab/>
              <w:t>CC Money</w:t>
            </w:r>
          </w:p>
        </w:tc>
        <w:tc>
          <w:tcPr>
            <w:tcW w:w="917" w:type="dxa"/>
          </w:tcPr>
          <w:p w14:paraId="211FD97F" w14:textId="77777777" w:rsidR="005C759B" w:rsidRPr="00BB6156" w:rsidRDefault="005C759B" w:rsidP="009F540E">
            <w:pPr>
              <w:pStyle w:val="TAC"/>
              <w:rPr>
                <w:rFonts w:eastAsia="MS Mincho"/>
                <w:noProof/>
                <w:color w:val="999999"/>
                <w:szCs w:val="18"/>
                <w:lang w:eastAsia="en-US"/>
              </w:rPr>
            </w:pPr>
            <w:r w:rsidRPr="00BB6156">
              <w:rPr>
                <w:rFonts w:eastAsia="MS Mincho"/>
                <w:caps/>
                <w:noProof/>
                <w:color w:val="999999"/>
                <w:szCs w:val="18"/>
                <w:lang w:eastAsia="en-US"/>
              </w:rPr>
              <w:t>-</w:t>
            </w:r>
          </w:p>
        </w:tc>
        <w:tc>
          <w:tcPr>
            <w:tcW w:w="5670" w:type="dxa"/>
          </w:tcPr>
          <w:p w14:paraId="5DE79FE5" w14:textId="77777777" w:rsidR="005C759B" w:rsidRDefault="005C759B" w:rsidP="009F540E">
            <w:pPr>
              <w:pStyle w:val="TAL"/>
              <w:rPr>
                <w:noProof/>
                <w:color w:val="999999"/>
                <w:szCs w:val="18"/>
              </w:rPr>
            </w:pPr>
            <w:r w:rsidRPr="00F96B97">
              <w:rPr>
                <w:rFonts w:eastAsia="MS Mincho"/>
                <w:noProof/>
                <w:color w:val="999999"/>
                <w:szCs w:val="18"/>
              </w:rPr>
              <w:t>Not used in 3GPP.</w:t>
            </w:r>
          </w:p>
        </w:tc>
      </w:tr>
      <w:tr w:rsidR="005C759B" w14:paraId="34237344" w14:textId="77777777" w:rsidTr="009F540E">
        <w:tblPrEx>
          <w:tblCellMar>
            <w:top w:w="0" w:type="dxa"/>
            <w:bottom w:w="0" w:type="dxa"/>
          </w:tblCellMar>
        </w:tblPrEx>
        <w:trPr>
          <w:jc w:val="center"/>
        </w:trPr>
        <w:tc>
          <w:tcPr>
            <w:tcW w:w="3142" w:type="dxa"/>
            <w:vAlign w:val="center"/>
          </w:tcPr>
          <w:p w14:paraId="5CA862D6" w14:textId="77777777" w:rsidR="005C759B" w:rsidRDefault="005C759B" w:rsidP="009F540E">
            <w:pPr>
              <w:pStyle w:val="TAL"/>
              <w:rPr>
                <w:noProof/>
              </w:rPr>
            </w:pPr>
            <w:r>
              <w:rPr>
                <w:noProof/>
              </w:rPr>
              <w:tab/>
            </w:r>
            <w:r>
              <w:rPr>
                <w:noProof/>
              </w:rPr>
              <w:tab/>
              <w:t>CC Total Octets</w:t>
            </w:r>
          </w:p>
        </w:tc>
        <w:tc>
          <w:tcPr>
            <w:tcW w:w="917" w:type="dxa"/>
          </w:tcPr>
          <w:p w14:paraId="42E4A008"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57DC2926" w14:textId="77777777" w:rsidR="005C759B" w:rsidRDefault="005C759B" w:rsidP="009F540E">
            <w:pPr>
              <w:pStyle w:val="TAL"/>
              <w:rPr>
                <w:noProof/>
                <w:sz w:val="16"/>
                <w:szCs w:val="16"/>
              </w:rPr>
            </w:pPr>
            <w:r>
              <w:rPr>
                <w:rFonts w:cs="Arial"/>
                <w:noProof/>
              </w:rPr>
              <w:t>As specified in TS 32.299 [50].</w:t>
            </w:r>
          </w:p>
        </w:tc>
      </w:tr>
      <w:tr w:rsidR="005C759B" w14:paraId="3AB31A52" w14:textId="77777777" w:rsidTr="009F540E">
        <w:tblPrEx>
          <w:tblCellMar>
            <w:top w:w="0" w:type="dxa"/>
            <w:bottom w:w="0" w:type="dxa"/>
          </w:tblCellMar>
        </w:tblPrEx>
        <w:trPr>
          <w:jc w:val="center"/>
        </w:trPr>
        <w:tc>
          <w:tcPr>
            <w:tcW w:w="3142" w:type="dxa"/>
            <w:vAlign w:val="center"/>
          </w:tcPr>
          <w:p w14:paraId="4F09D716" w14:textId="77777777" w:rsidR="005C759B" w:rsidRDefault="005C759B" w:rsidP="009F540E">
            <w:pPr>
              <w:pStyle w:val="TAL"/>
              <w:rPr>
                <w:noProof/>
              </w:rPr>
            </w:pPr>
            <w:r>
              <w:rPr>
                <w:noProof/>
              </w:rPr>
              <w:tab/>
            </w:r>
            <w:r>
              <w:rPr>
                <w:noProof/>
              </w:rPr>
              <w:tab/>
              <w:t>CC Input Octets</w:t>
            </w:r>
          </w:p>
        </w:tc>
        <w:tc>
          <w:tcPr>
            <w:tcW w:w="917" w:type="dxa"/>
          </w:tcPr>
          <w:p w14:paraId="478D4999"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124D4DEC" w14:textId="77777777" w:rsidR="005C759B" w:rsidRDefault="005C759B" w:rsidP="009F540E">
            <w:pPr>
              <w:pStyle w:val="TAL"/>
              <w:rPr>
                <w:noProof/>
                <w:sz w:val="16"/>
                <w:szCs w:val="16"/>
              </w:rPr>
            </w:pPr>
            <w:r>
              <w:rPr>
                <w:rFonts w:cs="Arial"/>
                <w:noProof/>
              </w:rPr>
              <w:t>As specified in TS 32.299 [50].</w:t>
            </w:r>
          </w:p>
        </w:tc>
      </w:tr>
      <w:tr w:rsidR="005C759B" w14:paraId="18703F1F" w14:textId="77777777" w:rsidTr="009F540E">
        <w:tblPrEx>
          <w:tblCellMar>
            <w:top w:w="0" w:type="dxa"/>
            <w:bottom w:w="0" w:type="dxa"/>
          </w:tblCellMar>
        </w:tblPrEx>
        <w:trPr>
          <w:jc w:val="center"/>
        </w:trPr>
        <w:tc>
          <w:tcPr>
            <w:tcW w:w="3142" w:type="dxa"/>
            <w:vAlign w:val="center"/>
          </w:tcPr>
          <w:p w14:paraId="04058F7D" w14:textId="77777777" w:rsidR="005C759B" w:rsidRDefault="005C759B" w:rsidP="009F540E">
            <w:pPr>
              <w:pStyle w:val="TAL"/>
              <w:rPr>
                <w:noProof/>
              </w:rPr>
            </w:pPr>
            <w:r>
              <w:rPr>
                <w:noProof/>
              </w:rPr>
              <w:tab/>
            </w:r>
            <w:r>
              <w:rPr>
                <w:noProof/>
              </w:rPr>
              <w:tab/>
              <w:t>CC Output Octets</w:t>
            </w:r>
          </w:p>
        </w:tc>
        <w:tc>
          <w:tcPr>
            <w:tcW w:w="917" w:type="dxa"/>
          </w:tcPr>
          <w:p w14:paraId="645E5DC3"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133FFA41" w14:textId="77777777" w:rsidR="005C759B" w:rsidRDefault="005C759B" w:rsidP="009F540E">
            <w:pPr>
              <w:pStyle w:val="TAL"/>
              <w:rPr>
                <w:noProof/>
                <w:sz w:val="16"/>
                <w:szCs w:val="16"/>
              </w:rPr>
            </w:pPr>
            <w:r>
              <w:rPr>
                <w:rFonts w:cs="Arial"/>
                <w:noProof/>
              </w:rPr>
              <w:t>As specified in TS 32.299 [50].</w:t>
            </w:r>
          </w:p>
        </w:tc>
      </w:tr>
      <w:tr w:rsidR="005C759B" w14:paraId="760CBEEA" w14:textId="77777777" w:rsidTr="009F540E">
        <w:tblPrEx>
          <w:tblCellMar>
            <w:top w:w="0" w:type="dxa"/>
            <w:bottom w:w="0" w:type="dxa"/>
          </w:tblCellMar>
        </w:tblPrEx>
        <w:trPr>
          <w:trHeight w:val="186"/>
          <w:jc w:val="center"/>
        </w:trPr>
        <w:tc>
          <w:tcPr>
            <w:tcW w:w="3142" w:type="dxa"/>
            <w:vAlign w:val="center"/>
          </w:tcPr>
          <w:p w14:paraId="253241E2" w14:textId="77777777" w:rsidR="005C759B" w:rsidRDefault="005C759B" w:rsidP="009F540E">
            <w:pPr>
              <w:pStyle w:val="TAL"/>
              <w:rPr>
                <w:noProof/>
              </w:rPr>
            </w:pPr>
            <w:r>
              <w:rPr>
                <w:color w:val="999999"/>
              </w:rPr>
              <w:tab/>
            </w:r>
            <w:r>
              <w:rPr>
                <w:color w:val="999999"/>
              </w:rPr>
              <w:tab/>
              <w:t>CC Service Specific Units</w:t>
            </w:r>
          </w:p>
        </w:tc>
        <w:tc>
          <w:tcPr>
            <w:tcW w:w="917" w:type="dxa"/>
          </w:tcPr>
          <w:p w14:paraId="141648BB" w14:textId="77777777" w:rsidR="005C759B" w:rsidRPr="00BB6156" w:rsidRDefault="005C759B" w:rsidP="009F540E">
            <w:pPr>
              <w:pStyle w:val="TAC"/>
              <w:rPr>
                <w:rFonts w:eastAsia="MS Mincho"/>
                <w:noProof/>
                <w:szCs w:val="18"/>
                <w:lang w:eastAsia="en-US"/>
              </w:rPr>
            </w:pPr>
            <w:r w:rsidRPr="00BB6156">
              <w:rPr>
                <w:rFonts w:eastAsia="MS Mincho"/>
                <w:caps/>
                <w:noProof/>
                <w:color w:val="999999"/>
                <w:szCs w:val="18"/>
                <w:lang w:eastAsia="en-US"/>
              </w:rPr>
              <w:t>-</w:t>
            </w:r>
          </w:p>
        </w:tc>
        <w:tc>
          <w:tcPr>
            <w:tcW w:w="5670" w:type="dxa"/>
          </w:tcPr>
          <w:p w14:paraId="35F0E84E" w14:textId="77777777" w:rsidR="005C759B" w:rsidRDefault="005C759B" w:rsidP="009F540E">
            <w:pPr>
              <w:pStyle w:val="TAL"/>
              <w:rPr>
                <w:noProof/>
                <w:sz w:val="16"/>
                <w:szCs w:val="16"/>
              </w:rPr>
            </w:pPr>
            <w:r>
              <w:rPr>
                <w:noProof/>
                <w:color w:val="999999"/>
                <w:szCs w:val="18"/>
              </w:rPr>
              <w:t>Not part of inter-PLMN profile.</w:t>
            </w:r>
          </w:p>
        </w:tc>
      </w:tr>
      <w:tr w:rsidR="005C759B" w14:paraId="044A3480" w14:textId="77777777" w:rsidTr="009F540E">
        <w:tblPrEx>
          <w:tblCellMar>
            <w:top w:w="0" w:type="dxa"/>
            <w:bottom w:w="0" w:type="dxa"/>
          </w:tblCellMar>
        </w:tblPrEx>
        <w:trPr>
          <w:jc w:val="center"/>
        </w:trPr>
        <w:tc>
          <w:tcPr>
            <w:tcW w:w="3142" w:type="dxa"/>
            <w:vAlign w:val="center"/>
          </w:tcPr>
          <w:p w14:paraId="62051B41" w14:textId="77777777" w:rsidR="005C759B" w:rsidRDefault="005C759B" w:rsidP="009F540E">
            <w:pPr>
              <w:pStyle w:val="TAL"/>
              <w:rPr>
                <w:noProof/>
                <w:color w:val="999999"/>
              </w:rPr>
            </w:pPr>
            <w:r>
              <w:rPr>
                <w:noProof/>
                <w:color w:val="999999"/>
              </w:rPr>
              <w:tab/>
            </w:r>
            <w:r>
              <w:rPr>
                <w:noProof/>
                <w:color w:val="999999"/>
              </w:rPr>
              <w:tab/>
              <w:t>AVP</w:t>
            </w:r>
          </w:p>
        </w:tc>
        <w:tc>
          <w:tcPr>
            <w:tcW w:w="917" w:type="dxa"/>
          </w:tcPr>
          <w:p w14:paraId="78F37D61" w14:textId="77777777" w:rsidR="005C759B" w:rsidRPr="00BB6156" w:rsidRDefault="005C759B" w:rsidP="009F540E">
            <w:pPr>
              <w:pStyle w:val="TAC"/>
              <w:rPr>
                <w:rFonts w:eastAsia="MS Mincho"/>
                <w:noProof/>
                <w:color w:val="999999"/>
                <w:szCs w:val="18"/>
                <w:lang w:eastAsia="en-US"/>
              </w:rPr>
            </w:pPr>
            <w:r w:rsidRPr="00BB6156">
              <w:rPr>
                <w:rFonts w:eastAsia="MS Mincho"/>
                <w:caps/>
                <w:noProof/>
                <w:color w:val="999999"/>
                <w:szCs w:val="18"/>
                <w:lang w:eastAsia="en-US"/>
              </w:rPr>
              <w:t>-</w:t>
            </w:r>
          </w:p>
        </w:tc>
        <w:tc>
          <w:tcPr>
            <w:tcW w:w="5670" w:type="dxa"/>
          </w:tcPr>
          <w:p w14:paraId="301DDA3D" w14:textId="77777777" w:rsidR="005C759B" w:rsidRDefault="005C759B" w:rsidP="009F540E">
            <w:pPr>
              <w:pStyle w:val="TAL"/>
              <w:rPr>
                <w:noProof/>
                <w:color w:val="999999"/>
                <w:sz w:val="16"/>
                <w:szCs w:val="16"/>
              </w:rPr>
            </w:pPr>
            <w:r w:rsidRPr="00F96B97">
              <w:rPr>
                <w:rFonts w:eastAsia="MS Mincho"/>
                <w:noProof/>
                <w:color w:val="999999"/>
                <w:szCs w:val="18"/>
              </w:rPr>
              <w:t>Not used in 3GPP</w:t>
            </w:r>
            <w:r>
              <w:rPr>
                <w:rFonts w:eastAsia="MS Mincho"/>
                <w:noProof/>
                <w:color w:val="999999"/>
                <w:szCs w:val="18"/>
              </w:rPr>
              <w:t>.</w:t>
            </w:r>
          </w:p>
        </w:tc>
      </w:tr>
      <w:tr w:rsidR="005C759B" w14:paraId="07E7F8D7" w14:textId="77777777" w:rsidTr="009F540E">
        <w:tblPrEx>
          <w:tblCellMar>
            <w:top w:w="0" w:type="dxa"/>
            <w:bottom w:w="0" w:type="dxa"/>
          </w:tblCellMar>
        </w:tblPrEx>
        <w:trPr>
          <w:jc w:val="center"/>
        </w:trPr>
        <w:tc>
          <w:tcPr>
            <w:tcW w:w="3142" w:type="dxa"/>
            <w:vAlign w:val="center"/>
          </w:tcPr>
          <w:p w14:paraId="2DCCB9EA" w14:textId="77777777" w:rsidR="005C759B" w:rsidRDefault="005C759B" w:rsidP="009F540E">
            <w:pPr>
              <w:pStyle w:val="TAL"/>
              <w:rPr>
                <w:noProof/>
                <w:color w:val="999999"/>
              </w:rPr>
            </w:pPr>
            <w:r>
              <w:rPr>
                <w:noProof/>
                <w:color w:val="999999"/>
              </w:rPr>
              <w:tab/>
              <w:t>Requested Service Unit</w:t>
            </w:r>
          </w:p>
        </w:tc>
        <w:tc>
          <w:tcPr>
            <w:tcW w:w="917" w:type="dxa"/>
          </w:tcPr>
          <w:p w14:paraId="22050E51" w14:textId="77777777" w:rsidR="005C759B" w:rsidRPr="00BB6156" w:rsidRDefault="005C759B" w:rsidP="009F540E">
            <w:pPr>
              <w:pStyle w:val="TAC"/>
              <w:rPr>
                <w:rFonts w:eastAsia="MS Mincho"/>
                <w:caps/>
                <w:noProof/>
                <w:color w:val="999999"/>
                <w:szCs w:val="18"/>
                <w:lang w:eastAsia="en-US"/>
              </w:rPr>
            </w:pPr>
            <w:r>
              <w:rPr>
                <w:noProof/>
                <w:color w:val="999999"/>
                <w:szCs w:val="18"/>
                <w:lang w:eastAsia="en-US"/>
              </w:rPr>
              <w:t>-</w:t>
            </w:r>
          </w:p>
        </w:tc>
        <w:tc>
          <w:tcPr>
            <w:tcW w:w="5670" w:type="dxa"/>
          </w:tcPr>
          <w:p w14:paraId="3702F7C4" w14:textId="77777777" w:rsidR="005C759B" w:rsidRDefault="005C759B" w:rsidP="009F540E">
            <w:pPr>
              <w:pStyle w:val="TAL"/>
              <w:rPr>
                <w:noProof/>
                <w:color w:val="999999"/>
                <w:sz w:val="16"/>
                <w:szCs w:val="16"/>
              </w:rPr>
            </w:pPr>
            <w:r>
              <w:rPr>
                <w:color w:val="999999"/>
              </w:rPr>
              <w:t>Not used in Debit / Reserve Units Answer message.</w:t>
            </w:r>
          </w:p>
        </w:tc>
      </w:tr>
      <w:tr w:rsidR="005C759B" w14:paraId="1EF8D04C" w14:textId="77777777" w:rsidTr="009F540E">
        <w:tblPrEx>
          <w:tblCellMar>
            <w:top w:w="0" w:type="dxa"/>
            <w:bottom w:w="0" w:type="dxa"/>
          </w:tblCellMar>
        </w:tblPrEx>
        <w:trPr>
          <w:jc w:val="center"/>
        </w:trPr>
        <w:tc>
          <w:tcPr>
            <w:tcW w:w="3142" w:type="dxa"/>
            <w:vAlign w:val="center"/>
          </w:tcPr>
          <w:p w14:paraId="69421364" w14:textId="77777777" w:rsidR="005C759B" w:rsidRDefault="005C759B" w:rsidP="009F540E">
            <w:pPr>
              <w:pStyle w:val="TAL"/>
              <w:rPr>
                <w:noProof/>
                <w:color w:val="999999"/>
              </w:rPr>
            </w:pPr>
            <w:r>
              <w:rPr>
                <w:noProof/>
                <w:color w:val="999999"/>
              </w:rPr>
              <w:tab/>
              <w:t>Used Service Unit</w:t>
            </w:r>
          </w:p>
        </w:tc>
        <w:tc>
          <w:tcPr>
            <w:tcW w:w="917" w:type="dxa"/>
          </w:tcPr>
          <w:p w14:paraId="26EEC184" w14:textId="77777777" w:rsidR="005C759B" w:rsidRPr="00BB6156" w:rsidRDefault="005C759B" w:rsidP="009F540E">
            <w:pPr>
              <w:pStyle w:val="TAC"/>
              <w:rPr>
                <w:rFonts w:eastAsia="MS Mincho"/>
                <w:caps/>
                <w:noProof/>
                <w:color w:val="999999"/>
                <w:szCs w:val="18"/>
                <w:lang w:eastAsia="en-US"/>
              </w:rPr>
            </w:pPr>
            <w:r>
              <w:rPr>
                <w:noProof/>
                <w:color w:val="999999"/>
                <w:szCs w:val="18"/>
                <w:lang w:eastAsia="en-US"/>
              </w:rPr>
              <w:t>-</w:t>
            </w:r>
          </w:p>
        </w:tc>
        <w:tc>
          <w:tcPr>
            <w:tcW w:w="5670" w:type="dxa"/>
          </w:tcPr>
          <w:p w14:paraId="3082A4CB" w14:textId="77777777" w:rsidR="005C759B" w:rsidRDefault="005C759B" w:rsidP="009F540E">
            <w:pPr>
              <w:pStyle w:val="TAL"/>
              <w:rPr>
                <w:noProof/>
                <w:color w:val="999999"/>
                <w:sz w:val="16"/>
                <w:szCs w:val="16"/>
              </w:rPr>
            </w:pPr>
            <w:r>
              <w:rPr>
                <w:color w:val="999999"/>
              </w:rPr>
              <w:t>Not used in Debit / Reserve Units Answer message.</w:t>
            </w:r>
          </w:p>
        </w:tc>
      </w:tr>
      <w:tr w:rsidR="005C759B" w14:paraId="60E0FA67" w14:textId="77777777" w:rsidTr="009F540E">
        <w:tblPrEx>
          <w:tblCellMar>
            <w:top w:w="0" w:type="dxa"/>
            <w:bottom w:w="0" w:type="dxa"/>
          </w:tblCellMar>
        </w:tblPrEx>
        <w:trPr>
          <w:jc w:val="center"/>
        </w:trPr>
        <w:tc>
          <w:tcPr>
            <w:tcW w:w="3142" w:type="dxa"/>
            <w:vAlign w:val="center"/>
          </w:tcPr>
          <w:p w14:paraId="4A5BB133" w14:textId="77777777" w:rsidR="005C759B" w:rsidRDefault="005C759B" w:rsidP="009F540E">
            <w:pPr>
              <w:pStyle w:val="TAL"/>
              <w:rPr>
                <w:noProof/>
                <w:color w:val="999999"/>
              </w:rPr>
            </w:pPr>
            <w:r>
              <w:rPr>
                <w:noProof/>
                <w:color w:val="999999"/>
              </w:rPr>
              <w:tab/>
              <w:t>Tariff Change Usage</w:t>
            </w:r>
          </w:p>
        </w:tc>
        <w:tc>
          <w:tcPr>
            <w:tcW w:w="917" w:type="dxa"/>
          </w:tcPr>
          <w:p w14:paraId="3AA9D735" w14:textId="77777777" w:rsidR="005C759B" w:rsidRPr="00BB6156" w:rsidRDefault="005C759B" w:rsidP="009F540E">
            <w:pPr>
              <w:pStyle w:val="TAC"/>
              <w:rPr>
                <w:rFonts w:eastAsia="MS Mincho"/>
                <w:caps/>
                <w:noProof/>
                <w:color w:val="999999"/>
                <w:szCs w:val="18"/>
                <w:lang w:eastAsia="en-US"/>
              </w:rPr>
            </w:pPr>
            <w:r>
              <w:rPr>
                <w:noProof/>
                <w:color w:val="999999"/>
                <w:szCs w:val="18"/>
                <w:lang w:eastAsia="en-US"/>
              </w:rPr>
              <w:t>-</w:t>
            </w:r>
          </w:p>
        </w:tc>
        <w:tc>
          <w:tcPr>
            <w:tcW w:w="5670" w:type="dxa"/>
          </w:tcPr>
          <w:p w14:paraId="20B1D264" w14:textId="77777777" w:rsidR="005C759B" w:rsidRDefault="005C759B" w:rsidP="009F540E">
            <w:pPr>
              <w:pStyle w:val="TAL"/>
              <w:rPr>
                <w:noProof/>
                <w:color w:val="999999"/>
                <w:szCs w:val="18"/>
              </w:rPr>
            </w:pPr>
            <w:r w:rsidRPr="008507DE">
              <w:rPr>
                <w:rFonts w:eastAsia="MS Mincho"/>
                <w:noProof/>
                <w:color w:val="999999"/>
                <w:szCs w:val="18"/>
              </w:rPr>
              <w:t>Not used in 3GPP.</w:t>
            </w:r>
          </w:p>
        </w:tc>
      </w:tr>
      <w:tr w:rsidR="005C759B" w14:paraId="6248DCD4" w14:textId="77777777" w:rsidTr="009F540E">
        <w:tblPrEx>
          <w:tblCellMar>
            <w:top w:w="0" w:type="dxa"/>
            <w:bottom w:w="0" w:type="dxa"/>
          </w:tblCellMar>
        </w:tblPrEx>
        <w:trPr>
          <w:jc w:val="center"/>
        </w:trPr>
        <w:tc>
          <w:tcPr>
            <w:tcW w:w="3142" w:type="dxa"/>
            <w:vAlign w:val="center"/>
          </w:tcPr>
          <w:p w14:paraId="31F32479" w14:textId="77777777" w:rsidR="005C759B" w:rsidRDefault="005C759B" w:rsidP="009F540E">
            <w:pPr>
              <w:pStyle w:val="TAL"/>
              <w:rPr>
                <w:noProof/>
              </w:rPr>
            </w:pPr>
            <w:r>
              <w:rPr>
                <w:noProof/>
              </w:rPr>
              <w:tab/>
            </w:r>
            <w:r>
              <w:rPr>
                <w:noProof/>
                <w:color w:val="999999"/>
              </w:rPr>
              <w:t>Service Identifier</w:t>
            </w:r>
          </w:p>
        </w:tc>
        <w:tc>
          <w:tcPr>
            <w:tcW w:w="917" w:type="dxa"/>
          </w:tcPr>
          <w:p w14:paraId="57CB14BD" w14:textId="77777777" w:rsidR="005C759B" w:rsidRDefault="005C759B" w:rsidP="009F540E">
            <w:pPr>
              <w:pStyle w:val="TAC"/>
              <w:rPr>
                <w:noProof/>
                <w:szCs w:val="18"/>
                <w:lang w:eastAsia="en-US"/>
              </w:rPr>
            </w:pPr>
            <w:r>
              <w:rPr>
                <w:noProof/>
                <w:color w:val="999999"/>
                <w:szCs w:val="18"/>
                <w:lang w:eastAsia="en-US"/>
              </w:rPr>
              <w:t>-</w:t>
            </w:r>
          </w:p>
        </w:tc>
        <w:tc>
          <w:tcPr>
            <w:tcW w:w="5670" w:type="dxa"/>
          </w:tcPr>
          <w:p w14:paraId="24E78E3F" w14:textId="77777777" w:rsidR="005C759B" w:rsidRDefault="005C759B" w:rsidP="009F540E">
            <w:pPr>
              <w:pStyle w:val="TAL"/>
              <w:rPr>
                <w:noProof/>
                <w:sz w:val="16"/>
                <w:szCs w:val="16"/>
              </w:rPr>
            </w:pPr>
            <w:r>
              <w:rPr>
                <w:noProof/>
                <w:color w:val="999999"/>
                <w:szCs w:val="18"/>
              </w:rPr>
              <w:t>Not part of inter-PLMN profile.</w:t>
            </w:r>
          </w:p>
        </w:tc>
      </w:tr>
      <w:tr w:rsidR="005C759B" w14:paraId="3BD2DD5D" w14:textId="77777777" w:rsidTr="009F540E">
        <w:tblPrEx>
          <w:tblCellMar>
            <w:top w:w="0" w:type="dxa"/>
            <w:bottom w:w="0" w:type="dxa"/>
          </w:tblCellMar>
        </w:tblPrEx>
        <w:trPr>
          <w:jc w:val="center"/>
        </w:trPr>
        <w:tc>
          <w:tcPr>
            <w:tcW w:w="3142" w:type="dxa"/>
            <w:vAlign w:val="center"/>
          </w:tcPr>
          <w:p w14:paraId="204C97F8" w14:textId="77777777" w:rsidR="005C759B" w:rsidRDefault="005C759B" w:rsidP="009F540E">
            <w:pPr>
              <w:pStyle w:val="TAL"/>
              <w:rPr>
                <w:noProof/>
              </w:rPr>
            </w:pPr>
            <w:r>
              <w:rPr>
                <w:noProof/>
              </w:rPr>
              <w:tab/>
              <w:t>Rating Group</w:t>
            </w:r>
          </w:p>
        </w:tc>
        <w:tc>
          <w:tcPr>
            <w:tcW w:w="917" w:type="dxa"/>
          </w:tcPr>
          <w:p w14:paraId="356ECE99" w14:textId="77777777" w:rsidR="005C759B" w:rsidRPr="00BB6156" w:rsidRDefault="005C759B" w:rsidP="009F540E">
            <w:pPr>
              <w:pStyle w:val="TAC"/>
              <w:rPr>
                <w:rFonts w:eastAsia="MS Mincho"/>
                <w:caps/>
                <w:noProof/>
                <w:szCs w:val="18"/>
                <w:lang w:eastAsia="en-US"/>
              </w:rPr>
            </w:pPr>
            <w:r>
              <w:rPr>
                <w:noProof/>
                <w:szCs w:val="18"/>
                <w:lang w:eastAsia="en-US"/>
              </w:rPr>
              <w:t>O</w:t>
            </w:r>
            <w:r>
              <w:rPr>
                <w:noProof/>
                <w:szCs w:val="18"/>
                <w:vertAlign w:val="subscript"/>
                <w:lang w:eastAsia="en-US"/>
              </w:rPr>
              <w:t>C</w:t>
            </w:r>
          </w:p>
        </w:tc>
        <w:tc>
          <w:tcPr>
            <w:tcW w:w="5670" w:type="dxa"/>
          </w:tcPr>
          <w:p w14:paraId="76F8A4B0" w14:textId="77777777" w:rsidR="005C759B" w:rsidRDefault="005C759B" w:rsidP="009F540E">
            <w:pPr>
              <w:pStyle w:val="TAL"/>
              <w:rPr>
                <w:noProof/>
                <w:sz w:val="16"/>
                <w:szCs w:val="16"/>
              </w:rPr>
            </w:pPr>
            <w:r>
              <w:rPr>
                <w:rFonts w:cs="Arial"/>
                <w:noProof/>
              </w:rPr>
              <w:t>As specified in TS 32.299 [50].</w:t>
            </w:r>
          </w:p>
        </w:tc>
      </w:tr>
      <w:tr w:rsidR="005C759B" w14:paraId="7294AC30" w14:textId="77777777" w:rsidTr="009F540E">
        <w:tblPrEx>
          <w:tblCellMar>
            <w:top w:w="0" w:type="dxa"/>
            <w:bottom w:w="0" w:type="dxa"/>
          </w:tblCellMar>
        </w:tblPrEx>
        <w:trPr>
          <w:jc w:val="center"/>
        </w:trPr>
        <w:tc>
          <w:tcPr>
            <w:tcW w:w="3142" w:type="dxa"/>
            <w:vAlign w:val="center"/>
          </w:tcPr>
          <w:p w14:paraId="23830224" w14:textId="77777777" w:rsidR="005C759B" w:rsidRDefault="005C759B" w:rsidP="009F540E">
            <w:pPr>
              <w:pStyle w:val="TAL"/>
              <w:rPr>
                <w:noProof/>
              </w:rPr>
            </w:pPr>
            <w:r>
              <w:rPr>
                <w:noProof/>
              </w:rPr>
              <w:tab/>
            </w:r>
            <w:r>
              <w:rPr>
                <w:noProof/>
                <w:color w:val="999999"/>
                <w:szCs w:val="18"/>
              </w:rPr>
              <w:t>G-S-U Pool Reference</w:t>
            </w:r>
          </w:p>
        </w:tc>
        <w:tc>
          <w:tcPr>
            <w:tcW w:w="917" w:type="dxa"/>
          </w:tcPr>
          <w:p w14:paraId="73F5F23F" w14:textId="77777777" w:rsidR="005C759B" w:rsidRDefault="005C759B" w:rsidP="009F540E">
            <w:pPr>
              <w:pStyle w:val="TAC"/>
              <w:rPr>
                <w:noProof/>
                <w:szCs w:val="18"/>
                <w:lang w:eastAsia="en-US"/>
              </w:rPr>
            </w:pPr>
            <w:r>
              <w:rPr>
                <w:noProof/>
                <w:color w:val="999999"/>
                <w:szCs w:val="18"/>
                <w:lang w:eastAsia="en-US"/>
              </w:rPr>
              <w:t>-</w:t>
            </w:r>
          </w:p>
        </w:tc>
        <w:tc>
          <w:tcPr>
            <w:tcW w:w="5670" w:type="dxa"/>
          </w:tcPr>
          <w:p w14:paraId="3D5B4C8E" w14:textId="77777777" w:rsidR="005C759B" w:rsidRDefault="005C759B" w:rsidP="009F540E">
            <w:pPr>
              <w:pStyle w:val="TAL"/>
              <w:rPr>
                <w:noProof/>
                <w:sz w:val="16"/>
                <w:szCs w:val="16"/>
              </w:rPr>
            </w:pPr>
            <w:r>
              <w:rPr>
                <w:noProof/>
                <w:sz w:val="16"/>
                <w:szCs w:val="16"/>
              </w:rPr>
              <w:t xml:space="preserve"> </w:t>
            </w:r>
            <w:r>
              <w:rPr>
                <w:noProof/>
                <w:color w:val="999999"/>
                <w:szCs w:val="18"/>
              </w:rPr>
              <w:t>Not part of inter-PLMN profile.</w:t>
            </w:r>
          </w:p>
        </w:tc>
      </w:tr>
      <w:tr w:rsidR="005C759B" w14:paraId="2B9850F8" w14:textId="77777777" w:rsidTr="009F540E">
        <w:tblPrEx>
          <w:tblCellMar>
            <w:top w:w="0" w:type="dxa"/>
            <w:bottom w:w="0" w:type="dxa"/>
          </w:tblCellMar>
        </w:tblPrEx>
        <w:trPr>
          <w:jc w:val="center"/>
        </w:trPr>
        <w:tc>
          <w:tcPr>
            <w:tcW w:w="3142" w:type="dxa"/>
            <w:vAlign w:val="center"/>
          </w:tcPr>
          <w:p w14:paraId="4C9EAE04" w14:textId="77777777" w:rsidR="005C759B" w:rsidRDefault="005C759B" w:rsidP="009F540E">
            <w:pPr>
              <w:pStyle w:val="TAL"/>
              <w:rPr>
                <w:noProof/>
              </w:rPr>
            </w:pPr>
            <w:r>
              <w:rPr>
                <w:noProof/>
              </w:rPr>
              <w:tab/>
              <w:t>Validity Time</w:t>
            </w:r>
          </w:p>
        </w:tc>
        <w:tc>
          <w:tcPr>
            <w:tcW w:w="917" w:type="dxa"/>
          </w:tcPr>
          <w:p w14:paraId="7E869D9A" w14:textId="77777777" w:rsidR="005C759B" w:rsidRPr="00BB6156" w:rsidRDefault="005C759B" w:rsidP="009F540E">
            <w:pPr>
              <w:pStyle w:val="TAC"/>
              <w:rPr>
                <w:rFonts w:eastAsia="MS Mincho"/>
                <w:caps/>
                <w:noProof/>
                <w:szCs w:val="18"/>
                <w:lang w:eastAsia="en-US"/>
              </w:rPr>
            </w:pPr>
            <w:r>
              <w:rPr>
                <w:noProof/>
                <w:szCs w:val="18"/>
                <w:lang w:eastAsia="en-US"/>
              </w:rPr>
              <w:t>O</w:t>
            </w:r>
            <w:r>
              <w:rPr>
                <w:noProof/>
                <w:szCs w:val="18"/>
                <w:vertAlign w:val="subscript"/>
                <w:lang w:eastAsia="en-US"/>
              </w:rPr>
              <w:t>C</w:t>
            </w:r>
          </w:p>
        </w:tc>
        <w:tc>
          <w:tcPr>
            <w:tcW w:w="5670" w:type="dxa"/>
          </w:tcPr>
          <w:p w14:paraId="0D590819" w14:textId="77777777" w:rsidR="005C759B" w:rsidRDefault="005C759B" w:rsidP="009F540E">
            <w:pPr>
              <w:pStyle w:val="TAL"/>
              <w:rPr>
                <w:noProof/>
                <w:sz w:val="16"/>
                <w:szCs w:val="16"/>
              </w:rPr>
            </w:pPr>
            <w:r>
              <w:rPr>
                <w:rFonts w:cs="Arial"/>
                <w:noProof/>
              </w:rPr>
              <w:t>As specified in TS 32.299 [50].</w:t>
            </w:r>
          </w:p>
        </w:tc>
      </w:tr>
      <w:tr w:rsidR="005C759B" w14:paraId="351A1737" w14:textId="77777777" w:rsidTr="009F540E">
        <w:tblPrEx>
          <w:tblCellMar>
            <w:top w:w="0" w:type="dxa"/>
            <w:bottom w:w="0" w:type="dxa"/>
          </w:tblCellMar>
        </w:tblPrEx>
        <w:trPr>
          <w:jc w:val="center"/>
        </w:trPr>
        <w:tc>
          <w:tcPr>
            <w:tcW w:w="3142" w:type="dxa"/>
            <w:vAlign w:val="center"/>
          </w:tcPr>
          <w:p w14:paraId="0D67022E" w14:textId="77777777" w:rsidR="005C759B" w:rsidRDefault="005C759B" w:rsidP="009F540E">
            <w:pPr>
              <w:pStyle w:val="TAL"/>
              <w:rPr>
                <w:noProof/>
              </w:rPr>
            </w:pPr>
            <w:r>
              <w:rPr>
                <w:noProof/>
              </w:rPr>
              <w:tab/>
              <w:t>Operation Result</w:t>
            </w:r>
          </w:p>
        </w:tc>
        <w:tc>
          <w:tcPr>
            <w:tcW w:w="917" w:type="dxa"/>
          </w:tcPr>
          <w:p w14:paraId="43CB4825" w14:textId="77777777" w:rsidR="005C759B" w:rsidRPr="00BB6156" w:rsidRDefault="005C759B" w:rsidP="009F540E">
            <w:pPr>
              <w:pStyle w:val="TAC"/>
              <w:rPr>
                <w:rFonts w:eastAsia="MS Mincho"/>
                <w:caps/>
                <w:noProof/>
                <w:szCs w:val="18"/>
                <w:lang w:eastAsia="en-US"/>
              </w:rPr>
            </w:pPr>
            <w:r>
              <w:rPr>
                <w:noProof/>
                <w:szCs w:val="18"/>
                <w:lang w:eastAsia="en-US"/>
              </w:rPr>
              <w:t>O</w:t>
            </w:r>
            <w:r>
              <w:rPr>
                <w:noProof/>
                <w:szCs w:val="18"/>
                <w:vertAlign w:val="subscript"/>
                <w:lang w:eastAsia="en-US"/>
              </w:rPr>
              <w:t>C</w:t>
            </w:r>
          </w:p>
        </w:tc>
        <w:tc>
          <w:tcPr>
            <w:tcW w:w="5670" w:type="dxa"/>
          </w:tcPr>
          <w:p w14:paraId="689B9E70" w14:textId="77777777" w:rsidR="005C759B" w:rsidRDefault="005C759B" w:rsidP="009F540E">
            <w:pPr>
              <w:pStyle w:val="TAL"/>
              <w:rPr>
                <w:noProof/>
                <w:sz w:val="16"/>
                <w:szCs w:val="16"/>
              </w:rPr>
            </w:pPr>
            <w:r>
              <w:rPr>
                <w:rFonts w:cs="Arial"/>
                <w:noProof/>
              </w:rPr>
              <w:t>As specified in TS 32.299 [50].</w:t>
            </w:r>
          </w:p>
        </w:tc>
      </w:tr>
      <w:tr w:rsidR="005C759B" w14:paraId="03887A3D" w14:textId="77777777" w:rsidTr="009F540E">
        <w:tblPrEx>
          <w:tblCellMar>
            <w:top w:w="0" w:type="dxa"/>
            <w:bottom w:w="0" w:type="dxa"/>
          </w:tblCellMar>
        </w:tblPrEx>
        <w:trPr>
          <w:jc w:val="center"/>
        </w:trPr>
        <w:tc>
          <w:tcPr>
            <w:tcW w:w="3142" w:type="dxa"/>
            <w:vAlign w:val="center"/>
          </w:tcPr>
          <w:p w14:paraId="44F95B5E" w14:textId="77777777" w:rsidR="005C759B" w:rsidRDefault="005C759B" w:rsidP="009F540E">
            <w:pPr>
              <w:pStyle w:val="TAL"/>
              <w:rPr>
                <w:noProof/>
              </w:rPr>
            </w:pPr>
            <w:r>
              <w:rPr>
                <w:noProof/>
              </w:rPr>
              <w:tab/>
              <w:t>Final Unit Indication</w:t>
            </w:r>
          </w:p>
        </w:tc>
        <w:tc>
          <w:tcPr>
            <w:tcW w:w="917" w:type="dxa"/>
          </w:tcPr>
          <w:p w14:paraId="2D32FC71" w14:textId="77777777" w:rsidR="005C759B" w:rsidRPr="00BB6156" w:rsidRDefault="005C759B" w:rsidP="009F540E">
            <w:pPr>
              <w:pStyle w:val="TAC"/>
              <w:rPr>
                <w:rFonts w:eastAsia="MS Mincho"/>
                <w:caps/>
                <w:noProof/>
                <w:szCs w:val="18"/>
                <w:lang w:eastAsia="en-US"/>
              </w:rPr>
            </w:pPr>
            <w:r>
              <w:rPr>
                <w:noProof/>
                <w:szCs w:val="18"/>
                <w:lang w:eastAsia="en-US"/>
              </w:rPr>
              <w:t>O</w:t>
            </w:r>
            <w:r>
              <w:rPr>
                <w:noProof/>
                <w:szCs w:val="18"/>
                <w:vertAlign w:val="subscript"/>
                <w:lang w:eastAsia="en-US"/>
              </w:rPr>
              <w:t>C</w:t>
            </w:r>
          </w:p>
        </w:tc>
        <w:tc>
          <w:tcPr>
            <w:tcW w:w="5670" w:type="dxa"/>
          </w:tcPr>
          <w:p w14:paraId="180B45FB" w14:textId="77777777" w:rsidR="005C759B" w:rsidRDefault="005C759B" w:rsidP="009F540E">
            <w:pPr>
              <w:pStyle w:val="TAL"/>
              <w:rPr>
                <w:noProof/>
                <w:sz w:val="16"/>
                <w:szCs w:val="16"/>
              </w:rPr>
            </w:pPr>
            <w:r>
              <w:rPr>
                <w:rFonts w:cs="Arial"/>
                <w:noProof/>
              </w:rPr>
              <w:t>As specified in TS 32.299 [50].</w:t>
            </w:r>
          </w:p>
        </w:tc>
      </w:tr>
      <w:tr w:rsidR="005C759B" w14:paraId="41AAF9B4" w14:textId="77777777" w:rsidTr="009F540E">
        <w:tblPrEx>
          <w:tblCellMar>
            <w:top w:w="0" w:type="dxa"/>
            <w:bottom w:w="0" w:type="dxa"/>
          </w:tblCellMar>
        </w:tblPrEx>
        <w:trPr>
          <w:jc w:val="center"/>
        </w:trPr>
        <w:tc>
          <w:tcPr>
            <w:tcW w:w="3142" w:type="dxa"/>
            <w:vAlign w:val="center"/>
          </w:tcPr>
          <w:p w14:paraId="25C637A6" w14:textId="77777777" w:rsidR="005C759B" w:rsidRDefault="005C759B" w:rsidP="009F540E">
            <w:pPr>
              <w:pStyle w:val="TAL"/>
              <w:rPr>
                <w:noProof/>
              </w:rPr>
            </w:pPr>
            <w:r>
              <w:rPr>
                <w:noProof/>
              </w:rPr>
              <w:tab/>
            </w:r>
            <w:r>
              <w:rPr>
                <w:noProof/>
              </w:rPr>
              <w:tab/>
              <w:t>Final Unit Action</w:t>
            </w:r>
          </w:p>
        </w:tc>
        <w:tc>
          <w:tcPr>
            <w:tcW w:w="917" w:type="dxa"/>
          </w:tcPr>
          <w:p w14:paraId="4051ABB4" w14:textId="77777777" w:rsidR="005C759B" w:rsidRPr="00BB6156" w:rsidRDefault="005C759B" w:rsidP="009F540E">
            <w:pPr>
              <w:pStyle w:val="TAC"/>
              <w:rPr>
                <w:rFonts w:eastAsia="MS Mincho"/>
                <w:noProof/>
                <w:szCs w:val="18"/>
                <w:lang w:eastAsia="en-US"/>
              </w:rPr>
            </w:pPr>
            <w:r>
              <w:rPr>
                <w:noProof/>
                <w:szCs w:val="18"/>
                <w:lang w:eastAsia="en-US"/>
              </w:rPr>
              <w:t>M</w:t>
            </w:r>
          </w:p>
        </w:tc>
        <w:tc>
          <w:tcPr>
            <w:tcW w:w="5670" w:type="dxa"/>
          </w:tcPr>
          <w:p w14:paraId="1834EE69" w14:textId="77777777" w:rsidR="005C759B" w:rsidRDefault="005C759B" w:rsidP="009F540E">
            <w:pPr>
              <w:pStyle w:val="TAL"/>
              <w:rPr>
                <w:noProof/>
                <w:sz w:val="16"/>
                <w:szCs w:val="16"/>
              </w:rPr>
            </w:pPr>
            <w:r>
              <w:rPr>
                <w:rFonts w:cs="Arial"/>
                <w:noProof/>
              </w:rPr>
              <w:t>As specified in TS 32.299 [50].</w:t>
            </w:r>
          </w:p>
        </w:tc>
      </w:tr>
      <w:tr w:rsidR="005C759B" w14:paraId="5AFE3565" w14:textId="77777777" w:rsidTr="009F540E">
        <w:tblPrEx>
          <w:tblCellMar>
            <w:top w:w="0" w:type="dxa"/>
            <w:bottom w:w="0" w:type="dxa"/>
          </w:tblCellMar>
        </w:tblPrEx>
        <w:trPr>
          <w:jc w:val="center"/>
        </w:trPr>
        <w:tc>
          <w:tcPr>
            <w:tcW w:w="3142" w:type="dxa"/>
            <w:vAlign w:val="center"/>
          </w:tcPr>
          <w:p w14:paraId="573A33C6" w14:textId="77777777" w:rsidR="005C759B" w:rsidRDefault="005C759B" w:rsidP="009F540E">
            <w:pPr>
              <w:pStyle w:val="TAL"/>
              <w:rPr>
                <w:noProof/>
                <w:color w:val="A6A6A6"/>
              </w:rPr>
            </w:pPr>
            <w:r>
              <w:rPr>
                <w:noProof/>
                <w:color w:val="A6A6A6"/>
              </w:rPr>
              <w:tab/>
            </w:r>
            <w:r>
              <w:rPr>
                <w:noProof/>
                <w:color w:val="A6A6A6"/>
              </w:rPr>
              <w:tab/>
              <w:t>Restriction Filter Rule</w:t>
            </w:r>
          </w:p>
        </w:tc>
        <w:tc>
          <w:tcPr>
            <w:tcW w:w="917" w:type="dxa"/>
          </w:tcPr>
          <w:p w14:paraId="6EE11469" w14:textId="77777777" w:rsidR="005C759B" w:rsidRPr="00424CFA" w:rsidRDefault="005C759B" w:rsidP="009F540E">
            <w:pPr>
              <w:pStyle w:val="TAC"/>
              <w:rPr>
                <w:rFonts w:eastAsia="MS Mincho"/>
                <w:noProof/>
                <w:color w:val="A6A6A6"/>
                <w:szCs w:val="18"/>
                <w:lang w:eastAsia="en-US"/>
              </w:rPr>
            </w:pPr>
            <w:r>
              <w:rPr>
                <w:noProof/>
                <w:color w:val="A6A6A6"/>
                <w:szCs w:val="18"/>
                <w:lang w:eastAsia="en-US"/>
              </w:rPr>
              <w:t>-</w:t>
            </w:r>
          </w:p>
        </w:tc>
        <w:tc>
          <w:tcPr>
            <w:tcW w:w="5670" w:type="dxa"/>
          </w:tcPr>
          <w:p w14:paraId="4BD8E60C" w14:textId="77777777" w:rsidR="005C759B" w:rsidRDefault="005C759B" w:rsidP="009F540E">
            <w:pPr>
              <w:pStyle w:val="TAL"/>
              <w:rPr>
                <w:noProof/>
                <w:color w:val="A6A6A6"/>
                <w:sz w:val="16"/>
                <w:szCs w:val="16"/>
              </w:rPr>
            </w:pPr>
            <w:r>
              <w:rPr>
                <w:rFonts w:cs="Arial"/>
                <w:noProof/>
                <w:color w:val="A6A6A6"/>
              </w:rPr>
              <w:t>Not part of inter-PLMN profile.</w:t>
            </w:r>
          </w:p>
        </w:tc>
      </w:tr>
      <w:tr w:rsidR="005C759B" w14:paraId="02CAE73E" w14:textId="77777777" w:rsidTr="009F540E">
        <w:tblPrEx>
          <w:tblCellMar>
            <w:top w:w="0" w:type="dxa"/>
            <w:bottom w:w="0" w:type="dxa"/>
          </w:tblCellMar>
        </w:tblPrEx>
        <w:trPr>
          <w:jc w:val="center"/>
        </w:trPr>
        <w:tc>
          <w:tcPr>
            <w:tcW w:w="3142" w:type="dxa"/>
            <w:vAlign w:val="center"/>
          </w:tcPr>
          <w:p w14:paraId="65535821" w14:textId="77777777" w:rsidR="005C759B" w:rsidRDefault="005C759B" w:rsidP="009F540E">
            <w:pPr>
              <w:pStyle w:val="TAL"/>
              <w:rPr>
                <w:noProof/>
                <w:color w:val="A6A6A6"/>
              </w:rPr>
            </w:pPr>
            <w:r>
              <w:rPr>
                <w:noProof/>
                <w:color w:val="A6A6A6"/>
              </w:rPr>
              <w:tab/>
            </w:r>
            <w:r>
              <w:rPr>
                <w:noProof/>
                <w:color w:val="A6A6A6"/>
              </w:rPr>
              <w:tab/>
              <w:t>Filter Id</w:t>
            </w:r>
          </w:p>
        </w:tc>
        <w:tc>
          <w:tcPr>
            <w:tcW w:w="917" w:type="dxa"/>
          </w:tcPr>
          <w:p w14:paraId="4968CE2B" w14:textId="77777777" w:rsidR="005C759B" w:rsidRPr="00424CFA" w:rsidRDefault="005C759B" w:rsidP="009F540E">
            <w:pPr>
              <w:pStyle w:val="TAC"/>
              <w:rPr>
                <w:rFonts w:eastAsia="MS Mincho"/>
                <w:noProof/>
                <w:color w:val="A6A6A6"/>
                <w:szCs w:val="18"/>
                <w:lang w:eastAsia="en-US"/>
              </w:rPr>
            </w:pPr>
            <w:r>
              <w:rPr>
                <w:noProof/>
                <w:color w:val="A6A6A6"/>
                <w:szCs w:val="18"/>
                <w:lang w:eastAsia="en-US"/>
              </w:rPr>
              <w:t>-</w:t>
            </w:r>
          </w:p>
        </w:tc>
        <w:tc>
          <w:tcPr>
            <w:tcW w:w="5670" w:type="dxa"/>
          </w:tcPr>
          <w:p w14:paraId="54BA1BD7" w14:textId="77777777" w:rsidR="005C759B" w:rsidRDefault="005C759B" w:rsidP="009F540E">
            <w:pPr>
              <w:pStyle w:val="TAL"/>
              <w:rPr>
                <w:noProof/>
                <w:color w:val="A6A6A6"/>
                <w:sz w:val="16"/>
                <w:szCs w:val="16"/>
              </w:rPr>
            </w:pPr>
            <w:r>
              <w:rPr>
                <w:rFonts w:cs="Arial"/>
                <w:noProof/>
                <w:color w:val="A6A6A6"/>
              </w:rPr>
              <w:t>Not part of inter-PLMN profile.</w:t>
            </w:r>
          </w:p>
        </w:tc>
      </w:tr>
      <w:tr w:rsidR="005C759B" w14:paraId="7FF0758F" w14:textId="77777777" w:rsidTr="009F540E">
        <w:tblPrEx>
          <w:tblCellMar>
            <w:top w:w="0" w:type="dxa"/>
            <w:bottom w:w="0" w:type="dxa"/>
          </w:tblCellMar>
        </w:tblPrEx>
        <w:trPr>
          <w:jc w:val="center"/>
        </w:trPr>
        <w:tc>
          <w:tcPr>
            <w:tcW w:w="3142" w:type="dxa"/>
            <w:vAlign w:val="center"/>
          </w:tcPr>
          <w:p w14:paraId="3D15EAB9" w14:textId="77777777" w:rsidR="005C759B" w:rsidRDefault="005C759B" w:rsidP="009F540E">
            <w:pPr>
              <w:pStyle w:val="TAL"/>
              <w:rPr>
                <w:noProof/>
              </w:rPr>
            </w:pPr>
            <w:r>
              <w:rPr>
                <w:noProof/>
              </w:rPr>
              <w:tab/>
            </w:r>
            <w:r>
              <w:rPr>
                <w:noProof/>
              </w:rPr>
              <w:tab/>
              <w:t>Redirect Server</w:t>
            </w:r>
          </w:p>
        </w:tc>
        <w:tc>
          <w:tcPr>
            <w:tcW w:w="917" w:type="dxa"/>
          </w:tcPr>
          <w:p w14:paraId="0CDA93B4" w14:textId="77777777" w:rsidR="005C759B" w:rsidRPr="00BB6156" w:rsidRDefault="005C759B" w:rsidP="009F540E">
            <w:pPr>
              <w:pStyle w:val="TAC"/>
              <w:rPr>
                <w:rFonts w:eastAsia="MS Mincho"/>
                <w:noProof/>
                <w:szCs w:val="18"/>
                <w:lang w:eastAsia="en-US"/>
              </w:rPr>
            </w:pPr>
            <w:r>
              <w:rPr>
                <w:noProof/>
                <w:szCs w:val="18"/>
                <w:lang w:eastAsia="en-US"/>
              </w:rPr>
              <w:t>O</w:t>
            </w:r>
            <w:r>
              <w:rPr>
                <w:noProof/>
                <w:szCs w:val="18"/>
                <w:vertAlign w:val="subscript"/>
                <w:lang w:eastAsia="en-US"/>
              </w:rPr>
              <w:t>C</w:t>
            </w:r>
          </w:p>
        </w:tc>
        <w:tc>
          <w:tcPr>
            <w:tcW w:w="5670" w:type="dxa"/>
          </w:tcPr>
          <w:p w14:paraId="3861185D" w14:textId="77777777" w:rsidR="005C759B" w:rsidRDefault="005C759B" w:rsidP="009F540E">
            <w:pPr>
              <w:pStyle w:val="TAL"/>
              <w:rPr>
                <w:noProof/>
                <w:sz w:val="16"/>
                <w:szCs w:val="16"/>
              </w:rPr>
            </w:pPr>
            <w:r>
              <w:rPr>
                <w:rFonts w:cs="Arial"/>
                <w:noProof/>
              </w:rPr>
              <w:t>As specified in TS 32.299 [50].</w:t>
            </w:r>
          </w:p>
        </w:tc>
      </w:tr>
      <w:tr w:rsidR="005C759B" w14:paraId="1EF479CF" w14:textId="77777777" w:rsidTr="009F540E">
        <w:tblPrEx>
          <w:tblCellMar>
            <w:top w:w="0" w:type="dxa"/>
            <w:bottom w:w="0" w:type="dxa"/>
          </w:tblCellMar>
        </w:tblPrEx>
        <w:trPr>
          <w:jc w:val="center"/>
        </w:trPr>
        <w:tc>
          <w:tcPr>
            <w:tcW w:w="3142" w:type="dxa"/>
            <w:vAlign w:val="center"/>
          </w:tcPr>
          <w:p w14:paraId="46DADD9E" w14:textId="77777777" w:rsidR="005C759B" w:rsidRDefault="005C759B" w:rsidP="009F540E">
            <w:pPr>
              <w:pStyle w:val="TAL"/>
              <w:rPr>
                <w:noProof/>
              </w:rPr>
            </w:pPr>
            <w:r>
              <w:rPr>
                <w:noProof/>
              </w:rPr>
              <w:tab/>
            </w:r>
            <w:r>
              <w:rPr>
                <w:noProof/>
              </w:rPr>
              <w:tab/>
            </w:r>
            <w:r>
              <w:rPr>
                <w:noProof/>
              </w:rPr>
              <w:tab/>
              <w:t>Redirect Address Type</w:t>
            </w:r>
          </w:p>
        </w:tc>
        <w:tc>
          <w:tcPr>
            <w:tcW w:w="917" w:type="dxa"/>
          </w:tcPr>
          <w:p w14:paraId="5574DB2D" w14:textId="77777777" w:rsidR="005C759B" w:rsidRPr="00BB6156" w:rsidRDefault="005C759B" w:rsidP="009F540E">
            <w:pPr>
              <w:pStyle w:val="TAC"/>
              <w:rPr>
                <w:rFonts w:eastAsia="MS Mincho"/>
                <w:caps/>
                <w:noProof/>
                <w:szCs w:val="18"/>
                <w:lang w:eastAsia="en-US"/>
              </w:rPr>
            </w:pPr>
            <w:r>
              <w:rPr>
                <w:noProof/>
                <w:szCs w:val="18"/>
                <w:lang w:eastAsia="en-US"/>
              </w:rPr>
              <w:t>M</w:t>
            </w:r>
          </w:p>
        </w:tc>
        <w:tc>
          <w:tcPr>
            <w:tcW w:w="5670" w:type="dxa"/>
          </w:tcPr>
          <w:p w14:paraId="7F0932F2" w14:textId="77777777" w:rsidR="005C759B" w:rsidRDefault="005C759B" w:rsidP="009F540E">
            <w:pPr>
              <w:pStyle w:val="TAL"/>
              <w:rPr>
                <w:noProof/>
                <w:sz w:val="16"/>
                <w:szCs w:val="16"/>
              </w:rPr>
            </w:pPr>
            <w:r>
              <w:rPr>
                <w:rFonts w:cs="Arial"/>
                <w:noProof/>
              </w:rPr>
              <w:t>As specified in TS 32.299 [50].</w:t>
            </w:r>
          </w:p>
        </w:tc>
      </w:tr>
      <w:tr w:rsidR="005C759B" w14:paraId="6E3FD4F4" w14:textId="77777777" w:rsidTr="009F540E">
        <w:tblPrEx>
          <w:tblCellMar>
            <w:top w:w="0" w:type="dxa"/>
            <w:bottom w:w="0" w:type="dxa"/>
          </w:tblCellMar>
        </w:tblPrEx>
        <w:trPr>
          <w:jc w:val="center"/>
        </w:trPr>
        <w:tc>
          <w:tcPr>
            <w:tcW w:w="3142" w:type="dxa"/>
            <w:vAlign w:val="center"/>
          </w:tcPr>
          <w:p w14:paraId="23F1B279" w14:textId="77777777" w:rsidR="005C759B" w:rsidRDefault="005C759B" w:rsidP="009F540E">
            <w:pPr>
              <w:pStyle w:val="TAL"/>
              <w:rPr>
                <w:noProof/>
              </w:rPr>
            </w:pPr>
            <w:r>
              <w:rPr>
                <w:noProof/>
              </w:rPr>
              <w:tab/>
            </w:r>
            <w:r>
              <w:rPr>
                <w:noProof/>
              </w:rPr>
              <w:tab/>
            </w:r>
            <w:r>
              <w:rPr>
                <w:noProof/>
              </w:rPr>
              <w:tab/>
              <w:t>Redirect Server Address</w:t>
            </w:r>
          </w:p>
        </w:tc>
        <w:tc>
          <w:tcPr>
            <w:tcW w:w="917" w:type="dxa"/>
          </w:tcPr>
          <w:p w14:paraId="0A588F3F" w14:textId="77777777" w:rsidR="005C759B" w:rsidRPr="00BB6156" w:rsidRDefault="005C759B" w:rsidP="009F540E">
            <w:pPr>
              <w:pStyle w:val="TAC"/>
              <w:rPr>
                <w:rFonts w:eastAsia="MS Mincho"/>
                <w:caps/>
                <w:noProof/>
                <w:szCs w:val="18"/>
                <w:lang w:eastAsia="en-US"/>
              </w:rPr>
            </w:pPr>
            <w:r>
              <w:rPr>
                <w:noProof/>
                <w:szCs w:val="18"/>
                <w:lang w:eastAsia="en-US"/>
              </w:rPr>
              <w:t>M</w:t>
            </w:r>
          </w:p>
        </w:tc>
        <w:tc>
          <w:tcPr>
            <w:tcW w:w="5670" w:type="dxa"/>
          </w:tcPr>
          <w:p w14:paraId="027C1BB6" w14:textId="77777777" w:rsidR="005C759B" w:rsidRDefault="005C759B" w:rsidP="009F540E">
            <w:pPr>
              <w:pStyle w:val="TAL"/>
              <w:rPr>
                <w:noProof/>
                <w:sz w:val="16"/>
                <w:szCs w:val="16"/>
              </w:rPr>
            </w:pPr>
            <w:r>
              <w:rPr>
                <w:rFonts w:cs="Arial"/>
                <w:noProof/>
              </w:rPr>
              <w:t>As specified in TS 32.299 [50].</w:t>
            </w:r>
          </w:p>
        </w:tc>
      </w:tr>
      <w:tr w:rsidR="005C759B" w14:paraId="6F38071B" w14:textId="77777777" w:rsidTr="009F540E">
        <w:tblPrEx>
          <w:tblCellMar>
            <w:top w:w="0" w:type="dxa"/>
            <w:bottom w:w="0" w:type="dxa"/>
          </w:tblCellMar>
        </w:tblPrEx>
        <w:trPr>
          <w:jc w:val="center"/>
        </w:trPr>
        <w:tc>
          <w:tcPr>
            <w:tcW w:w="3142" w:type="dxa"/>
            <w:vAlign w:val="center"/>
          </w:tcPr>
          <w:p w14:paraId="21D98B8E" w14:textId="77777777" w:rsidR="005C759B" w:rsidRDefault="005C759B" w:rsidP="009F540E">
            <w:pPr>
              <w:pStyle w:val="TAL"/>
              <w:rPr>
                <w:noProof/>
              </w:rPr>
            </w:pPr>
            <w:r>
              <w:rPr>
                <w:noProof/>
              </w:rPr>
              <w:tab/>
              <w:t>Time Quota Threshold</w:t>
            </w:r>
          </w:p>
        </w:tc>
        <w:tc>
          <w:tcPr>
            <w:tcW w:w="917" w:type="dxa"/>
          </w:tcPr>
          <w:p w14:paraId="31CB9B2E" w14:textId="77777777" w:rsidR="005C759B" w:rsidRDefault="005C759B" w:rsidP="009F540E">
            <w:pPr>
              <w:pStyle w:val="TAC"/>
              <w:rPr>
                <w:noProof/>
                <w:szCs w:val="18"/>
                <w:lang w:eastAsia="en-US"/>
              </w:rPr>
            </w:pPr>
            <w:r>
              <w:rPr>
                <w:noProof/>
                <w:szCs w:val="18"/>
                <w:lang w:eastAsia="en-US"/>
              </w:rPr>
              <w:t>O</w:t>
            </w:r>
            <w:r>
              <w:rPr>
                <w:noProof/>
                <w:szCs w:val="18"/>
                <w:vertAlign w:val="subscript"/>
                <w:lang w:eastAsia="en-US"/>
              </w:rPr>
              <w:t>C</w:t>
            </w:r>
          </w:p>
        </w:tc>
        <w:tc>
          <w:tcPr>
            <w:tcW w:w="5670" w:type="dxa"/>
          </w:tcPr>
          <w:p w14:paraId="6B0D1052" w14:textId="77777777" w:rsidR="005C759B" w:rsidRDefault="005C759B" w:rsidP="009F540E">
            <w:pPr>
              <w:pStyle w:val="TAL"/>
              <w:rPr>
                <w:noProof/>
                <w:sz w:val="16"/>
                <w:szCs w:val="16"/>
              </w:rPr>
            </w:pPr>
            <w:r>
              <w:rPr>
                <w:rFonts w:cs="Arial"/>
                <w:noProof/>
              </w:rPr>
              <w:t>As specified in TS 32.299 [50].</w:t>
            </w:r>
          </w:p>
        </w:tc>
      </w:tr>
      <w:tr w:rsidR="005C759B" w14:paraId="7995722B" w14:textId="77777777" w:rsidTr="009F540E">
        <w:tblPrEx>
          <w:tblCellMar>
            <w:top w:w="0" w:type="dxa"/>
            <w:bottom w:w="0" w:type="dxa"/>
          </w:tblCellMar>
        </w:tblPrEx>
        <w:trPr>
          <w:jc w:val="center"/>
        </w:trPr>
        <w:tc>
          <w:tcPr>
            <w:tcW w:w="3142" w:type="dxa"/>
            <w:vAlign w:val="center"/>
          </w:tcPr>
          <w:p w14:paraId="5375979C" w14:textId="77777777" w:rsidR="005C759B" w:rsidRDefault="005C759B" w:rsidP="009F540E">
            <w:pPr>
              <w:pStyle w:val="TAL"/>
              <w:rPr>
                <w:noProof/>
              </w:rPr>
            </w:pPr>
            <w:r>
              <w:rPr>
                <w:noProof/>
              </w:rPr>
              <w:tab/>
              <w:t>Volume Quota Threshold</w:t>
            </w:r>
          </w:p>
        </w:tc>
        <w:tc>
          <w:tcPr>
            <w:tcW w:w="917" w:type="dxa"/>
          </w:tcPr>
          <w:p w14:paraId="61461ECD" w14:textId="77777777" w:rsidR="005C759B" w:rsidRDefault="005C759B" w:rsidP="009F540E">
            <w:pPr>
              <w:pStyle w:val="TAC"/>
              <w:rPr>
                <w:noProof/>
                <w:szCs w:val="18"/>
                <w:lang w:eastAsia="en-US"/>
              </w:rPr>
            </w:pPr>
            <w:r>
              <w:rPr>
                <w:noProof/>
                <w:szCs w:val="18"/>
                <w:lang w:eastAsia="en-US"/>
              </w:rPr>
              <w:t>O</w:t>
            </w:r>
            <w:r>
              <w:rPr>
                <w:noProof/>
                <w:szCs w:val="18"/>
                <w:vertAlign w:val="subscript"/>
                <w:lang w:eastAsia="en-US"/>
              </w:rPr>
              <w:t>C</w:t>
            </w:r>
          </w:p>
        </w:tc>
        <w:tc>
          <w:tcPr>
            <w:tcW w:w="5670" w:type="dxa"/>
          </w:tcPr>
          <w:p w14:paraId="5A188439" w14:textId="77777777" w:rsidR="005C759B" w:rsidRDefault="005C759B" w:rsidP="009F540E">
            <w:pPr>
              <w:pStyle w:val="TAL"/>
              <w:rPr>
                <w:noProof/>
                <w:sz w:val="16"/>
                <w:szCs w:val="16"/>
              </w:rPr>
            </w:pPr>
            <w:r>
              <w:rPr>
                <w:rFonts w:cs="Arial"/>
                <w:noProof/>
              </w:rPr>
              <w:t>As specified in TS 32.299 [50].</w:t>
            </w:r>
          </w:p>
        </w:tc>
      </w:tr>
      <w:tr w:rsidR="005C759B" w14:paraId="4C448510" w14:textId="77777777" w:rsidTr="009F540E">
        <w:tblPrEx>
          <w:tblCellMar>
            <w:top w:w="0" w:type="dxa"/>
            <w:bottom w:w="0" w:type="dxa"/>
          </w:tblCellMar>
        </w:tblPrEx>
        <w:trPr>
          <w:jc w:val="center"/>
        </w:trPr>
        <w:tc>
          <w:tcPr>
            <w:tcW w:w="3142" w:type="dxa"/>
            <w:vAlign w:val="center"/>
          </w:tcPr>
          <w:p w14:paraId="7549D84D" w14:textId="77777777" w:rsidR="005C759B" w:rsidRDefault="005C759B" w:rsidP="009F540E">
            <w:pPr>
              <w:pStyle w:val="TAL"/>
              <w:rPr>
                <w:noProof/>
              </w:rPr>
            </w:pPr>
            <w:r>
              <w:rPr>
                <w:noProof/>
              </w:rPr>
              <w:tab/>
            </w:r>
            <w:r>
              <w:rPr>
                <w:noProof/>
                <w:color w:val="999999"/>
                <w:szCs w:val="18"/>
              </w:rPr>
              <w:t>Unit Quota Threshold</w:t>
            </w:r>
          </w:p>
        </w:tc>
        <w:tc>
          <w:tcPr>
            <w:tcW w:w="917" w:type="dxa"/>
          </w:tcPr>
          <w:p w14:paraId="2CFBE567" w14:textId="77777777" w:rsidR="005C759B" w:rsidRDefault="005C759B" w:rsidP="009F540E">
            <w:pPr>
              <w:pStyle w:val="TAC"/>
              <w:rPr>
                <w:noProof/>
                <w:szCs w:val="18"/>
                <w:lang w:eastAsia="en-US"/>
              </w:rPr>
            </w:pPr>
            <w:r>
              <w:rPr>
                <w:noProof/>
                <w:color w:val="999999"/>
                <w:szCs w:val="18"/>
                <w:lang w:eastAsia="en-US"/>
              </w:rPr>
              <w:t>-</w:t>
            </w:r>
          </w:p>
        </w:tc>
        <w:tc>
          <w:tcPr>
            <w:tcW w:w="5670" w:type="dxa"/>
          </w:tcPr>
          <w:p w14:paraId="569C7BC1" w14:textId="77777777" w:rsidR="005C759B" w:rsidRDefault="005C759B" w:rsidP="009F540E">
            <w:pPr>
              <w:pStyle w:val="TAL"/>
              <w:rPr>
                <w:noProof/>
                <w:sz w:val="16"/>
                <w:szCs w:val="16"/>
              </w:rPr>
            </w:pPr>
            <w:r>
              <w:rPr>
                <w:noProof/>
                <w:color w:val="999999"/>
                <w:szCs w:val="18"/>
              </w:rPr>
              <w:t>Not part of inter-PLMN profile.</w:t>
            </w:r>
          </w:p>
        </w:tc>
      </w:tr>
      <w:tr w:rsidR="005C759B" w14:paraId="78DAD63B" w14:textId="77777777" w:rsidTr="009F540E">
        <w:tblPrEx>
          <w:tblCellMar>
            <w:top w:w="0" w:type="dxa"/>
            <w:bottom w:w="0" w:type="dxa"/>
          </w:tblCellMar>
        </w:tblPrEx>
        <w:trPr>
          <w:jc w:val="center"/>
        </w:trPr>
        <w:tc>
          <w:tcPr>
            <w:tcW w:w="3142" w:type="dxa"/>
            <w:vAlign w:val="center"/>
          </w:tcPr>
          <w:p w14:paraId="7BB18A81" w14:textId="77777777" w:rsidR="005C759B" w:rsidRDefault="005C759B" w:rsidP="009F540E">
            <w:pPr>
              <w:pStyle w:val="TAL"/>
              <w:rPr>
                <w:noProof/>
              </w:rPr>
            </w:pPr>
            <w:r>
              <w:rPr>
                <w:noProof/>
              </w:rPr>
              <w:tab/>
              <w:t>Quota Holding Time</w:t>
            </w:r>
          </w:p>
        </w:tc>
        <w:tc>
          <w:tcPr>
            <w:tcW w:w="917" w:type="dxa"/>
          </w:tcPr>
          <w:p w14:paraId="651B72F1" w14:textId="77777777" w:rsidR="005C759B" w:rsidRDefault="005C759B" w:rsidP="009F540E">
            <w:pPr>
              <w:pStyle w:val="TAC"/>
              <w:rPr>
                <w:noProof/>
                <w:szCs w:val="18"/>
                <w:lang w:eastAsia="en-US"/>
              </w:rPr>
            </w:pPr>
            <w:r>
              <w:rPr>
                <w:noProof/>
                <w:szCs w:val="18"/>
                <w:lang w:eastAsia="en-US"/>
              </w:rPr>
              <w:t>O</w:t>
            </w:r>
            <w:r>
              <w:rPr>
                <w:noProof/>
                <w:szCs w:val="18"/>
                <w:vertAlign w:val="subscript"/>
                <w:lang w:eastAsia="en-US"/>
              </w:rPr>
              <w:t>C</w:t>
            </w:r>
          </w:p>
        </w:tc>
        <w:tc>
          <w:tcPr>
            <w:tcW w:w="5670" w:type="dxa"/>
          </w:tcPr>
          <w:p w14:paraId="69157FF5" w14:textId="77777777" w:rsidR="005C759B" w:rsidRDefault="005C759B" w:rsidP="009F540E">
            <w:pPr>
              <w:pStyle w:val="TAL"/>
              <w:rPr>
                <w:noProof/>
                <w:sz w:val="16"/>
                <w:szCs w:val="16"/>
              </w:rPr>
            </w:pPr>
            <w:r>
              <w:rPr>
                <w:rFonts w:cs="Arial"/>
                <w:noProof/>
              </w:rPr>
              <w:t>As specified in TS 32.299 [50].</w:t>
            </w:r>
          </w:p>
        </w:tc>
      </w:tr>
      <w:tr w:rsidR="005C759B" w14:paraId="40E87A2C" w14:textId="77777777" w:rsidTr="009F540E">
        <w:tblPrEx>
          <w:tblCellMar>
            <w:top w:w="0" w:type="dxa"/>
            <w:bottom w:w="0" w:type="dxa"/>
          </w:tblCellMar>
        </w:tblPrEx>
        <w:trPr>
          <w:jc w:val="center"/>
        </w:trPr>
        <w:tc>
          <w:tcPr>
            <w:tcW w:w="3142" w:type="dxa"/>
            <w:vAlign w:val="center"/>
          </w:tcPr>
          <w:p w14:paraId="7E599BC7" w14:textId="77777777" w:rsidR="005C759B" w:rsidRDefault="005C759B" w:rsidP="009F540E">
            <w:pPr>
              <w:pStyle w:val="TAL"/>
              <w:rPr>
                <w:noProof/>
              </w:rPr>
            </w:pPr>
            <w:r>
              <w:rPr>
                <w:noProof/>
              </w:rPr>
              <w:tab/>
              <w:t>Quota Consumption Time</w:t>
            </w:r>
          </w:p>
        </w:tc>
        <w:tc>
          <w:tcPr>
            <w:tcW w:w="917" w:type="dxa"/>
          </w:tcPr>
          <w:p w14:paraId="4EBA155B" w14:textId="77777777" w:rsidR="005C759B" w:rsidRDefault="005C759B" w:rsidP="009F540E">
            <w:pPr>
              <w:pStyle w:val="TAC"/>
              <w:rPr>
                <w:noProof/>
                <w:szCs w:val="18"/>
                <w:lang w:eastAsia="en-US"/>
              </w:rPr>
            </w:pPr>
            <w:r>
              <w:rPr>
                <w:noProof/>
                <w:szCs w:val="18"/>
                <w:lang w:eastAsia="en-US"/>
              </w:rPr>
              <w:t>O</w:t>
            </w:r>
            <w:r>
              <w:rPr>
                <w:noProof/>
                <w:szCs w:val="18"/>
                <w:vertAlign w:val="subscript"/>
                <w:lang w:eastAsia="en-US"/>
              </w:rPr>
              <w:t>C</w:t>
            </w:r>
          </w:p>
        </w:tc>
        <w:tc>
          <w:tcPr>
            <w:tcW w:w="5670" w:type="dxa"/>
          </w:tcPr>
          <w:p w14:paraId="53D22BD5" w14:textId="77777777" w:rsidR="005C759B" w:rsidRDefault="005C759B" w:rsidP="009F540E">
            <w:pPr>
              <w:pStyle w:val="TAL"/>
              <w:rPr>
                <w:noProof/>
                <w:sz w:val="16"/>
                <w:szCs w:val="16"/>
              </w:rPr>
            </w:pPr>
            <w:r>
              <w:rPr>
                <w:rFonts w:cs="Arial"/>
                <w:noProof/>
              </w:rPr>
              <w:t>As specified in TS 32.299 [50].</w:t>
            </w:r>
          </w:p>
        </w:tc>
      </w:tr>
      <w:tr w:rsidR="005C759B" w14:paraId="1777279C" w14:textId="77777777" w:rsidTr="009F540E">
        <w:tblPrEx>
          <w:tblCellMar>
            <w:top w:w="0" w:type="dxa"/>
            <w:bottom w:w="0" w:type="dxa"/>
          </w:tblCellMar>
        </w:tblPrEx>
        <w:trPr>
          <w:jc w:val="center"/>
        </w:trPr>
        <w:tc>
          <w:tcPr>
            <w:tcW w:w="3142" w:type="dxa"/>
            <w:vAlign w:val="center"/>
          </w:tcPr>
          <w:p w14:paraId="31A3C420" w14:textId="77777777" w:rsidR="005C759B" w:rsidRDefault="005C759B" w:rsidP="009F540E">
            <w:pPr>
              <w:pStyle w:val="TAL"/>
              <w:rPr>
                <w:noProof/>
                <w:color w:val="999999"/>
              </w:rPr>
            </w:pPr>
            <w:r>
              <w:rPr>
                <w:noProof/>
                <w:color w:val="999999"/>
              </w:rPr>
              <w:tab/>
              <w:t>Reporting Reason</w:t>
            </w:r>
          </w:p>
        </w:tc>
        <w:tc>
          <w:tcPr>
            <w:tcW w:w="917" w:type="dxa"/>
          </w:tcPr>
          <w:p w14:paraId="72A7C6CE" w14:textId="77777777" w:rsidR="005C759B" w:rsidRDefault="005C759B" w:rsidP="009F540E">
            <w:pPr>
              <w:pStyle w:val="TAC"/>
              <w:rPr>
                <w:noProof/>
                <w:color w:val="999999"/>
                <w:szCs w:val="18"/>
                <w:lang w:eastAsia="en-US"/>
              </w:rPr>
            </w:pPr>
            <w:r>
              <w:rPr>
                <w:noProof/>
                <w:color w:val="999999"/>
                <w:szCs w:val="18"/>
                <w:lang w:eastAsia="en-US"/>
              </w:rPr>
              <w:t>-</w:t>
            </w:r>
          </w:p>
        </w:tc>
        <w:tc>
          <w:tcPr>
            <w:tcW w:w="5670" w:type="dxa"/>
          </w:tcPr>
          <w:p w14:paraId="2982BC1B" w14:textId="77777777" w:rsidR="005C759B" w:rsidRDefault="005C759B" w:rsidP="009F540E">
            <w:pPr>
              <w:pStyle w:val="TAL"/>
              <w:rPr>
                <w:noProof/>
                <w:color w:val="999999"/>
                <w:sz w:val="16"/>
                <w:szCs w:val="16"/>
              </w:rPr>
            </w:pPr>
            <w:r>
              <w:rPr>
                <w:color w:val="999999"/>
              </w:rPr>
              <w:t>Not used in Debit / Reserve Units Answer message.</w:t>
            </w:r>
          </w:p>
        </w:tc>
      </w:tr>
      <w:tr w:rsidR="005C759B" w14:paraId="5D2CE5C6" w14:textId="77777777" w:rsidTr="009F540E">
        <w:tblPrEx>
          <w:tblCellMar>
            <w:top w:w="0" w:type="dxa"/>
            <w:bottom w:w="0" w:type="dxa"/>
          </w:tblCellMar>
        </w:tblPrEx>
        <w:trPr>
          <w:jc w:val="center"/>
        </w:trPr>
        <w:tc>
          <w:tcPr>
            <w:tcW w:w="3142" w:type="dxa"/>
            <w:vAlign w:val="center"/>
          </w:tcPr>
          <w:p w14:paraId="5137504E" w14:textId="77777777" w:rsidR="005C759B" w:rsidRDefault="005C759B" w:rsidP="009F540E">
            <w:pPr>
              <w:pStyle w:val="TAL"/>
              <w:rPr>
                <w:noProof/>
              </w:rPr>
            </w:pPr>
            <w:r>
              <w:rPr>
                <w:noProof/>
              </w:rPr>
              <w:tab/>
              <w:t>Trigger</w:t>
            </w:r>
          </w:p>
        </w:tc>
        <w:tc>
          <w:tcPr>
            <w:tcW w:w="917" w:type="dxa"/>
          </w:tcPr>
          <w:p w14:paraId="5210A8DC" w14:textId="77777777" w:rsidR="005C759B" w:rsidRDefault="005C759B" w:rsidP="009F540E">
            <w:pPr>
              <w:pStyle w:val="TAC"/>
              <w:rPr>
                <w:noProof/>
                <w:szCs w:val="18"/>
                <w:lang w:eastAsia="en-US"/>
              </w:rPr>
            </w:pPr>
            <w:r>
              <w:rPr>
                <w:noProof/>
                <w:szCs w:val="18"/>
                <w:lang w:eastAsia="en-US"/>
              </w:rPr>
              <w:t>Oc</w:t>
            </w:r>
          </w:p>
        </w:tc>
        <w:tc>
          <w:tcPr>
            <w:tcW w:w="5670" w:type="dxa"/>
          </w:tcPr>
          <w:p w14:paraId="642AE8AB" w14:textId="77777777" w:rsidR="005C759B" w:rsidRDefault="005C759B" w:rsidP="009F540E">
            <w:pPr>
              <w:pStyle w:val="TAL"/>
              <w:rPr>
                <w:noProof/>
                <w:sz w:val="16"/>
                <w:szCs w:val="16"/>
              </w:rPr>
            </w:pPr>
            <w:r>
              <w:rPr>
                <w:rFonts w:cs="Arial"/>
                <w:noProof/>
              </w:rPr>
              <w:t>As specified in TS 32.299 [50].</w:t>
            </w:r>
          </w:p>
        </w:tc>
      </w:tr>
      <w:tr w:rsidR="005C759B" w14:paraId="5DFAC510" w14:textId="77777777" w:rsidTr="009F540E">
        <w:tblPrEx>
          <w:tblCellMar>
            <w:top w:w="0" w:type="dxa"/>
            <w:bottom w:w="0" w:type="dxa"/>
          </w:tblCellMar>
        </w:tblPrEx>
        <w:trPr>
          <w:jc w:val="center"/>
        </w:trPr>
        <w:tc>
          <w:tcPr>
            <w:tcW w:w="3142" w:type="dxa"/>
            <w:vAlign w:val="center"/>
          </w:tcPr>
          <w:p w14:paraId="1E77CE39" w14:textId="77777777" w:rsidR="005C759B" w:rsidRDefault="005C759B" w:rsidP="009F540E">
            <w:pPr>
              <w:pStyle w:val="TAL"/>
              <w:rPr>
                <w:noProof/>
              </w:rPr>
            </w:pPr>
            <w:r>
              <w:rPr>
                <w:noProof/>
              </w:rPr>
              <w:tab/>
            </w:r>
            <w:r>
              <w:rPr>
                <w:noProof/>
              </w:rPr>
              <w:tab/>
              <w:t>Trigger Type</w:t>
            </w:r>
          </w:p>
        </w:tc>
        <w:tc>
          <w:tcPr>
            <w:tcW w:w="917" w:type="dxa"/>
          </w:tcPr>
          <w:p w14:paraId="752F2CC2" w14:textId="77777777" w:rsidR="005C759B" w:rsidRDefault="005C759B" w:rsidP="009F540E">
            <w:pPr>
              <w:pStyle w:val="TAC"/>
              <w:rPr>
                <w:noProof/>
                <w:szCs w:val="18"/>
                <w:lang w:eastAsia="en-US"/>
              </w:rPr>
            </w:pPr>
            <w:r>
              <w:rPr>
                <w:noProof/>
                <w:szCs w:val="18"/>
                <w:lang w:eastAsia="en-US"/>
              </w:rPr>
              <w:t>O</w:t>
            </w:r>
            <w:r>
              <w:rPr>
                <w:noProof/>
                <w:szCs w:val="18"/>
                <w:vertAlign w:val="subscript"/>
                <w:lang w:eastAsia="en-US"/>
              </w:rPr>
              <w:t>C</w:t>
            </w:r>
          </w:p>
        </w:tc>
        <w:tc>
          <w:tcPr>
            <w:tcW w:w="5670" w:type="dxa"/>
          </w:tcPr>
          <w:p w14:paraId="2DD4F654" w14:textId="77777777" w:rsidR="005C759B" w:rsidRDefault="005C759B" w:rsidP="009F540E">
            <w:pPr>
              <w:pStyle w:val="TAL"/>
              <w:rPr>
                <w:noProof/>
                <w:sz w:val="16"/>
                <w:szCs w:val="16"/>
              </w:rPr>
            </w:pPr>
            <w:r>
              <w:rPr>
                <w:rFonts w:cs="Arial"/>
                <w:noProof/>
              </w:rPr>
              <w:t>As specified in TS 32.299 [50].</w:t>
            </w:r>
          </w:p>
        </w:tc>
      </w:tr>
      <w:tr w:rsidR="005C759B" w14:paraId="0E17F21C" w14:textId="77777777" w:rsidTr="009F540E">
        <w:tblPrEx>
          <w:tblCellMar>
            <w:top w:w="0" w:type="dxa"/>
            <w:bottom w:w="0" w:type="dxa"/>
          </w:tblCellMar>
        </w:tblPrEx>
        <w:trPr>
          <w:jc w:val="center"/>
        </w:trPr>
        <w:tc>
          <w:tcPr>
            <w:tcW w:w="3142" w:type="dxa"/>
            <w:vAlign w:val="center"/>
          </w:tcPr>
          <w:p w14:paraId="7866DAC4" w14:textId="77777777" w:rsidR="005C759B" w:rsidRDefault="005C759B" w:rsidP="009F540E">
            <w:pPr>
              <w:pStyle w:val="TAL"/>
              <w:rPr>
                <w:noProof/>
                <w:color w:val="999999"/>
              </w:rPr>
            </w:pPr>
            <w:r>
              <w:rPr>
                <w:noProof/>
                <w:color w:val="999999"/>
              </w:rPr>
              <w:tab/>
              <w:t>PS Furnish Charging Information</w:t>
            </w:r>
          </w:p>
        </w:tc>
        <w:tc>
          <w:tcPr>
            <w:tcW w:w="917" w:type="dxa"/>
          </w:tcPr>
          <w:p w14:paraId="1CE376E2" w14:textId="77777777" w:rsidR="005C759B" w:rsidRDefault="005C759B" w:rsidP="009F540E">
            <w:pPr>
              <w:pStyle w:val="TAC"/>
              <w:rPr>
                <w:noProof/>
                <w:szCs w:val="18"/>
                <w:lang w:eastAsia="en-US"/>
              </w:rPr>
            </w:pPr>
            <w:r>
              <w:rPr>
                <w:noProof/>
                <w:color w:val="999999"/>
                <w:szCs w:val="18"/>
                <w:lang w:eastAsia="en-US"/>
              </w:rPr>
              <w:t>-</w:t>
            </w:r>
          </w:p>
        </w:tc>
        <w:tc>
          <w:tcPr>
            <w:tcW w:w="5670" w:type="dxa"/>
          </w:tcPr>
          <w:p w14:paraId="5D54824F" w14:textId="77777777" w:rsidR="005C759B" w:rsidRDefault="005C759B" w:rsidP="009F540E">
            <w:pPr>
              <w:pStyle w:val="TAL"/>
              <w:rPr>
                <w:noProof/>
                <w:sz w:val="16"/>
                <w:szCs w:val="16"/>
              </w:rPr>
            </w:pPr>
            <w:r>
              <w:rPr>
                <w:noProof/>
                <w:color w:val="999999"/>
                <w:szCs w:val="18"/>
              </w:rPr>
              <w:t>Not part of inter-PLMN profile.</w:t>
            </w:r>
          </w:p>
        </w:tc>
      </w:tr>
      <w:tr w:rsidR="005C759B" w14:paraId="64ED47A1" w14:textId="77777777" w:rsidTr="009F540E">
        <w:tblPrEx>
          <w:tblCellMar>
            <w:top w:w="0" w:type="dxa"/>
            <w:bottom w:w="0" w:type="dxa"/>
          </w:tblCellMar>
        </w:tblPrEx>
        <w:trPr>
          <w:jc w:val="center"/>
        </w:trPr>
        <w:tc>
          <w:tcPr>
            <w:tcW w:w="3142" w:type="dxa"/>
            <w:vAlign w:val="center"/>
          </w:tcPr>
          <w:p w14:paraId="47AFD4BE" w14:textId="77777777" w:rsidR="005C759B" w:rsidRDefault="005C759B" w:rsidP="009F540E">
            <w:pPr>
              <w:pStyle w:val="TAL"/>
              <w:rPr>
                <w:noProof/>
                <w:color w:val="999999"/>
              </w:rPr>
            </w:pPr>
            <w:r>
              <w:rPr>
                <w:noProof/>
                <w:color w:val="999999"/>
              </w:rPr>
              <w:tab/>
              <w:t>Refund Information</w:t>
            </w:r>
          </w:p>
        </w:tc>
        <w:tc>
          <w:tcPr>
            <w:tcW w:w="917" w:type="dxa"/>
          </w:tcPr>
          <w:p w14:paraId="3F815C2F" w14:textId="77777777" w:rsidR="005C759B" w:rsidRDefault="005C759B" w:rsidP="009F540E">
            <w:pPr>
              <w:pStyle w:val="TAC"/>
              <w:rPr>
                <w:noProof/>
                <w:szCs w:val="18"/>
                <w:vertAlign w:val="subscript"/>
                <w:lang w:eastAsia="en-US"/>
              </w:rPr>
            </w:pPr>
            <w:r>
              <w:rPr>
                <w:noProof/>
                <w:color w:val="999999"/>
                <w:szCs w:val="18"/>
                <w:lang w:eastAsia="en-US"/>
              </w:rPr>
              <w:t>-</w:t>
            </w:r>
          </w:p>
        </w:tc>
        <w:tc>
          <w:tcPr>
            <w:tcW w:w="5670" w:type="dxa"/>
          </w:tcPr>
          <w:p w14:paraId="60BA44C6" w14:textId="77777777" w:rsidR="005C759B" w:rsidRDefault="005C759B" w:rsidP="009F540E">
            <w:pPr>
              <w:pStyle w:val="TAL"/>
              <w:rPr>
                <w:noProof/>
                <w:sz w:val="16"/>
                <w:szCs w:val="16"/>
              </w:rPr>
            </w:pPr>
            <w:r>
              <w:rPr>
                <w:noProof/>
                <w:color w:val="999999"/>
                <w:szCs w:val="18"/>
              </w:rPr>
              <w:t>Not part of inter-PLMN profile.</w:t>
            </w:r>
          </w:p>
        </w:tc>
      </w:tr>
      <w:tr w:rsidR="005C759B" w14:paraId="55A01E89" w14:textId="77777777" w:rsidTr="009F540E">
        <w:tblPrEx>
          <w:tblCellMar>
            <w:top w:w="0" w:type="dxa"/>
            <w:bottom w:w="0" w:type="dxa"/>
          </w:tblCellMar>
        </w:tblPrEx>
        <w:trPr>
          <w:jc w:val="center"/>
        </w:trPr>
        <w:tc>
          <w:tcPr>
            <w:tcW w:w="3142" w:type="dxa"/>
            <w:vAlign w:val="center"/>
          </w:tcPr>
          <w:p w14:paraId="7DE1D44F" w14:textId="77777777" w:rsidR="005C759B" w:rsidRDefault="005C759B" w:rsidP="009F540E">
            <w:pPr>
              <w:pStyle w:val="TAL"/>
              <w:rPr>
                <w:noProof/>
                <w:color w:val="999999"/>
              </w:rPr>
            </w:pPr>
            <w:r>
              <w:rPr>
                <w:noProof/>
                <w:color w:val="999999"/>
              </w:rPr>
              <w:tab/>
              <w:t>AF Correlation Information</w:t>
            </w:r>
          </w:p>
        </w:tc>
        <w:tc>
          <w:tcPr>
            <w:tcW w:w="917" w:type="dxa"/>
          </w:tcPr>
          <w:p w14:paraId="5B9ADF52" w14:textId="77777777" w:rsidR="005C759B" w:rsidRDefault="005C759B" w:rsidP="009F540E">
            <w:pPr>
              <w:pStyle w:val="TAC"/>
              <w:rPr>
                <w:noProof/>
                <w:color w:val="999999"/>
                <w:lang w:eastAsia="en-US"/>
              </w:rPr>
            </w:pPr>
            <w:r>
              <w:rPr>
                <w:noProof/>
                <w:color w:val="999999"/>
                <w:lang w:eastAsia="en-US"/>
              </w:rPr>
              <w:t>-</w:t>
            </w:r>
          </w:p>
        </w:tc>
        <w:tc>
          <w:tcPr>
            <w:tcW w:w="5670" w:type="dxa"/>
          </w:tcPr>
          <w:p w14:paraId="5F763A1C" w14:textId="77777777" w:rsidR="005C759B" w:rsidRDefault="005C759B" w:rsidP="009F540E">
            <w:pPr>
              <w:pStyle w:val="TAL"/>
              <w:rPr>
                <w:noProof/>
                <w:color w:val="999999"/>
                <w:sz w:val="16"/>
                <w:szCs w:val="16"/>
              </w:rPr>
            </w:pPr>
            <w:r>
              <w:rPr>
                <w:color w:val="999999"/>
              </w:rPr>
              <w:t>Not used in Debit / Reserve Units Answer message.</w:t>
            </w:r>
          </w:p>
        </w:tc>
      </w:tr>
      <w:tr w:rsidR="005C759B" w14:paraId="2C65E7BB" w14:textId="77777777" w:rsidTr="009F540E">
        <w:tblPrEx>
          <w:tblCellMar>
            <w:top w:w="0" w:type="dxa"/>
            <w:bottom w:w="0" w:type="dxa"/>
          </w:tblCellMar>
        </w:tblPrEx>
        <w:trPr>
          <w:jc w:val="center"/>
        </w:trPr>
        <w:tc>
          <w:tcPr>
            <w:tcW w:w="3142" w:type="dxa"/>
            <w:vAlign w:val="center"/>
          </w:tcPr>
          <w:p w14:paraId="7AC049DA" w14:textId="77777777" w:rsidR="005C759B" w:rsidRDefault="005C759B" w:rsidP="009F540E">
            <w:pPr>
              <w:pStyle w:val="TAL"/>
              <w:rPr>
                <w:noProof/>
                <w:color w:val="999999"/>
              </w:rPr>
            </w:pPr>
            <w:r>
              <w:rPr>
                <w:noProof/>
                <w:color w:val="999999"/>
              </w:rPr>
              <w:tab/>
              <w:t>Envelope Reporting</w:t>
            </w:r>
          </w:p>
        </w:tc>
        <w:tc>
          <w:tcPr>
            <w:tcW w:w="917" w:type="dxa"/>
          </w:tcPr>
          <w:p w14:paraId="3DDE3977" w14:textId="77777777" w:rsidR="005C759B" w:rsidRDefault="005C759B" w:rsidP="009F540E">
            <w:pPr>
              <w:pStyle w:val="TAC"/>
              <w:rPr>
                <w:noProof/>
                <w:szCs w:val="18"/>
                <w:vertAlign w:val="subscript"/>
                <w:lang w:eastAsia="en-US"/>
              </w:rPr>
            </w:pPr>
            <w:r>
              <w:rPr>
                <w:noProof/>
                <w:color w:val="999999"/>
                <w:szCs w:val="18"/>
                <w:lang w:eastAsia="en-US"/>
              </w:rPr>
              <w:t>-</w:t>
            </w:r>
          </w:p>
        </w:tc>
        <w:tc>
          <w:tcPr>
            <w:tcW w:w="5670" w:type="dxa"/>
          </w:tcPr>
          <w:p w14:paraId="114F5B15" w14:textId="77777777" w:rsidR="005C759B" w:rsidRDefault="005C759B" w:rsidP="009F540E">
            <w:pPr>
              <w:pStyle w:val="TAL"/>
              <w:rPr>
                <w:noProof/>
                <w:sz w:val="16"/>
                <w:szCs w:val="16"/>
              </w:rPr>
            </w:pPr>
            <w:r>
              <w:rPr>
                <w:noProof/>
                <w:color w:val="999999"/>
                <w:szCs w:val="18"/>
              </w:rPr>
              <w:t>Not part of inter-PLMN profile.</w:t>
            </w:r>
          </w:p>
        </w:tc>
      </w:tr>
      <w:tr w:rsidR="005C759B" w14:paraId="57A574F8" w14:textId="77777777" w:rsidTr="009F540E">
        <w:tblPrEx>
          <w:tblCellMar>
            <w:top w:w="0" w:type="dxa"/>
            <w:bottom w:w="0" w:type="dxa"/>
          </w:tblCellMar>
        </w:tblPrEx>
        <w:trPr>
          <w:jc w:val="center"/>
        </w:trPr>
        <w:tc>
          <w:tcPr>
            <w:tcW w:w="3142" w:type="dxa"/>
            <w:vAlign w:val="center"/>
          </w:tcPr>
          <w:p w14:paraId="5C77C620" w14:textId="77777777" w:rsidR="005C759B" w:rsidRDefault="005C759B" w:rsidP="009F540E">
            <w:pPr>
              <w:pStyle w:val="TAL"/>
              <w:rPr>
                <w:noProof/>
                <w:color w:val="999999"/>
              </w:rPr>
            </w:pPr>
            <w:r>
              <w:rPr>
                <w:noProof/>
                <w:color w:val="999999"/>
              </w:rPr>
              <w:tab/>
              <w:t>Time Quota Mechanism</w:t>
            </w:r>
          </w:p>
        </w:tc>
        <w:tc>
          <w:tcPr>
            <w:tcW w:w="917" w:type="dxa"/>
          </w:tcPr>
          <w:p w14:paraId="79F8A79E" w14:textId="77777777" w:rsidR="005C759B" w:rsidRDefault="005C759B" w:rsidP="009F540E">
            <w:pPr>
              <w:pStyle w:val="TAC"/>
              <w:rPr>
                <w:noProof/>
                <w:szCs w:val="18"/>
                <w:vertAlign w:val="subscript"/>
                <w:lang w:eastAsia="en-US"/>
              </w:rPr>
            </w:pPr>
            <w:r>
              <w:rPr>
                <w:noProof/>
                <w:color w:val="999999"/>
                <w:szCs w:val="18"/>
                <w:lang w:eastAsia="en-US"/>
              </w:rPr>
              <w:t>-</w:t>
            </w:r>
          </w:p>
        </w:tc>
        <w:tc>
          <w:tcPr>
            <w:tcW w:w="5670" w:type="dxa"/>
          </w:tcPr>
          <w:p w14:paraId="53434B1D" w14:textId="77777777" w:rsidR="005C759B" w:rsidRDefault="005C759B" w:rsidP="009F540E">
            <w:pPr>
              <w:pStyle w:val="TAL"/>
              <w:rPr>
                <w:noProof/>
                <w:sz w:val="16"/>
                <w:szCs w:val="16"/>
              </w:rPr>
            </w:pPr>
            <w:r>
              <w:rPr>
                <w:noProof/>
                <w:color w:val="999999"/>
                <w:szCs w:val="18"/>
              </w:rPr>
              <w:t>Not part of inter-PLMN profile.</w:t>
            </w:r>
          </w:p>
        </w:tc>
      </w:tr>
      <w:tr w:rsidR="005C759B" w14:paraId="592BEB53" w14:textId="77777777" w:rsidTr="009F540E">
        <w:tblPrEx>
          <w:tblCellMar>
            <w:top w:w="0" w:type="dxa"/>
            <w:bottom w:w="0" w:type="dxa"/>
          </w:tblCellMar>
        </w:tblPrEx>
        <w:trPr>
          <w:jc w:val="center"/>
        </w:trPr>
        <w:tc>
          <w:tcPr>
            <w:tcW w:w="3142" w:type="dxa"/>
            <w:vAlign w:val="center"/>
          </w:tcPr>
          <w:p w14:paraId="01853B58" w14:textId="77777777" w:rsidR="005C759B" w:rsidRDefault="005C759B" w:rsidP="009F540E">
            <w:pPr>
              <w:pStyle w:val="TAL"/>
              <w:rPr>
                <w:noProof/>
                <w:color w:val="999999"/>
              </w:rPr>
            </w:pPr>
            <w:r>
              <w:rPr>
                <w:noProof/>
                <w:color w:val="999999"/>
              </w:rPr>
              <w:tab/>
              <w:t>Service Specific Info</w:t>
            </w:r>
          </w:p>
        </w:tc>
        <w:tc>
          <w:tcPr>
            <w:tcW w:w="917" w:type="dxa"/>
          </w:tcPr>
          <w:p w14:paraId="6F424C00" w14:textId="77777777" w:rsidR="005C759B" w:rsidRDefault="005C759B" w:rsidP="009F540E">
            <w:pPr>
              <w:pStyle w:val="TAC"/>
              <w:rPr>
                <w:noProof/>
                <w:szCs w:val="18"/>
                <w:vertAlign w:val="subscript"/>
                <w:lang w:eastAsia="en-US"/>
              </w:rPr>
            </w:pPr>
            <w:r>
              <w:rPr>
                <w:noProof/>
                <w:color w:val="999999"/>
                <w:szCs w:val="18"/>
                <w:lang w:eastAsia="en-US"/>
              </w:rPr>
              <w:t>-</w:t>
            </w:r>
          </w:p>
        </w:tc>
        <w:tc>
          <w:tcPr>
            <w:tcW w:w="5670" w:type="dxa"/>
          </w:tcPr>
          <w:p w14:paraId="5D6A7C35" w14:textId="77777777" w:rsidR="005C759B" w:rsidRDefault="005C759B" w:rsidP="009F540E">
            <w:pPr>
              <w:pStyle w:val="TAL"/>
              <w:rPr>
                <w:noProof/>
                <w:sz w:val="16"/>
                <w:szCs w:val="16"/>
              </w:rPr>
            </w:pPr>
            <w:r>
              <w:rPr>
                <w:color w:val="999999"/>
              </w:rPr>
              <w:t>Not used in Debit / Reserve Units Answer message.</w:t>
            </w:r>
          </w:p>
        </w:tc>
      </w:tr>
      <w:tr w:rsidR="005C759B" w14:paraId="3D4CB712" w14:textId="77777777" w:rsidTr="009F540E">
        <w:tblPrEx>
          <w:tblCellMar>
            <w:top w:w="0" w:type="dxa"/>
            <w:bottom w:w="0" w:type="dxa"/>
          </w:tblCellMar>
        </w:tblPrEx>
        <w:trPr>
          <w:jc w:val="center"/>
        </w:trPr>
        <w:tc>
          <w:tcPr>
            <w:tcW w:w="3142" w:type="dxa"/>
            <w:vAlign w:val="center"/>
          </w:tcPr>
          <w:p w14:paraId="04EFA27A" w14:textId="77777777" w:rsidR="005C759B" w:rsidRDefault="005C759B" w:rsidP="009F540E">
            <w:pPr>
              <w:pStyle w:val="TAL"/>
              <w:rPr>
                <w:noProof/>
                <w:color w:val="999999"/>
              </w:rPr>
            </w:pPr>
            <w:r>
              <w:rPr>
                <w:noProof/>
                <w:color w:val="999999"/>
              </w:rPr>
              <w:tab/>
              <w:t>Qos Information</w:t>
            </w:r>
          </w:p>
        </w:tc>
        <w:tc>
          <w:tcPr>
            <w:tcW w:w="917" w:type="dxa"/>
          </w:tcPr>
          <w:p w14:paraId="7838D532" w14:textId="77777777" w:rsidR="005C759B" w:rsidRDefault="005C759B" w:rsidP="009F540E">
            <w:pPr>
              <w:pStyle w:val="TAC"/>
              <w:rPr>
                <w:noProof/>
                <w:szCs w:val="18"/>
                <w:vertAlign w:val="subscript"/>
                <w:lang w:eastAsia="en-US"/>
              </w:rPr>
            </w:pPr>
            <w:r>
              <w:rPr>
                <w:noProof/>
                <w:color w:val="999999"/>
                <w:szCs w:val="18"/>
                <w:lang w:eastAsia="en-US"/>
              </w:rPr>
              <w:t>-</w:t>
            </w:r>
          </w:p>
        </w:tc>
        <w:tc>
          <w:tcPr>
            <w:tcW w:w="5670" w:type="dxa"/>
          </w:tcPr>
          <w:p w14:paraId="3757C5D1" w14:textId="77777777" w:rsidR="005C759B" w:rsidRDefault="005C759B" w:rsidP="009F540E">
            <w:pPr>
              <w:pStyle w:val="TAL"/>
              <w:rPr>
                <w:noProof/>
                <w:sz w:val="16"/>
                <w:szCs w:val="16"/>
              </w:rPr>
            </w:pPr>
            <w:r>
              <w:rPr>
                <w:color w:val="999999"/>
              </w:rPr>
              <w:t>Not used in Debit / Reserve Units Answer message.</w:t>
            </w:r>
          </w:p>
        </w:tc>
      </w:tr>
      <w:tr w:rsidR="005C759B" w14:paraId="6EAD56AB" w14:textId="77777777" w:rsidTr="009F540E">
        <w:tblPrEx>
          <w:tblCellMar>
            <w:top w:w="0" w:type="dxa"/>
            <w:bottom w:w="0" w:type="dxa"/>
          </w:tblCellMar>
        </w:tblPrEx>
        <w:trPr>
          <w:jc w:val="center"/>
        </w:trPr>
        <w:tc>
          <w:tcPr>
            <w:tcW w:w="3142" w:type="dxa"/>
            <w:vAlign w:val="center"/>
          </w:tcPr>
          <w:p w14:paraId="431806B4" w14:textId="77777777" w:rsidR="005C759B" w:rsidRDefault="005C759B" w:rsidP="009F540E">
            <w:pPr>
              <w:pStyle w:val="TAL"/>
              <w:rPr>
                <w:noProof/>
                <w:color w:val="999999"/>
              </w:rPr>
            </w:pPr>
            <w:r>
              <w:rPr>
                <w:noProof/>
                <w:color w:val="999999"/>
              </w:rPr>
              <w:tab/>
              <w:t>AVP</w:t>
            </w:r>
          </w:p>
        </w:tc>
        <w:tc>
          <w:tcPr>
            <w:tcW w:w="917" w:type="dxa"/>
          </w:tcPr>
          <w:p w14:paraId="0BC60714" w14:textId="77777777" w:rsidR="005C759B" w:rsidRPr="00BB6156" w:rsidRDefault="005C759B" w:rsidP="009F540E">
            <w:pPr>
              <w:pStyle w:val="TAC"/>
              <w:rPr>
                <w:rFonts w:eastAsia="MS Mincho"/>
                <w:caps/>
                <w:noProof/>
                <w:color w:val="999999"/>
                <w:szCs w:val="18"/>
                <w:lang w:eastAsia="en-US"/>
              </w:rPr>
            </w:pPr>
            <w:r w:rsidRPr="00BB6156">
              <w:rPr>
                <w:rFonts w:eastAsia="MS Mincho"/>
                <w:noProof/>
                <w:color w:val="999999"/>
                <w:szCs w:val="18"/>
                <w:lang w:eastAsia="en-US"/>
              </w:rPr>
              <w:t>-</w:t>
            </w:r>
          </w:p>
        </w:tc>
        <w:tc>
          <w:tcPr>
            <w:tcW w:w="5670" w:type="dxa"/>
          </w:tcPr>
          <w:p w14:paraId="470A3C05" w14:textId="77777777" w:rsidR="005C759B" w:rsidRDefault="005C759B" w:rsidP="009F540E">
            <w:pPr>
              <w:pStyle w:val="TAL"/>
              <w:rPr>
                <w:noProof/>
                <w:color w:val="999999"/>
                <w:szCs w:val="18"/>
              </w:rPr>
            </w:pPr>
            <w:r>
              <w:rPr>
                <w:noProof/>
                <w:color w:val="999999"/>
                <w:szCs w:val="18"/>
              </w:rPr>
              <w:t>Not used in 3GPP.</w:t>
            </w:r>
          </w:p>
        </w:tc>
      </w:tr>
    </w:tbl>
    <w:p w14:paraId="0AE2C992" w14:textId="77777777" w:rsidR="005C759B" w:rsidRDefault="005C759B" w:rsidP="005C759B">
      <w:pPr>
        <w:pStyle w:val="TH"/>
        <w:rPr>
          <w:lang w:val="en-US"/>
        </w:rPr>
      </w:pPr>
    </w:p>
    <w:p w14:paraId="395BABCC" w14:textId="77777777" w:rsidR="005C759B" w:rsidRDefault="005C759B" w:rsidP="005C759B">
      <w:pPr>
        <w:pStyle w:val="Heading2"/>
        <w:rPr>
          <w:lang w:val="en-US"/>
        </w:rPr>
      </w:pPr>
      <w:bookmarkStart w:id="563" w:name="_Toc516562195"/>
      <w:bookmarkStart w:id="564" w:name="_Toc202524205"/>
      <w:r>
        <w:rPr>
          <w:lang w:val="en-US"/>
        </w:rPr>
        <w:t>E.3.3</w:t>
      </w:r>
      <w:r>
        <w:rPr>
          <w:lang w:val="en-US"/>
        </w:rPr>
        <w:tab/>
        <w:t>Re-authorization triggers</w:t>
      </w:r>
      <w:bookmarkEnd w:id="563"/>
      <w:bookmarkEnd w:id="564"/>
    </w:p>
    <w:p w14:paraId="0CDA8F13" w14:textId="77777777" w:rsidR="005C759B" w:rsidRDefault="005C759B" w:rsidP="005C759B">
      <w:r>
        <w:t xml:space="preserve">The applicable triggers for quota </w:t>
      </w:r>
      <w:r w:rsidRPr="000B3BC5">
        <w:t>re-authoriz</w:t>
      </w:r>
      <w:r>
        <w:t xml:space="preserve">ation to be requested from the PGW </w:t>
      </w:r>
      <w:r w:rsidR="00B27A92">
        <w:t xml:space="preserve">/TDF </w:t>
      </w:r>
      <w:r>
        <w:t xml:space="preserve">are: </w:t>
      </w:r>
      <w:r w:rsidRPr="000B3BC5">
        <w:t xml:space="preserve"> </w:t>
      </w:r>
    </w:p>
    <w:p w14:paraId="37AF76D6" w14:textId="77777777" w:rsidR="005C759B" w:rsidRDefault="005C759B" w:rsidP="005C759B">
      <w:pPr>
        <w:pStyle w:val="B1"/>
        <w:rPr>
          <w:noProof/>
          <w:lang w:eastAsia="de-DE"/>
        </w:rPr>
      </w:pPr>
      <w:r>
        <w:t>-</w:t>
      </w:r>
      <w:r>
        <w:tab/>
      </w:r>
      <w:r>
        <w:rPr>
          <w:lang w:bidi="ar-IQ"/>
        </w:rPr>
        <w:t>"</w:t>
      </w:r>
      <w:r w:rsidRPr="000B3BC5">
        <w:t>Ro specific chargeable event</w:t>
      </w:r>
      <w:r>
        <w:rPr>
          <w:lang w:bidi="ar-IQ"/>
        </w:rPr>
        <w:t xml:space="preserve">" triggers occurring with reporting-reason: </w:t>
      </w:r>
      <w:r w:rsidRPr="000B3BC5">
        <w:t xml:space="preserve"> </w:t>
      </w:r>
      <w:r w:rsidRPr="00BB6156">
        <w:rPr>
          <w:rFonts w:eastAsia="MS Mincho"/>
          <w:noProof/>
          <w:lang w:eastAsia="de-DE"/>
        </w:rPr>
        <w:t>THRESHOLD</w:t>
      </w:r>
      <w:r>
        <w:rPr>
          <w:rFonts w:eastAsia="MS Mincho"/>
          <w:noProof/>
          <w:lang w:eastAsia="de-DE"/>
        </w:rPr>
        <w:t xml:space="preserve">, </w:t>
      </w:r>
      <w:r w:rsidRPr="00BB6156">
        <w:rPr>
          <w:rFonts w:eastAsia="MS Mincho"/>
          <w:noProof/>
          <w:lang w:eastAsia="de-DE"/>
        </w:rPr>
        <w:t>QHT</w:t>
      </w:r>
      <w:r>
        <w:rPr>
          <w:rFonts w:eastAsia="MS Mincho"/>
          <w:noProof/>
          <w:lang w:eastAsia="de-DE"/>
        </w:rPr>
        <w:t xml:space="preserve">, FINAL, </w:t>
      </w:r>
      <w:r w:rsidRPr="00BB6156">
        <w:rPr>
          <w:rFonts w:eastAsia="MS Mincho"/>
          <w:noProof/>
          <w:lang w:eastAsia="de-DE"/>
        </w:rPr>
        <w:t>QUOTA_EXHAUSTED</w:t>
      </w:r>
      <w:r>
        <w:rPr>
          <w:noProof/>
        </w:rPr>
        <w:t xml:space="preserve">, </w:t>
      </w:r>
      <w:r w:rsidRPr="00BB6156">
        <w:rPr>
          <w:rFonts w:eastAsia="MS Mincho"/>
          <w:noProof/>
          <w:lang w:eastAsia="de-DE"/>
        </w:rPr>
        <w:t>VALIDITY_TIME</w:t>
      </w:r>
      <w:r>
        <w:rPr>
          <w:rFonts w:eastAsia="MS Mincho"/>
          <w:noProof/>
          <w:lang w:eastAsia="de-DE"/>
        </w:rPr>
        <w:t>,</w:t>
      </w:r>
      <w:r w:rsidRPr="00BB6156">
        <w:rPr>
          <w:noProof/>
          <w:lang w:eastAsia="de-DE"/>
        </w:rPr>
        <w:t xml:space="preserve"> FORCED_REAUTHORISATION</w:t>
      </w:r>
      <w:r>
        <w:rPr>
          <w:noProof/>
          <w:lang w:eastAsia="de-DE"/>
        </w:rPr>
        <w:t>.</w:t>
      </w:r>
    </w:p>
    <w:p w14:paraId="616ECCA7" w14:textId="77777777" w:rsidR="005C759B" w:rsidRPr="007536CE" w:rsidRDefault="005C759B" w:rsidP="005C759B">
      <w:pPr>
        <w:pStyle w:val="B1"/>
        <w:rPr>
          <w:rFonts w:eastAsia="MS Mincho"/>
        </w:rPr>
      </w:pPr>
      <w:r w:rsidRPr="007536CE">
        <w:t>-</w:t>
      </w:r>
      <w:r w:rsidRPr="007536CE">
        <w:tab/>
        <w:t xml:space="preserve"> Specific trigger types occuring with reporting-reason </w:t>
      </w:r>
      <w:r w:rsidRPr="007536CE">
        <w:rPr>
          <w:rFonts w:eastAsia="MS Mincho"/>
        </w:rPr>
        <w:t xml:space="preserve">RATING_CONDITION_CHANGE: </w:t>
      </w:r>
      <w:r w:rsidRPr="007536CE">
        <w:t>CHANGE_IN_QOS</w:t>
      </w:r>
      <w:r w:rsidRPr="007536CE">
        <w:rPr>
          <w:rFonts w:eastAsia="MS Mincho"/>
        </w:rPr>
        <w:t xml:space="preserve">, </w:t>
      </w:r>
      <w:r w:rsidRPr="00BB6156">
        <w:rPr>
          <w:noProof/>
          <w:lang w:eastAsia="zh-CN"/>
        </w:rPr>
        <w:t>CHANGE_IN_RAT</w:t>
      </w:r>
      <w:r>
        <w:rPr>
          <w:noProof/>
          <w:lang w:eastAsia="zh-CN"/>
        </w:rPr>
        <w:t>,</w:t>
      </w:r>
      <w:r>
        <w:rPr>
          <w:rFonts w:eastAsia="SimSun"/>
          <w:lang w:eastAsia="zh-CN"/>
        </w:rPr>
        <w:t xml:space="preserve"> C</w:t>
      </w:r>
      <w:r w:rsidRPr="00BB6156">
        <w:rPr>
          <w:rFonts w:eastAsia="SimSun"/>
          <w:lang w:eastAsia="zh-CN"/>
        </w:rPr>
        <w:t>HANGE_IN_SERVICE_CONDITION</w:t>
      </w:r>
      <w:r>
        <w:rPr>
          <w:rFonts w:eastAsia="SimSun"/>
          <w:lang w:eastAsia="zh-CN"/>
        </w:rPr>
        <w:t>.</w:t>
      </w:r>
      <w:r>
        <w:rPr>
          <w:noProof/>
          <w:lang w:eastAsia="zh-CN"/>
        </w:rPr>
        <w:t xml:space="preserve"> </w:t>
      </w:r>
    </w:p>
    <w:p w14:paraId="72AE057F" w14:textId="77777777" w:rsidR="005C759B" w:rsidRPr="000B3BC5" w:rsidRDefault="005C759B" w:rsidP="005C759B">
      <w:pPr>
        <w:pStyle w:val="B1"/>
        <w:tabs>
          <w:tab w:val="left" w:pos="5103"/>
        </w:tabs>
      </w:pPr>
      <w:r>
        <w:rPr>
          <w:rFonts w:eastAsia="MS Mincho"/>
          <w:noProof/>
          <w:lang w:eastAsia="de-DE"/>
        </w:rPr>
        <w:t xml:space="preserve"> </w:t>
      </w:r>
      <w:r w:rsidRPr="000B3BC5">
        <w:t xml:space="preserve"> </w:t>
      </w:r>
    </w:p>
    <w:p w14:paraId="1915C962" w14:textId="77777777" w:rsidR="005C759B" w:rsidRDefault="005C759B" w:rsidP="005C759B">
      <w:pPr>
        <w:pStyle w:val="Heading2"/>
        <w:rPr>
          <w:lang w:val="en-US"/>
        </w:rPr>
      </w:pPr>
      <w:bookmarkStart w:id="565" w:name="_Toc516562196"/>
      <w:bookmarkStart w:id="566" w:name="_Toc202524206"/>
      <w:r>
        <w:rPr>
          <w:lang w:val="en-US"/>
        </w:rPr>
        <w:t>E.3.4</w:t>
      </w:r>
      <w:r>
        <w:rPr>
          <w:lang w:val="en-US"/>
        </w:rPr>
        <w:tab/>
        <w:t>Service information used for PS charging</w:t>
      </w:r>
      <w:bookmarkEnd w:id="565"/>
      <w:bookmarkEnd w:id="566"/>
    </w:p>
    <w:p w14:paraId="73DB6BF9" w14:textId="77777777" w:rsidR="005C759B" w:rsidRDefault="005C759B" w:rsidP="005C759B">
      <w:pPr>
        <w:keepNext/>
        <w:rPr>
          <w:lang w:val="en-US"/>
        </w:rPr>
      </w:pPr>
      <w:r>
        <w:t xml:space="preserve">The components in the Service Information in table 6.3.1.1.1 with </w:t>
      </w:r>
      <w:r>
        <w:rPr>
          <w:lang w:val="en-US"/>
        </w:rPr>
        <w:t xml:space="preserve">PS information provided in table E.3.4.1 </w:t>
      </w:r>
      <w:r>
        <w:t>are applicable to inter-PLMN</w:t>
      </w:r>
      <w:r>
        <w:rPr>
          <w:lang w:val="en-US"/>
        </w:rPr>
        <w:t>.</w:t>
      </w:r>
    </w:p>
    <w:p w14:paraId="43CA1236" w14:textId="77777777" w:rsidR="005C759B" w:rsidRPr="007C4989" w:rsidRDefault="005C759B" w:rsidP="005C759B">
      <w:pPr>
        <w:pStyle w:val="TH"/>
        <w:rPr>
          <w:rFonts w:ascii="CourierStd" w:hAnsi="CourierStd" w:cs="CourierStd"/>
          <w:sz w:val="19"/>
          <w:szCs w:val="19"/>
        </w:rPr>
      </w:pPr>
      <w:r w:rsidRPr="007C4989">
        <w:br/>
      </w:r>
      <w:r w:rsidRPr="007C4989">
        <w:rPr>
          <w:lang w:bidi="ar-IQ"/>
        </w:rPr>
        <w:t xml:space="preserve">Table </w:t>
      </w:r>
      <w:r w:rsidRPr="007C4989">
        <w:rPr>
          <w:lang w:val="en-US"/>
        </w:rPr>
        <w:t>E.3.4.1</w:t>
      </w:r>
      <w:r w:rsidRPr="007C4989">
        <w:rPr>
          <w:lang w:bidi="ar-IQ"/>
        </w:rPr>
        <w:t xml:space="preserve">: Structure of the PS Information </w:t>
      </w:r>
      <w:r w:rsidRPr="007C4989">
        <w:rPr>
          <w:lang w:val="en-US"/>
        </w:rPr>
        <w:t xml:space="preserve">for inter-PLMN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86"/>
        <w:gridCol w:w="851"/>
        <w:gridCol w:w="5471"/>
      </w:tblGrid>
      <w:tr w:rsidR="005C759B" w14:paraId="4CE0370F" w14:textId="77777777" w:rsidTr="009F540E">
        <w:tblPrEx>
          <w:tblCellMar>
            <w:top w:w="0" w:type="dxa"/>
            <w:bottom w:w="0" w:type="dxa"/>
          </w:tblCellMar>
        </w:tblPrEx>
        <w:trPr>
          <w:cantSplit/>
          <w:jc w:val="center"/>
        </w:trPr>
        <w:tc>
          <w:tcPr>
            <w:tcW w:w="3486" w:type="dxa"/>
            <w:shd w:val="clear" w:color="auto" w:fill="CCCCCC"/>
          </w:tcPr>
          <w:p w14:paraId="3A298B0B" w14:textId="77777777" w:rsidR="005C759B" w:rsidRDefault="005C759B" w:rsidP="009F540E">
            <w:pPr>
              <w:pStyle w:val="TAH"/>
              <w:rPr>
                <w:lang w:eastAsia="en-US"/>
              </w:rPr>
            </w:pPr>
            <w:r>
              <w:rPr>
                <w:lang w:eastAsia="en-US"/>
              </w:rPr>
              <w:t>Information Element</w:t>
            </w:r>
          </w:p>
        </w:tc>
        <w:tc>
          <w:tcPr>
            <w:tcW w:w="851" w:type="dxa"/>
            <w:shd w:val="clear" w:color="auto" w:fill="CCCCCC"/>
          </w:tcPr>
          <w:p w14:paraId="66C7EE46" w14:textId="77777777" w:rsidR="005C759B" w:rsidRDefault="005C759B" w:rsidP="009F540E">
            <w:pPr>
              <w:pStyle w:val="TAH"/>
              <w:rPr>
                <w:szCs w:val="18"/>
                <w:lang w:eastAsia="en-US"/>
              </w:rPr>
            </w:pPr>
            <w:r>
              <w:rPr>
                <w:szCs w:val="18"/>
                <w:lang w:eastAsia="en-US"/>
              </w:rPr>
              <w:t>Category</w:t>
            </w:r>
          </w:p>
        </w:tc>
        <w:tc>
          <w:tcPr>
            <w:tcW w:w="5471" w:type="dxa"/>
            <w:shd w:val="clear" w:color="auto" w:fill="CCCCCC"/>
          </w:tcPr>
          <w:p w14:paraId="1F0CE5FF" w14:textId="77777777" w:rsidR="005C759B" w:rsidRDefault="005C759B" w:rsidP="009F540E">
            <w:pPr>
              <w:pStyle w:val="TAH"/>
              <w:rPr>
                <w:lang w:eastAsia="en-US"/>
              </w:rPr>
            </w:pPr>
            <w:r>
              <w:rPr>
                <w:lang w:eastAsia="en-US"/>
              </w:rPr>
              <w:t>Description</w:t>
            </w:r>
          </w:p>
        </w:tc>
      </w:tr>
      <w:tr w:rsidR="005C759B" w14:paraId="60ACE902" w14:textId="77777777" w:rsidTr="009F540E">
        <w:tblPrEx>
          <w:tblCellMar>
            <w:top w:w="0" w:type="dxa"/>
            <w:bottom w:w="0" w:type="dxa"/>
          </w:tblCellMar>
        </w:tblPrEx>
        <w:trPr>
          <w:cantSplit/>
          <w:jc w:val="center"/>
        </w:trPr>
        <w:tc>
          <w:tcPr>
            <w:tcW w:w="3486" w:type="dxa"/>
          </w:tcPr>
          <w:p w14:paraId="50AD28F8" w14:textId="77777777" w:rsidR="005C759B" w:rsidRDefault="005C759B" w:rsidP="009F540E">
            <w:pPr>
              <w:pStyle w:val="TAL"/>
            </w:pPr>
            <w:r>
              <w:rPr>
                <w:lang w:bidi="ar-IQ"/>
              </w:rPr>
              <w:t>Charging Id</w:t>
            </w:r>
          </w:p>
        </w:tc>
        <w:tc>
          <w:tcPr>
            <w:tcW w:w="851" w:type="dxa"/>
          </w:tcPr>
          <w:p w14:paraId="1E0988DD"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6ED446CC" w14:textId="77777777" w:rsidR="005C759B" w:rsidRDefault="005C759B" w:rsidP="009F540E">
            <w:pPr>
              <w:pStyle w:val="TAL"/>
            </w:pPr>
            <w:r>
              <w:t xml:space="preserve">As specified in </w:t>
            </w:r>
            <w:r>
              <w:rPr>
                <w:lang w:bidi="ar-IQ"/>
              </w:rPr>
              <w:t>table 6.3.1.2.1</w:t>
            </w:r>
          </w:p>
        </w:tc>
      </w:tr>
      <w:tr w:rsidR="005C759B" w14:paraId="4D4C1C41" w14:textId="77777777" w:rsidTr="009F540E">
        <w:tblPrEx>
          <w:tblCellMar>
            <w:top w:w="0" w:type="dxa"/>
            <w:bottom w:w="0" w:type="dxa"/>
          </w:tblCellMar>
        </w:tblPrEx>
        <w:trPr>
          <w:cantSplit/>
          <w:jc w:val="center"/>
        </w:trPr>
        <w:tc>
          <w:tcPr>
            <w:tcW w:w="3486" w:type="dxa"/>
          </w:tcPr>
          <w:p w14:paraId="6473D6F4" w14:textId="77777777" w:rsidR="005C759B" w:rsidRDefault="005C759B" w:rsidP="009F540E">
            <w:pPr>
              <w:pStyle w:val="TAL"/>
              <w:rPr>
                <w:rFonts w:cs="Arial"/>
                <w:color w:val="A6A6A6"/>
                <w:lang w:bidi="ar-IQ"/>
              </w:rPr>
            </w:pPr>
            <w:r>
              <w:rPr>
                <w:rFonts w:cs="Arial"/>
                <w:color w:val="A6A6A6"/>
                <w:lang w:bidi="ar-IQ"/>
              </w:rPr>
              <w:t>Node Id</w:t>
            </w:r>
          </w:p>
        </w:tc>
        <w:tc>
          <w:tcPr>
            <w:tcW w:w="851" w:type="dxa"/>
          </w:tcPr>
          <w:p w14:paraId="4B0A37B1" w14:textId="77777777" w:rsidR="005C759B" w:rsidRDefault="005C759B" w:rsidP="009F540E">
            <w:pPr>
              <w:pStyle w:val="TAC"/>
              <w:rPr>
                <w:rFonts w:cs="Arial"/>
                <w:color w:val="A6A6A6"/>
                <w:lang w:eastAsia="en-US"/>
              </w:rPr>
            </w:pPr>
            <w:r>
              <w:rPr>
                <w:rFonts w:cs="Arial"/>
                <w:color w:val="A6A6A6"/>
                <w:lang w:eastAsia="en-US"/>
              </w:rPr>
              <w:t>-</w:t>
            </w:r>
          </w:p>
        </w:tc>
        <w:tc>
          <w:tcPr>
            <w:tcW w:w="5471" w:type="dxa"/>
          </w:tcPr>
          <w:p w14:paraId="62074E1A" w14:textId="77777777" w:rsidR="005C759B" w:rsidRDefault="005C759B" w:rsidP="009F540E">
            <w:pPr>
              <w:pStyle w:val="TAL"/>
              <w:rPr>
                <w:rFonts w:cs="Arial"/>
                <w:color w:val="A6A6A6"/>
              </w:rPr>
            </w:pPr>
            <w:r>
              <w:rPr>
                <w:color w:val="A6A6A6"/>
              </w:rPr>
              <w:t>Not part of inter-PLMN profile.</w:t>
            </w:r>
          </w:p>
        </w:tc>
      </w:tr>
      <w:tr w:rsidR="005C759B" w14:paraId="66160B5A" w14:textId="77777777" w:rsidTr="009F540E">
        <w:tblPrEx>
          <w:tblCellMar>
            <w:top w:w="0" w:type="dxa"/>
            <w:bottom w:w="0" w:type="dxa"/>
          </w:tblCellMar>
        </w:tblPrEx>
        <w:trPr>
          <w:cantSplit/>
          <w:jc w:val="center"/>
        </w:trPr>
        <w:tc>
          <w:tcPr>
            <w:tcW w:w="3486" w:type="dxa"/>
          </w:tcPr>
          <w:p w14:paraId="7BE4B729" w14:textId="77777777" w:rsidR="005C759B" w:rsidRDefault="005C759B" w:rsidP="009F540E">
            <w:pPr>
              <w:pStyle w:val="TAL"/>
              <w:rPr>
                <w:rFonts w:cs="Arial"/>
                <w:szCs w:val="18"/>
                <w:lang w:bidi="ar-IQ"/>
              </w:rPr>
            </w:pPr>
            <w:r>
              <w:rPr>
                <w:rFonts w:cs="Arial"/>
                <w:szCs w:val="18"/>
                <w:lang w:bidi="ar-IQ"/>
              </w:rPr>
              <w:t>PDN Connection Charging Id</w:t>
            </w:r>
          </w:p>
        </w:tc>
        <w:tc>
          <w:tcPr>
            <w:tcW w:w="851" w:type="dxa"/>
          </w:tcPr>
          <w:p w14:paraId="1053A006" w14:textId="77777777" w:rsidR="005C759B" w:rsidRDefault="005C759B" w:rsidP="009F540E">
            <w:pPr>
              <w:pStyle w:val="TAC"/>
              <w:rPr>
                <w:rFonts w:cs="Arial"/>
                <w:lang w:eastAsia="en-US"/>
              </w:rPr>
            </w:pPr>
            <w:r>
              <w:rPr>
                <w:rFonts w:cs="Arial"/>
                <w:lang w:eastAsia="en-US"/>
              </w:rPr>
              <w:t>O</w:t>
            </w:r>
            <w:r>
              <w:rPr>
                <w:rFonts w:cs="Arial"/>
                <w:position w:val="-6"/>
                <w:sz w:val="14"/>
                <w:szCs w:val="14"/>
                <w:lang w:eastAsia="en-US"/>
              </w:rPr>
              <w:t>C</w:t>
            </w:r>
          </w:p>
        </w:tc>
        <w:tc>
          <w:tcPr>
            <w:tcW w:w="5471" w:type="dxa"/>
          </w:tcPr>
          <w:p w14:paraId="732ED108" w14:textId="77777777" w:rsidR="005C759B" w:rsidRDefault="005C759B" w:rsidP="009F540E">
            <w:pPr>
              <w:pStyle w:val="TAL"/>
            </w:pPr>
            <w:r>
              <w:t xml:space="preserve">As specified in </w:t>
            </w:r>
            <w:r>
              <w:rPr>
                <w:lang w:bidi="ar-IQ"/>
              </w:rPr>
              <w:t>table 6.3.1.2.1</w:t>
            </w:r>
          </w:p>
        </w:tc>
      </w:tr>
      <w:tr w:rsidR="005C759B" w14:paraId="6B65207E" w14:textId="77777777" w:rsidTr="009F540E">
        <w:tblPrEx>
          <w:tblCellMar>
            <w:top w:w="0" w:type="dxa"/>
            <w:bottom w:w="0" w:type="dxa"/>
          </w:tblCellMar>
        </w:tblPrEx>
        <w:trPr>
          <w:cantSplit/>
          <w:jc w:val="center"/>
        </w:trPr>
        <w:tc>
          <w:tcPr>
            <w:tcW w:w="3486" w:type="dxa"/>
          </w:tcPr>
          <w:p w14:paraId="76BE67D0" w14:textId="77777777" w:rsidR="005C759B" w:rsidRDefault="005C759B" w:rsidP="009F540E">
            <w:pPr>
              <w:pStyle w:val="TAL"/>
            </w:pPr>
            <w:r>
              <w:rPr>
                <w:lang w:bidi="ar-IQ"/>
              </w:rPr>
              <w:t>PDP/PDN Type</w:t>
            </w:r>
          </w:p>
        </w:tc>
        <w:tc>
          <w:tcPr>
            <w:tcW w:w="851" w:type="dxa"/>
          </w:tcPr>
          <w:p w14:paraId="01A19AE4"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2FBFC7EA" w14:textId="77777777" w:rsidR="005C759B" w:rsidRDefault="005C759B" w:rsidP="009F540E">
            <w:pPr>
              <w:pStyle w:val="TAL"/>
            </w:pPr>
            <w:r>
              <w:t xml:space="preserve">As specified in </w:t>
            </w:r>
            <w:r>
              <w:rPr>
                <w:lang w:bidi="ar-IQ"/>
              </w:rPr>
              <w:t>table 6.3.1.2.1</w:t>
            </w:r>
          </w:p>
        </w:tc>
      </w:tr>
      <w:tr w:rsidR="005C759B" w14:paraId="04DB85A9" w14:textId="77777777" w:rsidTr="009F540E">
        <w:tblPrEx>
          <w:tblCellMar>
            <w:top w:w="0" w:type="dxa"/>
            <w:bottom w:w="0" w:type="dxa"/>
          </w:tblCellMar>
        </w:tblPrEx>
        <w:trPr>
          <w:cantSplit/>
          <w:jc w:val="center"/>
        </w:trPr>
        <w:tc>
          <w:tcPr>
            <w:tcW w:w="3486" w:type="dxa"/>
          </w:tcPr>
          <w:p w14:paraId="219C67DE" w14:textId="77777777" w:rsidR="005C759B" w:rsidRDefault="005C759B" w:rsidP="009F540E">
            <w:pPr>
              <w:pStyle w:val="TAL"/>
            </w:pPr>
            <w:r>
              <w:rPr>
                <w:lang w:bidi="ar-IQ"/>
              </w:rPr>
              <w:t>PDP/PDN Address</w:t>
            </w:r>
          </w:p>
        </w:tc>
        <w:tc>
          <w:tcPr>
            <w:tcW w:w="851" w:type="dxa"/>
          </w:tcPr>
          <w:p w14:paraId="084962AE"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025B5514" w14:textId="77777777" w:rsidR="005C759B" w:rsidRDefault="005C759B" w:rsidP="009F540E">
            <w:pPr>
              <w:pStyle w:val="TAL"/>
            </w:pPr>
            <w:r>
              <w:t xml:space="preserve">As specified in </w:t>
            </w:r>
            <w:r>
              <w:rPr>
                <w:lang w:bidi="ar-IQ"/>
              </w:rPr>
              <w:t>table 6.3.1.2.1</w:t>
            </w:r>
          </w:p>
        </w:tc>
      </w:tr>
      <w:tr w:rsidR="005C759B" w14:paraId="6958106E" w14:textId="77777777" w:rsidTr="009F540E">
        <w:tblPrEx>
          <w:tblCellMar>
            <w:top w:w="0" w:type="dxa"/>
            <w:bottom w:w="0" w:type="dxa"/>
          </w:tblCellMar>
        </w:tblPrEx>
        <w:trPr>
          <w:cantSplit/>
          <w:jc w:val="center"/>
        </w:trPr>
        <w:tc>
          <w:tcPr>
            <w:tcW w:w="3486" w:type="dxa"/>
          </w:tcPr>
          <w:p w14:paraId="74A34A02" w14:textId="77777777" w:rsidR="005C759B" w:rsidRDefault="005C759B" w:rsidP="009F540E">
            <w:pPr>
              <w:pStyle w:val="TAL"/>
              <w:rPr>
                <w:lang w:bidi="ar-IQ"/>
              </w:rPr>
            </w:pPr>
            <w:r>
              <w:rPr>
                <w:lang w:bidi="ar-IQ"/>
              </w:rPr>
              <w:t>PDP/PDN Address prefix length</w:t>
            </w:r>
          </w:p>
        </w:tc>
        <w:tc>
          <w:tcPr>
            <w:tcW w:w="851" w:type="dxa"/>
          </w:tcPr>
          <w:p w14:paraId="375B269A" w14:textId="77777777" w:rsidR="005C759B" w:rsidRDefault="005C759B" w:rsidP="009F540E">
            <w:pPr>
              <w:pStyle w:val="TAC"/>
              <w:rPr>
                <w:lang w:eastAsia="en-US"/>
              </w:rPr>
            </w:pPr>
            <w:r>
              <w:rPr>
                <w:lang w:eastAsia="en-US" w:bidi="ar-IQ"/>
              </w:rPr>
              <w:t>O</w:t>
            </w:r>
            <w:r>
              <w:rPr>
                <w:position w:val="-6"/>
                <w:sz w:val="14"/>
                <w:szCs w:val="14"/>
                <w:lang w:eastAsia="en-US" w:bidi="ar-IQ"/>
              </w:rPr>
              <w:t>C</w:t>
            </w:r>
          </w:p>
        </w:tc>
        <w:tc>
          <w:tcPr>
            <w:tcW w:w="5471" w:type="dxa"/>
          </w:tcPr>
          <w:p w14:paraId="3EE4C4A0" w14:textId="77777777" w:rsidR="005C759B" w:rsidRDefault="005C759B" w:rsidP="009F540E">
            <w:pPr>
              <w:pStyle w:val="TAL"/>
            </w:pPr>
            <w:r>
              <w:t xml:space="preserve">As specified in </w:t>
            </w:r>
            <w:r>
              <w:rPr>
                <w:lang w:bidi="ar-IQ"/>
              </w:rPr>
              <w:t>table 6.3.1.2.1</w:t>
            </w:r>
          </w:p>
        </w:tc>
      </w:tr>
      <w:tr w:rsidR="005C759B" w14:paraId="1BCC00DE" w14:textId="77777777" w:rsidTr="009F540E">
        <w:tblPrEx>
          <w:tblCellMar>
            <w:top w:w="0" w:type="dxa"/>
            <w:bottom w:w="0" w:type="dxa"/>
          </w:tblCellMar>
        </w:tblPrEx>
        <w:trPr>
          <w:cantSplit/>
          <w:jc w:val="center"/>
        </w:trPr>
        <w:tc>
          <w:tcPr>
            <w:tcW w:w="3486" w:type="dxa"/>
          </w:tcPr>
          <w:p w14:paraId="727B31C9" w14:textId="77777777" w:rsidR="005C759B" w:rsidRDefault="005C759B" w:rsidP="009F540E">
            <w:pPr>
              <w:pStyle w:val="TAL"/>
              <w:rPr>
                <w:color w:val="A6A6A6"/>
                <w:lang w:bidi="ar-IQ"/>
              </w:rPr>
            </w:pPr>
            <w:r>
              <w:rPr>
                <w:color w:val="A6A6A6"/>
              </w:rPr>
              <w:t>Dynamic Address Flag</w:t>
            </w:r>
          </w:p>
        </w:tc>
        <w:tc>
          <w:tcPr>
            <w:tcW w:w="851" w:type="dxa"/>
          </w:tcPr>
          <w:p w14:paraId="7B31E673" w14:textId="77777777" w:rsidR="005C759B" w:rsidRDefault="005C759B" w:rsidP="009F540E">
            <w:pPr>
              <w:pStyle w:val="TAC"/>
              <w:rPr>
                <w:color w:val="A6A6A6"/>
                <w:lang w:eastAsia="en-US"/>
              </w:rPr>
            </w:pPr>
            <w:r>
              <w:rPr>
                <w:color w:val="A6A6A6"/>
                <w:lang w:eastAsia="en-US"/>
              </w:rPr>
              <w:t>-</w:t>
            </w:r>
          </w:p>
        </w:tc>
        <w:tc>
          <w:tcPr>
            <w:tcW w:w="5471" w:type="dxa"/>
          </w:tcPr>
          <w:p w14:paraId="4462C27D" w14:textId="77777777" w:rsidR="005C759B" w:rsidRDefault="005C759B" w:rsidP="009F540E">
            <w:pPr>
              <w:pStyle w:val="TAL"/>
              <w:rPr>
                <w:color w:val="A6A6A6"/>
              </w:rPr>
            </w:pPr>
            <w:r>
              <w:rPr>
                <w:color w:val="A6A6A6"/>
              </w:rPr>
              <w:t>Not part of inter-PLMN profile.</w:t>
            </w:r>
          </w:p>
        </w:tc>
      </w:tr>
      <w:tr w:rsidR="005C759B" w14:paraId="7B70DAF8" w14:textId="77777777" w:rsidTr="009F540E">
        <w:tblPrEx>
          <w:tblCellMar>
            <w:top w:w="0" w:type="dxa"/>
            <w:bottom w:w="0" w:type="dxa"/>
          </w:tblCellMar>
        </w:tblPrEx>
        <w:trPr>
          <w:cantSplit/>
          <w:jc w:val="center"/>
        </w:trPr>
        <w:tc>
          <w:tcPr>
            <w:tcW w:w="3486" w:type="dxa"/>
          </w:tcPr>
          <w:p w14:paraId="7C49F4C0" w14:textId="77777777" w:rsidR="005C759B" w:rsidRDefault="005C759B" w:rsidP="009F540E">
            <w:pPr>
              <w:pStyle w:val="TAL"/>
              <w:rPr>
                <w:rFonts w:hint="eastAsia"/>
                <w:color w:val="A6A6A6"/>
                <w:lang w:eastAsia="zh-CN"/>
              </w:rPr>
            </w:pPr>
            <w:r>
              <w:rPr>
                <w:color w:val="A6A6A6"/>
              </w:rPr>
              <w:t>Dynamic Address Flag</w:t>
            </w:r>
            <w:r>
              <w:rPr>
                <w:rFonts w:hint="eastAsia"/>
                <w:color w:val="A6A6A6"/>
                <w:lang w:eastAsia="zh-CN"/>
              </w:rPr>
              <w:t xml:space="preserve"> Extension </w:t>
            </w:r>
          </w:p>
        </w:tc>
        <w:tc>
          <w:tcPr>
            <w:tcW w:w="851" w:type="dxa"/>
          </w:tcPr>
          <w:p w14:paraId="3C3F5B1E" w14:textId="77777777" w:rsidR="005C759B" w:rsidRDefault="005C759B" w:rsidP="009F540E">
            <w:pPr>
              <w:pStyle w:val="TAC"/>
              <w:rPr>
                <w:color w:val="A6A6A6"/>
                <w:lang w:eastAsia="en-US"/>
              </w:rPr>
            </w:pPr>
            <w:r>
              <w:rPr>
                <w:color w:val="A6A6A6"/>
                <w:lang w:eastAsia="en-US"/>
              </w:rPr>
              <w:t>-</w:t>
            </w:r>
          </w:p>
        </w:tc>
        <w:tc>
          <w:tcPr>
            <w:tcW w:w="5471" w:type="dxa"/>
          </w:tcPr>
          <w:p w14:paraId="659760FE" w14:textId="77777777" w:rsidR="005C759B" w:rsidRDefault="005C759B" w:rsidP="009F540E">
            <w:pPr>
              <w:pStyle w:val="TAL"/>
              <w:rPr>
                <w:color w:val="A6A6A6"/>
              </w:rPr>
            </w:pPr>
            <w:r>
              <w:rPr>
                <w:color w:val="A6A6A6"/>
              </w:rPr>
              <w:t>Not part of inter-PLMN profile.</w:t>
            </w:r>
          </w:p>
        </w:tc>
      </w:tr>
      <w:tr w:rsidR="005C759B" w14:paraId="147EAF4B" w14:textId="77777777" w:rsidTr="009F540E">
        <w:tblPrEx>
          <w:tblCellMar>
            <w:top w:w="0" w:type="dxa"/>
            <w:bottom w:w="0" w:type="dxa"/>
          </w:tblCellMar>
        </w:tblPrEx>
        <w:trPr>
          <w:cantSplit/>
          <w:jc w:val="center"/>
        </w:trPr>
        <w:tc>
          <w:tcPr>
            <w:tcW w:w="3486" w:type="dxa"/>
          </w:tcPr>
          <w:p w14:paraId="338D4F1C" w14:textId="77777777" w:rsidR="005C759B" w:rsidRDefault="005C759B" w:rsidP="009F540E">
            <w:pPr>
              <w:pStyle w:val="TAL"/>
              <w:rPr>
                <w:rFonts w:cs="Arial"/>
              </w:rPr>
            </w:pPr>
            <w:r>
              <w:rPr>
                <w:lang w:bidi="ar-IQ"/>
              </w:rPr>
              <w:t>Negotiated QoS Profile</w:t>
            </w:r>
          </w:p>
        </w:tc>
        <w:tc>
          <w:tcPr>
            <w:tcW w:w="851" w:type="dxa"/>
          </w:tcPr>
          <w:p w14:paraId="4F20B81E"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354433A9" w14:textId="77777777" w:rsidR="005C759B" w:rsidRDefault="005C759B" w:rsidP="009F540E">
            <w:pPr>
              <w:pStyle w:val="TAL"/>
            </w:pPr>
            <w:r>
              <w:t xml:space="preserve">As specified in </w:t>
            </w:r>
            <w:r>
              <w:rPr>
                <w:lang w:bidi="ar-IQ"/>
              </w:rPr>
              <w:t>table 6.3.1.2.1</w:t>
            </w:r>
          </w:p>
        </w:tc>
      </w:tr>
      <w:tr w:rsidR="005C759B" w14:paraId="66521154" w14:textId="77777777" w:rsidTr="009F540E">
        <w:tblPrEx>
          <w:tblCellMar>
            <w:top w:w="0" w:type="dxa"/>
            <w:bottom w:w="0" w:type="dxa"/>
          </w:tblCellMar>
        </w:tblPrEx>
        <w:trPr>
          <w:cantSplit/>
          <w:jc w:val="center"/>
        </w:trPr>
        <w:tc>
          <w:tcPr>
            <w:tcW w:w="3486" w:type="dxa"/>
          </w:tcPr>
          <w:p w14:paraId="5B177C01" w14:textId="77777777" w:rsidR="005C759B" w:rsidRDefault="005C759B" w:rsidP="009F540E">
            <w:pPr>
              <w:pStyle w:val="TAL"/>
              <w:rPr>
                <w:color w:val="A6A6A6"/>
              </w:rPr>
            </w:pPr>
            <w:r>
              <w:rPr>
                <w:color w:val="A6A6A6"/>
                <w:lang w:bidi="ar-IQ"/>
              </w:rPr>
              <w:t>Serving Node Address</w:t>
            </w:r>
          </w:p>
        </w:tc>
        <w:tc>
          <w:tcPr>
            <w:tcW w:w="851" w:type="dxa"/>
          </w:tcPr>
          <w:p w14:paraId="2EFD0F33" w14:textId="77777777" w:rsidR="005C759B" w:rsidRDefault="005C759B" w:rsidP="009F540E">
            <w:pPr>
              <w:pStyle w:val="TAC"/>
              <w:rPr>
                <w:color w:val="A6A6A6"/>
                <w:lang w:eastAsia="en-US"/>
              </w:rPr>
            </w:pPr>
            <w:r>
              <w:rPr>
                <w:color w:val="A6A6A6"/>
                <w:lang w:eastAsia="en-US"/>
              </w:rPr>
              <w:t>-</w:t>
            </w:r>
          </w:p>
        </w:tc>
        <w:tc>
          <w:tcPr>
            <w:tcW w:w="5471" w:type="dxa"/>
          </w:tcPr>
          <w:p w14:paraId="3D3CF364" w14:textId="77777777" w:rsidR="005C759B" w:rsidRDefault="005C759B" w:rsidP="009F540E">
            <w:pPr>
              <w:pStyle w:val="TAL"/>
              <w:rPr>
                <w:color w:val="A6A6A6"/>
              </w:rPr>
            </w:pPr>
            <w:r>
              <w:rPr>
                <w:color w:val="A6A6A6"/>
              </w:rPr>
              <w:t>Not part of inter-PLMN profile.</w:t>
            </w:r>
          </w:p>
        </w:tc>
      </w:tr>
      <w:tr w:rsidR="005C759B" w14:paraId="5EB85F5F" w14:textId="77777777" w:rsidTr="009F540E">
        <w:tblPrEx>
          <w:tblCellMar>
            <w:top w:w="0" w:type="dxa"/>
            <w:bottom w:w="0" w:type="dxa"/>
          </w:tblCellMar>
        </w:tblPrEx>
        <w:trPr>
          <w:cantSplit/>
          <w:jc w:val="center"/>
        </w:trPr>
        <w:tc>
          <w:tcPr>
            <w:tcW w:w="3486" w:type="dxa"/>
          </w:tcPr>
          <w:p w14:paraId="756FA0B9" w14:textId="77777777" w:rsidR="005C759B" w:rsidRDefault="005C759B" w:rsidP="009F540E">
            <w:pPr>
              <w:pStyle w:val="TAL"/>
              <w:rPr>
                <w:color w:val="A6A6A6"/>
                <w:lang w:bidi="ar-IQ"/>
              </w:rPr>
            </w:pPr>
            <w:r>
              <w:rPr>
                <w:rFonts w:hint="eastAsia"/>
                <w:color w:val="A6A6A6"/>
                <w:lang w:bidi="ar-IQ"/>
              </w:rPr>
              <w:t>Serving Node Type</w:t>
            </w:r>
          </w:p>
        </w:tc>
        <w:tc>
          <w:tcPr>
            <w:tcW w:w="851" w:type="dxa"/>
          </w:tcPr>
          <w:p w14:paraId="5675D7E9" w14:textId="77777777" w:rsidR="005C759B" w:rsidRDefault="005C759B" w:rsidP="009F540E">
            <w:pPr>
              <w:pStyle w:val="TAC"/>
              <w:rPr>
                <w:color w:val="A6A6A6"/>
                <w:lang w:eastAsia="en-US" w:bidi="ar-IQ"/>
              </w:rPr>
            </w:pPr>
            <w:r>
              <w:rPr>
                <w:color w:val="A6A6A6"/>
                <w:lang w:eastAsia="en-US" w:bidi="ar-IQ"/>
              </w:rPr>
              <w:t>-</w:t>
            </w:r>
          </w:p>
        </w:tc>
        <w:tc>
          <w:tcPr>
            <w:tcW w:w="5471" w:type="dxa"/>
          </w:tcPr>
          <w:p w14:paraId="01E8E57B" w14:textId="77777777" w:rsidR="005C759B" w:rsidRDefault="005C759B" w:rsidP="009F540E">
            <w:pPr>
              <w:pStyle w:val="TAL"/>
              <w:rPr>
                <w:color w:val="A6A6A6"/>
              </w:rPr>
            </w:pPr>
            <w:r>
              <w:rPr>
                <w:color w:val="A6A6A6"/>
              </w:rPr>
              <w:t>Not part of inter-PLMN profile.</w:t>
            </w:r>
          </w:p>
        </w:tc>
      </w:tr>
      <w:tr w:rsidR="005C759B" w14:paraId="66BFCFC0" w14:textId="77777777" w:rsidTr="009F540E">
        <w:tblPrEx>
          <w:tblCellMar>
            <w:top w:w="0" w:type="dxa"/>
            <w:bottom w:w="0" w:type="dxa"/>
          </w:tblCellMar>
        </w:tblPrEx>
        <w:trPr>
          <w:cantSplit/>
          <w:jc w:val="center"/>
        </w:trPr>
        <w:tc>
          <w:tcPr>
            <w:tcW w:w="3486" w:type="dxa"/>
          </w:tcPr>
          <w:p w14:paraId="622FA87D" w14:textId="77777777" w:rsidR="005C759B" w:rsidRDefault="005C759B" w:rsidP="009F540E">
            <w:pPr>
              <w:pStyle w:val="TAL"/>
              <w:rPr>
                <w:noProof/>
                <w:color w:val="999999"/>
                <w:szCs w:val="18"/>
              </w:rPr>
            </w:pPr>
            <w:r>
              <w:rPr>
                <w:noProof/>
                <w:color w:val="999999"/>
                <w:szCs w:val="18"/>
              </w:rPr>
              <w:t>SGW Change</w:t>
            </w:r>
          </w:p>
        </w:tc>
        <w:tc>
          <w:tcPr>
            <w:tcW w:w="851" w:type="dxa"/>
          </w:tcPr>
          <w:p w14:paraId="595FA03F" w14:textId="77777777" w:rsidR="005C759B" w:rsidRDefault="005C759B" w:rsidP="009F540E">
            <w:pPr>
              <w:pStyle w:val="TAL"/>
              <w:jc w:val="center"/>
              <w:rPr>
                <w:noProof/>
                <w:color w:val="999999"/>
                <w:szCs w:val="18"/>
              </w:rPr>
            </w:pPr>
            <w:r>
              <w:rPr>
                <w:noProof/>
                <w:color w:val="999999"/>
                <w:szCs w:val="18"/>
              </w:rPr>
              <w:t>-</w:t>
            </w:r>
          </w:p>
        </w:tc>
        <w:tc>
          <w:tcPr>
            <w:tcW w:w="5471" w:type="dxa"/>
          </w:tcPr>
          <w:p w14:paraId="44936CC0"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036B69AE" w14:textId="77777777" w:rsidTr="009F540E">
        <w:tblPrEx>
          <w:tblCellMar>
            <w:top w:w="0" w:type="dxa"/>
            <w:bottom w:w="0" w:type="dxa"/>
          </w:tblCellMar>
        </w:tblPrEx>
        <w:trPr>
          <w:cantSplit/>
          <w:jc w:val="center"/>
        </w:trPr>
        <w:tc>
          <w:tcPr>
            <w:tcW w:w="3486" w:type="dxa"/>
          </w:tcPr>
          <w:p w14:paraId="6791D5F5" w14:textId="77777777" w:rsidR="005C759B" w:rsidRDefault="005C759B" w:rsidP="009F540E">
            <w:pPr>
              <w:pStyle w:val="TAL"/>
            </w:pPr>
            <w:r>
              <w:rPr>
                <w:lang w:bidi="ar-IQ"/>
              </w:rPr>
              <w:t>PGW Address</w:t>
            </w:r>
          </w:p>
        </w:tc>
        <w:tc>
          <w:tcPr>
            <w:tcW w:w="851" w:type="dxa"/>
          </w:tcPr>
          <w:p w14:paraId="60CA16B5"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43D5FD83" w14:textId="77777777" w:rsidR="005C759B" w:rsidRDefault="005C759B" w:rsidP="009F540E">
            <w:pPr>
              <w:pStyle w:val="TAL"/>
            </w:pPr>
            <w:r>
              <w:t xml:space="preserve">As specified in </w:t>
            </w:r>
            <w:r>
              <w:rPr>
                <w:lang w:bidi="ar-IQ"/>
              </w:rPr>
              <w:t>table 6.3.1.2.1</w:t>
            </w:r>
          </w:p>
        </w:tc>
      </w:tr>
      <w:tr w:rsidR="005C759B" w14:paraId="05247256" w14:textId="77777777" w:rsidTr="009F540E">
        <w:tblPrEx>
          <w:tblCellMar>
            <w:top w:w="0" w:type="dxa"/>
            <w:bottom w:w="0" w:type="dxa"/>
          </w:tblCellMar>
        </w:tblPrEx>
        <w:trPr>
          <w:cantSplit/>
          <w:jc w:val="center"/>
        </w:trPr>
        <w:tc>
          <w:tcPr>
            <w:tcW w:w="3486" w:type="dxa"/>
          </w:tcPr>
          <w:p w14:paraId="4AC1D894" w14:textId="77777777" w:rsidR="005C759B" w:rsidRDefault="005C759B" w:rsidP="009F540E">
            <w:pPr>
              <w:pStyle w:val="TAL"/>
              <w:rPr>
                <w:noProof/>
                <w:szCs w:val="18"/>
              </w:rPr>
            </w:pPr>
            <w:r>
              <w:rPr>
                <w:noProof/>
                <w:szCs w:val="18"/>
              </w:rPr>
              <w:t>TDF Address</w:t>
            </w:r>
          </w:p>
        </w:tc>
        <w:tc>
          <w:tcPr>
            <w:tcW w:w="851" w:type="dxa"/>
          </w:tcPr>
          <w:p w14:paraId="099E9197" w14:textId="77777777" w:rsidR="005C759B" w:rsidRDefault="005C759B" w:rsidP="009F540E">
            <w:pPr>
              <w:pStyle w:val="TAC"/>
              <w:rPr>
                <w:noProof/>
                <w:color w:val="999999"/>
                <w:szCs w:val="18"/>
                <w:lang w:eastAsia="en-US"/>
              </w:rPr>
            </w:pPr>
            <w:r>
              <w:rPr>
                <w:noProof/>
                <w:color w:val="999999"/>
                <w:szCs w:val="18"/>
                <w:lang w:eastAsia="en-US"/>
              </w:rPr>
              <w:t>-</w:t>
            </w:r>
          </w:p>
        </w:tc>
        <w:tc>
          <w:tcPr>
            <w:tcW w:w="5471" w:type="dxa"/>
          </w:tcPr>
          <w:p w14:paraId="23440FF2" w14:textId="77777777" w:rsidR="005C759B" w:rsidRDefault="00B27A92" w:rsidP="00B27A92">
            <w:pPr>
              <w:pStyle w:val="TAL"/>
              <w:rPr>
                <w:lang w:bidi="ar-IQ"/>
              </w:rPr>
            </w:pPr>
            <w:r>
              <w:t xml:space="preserve">As specified in </w:t>
            </w:r>
            <w:r>
              <w:rPr>
                <w:lang w:bidi="ar-IQ"/>
              </w:rPr>
              <w:t xml:space="preserve">table 6.3.1.2.1. Applicable only in case of TDF Iinter-PLMN </w:t>
            </w:r>
            <w:r>
              <w:rPr>
                <w:color w:val="000000"/>
              </w:rPr>
              <w:t xml:space="preserve">application based </w:t>
            </w:r>
            <w:r>
              <w:rPr>
                <w:lang w:bidi="ar-IQ"/>
              </w:rPr>
              <w:t>charging.</w:t>
            </w:r>
          </w:p>
        </w:tc>
      </w:tr>
      <w:tr w:rsidR="005C759B" w14:paraId="16F69374" w14:textId="77777777" w:rsidTr="009F540E">
        <w:tblPrEx>
          <w:tblCellMar>
            <w:top w:w="0" w:type="dxa"/>
            <w:bottom w:w="0" w:type="dxa"/>
          </w:tblCellMar>
        </w:tblPrEx>
        <w:trPr>
          <w:cantSplit/>
          <w:jc w:val="center"/>
        </w:trPr>
        <w:tc>
          <w:tcPr>
            <w:tcW w:w="3486" w:type="dxa"/>
          </w:tcPr>
          <w:p w14:paraId="6243024A" w14:textId="77777777" w:rsidR="005C759B" w:rsidRDefault="005C759B" w:rsidP="009F540E">
            <w:pPr>
              <w:pStyle w:val="TAL"/>
              <w:rPr>
                <w:noProof/>
                <w:color w:val="999999"/>
                <w:szCs w:val="18"/>
              </w:rPr>
            </w:pPr>
            <w:r>
              <w:rPr>
                <w:noProof/>
                <w:color w:val="999999"/>
                <w:szCs w:val="18"/>
              </w:rPr>
              <w:t xml:space="preserve">SGW Address </w:t>
            </w:r>
          </w:p>
        </w:tc>
        <w:tc>
          <w:tcPr>
            <w:tcW w:w="851" w:type="dxa"/>
          </w:tcPr>
          <w:p w14:paraId="3FBBC1CD" w14:textId="77777777" w:rsidR="005C759B" w:rsidRDefault="005C759B" w:rsidP="009F540E">
            <w:pPr>
              <w:pStyle w:val="TAC"/>
              <w:rPr>
                <w:lang w:eastAsia="en-US"/>
              </w:rPr>
            </w:pPr>
            <w:r>
              <w:rPr>
                <w:noProof/>
                <w:color w:val="999999"/>
                <w:szCs w:val="18"/>
                <w:lang w:eastAsia="en-US"/>
              </w:rPr>
              <w:t>-</w:t>
            </w:r>
          </w:p>
        </w:tc>
        <w:tc>
          <w:tcPr>
            <w:tcW w:w="5471" w:type="dxa"/>
          </w:tcPr>
          <w:p w14:paraId="2106A50C"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12F133E3" w14:textId="77777777" w:rsidTr="009F540E">
        <w:tblPrEx>
          <w:tblCellMar>
            <w:top w:w="0" w:type="dxa"/>
            <w:bottom w:w="0" w:type="dxa"/>
          </w:tblCellMar>
        </w:tblPrEx>
        <w:trPr>
          <w:cantSplit/>
          <w:jc w:val="center"/>
        </w:trPr>
        <w:tc>
          <w:tcPr>
            <w:tcW w:w="3486" w:type="dxa"/>
          </w:tcPr>
          <w:p w14:paraId="0C8397AB" w14:textId="77777777" w:rsidR="005C759B" w:rsidRDefault="005C759B" w:rsidP="009F540E">
            <w:pPr>
              <w:pStyle w:val="TAL"/>
              <w:rPr>
                <w:noProof/>
                <w:color w:val="999999"/>
                <w:szCs w:val="18"/>
              </w:rPr>
            </w:pPr>
            <w:r>
              <w:rPr>
                <w:noProof/>
                <w:color w:val="999999"/>
                <w:szCs w:val="18"/>
              </w:rPr>
              <w:t>ePDG Address</w:t>
            </w:r>
          </w:p>
        </w:tc>
        <w:tc>
          <w:tcPr>
            <w:tcW w:w="851" w:type="dxa"/>
          </w:tcPr>
          <w:p w14:paraId="2F5E3C63" w14:textId="77777777" w:rsidR="005C759B" w:rsidRDefault="005C759B" w:rsidP="009F540E">
            <w:pPr>
              <w:pStyle w:val="TAC"/>
              <w:rPr>
                <w:lang w:eastAsia="en-US"/>
              </w:rPr>
            </w:pPr>
            <w:r>
              <w:rPr>
                <w:noProof/>
                <w:color w:val="999999"/>
                <w:szCs w:val="18"/>
                <w:lang w:eastAsia="en-US"/>
              </w:rPr>
              <w:t>-</w:t>
            </w:r>
          </w:p>
        </w:tc>
        <w:tc>
          <w:tcPr>
            <w:tcW w:w="5471" w:type="dxa"/>
          </w:tcPr>
          <w:p w14:paraId="4D3F5D75"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6A4901C1" w14:textId="77777777" w:rsidTr="009F540E">
        <w:tblPrEx>
          <w:tblCellMar>
            <w:top w:w="0" w:type="dxa"/>
            <w:bottom w:w="0" w:type="dxa"/>
          </w:tblCellMar>
        </w:tblPrEx>
        <w:trPr>
          <w:cantSplit/>
          <w:jc w:val="center"/>
        </w:trPr>
        <w:tc>
          <w:tcPr>
            <w:tcW w:w="3486" w:type="dxa"/>
          </w:tcPr>
          <w:p w14:paraId="4A6051E6" w14:textId="77777777" w:rsidR="005C759B" w:rsidRDefault="005C759B" w:rsidP="009F540E">
            <w:pPr>
              <w:pStyle w:val="TAL"/>
              <w:rPr>
                <w:noProof/>
                <w:color w:val="999999"/>
                <w:szCs w:val="18"/>
              </w:rPr>
            </w:pPr>
            <w:r>
              <w:rPr>
                <w:noProof/>
                <w:color w:val="999999"/>
                <w:szCs w:val="18"/>
              </w:rPr>
              <w:t>MME Number for MT SMS</w:t>
            </w:r>
          </w:p>
        </w:tc>
        <w:tc>
          <w:tcPr>
            <w:tcW w:w="851" w:type="dxa"/>
          </w:tcPr>
          <w:p w14:paraId="6C32B480" w14:textId="77777777" w:rsidR="005C759B" w:rsidRDefault="005C759B" w:rsidP="009F540E">
            <w:pPr>
              <w:pStyle w:val="TAC"/>
              <w:rPr>
                <w:lang w:eastAsia="en-US"/>
              </w:rPr>
            </w:pPr>
            <w:r>
              <w:rPr>
                <w:noProof/>
                <w:color w:val="999999"/>
                <w:szCs w:val="18"/>
                <w:lang w:eastAsia="en-US"/>
              </w:rPr>
              <w:t>-</w:t>
            </w:r>
          </w:p>
        </w:tc>
        <w:tc>
          <w:tcPr>
            <w:tcW w:w="5471" w:type="dxa"/>
          </w:tcPr>
          <w:p w14:paraId="70438B6F"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77CD9AA8" w14:textId="77777777" w:rsidTr="009F540E">
        <w:tblPrEx>
          <w:tblCellMar>
            <w:top w:w="0" w:type="dxa"/>
            <w:bottom w:w="0" w:type="dxa"/>
          </w:tblCellMar>
        </w:tblPrEx>
        <w:trPr>
          <w:cantSplit/>
          <w:jc w:val="center"/>
        </w:trPr>
        <w:tc>
          <w:tcPr>
            <w:tcW w:w="3486" w:type="dxa"/>
          </w:tcPr>
          <w:p w14:paraId="0DD540A1" w14:textId="77777777" w:rsidR="005C759B" w:rsidRDefault="005C759B" w:rsidP="009F540E">
            <w:pPr>
              <w:pStyle w:val="TAL"/>
              <w:rPr>
                <w:noProof/>
                <w:color w:val="999999"/>
                <w:szCs w:val="18"/>
              </w:rPr>
            </w:pPr>
            <w:r>
              <w:rPr>
                <w:noProof/>
                <w:color w:val="999999"/>
                <w:szCs w:val="18"/>
              </w:rPr>
              <w:t>MME Name</w:t>
            </w:r>
          </w:p>
        </w:tc>
        <w:tc>
          <w:tcPr>
            <w:tcW w:w="851" w:type="dxa"/>
          </w:tcPr>
          <w:p w14:paraId="491D0919" w14:textId="77777777" w:rsidR="005C759B" w:rsidRDefault="005C759B" w:rsidP="009F540E">
            <w:pPr>
              <w:pStyle w:val="TAC"/>
              <w:rPr>
                <w:lang w:eastAsia="en-US"/>
              </w:rPr>
            </w:pPr>
            <w:r>
              <w:rPr>
                <w:noProof/>
                <w:color w:val="999999"/>
                <w:szCs w:val="18"/>
                <w:lang w:eastAsia="en-US"/>
              </w:rPr>
              <w:t>-</w:t>
            </w:r>
          </w:p>
        </w:tc>
        <w:tc>
          <w:tcPr>
            <w:tcW w:w="5471" w:type="dxa"/>
          </w:tcPr>
          <w:p w14:paraId="79F2EF27"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5ABB3EDC" w14:textId="77777777" w:rsidTr="009F540E">
        <w:tblPrEx>
          <w:tblCellMar>
            <w:top w:w="0" w:type="dxa"/>
            <w:bottom w:w="0" w:type="dxa"/>
          </w:tblCellMar>
        </w:tblPrEx>
        <w:trPr>
          <w:cantSplit/>
          <w:jc w:val="center"/>
        </w:trPr>
        <w:tc>
          <w:tcPr>
            <w:tcW w:w="3486" w:type="dxa"/>
          </w:tcPr>
          <w:p w14:paraId="25B32A06" w14:textId="77777777" w:rsidR="005C759B" w:rsidRDefault="005C759B" w:rsidP="009F540E">
            <w:pPr>
              <w:pStyle w:val="TAL"/>
              <w:rPr>
                <w:noProof/>
                <w:color w:val="999999"/>
                <w:szCs w:val="18"/>
              </w:rPr>
            </w:pPr>
            <w:r>
              <w:rPr>
                <w:noProof/>
                <w:color w:val="999999"/>
                <w:szCs w:val="18"/>
              </w:rPr>
              <w:t>MME Realm</w:t>
            </w:r>
          </w:p>
        </w:tc>
        <w:tc>
          <w:tcPr>
            <w:tcW w:w="851" w:type="dxa"/>
          </w:tcPr>
          <w:p w14:paraId="655FFFEB" w14:textId="77777777" w:rsidR="005C759B" w:rsidRDefault="005C759B" w:rsidP="009F540E">
            <w:pPr>
              <w:pStyle w:val="TAC"/>
              <w:rPr>
                <w:lang w:eastAsia="en-US"/>
              </w:rPr>
            </w:pPr>
            <w:r>
              <w:rPr>
                <w:noProof/>
                <w:color w:val="999999"/>
                <w:szCs w:val="18"/>
                <w:lang w:eastAsia="en-US"/>
              </w:rPr>
              <w:t>-</w:t>
            </w:r>
          </w:p>
        </w:tc>
        <w:tc>
          <w:tcPr>
            <w:tcW w:w="5471" w:type="dxa"/>
          </w:tcPr>
          <w:p w14:paraId="2EE9CF1C" w14:textId="77777777" w:rsidR="005C759B" w:rsidRDefault="005C759B" w:rsidP="009F540E">
            <w:pPr>
              <w:pStyle w:val="TAL"/>
              <w:rPr>
                <w:lang w:bidi="ar-IQ"/>
              </w:rPr>
            </w:pPr>
            <w:r>
              <w:rPr>
                <w:noProof/>
                <w:color w:val="999999"/>
                <w:szCs w:val="18"/>
              </w:rPr>
              <w:t xml:space="preserve">Not part of </w:t>
            </w:r>
            <w:r>
              <w:rPr>
                <w:color w:val="999999"/>
              </w:rPr>
              <w:t>Debit / Reserve Units Messages.</w:t>
            </w:r>
          </w:p>
        </w:tc>
      </w:tr>
      <w:tr w:rsidR="005C759B" w14:paraId="262B4669" w14:textId="77777777" w:rsidTr="009F540E">
        <w:tblPrEx>
          <w:tblCellMar>
            <w:top w:w="0" w:type="dxa"/>
            <w:bottom w:w="0" w:type="dxa"/>
          </w:tblCellMar>
        </w:tblPrEx>
        <w:trPr>
          <w:cantSplit/>
          <w:jc w:val="center"/>
        </w:trPr>
        <w:tc>
          <w:tcPr>
            <w:tcW w:w="3486" w:type="dxa"/>
          </w:tcPr>
          <w:p w14:paraId="5C676805" w14:textId="77777777" w:rsidR="005C759B" w:rsidRDefault="005C759B" w:rsidP="009F540E">
            <w:pPr>
              <w:pStyle w:val="TAL"/>
            </w:pPr>
            <w:r>
              <w:rPr>
                <w:noProof/>
                <w:color w:val="999999"/>
                <w:szCs w:val="18"/>
              </w:rPr>
              <w:t>CG Address</w:t>
            </w:r>
          </w:p>
        </w:tc>
        <w:tc>
          <w:tcPr>
            <w:tcW w:w="851" w:type="dxa"/>
          </w:tcPr>
          <w:p w14:paraId="060E6974" w14:textId="77777777" w:rsidR="005C759B" w:rsidRDefault="005C759B" w:rsidP="009F540E">
            <w:pPr>
              <w:pStyle w:val="TAC"/>
              <w:rPr>
                <w:lang w:eastAsia="en-US"/>
              </w:rPr>
            </w:pPr>
            <w:r>
              <w:rPr>
                <w:noProof/>
                <w:color w:val="999999"/>
                <w:szCs w:val="18"/>
                <w:lang w:eastAsia="en-US"/>
              </w:rPr>
              <w:t>-</w:t>
            </w:r>
          </w:p>
        </w:tc>
        <w:tc>
          <w:tcPr>
            <w:tcW w:w="5471" w:type="dxa"/>
          </w:tcPr>
          <w:p w14:paraId="71F02E40" w14:textId="77777777" w:rsidR="005C759B" w:rsidRDefault="005C759B" w:rsidP="009F540E">
            <w:pPr>
              <w:pStyle w:val="TAL"/>
            </w:pPr>
            <w:r>
              <w:rPr>
                <w:noProof/>
                <w:color w:val="999999"/>
                <w:szCs w:val="18"/>
              </w:rPr>
              <w:t>Not part of inter-PLMN profile.</w:t>
            </w:r>
          </w:p>
        </w:tc>
      </w:tr>
      <w:tr w:rsidR="005C759B" w14:paraId="129571EC" w14:textId="77777777" w:rsidTr="009F540E">
        <w:tblPrEx>
          <w:tblCellMar>
            <w:top w:w="0" w:type="dxa"/>
            <w:bottom w:w="0" w:type="dxa"/>
          </w:tblCellMar>
        </w:tblPrEx>
        <w:trPr>
          <w:cantSplit/>
          <w:jc w:val="center"/>
        </w:trPr>
        <w:tc>
          <w:tcPr>
            <w:tcW w:w="3486" w:type="dxa"/>
          </w:tcPr>
          <w:p w14:paraId="6538F90B" w14:textId="77777777" w:rsidR="005C759B" w:rsidRDefault="005C759B" w:rsidP="009F540E">
            <w:pPr>
              <w:pStyle w:val="TAL"/>
            </w:pPr>
            <w:r>
              <w:rPr>
                <w:lang w:bidi="ar-IQ"/>
              </w:rPr>
              <w:t>IMSI MCC MNC</w:t>
            </w:r>
          </w:p>
        </w:tc>
        <w:tc>
          <w:tcPr>
            <w:tcW w:w="851" w:type="dxa"/>
          </w:tcPr>
          <w:p w14:paraId="55B6FF19"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686555B2" w14:textId="77777777" w:rsidR="005C759B" w:rsidRDefault="005C759B" w:rsidP="009F540E">
            <w:pPr>
              <w:pStyle w:val="TAL"/>
            </w:pPr>
            <w:r>
              <w:t xml:space="preserve">As specified in </w:t>
            </w:r>
            <w:r>
              <w:rPr>
                <w:lang w:bidi="ar-IQ"/>
              </w:rPr>
              <w:t>table 6.3.1.2.1</w:t>
            </w:r>
          </w:p>
        </w:tc>
      </w:tr>
      <w:tr w:rsidR="005C759B" w14:paraId="4AE7A64E" w14:textId="77777777" w:rsidTr="009F540E">
        <w:tblPrEx>
          <w:tblCellMar>
            <w:top w:w="0" w:type="dxa"/>
            <w:bottom w:w="0" w:type="dxa"/>
          </w:tblCellMar>
        </w:tblPrEx>
        <w:trPr>
          <w:cantSplit/>
          <w:jc w:val="center"/>
        </w:trPr>
        <w:tc>
          <w:tcPr>
            <w:tcW w:w="3486" w:type="dxa"/>
          </w:tcPr>
          <w:p w14:paraId="0A401F90" w14:textId="77777777" w:rsidR="005C759B" w:rsidRDefault="005C759B" w:rsidP="009F540E">
            <w:pPr>
              <w:pStyle w:val="TAL"/>
              <w:rPr>
                <w:color w:val="A6A6A6"/>
                <w:lang w:bidi="ar-IQ"/>
              </w:rPr>
            </w:pPr>
            <w:r>
              <w:rPr>
                <w:color w:val="A6A6A6"/>
              </w:rPr>
              <w:t>IMSI Unauthenticated Flag</w:t>
            </w:r>
          </w:p>
        </w:tc>
        <w:tc>
          <w:tcPr>
            <w:tcW w:w="851" w:type="dxa"/>
          </w:tcPr>
          <w:p w14:paraId="59078CF6" w14:textId="77777777" w:rsidR="005C759B" w:rsidRDefault="005C759B" w:rsidP="009F540E">
            <w:pPr>
              <w:pStyle w:val="TAC"/>
              <w:rPr>
                <w:color w:val="A6A6A6"/>
                <w:lang w:eastAsia="en-US"/>
              </w:rPr>
            </w:pPr>
            <w:r>
              <w:rPr>
                <w:color w:val="A6A6A6"/>
                <w:lang w:eastAsia="en-US"/>
              </w:rPr>
              <w:t>-</w:t>
            </w:r>
          </w:p>
        </w:tc>
        <w:tc>
          <w:tcPr>
            <w:tcW w:w="5471" w:type="dxa"/>
          </w:tcPr>
          <w:p w14:paraId="11B7954F" w14:textId="77777777" w:rsidR="005C759B" w:rsidRDefault="005C759B" w:rsidP="009F540E">
            <w:pPr>
              <w:pStyle w:val="TAL"/>
              <w:rPr>
                <w:color w:val="A6A6A6"/>
              </w:rPr>
            </w:pPr>
            <w:r>
              <w:rPr>
                <w:color w:val="A6A6A6"/>
              </w:rPr>
              <w:t>Not part of inter-PLMN profile.</w:t>
            </w:r>
          </w:p>
        </w:tc>
      </w:tr>
      <w:tr w:rsidR="005C759B" w14:paraId="029F7A75" w14:textId="77777777" w:rsidTr="009F540E">
        <w:tblPrEx>
          <w:tblCellMar>
            <w:top w:w="0" w:type="dxa"/>
            <w:bottom w:w="0" w:type="dxa"/>
          </w:tblCellMar>
        </w:tblPrEx>
        <w:trPr>
          <w:cantSplit/>
          <w:jc w:val="center"/>
        </w:trPr>
        <w:tc>
          <w:tcPr>
            <w:tcW w:w="3486" w:type="dxa"/>
          </w:tcPr>
          <w:p w14:paraId="33E3D76D" w14:textId="77777777" w:rsidR="005C759B" w:rsidRDefault="005C759B" w:rsidP="009F540E">
            <w:pPr>
              <w:pStyle w:val="TAL"/>
            </w:pPr>
            <w:r>
              <w:rPr>
                <w:lang w:bidi="ar-IQ"/>
              </w:rPr>
              <w:t>PGW MCC MNC</w:t>
            </w:r>
          </w:p>
        </w:tc>
        <w:tc>
          <w:tcPr>
            <w:tcW w:w="851" w:type="dxa"/>
          </w:tcPr>
          <w:p w14:paraId="46CC4950"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26255E4D" w14:textId="77777777" w:rsidR="005C759B" w:rsidRDefault="005C759B" w:rsidP="009F540E">
            <w:pPr>
              <w:pStyle w:val="TAL"/>
            </w:pPr>
            <w:r>
              <w:t xml:space="preserve">As specified in </w:t>
            </w:r>
            <w:r>
              <w:rPr>
                <w:lang w:bidi="ar-IQ"/>
              </w:rPr>
              <w:t>table 6.3.1.2.1</w:t>
            </w:r>
          </w:p>
        </w:tc>
      </w:tr>
      <w:tr w:rsidR="005C759B" w14:paraId="4BAC832A" w14:textId="77777777" w:rsidTr="009F540E">
        <w:tblPrEx>
          <w:tblCellMar>
            <w:top w:w="0" w:type="dxa"/>
            <w:bottom w:w="0" w:type="dxa"/>
          </w:tblCellMar>
        </w:tblPrEx>
        <w:trPr>
          <w:cantSplit/>
          <w:jc w:val="center"/>
        </w:trPr>
        <w:tc>
          <w:tcPr>
            <w:tcW w:w="3486" w:type="dxa"/>
          </w:tcPr>
          <w:p w14:paraId="3B297CBF" w14:textId="77777777" w:rsidR="005C759B" w:rsidRDefault="005C759B" w:rsidP="009F540E">
            <w:pPr>
              <w:pStyle w:val="TAC"/>
              <w:jc w:val="left"/>
              <w:rPr>
                <w:lang w:eastAsia="en-US" w:bidi="ar-IQ"/>
              </w:rPr>
            </w:pPr>
            <w:r>
              <w:rPr>
                <w:noProof/>
                <w:szCs w:val="18"/>
                <w:lang w:eastAsia="en-US"/>
              </w:rPr>
              <w:t>TDF MCC MNC</w:t>
            </w:r>
          </w:p>
        </w:tc>
        <w:tc>
          <w:tcPr>
            <w:tcW w:w="851" w:type="dxa"/>
          </w:tcPr>
          <w:p w14:paraId="41A3859A" w14:textId="77777777" w:rsidR="005C759B" w:rsidRDefault="005C759B" w:rsidP="009F540E">
            <w:pPr>
              <w:pStyle w:val="TAC"/>
              <w:rPr>
                <w:lang w:eastAsia="en-US"/>
              </w:rPr>
            </w:pPr>
            <w:r>
              <w:rPr>
                <w:noProof/>
                <w:color w:val="999999"/>
                <w:szCs w:val="18"/>
                <w:lang w:eastAsia="en-US"/>
              </w:rPr>
              <w:t>-</w:t>
            </w:r>
          </w:p>
        </w:tc>
        <w:tc>
          <w:tcPr>
            <w:tcW w:w="5471" w:type="dxa"/>
          </w:tcPr>
          <w:p w14:paraId="39494A19" w14:textId="77777777" w:rsidR="005C759B" w:rsidRDefault="00773A00" w:rsidP="009F540E">
            <w:pPr>
              <w:pStyle w:val="TAL"/>
            </w:pPr>
            <w:r>
              <w:t xml:space="preserve">As specified in </w:t>
            </w:r>
            <w:r>
              <w:rPr>
                <w:lang w:bidi="ar-IQ"/>
              </w:rPr>
              <w:t xml:space="preserve">table 6.3.1.2.1. Applicable only in case of TDF Inter-PLMN </w:t>
            </w:r>
            <w:r>
              <w:rPr>
                <w:color w:val="000000"/>
              </w:rPr>
              <w:t xml:space="preserve">application based </w:t>
            </w:r>
            <w:r>
              <w:rPr>
                <w:lang w:bidi="ar-IQ"/>
              </w:rPr>
              <w:t>charging.</w:t>
            </w:r>
          </w:p>
        </w:tc>
      </w:tr>
      <w:tr w:rsidR="005C759B" w14:paraId="1A3627F6" w14:textId="77777777" w:rsidTr="009F540E">
        <w:tblPrEx>
          <w:tblCellMar>
            <w:top w:w="0" w:type="dxa"/>
            <w:bottom w:w="0" w:type="dxa"/>
          </w:tblCellMar>
        </w:tblPrEx>
        <w:trPr>
          <w:cantSplit/>
          <w:jc w:val="center"/>
        </w:trPr>
        <w:tc>
          <w:tcPr>
            <w:tcW w:w="3486" w:type="dxa"/>
          </w:tcPr>
          <w:p w14:paraId="3430B32E" w14:textId="77777777" w:rsidR="005C759B" w:rsidRDefault="005C759B" w:rsidP="009F540E">
            <w:pPr>
              <w:pStyle w:val="TAL"/>
              <w:rPr>
                <w:color w:val="A6A6A6"/>
              </w:rPr>
            </w:pPr>
            <w:r>
              <w:rPr>
                <w:color w:val="A6A6A6"/>
                <w:lang w:bidi="ar-IQ"/>
              </w:rPr>
              <w:t>NSAPI</w:t>
            </w:r>
          </w:p>
        </w:tc>
        <w:tc>
          <w:tcPr>
            <w:tcW w:w="851" w:type="dxa"/>
          </w:tcPr>
          <w:p w14:paraId="4B56CC25" w14:textId="77777777" w:rsidR="005C759B" w:rsidRDefault="005C759B" w:rsidP="009F540E">
            <w:pPr>
              <w:pStyle w:val="TAC"/>
              <w:rPr>
                <w:color w:val="A6A6A6"/>
                <w:lang w:eastAsia="en-US"/>
              </w:rPr>
            </w:pPr>
            <w:r>
              <w:rPr>
                <w:color w:val="A6A6A6"/>
                <w:lang w:eastAsia="en-US"/>
              </w:rPr>
              <w:t>-</w:t>
            </w:r>
          </w:p>
        </w:tc>
        <w:tc>
          <w:tcPr>
            <w:tcW w:w="5471" w:type="dxa"/>
          </w:tcPr>
          <w:p w14:paraId="5BE27883" w14:textId="77777777" w:rsidR="005C759B" w:rsidRDefault="005C759B" w:rsidP="009F540E">
            <w:pPr>
              <w:pStyle w:val="TAL"/>
            </w:pPr>
            <w:r>
              <w:rPr>
                <w:noProof/>
                <w:color w:val="999999"/>
                <w:szCs w:val="18"/>
              </w:rPr>
              <w:t>Not part of inter-PLMN profile.</w:t>
            </w:r>
          </w:p>
        </w:tc>
      </w:tr>
      <w:tr w:rsidR="005C759B" w14:paraId="5531F09C" w14:textId="77777777" w:rsidTr="009F540E">
        <w:tblPrEx>
          <w:tblCellMar>
            <w:top w:w="0" w:type="dxa"/>
            <w:bottom w:w="0" w:type="dxa"/>
          </w:tblCellMar>
        </w:tblPrEx>
        <w:trPr>
          <w:cantSplit/>
          <w:jc w:val="center"/>
        </w:trPr>
        <w:tc>
          <w:tcPr>
            <w:tcW w:w="3486" w:type="dxa"/>
          </w:tcPr>
          <w:p w14:paraId="2AA7D133" w14:textId="77777777" w:rsidR="005C759B" w:rsidRDefault="005C759B" w:rsidP="009F540E">
            <w:pPr>
              <w:pStyle w:val="TAL"/>
            </w:pPr>
            <w:r>
              <w:rPr>
                <w:lang w:bidi="ar-IQ"/>
              </w:rPr>
              <w:t xml:space="preserve">Called Station Id </w:t>
            </w:r>
          </w:p>
        </w:tc>
        <w:tc>
          <w:tcPr>
            <w:tcW w:w="851" w:type="dxa"/>
          </w:tcPr>
          <w:p w14:paraId="03115A49"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4BC1644E" w14:textId="77777777" w:rsidR="005C759B" w:rsidRDefault="005C759B" w:rsidP="009F540E">
            <w:pPr>
              <w:pStyle w:val="TAL"/>
            </w:pPr>
            <w:r>
              <w:t xml:space="preserve">As specified in </w:t>
            </w:r>
            <w:r>
              <w:rPr>
                <w:lang w:bidi="ar-IQ"/>
              </w:rPr>
              <w:t>table 6.3.1.2.1</w:t>
            </w:r>
          </w:p>
        </w:tc>
      </w:tr>
      <w:tr w:rsidR="005C759B" w14:paraId="25A7AF34" w14:textId="77777777" w:rsidTr="009F540E">
        <w:tblPrEx>
          <w:tblCellMar>
            <w:top w:w="0" w:type="dxa"/>
            <w:bottom w:w="0" w:type="dxa"/>
          </w:tblCellMar>
        </w:tblPrEx>
        <w:trPr>
          <w:cantSplit/>
          <w:jc w:val="center"/>
        </w:trPr>
        <w:tc>
          <w:tcPr>
            <w:tcW w:w="3486" w:type="dxa"/>
          </w:tcPr>
          <w:p w14:paraId="77E86D35" w14:textId="77777777" w:rsidR="005C759B" w:rsidRDefault="005C759B" w:rsidP="009F540E">
            <w:pPr>
              <w:pStyle w:val="TAL"/>
            </w:pPr>
            <w:r>
              <w:rPr>
                <w:lang w:bidi="ar-IQ"/>
              </w:rPr>
              <w:t>Session Stop Indicator</w:t>
            </w:r>
          </w:p>
        </w:tc>
        <w:tc>
          <w:tcPr>
            <w:tcW w:w="851" w:type="dxa"/>
          </w:tcPr>
          <w:p w14:paraId="2AB2709C"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1A96C8F2" w14:textId="77777777" w:rsidR="005C759B" w:rsidRDefault="005C759B" w:rsidP="009F540E">
            <w:pPr>
              <w:pStyle w:val="TAL"/>
            </w:pPr>
            <w:r>
              <w:t xml:space="preserve">As specified in </w:t>
            </w:r>
            <w:r>
              <w:rPr>
                <w:lang w:bidi="ar-IQ"/>
              </w:rPr>
              <w:t>table 6.3.1.2.1</w:t>
            </w:r>
          </w:p>
        </w:tc>
      </w:tr>
      <w:tr w:rsidR="005C759B" w14:paraId="44602E32" w14:textId="77777777" w:rsidTr="009F540E">
        <w:tblPrEx>
          <w:tblCellMar>
            <w:top w:w="0" w:type="dxa"/>
            <w:bottom w:w="0" w:type="dxa"/>
          </w:tblCellMar>
        </w:tblPrEx>
        <w:trPr>
          <w:cantSplit/>
          <w:trHeight w:val="60"/>
          <w:jc w:val="center"/>
        </w:trPr>
        <w:tc>
          <w:tcPr>
            <w:tcW w:w="3486" w:type="dxa"/>
          </w:tcPr>
          <w:p w14:paraId="2CF915B7" w14:textId="77777777" w:rsidR="005C759B" w:rsidRDefault="005C759B" w:rsidP="009F540E">
            <w:pPr>
              <w:pStyle w:val="TAL"/>
            </w:pPr>
            <w:r>
              <w:rPr>
                <w:lang w:bidi="ar-IQ"/>
              </w:rPr>
              <w:t>Selection Mode</w:t>
            </w:r>
          </w:p>
        </w:tc>
        <w:tc>
          <w:tcPr>
            <w:tcW w:w="851" w:type="dxa"/>
          </w:tcPr>
          <w:p w14:paraId="6AC2CD51"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4E4B9356" w14:textId="77777777" w:rsidR="005C759B" w:rsidRDefault="005C759B" w:rsidP="009F540E">
            <w:pPr>
              <w:pStyle w:val="TAL"/>
            </w:pPr>
            <w:r>
              <w:t xml:space="preserve">As specified in </w:t>
            </w:r>
            <w:r>
              <w:rPr>
                <w:lang w:bidi="ar-IQ"/>
              </w:rPr>
              <w:t>table 6.3.1.2.1</w:t>
            </w:r>
          </w:p>
        </w:tc>
      </w:tr>
      <w:tr w:rsidR="005C759B" w14:paraId="2547C9BC" w14:textId="77777777" w:rsidTr="009F540E">
        <w:tblPrEx>
          <w:tblCellMar>
            <w:top w:w="0" w:type="dxa"/>
            <w:bottom w:w="0" w:type="dxa"/>
          </w:tblCellMar>
        </w:tblPrEx>
        <w:trPr>
          <w:cantSplit/>
          <w:jc w:val="center"/>
        </w:trPr>
        <w:tc>
          <w:tcPr>
            <w:tcW w:w="3486" w:type="dxa"/>
          </w:tcPr>
          <w:p w14:paraId="38D919D8" w14:textId="77777777" w:rsidR="005C759B" w:rsidRDefault="005C759B" w:rsidP="009F540E">
            <w:pPr>
              <w:pStyle w:val="TAL"/>
              <w:rPr>
                <w:color w:val="A6A6A6"/>
              </w:rPr>
            </w:pPr>
            <w:r>
              <w:rPr>
                <w:color w:val="A6A6A6"/>
                <w:lang w:bidi="ar-IQ"/>
              </w:rPr>
              <w:t>Charging Characteristics</w:t>
            </w:r>
          </w:p>
        </w:tc>
        <w:tc>
          <w:tcPr>
            <w:tcW w:w="851" w:type="dxa"/>
          </w:tcPr>
          <w:p w14:paraId="7BC13999" w14:textId="77777777" w:rsidR="005C759B" w:rsidRDefault="005C759B" w:rsidP="009F540E">
            <w:pPr>
              <w:pStyle w:val="TAC"/>
              <w:rPr>
                <w:color w:val="A6A6A6"/>
                <w:lang w:eastAsia="en-US"/>
              </w:rPr>
            </w:pPr>
            <w:r>
              <w:rPr>
                <w:color w:val="A6A6A6"/>
                <w:lang w:eastAsia="en-US"/>
              </w:rPr>
              <w:t>-</w:t>
            </w:r>
          </w:p>
        </w:tc>
        <w:tc>
          <w:tcPr>
            <w:tcW w:w="5471" w:type="dxa"/>
          </w:tcPr>
          <w:p w14:paraId="3ECBA362" w14:textId="77777777" w:rsidR="005C759B" w:rsidRDefault="005C759B" w:rsidP="009F540E">
            <w:pPr>
              <w:pStyle w:val="TAL"/>
            </w:pPr>
            <w:r>
              <w:rPr>
                <w:noProof/>
                <w:color w:val="999999"/>
                <w:szCs w:val="18"/>
              </w:rPr>
              <w:t>Not part of inter-PLMN profile.</w:t>
            </w:r>
          </w:p>
        </w:tc>
      </w:tr>
      <w:tr w:rsidR="005C759B" w14:paraId="02DE33B6" w14:textId="77777777" w:rsidTr="009F540E">
        <w:tblPrEx>
          <w:tblCellMar>
            <w:top w:w="0" w:type="dxa"/>
            <w:bottom w:w="0" w:type="dxa"/>
          </w:tblCellMar>
        </w:tblPrEx>
        <w:trPr>
          <w:cantSplit/>
          <w:jc w:val="center"/>
        </w:trPr>
        <w:tc>
          <w:tcPr>
            <w:tcW w:w="3486" w:type="dxa"/>
          </w:tcPr>
          <w:p w14:paraId="4E12F0B0" w14:textId="77777777" w:rsidR="005C759B" w:rsidRDefault="005C759B" w:rsidP="009F540E">
            <w:pPr>
              <w:pStyle w:val="TAL"/>
              <w:rPr>
                <w:color w:val="A6A6A6"/>
              </w:rPr>
            </w:pPr>
            <w:r>
              <w:rPr>
                <w:color w:val="A6A6A6"/>
                <w:lang w:bidi="ar-IQ"/>
              </w:rPr>
              <w:t>Charging Characteristics Selection Mode</w:t>
            </w:r>
          </w:p>
        </w:tc>
        <w:tc>
          <w:tcPr>
            <w:tcW w:w="851" w:type="dxa"/>
          </w:tcPr>
          <w:p w14:paraId="47A85D0A" w14:textId="77777777" w:rsidR="005C759B" w:rsidRDefault="005C759B" w:rsidP="009F540E">
            <w:pPr>
              <w:pStyle w:val="TAC"/>
              <w:rPr>
                <w:color w:val="A6A6A6"/>
                <w:lang w:eastAsia="en-US"/>
              </w:rPr>
            </w:pPr>
            <w:r>
              <w:rPr>
                <w:color w:val="A6A6A6"/>
                <w:lang w:eastAsia="en-US"/>
              </w:rPr>
              <w:t>-</w:t>
            </w:r>
          </w:p>
        </w:tc>
        <w:tc>
          <w:tcPr>
            <w:tcW w:w="5471" w:type="dxa"/>
          </w:tcPr>
          <w:p w14:paraId="21061EF4" w14:textId="77777777" w:rsidR="005C759B" w:rsidRDefault="005C759B" w:rsidP="009F540E">
            <w:pPr>
              <w:pStyle w:val="TAL"/>
            </w:pPr>
            <w:r>
              <w:rPr>
                <w:noProof/>
                <w:color w:val="999999"/>
                <w:szCs w:val="18"/>
              </w:rPr>
              <w:t>Not part of inter-PLMN profile.</w:t>
            </w:r>
          </w:p>
        </w:tc>
      </w:tr>
      <w:tr w:rsidR="005C759B" w14:paraId="5144EAB8" w14:textId="77777777" w:rsidTr="009F540E">
        <w:tblPrEx>
          <w:tblCellMar>
            <w:top w:w="0" w:type="dxa"/>
            <w:bottom w:w="0" w:type="dxa"/>
          </w:tblCellMar>
        </w:tblPrEx>
        <w:trPr>
          <w:cantSplit/>
          <w:jc w:val="center"/>
        </w:trPr>
        <w:tc>
          <w:tcPr>
            <w:tcW w:w="3486" w:type="dxa"/>
          </w:tcPr>
          <w:p w14:paraId="21728205" w14:textId="77777777" w:rsidR="005C759B" w:rsidRDefault="005C759B" w:rsidP="009F540E">
            <w:pPr>
              <w:pStyle w:val="TAL"/>
              <w:rPr>
                <w:color w:val="A6A6A6"/>
              </w:rPr>
            </w:pPr>
            <w:r>
              <w:rPr>
                <w:color w:val="A6A6A6"/>
                <w:lang w:bidi="ar-IQ"/>
              </w:rPr>
              <w:t>Serving Node MCC MNC</w:t>
            </w:r>
          </w:p>
        </w:tc>
        <w:tc>
          <w:tcPr>
            <w:tcW w:w="851" w:type="dxa"/>
          </w:tcPr>
          <w:p w14:paraId="40F2B670" w14:textId="77777777" w:rsidR="005C759B" w:rsidRDefault="005C759B" w:rsidP="009F540E">
            <w:pPr>
              <w:pStyle w:val="TAC"/>
              <w:rPr>
                <w:color w:val="A6A6A6"/>
                <w:lang w:eastAsia="en-US"/>
              </w:rPr>
            </w:pPr>
            <w:r>
              <w:rPr>
                <w:color w:val="A6A6A6"/>
                <w:lang w:eastAsia="en-US"/>
              </w:rPr>
              <w:t>-</w:t>
            </w:r>
          </w:p>
        </w:tc>
        <w:tc>
          <w:tcPr>
            <w:tcW w:w="5471" w:type="dxa"/>
          </w:tcPr>
          <w:p w14:paraId="3A4DAF25" w14:textId="77777777" w:rsidR="005C759B" w:rsidRDefault="005C759B" w:rsidP="009F540E">
            <w:pPr>
              <w:pStyle w:val="TAL"/>
            </w:pPr>
            <w:r>
              <w:rPr>
                <w:noProof/>
                <w:color w:val="999999"/>
                <w:szCs w:val="18"/>
              </w:rPr>
              <w:t>Not part of inter-PLMN profile.</w:t>
            </w:r>
          </w:p>
        </w:tc>
      </w:tr>
      <w:tr w:rsidR="005C759B" w14:paraId="76CFB3B0" w14:textId="77777777" w:rsidTr="009F540E">
        <w:tblPrEx>
          <w:tblCellMar>
            <w:top w:w="0" w:type="dxa"/>
            <w:bottom w:w="0" w:type="dxa"/>
          </w:tblCellMar>
        </w:tblPrEx>
        <w:trPr>
          <w:cantSplit/>
          <w:jc w:val="center"/>
        </w:trPr>
        <w:tc>
          <w:tcPr>
            <w:tcW w:w="3486" w:type="dxa"/>
          </w:tcPr>
          <w:p w14:paraId="5BED6B3C" w14:textId="77777777" w:rsidR="005C759B" w:rsidRDefault="005C759B" w:rsidP="009F540E">
            <w:pPr>
              <w:pStyle w:val="TAC"/>
              <w:jc w:val="left"/>
              <w:rPr>
                <w:lang w:eastAsia="en-US" w:bidi="ar-IQ"/>
              </w:rPr>
            </w:pPr>
            <w:r>
              <w:rPr>
                <w:noProof/>
                <w:color w:val="999999"/>
                <w:szCs w:val="18"/>
                <w:lang w:eastAsia="en-US"/>
              </w:rPr>
              <w:t>CN Operator Selection Entity</w:t>
            </w:r>
          </w:p>
        </w:tc>
        <w:tc>
          <w:tcPr>
            <w:tcW w:w="851" w:type="dxa"/>
          </w:tcPr>
          <w:p w14:paraId="3E37C732" w14:textId="77777777" w:rsidR="005C759B" w:rsidRDefault="005C759B" w:rsidP="009F540E">
            <w:pPr>
              <w:pStyle w:val="TAC"/>
              <w:rPr>
                <w:szCs w:val="18"/>
                <w:lang w:eastAsia="en-US" w:bidi="ar-IQ"/>
              </w:rPr>
            </w:pPr>
            <w:r>
              <w:rPr>
                <w:noProof/>
                <w:color w:val="999999"/>
                <w:szCs w:val="18"/>
                <w:lang w:eastAsia="en-US"/>
              </w:rPr>
              <w:t>-</w:t>
            </w:r>
          </w:p>
        </w:tc>
        <w:tc>
          <w:tcPr>
            <w:tcW w:w="5471" w:type="dxa"/>
          </w:tcPr>
          <w:p w14:paraId="7CE1A04D" w14:textId="77777777" w:rsidR="005C759B" w:rsidRDefault="005C759B" w:rsidP="009F540E">
            <w:pPr>
              <w:pStyle w:val="TAL"/>
            </w:pPr>
            <w:r>
              <w:rPr>
                <w:noProof/>
                <w:color w:val="999999"/>
                <w:szCs w:val="18"/>
              </w:rPr>
              <w:t>Not part of inter-PLMN profile.</w:t>
            </w:r>
          </w:p>
        </w:tc>
      </w:tr>
      <w:tr w:rsidR="005C759B" w14:paraId="00203AC0" w14:textId="77777777" w:rsidTr="009F540E">
        <w:tblPrEx>
          <w:tblCellMar>
            <w:top w:w="0" w:type="dxa"/>
            <w:bottom w:w="0" w:type="dxa"/>
          </w:tblCellMar>
        </w:tblPrEx>
        <w:trPr>
          <w:cantSplit/>
          <w:jc w:val="center"/>
        </w:trPr>
        <w:tc>
          <w:tcPr>
            <w:tcW w:w="3486" w:type="dxa"/>
          </w:tcPr>
          <w:p w14:paraId="192D61BF" w14:textId="77777777" w:rsidR="005C759B" w:rsidRDefault="005C759B" w:rsidP="009F540E">
            <w:pPr>
              <w:pStyle w:val="TAL"/>
            </w:pPr>
            <w:r>
              <w:rPr>
                <w:lang w:bidi="ar-IQ"/>
              </w:rPr>
              <w:t>MS Time Zone</w:t>
            </w:r>
          </w:p>
        </w:tc>
        <w:tc>
          <w:tcPr>
            <w:tcW w:w="851" w:type="dxa"/>
          </w:tcPr>
          <w:p w14:paraId="7D0BAB22" w14:textId="77777777" w:rsidR="005C759B" w:rsidRDefault="005C759B" w:rsidP="009F540E">
            <w:pPr>
              <w:pStyle w:val="TAC"/>
              <w:rPr>
                <w:lang w:eastAsia="en-US"/>
              </w:rPr>
            </w:pPr>
            <w:r>
              <w:rPr>
                <w:lang w:eastAsia="en-US"/>
              </w:rPr>
              <w:t>O</w:t>
            </w:r>
            <w:r>
              <w:rPr>
                <w:position w:val="-6"/>
                <w:sz w:val="14"/>
                <w:szCs w:val="14"/>
                <w:lang w:eastAsia="en-US"/>
              </w:rPr>
              <w:t>C</w:t>
            </w:r>
          </w:p>
        </w:tc>
        <w:tc>
          <w:tcPr>
            <w:tcW w:w="5471" w:type="dxa"/>
          </w:tcPr>
          <w:p w14:paraId="43B133E2" w14:textId="77777777" w:rsidR="005C759B" w:rsidRDefault="005C759B" w:rsidP="009F540E">
            <w:pPr>
              <w:pStyle w:val="TAL"/>
            </w:pPr>
            <w:r>
              <w:t xml:space="preserve">As specified in </w:t>
            </w:r>
            <w:r>
              <w:rPr>
                <w:lang w:bidi="ar-IQ"/>
              </w:rPr>
              <w:t>table 6.3.1.2.1</w:t>
            </w:r>
          </w:p>
        </w:tc>
      </w:tr>
      <w:tr w:rsidR="005C759B" w14:paraId="319652D4" w14:textId="77777777" w:rsidTr="009F540E">
        <w:tblPrEx>
          <w:tblCellMar>
            <w:top w:w="0" w:type="dxa"/>
            <w:bottom w:w="0" w:type="dxa"/>
          </w:tblCellMar>
        </w:tblPrEx>
        <w:trPr>
          <w:cantSplit/>
          <w:jc w:val="center"/>
        </w:trPr>
        <w:tc>
          <w:tcPr>
            <w:tcW w:w="3486" w:type="dxa"/>
          </w:tcPr>
          <w:p w14:paraId="6F7A7C76" w14:textId="77777777" w:rsidR="005C759B" w:rsidRDefault="005C759B" w:rsidP="009F540E">
            <w:pPr>
              <w:pStyle w:val="TAL"/>
              <w:rPr>
                <w:noProof/>
                <w:color w:val="999999"/>
                <w:szCs w:val="18"/>
              </w:rPr>
            </w:pPr>
            <w:r>
              <w:rPr>
                <w:noProof/>
                <w:color w:val="999999"/>
                <w:szCs w:val="18"/>
              </w:rPr>
              <w:t>Charging Rule Base Name</w:t>
            </w:r>
          </w:p>
        </w:tc>
        <w:tc>
          <w:tcPr>
            <w:tcW w:w="851" w:type="dxa"/>
          </w:tcPr>
          <w:p w14:paraId="4905BB38" w14:textId="77777777" w:rsidR="005C759B" w:rsidRDefault="005C759B" w:rsidP="009F540E">
            <w:pPr>
              <w:pStyle w:val="TAC"/>
              <w:rPr>
                <w:lang w:eastAsia="en-US"/>
              </w:rPr>
            </w:pPr>
            <w:r>
              <w:rPr>
                <w:noProof/>
                <w:color w:val="999999"/>
                <w:szCs w:val="18"/>
                <w:lang w:eastAsia="en-US"/>
              </w:rPr>
              <w:t>-</w:t>
            </w:r>
          </w:p>
        </w:tc>
        <w:tc>
          <w:tcPr>
            <w:tcW w:w="5471" w:type="dxa"/>
          </w:tcPr>
          <w:p w14:paraId="7BEC4169" w14:textId="77777777" w:rsidR="005C759B" w:rsidRDefault="005C759B" w:rsidP="009F540E">
            <w:pPr>
              <w:pStyle w:val="TAL"/>
            </w:pPr>
            <w:r>
              <w:rPr>
                <w:noProof/>
                <w:color w:val="999999"/>
                <w:szCs w:val="18"/>
              </w:rPr>
              <w:t>Not part of inter-PLMN profile.</w:t>
            </w:r>
          </w:p>
        </w:tc>
      </w:tr>
      <w:tr w:rsidR="005C759B" w14:paraId="09029E00" w14:textId="77777777" w:rsidTr="009F540E">
        <w:tblPrEx>
          <w:tblCellMar>
            <w:top w:w="0" w:type="dxa"/>
            <w:bottom w:w="0" w:type="dxa"/>
          </w:tblCellMar>
        </w:tblPrEx>
        <w:trPr>
          <w:cantSplit/>
          <w:jc w:val="center"/>
        </w:trPr>
        <w:tc>
          <w:tcPr>
            <w:tcW w:w="3486" w:type="dxa"/>
          </w:tcPr>
          <w:p w14:paraId="6EF46841" w14:textId="77777777" w:rsidR="005C759B" w:rsidRDefault="005C759B" w:rsidP="009F540E">
            <w:pPr>
              <w:pStyle w:val="TAL"/>
              <w:rPr>
                <w:rFonts w:hint="eastAsia"/>
                <w:noProof/>
                <w:color w:val="999999"/>
                <w:szCs w:val="18"/>
              </w:rPr>
            </w:pPr>
            <w:r>
              <w:rPr>
                <w:rFonts w:hint="eastAsia"/>
                <w:noProof/>
                <w:color w:val="999999"/>
                <w:szCs w:val="18"/>
              </w:rPr>
              <w:t>ADC</w:t>
            </w:r>
            <w:r>
              <w:rPr>
                <w:noProof/>
                <w:color w:val="999999"/>
                <w:szCs w:val="18"/>
              </w:rPr>
              <w:t xml:space="preserve"> Rule Base Name</w:t>
            </w:r>
          </w:p>
        </w:tc>
        <w:tc>
          <w:tcPr>
            <w:tcW w:w="851" w:type="dxa"/>
          </w:tcPr>
          <w:p w14:paraId="31506C44" w14:textId="77777777" w:rsidR="005C759B" w:rsidRDefault="005C759B" w:rsidP="009F540E">
            <w:pPr>
              <w:pStyle w:val="TAC"/>
              <w:rPr>
                <w:lang w:eastAsia="en-US"/>
              </w:rPr>
            </w:pPr>
            <w:r>
              <w:rPr>
                <w:noProof/>
                <w:color w:val="999999"/>
                <w:szCs w:val="18"/>
                <w:lang w:eastAsia="en-US"/>
              </w:rPr>
              <w:t>-</w:t>
            </w:r>
          </w:p>
        </w:tc>
        <w:tc>
          <w:tcPr>
            <w:tcW w:w="5471" w:type="dxa"/>
          </w:tcPr>
          <w:p w14:paraId="755640D8"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1FC01B35" w14:textId="77777777" w:rsidTr="009F540E">
        <w:tblPrEx>
          <w:tblCellMar>
            <w:top w:w="0" w:type="dxa"/>
            <w:bottom w:w="0" w:type="dxa"/>
          </w:tblCellMar>
        </w:tblPrEx>
        <w:trPr>
          <w:cantSplit/>
          <w:jc w:val="center"/>
        </w:trPr>
        <w:tc>
          <w:tcPr>
            <w:tcW w:w="3486" w:type="dxa"/>
          </w:tcPr>
          <w:p w14:paraId="44741F78" w14:textId="77777777" w:rsidR="005C759B" w:rsidRDefault="005C759B" w:rsidP="009F540E">
            <w:pPr>
              <w:pStyle w:val="TAL"/>
              <w:rPr>
                <w:color w:val="A6A6A6"/>
              </w:rPr>
            </w:pPr>
            <w:r>
              <w:t>User Location Info</w:t>
            </w:r>
          </w:p>
        </w:tc>
        <w:tc>
          <w:tcPr>
            <w:tcW w:w="851" w:type="dxa"/>
          </w:tcPr>
          <w:p w14:paraId="35E824A6" w14:textId="77777777" w:rsidR="005C759B" w:rsidRDefault="005C759B" w:rsidP="009F540E">
            <w:pPr>
              <w:pStyle w:val="TAC"/>
              <w:rPr>
                <w:color w:val="A6A6A6"/>
                <w:lang w:eastAsia="en-US"/>
              </w:rPr>
            </w:pPr>
            <w:r>
              <w:rPr>
                <w:lang w:eastAsia="en-US"/>
              </w:rPr>
              <w:t>O</w:t>
            </w:r>
            <w:r>
              <w:rPr>
                <w:position w:val="-6"/>
                <w:sz w:val="14"/>
                <w:szCs w:val="14"/>
                <w:lang w:eastAsia="en-US"/>
              </w:rPr>
              <w:t>C</w:t>
            </w:r>
          </w:p>
        </w:tc>
        <w:tc>
          <w:tcPr>
            <w:tcW w:w="5471" w:type="dxa"/>
          </w:tcPr>
          <w:p w14:paraId="25D2B6EB" w14:textId="77777777" w:rsidR="005C759B" w:rsidRDefault="005C759B" w:rsidP="009F540E">
            <w:pPr>
              <w:pStyle w:val="TAL"/>
            </w:pPr>
            <w:r>
              <w:t xml:space="preserve">As specified in </w:t>
            </w:r>
            <w:r>
              <w:rPr>
                <w:lang w:bidi="ar-IQ"/>
              </w:rPr>
              <w:t>table 6.3.1.2.1</w:t>
            </w:r>
          </w:p>
        </w:tc>
      </w:tr>
      <w:tr w:rsidR="005C759B" w14:paraId="0738F444" w14:textId="77777777" w:rsidTr="009F540E">
        <w:tblPrEx>
          <w:tblCellMar>
            <w:top w:w="0" w:type="dxa"/>
            <w:bottom w:w="0" w:type="dxa"/>
          </w:tblCellMar>
        </w:tblPrEx>
        <w:trPr>
          <w:cantSplit/>
          <w:jc w:val="center"/>
        </w:trPr>
        <w:tc>
          <w:tcPr>
            <w:tcW w:w="3486" w:type="dxa"/>
          </w:tcPr>
          <w:p w14:paraId="27E07ED2" w14:textId="77777777" w:rsidR="005C759B" w:rsidRDefault="005C759B" w:rsidP="009F540E">
            <w:pPr>
              <w:pStyle w:val="TAL"/>
              <w:keepNext w:val="0"/>
              <w:keepLines w:val="0"/>
              <w:rPr>
                <w:rFonts w:hint="eastAsia"/>
                <w:color w:val="A6A6A6"/>
                <w:szCs w:val="18"/>
                <w:lang w:eastAsia="zh-CN"/>
              </w:rPr>
            </w:pPr>
            <w:r>
              <w:rPr>
                <w:color w:val="A6A6A6"/>
                <w:szCs w:val="18"/>
              </w:rPr>
              <w:t>User Location Info Time</w:t>
            </w:r>
          </w:p>
        </w:tc>
        <w:tc>
          <w:tcPr>
            <w:tcW w:w="851" w:type="dxa"/>
          </w:tcPr>
          <w:p w14:paraId="6A6E0B77" w14:textId="77777777" w:rsidR="005C759B" w:rsidRDefault="005C759B" w:rsidP="009F540E">
            <w:pPr>
              <w:pStyle w:val="TAC"/>
              <w:keepNext w:val="0"/>
              <w:keepLines w:val="0"/>
              <w:rPr>
                <w:color w:val="A6A6A6"/>
                <w:lang w:eastAsia="en-US" w:bidi="ar-IQ"/>
              </w:rPr>
            </w:pPr>
            <w:r>
              <w:rPr>
                <w:color w:val="A6A6A6"/>
                <w:szCs w:val="18"/>
                <w:lang w:eastAsia="en-US" w:bidi="ar-IQ"/>
              </w:rPr>
              <w:t>-</w:t>
            </w:r>
          </w:p>
        </w:tc>
        <w:tc>
          <w:tcPr>
            <w:tcW w:w="5471" w:type="dxa"/>
          </w:tcPr>
          <w:p w14:paraId="1ABAB185" w14:textId="77777777" w:rsidR="005C759B" w:rsidRDefault="005C759B" w:rsidP="009F540E">
            <w:pPr>
              <w:pStyle w:val="TAL"/>
            </w:pPr>
            <w:r>
              <w:rPr>
                <w:noProof/>
                <w:color w:val="999999"/>
                <w:szCs w:val="18"/>
              </w:rPr>
              <w:t>Not part of inter-PLMN profile.</w:t>
            </w:r>
          </w:p>
        </w:tc>
      </w:tr>
      <w:tr w:rsidR="005C759B" w14:paraId="18A0595E"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2EFF89FA" w14:textId="77777777" w:rsidR="005C759B" w:rsidRDefault="005C759B" w:rsidP="009F540E">
            <w:pPr>
              <w:pStyle w:val="TAC"/>
              <w:keepNext w:val="0"/>
              <w:keepLines w:val="0"/>
              <w:jc w:val="left"/>
              <w:rPr>
                <w:noProof/>
                <w:color w:val="999999"/>
                <w:szCs w:val="18"/>
                <w:lang w:eastAsia="en-US"/>
              </w:rPr>
            </w:pPr>
            <w:r>
              <w:rPr>
                <w:rFonts w:hint="eastAsia"/>
                <w:noProof/>
                <w:color w:val="999999"/>
                <w:szCs w:val="18"/>
                <w:lang w:eastAsia="en-US"/>
              </w:rPr>
              <w:t>User CSG Information</w:t>
            </w:r>
          </w:p>
        </w:tc>
        <w:tc>
          <w:tcPr>
            <w:tcW w:w="851" w:type="dxa"/>
            <w:tcBorders>
              <w:top w:val="single" w:sz="4" w:space="0" w:color="auto"/>
              <w:left w:val="single" w:sz="4" w:space="0" w:color="auto"/>
              <w:bottom w:val="single" w:sz="4" w:space="0" w:color="auto"/>
              <w:right w:val="single" w:sz="4" w:space="0" w:color="auto"/>
            </w:tcBorders>
          </w:tcPr>
          <w:p w14:paraId="1C5D1B48"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3AEC5C5E" w14:textId="77777777" w:rsidR="005C759B" w:rsidRDefault="005C759B" w:rsidP="009F540E">
            <w:pPr>
              <w:pStyle w:val="TAL"/>
            </w:pPr>
            <w:r>
              <w:rPr>
                <w:noProof/>
                <w:color w:val="999999"/>
                <w:szCs w:val="18"/>
              </w:rPr>
              <w:t>Not part of inter-PLMN profile.</w:t>
            </w:r>
          </w:p>
        </w:tc>
      </w:tr>
      <w:tr w:rsidR="005C759B" w14:paraId="0E64C156"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5A912F1B"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3GPP2 User Location Info</w:t>
            </w:r>
          </w:p>
        </w:tc>
        <w:tc>
          <w:tcPr>
            <w:tcW w:w="851" w:type="dxa"/>
            <w:tcBorders>
              <w:top w:val="single" w:sz="4" w:space="0" w:color="auto"/>
              <w:left w:val="single" w:sz="4" w:space="0" w:color="auto"/>
              <w:bottom w:val="single" w:sz="4" w:space="0" w:color="auto"/>
              <w:right w:val="single" w:sz="4" w:space="0" w:color="auto"/>
            </w:tcBorders>
          </w:tcPr>
          <w:p w14:paraId="0EC91559"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5344B872" w14:textId="77777777" w:rsidR="005C759B" w:rsidRDefault="005C759B" w:rsidP="009F540E">
            <w:pPr>
              <w:pStyle w:val="TAL"/>
            </w:pPr>
            <w:r>
              <w:rPr>
                <w:noProof/>
                <w:color w:val="999999"/>
                <w:szCs w:val="18"/>
              </w:rPr>
              <w:t>Not part of inter-PLMN profile.</w:t>
            </w:r>
          </w:p>
        </w:tc>
      </w:tr>
      <w:tr w:rsidR="005C759B" w14:paraId="01C3ABB1" w14:textId="77777777" w:rsidTr="009F540E">
        <w:tblPrEx>
          <w:tblCellMar>
            <w:top w:w="0" w:type="dxa"/>
            <w:bottom w:w="0" w:type="dxa"/>
          </w:tblCellMar>
        </w:tblPrEx>
        <w:trPr>
          <w:cantSplit/>
          <w:trHeight w:val="70"/>
          <w:jc w:val="center"/>
        </w:trPr>
        <w:tc>
          <w:tcPr>
            <w:tcW w:w="3486" w:type="dxa"/>
            <w:tcBorders>
              <w:top w:val="single" w:sz="4" w:space="0" w:color="auto"/>
              <w:left w:val="single" w:sz="4" w:space="0" w:color="auto"/>
              <w:bottom w:val="single" w:sz="4" w:space="0" w:color="auto"/>
              <w:right w:val="single" w:sz="4" w:space="0" w:color="auto"/>
            </w:tcBorders>
          </w:tcPr>
          <w:p w14:paraId="4A59C480"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TWAN User Location Information</w:t>
            </w:r>
          </w:p>
        </w:tc>
        <w:tc>
          <w:tcPr>
            <w:tcW w:w="851" w:type="dxa"/>
            <w:tcBorders>
              <w:top w:val="single" w:sz="4" w:space="0" w:color="auto"/>
              <w:left w:val="single" w:sz="4" w:space="0" w:color="auto"/>
              <w:bottom w:val="single" w:sz="4" w:space="0" w:color="auto"/>
              <w:right w:val="single" w:sz="4" w:space="0" w:color="auto"/>
            </w:tcBorders>
          </w:tcPr>
          <w:p w14:paraId="70D44E8B"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1BD627DB" w14:textId="77777777" w:rsidR="005C759B" w:rsidRDefault="005C759B" w:rsidP="009F540E">
            <w:pPr>
              <w:pStyle w:val="TAL"/>
            </w:pPr>
            <w:r>
              <w:rPr>
                <w:noProof/>
                <w:color w:val="999999"/>
                <w:szCs w:val="18"/>
              </w:rPr>
              <w:t>Not part of inter-PLMN profile.</w:t>
            </w:r>
          </w:p>
        </w:tc>
      </w:tr>
      <w:tr w:rsidR="005C759B" w14:paraId="2D8C51F1"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4A9E6271"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Presence Reporting Area Information</w:t>
            </w:r>
          </w:p>
        </w:tc>
        <w:tc>
          <w:tcPr>
            <w:tcW w:w="851" w:type="dxa"/>
            <w:tcBorders>
              <w:top w:val="single" w:sz="4" w:space="0" w:color="auto"/>
              <w:left w:val="single" w:sz="4" w:space="0" w:color="auto"/>
              <w:bottom w:val="single" w:sz="4" w:space="0" w:color="auto"/>
              <w:right w:val="single" w:sz="4" w:space="0" w:color="auto"/>
            </w:tcBorders>
          </w:tcPr>
          <w:p w14:paraId="39336B49"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04A79F06" w14:textId="77777777" w:rsidR="005C759B" w:rsidRDefault="005C759B" w:rsidP="009F540E">
            <w:pPr>
              <w:pStyle w:val="TAL"/>
            </w:pPr>
            <w:r>
              <w:rPr>
                <w:noProof/>
                <w:color w:val="999999"/>
                <w:szCs w:val="18"/>
              </w:rPr>
              <w:t>Not part of inter-PLMN profile.</w:t>
            </w:r>
          </w:p>
        </w:tc>
      </w:tr>
      <w:tr w:rsidR="005C759B" w14:paraId="3E60FDD4"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7B305D32" w14:textId="77777777" w:rsidR="005C759B" w:rsidRDefault="005C759B" w:rsidP="009F540E">
            <w:pPr>
              <w:pStyle w:val="TAL"/>
              <w:keepNext w:val="0"/>
              <w:keepLines w:val="0"/>
              <w:rPr>
                <w:szCs w:val="18"/>
              </w:rPr>
            </w:pPr>
            <w:r>
              <w:rPr>
                <w:szCs w:val="18"/>
              </w:rPr>
              <w:t>RAT Type</w:t>
            </w:r>
          </w:p>
        </w:tc>
        <w:tc>
          <w:tcPr>
            <w:tcW w:w="851" w:type="dxa"/>
            <w:tcBorders>
              <w:top w:val="single" w:sz="4" w:space="0" w:color="auto"/>
              <w:left w:val="single" w:sz="4" w:space="0" w:color="auto"/>
              <w:bottom w:val="single" w:sz="4" w:space="0" w:color="auto"/>
              <w:right w:val="single" w:sz="4" w:space="0" w:color="auto"/>
            </w:tcBorders>
          </w:tcPr>
          <w:p w14:paraId="09742E6B" w14:textId="77777777" w:rsidR="005C759B" w:rsidRDefault="005C759B" w:rsidP="009F540E">
            <w:pPr>
              <w:pStyle w:val="TAC"/>
              <w:keepNext w:val="0"/>
              <w:keepLines w:val="0"/>
              <w:rPr>
                <w:szCs w:val="18"/>
                <w:lang w:eastAsia="en-US" w:bidi="ar-IQ"/>
              </w:rPr>
            </w:pPr>
            <w:r>
              <w:rPr>
                <w:lang w:eastAsia="en-US"/>
              </w:rPr>
              <w:t>O</w:t>
            </w:r>
            <w:r>
              <w:rPr>
                <w:position w:val="-6"/>
                <w:sz w:val="14"/>
                <w:szCs w:val="14"/>
                <w:lang w:eastAsia="en-US"/>
              </w:rPr>
              <w:t>C</w:t>
            </w:r>
          </w:p>
        </w:tc>
        <w:tc>
          <w:tcPr>
            <w:tcW w:w="5471" w:type="dxa"/>
            <w:tcBorders>
              <w:top w:val="single" w:sz="4" w:space="0" w:color="auto"/>
              <w:left w:val="single" w:sz="4" w:space="0" w:color="auto"/>
              <w:bottom w:val="single" w:sz="4" w:space="0" w:color="auto"/>
              <w:right w:val="single" w:sz="4" w:space="0" w:color="auto"/>
            </w:tcBorders>
          </w:tcPr>
          <w:p w14:paraId="49257E09" w14:textId="77777777" w:rsidR="005C759B" w:rsidRDefault="005C759B" w:rsidP="009F540E">
            <w:pPr>
              <w:pStyle w:val="TAL"/>
            </w:pPr>
            <w:r>
              <w:t xml:space="preserve">As specified in </w:t>
            </w:r>
            <w:r>
              <w:rPr>
                <w:lang w:bidi="ar-IQ"/>
              </w:rPr>
              <w:t>table 6.3.1.2.1</w:t>
            </w:r>
          </w:p>
        </w:tc>
      </w:tr>
      <w:tr w:rsidR="005C759B" w14:paraId="04CEF2E2"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29F690B3" w14:textId="77777777" w:rsidR="005C759B" w:rsidRDefault="005C759B" w:rsidP="009F540E">
            <w:pPr>
              <w:pStyle w:val="TAC"/>
              <w:keepNext w:val="0"/>
              <w:keepLines w:val="0"/>
              <w:jc w:val="left"/>
              <w:rPr>
                <w:szCs w:val="18"/>
                <w:lang w:eastAsia="en-US"/>
              </w:rPr>
            </w:pPr>
            <w:r>
              <w:rPr>
                <w:noProof/>
                <w:color w:val="999999"/>
                <w:szCs w:val="18"/>
                <w:lang w:eastAsia="en-US"/>
              </w:rPr>
              <w:t>Furnish Charging Information</w:t>
            </w:r>
          </w:p>
        </w:tc>
        <w:tc>
          <w:tcPr>
            <w:tcW w:w="851" w:type="dxa"/>
            <w:tcBorders>
              <w:top w:val="single" w:sz="4" w:space="0" w:color="auto"/>
              <w:left w:val="single" w:sz="4" w:space="0" w:color="auto"/>
              <w:bottom w:val="single" w:sz="4" w:space="0" w:color="auto"/>
              <w:right w:val="single" w:sz="4" w:space="0" w:color="auto"/>
            </w:tcBorders>
          </w:tcPr>
          <w:p w14:paraId="7319DEF8"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428BB5EC"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7F7073AA"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12487AE8" w14:textId="77777777" w:rsidR="005C759B" w:rsidRDefault="005C759B" w:rsidP="009F540E">
            <w:pPr>
              <w:pStyle w:val="TAL"/>
              <w:keepNext w:val="0"/>
              <w:keepLines w:val="0"/>
              <w:rPr>
                <w:color w:val="A6A6A6"/>
                <w:szCs w:val="18"/>
              </w:rPr>
            </w:pPr>
            <w:r>
              <w:rPr>
                <w:color w:val="A6A6A6"/>
                <w:szCs w:val="18"/>
              </w:rPr>
              <w:t>Offline Charging</w:t>
            </w:r>
          </w:p>
        </w:tc>
        <w:tc>
          <w:tcPr>
            <w:tcW w:w="851" w:type="dxa"/>
            <w:tcBorders>
              <w:top w:val="single" w:sz="4" w:space="0" w:color="auto"/>
              <w:left w:val="single" w:sz="4" w:space="0" w:color="auto"/>
              <w:bottom w:val="single" w:sz="4" w:space="0" w:color="auto"/>
              <w:right w:val="single" w:sz="4" w:space="0" w:color="auto"/>
            </w:tcBorders>
          </w:tcPr>
          <w:p w14:paraId="019FCF9B" w14:textId="77777777" w:rsidR="005C759B" w:rsidRDefault="005C759B" w:rsidP="009F540E">
            <w:pPr>
              <w:pStyle w:val="TAC"/>
              <w:keepNext w:val="0"/>
              <w:keepLines w:val="0"/>
              <w:rPr>
                <w:color w:val="A6A6A6"/>
                <w:szCs w:val="18"/>
                <w:lang w:eastAsia="en-US" w:bidi="ar-IQ"/>
              </w:rPr>
            </w:pPr>
            <w:r>
              <w:rPr>
                <w:color w:val="A6A6A6"/>
                <w:lang w:eastAsia="en-US"/>
              </w:rPr>
              <w:t>-</w:t>
            </w:r>
          </w:p>
        </w:tc>
        <w:tc>
          <w:tcPr>
            <w:tcW w:w="5471" w:type="dxa"/>
            <w:tcBorders>
              <w:top w:val="single" w:sz="4" w:space="0" w:color="auto"/>
              <w:left w:val="single" w:sz="4" w:space="0" w:color="auto"/>
              <w:bottom w:val="single" w:sz="4" w:space="0" w:color="auto"/>
              <w:right w:val="single" w:sz="4" w:space="0" w:color="auto"/>
            </w:tcBorders>
          </w:tcPr>
          <w:p w14:paraId="6AEC1F0F" w14:textId="77777777" w:rsidR="005C759B" w:rsidRDefault="005C759B" w:rsidP="009F540E">
            <w:pPr>
              <w:pStyle w:val="TAL"/>
            </w:pPr>
            <w:r>
              <w:rPr>
                <w:noProof/>
                <w:color w:val="999999"/>
                <w:szCs w:val="18"/>
              </w:rPr>
              <w:t>Not part of inter-PLMN profile.</w:t>
            </w:r>
          </w:p>
        </w:tc>
      </w:tr>
      <w:tr w:rsidR="005C759B" w14:paraId="7FF2E18E"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181237D2"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PDP Context Type</w:t>
            </w:r>
          </w:p>
        </w:tc>
        <w:tc>
          <w:tcPr>
            <w:tcW w:w="851" w:type="dxa"/>
            <w:tcBorders>
              <w:top w:val="single" w:sz="4" w:space="0" w:color="auto"/>
              <w:left w:val="single" w:sz="4" w:space="0" w:color="auto"/>
              <w:bottom w:val="single" w:sz="4" w:space="0" w:color="auto"/>
              <w:right w:val="single" w:sz="4" w:space="0" w:color="auto"/>
            </w:tcBorders>
          </w:tcPr>
          <w:p w14:paraId="0DF43EE5"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6E1D953B" w14:textId="77777777" w:rsidR="005C759B" w:rsidRDefault="005C759B" w:rsidP="009F540E">
            <w:pPr>
              <w:pStyle w:val="TAL"/>
            </w:pPr>
            <w:r>
              <w:rPr>
                <w:noProof/>
                <w:color w:val="999999"/>
                <w:szCs w:val="18"/>
              </w:rPr>
              <w:t>Not part of inter-PLMN profile.</w:t>
            </w:r>
          </w:p>
        </w:tc>
      </w:tr>
      <w:tr w:rsidR="005C759B" w14:paraId="7DAA7D36"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23C3FECC"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Traffic data volumes</w:t>
            </w:r>
          </w:p>
        </w:tc>
        <w:tc>
          <w:tcPr>
            <w:tcW w:w="851" w:type="dxa"/>
            <w:tcBorders>
              <w:top w:val="single" w:sz="4" w:space="0" w:color="auto"/>
              <w:left w:val="single" w:sz="4" w:space="0" w:color="auto"/>
              <w:bottom w:val="single" w:sz="4" w:space="0" w:color="auto"/>
              <w:right w:val="single" w:sz="4" w:space="0" w:color="auto"/>
            </w:tcBorders>
          </w:tcPr>
          <w:p w14:paraId="3112957A"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30FD3A18"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0BAD9E49"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1092804C"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Service data container</w:t>
            </w:r>
          </w:p>
        </w:tc>
        <w:tc>
          <w:tcPr>
            <w:tcW w:w="851" w:type="dxa"/>
            <w:tcBorders>
              <w:top w:val="single" w:sz="4" w:space="0" w:color="auto"/>
              <w:left w:val="single" w:sz="4" w:space="0" w:color="auto"/>
              <w:bottom w:val="single" w:sz="4" w:space="0" w:color="auto"/>
              <w:right w:val="single" w:sz="4" w:space="0" w:color="auto"/>
            </w:tcBorders>
          </w:tcPr>
          <w:p w14:paraId="5F50AADD"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34B7D686"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6947D22B"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1E9E1490"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 xml:space="preserve">User Equipment Info </w:t>
            </w:r>
          </w:p>
        </w:tc>
        <w:tc>
          <w:tcPr>
            <w:tcW w:w="851" w:type="dxa"/>
            <w:tcBorders>
              <w:top w:val="single" w:sz="4" w:space="0" w:color="auto"/>
              <w:left w:val="single" w:sz="4" w:space="0" w:color="auto"/>
              <w:bottom w:val="single" w:sz="4" w:space="0" w:color="auto"/>
              <w:right w:val="single" w:sz="4" w:space="0" w:color="auto"/>
            </w:tcBorders>
          </w:tcPr>
          <w:p w14:paraId="31879B13"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3A54FBAC"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501EEE7B"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0356AFEA"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Terminal Information</w:t>
            </w:r>
          </w:p>
        </w:tc>
        <w:tc>
          <w:tcPr>
            <w:tcW w:w="851" w:type="dxa"/>
            <w:tcBorders>
              <w:top w:val="single" w:sz="4" w:space="0" w:color="auto"/>
              <w:left w:val="single" w:sz="4" w:space="0" w:color="auto"/>
              <w:bottom w:val="single" w:sz="4" w:space="0" w:color="auto"/>
              <w:right w:val="single" w:sz="4" w:space="0" w:color="auto"/>
            </w:tcBorders>
          </w:tcPr>
          <w:p w14:paraId="2FA753E3"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414A07ED"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79C74C16"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4DAFC74A"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Start Time</w:t>
            </w:r>
          </w:p>
        </w:tc>
        <w:tc>
          <w:tcPr>
            <w:tcW w:w="851" w:type="dxa"/>
            <w:tcBorders>
              <w:top w:val="single" w:sz="4" w:space="0" w:color="auto"/>
              <w:left w:val="single" w:sz="4" w:space="0" w:color="auto"/>
              <w:bottom w:val="single" w:sz="4" w:space="0" w:color="auto"/>
              <w:right w:val="single" w:sz="4" w:space="0" w:color="auto"/>
            </w:tcBorders>
          </w:tcPr>
          <w:p w14:paraId="6B7D3D38"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3EA2774B"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662192CA"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6DBEF202"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Stop Time</w:t>
            </w:r>
          </w:p>
        </w:tc>
        <w:tc>
          <w:tcPr>
            <w:tcW w:w="851" w:type="dxa"/>
            <w:tcBorders>
              <w:top w:val="single" w:sz="4" w:space="0" w:color="auto"/>
              <w:left w:val="single" w:sz="4" w:space="0" w:color="auto"/>
              <w:bottom w:val="single" w:sz="4" w:space="0" w:color="auto"/>
              <w:right w:val="single" w:sz="4" w:space="0" w:color="auto"/>
            </w:tcBorders>
          </w:tcPr>
          <w:p w14:paraId="5157270B"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1781B5A1"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06D5E7A7"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31093D27" w14:textId="77777777" w:rsidR="005C759B" w:rsidRDefault="005C759B" w:rsidP="009F540E">
            <w:pPr>
              <w:pStyle w:val="TAC"/>
              <w:keepNext w:val="0"/>
              <w:keepLines w:val="0"/>
              <w:jc w:val="left"/>
              <w:rPr>
                <w:noProof/>
                <w:color w:val="999999"/>
                <w:szCs w:val="18"/>
                <w:lang w:eastAsia="en-US"/>
              </w:rPr>
            </w:pPr>
            <w:r>
              <w:rPr>
                <w:noProof/>
                <w:color w:val="999999"/>
                <w:szCs w:val="18"/>
                <w:lang w:eastAsia="en-US"/>
              </w:rPr>
              <w:t>Change Condition</w:t>
            </w:r>
          </w:p>
        </w:tc>
        <w:tc>
          <w:tcPr>
            <w:tcW w:w="851" w:type="dxa"/>
            <w:tcBorders>
              <w:top w:val="single" w:sz="4" w:space="0" w:color="auto"/>
              <w:left w:val="single" w:sz="4" w:space="0" w:color="auto"/>
              <w:bottom w:val="single" w:sz="4" w:space="0" w:color="auto"/>
              <w:right w:val="single" w:sz="4" w:space="0" w:color="auto"/>
            </w:tcBorders>
          </w:tcPr>
          <w:p w14:paraId="4A7BDEFA"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0D26068C" w14:textId="77777777" w:rsidR="005C759B" w:rsidRDefault="005C759B" w:rsidP="009F540E">
            <w:pPr>
              <w:pStyle w:val="TAL"/>
            </w:pPr>
            <w:r>
              <w:rPr>
                <w:noProof/>
                <w:color w:val="999999"/>
                <w:szCs w:val="18"/>
              </w:rPr>
              <w:t xml:space="preserve">Not part of </w:t>
            </w:r>
            <w:r>
              <w:rPr>
                <w:color w:val="999999"/>
              </w:rPr>
              <w:t>Debit / Reserve Units Messages.</w:t>
            </w:r>
          </w:p>
        </w:tc>
      </w:tr>
      <w:tr w:rsidR="005C759B" w14:paraId="6F32D3A0"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5724AD62" w14:textId="77777777" w:rsidR="005C759B" w:rsidRDefault="005C759B" w:rsidP="009F540E">
            <w:pPr>
              <w:pStyle w:val="TAL"/>
              <w:keepNext w:val="0"/>
              <w:keepLines w:val="0"/>
              <w:rPr>
                <w:color w:val="A6A6A6"/>
                <w:szCs w:val="18"/>
              </w:rPr>
            </w:pPr>
            <w:r>
              <w:rPr>
                <w:color w:val="A6A6A6"/>
                <w:szCs w:val="18"/>
              </w:rPr>
              <w:t>Diagnostics</w:t>
            </w:r>
          </w:p>
        </w:tc>
        <w:tc>
          <w:tcPr>
            <w:tcW w:w="851" w:type="dxa"/>
            <w:tcBorders>
              <w:top w:val="single" w:sz="4" w:space="0" w:color="auto"/>
              <w:left w:val="single" w:sz="4" w:space="0" w:color="auto"/>
              <w:bottom w:val="single" w:sz="4" w:space="0" w:color="auto"/>
              <w:right w:val="single" w:sz="4" w:space="0" w:color="auto"/>
            </w:tcBorders>
          </w:tcPr>
          <w:p w14:paraId="351C7FE3" w14:textId="77777777" w:rsidR="005C759B" w:rsidRDefault="005C759B" w:rsidP="009F540E">
            <w:pPr>
              <w:pStyle w:val="TAC"/>
              <w:keepNext w:val="0"/>
              <w:keepLines w:val="0"/>
              <w:rPr>
                <w:color w:val="A6A6A6"/>
                <w:szCs w:val="18"/>
                <w:lang w:eastAsia="en-US" w:bidi="ar-IQ"/>
              </w:rPr>
            </w:pPr>
            <w:r>
              <w:rPr>
                <w:color w:val="A6A6A6"/>
                <w:lang w:eastAsia="en-US"/>
              </w:rPr>
              <w:t>-</w:t>
            </w:r>
          </w:p>
        </w:tc>
        <w:tc>
          <w:tcPr>
            <w:tcW w:w="5471" w:type="dxa"/>
            <w:tcBorders>
              <w:top w:val="single" w:sz="4" w:space="0" w:color="auto"/>
              <w:left w:val="single" w:sz="4" w:space="0" w:color="auto"/>
              <w:bottom w:val="single" w:sz="4" w:space="0" w:color="auto"/>
              <w:right w:val="single" w:sz="4" w:space="0" w:color="auto"/>
            </w:tcBorders>
          </w:tcPr>
          <w:p w14:paraId="216307E6" w14:textId="77777777" w:rsidR="005C759B" w:rsidRDefault="005C759B" w:rsidP="009F540E">
            <w:pPr>
              <w:pStyle w:val="TAL"/>
            </w:pPr>
            <w:r>
              <w:rPr>
                <w:noProof/>
                <w:color w:val="999999"/>
                <w:szCs w:val="18"/>
              </w:rPr>
              <w:t>Not part of inter-PLMN profile.</w:t>
            </w:r>
          </w:p>
        </w:tc>
      </w:tr>
      <w:tr w:rsidR="005C759B" w14:paraId="7D6ADBDF" w14:textId="77777777" w:rsidTr="009F540E">
        <w:tblPrEx>
          <w:tblCellMar>
            <w:top w:w="0" w:type="dxa"/>
            <w:bottom w:w="0" w:type="dxa"/>
          </w:tblCellMar>
        </w:tblPrEx>
        <w:trPr>
          <w:cantSplit/>
          <w:jc w:val="center"/>
        </w:trPr>
        <w:tc>
          <w:tcPr>
            <w:tcW w:w="3486" w:type="dxa"/>
            <w:tcBorders>
              <w:top w:val="single" w:sz="4" w:space="0" w:color="auto"/>
              <w:left w:val="single" w:sz="4" w:space="0" w:color="auto"/>
              <w:bottom w:val="single" w:sz="4" w:space="0" w:color="auto"/>
              <w:right w:val="single" w:sz="4" w:space="0" w:color="auto"/>
            </w:tcBorders>
          </w:tcPr>
          <w:p w14:paraId="0BED8F7F" w14:textId="77777777" w:rsidR="005C759B" w:rsidRDefault="005C759B" w:rsidP="009F540E">
            <w:pPr>
              <w:pStyle w:val="TAC"/>
              <w:keepNext w:val="0"/>
              <w:keepLines w:val="0"/>
              <w:jc w:val="left"/>
              <w:rPr>
                <w:szCs w:val="18"/>
                <w:lang w:eastAsia="en-US"/>
              </w:rPr>
            </w:pPr>
            <w:r>
              <w:rPr>
                <w:noProof/>
                <w:color w:val="999999"/>
                <w:szCs w:val="18"/>
                <w:lang w:eastAsia="en-US"/>
              </w:rPr>
              <w:t>Low Priority Indicator</w:t>
            </w:r>
          </w:p>
        </w:tc>
        <w:tc>
          <w:tcPr>
            <w:tcW w:w="851" w:type="dxa"/>
            <w:tcBorders>
              <w:top w:val="single" w:sz="4" w:space="0" w:color="auto"/>
              <w:left w:val="single" w:sz="4" w:space="0" w:color="auto"/>
              <w:bottom w:val="single" w:sz="4" w:space="0" w:color="auto"/>
              <w:right w:val="single" w:sz="4" w:space="0" w:color="auto"/>
            </w:tcBorders>
          </w:tcPr>
          <w:p w14:paraId="33A6C40B" w14:textId="77777777" w:rsidR="005C759B" w:rsidRDefault="005C759B" w:rsidP="009F540E">
            <w:pPr>
              <w:pStyle w:val="TAC"/>
              <w:keepNext w:val="0"/>
              <w:keepLines w:val="0"/>
              <w:rPr>
                <w:szCs w:val="18"/>
                <w:lang w:eastAsia="en-US" w:bidi="ar-IQ"/>
              </w:rPr>
            </w:pPr>
            <w:r>
              <w:rPr>
                <w:noProof/>
                <w:color w:val="999999"/>
                <w:szCs w:val="18"/>
                <w:lang w:eastAsia="en-US"/>
              </w:rPr>
              <w:t>-</w:t>
            </w:r>
          </w:p>
        </w:tc>
        <w:tc>
          <w:tcPr>
            <w:tcW w:w="5471" w:type="dxa"/>
            <w:tcBorders>
              <w:top w:val="single" w:sz="4" w:space="0" w:color="auto"/>
              <w:left w:val="single" w:sz="4" w:space="0" w:color="auto"/>
              <w:bottom w:val="single" w:sz="4" w:space="0" w:color="auto"/>
              <w:right w:val="single" w:sz="4" w:space="0" w:color="auto"/>
            </w:tcBorders>
          </w:tcPr>
          <w:p w14:paraId="1FBBA9B9" w14:textId="77777777" w:rsidR="005C759B" w:rsidRDefault="005C759B" w:rsidP="009F540E">
            <w:pPr>
              <w:pStyle w:val="TAL"/>
            </w:pPr>
            <w:r>
              <w:rPr>
                <w:noProof/>
                <w:color w:val="999999"/>
                <w:szCs w:val="18"/>
              </w:rPr>
              <w:t xml:space="preserve">Not part of </w:t>
            </w:r>
            <w:r>
              <w:rPr>
                <w:color w:val="999999"/>
              </w:rPr>
              <w:t>Debit / Reserve Units Messages.</w:t>
            </w:r>
          </w:p>
        </w:tc>
      </w:tr>
    </w:tbl>
    <w:p w14:paraId="0781E6A9" w14:textId="77777777" w:rsidR="005C759B" w:rsidRPr="007C4989" w:rsidRDefault="005C759B" w:rsidP="005C759B">
      <w:pPr>
        <w:pStyle w:val="B3"/>
        <w:spacing w:after="0"/>
        <w:ind w:left="3975" w:firstLine="0"/>
        <w:rPr>
          <w:rFonts w:ascii="CourierStd" w:hAnsi="CourierStd" w:cs="CourierStd"/>
          <w:sz w:val="19"/>
          <w:szCs w:val="19"/>
        </w:rPr>
      </w:pPr>
    </w:p>
    <w:p w14:paraId="1D7AA38F" w14:textId="77777777" w:rsidR="005C759B" w:rsidRPr="007C4989" w:rsidRDefault="005C759B" w:rsidP="005C759B">
      <w:pPr>
        <w:rPr>
          <w:lang w:val="en-US"/>
        </w:rPr>
      </w:pPr>
    </w:p>
    <w:p w14:paraId="04E16757" w14:textId="77777777" w:rsidR="005C759B" w:rsidRPr="007C4989" w:rsidRDefault="005C759B" w:rsidP="005C759B">
      <w:pPr>
        <w:pStyle w:val="Heading1"/>
      </w:pPr>
      <w:bookmarkStart w:id="567" w:name="_Toc516562197"/>
      <w:bookmarkStart w:id="568" w:name="_Toc202524207"/>
      <w:r w:rsidRPr="007C4989">
        <w:rPr>
          <w:lang w:val="en-US"/>
        </w:rPr>
        <w:t>E.4</w:t>
      </w:r>
      <w:r w:rsidRPr="007C4989">
        <w:rPr>
          <w:lang w:val="en-US"/>
        </w:rPr>
        <w:tab/>
      </w:r>
      <w:r w:rsidRPr="007C4989">
        <w:t xml:space="preserve">Fixed </w:t>
      </w:r>
      <w:r w:rsidR="000156F9" w:rsidRPr="007C4989">
        <w:t>b</w:t>
      </w:r>
      <w:r w:rsidRPr="007C4989">
        <w:t xml:space="preserve">roadband </w:t>
      </w:r>
      <w:r w:rsidR="000156F9" w:rsidRPr="007C4989">
        <w:t>a</w:t>
      </w:r>
      <w:r w:rsidRPr="007C4989">
        <w:t>ccess</w:t>
      </w:r>
      <w:bookmarkEnd w:id="567"/>
      <w:bookmarkEnd w:id="568"/>
      <w:r w:rsidRPr="007C4989">
        <w:t xml:space="preserve"> </w:t>
      </w:r>
    </w:p>
    <w:p w14:paraId="56462588" w14:textId="77777777" w:rsidR="005C759B" w:rsidRPr="007C4989" w:rsidRDefault="005C759B" w:rsidP="005C759B">
      <w:r w:rsidRPr="007C4989">
        <w:rPr>
          <w:lang w:bidi="ar-IQ"/>
        </w:rPr>
        <w:t xml:space="preserve">PS </w:t>
      </w:r>
      <w:r w:rsidRPr="007C4989">
        <w:rPr>
          <w:noProof/>
        </w:rPr>
        <w:t xml:space="preserve">domain </w:t>
      </w:r>
      <w:r w:rsidRPr="007C4989">
        <w:t xml:space="preserve"> </w:t>
      </w:r>
      <w:r w:rsidRPr="007C4989">
        <w:rPr>
          <w:noProof/>
        </w:rPr>
        <w:t xml:space="preserve">online charging performed from a HPLMN OCS for </w:t>
      </w:r>
      <w:r w:rsidRPr="007C4989">
        <w:rPr>
          <w:lang w:eastAsia="zh-CN"/>
        </w:rPr>
        <w:t xml:space="preserve">3GPP UE non-seamless WLAN offload traffic, when served by an </w:t>
      </w:r>
      <w:r w:rsidRPr="007C4989">
        <w:rPr>
          <w:lang w:bidi="ar-IQ"/>
        </w:rPr>
        <w:t>IP-Edge [PCEF]</w:t>
      </w:r>
      <w:r w:rsidR="00773A00" w:rsidRPr="007C4989">
        <w:rPr>
          <w:lang w:bidi="ar-IQ"/>
        </w:rPr>
        <w:t xml:space="preserve"> or by a TDF</w:t>
      </w:r>
      <w:r w:rsidRPr="007C4989">
        <w:t xml:space="preserve"> owned by a Convergent fixed-mobile VPLMN, can also use a dedicated profile for interoperability simplification. </w:t>
      </w:r>
    </w:p>
    <w:p w14:paraId="5C1AC3B2" w14:textId="77777777" w:rsidR="005C759B" w:rsidRPr="007C4989" w:rsidRDefault="005C759B" w:rsidP="005C759B">
      <w:r w:rsidRPr="007C4989">
        <w:t>The dedicated profile to be used in this scenario is the same as the dedicated profile defined by clauses E.2, and E.3 with following differences:</w:t>
      </w:r>
    </w:p>
    <w:p w14:paraId="09D27615" w14:textId="77777777" w:rsidR="005C759B" w:rsidRPr="007C4989" w:rsidRDefault="005C759B" w:rsidP="005C759B">
      <w:pPr>
        <w:pStyle w:val="B1"/>
      </w:pPr>
      <w:r w:rsidRPr="007C4989">
        <w:t>-</w:t>
      </w:r>
      <w:r w:rsidRPr="007C4989">
        <w:tab/>
        <w:t>P-GW is replaced by IP-Edge [PCEF]</w:t>
      </w:r>
    </w:p>
    <w:p w14:paraId="6A08C51D" w14:textId="77777777" w:rsidR="005C759B" w:rsidRPr="007C4989" w:rsidRDefault="005C759B" w:rsidP="005C759B">
      <w:pPr>
        <w:pStyle w:val="B1"/>
        <w:rPr>
          <w:lang w:val="en-US"/>
        </w:rPr>
      </w:pPr>
      <w:r w:rsidRPr="007C4989">
        <w:t>-</w:t>
      </w:r>
      <w:r w:rsidRPr="007C4989">
        <w:tab/>
        <w:t xml:space="preserve">Clause E.3.3 re-authorization specific trigger type </w:t>
      </w:r>
      <w:r w:rsidRPr="007C4989">
        <w:rPr>
          <w:noProof/>
          <w:lang w:eastAsia="zh-CN"/>
        </w:rPr>
        <w:t xml:space="preserve">CHANGE_IN_RAT </w:t>
      </w:r>
      <w:r w:rsidRPr="007C4989">
        <w:rPr>
          <w:rFonts w:eastAsia="SimSun"/>
          <w:lang w:eastAsia="zh-CN"/>
        </w:rPr>
        <w:t>is not applicable.</w:t>
      </w:r>
    </w:p>
    <w:p w14:paraId="6D7EE04B" w14:textId="77777777" w:rsidR="005C759B" w:rsidRPr="007C4989" w:rsidRDefault="005C759B" w:rsidP="005C759B">
      <w:pPr>
        <w:pStyle w:val="B1"/>
      </w:pPr>
      <w:r w:rsidRPr="007C4989">
        <w:t>-</w:t>
      </w:r>
      <w:r w:rsidRPr="007C4989">
        <w:tab/>
        <w:t>T</w:t>
      </w:r>
      <w:r w:rsidRPr="007C4989">
        <w:rPr>
          <w:lang w:bidi="ar-IQ"/>
        </w:rPr>
        <w:t xml:space="preserve">able </w:t>
      </w:r>
      <w:r w:rsidRPr="007C4989">
        <w:rPr>
          <w:lang w:val="en-US"/>
        </w:rPr>
        <w:t>E.3.4.1:</w:t>
      </w:r>
      <w:r w:rsidRPr="007C4989">
        <w:rPr>
          <w:lang w:bidi="ar-IQ"/>
        </w:rPr>
        <w:t xml:space="preserve"> </w:t>
      </w:r>
      <w:r w:rsidRPr="007C4989">
        <w:rPr>
          <w:lang w:val="en-US"/>
        </w:rPr>
        <w:t xml:space="preserve"> </w:t>
      </w:r>
      <w:r w:rsidRPr="007C4989">
        <w:rPr>
          <w:lang w:bidi="ar-IQ"/>
        </w:rPr>
        <w:t>MS Time Zone,</w:t>
      </w:r>
      <w:r w:rsidRPr="007C4989">
        <w:t xml:space="preserve"> User Location Info</w:t>
      </w:r>
      <w:r w:rsidRPr="007C4989">
        <w:rPr>
          <w:lang w:val="en-US"/>
        </w:rPr>
        <w:t xml:space="preserve"> and </w:t>
      </w:r>
      <w:r w:rsidRPr="007C4989">
        <w:rPr>
          <w:szCs w:val="18"/>
        </w:rPr>
        <w:t>RAT Type</w:t>
      </w:r>
      <w:r w:rsidRPr="007C4989">
        <w:rPr>
          <w:lang w:val="en-US"/>
        </w:rPr>
        <w:t xml:space="preserve"> are not applicable</w:t>
      </w:r>
      <w:r w:rsidRPr="007C4989">
        <w:t>.</w:t>
      </w:r>
    </w:p>
    <w:p w14:paraId="376F99A1" w14:textId="77777777" w:rsidR="005C759B" w:rsidRPr="007C4989" w:rsidRDefault="005C759B" w:rsidP="005C759B">
      <w:pPr>
        <w:pStyle w:val="B1"/>
      </w:pPr>
      <w:r w:rsidRPr="007C4989">
        <w:t>-</w:t>
      </w:r>
      <w:r w:rsidRPr="007C4989">
        <w:tab/>
        <w:t>Below table E.4.1 applies in addition:</w:t>
      </w:r>
    </w:p>
    <w:p w14:paraId="4F657D0B" w14:textId="77777777" w:rsidR="005C759B" w:rsidRPr="007C4989" w:rsidRDefault="005C759B" w:rsidP="005C759B">
      <w:pPr>
        <w:pStyle w:val="TH"/>
        <w:rPr>
          <w:lang w:bidi="ar-IQ"/>
        </w:rPr>
      </w:pPr>
      <w:r w:rsidRPr="007C4989">
        <w:rPr>
          <w:lang w:bidi="ar-IQ"/>
        </w:rPr>
        <w:t xml:space="preserve">Table E.4.1: PS Information additional field </w:t>
      </w:r>
      <w:r w:rsidRPr="007C4989">
        <w:rPr>
          <w:lang w:val="en-US"/>
        </w:rPr>
        <w:t>for inter-PLMN</w:t>
      </w:r>
    </w:p>
    <w:tbl>
      <w:tblPr>
        <w:tblW w:w="8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4252"/>
      </w:tblGrid>
      <w:tr w:rsidR="005C759B" w14:paraId="721BD83D" w14:textId="77777777" w:rsidTr="009F540E">
        <w:tblPrEx>
          <w:tblCellMar>
            <w:top w:w="0" w:type="dxa"/>
            <w:bottom w:w="0" w:type="dxa"/>
          </w:tblCellMar>
        </w:tblPrEx>
        <w:trPr>
          <w:cantSplit/>
          <w:jc w:val="center"/>
        </w:trPr>
        <w:tc>
          <w:tcPr>
            <w:tcW w:w="2920" w:type="dxa"/>
            <w:shd w:val="clear" w:color="auto" w:fill="CCCCCC"/>
          </w:tcPr>
          <w:p w14:paraId="037AFABF" w14:textId="77777777" w:rsidR="005C759B" w:rsidRDefault="005C759B" w:rsidP="009F540E">
            <w:pPr>
              <w:pStyle w:val="TAH"/>
              <w:rPr>
                <w:lang w:eastAsia="en-US"/>
              </w:rPr>
            </w:pPr>
            <w:r>
              <w:rPr>
                <w:lang w:eastAsia="en-US"/>
              </w:rPr>
              <w:t>Information Element</w:t>
            </w:r>
          </w:p>
        </w:tc>
        <w:tc>
          <w:tcPr>
            <w:tcW w:w="851" w:type="dxa"/>
            <w:shd w:val="clear" w:color="auto" w:fill="CCCCCC"/>
          </w:tcPr>
          <w:p w14:paraId="1FF22C82" w14:textId="77777777" w:rsidR="005C759B" w:rsidRDefault="005C759B" w:rsidP="009F540E">
            <w:pPr>
              <w:pStyle w:val="TAH"/>
              <w:rPr>
                <w:szCs w:val="18"/>
                <w:lang w:eastAsia="en-US"/>
              </w:rPr>
            </w:pPr>
            <w:r>
              <w:rPr>
                <w:szCs w:val="18"/>
                <w:lang w:eastAsia="en-US"/>
              </w:rPr>
              <w:t>Category</w:t>
            </w:r>
          </w:p>
        </w:tc>
        <w:tc>
          <w:tcPr>
            <w:tcW w:w="4252" w:type="dxa"/>
            <w:shd w:val="clear" w:color="auto" w:fill="CCCCCC"/>
          </w:tcPr>
          <w:p w14:paraId="28A236C4" w14:textId="77777777" w:rsidR="005C759B" w:rsidRDefault="005C759B" w:rsidP="009F540E">
            <w:pPr>
              <w:pStyle w:val="TAH"/>
              <w:rPr>
                <w:lang w:eastAsia="en-US"/>
              </w:rPr>
            </w:pPr>
            <w:r>
              <w:rPr>
                <w:lang w:eastAsia="en-US"/>
              </w:rPr>
              <w:t>Description</w:t>
            </w:r>
          </w:p>
        </w:tc>
      </w:tr>
      <w:tr w:rsidR="005C759B" w14:paraId="320E955D" w14:textId="77777777" w:rsidTr="009F540E">
        <w:tblPrEx>
          <w:tblCellMar>
            <w:top w:w="0" w:type="dxa"/>
            <w:bottom w:w="0" w:type="dxa"/>
          </w:tblCellMar>
        </w:tblPrEx>
        <w:trPr>
          <w:cantSplit/>
          <w:jc w:val="center"/>
        </w:trPr>
        <w:tc>
          <w:tcPr>
            <w:tcW w:w="2920" w:type="dxa"/>
          </w:tcPr>
          <w:p w14:paraId="3143909A" w14:textId="77777777" w:rsidR="005C759B" w:rsidRDefault="005C759B" w:rsidP="009F540E">
            <w:pPr>
              <w:pStyle w:val="TAL"/>
            </w:pPr>
            <w:r>
              <w:rPr>
                <w:rFonts w:cs="Arial"/>
                <w:szCs w:val="18"/>
              </w:rPr>
              <w:t xml:space="preserve">Access Line Identifier </w:t>
            </w:r>
          </w:p>
        </w:tc>
        <w:tc>
          <w:tcPr>
            <w:tcW w:w="851" w:type="dxa"/>
          </w:tcPr>
          <w:p w14:paraId="080F21EA" w14:textId="77777777" w:rsidR="005C759B" w:rsidRDefault="005C759B" w:rsidP="009F540E">
            <w:pPr>
              <w:pStyle w:val="TAC"/>
              <w:rPr>
                <w:lang w:eastAsia="en-US"/>
              </w:rPr>
            </w:pPr>
            <w:r>
              <w:rPr>
                <w:lang w:eastAsia="en-US"/>
              </w:rPr>
              <w:t>O</w:t>
            </w:r>
            <w:r>
              <w:rPr>
                <w:vertAlign w:val="subscript"/>
                <w:lang w:eastAsia="en-US"/>
              </w:rPr>
              <w:t>C</w:t>
            </w:r>
          </w:p>
        </w:tc>
        <w:tc>
          <w:tcPr>
            <w:tcW w:w="4252" w:type="dxa"/>
          </w:tcPr>
          <w:p w14:paraId="4794C9CD" w14:textId="77777777" w:rsidR="005C759B" w:rsidRDefault="005C759B" w:rsidP="009F540E">
            <w:pPr>
              <w:pStyle w:val="TAL"/>
            </w:pPr>
            <w:r>
              <w:t xml:space="preserve">As specified in </w:t>
            </w:r>
            <w:r>
              <w:rPr>
                <w:lang w:bidi="ar-IQ"/>
              </w:rPr>
              <w:t>table D.4.3.1.2</w:t>
            </w:r>
          </w:p>
        </w:tc>
      </w:tr>
      <w:tr w:rsidR="005C759B" w14:paraId="42CC074A" w14:textId="77777777" w:rsidTr="009F540E">
        <w:tblPrEx>
          <w:tblCellMar>
            <w:top w:w="0" w:type="dxa"/>
            <w:bottom w:w="0" w:type="dxa"/>
          </w:tblCellMar>
        </w:tblPrEx>
        <w:trPr>
          <w:cantSplit/>
          <w:trHeight w:val="409"/>
          <w:jc w:val="center"/>
        </w:trPr>
        <w:tc>
          <w:tcPr>
            <w:tcW w:w="2920" w:type="dxa"/>
          </w:tcPr>
          <w:p w14:paraId="7484ED18" w14:textId="77777777" w:rsidR="005C759B" w:rsidRDefault="005C759B" w:rsidP="009F540E">
            <w:pPr>
              <w:pStyle w:val="TAL"/>
              <w:rPr>
                <w:rFonts w:cs="Arial"/>
                <w:i/>
                <w:szCs w:val="18"/>
              </w:rPr>
            </w:pPr>
            <w:r>
              <w:rPr>
                <w:rFonts w:cs="Arial"/>
                <w:szCs w:val="18"/>
              </w:rPr>
              <w:t>Fixed User Location Information</w:t>
            </w:r>
          </w:p>
        </w:tc>
        <w:tc>
          <w:tcPr>
            <w:tcW w:w="851" w:type="dxa"/>
          </w:tcPr>
          <w:p w14:paraId="2A88A988" w14:textId="77777777" w:rsidR="005C759B" w:rsidRDefault="005C759B" w:rsidP="009F540E">
            <w:pPr>
              <w:pStyle w:val="TAC"/>
              <w:rPr>
                <w:lang w:eastAsia="en-US"/>
              </w:rPr>
            </w:pPr>
            <w:r>
              <w:rPr>
                <w:lang w:eastAsia="en-US" w:bidi="ar-IQ"/>
              </w:rPr>
              <w:t>O</w:t>
            </w:r>
            <w:r>
              <w:rPr>
                <w:position w:val="-6"/>
                <w:sz w:val="14"/>
                <w:szCs w:val="14"/>
                <w:lang w:eastAsia="en-US" w:bidi="ar-IQ"/>
              </w:rPr>
              <w:t>C</w:t>
            </w:r>
          </w:p>
        </w:tc>
        <w:tc>
          <w:tcPr>
            <w:tcW w:w="4252" w:type="dxa"/>
          </w:tcPr>
          <w:p w14:paraId="57DC8AF7" w14:textId="77777777" w:rsidR="005C759B" w:rsidRDefault="005C759B" w:rsidP="009F540E">
            <w:pPr>
              <w:pStyle w:val="TAL"/>
              <w:rPr>
                <w:lang w:bidi="ar-IQ"/>
              </w:rPr>
            </w:pPr>
            <w:r>
              <w:t xml:space="preserve">As specified in </w:t>
            </w:r>
            <w:r>
              <w:rPr>
                <w:lang w:bidi="ar-IQ"/>
              </w:rPr>
              <w:t>table D.4.3.1.2</w:t>
            </w:r>
          </w:p>
        </w:tc>
      </w:tr>
    </w:tbl>
    <w:p w14:paraId="28406864" w14:textId="77777777" w:rsidR="005C759B" w:rsidRPr="007C4989" w:rsidRDefault="005C759B" w:rsidP="005C759B">
      <w:pPr>
        <w:rPr>
          <w:lang w:bidi="ar-IQ"/>
        </w:rPr>
      </w:pPr>
    </w:p>
    <w:p w14:paraId="49F19B3F" w14:textId="77777777" w:rsidR="000815BF" w:rsidRPr="007C4989" w:rsidRDefault="000815BF">
      <w:pPr>
        <w:pStyle w:val="Heading8"/>
        <w:rPr>
          <w:lang w:bidi="ar-IQ"/>
        </w:rPr>
        <w:sectPr w:rsidR="000815BF" w:rsidRPr="007C498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54DD8E56" w14:textId="77777777" w:rsidR="00BE2D25" w:rsidRPr="007C4989" w:rsidRDefault="00BE2D25">
      <w:pPr>
        <w:pStyle w:val="Heading8"/>
        <w:rPr>
          <w:lang w:bidi="ar-IQ"/>
        </w:rPr>
      </w:pPr>
      <w:bookmarkStart w:id="569" w:name="_Toc516562198"/>
      <w:bookmarkStart w:id="570" w:name="historyclause"/>
      <w:bookmarkStart w:id="571" w:name="_Toc202524208"/>
      <w:r w:rsidRPr="007C4989">
        <w:rPr>
          <w:lang w:bidi="ar-IQ"/>
        </w:rPr>
        <w:t xml:space="preserve">Annex </w:t>
      </w:r>
      <w:r w:rsidR="005C759B" w:rsidRPr="007C4989">
        <w:rPr>
          <w:lang w:bidi="ar-IQ"/>
        </w:rPr>
        <w:t xml:space="preserve">F </w:t>
      </w:r>
      <w:r w:rsidRPr="007C4989">
        <w:rPr>
          <w:lang w:bidi="ar-IQ"/>
        </w:rPr>
        <w:t>(informative):</w:t>
      </w:r>
      <w:r w:rsidRPr="007C4989">
        <w:rPr>
          <w:lang w:bidi="ar-IQ"/>
        </w:rPr>
        <w:br/>
        <w:t>Change history</w:t>
      </w:r>
      <w:bookmarkEnd w:id="569"/>
      <w:bookmarkEnd w:id="57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2"/>
        <w:gridCol w:w="595"/>
        <w:gridCol w:w="792"/>
        <w:gridCol w:w="575"/>
        <w:gridCol w:w="410"/>
        <w:gridCol w:w="5101"/>
        <w:gridCol w:w="369"/>
        <w:gridCol w:w="575"/>
        <w:gridCol w:w="575"/>
        <w:gridCol w:w="1179"/>
      </w:tblGrid>
      <w:tr w:rsidR="00BE2D25" w14:paraId="6C47B288" w14:textId="77777777" w:rsidTr="002D10F6">
        <w:tblPrEx>
          <w:tblCellMar>
            <w:top w:w="0" w:type="dxa"/>
            <w:bottom w:w="0" w:type="dxa"/>
          </w:tblCellMar>
        </w:tblPrEx>
        <w:trPr>
          <w:cantSplit/>
          <w:jc w:val="center"/>
        </w:trPr>
        <w:tc>
          <w:tcPr>
            <w:tcW w:w="5000" w:type="pct"/>
            <w:gridSpan w:val="10"/>
            <w:shd w:val="solid" w:color="FFFFFF" w:fill="auto"/>
            <w:vAlign w:val="center"/>
          </w:tcPr>
          <w:bookmarkEnd w:id="570"/>
          <w:p w14:paraId="52AA59E6" w14:textId="77777777" w:rsidR="00BE2D25" w:rsidRDefault="00BE2D25">
            <w:pPr>
              <w:pStyle w:val="TAL"/>
              <w:jc w:val="center"/>
              <w:rPr>
                <w:rFonts w:ascii="Arial Narrow" w:hAnsi="Arial Narrow"/>
                <w:b/>
                <w:sz w:val="16"/>
                <w:szCs w:val="16"/>
              </w:rPr>
            </w:pPr>
            <w:r>
              <w:rPr>
                <w:rFonts w:ascii="Arial Narrow" w:hAnsi="Arial Narrow"/>
                <w:b/>
                <w:sz w:val="16"/>
                <w:szCs w:val="16"/>
              </w:rPr>
              <w:t>Change history</w:t>
            </w:r>
          </w:p>
        </w:tc>
      </w:tr>
      <w:tr w:rsidR="00BE2D25" w14:paraId="31390459" w14:textId="77777777" w:rsidTr="002D10F6">
        <w:tblPrEx>
          <w:tblCellMar>
            <w:top w:w="0" w:type="dxa"/>
            <w:bottom w:w="0" w:type="dxa"/>
          </w:tblCellMar>
        </w:tblPrEx>
        <w:trPr>
          <w:cantSplit/>
          <w:jc w:val="center"/>
        </w:trPr>
        <w:tc>
          <w:tcPr>
            <w:tcW w:w="314" w:type="pct"/>
            <w:shd w:val="pct10" w:color="auto" w:fill="FFFFFF"/>
            <w:vAlign w:val="center"/>
          </w:tcPr>
          <w:p w14:paraId="1598ED6A" w14:textId="77777777" w:rsidR="00BE2D25" w:rsidRDefault="00BE2D25">
            <w:pPr>
              <w:pStyle w:val="TAL"/>
              <w:rPr>
                <w:rFonts w:ascii="Arial Narrow" w:hAnsi="Arial Narrow"/>
                <w:b/>
                <w:sz w:val="16"/>
                <w:szCs w:val="16"/>
              </w:rPr>
            </w:pPr>
            <w:r>
              <w:rPr>
                <w:rFonts w:ascii="Arial Narrow" w:hAnsi="Arial Narrow"/>
                <w:b/>
                <w:sz w:val="16"/>
                <w:szCs w:val="16"/>
              </w:rPr>
              <w:t>Date</w:t>
            </w:r>
          </w:p>
        </w:tc>
        <w:tc>
          <w:tcPr>
            <w:tcW w:w="274" w:type="pct"/>
            <w:shd w:val="pct10" w:color="auto" w:fill="FFFFFF"/>
            <w:vAlign w:val="center"/>
          </w:tcPr>
          <w:p w14:paraId="26D8C577" w14:textId="77777777" w:rsidR="00BE2D25" w:rsidRDefault="00BE2D25">
            <w:pPr>
              <w:pStyle w:val="TAL"/>
              <w:rPr>
                <w:rFonts w:ascii="Arial Narrow" w:hAnsi="Arial Narrow"/>
                <w:b/>
                <w:sz w:val="16"/>
                <w:szCs w:val="16"/>
              </w:rPr>
            </w:pPr>
            <w:r>
              <w:rPr>
                <w:rFonts w:ascii="Arial Narrow" w:hAnsi="Arial Narrow"/>
                <w:b/>
                <w:sz w:val="16"/>
                <w:szCs w:val="16"/>
              </w:rPr>
              <w:t>TSG #</w:t>
            </w:r>
          </w:p>
        </w:tc>
        <w:tc>
          <w:tcPr>
            <w:tcW w:w="365" w:type="pct"/>
            <w:shd w:val="pct10" w:color="auto" w:fill="FFFFFF"/>
            <w:vAlign w:val="center"/>
          </w:tcPr>
          <w:p w14:paraId="651C246B" w14:textId="77777777" w:rsidR="00BE2D25" w:rsidRDefault="00BE2D25">
            <w:pPr>
              <w:pStyle w:val="TAL"/>
              <w:rPr>
                <w:rFonts w:ascii="Arial Narrow" w:hAnsi="Arial Narrow"/>
                <w:b/>
                <w:sz w:val="16"/>
                <w:szCs w:val="16"/>
              </w:rPr>
            </w:pPr>
            <w:r>
              <w:rPr>
                <w:rFonts w:ascii="Arial Narrow" w:hAnsi="Arial Narrow"/>
                <w:b/>
                <w:sz w:val="16"/>
                <w:szCs w:val="16"/>
              </w:rPr>
              <w:t>TSG Doc.</w:t>
            </w:r>
          </w:p>
        </w:tc>
        <w:tc>
          <w:tcPr>
            <w:tcW w:w="265" w:type="pct"/>
            <w:shd w:val="pct10" w:color="auto" w:fill="FFFFFF"/>
            <w:vAlign w:val="center"/>
          </w:tcPr>
          <w:p w14:paraId="03AE13F0" w14:textId="77777777" w:rsidR="00BE2D25" w:rsidRDefault="00BE2D25">
            <w:pPr>
              <w:pStyle w:val="TAL"/>
              <w:rPr>
                <w:rFonts w:ascii="Arial Narrow" w:hAnsi="Arial Narrow"/>
                <w:b/>
                <w:sz w:val="16"/>
                <w:szCs w:val="16"/>
              </w:rPr>
            </w:pPr>
            <w:r>
              <w:rPr>
                <w:rFonts w:ascii="Arial Narrow" w:hAnsi="Arial Narrow"/>
                <w:b/>
                <w:sz w:val="16"/>
                <w:szCs w:val="16"/>
              </w:rPr>
              <w:t>CR</w:t>
            </w:r>
          </w:p>
        </w:tc>
        <w:tc>
          <w:tcPr>
            <w:tcW w:w="189" w:type="pct"/>
            <w:shd w:val="pct10" w:color="auto" w:fill="FFFFFF"/>
            <w:vAlign w:val="center"/>
          </w:tcPr>
          <w:p w14:paraId="483F835A" w14:textId="77777777" w:rsidR="00BE2D25" w:rsidRDefault="00BE2D25">
            <w:pPr>
              <w:pStyle w:val="TAL"/>
              <w:rPr>
                <w:rFonts w:ascii="Arial Narrow" w:hAnsi="Arial Narrow"/>
                <w:b/>
                <w:sz w:val="16"/>
                <w:szCs w:val="16"/>
              </w:rPr>
            </w:pPr>
            <w:r>
              <w:rPr>
                <w:rFonts w:ascii="Arial Narrow" w:hAnsi="Arial Narrow"/>
                <w:b/>
                <w:sz w:val="16"/>
                <w:szCs w:val="16"/>
              </w:rPr>
              <w:t>Rev</w:t>
            </w:r>
          </w:p>
        </w:tc>
        <w:tc>
          <w:tcPr>
            <w:tcW w:w="2350" w:type="pct"/>
            <w:shd w:val="pct10" w:color="auto" w:fill="FFFFFF"/>
            <w:vAlign w:val="center"/>
          </w:tcPr>
          <w:p w14:paraId="479EF121" w14:textId="77777777" w:rsidR="00BE2D25" w:rsidRDefault="00BE2D25">
            <w:pPr>
              <w:pStyle w:val="TAL"/>
              <w:rPr>
                <w:rFonts w:ascii="Arial Narrow" w:hAnsi="Arial Narrow"/>
                <w:b/>
                <w:sz w:val="16"/>
                <w:szCs w:val="16"/>
              </w:rPr>
            </w:pPr>
            <w:r>
              <w:rPr>
                <w:rFonts w:ascii="Arial Narrow" w:hAnsi="Arial Narrow"/>
                <w:b/>
                <w:sz w:val="16"/>
                <w:szCs w:val="16"/>
              </w:rPr>
              <w:t>Subject/Comment</w:t>
            </w:r>
          </w:p>
        </w:tc>
        <w:tc>
          <w:tcPr>
            <w:tcW w:w="170" w:type="pct"/>
            <w:shd w:val="pct10" w:color="auto" w:fill="FFFFFF"/>
            <w:vAlign w:val="center"/>
          </w:tcPr>
          <w:p w14:paraId="37956C3C" w14:textId="77777777" w:rsidR="00BE2D25" w:rsidRDefault="00BE2D25">
            <w:pPr>
              <w:pStyle w:val="TAL"/>
              <w:rPr>
                <w:rFonts w:ascii="Arial Narrow" w:hAnsi="Arial Narrow"/>
                <w:b/>
                <w:sz w:val="16"/>
                <w:szCs w:val="16"/>
              </w:rPr>
            </w:pPr>
            <w:r w:rsidRPr="007C4989">
              <w:rPr>
                <w:rFonts w:ascii="Arial Narrow" w:eastAsia="MS Mincho" w:hAnsi="Arial Narrow" w:cs="Arial"/>
                <w:b/>
                <w:bCs/>
                <w:color w:val="000000"/>
                <w:sz w:val="16"/>
                <w:szCs w:val="16"/>
                <w:lang w:eastAsia="ja-JP"/>
              </w:rPr>
              <w:t>Cat</w:t>
            </w:r>
          </w:p>
        </w:tc>
        <w:tc>
          <w:tcPr>
            <w:tcW w:w="265" w:type="pct"/>
            <w:shd w:val="pct10" w:color="auto" w:fill="FFFFFF"/>
            <w:vAlign w:val="center"/>
          </w:tcPr>
          <w:p w14:paraId="7A660D30" w14:textId="77777777" w:rsidR="00BE2D25" w:rsidRDefault="00BE2D25">
            <w:pPr>
              <w:pStyle w:val="TAL"/>
              <w:rPr>
                <w:rFonts w:ascii="Arial Narrow" w:hAnsi="Arial Narrow"/>
                <w:b/>
                <w:sz w:val="16"/>
                <w:szCs w:val="16"/>
              </w:rPr>
            </w:pPr>
            <w:r>
              <w:rPr>
                <w:rFonts w:ascii="Arial Narrow" w:hAnsi="Arial Narrow"/>
                <w:b/>
                <w:sz w:val="16"/>
                <w:szCs w:val="16"/>
              </w:rPr>
              <w:t>Old</w:t>
            </w:r>
          </w:p>
        </w:tc>
        <w:tc>
          <w:tcPr>
            <w:tcW w:w="265" w:type="pct"/>
            <w:shd w:val="pct10" w:color="auto" w:fill="FFFFFF"/>
            <w:vAlign w:val="center"/>
          </w:tcPr>
          <w:p w14:paraId="3814F102" w14:textId="77777777" w:rsidR="00BE2D25" w:rsidRDefault="00BE2D25">
            <w:pPr>
              <w:pStyle w:val="TAL"/>
              <w:rPr>
                <w:rFonts w:ascii="Arial Narrow" w:hAnsi="Arial Narrow"/>
                <w:b/>
                <w:sz w:val="16"/>
                <w:szCs w:val="16"/>
              </w:rPr>
            </w:pPr>
            <w:r>
              <w:rPr>
                <w:rFonts w:ascii="Arial Narrow" w:hAnsi="Arial Narrow"/>
                <w:b/>
                <w:sz w:val="16"/>
                <w:szCs w:val="16"/>
              </w:rPr>
              <w:t>New</w:t>
            </w:r>
          </w:p>
        </w:tc>
        <w:tc>
          <w:tcPr>
            <w:tcW w:w="543" w:type="pct"/>
            <w:shd w:val="pct10" w:color="auto" w:fill="FFFFFF"/>
            <w:vAlign w:val="center"/>
          </w:tcPr>
          <w:p w14:paraId="166EBC43" w14:textId="77777777" w:rsidR="00BE2D25" w:rsidRDefault="00BE2D25">
            <w:pPr>
              <w:pStyle w:val="TAL"/>
              <w:rPr>
                <w:rFonts w:ascii="Arial Narrow" w:hAnsi="Arial Narrow"/>
                <w:b/>
                <w:sz w:val="16"/>
                <w:szCs w:val="16"/>
              </w:rPr>
            </w:pPr>
            <w:r>
              <w:rPr>
                <w:rFonts w:ascii="Arial Narrow" w:hAnsi="Arial Narrow"/>
                <w:b/>
                <w:sz w:val="16"/>
                <w:szCs w:val="16"/>
              </w:rPr>
              <w:t>Work Item</w:t>
            </w:r>
          </w:p>
        </w:tc>
      </w:tr>
      <w:tr w:rsidR="00BE2D25" w14:paraId="4287152E" w14:textId="77777777" w:rsidTr="002D10F6">
        <w:tblPrEx>
          <w:tblCellMar>
            <w:top w:w="0" w:type="dxa"/>
            <w:bottom w:w="0" w:type="dxa"/>
          </w:tblCellMar>
        </w:tblPrEx>
        <w:trPr>
          <w:cantSplit/>
          <w:jc w:val="center"/>
        </w:trPr>
        <w:tc>
          <w:tcPr>
            <w:tcW w:w="314" w:type="pct"/>
            <w:shd w:val="solid" w:color="FFFFFF" w:fill="auto"/>
            <w:vAlign w:val="center"/>
          </w:tcPr>
          <w:p w14:paraId="73689209" w14:textId="77777777" w:rsidR="00BE2D25" w:rsidRDefault="00BE2D25">
            <w:pPr>
              <w:pStyle w:val="TAL"/>
              <w:rPr>
                <w:rFonts w:ascii="Arial Narrow" w:hAnsi="Arial Narrow"/>
                <w:sz w:val="16"/>
                <w:szCs w:val="16"/>
              </w:rPr>
            </w:pPr>
            <w:r>
              <w:rPr>
                <w:rFonts w:ascii="Arial Narrow" w:hAnsi="Arial Narrow"/>
                <w:sz w:val="16"/>
                <w:szCs w:val="16"/>
              </w:rPr>
              <w:t>Sep 2007</w:t>
            </w:r>
          </w:p>
        </w:tc>
        <w:tc>
          <w:tcPr>
            <w:tcW w:w="274" w:type="pct"/>
            <w:shd w:val="solid" w:color="FFFFFF" w:fill="auto"/>
            <w:vAlign w:val="center"/>
          </w:tcPr>
          <w:p w14:paraId="0DB75CF5" w14:textId="77777777" w:rsidR="00BE2D25" w:rsidRDefault="00BE2D25">
            <w:pPr>
              <w:pStyle w:val="TAL"/>
              <w:rPr>
                <w:rFonts w:ascii="Arial Narrow" w:hAnsi="Arial Narrow"/>
                <w:sz w:val="16"/>
                <w:szCs w:val="16"/>
              </w:rPr>
            </w:pPr>
            <w:r>
              <w:rPr>
                <w:rFonts w:ascii="Arial Narrow" w:hAnsi="Arial Narrow"/>
                <w:sz w:val="16"/>
                <w:szCs w:val="16"/>
              </w:rPr>
              <w:t>SP-37</w:t>
            </w:r>
          </w:p>
        </w:tc>
        <w:tc>
          <w:tcPr>
            <w:tcW w:w="365" w:type="pct"/>
            <w:shd w:val="solid" w:color="FFFFFF" w:fill="auto"/>
            <w:vAlign w:val="center"/>
          </w:tcPr>
          <w:p w14:paraId="4E75D5E1" w14:textId="77777777" w:rsidR="00BE2D25" w:rsidRDefault="00BE2D25">
            <w:pPr>
              <w:pStyle w:val="TAL"/>
              <w:rPr>
                <w:rFonts w:ascii="Arial Narrow" w:hAnsi="Arial Narrow"/>
                <w:sz w:val="16"/>
                <w:szCs w:val="16"/>
              </w:rPr>
            </w:pPr>
            <w:r>
              <w:rPr>
                <w:rFonts w:ascii="Arial Narrow" w:hAnsi="Arial Narrow"/>
                <w:sz w:val="16"/>
                <w:szCs w:val="16"/>
              </w:rPr>
              <w:t>SP-070619</w:t>
            </w:r>
          </w:p>
        </w:tc>
        <w:tc>
          <w:tcPr>
            <w:tcW w:w="265" w:type="pct"/>
            <w:shd w:val="solid" w:color="FFFFFF" w:fill="auto"/>
            <w:vAlign w:val="center"/>
          </w:tcPr>
          <w:p w14:paraId="199AFF65" w14:textId="77777777" w:rsidR="00BE2D25" w:rsidRDefault="00BE2D25">
            <w:pPr>
              <w:pStyle w:val="TAL"/>
              <w:rPr>
                <w:rFonts w:ascii="Arial Narrow" w:hAnsi="Arial Narrow"/>
                <w:sz w:val="16"/>
                <w:szCs w:val="16"/>
              </w:rPr>
            </w:pPr>
            <w:r>
              <w:rPr>
                <w:rFonts w:ascii="Arial Narrow" w:hAnsi="Arial Narrow"/>
                <w:sz w:val="16"/>
                <w:szCs w:val="16"/>
              </w:rPr>
              <w:t>0061</w:t>
            </w:r>
          </w:p>
        </w:tc>
        <w:tc>
          <w:tcPr>
            <w:tcW w:w="189" w:type="pct"/>
            <w:shd w:val="solid" w:color="FFFFFF" w:fill="auto"/>
            <w:vAlign w:val="center"/>
          </w:tcPr>
          <w:p w14:paraId="6A447352"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shd w:val="solid" w:color="FFFFFF" w:fill="auto"/>
            <w:vAlign w:val="center"/>
          </w:tcPr>
          <w:p w14:paraId="5F090261" w14:textId="77777777" w:rsidR="00BE2D25" w:rsidRDefault="00BE2D25">
            <w:pPr>
              <w:pStyle w:val="TAL"/>
              <w:rPr>
                <w:rFonts w:ascii="Arial Narrow" w:hAnsi="Arial Narrow"/>
                <w:sz w:val="16"/>
                <w:szCs w:val="16"/>
              </w:rPr>
            </w:pPr>
            <w:r>
              <w:rPr>
                <w:rFonts w:ascii="Arial Narrow" w:hAnsi="Arial Narrow"/>
                <w:sz w:val="16"/>
                <w:szCs w:val="16"/>
              </w:rPr>
              <w:t>Add service specific charging information for extended packet inspection - Align with 23.203</w:t>
            </w:r>
          </w:p>
        </w:tc>
        <w:tc>
          <w:tcPr>
            <w:tcW w:w="170" w:type="pct"/>
            <w:shd w:val="solid" w:color="FFFFFF" w:fill="auto"/>
            <w:vAlign w:val="center"/>
          </w:tcPr>
          <w:p w14:paraId="77AD2B29" w14:textId="77777777" w:rsidR="00BE2D25" w:rsidRDefault="00BE2D25">
            <w:pPr>
              <w:pStyle w:val="TAL"/>
              <w:rPr>
                <w:rFonts w:ascii="Arial Narrow" w:hAnsi="Arial Narrow"/>
                <w:sz w:val="16"/>
                <w:szCs w:val="16"/>
              </w:rPr>
            </w:pPr>
            <w:r>
              <w:rPr>
                <w:rFonts w:ascii="Arial Narrow" w:hAnsi="Arial Narrow"/>
                <w:sz w:val="16"/>
                <w:szCs w:val="16"/>
              </w:rPr>
              <w:t>C</w:t>
            </w:r>
          </w:p>
        </w:tc>
        <w:tc>
          <w:tcPr>
            <w:tcW w:w="265" w:type="pct"/>
            <w:shd w:val="solid" w:color="FFFFFF" w:fill="auto"/>
            <w:vAlign w:val="center"/>
          </w:tcPr>
          <w:p w14:paraId="495DC1A0" w14:textId="77777777" w:rsidR="00BE2D25" w:rsidRDefault="00BE2D25">
            <w:pPr>
              <w:pStyle w:val="TAL"/>
              <w:rPr>
                <w:rFonts w:ascii="Arial Narrow" w:hAnsi="Arial Narrow"/>
                <w:sz w:val="16"/>
                <w:szCs w:val="16"/>
              </w:rPr>
            </w:pPr>
            <w:r>
              <w:rPr>
                <w:rFonts w:ascii="Arial Narrow" w:hAnsi="Arial Narrow"/>
                <w:sz w:val="16"/>
                <w:szCs w:val="16"/>
              </w:rPr>
              <w:t>7.5.0</w:t>
            </w:r>
          </w:p>
        </w:tc>
        <w:tc>
          <w:tcPr>
            <w:tcW w:w="265" w:type="pct"/>
            <w:shd w:val="solid" w:color="FFFFFF" w:fill="auto"/>
            <w:vAlign w:val="center"/>
          </w:tcPr>
          <w:p w14:paraId="2CD9E92C" w14:textId="77777777" w:rsidR="00BE2D25" w:rsidRDefault="00BE2D25">
            <w:pPr>
              <w:pStyle w:val="TAL"/>
              <w:rPr>
                <w:rFonts w:ascii="Arial Narrow" w:hAnsi="Arial Narrow"/>
                <w:sz w:val="16"/>
                <w:szCs w:val="16"/>
              </w:rPr>
            </w:pPr>
            <w:r>
              <w:rPr>
                <w:rFonts w:ascii="Arial Narrow" w:hAnsi="Arial Narrow"/>
                <w:sz w:val="16"/>
                <w:szCs w:val="16"/>
              </w:rPr>
              <w:t>8.0.0</w:t>
            </w:r>
          </w:p>
        </w:tc>
        <w:tc>
          <w:tcPr>
            <w:tcW w:w="543" w:type="pct"/>
            <w:shd w:val="solid" w:color="FFFFFF" w:fill="auto"/>
            <w:vAlign w:val="center"/>
          </w:tcPr>
          <w:p w14:paraId="3ED312DA" w14:textId="77777777" w:rsidR="00BE2D25" w:rsidRPr="007C4989" w:rsidRDefault="00BE2D25">
            <w:pPr>
              <w:pStyle w:val="TAL"/>
              <w:rPr>
                <w:rFonts w:ascii="Arial Narrow" w:eastAsia="MS Mincho" w:hAnsi="Arial Narrow"/>
                <w:color w:val="000000"/>
                <w:sz w:val="16"/>
                <w:szCs w:val="16"/>
                <w:lang w:eastAsia="zh-CN"/>
              </w:rPr>
            </w:pPr>
          </w:p>
        </w:tc>
      </w:tr>
      <w:tr w:rsidR="00BE2D25" w14:paraId="11870084" w14:textId="77777777" w:rsidTr="002D10F6">
        <w:tblPrEx>
          <w:tblCellMar>
            <w:top w:w="0" w:type="dxa"/>
            <w:bottom w:w="0" w:type="dxa"/>
          </w:tblCellMar>
        </w:tblPrEx>
        <w:trPr>
          <w:cantSplit/>
          <w:jc w:val="center"/>
        </w:trPr>
        <w:tc>
          <w:tcPr>
            <w:tcW w:w="314" w:type="pct"/>
            <w:shd w:val="solid" w:color="FFFFFF" w:fill="auto"/>
            <w:vAlign w:val="center"/>
          </w:tcPr>
          <w:p w14:paraId="53445356" w14:textId="77777777" w:rsidR="00BE2D25" w:rsidRDefault="00BE2D25">
            <w:pPr>
              <w:pStyle w:val="TAL"/>
              <w:rPr>
                <w:rFonts w:ascii="Arial Narrow" w:hAnsi="Arial Narrow"/>
                <w:sz w:val="16"/>
                <w:szCs w:val="16"/>
              </w:rPr>
            </w:pPr>
            <w:r>
              <w:rPr>
                <w:rFonts w:ascii="Arial Narrow" w:hAnsi="Arial Narrow"/>
                <w:sz w:val="16"/>
                <w:szCs w:val="16"/>
              </w:rPr>
              <w:t>Oct 2007</w:t>
            </w:r>
          </w:p>
        </w:tc>
        <w:tc>
          <w:tcPr>
            <w:tcW w:w="274" w:type="pct"/>
            <w:shd w:val="solid" w:color="FFFFFF" w:fill="auto"/>
            <w:vAlign w:val="center"/>
          </w:tcPr>
          <w:p w14:paraId="7F3DEAF9" w14:textId="77777777" w:rsidR="00BE2D25" w:rsidRDefault="00BE2D25">
            <w:pPr>
              <w:pStyle w:val="TAL"/>
              <w:rPr>
                <w:rFonts w:ascii="Arial Narrow" w:hAnsi="Arial Narrow"/>
                <w:sz w:val="16"/>
                <w:szCs w:val="16"/>
              </w:rPr>
            </w:pPr>
            <w:r>
              <w:rPr>
                <w:rFonts w:ascii="Arial Narrow" w:hAnsi="Arial Narrow"/>
                <w:sz w:val="16"/>
                <w:szCs w:val="16"/>
              </w:rPr>
              <w:t>--</w:t>
            </w:r>
          </w:p>
        </w:tc>
        <w:tc>
          <w:tcPr>
            <w:tcW w:w="365" w:type="pct"/>
            <w:shd w:val="solid" w:color="FFFFFF" w:fill="auto"/>
            <w:vAlign w:val="center"/>
          </w:tcPr>
          <w:p w14:paraId="056C3F68" w14:textId="77777777" w:rsidR="00BE2D25" w:rsidRDefault="00BE2D25">
            <w:pPr>
              <w:pStyle w:val="TAL"/>
              <w:rPr>
                <w:rFonts w:ascii="Arial Narrow" w:hAnsi="Arial Narrow"/>
                <w:sz w:val="16"/>
                <w:szCs w:val="16"/>
              </w:rPr>
            </w:pPr>
            <w:r>
              <w:rPr>
                <w:rFonts w:ascii="Arial Narrow" w:hAnsi="Arial Narrow"/>
                <w:sz w:val="16"/>
                <w:szCs w:val="16"/>
              </w:rPr>
              <w:t>--</w:t>
            </w:r>
          </w:p>
        </w:tc>
        <w:tc>
          <w:tcPr>
            <w:tcW w:w="265" w:type="pct"/>
            <w:shd w:val="solid" w:color="FFFFFF" w:fill="auto"/>
            <w:vAlign w:val="center"/>
          </w:tcPr>
          <w:p w14:paraId="24C93074" w14:textId="77777777" w:rsidR="00BE2D25" w:rsidRDefault="00BE2D25">
            <w:pPr>
              <w:pStyle w:val="TAL"/>
              <w:rPr>
                <w:rFonts w:ascii="Arial Narrow" w:hAnsi="Arial Narrow"/>
                <w:sz w:val="16"/>
                <w:szCs w:val="16"/>
              </w:rPr>
            </w:pPr>
            <w:r>
              <w:rPr>
                <w:rFonts w:ascii="Arial Narrow" w:hAnsi="Arial Narrow"/>
                <w:sz w:val="16"/>
                <w:szCs w:val="16"/>
              </w:rPr>
              <w:t>--</w:t>
            </w:r>
          </w:p>
        </w:tc>
        <w:tc>
          <w:tcPr>
            <w:tcW w:w="189" w:type="pct"/>
            <w:shd w:val="solid" w:color="FFFFFF" w:fill="auto"/>
            <w:vAlign w:val="center"/>
          </w:tcPr>
          <w:p w14:paraId="5554AA68"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shd w:val="solid" w:color="FFFFFF" w:fill="auto"/>
            <w:vAlign w:val="center"/>
          </w:tcPr>
          <w:p w14:paraId="2C1A3093" w14:textId="77777777" w:rsidR="00BE2D25" w:rsidRDefault="00BE2D25">
            <w:pPr>
              <w:pStyle w:val="TAL"/>
              <w:rPr>
                <w:rFonts w:ascii="Arial Narrow" w:hAnsi="Arial Narrow"/>
                <w:sz w:val="16"/>
                <w:szCs w:val="16"/>
              </w:rPr>
            </w:pPr>
            <w:r>
              <w:rPr>
                <w:rFonts w:ascii="Arial Narrow" w:hAnsi="Arial Narrow"/>
                <w:sz w:val="16"/>
                <w:szCs w:val="16"/>
              </w:rPr>
              <w:t>Correction of typo on previous line of history table</w:t>
            </w:r>
          </w:p>
        </w:tc>
        <w:tc>
          <w:tcPr>
            <w:tcW w:w="170" w:type="pct"/>
            <w:shd w:val="solid" w:color="FFFFFF" w:fill="auto"/>
            <w:vAlign w:val="center"/>
          </w:tcPr>
          <w:p w14:paraId="03C63440" w14:textId="77777777" w:rsidR="00BE2D25" w:rsidRDefault="00BE2D25">
            <w:pPr>
              <w:pStyle w:val="TAL"/>
              <w:rPr>
                <w:rFonts w:ascii="Arial Narrow" w:hAnsi="Arial Narrow"/>
                <w:sz w:val="16"/>
                <w:szCs w:val="16"/>
              </w:rPr>
            </w:pPr>
            <w:r>
              <w:rPr>
                <w:rFonts w:ascii="Arial Narrow" w:hAnsi="Arial Narrow"/>
                <w:sz w:val="16"/>
                <w:szCs w:val="16"/>
              </w:rPr>
              <w:t>--</w:t>
            </w:r>
          </w:p>
        </w:tc>
        <w:tc>
          <w:tcPr>
            <w:tcW w:w="265" w:type="pct"/>
            <w:shd w:val="solid" w:color="FFFFFF" w:fill="auto"/>
            <w:vAlign w:val="center"/>
          </w:tcPr>
          <w:p w14:paraId="65CF1B3E" w14:textId="77777777" w:rsidR="00BE2D25" w:rsidRDefault="00BE2D25">
            <w:pPr>
              <w:pStyle w:val="TAL"/>
              <w:rPr>
                <w:rFonts w:ascii="Arial Narrow" w:hAnsi="Arial Narrow"/>
                <w:sz w:val="16"/>
                <w:szCs w:val="16"/>
              </w:rPr>
            </w:pPr>
            <w:r>
              <w:rPr>
                <w:rFonts w:ascii="Arial Narrow" w:hAnsi="Arial Narrow"/>
                <w:sz w:val="16"/>
                <w:szCs w:val="16"/>
              </w:rPr>
              <w:t>8.0.0</w:t>
            </w:r>
          </w:p>
        </w:tc>
        <w:tc>
          <w:tcPr>
            <w:tcW w:w="265" w:type="pct"/>
            <w:shd w:val="solid" w:color="FFFFFF" w:fill="auto"/>
            <w:vAlign w:val="center"/>
          </w:tcPr>
          <w:p w14:paraId="555508DE" w14:textId="77777777" w:rsidR="00BE2D25" w:rsidRDefault="00BE2D25">
            <w:pPr>
              <w:pStyle w:val="TAL"/>
              <w:rPr>
                <w:rFonts w:ascii="Arial Narrow" w:hAnsi="Arial Narrow"/>
                <w:sz w:val="16"/>
                <w:szCs w:val="16"/>
              </w:rPr>
            </w:pPr>
            <w:r>
              <w:rPr>
                <w:rFonts w:ascii="Arial Narrow" w:hAnsi="Arial Narrow"/>
                <w:sz w:val="16"/>
                <w:szCs w:val="16"/>
              </w:rPr>
              <w:t>8.0.1</w:t>
            </w:r>
          </w:p>
        </w:tc>
        <w:tc>
          <w:tcPr>
            <w:tcW w:w="543" w:type="pct"/>
            <w:shd w:val="solid" w:color="FFFFFF" w:fill="auto"/>
            <w:vAlign w:val="center"/>
          </w:tcPr>
          <w:p w14:paraId="3A420357" w14:textId="77777777" w:rsidR="00BE2D25" w:rsidRDefault="00BE2D25">
            <w:pPr>
              <w:pStyle w:val="TAL"/>
              <w:rPr>
                <w:rFonts w:ascii="Arial Narrow" w:hAnsi="Arial Narrow"/>
                <w:sz w:val="16"/>
                <w:szCs w:val="16"/>
                <w:lang w:eastAsia="zh-CN"/>
              </w:rPr>
            </w:pPr>
          </w:p>
        </w:tc>
      </w:tr>
      <w:tr w:rsidR="00BE2D25" w14:paraId="0D2C7614" w14:textId="77777777" w:rsidTr="002D10F6">
        <w:tblPrEx>
          <w:tblCellMar>
            <w:top w:w="0" w:type="dxa"/>
            <w:bottom w:w="0" w:type="dxa"/>
          </w:tblCellMar>
        </w:tblPrEx>
        <w:trPr>
          <w:cantSplit/>
          <w:jc w:val="center"/>
        </w:trPr>
        <w:tc>
          <w:tcPr>
            <w:tcW w:w="314" w:type="pct"/>
            <w:shd w:val="solid" w:color="FFFFFF" w:fill="auto"/>
            <w:vAlign w:val="center"/>
          </w:tcPr>
          <w:p w14:paraId="032B8E9D" w14:textId="77777777" w:rsidR="00BE2D25" w:rsidRDefault="00BE2D25">
            <w:pPr>
              <w:pStyle w:val="TAL"/>
              <w:rPr>
                <w:rFonts w:ascii="Arial Narrow" w:hAnsi="Arial Narrow"/>
                <w:sz w:val="16"/>
                <w:szCs w:val="16"/>
              </w:rPr>
            </w:pPr>
            <w:r>
              <w:rPr>
                <w:rFonts w:ascii="Arial Narrow" w:hAnsi="Arial Narrow"/>
                <w:sz w:val="16"/>
                <w:szCs w:val="16"/>
              </w:rPr>
              <w:t>Mar 2008</w:t>
            </w:r>
          </w:p>
        </w:tc>
        <w:tc>
          <w:tcPr>
            <w:tcW w:w="274" w:type="pct"/>
            <w:shd w:val="solid" w:color="FFFFFF" w:fill="auto"/>
            <w:vAlign w:val="center"/>
          </w:tcPr>
          <w:p w14:paraId="390ADB87" w14:textId="77777777" w:rsidR="00BE2D25" w:rsidRDefault="00BE2D25">
            <w:pPr>
              <w:pStyle w:val="TAL"/>
              <w:rPr>
                <w:rFonts w:ascii="Arial Narrow" w:hAnsi="Arial Narrow"/>
                <w:sz w:val="16"/>
                <w:szCs w:val="16"/>
              </w:rPr>
            </w:pPr>
            <w:r>
              <w:rPr>
                <w:rFonts w:ascii="Arial Narrow" w:hAnsi="Arial Narrow"/>
                <w:sz w:val="16"/>
                <w:szCs w:val="16"/>
              </w:rPr>
              <w:t>SP-39</w:t>
            </w:r>
          </w:p>
        </w:tc>
        <w:tc>
          <w:tcPr>
            <w:tcW w:w="365" w:type="pct"/>
            <w:shd w:val="solid" w:color="FFFFFF" w:fill="auto"/>
            <w:vAlign w:val="center"/>
          </w:tcPr>
          <w:p w14:paraId="70949040"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SP-080060</w:t>
            </w:r>
          </w:p>
        </w:tc>
        <w:tc>
          <w:tcPr>
            <w:tcW w:w="265" w:type="pct"/>
            <w:shd w:val="solid" w:color="FFFFFF" w:fill="auto"/>
            <w:vAlign w:val="center"/>
          </w:tcPr>
          <w:p w14:paraId="0E6EDFAA"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0062</w:t>
            </w:r>
          </w:p>
        </w:tc>
        <w:tc>
          <w:tcPr>
            <w:tcW w:w="189" w:type="pct"/>
            <w:shd w:val="solid" w:color="FFFFFF" w:fill="auto"/>
            <w:vAlign w:val="center"/>
          </w:tcPr>
          <w:p w14:paraId="4E872C56"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w:t>
            </w:r>
          </w:p>
        </w:tc>
        <w:tc>
          <w:tcPr>
            <w:tcW w:w="2350" w:type="pct"/>
            <w:shd w:val="solid" w:color="FFFFFF" w:fill="auto"/>
            <w:vAlign w:val="center"/>
          </w:tcPr>
          <w:p w14:paraId="32BCC632"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Align with the Rel-8 EPC architecture - Align with stage 2 in 23.401/23.402</w:t>
            </w:r>
          </w:p>
        </w:tc>
        <w:tc>
          <w:tcPr>
            <w:tcW w:w="170" w:type="pct"/>
            <w:shd w:val="solid" w:color="FFFFFF" w:fill="auto"/>
            <w:vAlign w:val="center"/>
          </w:tcPr>
          <w:p w14:paraId="0F0C35AC"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B</w:t>
            </w:r>
          </w:p>
        </w:tc>
        <w:tc>
          <w:tcPr>
            <w:tcW w:w="265" w:type="pct"/>
            <w:shd w:val="solid" w:color="FFFFFF" w:fill="auto"/>
            <w:vAlign w:val="center"/>
          </w:tcPr>
          <w:p w14:paraId="6273C23A"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8.0.1</w:t>
            </w:r>
          </w:p>
        </w:tc>
        <w:tc>
          <w:tcPr>
            <w:tcW w:w="265" w:type="pct"/>
            <w:shd w:val="solid" w:color="FFFFFF" w:fill="auto"/>
            <w:vAlign w:val="center"/>
          </w:tcPr>
          <w:p w14:paraId="0DEF147F" w14:textId="77777777" w:rsidR="00BE2D25" w:rsidRDefault="00BE2D25">
            <w:pPr>
              <w:pStyle w:val="TAL"/>
              <w:rPr>
                <w:rFonts w:ascii="Arial Narrow" w:hAnsi="Arial Narrow"/>
                <w:sz w:val="16"/>
                <w:szCs w:val="16"/>
              </w:rPr>
            </w:pPr>
            <w:r>
              <w:rPr>
                <w:rFonts w:ascii="Arial Narrow" w:hAnsi="Arial Narrow"/>
                <w:sz w:val="16"/>
                <w:szCs w:val="16"/>
              </w:rPr>
              <w:t>8.1.0</w:t>
            </w:r>
          </w:p>
        </w:tc>
        <w:tc>
          <w:tcPr>
            <w:tcW w:w="543" w:type="pct"/>
            <w:shd w:val="solid" w:color="FFFFFF" w:fill="auto"/>
            <w:vAlign w:val="center"/>
          </w:tcPr>
          <w:p w14:paraId="27F2156B"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EPC-CH</w:t>
            </w:r>
          </w:p>
        </w:tc>
      </w:tr>
      <w:tr w:rsidR="00BE2D25" w14:paraId="7A587EAF" w14:textId="77777777" w:rsidTr="002D10F6">
        <w:tblPrEx>
          <w:tblCellMar>
            <w:top w:w="0" w:type="dxa"/>
            <w:bottom w:w="0" w:type="dxa"/>
          </w:tblCellMar>
        </w:tblPrEx>
        <w:trPr>
          <w:cantSplit/>
          <w:jc w:val="center"/>
        </w:trPr>
        <w:tc>
          <w:tcPr>
            <w:tcW w:w="314" w:type="pct"/>
            <w:shd w:val="clear" w:color="auto" w:fill="auto"/>
            <w:vAlign w:val="center"/>
          </w:tcPr>
          <w:p w14:paraId="7DBA8653" w14:textId="77777777" w:rsidR="00BE2D25" w:rsidRDefault="00BE2D25">
            <w:pPr>
              <w:pStyle w:val="TAL"/>
              <w:rPr>
                <w:rFonts w:ascii="Arial Narrow" w:hAnsi="Arial Narrow"/>
                <w:sz w:val="16"/>
                <w:szCs w:val="16"/>
              </w:rPr>
            </w:pPr>
            <w:r>
              <w:rPr>
                <w:rFonts w:ascii="Arial Narrow" w:hAnsi="Arial Narrow"/>
                <w:sz w:val="16"/>
                <w:szCs w:val="16"/>
              </w:rPr>
              <w:t>Mar 2008</w:t>
            </w:r>
          </w:p>
        </w:tc>
        <w:tc>
          <w:tcPr>
            <w:tcW w:w="274" w:type="pct"/>
            <w:shd w:val="clear" w:color="auto" w:fill="auto"/>
            <w:vAlign w:val="center"/>
          </w:tcPr>
          <w:p w14:paraId="77C00CAB" w14:textId="77777777" w:rsidR="00BE2D25" w:rsidRDefault="00BE2D25">
            <w:pPr>
              <w:pStyle w:val="TAL"/>
              <w:rPr>
                <w:rFonts w:ascii="Arial Narrow" w:hAnsi="Arial Narrow"/>
                <w:sz w:val="16"/>
                <w:szCs w:val="16"/>
              </w:rPr>
            </w:pPr>
            <w:r>
              <w:rPr>
                <w:rFonts w:ascii="Arial Narrow" w:hAnsi="Arial Narrow"/>
                <w:sz w:val="16"/>
                <w:szCs w:val="16"/>
              </w:rPr>
              <w:t>SP-39</w:t>
            </w:r>
          </w:p>
        </w:tc>
        <w:tc>
          <w:tcPr>
            <w:tcW w:w="365" w:type="pct"/>
            <w:shd w:val="clear" w:color="auto" w:fill="auto"/>
            <w:vAlign w:val="center"/>
          </w:tcPr>
          <w:p w14:paraId="1DB2F954"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SP-080060</w:t>
            </w:r>
          </w:p>
        </w:tc>
        <w:tc>
          <w:tcPr>
            <w:tcW w:w="265" w:type="pct"/>
            <w:shd w:val="clear" w:color="auto" w:fill="auto"/>
            <w:vAlign w:val="center"/>
          </w:tcPr>
          <w:p w14:paraId="7613D312"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0063</w:t>
            </w:r>
          </w:p>
        </w:tc>
        <w:tc>
          <w:tcPr>
            <w:tcW w:w="189" w:type="pct"/>
            <w:shd w:val="clear" w:color="auto" w:fill="auto"/>
            <w:vAlign w:val="center"/>
          </w:tcPr>
          <w:p w14:paraId="71954549"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w:t>
            </w:r>
          </w:p>
        </w:tc>
        <w:tc>
          <w:tcPr>
            <w:tcW w:w="2350" w:type="pct"/>
            <w:shd w:val="clear" w:color="auto" w:fill="auto"/>
            <w:vAlign w:val="center"/>
          </w:tcPr>
          <w:p w14:paraId="068FE328"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Enhance the PS architecture to correspond with the Rel-8 EPC architecture - Align with stage 2 in 23.401/23.402</w:t>
            </w:r>
          </w:p>
        </w:tc>
        <w:tc>
          <w:tcPr>
            <w:tcW w:w="170" w:type="pct"/>
            <w:shd w:val="clear" w:color="auto" w:fill="auto"/>
            <w:vAlign w:val="center"/>
          </w:tcPr>
          <w:p w14:paraId="590A1CB8"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B</w:t>
            </w:r>
          </w:p>
        </w:tc>
        <w:tc>
          <w:tcPr>
            <w:tcW w:w="265" w:type="pct"/>
            <w:shd w:val="clear" w:color="auto" w:fill="auto"/>
            <w:vAlign w:val="center"/>
          </w:tcPr>
          <w:p w14:paraId="73FC989B"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8.0.1</w:t>
            </w:r>
          </w:p>
        </w:tc>
        <w:tc>
          <w:tcPr>
            <w:tcW w:w="265" w:type="pct"/>
            <w:shd w:val="clear" w:color="auto" w:fill="auto"/>
            <w:vAlign w:val="center"/>
          </w:tcPr>
          <w:p w14:paraId="3C776360" w14:textId="77777777" w:rsidR="00BE2D25" w:rsidRDefault="00BE2D25">
            <w:pPr>
              <w:pStyle w:val="TAL"/>
              <w:rPr>
                <w:rFonts w:ascii="Arial Narrow" w:hAnsi="Arial Narrow"/>
                <w:sz w:val="16"/>
                <w:szCs w:val="16"/>
              </w:rPr>
            </w:pPr>
            <w:r>
              <w:rPr>
                <w:rFonts w:ascii="Arial Narrow" w:hAnsi="Arial Narrow"/>
                <w:sz w:val="16"/>
                <w:szCs w:val="16"/>
              </w:rPr>
              <w:t>8.1.0</w:t>
            </w:r>
          </w:p>
        </w:tc>
        <w:tc>
          <w:tcPr>
            <w:tcW w:w="543" w:type="pct"/>
            <w:vAlign w:val="center"/>
          </w:tcPr>
          <w:p w14:paraId="4B2C3776" w14:textId="77777777" w:rsidR="00BE2D25" w:rsidRDefault="00BE2D25">
            <w:pPr>
              <w:pStyle w:val="TAL"/>
              <w:rPr>
                <w:rFonts w:ascii="Arial Narrow" w:hAnsi="Arial Narrow"/>
                <w:sz w:val="16"/>
                <w:szCs w:val="16"/>
                <w:lang w:eastAsia="en-GB"/>
              </w:rPr>
            </w:pPr>
            <w:r>
              <w:rPr>
                <w:rFonts w:ascii="Arial Narrow" w:hAnsi="Arial Narrow"/>
                <w:color w:val="000000"/>
                <w:sz w:val="16"/>
                <w:szCs w:val="16"/>
                <w:lang w:eastAsia="en-GB"/>
              </w:rPr>
              <w:t>EPC-CH</w:t>
            </w:r>
          </w:p>
        </w:tc>
      </w:tr>
      <w:tr w:rsidR="00BE2D25" w14:paraId="7DFABC29" w14:textId="77777777" w:rsidTr="002D10F6">
        <w:tblPrEx>
          <w:tblCellMar>
            <w:top w:w="0" w:type="dxa"/>
            <w:bottom w:w="0" w:type="dxa"/>
          </w:tblCellMar>
        </w:tblPrEx>
        <w:trPr>
          <w:cantSplit/>
          <w:trHeight w:val="117"/>
          <w:jc w:val="center"/>
        </w:trPr>
        <w:tc>
          <w:tcPr>
            <w:tcW w:w="314" w:type="pct"/>
            <w:shd w:val="clear" w:color="auto" w:fill="auto"/>
            <w:vAlign w:val="center"/>
          </w:tcPr>
          <w:p w14:paraId="3000F118" w14:textId="77777777" w:rsidR="00BE2D25" w:rsidRDefault="00BE2D25">
            <w:pPr>
              <w:pStyle w:val="TAL"/>
              <w:rPr>
                <w:rFonts w:ascii="Arial Narrow" w:hAnsi="Arial Narrow" w:cs="Arial"/>
                <w:sz w:val="16"/>
                <w:szCs w:val="16"/>
              </w:rPr>
            </w:pPr>
            <w:r>
              <w:rPr>
                <w:rFonts w:ascii="Arial Narrow" w:hAnsi="Arial Narrow" w:cs="Arial"/>
                <w:sz w:val="16"/>
                <w:szCs w:val="16"/>
              </w:rPr>
              <w:t>Jun 2008</w:t>
            </w:r>
          </w:p>
        </w:tc>
        <w:tc>
          <w:tcPr>
            <w:tcW w:w="274" w:type="pct"/>
            <w:shd w:val="clear" w:color="auto" w:fill="auto"/>
            <w:vAlign w:val="center"/>
          </w:tcPr>
          <w:p w14:paraId="2F2DE064" w14:textId="77777777" w:rsidR="00BE2D25" w:rsidRDefault="00BE2D25">
            <w:pPr>
              <w:pStyle w:val="TAL"/>
              <w:rPr>
                <w:rFonts w:ascii="Arial Narrow" w:hAnsi="Arial Narrow" w:cs="Arial"/>
                <w:sz w:val="16"/>
                <w:szCs w:val="16"/>
              </w:rPr>
            </w:pPr>
            <w:r>
              <w:rPr>
                <w:rFonts w:ascii="Arial Narrow" w:hAnsi="Arial Narrow" w:cs="Arial"/>
                <w:sz w:val="16"/>
                <w:szCs w:val="16"/>
              </w:rPr>
              <w:t>SP-40</w:t>
            </w:r>
          </w:p>
        </w:tc>
        <w:tc>
          <w:tcPr>
            <w:tcW w:w="365" w:type="pct"/>
            <w:shd w:val="clear" w:color="auto" w:fill="auto"/>
            <w:vAlign w:val="center"/>
          </w:tcPr>
          <w:p w14:paraId="0E06186D" w14:textId="77777777" w:rsidR="00BE2D25" w:rsidRDefault="00BE2D25">
            <w:pPr>
              <w:pStyle w:val="TAL"/>
              <w:rPr>
                <w:rFonts w:ascii="Arial Narrow" w:hAnsi="Arial Narrow" w:cs="Arial"/>
                <w:sz w:val="16"/>
                <w:szCs w:val="16"/>
              </w:rPr>
            </w:pPr>
            <w:r>
              <w:rPr>
                <w:rFonts w:ascii="Arial Narrow" w:hAnsi="Arial Narrow" w:cs="Arial"/>
                <w:sz w:val="16"/>
                <w:szCs w:val="16"/>
              </w:rPr>
              <w:t>SP-080274</w:t>
            </w:r>
          </w:p>
        </w:tc>
        <w:tc>
          <w:tcPr>
            <w:tcW w:w="265" w:type="pct"/>
            <w:shd w:val="clear" w:color="auto" w:fill="auto"/>
            <w:vAlign w:val="center"/>
          </w:tcPr>
          <w:p w14:paraId="1AE3B4A3" w14:textId="77777777" w:rsidR="00BE2D25" w:rsidRDefault="00BE2D25">
            <w:pPr>
              <w:pStyle w:val="TAL"/>
              <w:rPr>
                <w:rFonts w:ascii="Arial Narrow" w:hAnsi="Arial Narrow" w:cs="Arial"/>
                <w:sz w:val="16"/>
                <w:szCs w:val="16"/>
              </w:rPr>
            </w:pPr>
            <w:r>
              <w:rPr>
                <w:rFonts w:ascii="Arial Narrow" w:hAnsi="Arial Narrow" w:cs="Arial"/>
                <w:sz w:val="16"/>
                <w:szCs w:val="16"/>
              </w:rPr>
              <w:t>0064</w:t>
            </w:r>
          </w:p>
        </w:tc>
        <w:tc>
          <w:tcPr>
            <w:tcW w:w="189" w:type="pct"/>
            <w:shd w:val="clear" w:color="auto" w:fill="auto"/>
            <w:vAlign w:val="center"/>
          </w:tcPr>
          <w:p w14:paraId="2C959D0B"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shd w:val="clear" w:color="auto" w:fill="auto"/>
            <w:vAlign w:val="center"/>
          </w:tcPr>
          <w:p w14:paraId="02B681F2" w14:textId="77777777" w:rsidR="00BE2D25" w:rsidRDefault="00BE2D25">
            <w:pPr>
              <w:pStyle w:val="TAL"/>
              <w:rPr>
                <w:rFonts w:ascii="Arial Narrow" w:hAnsi="Arial Narrow" w:cs="Arial"/>
                <w:sz w:val="16"/>
                <w:szCs w:val="16"/>
              </w:rPr>
            </w:pPr>
            <w:r>
              <w:rPr>
                <w:rFonts w:ascii="Arial Narrow" w:hAnsi="Arial Narrow" w:cs="Arial"/>
                <w:sz w:val="16"/>
                <w:szCs w:val="16"/>
              </w:rPr>
              <w:t>Impact on Charging trigger for EPC Charging</w:t>
            </w:r>
          </w:p>
        </w:tc>
        <w:tc>
          <w:tcPr>
            <w:tcW w:w="170" w:type="pct"/>
            <w:shd w:val="clear" w:color="auto" w:fill="auto"/>
            <w:vAlign w:val="center"/>
          </w:tcPr>
          <w:p w14:paraId="2EA3D750"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shd w:val="clear" w:color="auto" w:fill="auto"/>
            <w:vAlign w:val="center"/>
          </w:tcPr>
          <w:p w14:paraId="5E87ECF5" w14:textId="77777777" w:rsidR="00BE2D25" w:rsidRDefault="00BE2D25">
            <w:pPr>
              <w:pStyle w:val="TAL"/>
              <w:rPr>
                <w:rFonts w:ascii="Arial Narrow" w:hAnsi="Arial Narrow" w:cs="Arial"/>
                <w:sz w:val="16"/>
                <w:szCs w:val="16"/>
              </w:rPr>
            </w:pPr>
            <w:r>
              <w:rPr>
                <w:rFonts w:ascii="Arial Narrow" w:hAnsi="Arial Narrow" w:cs="Arial"/>
                <w:sz w:val="16"/>
                <w:szCs w:val="16"/>
              </w:rPr>
              <w:t>8.1.0</w:t>
            </w:r>
          </w:p>
        </w:tc>
        <w:tc>
          <w:tcPr>
            <w:tcW w:w="265" w:type="pct"/>
            <w:shd w:val="clear" w:color="auto" w:fill="auto"/>
            <w:vAlign w:val="center"/>
          </w:tcPr>
          <w:p w14:paraId="1F9A5C21" w14:textId="77777777" w:rsidR="00BE2D25" w:rsidRDefault="00BE2D25">
            <w:pPr>
              <w:pStyle w:val="TAL"/>
              <w:rPr>
                <w:rFonts w:ascii="Arial Narrow" w:hAnsi="Arial Narrow" w:cs="Arial"/>
                <w:sz w:val="16"/>
                <w:szCs w:val="16"/>
              </w:rPr>
            </w:pPr>
            <w:r>
              <w:rPr>
                <w:rFonts w:ascii="Arial Narrow" w:hAnsi="Arial Narrow" w:cs="Arial"/>
                <w:sz w:val="16"/>
                <w:szCs w:val="16"/>
              </w:rPr>
              <w:t>8.2.0</w:t>
            </w:r>
          </w:p>
        </w:tc>
        <w:tc>
          <w:tcPr>
            <w:tcW w:w="543" w:type="pct"/>
            <w:vAlign w:val="center"/>
          </w:tcPr>
          <w:p w14:paraId="7FCD31C1"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FC91DF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7116543" w14:textId="77777777" w:rsidR="00BE2D25" w:rsidRDefault="00BE2D25">
            <w:pPr>
              <w:pStyle w:val="TAL"/>
              <w:rPr>
                <w:rFonts w:ascii="Arial Narrow" w:hAnsi="Arial Narrow" w:cs="Arial"/>
                <w:sz w:val="16"/>
                <w:szCs w:val="16"/>
              </w:rPr>
            </w:pPr>
            <w:r>
              <w:rPr>
                <w:rFonts w:ascii="Arial Narrow" w:hAnsi="Arial Narrow" w:cs="Arial"/>
                <w:sz w:val="16"/>
                <w:szCs w:val="16"/>
              </w:rPr>
              <w:t>Sep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1667244" w14:textId="77777777" w:rsidR="00BE2D25" w:rsidRDefault="00BE2D25">
            <w:pPr>
              <w:pStyle w:val="TAL"/>
              <w:rPr>
                <w:rFonts w:ascii="Arial Narrow" w:hAnsi="Arial Narrow" w:cs="Arial"/>
                <w:sz w:val="16"/>
                <w:szCs w:val="16"/>
              </w:rPr>
            </w:pPr>
            <w:r>
              <w:rPr>
                <w:rFonts w:ascii="Arial Narrow" w:hAnsi="Arial Narrow" w:cs="Arial"/>
                <w:sz w:val="16"/>
                <w:szCs w:val="16"/>
              </w:rPr>
              <w:t>SP-41</w:t>
            </w:r>
          </w:p>
        </w:tc>
        <w:tc>
          <w:tcPr>
            <w:tcW w:w="365" w:type="pct"/>
            <w:tcBorders>
              <w:top w:val="single" w:sz="6" w:space="0" w:color="auto"/>
              <w:left w:val="single" w:sz="6" w:space="0" w:color="auto"/>
              <w:bottom w:val="single" w:sz="6" w:space="0" w:color="auto"/>
              <w:right w:val="single" w:sz="6" w:space="0" w:color="auto"/>
            </w:tcBorders>
            <w:shd w:val="clear" w:color="auto" w:fill="auto"/>
            <w:vAlign w:val="center"/>
          </w:tcPr>
          <w:p w14:paraId="223A53A7" w14:textId="77777777" w:rsidR="00BE2D25" w:rsidRDefault="00BE2D25">
            <w:pPr>
              <w:pStyle w:val="TAL"/>
              <w:rPr>
                <w:rFonts w:ascii="Arial Narrow" w:hAnsi="Arial Narrow" w:cs="Arial"/>
                <w:sz w:val="16"/>
                <w:szCs w:val="16"/>
              </w:rPr>
            </w:pPr>
            <w:r>
              <w:rPr>
                <w:rFonts w:ascii="Arial Narrow" w:hAnsi="Arial Narrow" w:cs="Arial"/>
                <w:sz w:val="16"/>
                <w:szCs w:val="16"/>
              </w:rPr>
              <w:t>SP-080462</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32A7E2F1" w14:textId="77777777" w:rsidR="00BE2D25" w:rsidRDefault="00BE2D25">
            <w:pPr>
              <w:rPr>
                <w:rFonts w:ascii="Arial Narrow" w:hAnsi="Arial Narrow" w:cs="Arial"/>
                <w:sz w:val="16"/>
                <w:szCs w:val="16"/>
              </w:rPr>
            </w:pPr>
            <w:r>
              <w:rPr>
                <w:rFonts w:ascii="Arial Narrow" w:hAnsi="Arial Narrow" w:cs="Arial"/>
                <w:sz w:val="16"/>
                <w:szCs w:val="16"/>
              </w:rPr>
              <w:t>0065</w:t>
            </w:r>
          </w:p>
        </w:tc>
        <w:tc>
          <w:tcPr>
            <w:tcW w:w="189" w:type="pct"/>
            <w:tcBorders>
              <w:top w:val="single" w:sz="6" w:space="0" w:color="auto"/>
              <w:left w:val="single" w:sz="6" w:space="0" w:color="auto"/>
              <w:bottom w:val="single" w:sz="6" w:space="0" w:color="auto"/>
              <w:right w:val="single" w:sz="6" w:space="0" w:color="auto"/>
            </w:tcBorders>
            <w:shd w:val="clear" w:color="auto" w:fill="auto"/>
            <w:vAlign w:val="center"/>
          </w:tcPr>
          <w:p w14:paraId="6DBA170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shd w:val="clear" w:color="auto" w:fill="auto"/>
            <w:vAlign w:val="center"/>
          </w:tcPr>
          <w:p w14:paraId="1711914E" w14:textId="77777777" w:rsidR="00BE2D25" w:rsidRDefault="00BE2D25">
            <w:pPr>
              <w:pStyle w:val="TAL"/>
              <w:rPr>
                <w:rFonts w:ascii="Arial Narrow" w:hAnsi="Arial Narrow" w:cs="Arial"/>
                <w:sz w:val="16"/>
                <w:szCs w:val="16"/>
              </w:rPr>
            </w:pPr>
            <w:r>
              <w:rPr>
                <w:rFonts w:ascii="Arial Narrow" w:hAnsi="Arial Narrow" w:cs="Arial"/>
                <w:sz w:val="16"/>
                <w:szCs w:val="16"/>
              </w:rPr>
              <w:t>Alignment on Bx interface</w:t>
            </w:r>
          </w:p>
        </w:tc>
        <w:tc>
          <w:tcPr>
            <w:tcW w:w="170" w:type="pct"/>
            <w:tcBorders>
              <w:top w:val="single" w:sz="6" w:space="0" w:color="auto"/>
              <w:left w:val="single" w:sz="6" w:space="0" w:color="auto"/>
              <w:bottom w:val="single" w:sz="6" w:space="0" w:color="auto"/>
              <w:right w:val="single" w:sz="6" w:space="0" w:color="auto"/>
            </w:tcBorders>
            <w:shd w:val="clear" w:color="auto" w:fill="auto"/>
            <w:vAlign w:val="center"/>
          </w:tcPr>
          <w:p w14:paraId="18000E44" w14:textId="77777777" w:rsidR="00BE2D25" w:rsidRDefault="00BE2D25">
            <w:pPr>
              <w:pStyle w:val="TAL"/>
              <w:rPr>
                <w:rFonts w:ascii="Arial Narrow" w:hAnsi="Arial Narrow" w:cs="Arial"/>
                <w:sz w:val="16"/>
                <w:szCs w:val="16"/>
              </w:rPr>
            </w:pPr>
            <w:r>
              <w:rPr>
                <w:rFonts w:ascii="Arial Narrow" w:hAnsi="Arial Narrow" w:cs="Arial"/>
                <w:sz w:val="16"/>
                <w:szCs w:val="16"/>
              </w:rPr>
              <w:t>D</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553011A1" w14:textId="77777777" w:rsidR="00BE2D25" w:rsidRDefault="00BE2D25">
            <w:pPr>
              <w:pStyle w:val="TAL"/>
              <w:rPr>
                <w:rFonts w:ascii="Arial Narrow" w:hAnsi="Arial Narrow" w:cs="Arial"/>
                <w:sz w:val="16"/>
                <w:szCs w:val="16"/>
              </w:rPr>
            </w:pPr>
            <w:r>
              <w:rPr>
                <w:rFonts w:ascii="Arial Narrow" w:hAnsi="Arial Narrow" w:cs="Arial"/>
                <w:sz w:val="16"/>
                <w:szCs w:val="16"/>
              </w:rPr>
              <w:t>8.2.0</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30213FE8"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543" w:type="pct"/>
            <w:tcBorders>
              <w:top w:val="single" w:sz="6" w:space="0" w:color="auto"/>
              <w:left w:val="single" w:sz="6" w:space="0" w:color="auto"/>
              <w:bottom w:val="single" w:sz="6" w:space="0" w:color="auto"/>
              <w:right w:val="single" w:sz="6" w:space="0" w:color="auto"/>
            </w:tcBorders>
            <w:vAlign w:val="center"/>
          </w:tcPr>
          <w:p w14:paraId="069D68C6"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446376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18F62C0" w14:textId="77777777" w:rsidR="00BE2D25" w:rsidRDefault="00BE2D25">
            <w:pPr>
              <w:pStyle w:val="TAL"/>
              <w:rPr>
                <w:rFonts w:ascii="Arial Narrow" w:hAnsi="Arial Narrow" w:cs="Arial"/>
                <w:sz w:val="16"/>
                <w:szCs w:val="16"/>
              </w:rPr>
            </w:pPr>
            <w:r>
              <w:rPr>
                <w:rFonts w:ascii="Arial Narrow" w:hAnsi="Arial Narrow" w:cs="Arial"/>
                <w:sz w:val="16"/>
                <w:szCs w:val="16"/>
              </w:rPr>
              <w:t>Sep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4CC274F" w14:textId="77777777" w:rsidR="00BE2D25" w:rsidRDefault="00BE2D25">
            <w:pPr>
              <w:pStyle w:val="TAL"/>
              <w:rPr>
                <w:rFonts w:ascii="Arial Narrow" w:hAnsi="Arial Narrow" w:cs="Arial"/>
                <w:sz w:val="16"/>
                <w:szCs w:val="16"/>
              </w:rPr>
            </w:pPr>
            <w:r>
              <w:rPr>
                <w:rFonts w:ascii="Arial Narrow" w:hAnsi="Arial Narrow" w:cs="Arial"/>
                <w:sz w:val="16"/>
                <w:szCs w:val="16"/>
              </w:rPr>
              <w:t>SP-41</w:t>
            </w:r>
          </w:p>
        </w:tc>
        <w:tc>
          <w:tcPr>
            <w:tcW w:w="365" w:type="pct"/>
            <w:tcBorders>
              <w:top w:val="single" w:sz="6" w:space="0" w:color="auto"/>
              <w:left w:val="single" w:sz="6" w:space="0" w:color="auto"/>
              <w:bottom w:val="single" w:sz="6" w:space="0" w:color="auto"/>
              <w:right w:val="single" w:sz="6" w:space="0" w:color="auto"/>
            </w:tcBorders>
            <w:shd w:val="clear" w:color="auto" w:fill="auto"/>
            <w:vAlign w:val="center"/>
          </w:tcPr>
          <w:p w14:paraId="170CC716" w14:textId="77777777" w:rsidR="00BE2D25" w:rsidRDefault="00BE2D25">
            <w:pPr>
              <w:pStyle w:val="TAL"/>
              <w:rPr>
                <w:rFonts w:ascii="Arial Narrow" w:hAnsi="Arial Narrow" w:cs="Arial"/>
                <w:sz w:val="16"/>
                <w:szCs w:val="16"/>
              </w:rPr>
            </w:pPr>
            <w:r>
              <w:rPr>
                <w:rFonts w:ascii="Arial Narrow" w:hAnsi="Arial Narrow" w:cs="Arial"/>
                <w:sz w:val="16"/>
                <w:szCs w:val="16"/>
              </w:rPr>
              <w:t>SP-080462</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603E521C" w14:textId="77777777" w:rsidR="00BE2D25" w:rsidRDefault="00BE2D25">
            <w:pPr>
              <w:rPr>
                <w:rFonts w:ascii="Arial Narrow" w:hAnsi="Arial Narrow" w:cs="Arial"/>
                <w:sz w:val="16"/>
                <w:szCs w:val="16"/>
              </w:rPr>
            </w:pPr>
            <w:r>
              <w:rPr>
                <w:rFonts w:ascii="Arial Narrow" w:hAnsi="Arial Narrow" w:cs="Arial"/>
                <w:sz w:val="16"/>
                <w:szCs w:val="16"/>
              </w:rPr>
              <w:t>0066</w:t>
            </w:r>
          </w:p>
        </w:tc>
        <w:tc>
          <w:tcPr>
            <w:tcW w:w="189" w:type="pct"/>
            <w:tcBorders>
              <w:top w:val="single" w:sz="6" w:space="0" w:color="auto"/>
              <w:left w:val="single" w:sz="6" w:space="0" w:color="auto"/>
              <w:bottom w:val="single" w:sz="6" w:space="0" w:color="auto"/>
              <w:right w:val="single" w:sz="6" w:space="0" w:color="auto"/>
            </w:tcBorders>
            <w:shd w:val="clear" w:color="auto" w:fill="auto"/>
            <w:vAlign w:val="center"/>
          </w:tcPr>
          <w:p w14:paraId="51E0E21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shd w:val="clear" w:color="auto" w:fill="auto"/>
            <w:vAlign w:val="center"/>
          </w:tcPr>
          <w:p w14:paraId="3B4DCDF1" w14:textId="77777777" w:rsidR="00BE2D25" w:rsidRDefault="00BE2D25">
            <w:pPr>
              <w:pStyle w:val="TAL"/>
              <w:rPr>
                <w:rFonts w:ascii="Arial Narrow" w:hAnsi="Arial Narrow" w:cs="Arial"/>
                <w:sz w:val="16"/>
                <w:szCs w:val="16"/>
              </w:rPr>
            </w:pPr>
            <w:r>
              <w:rPr>
                <w:rFonts w:ascii="Arial Narrow" w:hAnsi="Arial Narrow" w:cs="Arial"/>
                <w:sz w:val="16"/>
                <w:szCs w:val="16"/>
              </w:rPr>
              <w:t>Impact on Charging trigger for EPC Charging</w:t>
            </w:r>
          </w:p>
        </w:tc>
        <w:tc>
          <w:tcPr>
            <w:tcW w:w="170" w:type="pct"/>
            <w:tcBorders>
              <w:top w:val="single" w:sz="6" w:space="0" w:color="auto"/>
              <w:left w:val="single" w:sz="6" w:space="0" w:color="auto"/>
              <w:bottom w:val="single" w:sz="6" w:space="0" w:color="auto"/>
              <w:right w:val="single" w:sz="6" w:space="0" w:color="auto"/>
            </w:tcBorders>
            <w:shd w:val="clear" w:color="auto" w:fill="auto"/>
            <w:vAlign w:val="center"/>
          </w:tcPr>
          <w:p w14:paraId="32E264A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323B324E" w14:textId="77777777" w:rsidR="00BE2D25" w:rsidRDefault="00BE2D25">
            <w:pPr>
              <w:pStyle w:val="TAL"/>
              <w:rPr>
                <w:rFonts w:ascii="Arial Narrow" w:hAnsi="Arial Narrow" w:cs="Arial"/>
                <w:sz w:val="16"/>
                <w:szCs w:val="16"/>
              </w:rPr>
            </w:pPr>
            <w:r>
              <w:rPr>
                <w:rFonts w:ascii="Arial Narrow" w:hAnsi="Arial Narrow" w:cs="Arial"/>
                <w:sz w:val="16"/>
                <w:szCs w:val="16"/>
              </w:rPr>
              <w:t>8.2.0</w:t>
            </w:r>
          </w:p>
        </w:tc>
        <w:tc>
          <w:tcPr>
            <w:tcW w:w="265" w:type="pct"/>
            <w:tcBorders>
              <w:top w:val="single" w:sz="6" w:space="0" w:color="auto"/>
              <w:left w:val="single" w:sz="6" w:space="0" w:color="auto"/>
              <w:bottom w:val="single" w:sz="6" w:space="0" w:color="auto"/>
              <w:right w:val="single" w:sz="6" w:space="0" w:color="auto"/>
            </w:tcBorders>
            <w:shd w:val="clear" w:color="auto" w:fill="auto"/>
            <w:vAlign w:val="center"/>
          </w:tcPr>
          <w:p w14:paraId="2405AE8F"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543" w:type="pct"/>
            <w:tcBorders>
              <w:top w:val="single" w:sz="6" w:space="0" w:color="auto"/>
              <w:left w:val="single" w:sz="6" w:space="0" w:color="auto"/>
              <w:bottom w:val="single" w:sz="6" w:space="0" w:color="auto"/>
              <w:right w:val="single" w:sz="6" w:space="0" w:color="auto"/>
            </w:tcBorders>
            <w:vAlign w:val="center"/>
          </w:tcPr>
          <w:p w14:paraId="09065DB9"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65D7B0F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4C86946"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77B69C3"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149534AF"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3B12E50E" w14:textId="77777777" w:rsidR="00BE2D25" w:rsidRDefault="00BE2D25">
            <w:pPr>
              <w:rPr>
                <w:rFonts w:ascii="Arial Narrow" w:hAnsi="Arial Narrow" w:cs="Arial"/>
                <w:sz w:val="16"/>
                <w:szCs w:val="16"/>
              </w:rPr>
            </w:pPr>
            <w:r>
              <w:rPr>
                <w:rFonts w:ascii="Arial Narrow" w:hAnsi="Arial Narrow" w:cs="Arial"/>
                <w:sz w:val="16"/>
                <w:szCs w:val="16"/>
              </w:rPr>
              <w:t>0069</w:t>
            </w:r>
          </w:p>
        </w:tc>
        <w:tc>
          <w:tcPr>
            <w:tcW w:w="189" w:type="pct"/>
            <w:tcBorders>
              <w:top w:val="single" w:sz="6" w:space="0" w:color="auto"/>
              <w:left w:val="single" w:sz="6" w:space="0" w:color="auto"/>
              <w:bottom w:val="single" w:sz="6" w:space="0" w:color="auto"/>
              <w:right w:val="single" w:sz="6" w:space="0" w:color="auto"/>
            </w:tcBorders>
            <w:vAlign w:val="center"/>
          </w:tcPr>
          <w:p w14:paraId="5EEA2EDD"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914B9E3" w14:textId="77777777" w:rsidR="00BE2D25" w:rsidRDefault="00BE2D25">
            <w:pPr>
              <w:pStyle w:val="TAL"/>
              <w:rPr>
                <w:rFonts w:ascii="Arial Narrow" w:hAnsi="Arial Narrow" w:cs="Arial"/>
                <w:sz w:val="16"/>
                <w:szCs w:val="16"/>
              </w:rPr>
            </w:pPr>
            <w:r>
              <w:rPr>
                <w:rFonts w:ascii="Arial Narrow" w:hAnsi="Arial Narrow" w:cs="Arial"/>
                <w:sz w:val="16"/>
                <w:szCs w:val="16"/>
              </w:rPr>
              <w:t>Correction on CDR generation for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0B2C1EFF"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36ADD4D5"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45CAD20F"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10E96BC2"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32B7597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EABE19F"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2FB62F5"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411034CF"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25C6C0F1" w14:textId="77777777" w:rsidR="00BE2D25" w:rsidRDefault="00BE2D25">
            <w:pPr>
              <w:rPr>
                <w:rFonts w:ascii="Arial Narrow" w:hAnsi="Arial Narrow" w:cs="Arial"/>
                <w:sz w:val="16"/>
                <w:szCs w:val="16"/>
              </w:rPr>
            </w:pPr>
            <w:r>
              <w:rPr>
                <w:rFonts w:ascii="Arial Narrow" w:hAnsi="Arial Narrow" w:cs="Arial"/>
                <w:sz w:val="16"/>
                <w:szCs w:val="16"/>
              </w:rPr>
              <w:t>0070</w:t>
            </w:r>
          </w:p>
        </w:tc>
        <w:tc>
          <w:tcPr>
            <w:tcW w:w="189" w:type="pct"/>
            <w:tcBorders>
              <w:top w:val="single" w:sz="6" w:space="0" w:color="auto"/>
              <w:left w:val="single" w:sz="6" w:space="0" w:color="auto"/>
              <w:bottom w:val="single" w:sz="6" w:space="0" w:color="auto"/>
              <w:right w:val="single" w:sz="6" w:space="0" w:color="auto"/>
            </w:tcBorders>
            <w:vAlign w:val="center"/>
          </w:tcPr>
          <w:p w14:paraId="54E4ABED"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3A47CC9" w14:textId="77777777" w:rsidR="00BE2D25" w:rsidRDefault="00BE2D25">
            <w:pPr>
              <w:pStyle w:val="TAL"/>
              <w:rPr>
                <w:rFonts w:ascii="Arial Narrow" w:hAnsi="Arial Narrow" w:cs="Arial"/>
                <w:sz w:val="16"/>
                <w:szCs w:val="16"/>
              </w:rPr>
            </w:pPr>
            <w:r>
              <w:rPr>
                <w:rFonts w:ascii="Arial Narrow" w:hAnsi="Arial Narrow" w:cs="Arial"/>
                <w:sz w:val="16"/>
                <w:szCs w:val="16"/>
              </w:rPr>
              <w:t>EPC Offline Charging architecture - Alignment with TS 23.060</w:t>
            </w:r>
          </w:p>
        </w:tc>
        <w:tc>
          <w:tcPr>
            <w:tcW w:w="170" w:type="pct"/>
            <w:tcBorders>
              <w:top w:val="single" w:sz="6" w:space="0" w:color="auto"/>
              <w:left w:val="single" w:sz="6" w:space="0" w:color="auto"/>
              <w:bottom w:val="single" w:sz="6" w:space="0" w:color="auto"/>
              <w:right w:val="single" w:sz="6" w:space="0" w:color="auto"/>
            </w:tcBorders>
            <w:vAlign w:val="center"/>
          </w:tcPr>
          <w:p w14:paraId="3854151E"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CBB0189"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7D368BE1"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30A12FE6"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1006A4B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EEF9B3F"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9238D24"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33EA5BF8"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40D71448" w14:textId="77777777" w:rsidR="00BE2D25" w:rsidRDefault="00BE2D25">
            <w:pPr>
              <w:rPr>
                <w:rFonts w:ascii="Arial Narrow" w:hAnsi="Arial Narrow" w:cs="Arial"/>
                <w:sz w:val="16"/>
                <w:szCs w:val="16"/>
              </w:rPr>
            </w:pPr>
            <w:r>
              <w:rPr>
                <w:rFonts w:ascii="Arial Narrow" w:hAnsi="Arial Narrow" w:cs="Arial"/>
                <w:sz w:val="16"/>
                <w:szCs w:val="16"/>
              </w:rPr>
              <w:t>0071</w:t>
            </w:r>
          </w:p>
        </w:tc>
        <w:tc>
          <w:tcPr>
            <w:tcW w:w="189" w:type="pct"/>
            <w:tcBorders>
              <w:top w:val="single" w:sz="6" w:space="0" w:color="auto"/>
              <w:left w:val="single" w:sz="6" w:space="0" w:color="auto"/>
              <w:bottom w:val="single" w:sz="6" w:space="0" w:color="auto"/>
              <w:right w:val="single" w:sz="6" w:space="0" w:color="auto"/>
            </w:tcBorders>
            <w:vAlign w:val="center"/>
          </w:tcPr>
          <w:p w14:paraId="1631EA2C"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3F14F90" w14:textId="77777777" w:rsidR="00BE2D25" w:rsidRDefault="00BE2D25">
            <w:pPr>
              <w:pStyle w:val="TAL"/>
              <w:rPr>
                <w:rFonts w:ascii="Arial Narrow" w:hAnsi="Arial Narrow" w:cs="Arial"/>
                <w:sz w:val="16"/>
                <w:szCs w:val="16"/>
              </w:rPr>
            </w:pPr>
            <w:r>
              <w:rPr>
                <w:rFonts w:ascii="Arial Narrow" w:hAnsi="Arial Narrow" w:cs="Arial"/>
                <w:sz w:val="16"/>
                <w:szCs w:val="16"/>
              </w:rPr>
              <w:t>Clarification on Charging Charaterictics for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2B85F5EB"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D381176"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7B02B494"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31D6945E"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4B99B06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9E95CF6"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8A045D3"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77A37E2D"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562C6BF9" w14:textId="77777777" w:rsidR="00BE2D25" w:rsidRDefault="00BE2D25">
            <w:pPr>
              <w:rPr>
                <w:rFonts w:ascii="Arial Narrow" w:hAnsi="Arial Narrow" w:cs="Arial"/>
                <w:sz w:val="16"/>
                <w:szCs w:val="16"/>
              </w:rPr>
            </w:pPr>
            <w:r>
              <w:rPr>
                <w:rFonts w:ascii="Arial Narrow" w:hAnsi="Arial Narrow" w:cs="Arial"/>
                <w:sz w:val="16"/>
                <w:szCs w:val="16"/>
              </w:rPr>
              <w:t>0074</w:t>
            </w:r>
          </w:p>
        </w:tc>
        <w:tc>
          <w:tcPr>
            <w:tcW w:w="189" w:type="pct"/>
            <w:tcBorders>
              <w:top w:val="single" w:sz="6" w:space="0" w:color="auto"/>
              <w:left w:val="single" w:sz="6" w:space="0" w:color="auto"/>
              <w:bottom w:val="single" w:sz="6" w:space="0" w:color="auto"/>
              <w:right w:val="single" w:sz="6" w:space="0" w:color="auto"/>
            </w:tcBorders>
            <w:vAlign w:val="center"/>
          </w:tcPr>
          <w:p w14:paraId="01371164"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8A2EC51" w14:textId="77777777" w:rsidR="00BE2D25" w:rsidRDefault="00BE2D25">
            <w:pPr>
              <w:pStyle w:val="TAL"/>
              <w:rPr>
                <w:rFonts w:ascii="Arial Narrow" w:hAnsi="Arial Narrow" w:cs="Arial"/>
                <w:sz w:val="16"/>
                <w:szCs w:val="16"/>
              </w:rPr>
            </w:pPr>
            <w:r>
              <w:rPr>
                <w:rFonts w:ascii="Arial Narrow" w:hAnsi="Arial Narrow" w:cs="Arial"/>
                <w:sz w:val="16"/>
                <w:szCs w:val="16"/>
              </w:rPr>
              <w:t>TS 32.251 small refinements on PS Online Charging parameters for non-3GPP access consideration.</w:t>
            </w:r>
          </w:p>
        </w:tc>
        <w:tc>
          <w:tcPr>
            <w:tcW w:w="170" w:type="pct"/>
            <w:tcBorders>
              <w:top w:val="single" w:sz="6" w:space="0" w:color="auto"/>
              <w:left w:val="single" w:sz="6" w:space="0" w:color="auto"/>
              <w:bottom w:val="single" w:sz="6" w:space="0" w:color="auto"/>
              <w:right w:val="single" w:sz="6" w:space="0" w:color="auto"/>
            </w:tcBorders>
            <w:vAlign w:val="center"/>
          </w:tcPr>
          <w:p w14:paraId="5D50A1BD"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959AB72"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001321D0"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7904E387"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EDB1BA7"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2101D94"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F4B9447"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318435A5"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380ACA37" w14:textId="77777777" w:rsidR="00BE2D25" w:rsidRDefault="00BE2D25">
            <w:pPr>
              <w:rPr>
                <w:rFonts w:ascii="Arial Narrow" w:hAnsi="Arial Narrow" w:cs="Arial"/>
                <w:sz w:val="16"/>
                <w:szCs w:val="16"/>
              </w:rPr>
            </w:pPr>
            <w:r>
              <w:rPr>
                <w:rFonts w:ascii="Arial Narrow" w:hAnsi="Arial Narrow" w:cs="Arial"/>
                <w:sz w:val="16"/>
                <w:szCs w:val="16"/>
              </w:rPr>
              <w:t>0076</w:t>
            </w:r>
          </w:p>
        </w:tc>
        <w:tc>
          <w:tcPr>
            <w:tcW w:w="189" w:type="pct"/>
            <w:tcBorders>
              <w:top w:val="single" w:sz="6" w:space="0" w:color="auto"/>
              <w:left w:val="single" w:sz="6" w:space="0" w:color="auto"/>
              <w:bottom w:val="single" w:sz="6" w:space="0" w:color="auto"/>
              <w:right w:val="single" w:sz="6" w:space="0" w:color="auto"/>
            </w:tcBorders>
            <w:vAlign w:val="center"/>
          </w:tcPr>
          <w:p w14:paraId="10FC8091"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1DCF352" w14:textId="77777777" w:rsidR="00BE2D25" w:rsidRDefault="00BE2D25">
            <w:pPr>
              <w:pStyle w:val="TAL"/>
              <w:rPr>
                <w:rFonts w:ascii="Arial Narrow" w:hAnsi="Arial Narrow" w:cs="Arial"/>
                <w:sz w:val="16"/>
                <w:szCs w:val="16"/>
              </w:rPr>
            </w:pPr>
            <w:r>
              <w:rPr>
                <w:rFonts w:ascii="Arial Narrow" w:hAnsi="Arial Narrow" w:cs="Arial"/>
                <w:sz w:val="16"/>
                <w:szCs w:val="16"/>
              </w:rPr>
              <w:t>TS 32.251 PS offline charging - basic principles description enhanced for Rf consideration</w:t>
            </w:r>
          </w:p>
        </w:tc>
        <w:tc>
          <w:tcPr>
            <w:tcW w:w="170" w:type="pct"/>
            <w:tcBorders>
              <w:top w:val="single" w:sz="6" w:space="0" w:color="auto"/>
              <w:left w:val="single" w:sz="6" w:space="0" w:color="auto"/>
              <w:bottom w:val="single" w:sz="6" w:space="0" w:color="auto"/>
              <w:right w:val="single" w:sz="6" w:space="0" w:color="auto"/>
            </w:tcBorders>
            <w:vAlign w:val="center"/>
          </w:tcPr>
          <w:p w14:paraId="546F76EA"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5331DEF3"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3B42F85A"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133E7A00"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17D7E96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6C0C4B7"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C475B4C"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58866300"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3690E286" w14:textId="77777777" w:rsidR="00BE2D25" w:rsidRDefault="00BE2D25">
            <w:pPr>
              <w:rPr>
                <w:rFonts w:ascii="Arial Narrow" w:hAnsi="Arial Narrow" w:cs="Arial"/>
                <w:sz w:val="16"/>
                <w:szCs w:val="16"/>
              </w:rPr>
            </w:pPr>
            <w:r>
              <w:rPr>
                <w:rFonts w:ascii="Arial Narrow" w:hAnsi="Arial Narrow" w:cs="Arial"/>
                <w:sz w:val="16"/>
                <w:szCs w:val="16"/>
              </w:rPr>
              <w:t>0077</w:t>
            </w:r>
          </w:p>
        </w:tc>
        <w:tc>
          <w:tcPr>
            <w:tcW w:w="189" w:type="pct"/>
            <w:tcBorders>
              <w:top w:val="single" w:sz="6" w:space="0" w:color="auto"/>
              <w:left w:val="single" w:sz="6" w:space="0" w:color="auto"/>
              <w:bottom w:val="single" w:sz="6" w:space="0" w:color="auto"/>
              <w:right w:val="single" w:sz="6" w:space="0" w:color="auto"/>
            </w:tcBorders>
            <w:vAlign w:val="center"/>
          </w:tcPr>
          <w:p w14:paraId="6F4EFB41"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409DEE1" w14:textId="77777777" w:rsidR="00BE2D25" w:rsidRDefault="00BE2D25">
            <w:pPr>
              <w:pStyle w:val="TAL"/>
              <w:rPr>
                <w:rFonts w:ascii="Arial Narrow" w:hAnsi="Arial Narrow" w:cs="Arial"/>
                <w:sz w:val="16"/>
                <w:szCs w:val="16"/>
              </w:rPr>
            </w:pPr>
            <w:r>
              <w:rPr>
                <w:rFonts w:ascii="Arial Narrow" w:hAnsi="Arial Narrow" w:cs="Arial"/>
                <w:sz w:val="16"/>
                <w:szCs w:val="16"/>
              </w:rPr>
              <w:t>TS 32.251 PS offline charging- Rf message flows description for S-GW and P-GW</w:t>
            </w:r>
          </w:p>
        </w:tc>
        <w:tc>
          <w:tcPr>
            <w:tcW w:w="170" w:type="pct"/>
            <w:tcBorders>
              <w:top w:val="single" w:sz="6" w:space="0" w:color="auto"/>
              <w:left w:val="single" w:sz="6" w:space="0" w:color="auto"/>
              <w:bottom w:val="single" w:sz="6" w:space="0" w:color="auto"/>
              <w:right w:val="single" w:sz="6" w:space="0" w:color="auto"/>
            </w:tcBorders>
            <w:vAlign w:val="center"/>
          </w:tcPr>
          <w:p w14:paraId="49B837BA"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B3EBA2E"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707947DB"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77C691E5"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3C08BDB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51225EA6"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E95E9A9"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4831CCB0"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3986630A" w14:textId="77777777" w:rsidR="00BE2D25" w:rsidRDefault="00BE2D25">
            <w:pPr>
              <w:rPr>
                <w:rFonts w:ascii="Arial Narrow" w:hAnsi="Arial Narrow" w:cs="Arial"/>
                <w:sz w:val="16"/>
                <w:szCs w:val="16"/>
              </w:rPr>
            </w:pPr>
            <w:r>
              <w:rPr>
                <w:rFonts w:ascii="Arial Narrow" w:hAnsi="Arial Narrow" w:cs="Arial"/>
                <w:sz w:val="16"/>
                <w:szCs w:val="16"/>
              </w:rPr>
              <w:t>0078</w:t>
            </w:r>
          </w:p>
        </w:tc>
        <w:tc>
          <w:tcPr>
            <w:tcW w:w="189" w:type="pct"/>
            <w:tcBorders>
              <w:top w:val="single" w:sz="6" w:space="0" w:color="auto"/>
              <w:left w:val="single" w:sz="6" w:space="0" w:color="auto"/>
              <w:bottom w:val="single" w:sz="6" w:space="0" w:color="auto"/>
              <w:right w:val="single" w:sz="6" w:space="0" w:color="auto"/>
            </w:tcBorders>
            <w:vAlign w:val="center"/>
          </w:tcPr>
          <w:p w14:paraId="73924E1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ECA07C4" w14:textId="77777777" w:rsidR="00BE2D25" w:rsidRDefault="00BE2D25">
            <w:pPr>
              <w:pStyle w:val="TAL"/>
              <w:rPr>
                <w:rFonts w:ascii="Arial Narrow" w:hAnsi="Arial Narrow" w:cs="Arial"/>
                <w:sz w:val="16"/>
                <w:szCs w:val="16"/>
              </w:rPr>
            </w:pPr>
            <w:r>
              <w:rPr>
                <w:rFonts w:ascii="Arial Narrow" w:hAnsi="Arial Narrow" w:cs="Arial"/>
                <w:sz w:val="16"/>
                <w:szCs w:val="16"/>
              </w:rPr>
              <w:t>Enhancement of Offline Charging Architecture for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3798D487"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D1E0F36"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053A9876"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33F79480"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0622FD4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663707F"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FDF8F81"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5E9119C2"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7F9615C4" w14:textId="77777777" w:rsidR="00BE2D25" w:rsidRDefault="00BE2D25">
            <w:pPr>
              <w:rPr>
                <w:rFonts w:ascii="Arial Narrow" w:hAnsi="Arial Narrow" w:cs="Arial"/>
                <w:sz w:val="16"/>
                <w:szCs w:val="16"/>
              </w:rPr>
            </w:pPr>
            <w:r>
              <w:rPr>
                <w:rFonts w:ascii="Arial Narrow" w:hAnsi="Arial Narrow" w:cs="Arial"/>
                <w:sz w:val="16"/>
                <w:szCs w:val="16"/>
              </w:rPr>
              <w:t>0079</w:t>
            </w:r>
          </w:p>
        </w:tc>
        <w:tc>
          <w:tcPr>
            <w:tcW w:w="189" w:type="pct"/>
            <w:tcBorders>
              <w:top w:val="single" w:sz="6" w:space="0" w:color="auto"/>
              <w:left w:val="single" w:sz="6" w:space="0" w:color="auto"/>
              <w:bottom w:val="single" w:sz="6" w:space="0" w:color="auto"/>
              <w:right w:val="single" w:sz="6" w:space="0" w:color="auto"/>
            </w:tcBorders>
            <w:vAlign w:val="center"/>
          </w:tcPr>
          <w:p w14:paraId="3BCE0ECB"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B1A4EB2" w14:textId="77777777" w:rsidR="00BE2D25" w:rsidRDefault="00BE2D25">
            <w:pPr>
              <w:pStyle w:val="TAL"/>
              <w:rPr>
                <w:rFonts w:ascii="Arial Narrow" w:hAnsi="Arial Narrow" w:cs="Arial"/>
                <w:sz w:val="16"/>
                <w:szCs w:val="16"/>
              </w:rPr>
            </w:pPr>
            <w:r>
              <w:rPr>
                <w:rFonts w:ascii="Arial Narrow" w:hAnsi="Arial Narrow" w:cs="Arial"/>
                <w:sz w:val="16"/>
                <w:szCs w:val="16"/>
              </w:rPr>
              <w:t>Correction on CDR data tables for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6B49F168"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0EBF0E9B"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52A01278"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61F16E57"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4E09EC7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75ABE46"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F42291E"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68304BBF"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1FD6D526" w14:textId="77777777" w:rsidR="00BE2D25" w:rsidRDefault="00BE2D25">
            <w:pPr>
              <w:rPr>
                <w:rFonts w:ascii="Arial Narrow" w:hAnsi="Arial Narrow" w:cs="Arial"/>
                <w:sz w:val="16"/>
                <w:szCs w:val="16"/>
              </w:rPr>
            </w:pPr>
            <w:r>
              <w:rPr>
                <w:rFonts w:ascii="Arial Narrow" w:hAnsi="Arial Narrow" w:cs="Arial"/>
                <w:sz w:val="16"/>
                <w:szCs w:val="16"/>
              </w:rPr>
              <w:t>0081</w:t>
            </w:r>
          </w:p>
        </w:tc>
        <w:tc>
          <w:tcPr>
            <w:tcW w:w="189" w:type="pct"/>
            <w:tcBorders>
              <w:top w:val="single" w:sz="6" w:space="0" w:color="auto"/>
              <w:left w:val="single" w:sz="6" w:space="0" w:color="auto"/>
              <w:bottom w:val="single" w:sz="6" w:space="0" w:color="auto"/>
              <w:right w:val="single" w:sz="6" w:space="0" w:color="auto"/>
            </w:tcBorders>
            <w:vAlign w:val="center"/>
          </w:tcPr>
          <w:p w14:paraId="0FBBE8D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6DFAE36" w14:textId="77777777" w:rsidR="00BE2D25" w:rsidRDefault="00BE2D25">
            <w:pPr>
              <w:pStyle w:val="TAL"/>
              <w:rPr>
                <w:rFonts w:ascii="Arial Narrow" w:hAnsi="Arial Narrow" w:cs="Arial"/>
                <w:sz w:val="16"/>
                <w:szCs w:val="16"/>
              </w:rPr>
            </w:pPr>
            <w:r>
              <w:rPr>
                <w:rFonts w:ascii="Arial Narrow" w:hAnsi="Arial Narrow" w:cs="Arial"/>
                <w:sz w:val="16"/>
                <w:szCs w:val="16"/>
              </w:rPr>
              <w:t>TS 32.251 PS offline charging - data description for Rf messages content</w:t>
            </w:r>
          </w:p>
        </w:tc>
        <w:tc>
          <w:tcPr>
            <w:tcW w:w="170" w:type="pct"/>
            <w:tcBorders>
              <w:top w:val="single" w:sz="6" w:space="0" w:color="auto"/>
              <w:left w:val="single" w:sz="6" w:space="0" w:color="auto"/>
              <w:bottom w:val="single" w:sz="6" w:space="0" w:color="auto"/>
              <w:right w:val="single" w:sz="6" w:space="0" w:color="auto"/>
            </w:tcBorders>
            <w:vAlign w:val="center"/>
          </w:tcPr>
          <w:p w14:paraId="3E2B1300"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1584C87C"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220BFC97"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40E5E188"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2A32CAF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DC20EDC"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8C10881"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30701CFF"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58153E33" w14:textId="77777777" w:rsidR="00BE2D25" w:rsidRDefault="00BE2D25">
            <w:pPr>
              <w:rPr>
                <w:rFonts w:ascii="Arial Narrow" w:hAnsi="Arial Narrow" w:cs="Arial"/>
                <w:sz w:val="16"/>
                <w:szCs w:val="16"/>
              </w:rPr>
            </w:pPr>
            <w:r>
              <w:rPr>
                <w:rFonts w:ascii="Arial Narrow" w:hAnsi="Arial Narrow" w:cs="Arial"/>
                <w:sz w:val="16"/>
                <w:szCs w:val="16"/>
              </w:rPr>
              <w:t>0082</w:t>
            </w:r>
          </w:p>
        </w:tc>
        <w:tc>
          <w:tcPr>
            <w:tcW w:w="189" w:type="pct"/>
            <w:tcBorders>
              <w:top w:val="single" w:sz="6" w:space="0" w:color="auto"/>
              <w:left w:val="single" w:sz="6" w:space="0" w:color="auto"/>
              <w:bottom w:val="single" w:sz="6" w:space="0" w:color="auto"/>
              <w:right w:val="single" w:sz="6" w:space="0" w:color="auto"/>
            </w:tcBorders>
            <w:vAlign w:val="center"/>
          </w:tcPr>
          <w:p w14:paraId="42000305"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5809E27" w14:textId="77777777" w:rsidR="00BE2D25" w:rsidRDefault="00BE2D25">
            <w:pPr>
              <w:pStyle w:val="TAL"/>
              <w:rPr>
                <w:rFonts w:ascii="Arial Narrow" w:hAnsi="Arial Narrow" w:cs="Arial"/>
                <w:sz w:val="16"/>
                <w:szCs w:val="16"/>
              </w:rPr>
            </w:pPr>
            <w:r>
              <w:rPr>
                <w:rFonts w:ascii="Arial Narrow" w:hAnsi="Arial Narrow" w:cs="Arial"/>
                <w:sz w:val="16"/>
                <w:szCs w:val="16"/>
              </w:rPr>
              <w:t>TS 32.251 PS offline charging - PS information description extension for EPC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023FEEA7"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69B31DC9"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178A8CCE"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39486AB7"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8799B4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9A05EEE"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866D96F"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3CB02C4D"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4DA0498F" w14:textId="77777777" w:rsidR="00BE2D25" w:rsidRDefault="00BE2D25">
            <w:pPr>
              <w:rPr>
                <w:rFonts w:ascii="Arial Narrow" w:hAnsi="Arial Narrow" w:cs="Arial"/>
                <w:sz w:val="16"/>
                <w:szCs w:val="16"/>
              </w:rPr>
            </w:pPr>
            <w:r>
              <w:rPr>
                <w:rFonts w:ascii="Arial Narrow" w:hAnsi="Arial Narrow" w:cs="Arial"/>
                <w:sz w:val="16"/>
                <w:szCs w:val="16"/>
              </w:rPr>
              <w:t>0083</w:t>
            </w:r>
          </w:p>
        </w:tc>
        <w:tc>
          <w:tcPr>
            <w:tcW w:w="189" w:type="pct"/>
            <w:tcBorders>
              <w:top w:val="single" w:sz="6" w:space="0" w:color="auto"/>
              <w:left w:val="single" w:sz="6" w:space="0" w:color="auto"/>
              <w:bottom w:val="single" w:sz="6" w:space="0" w:color="auto"/>
              <w:right w:val="single" w:sz="6" w:space="0" w:color="auto"/>
            </w:tcBorders>
            <w:vAlign w:val="center"/>
          </w:tcPr>
          <w:p w14:paraId="1932C6A6"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BFB7DA9" w14:textId="77777777" w:rsidR="00BE2D25" w:rsidRDefault="00BE2D25">
            <w:pPr>
              <w:pStyle w:val="TAL"/>
              <w:rPr>
                <w:rFonts w:ascii="Arial Narrow" w:hAnsi="Arial Narrow" w:cs="Arial"/>
                <w:sz w:val="16"/>
                <w:szCs w:val="16"/>
              </w:rPr>
            </w:pPr>
            <w:r>
              <w:rPr>
                <w:rFonts w:ascii="Arial Narrow" w:hAnsi="Arial Narrow" w:cs="Arial"/>
                <w:sz w:val="16"/>
                <w:szCs w:val="16"/>
              </w:rPr>
              <w:t>Addition of Rf interface on S-GW and P-GW</w:t>
            </w:r>
          </w:p>
        </w:tc>
        <w:tc>
          <w:tcPr>
            <w:tcW w:w="170" w:type="pct"/>
            <w:tcBorders>
              <w:top w:val="single" w:sz="6" w:space="0" w:color="auto"/>
              <w:left w:val="single" w:sz="6" w:space="0" w:color="auto"/>
              <w:bottom w:val="single" w:sz="6" w:space="0" w:color="auto"/>
              <w:right w:val="single" w:sz="6" w:space="0" w:color="auto"/>
            </w:tcBorders>
            <w:vAlign w:val="center"/>
          </w:tcPr>
          <w:p w14:paraId="0A108E72"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8355AEB"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71EDC95A"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4A5275AF"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031EBDD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C47EC48"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E40640A"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074AC454" w14:textId="77777777" w:rsidR="00BE2D25" w:rsidRDefault="00BE2D25">
            <w:pPr>
              <w:pStyle w:val="TAL"/>
              <w:rPr>
                <w:rFonts w:ascii="Arial Narrow" w:hAnsi="Arial Narrow" w:cs="Arial"/>
                <w:sz w:val="16"/>
                <w:szCs w:val="16"/>
              </w:rPr>
            </w:pPr>
            <w:r>
              <w:rPr>
                <w:rFonts w:ascii="Arial Narrow" w:hAnsi="Arial Narrow" w:cs="Arial"/>
                <w:sz w:val="16"/>
                <w:szCs w:val="16"/>
              </w:rPr>
              <w:t>SP-080852</w:t>
            </w:r>
          </w:p>
        </w:tc>
        <w:tc>
          <w:tcPr>
            <w:tcW w:w="265" w:type="pct"/>
            <w:tcBorders>
              <w:top w:val="single" w:sz="6" w:space="0" w:color="auto"/>
              <w:left w:val="single" w:sz="6" w:space="0" w:color="auto"/>
              <w:bottom w:val="single" w:sz="6" w:space="0" w:color="auto"/>
              <w:right w:val="single" w:sz="6" w:space="0" w:color="auto"/>
            </w:tcBorders>
            <w:vAlign w:val="center"/>
          </w:tcPr>
          <w:p w14:paraId="5A5A852F" w14:textId="77777777" w:rsidR="00BE2D25" w:rsidRDefault="00BE2D25">
            <w:pPr>
              <w:rPr>
                <w:rFonts w:ascii="Arial Narrow" w:hAnsi="Arial Narrow" w:cs="Arial"/>
                <w:sz w:val="16"/>
                <w:szCs w:val="16"/>
              </w:rPr>
            </w:pPr>
            <w:r>
              <w:rPr>
                <w:rFonts w:ascii="Arial Narrow" w:hAnsi="Arial Narrow" w:cs="Arial"/>
                <w:sz w:val="16"/>
                <w:szCs w:val="16"/>
              </w:rPr>
              <w:t>0084</w:t>
            </w:r>
          </w:p>
        </w:tc>
        <w:tc>
          <w:tcPr>
            <w:tcW w:w="189" w:type="pct"/>
            <w:tcBorders>
              <w:top w:val="single" w:sz="6" w:space="0" w:color="auto"/>
              <w:left w:val="single" w:sz="6" w:space="0" w:color="auto"/>
              <w:bottom w:val="single" w:sz="6" w:space="0" w:color="auto"/>
              <w:right w:val="single" w:sz="6" w:space="0" w:color="auto"/>
            </w:tcBorders>
            <w:vAlign w:val="center"/>
          </w:tcPr>
          <w:p w14:paraId="5DB43E87"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6CFB4CE" w14:textId="77777777" w:rsidR="00BE2D25" w:rsidRDefault="00BE2D25">
            <w:pPr>
              <w:pStyle w:val="TAL"/>
              <w:rPr>
                <w:rFonts w:ascii="Arial Narrow" w:hAnsi="Arial Narrow" w:cs="Arial"/>
                <w:sz w:val="16"/>
                <w:szCs w:val="16"/>
              </w:rPr>
            </w:pPr>
            <w:r>
              <w:rPr>
                <w:rFonts w:ascii="Arial Narrow" w:hAnsi="Arial Narrow" w:cs="Arial"/>
                <w:sz w:val="16"/>
                <w:szCs w:val="16"/>
              </w:rPr>
              <w:t>Addition of non-3GPP access information for EPC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49583507"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57F7207D"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3EA6382C"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09C5C4E2"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026DF9B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D667DC2"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FF35757"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656A899B" w14:textId="77777777" w:rsidR="00BE2D25" w:rsidRDefault="00BE2D25">
            <w:pPr>
              <w:pStyle w:val="TAL"/>
              <w:rPr>
                <w:rFonts w:ascii="Arial Narrow" w:hAnsi="Arial Narrow" w:cs="Arial"/>
                <w:sz w:val="16"/>
                <w:szCs w:val="16"/>
              </w:rPr>
            </w:pPr>
            <w:r>
              <w:rPr>
                <w:rFonts w:ascii="Arial Narrow" w:hAnsi="Arial Narrow" w:cs="Arial"/>
                <w:sz w:val="16"/>
                <w:szCs w:val="16"/>
              </w:rPr>
              <w:t>SP-080841</w:t>
            </w:r>
          </w:p>
        </w:tc>
        <w:tc>
          <w:tcPr>
            <w:tcW w:w="265" w:type="pct"/>
            <w:tcBorders>
              <w:top w:val="single" w:sz="6" w:space="0" w:color="auto"/>
              <w:left w:val="single" w:sz="6" w:space="0" w:color="auto"/>
              <w:bottom w:val="single" w:sz="6" w:space="0" w:color="auto"/>
              <w:right w:val="single" w:sz="6" w:space="0" w:color="auto"/>
            </w:tcBorders>
            <w:vAlign w:val="center"/>
          </w:tcPr>
          <w:p w14:paraId="432DF9D1" w14:textId="77777777" w:rsidR="00BE2D25" w:rsidRDefault="00BE2D25">
            <w:pPr>
              <w:rPr>
                <w:rFonts w:ascii="Arial Narrow" w:hAnsi="Arial Narrow" w:cs="Arial"/>
                <w:sz w:val="16"/>
                <w:szCs w:val="16"/>
              </w:rPr>
            </w:pPr>
            <w:r>
              <w:rPr>
                <w:rFonts w:ascii="Arial Narrow" w:hAnsi="Arial Narrow" w:cs="Arial"/>
                <w:sz w:val="16"/>
                <w:szCs w:val="16"/>
              </w:rPr>
              <w:t>0073</w:t>
            </w:r>
          </w:p>
        </w:tc>
        <w:tc>
          <w:tcPr>
            <w:tcW w:w="189" w:type="pct"/>
            <w:tcBorders>
              <w:top w:val="single" w:sz="6" w:space="0" w:color="auto"/>
              <w:left w:val="single" w:sz="6" w:space="0" w:color="auto"/>
              <w:bottom w:val="single" w:sz="6" w:space="0" w:color="auto"/>
              <w:right w:val="single" w:sz="6" w:space="0" w:color="auto"/>
            </w:tcBorders>
            <w:vAlign w:val="center"/>
          </w:tcPr>
          <w:p w14:paraId="55D5A017"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F6B7209" w14:textId="77777777" w:rsidR="00BE2D25" w:rsidRDefault="00BE2D25">
            <w:pPr>
              <w:pStyle w:val="TAL"/>
              <w:rPr>
                <w:rFonts w:ascii="Arial Narrow" w:hAnsi="Arial Narrow" w:cs="Arial"/>
                <w:sz w:val="16"/>
                <w:szCs w:val="16"/>
              </w:rPr>
            </w:pPr>
            <w:r>
              <w:rPr>
                <w:rFonts w:ascii="Arial Narrow" w:hAnsi="Arial Narrow" w:cs="Arial"/>
                <w:sz w:val="16"/>
                <w:szCs w:val="16"/>
              </w:rPr>
              <w:t>Correction on Multiple Service Indicator category</w:t>
            </w:r>
          </w:p>
        </w:tc>
        <w:tc>
          <w:tcPr>
            <w:tcW w:w="170" w:type="pct"/>
            <w:tcBorders>
              <w:top w:val="single" w:sz="6" w:space="0" w:color="auto"/>
              <w:left w:val="single" w:sz="6" w:space="0" w:color="auto"/>
              <w:bottom w:val="single" w:sz="6" w:space="0" w:color="auto"/>
              <w:right w:val="single" w:sz="6" w:space="0" w:color="auto"/>
            </w:tcBorders>
            <w:vAlign w:val="center"/>
          </w:tcPr>
          <w:p w14:paraId="5802C1BF"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CCFAD9A"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4643D864"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33D16073" w14:textId="77777777" w:rsidR="00BE2D25" w:rsidRDefault="00BE2D25">
            <w:pPr>
              <w:pStyle w:val="TAL"/>
              <w:rPr>
                <w:rFonts w:ascii="Arial Narrow" w:hAnsi="Arial Narrow" w:cs="Arial"/>
                <w:sz w:val="16"/>
                <w:szCs w:val="16"/>
              </w:rPr>
            </w:pPr>
            <w:r>
              <w:rPr>
                <w:rFonts w:ascii="Arial Narrow" w:hAnsi="Arial Narrow" w:cs="Arial"/>
                <w:sz w:val="16"/>
                <w:szCs w:val="16"/>
              </w:rPr>
              <w:t>CH7</w:t>
            </w:r>
          </w:p>
        </w:tc>
      </w:tr>
      <w:tr w:rsidR="00BE2D25" w14:paraId="203D537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501298F5" w14:textId="77777777" w:rsidR="00BE2D25" w:rsidRDefault="00BE2D25">
            <w:pPr>
              <w:pStyle w:val="TAL"/>
              <w:rPr>
                <w:rFonts w:ascii="Arial Narrow" w:hAnsi="Arial Narrow" w:cs="Arial"/>
                <w:sz w:val="16"/>
                <w:szCs w:val="16"/>
              </w:rPr>
            </w:pPr>
            <w:r>
              <w:rPr>
                <w:rFonts w:ascii="Arial Narrow" w:hAnsi="Arial Narrow" w:cs="Arial"/>
                <w:sz w:val="16"/>
                <w:szCs w:val="16"/>
              </w:rPr>
              <w:t>Dec 2008</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482CBEA" w14:textId="77777777" w:rsidR="00BE2D25" w:rsidRDefault="00BE2D25">
            <w:pPr>
              <w:pStyle w:val="TAL"/>
              <w:rPr>
                <w:rFonts w:ascii="Arial Narrow" w:hAnsi="Arial Narrow" w:cs="Arial"/>
                <w:sz w:val="16"/>
                <w:szCs w:val="16"/>
              </w:rPr>
            </w:pPr>
            <w:r>
              <w:rPr>
                <w:rFonts w:ascii="Arial Narrow" w:hAnsi="Arial Narrow" w:cs="Arial"/>
                <w:sz w:val="16"/>
                <w:szCs w:val="16"/>
              </w:rPr>
              <w:t>SP-42</w:t>
            </w:r>
          </w:p>
        </w:tc>
        <w:tc>
          <w:tcPr>
            <w:tcW w:w="365" w:type="pct"/>
            <w:tcBorders>
              <w:top w:val="single" w:sz="6" w:space="0" w:color="auto"/>
              <w:left w:val="single" w:sz="6" w:space="0" w:color="auto"/>
              <w:bottom w:val="single" w:sz="6" w:space="0" w:color="auto"/>
              <w:right w:val="single" w:sz="6" w:space="0" w:color="auto"/>
            </w:tcBorders>
            <w:vAlign w:val="center"/>
          </w:tcPr>
          <w:p w14:paraId="58D5C9D7" w14:textId="77777777" w:rsidR="00BE2D25" w:rsidRDefault="00BE2D25">
            <w:pPr>
              <w:pStyle w:val="TAL"/>
              <w:rPr>
                <w:rFonts w:ascii="Arial Narrow" w:hAnsi="Arial Narrow" w:cs="Arial"/>
                <w:sz w:val="16"/>
                <w:szCs w:val="16"/>
              </w:rPr>
            </w:pPr>
            <w:r>
              <w:rPr>
                <w:rFonts w:ascii="Arial Narrow" w:hAnsi="Arial Narrow" w:cs="Arial"/>
                <w:sz w:val="16"/>
                <w:szCs w:val="16"/>
              </w:rPr>
              <w:t>SP-080706</w:t>
            </w:r>
          </w:p>
        </w:tc>
        <w:tc>
          <w:tcPr>
            <w:tcW w:w="265" w:type="pct"/>
            <w:tcBorders>
              <w:top w:val="single" w:sz="6" w:space="0" w:color="auto"/>
              <w:left w:val="single" w:sz="6" w:space="0" w:color="auto"/>
              <w:bottom w:val="single" w:sz="6" w:space="0" w:color="auto"/>
              <w:right w:val="single" w:sz="6" w:space="0" w:color="auto"/>
            </w:tcBorders>
            <w:vAlign w:val="center"/>
          </w:tcPr>
          <w:p w14:paraId="1CAD246F" w14:textId="77777777" w:rsidR="00BE2D25" w:rsidRDefault="00BE2D25">
            <w:pPr>
              <w:rPr>
                <w:rFonts w:ascii="Arial Narrow" w:hAnsi="Arial Narrow" w:cs="Arial"/>
                <w:sz w:val="16"/>
                <w:szCs w:val="16"/>
              </w:rPr>
            </w:pPr>
            <w:r>
              <w:rPr>
                <w:rFonts w:ascii="Arial Narrow" w:hAnsi="Arial Narrow" w:cs="Arial"/>
                <w:sz w:val="16"/>
                <w:szCs w:val="16"/>
              </w:rPr>
              <w:t>0080</w:t>
            </w:r>
          </w:p>
        </w:tc>
        <w:tc>
          <w:tcPr>
            <w:tcW w:w="189" w:type="pct"/>
            <w:tcBorders>
              <w:top w:val="single" w:sz="6" w:space="0" w:color="auto"/>
              <w:left w:val="single" w:sz="6" w:space="0" w:color="auto"/>
              <w:bottom w:val="single" w:sz="6" w:space="0" w:color="auto"/>
              <w:right w:val="single" w:sz="6" w:space="0" w:color="auto"/>
            </w:tcBorders>
            <w:vAlign w:val="center"/>
          </w:tcPr>
          <w:p w14:paraId="395B7C4F"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5BCAF34" w14:textId="77777777" w:rsidR="00BE2D25" w:rsidRDefault="00BE2D25">
            <w:pPr>
              <w:pStyle w:val="TAL"/>
              <w:rPr>
                <w:rFonts w:ascii="Arial Narrow" w:hAnsi="Arial Narrow" w:cs="Arial"/>
                <w:sz w:val="16"/>
                <w:szCs w:val="16"/>
              </w:rPr>
            </w:pPr>
            <w:r>
              <w:rPr>
                <w:rFonts w:ascii="Arial Narrow" w:hAnsi="Arial Narrow" w:cs="Arial"/>
                <w:sz w:val="16"/>
                <w:szCs w:val="16"/>
              </w:rPr>
              <w:t>Add Serving Node Type to PS domain charging</w:t>
            </w:r>
          </w:p>
        </w:tc>
        <w:tc>
          <w:tcPr>
            <w:tcW w:w="170" w:type="pct"/>
            <w:tcBorders>
              <w:top w:val="single" w:sz="6" w:space="0" w:color="auto"/>
              <w:left w:val="single" w:sz="6" w:space="0" w:color="auto"/>
              <w:bottom w:val="single" w:sz="6" w:space="0" w:color="auto"/>
              <w:right w:val="single" w:sz="6" w:space="0" w:color="auto"/>
            </w:tcBorders>
            <w:vAlign w:val="center"/>
          </w:tcPr>
          <w:p w14:paraId="329A22D3"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5E36D6B0" w14:textId="77777777" w:rsidR="00BE2D25" w:rsidRDefault="00BE2D25">
            <w:pPr>
              <w:pStyle w:val="TAL"/>
              <w:rPr>
                <w:rFonts w:ascii="Arial Narrow" w:hAnsi="Arial Narrow" w:cs="Arial"/>
                <w:sz w:val="16"/>
                <w:szCs w:val="16"/>
              </w:rPr>
            </w:pPr>
            <w:r>
              <w:rPr>
                <w:rFonts w:ascii="Arial Narrow" w:hAnsi="Arial Narrow" w:cs="Arial"/>
                <w:sz w:val="16"/>
                <w:szCs w:val="16"/>
              </w:rPr>
              <w:t>8.3.0</w:t>
            </w:r>
          </w:p>
        </w:tc>
        <w:tc>
          <w:tcPr>
            <w:tcW w:w="265" w:type="pct"/>
            <w:tcBorders>
              <w:top w:val="single" w:sz="6" w:space="0" w:color="auto"/>
              <w:left w:val="single" w:sz="6" w:space="0" w:color="auto"/>
              <w:bottom w:val="single" w:sz="6" w:space="0" w:color="auto"/>
              <w:right w:val="single" w:sz="6" w:space="0" w:color="auto"/>
            </w:tcBorders>
            <w:vAlign w:val="center"/>
          </w:tcPr>
          <w:p w14:paraId="78D6F633"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543" w:type="pct"/>
            <w:tcBorders>
              <w:top w:val="single" w:sz="6" w:space="0" w:color="auto"/>
              <w:left w:val="single" w:sz="6" w:space="0" w:color="auto"/>
              <w:bottom w:val="single" w:sz="6" w:space="0" w:color="auto"/>
              <w:right w:val="single" w:sz="6" w:space="0" w:color="auto"/>
            </w:tcBorders>
            <w:vAlign w:val="center"/>
          </w:tcPr>
          <w:p w14:paraId="69B001AE"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353604C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vAlign w:val="center"/>
          </w:tcPr>
          <w:p w14:paraId="6BB8D619"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vAlign w:val="center"/>
          </w:tcPr>
          <w:p w14:paraId="2CFA684E"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1D804F7B"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5E75DEAC" w14:textId="77777777" w:rsidR="00BE2D25" w:rsidRDefault="00BE2D25">
            <w:pPr>
              <w:rPr>
                <w:rFonts w:ascii="Arial Narrow" w:hAnsi="Arial Narrow" w:cs="Arial"/>
                <w:sz w:val="16"/>
                <w:szCs w:val="16"/>
              </w:rPr>
            </w:pPr>
            <w:r>
              <w:rPr>
                <w:rFonts w:ascii="Arial Narrow" w:hAnsi="Arial Narrow" w:cs="Arial"/>
                <w:sz w:val="16"/>
                <w:szCs w:val="16"/>
              </w:rPr>
              <w:t>0086</w:t>
            </w:r>
          </w:p>
        </w:tc>
        <w:tc>
          <w:tcPr>
            <w:tcW w:w="189" w:type="pct"/>
            <w:tcBorders>
              <w:top w:val="single" w:sz="6" w:space="0" w:color="auto"/>
              <w:left w:val="single" w:sz="6" w:space="0" w:color="auto"/>
              <w:bottom w:val="single" w:sz="6" w:space="0" w:color="auto"/>
              <w:right w:val="single" w:sz="6" w:space="0" w:color="auto"/>
            </w:tcBorders>
            <w:vAlign w:val="center"/>
          </w:tcPr>
          <w:p w14:paraId="6AEC6724"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A3DB72F" w14:textId="77777777" w:rsidR="00BE2D25" w:rsidRDefault="00BE2D25">
            <w:pPr>
              <w:pStyle w:val="TAL"/>
              <w:rPr>
                <w:rFonts w:ascii="Arial Narrow" w:hAnsi="Arial Narrow" w:cs="Arial"/>
                <w:sz w:val="16"/>
                <w:szCs w:val="16"/>
              </w:rPr>
            </w:pPr>
            <w:r>
              <w:rPr>
                <w:rFonts w:ascii="Arial Narrow" w:hAnsi="Arial Narrow" w:cs="Arial"/>
                <w:sz w:val="16"/>
                <w:szCs w:val="16"/>
              </w:rPr>
              <w:t>PS offline charging - Rf  description refinements for EPC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7CA93726"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2B5AC09"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0E95993C"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1C243C9D"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7E2779F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462843C"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277DD40"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4B6F7FA5"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0F80BAE8" w14:textId="77777777" w:rsidR="00BE2D25" w:rsidRDefault="00BE2D25">
            <w:pPr>
              <w:rPr>
                <w:rFonts w:ascii="Arial Narrow" w:hAnsi="Arial Narrow" w:cs="Arial"/>
                <w:sz w:val="16"/>
                <w:szCs w:val="16"/>
              </w:rPr>
            </w:pPr>
            <w:r>
              <w:rPr>
                <w:rFonts w:ascii="Arial Narrow" w:hAnsi="Arial Narrow" w:cs="Arial"/>
                <w:sz w:val="16"/>
                <w:szCs w:val="16"/>
              </w:rPr>
              <w:t>0087</w:t>
            </w:r>
          </w:p>
        </w:tc>
        <w:tc>
          <w:tcPr>
            <w:tcW w:w="189" w:type="pct"/>
            <w:tcBorders>
              <w:top w:val="single" w:sz="6" w:space="0" w:color="auto"/>
              <w:left w:val="single" w:sz="6" w:space="0" w:color="auto"/>
              <w:bottom w:val="single" w:sz="6" w:space="0" w:color="auto"/>
              <w:right w:val="single" w:sz="6" w:space="0" w:color="auto"/>
            </w:tcBorders>
            <w:vAlign w:val="center"/>
          </w:tcPr>
          <w:p w14:paraId="588F1838"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4A0F031" w14:textId="77777777" w:rsidR="00BE2D25" w:rsidRDefault="00BE2D25">
            <w:pPr>
              <w:pStyle w:val="TAL"/>
              <w:rPr>
                <w:rFonts w:ascii="Arial Narrow" w:hAnsi="Arial Narrow" w:cs="Arial"/>
                <w:sz w:val="16"/>
                <w:szCs w:val="16"/>
              </w:rPr>
            </w:pPr>
            <w:r>
              <w:rPr>
                <w:rFonts w:ascii="Arial Narrow" w:hAnsi="Arial Narrow" w:cs="Arial"/>
                <w:sz w:val="16"/>
                <w:szCs w:val="16"/>
              </w:rPr>
              <w:t>PS offline charging - Refinements on PGW CDR content description and PS-information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2D2B4518"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0067385"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428AB24C"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5DE6E68C"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18D1865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B80367A"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0B6D67E"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514F5007"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6ABDF57B" w14:textId="77777777" w:rsidR="00BE2D25" w:rsidRDefault="00BE2D25">
            <w:pPr>
              <w:rPr>
                <w:rFonts w:ascii="Arial Narrow" w:hAnsi="Arial Narrow" w:cs="Arial"/>
                <w:sz w:val="16"/>
                <w:szCs w:val="16"/>
              </w:rPr>
            </w:pPr>
            <w:r>
              <w:rPr>
                <w:rFonts w:ascii="Arial Narrow" w:hAnsi="Arial Narrow" w:cs="Arial"/>
                <w:sz w:val="16"/>
                <w:szCs w:val="16"/>
              </w:rPr>
              <w:t>0088</w:t>
            </w:r>
          </w:p>
        </w:tc>
        <w:tc>
          <w:tcPr>
            <w:tcW w:w="189" w:type="pct"/>
            <w:tcBorders>
              <w:top w:val="single" w:sz="6" w:space="0" w:color="auto"/>
              <w:left w:val="single" w:sz="6" w:space="0" w:color="auto"/>
              <w:bottom w:val="single" w:sz="6" w:space="0" w:color="auto"/>
              <w:right w:val="single" w:sz="6" w:space="0" w:color="auto"/>
            </w:tcBorders>
            <w:vAlign w:val="center"/>
          </w:tcPr>
          <w:p w14:paraId="147F60D4"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5B26321" w14:textId="77777777" w:rsidR="00BE2D25" w:rsidRDefault="00BE2D25">
            <w:pPr>
              <w:pStyle w:val="TAL"/>
              <w:rPr>
                <w:rFonts w:ascii="Arial Narrow" w:hAnsi="Arial Narrow" w:cs="Arial"/>
                <w:sz w:val="16"/>
                <w:szCs w:val="16"/>
              </w:rPr>
            </w:pPr>
            <w:r>
              <w:rPr>
                <w:rFonts w:ascii="Arial Narrow" w:hAnsi="Arial Narrow" w:cs="Arial"/>
                <w:sz w:val="16"/>
                <w:szCs w:val="16"/>
              </w:rPr>
              <w:t>Clarifications on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5791D914"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1141CA48"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23F9E2DB"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4480B5F6"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4C9AFAD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91CA27C"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A923CD3"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773432F5"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2893C5B6" w14:textId="77777777" w:rsidR="00BE2D25" w:rsidRDefault="00BE2D25">
            <w:pPr>
              <w:rPr>
                <w:rFonts w:ascii="Arial Narrow" w:hAnsi="Arial Narrow" w:cs="Arial"/>
                <w:sz w:val="16"/>
                <w:szCs w:val="16"/>
              </w:rPr>
            </w:pPr>
            <w:r>
              <w:rPr>
                <w:rFonts w:ascii="Arial Narrow" w:hAnsi="Arial Narrow" w:cs="Arial"/>
                <w:sz w:val="16"/>
                <w:szCs w:val="16"/>
              </w:rPr>
              <w:t>0089</w:t>
            </w:r>
          </w:p>
        </w:tc>
        <w:tc>
          <w:tcPr>
            <w:tcW w:w="189" w:type="pct"/>
            <w:tcBorders>
              <w:top w:val="single" w:sz="6" w:space="0" w:color="auto"/>
              <w:left w:val="single" w:sz="6" w:space="0" w:color="auto"/>
              <w:bottom w:val="single" w:sz="6" w:space="0" w:color="auto"/>
              <w:right w:val="single" w:sz="6" w:space="0" w:color="auto"/>
            </w:tcBorders>
            <w:vAlign w:val="center"/>
          </w:tcPr>
          <w:p w14:paraId="48148F6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7CDB29D" w14:textId="77777777" w:rsidR="00BE2D25" w:rsidRDefault="00BE2D25">
            <w:pPr>
              <w:pStyle w:val="TAL"/>
              <w:rPr>
                <w:rFonts w:ascii="Arial Narrow" w:hAnsi="Arial Narrow" w:cs="Arial"/>
                <w:sz w:val="16"/>
                <w:szCs w:val="16"/>
              </w:rPr>
            </w:pPr>
            <w:r>
              <w:rPr>
                <w:rFonts w:ascii="Arial Narrow" w:hAnsi="Arial Narrow" w:cs="Arial"/>
                <w:sz w:val="16"/>
                <w:szCs w:val="16"/>
              </w:rPr>
              <w:t>User Location description enhancement for complying to EPC context</w:t>
            </w:r>
          </w:p>
        </w:tc>
        <w:tc>
          <w:tcPr>
            <w:tcW w:w="170" w:type="pct"/>
            <w:tcBorders>
              <w:top w:val="single" w:sz="6" w:space="0" w:color="auto"/>
              <w:left w:val="single" w:sz="6" w:space="0" w:color="auto"/>
              <w:bottom w:val="single" w:sz="6" w:space="0" w:color="auto"/>
              <w:right w:val="single" w:sz="6" w:space="0" w:color="auto"/>
            </w:tcBorders>
            <w:vAlign w:val="center"/>
          </w:tcPr>
          <w:p w14:paraId="094A0F39"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936BD8B"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44127468"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13089DD0"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0B2E4F5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09618D7"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943F148"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4E8C36B0"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741AEE7A" w14:textId="77777777" w:rsidR="00BE2D25" w:rsidRDefault="00BE2D25">
            <w:pPr>
              <w:rPr>
                <w:rFonts w:ascii="Arial Narrow" w:hAnsi="Arial Narrow" w:cs="Arial"/>
                <w:sz w:val="16"/>
                <w:szCs w:val="16"/>
              </w:rPr>
            </w:pPr>
            <w:r>
              <w:rPr>
                <w:rFonts w:ascii="Arial Narrow" w:hAnsi="Arial Narrow" w:cs="Arial"/>
                <w:sz w:val="16"/>
                <w:szCs w:val="16"/>
              </w:rPr>
              <w:t>0090</w:t>
            </w:r>
          </w:p>
        </w:tc>
        <w:tc>
          <w:tcPr>
            <w:tcW w:w="189" w:type="pct"/>
            <w:tcBorders>
              <w:top w:val="single" w:sz="6" w:space="0" w:color="auto"/>
              <w:left w:val="single" w:sz="6" w:space="0" w:color="auto"/>
              <w:bottom w:val="single" w:sz="6" w:space="0" w:color="auto"/>
              <w:right w:val="single" w:sz="6" w:space="0" w:color="auto"/>
            </w:tcBorders>
            <w:vAlign w:val="center"/>
          </w:tcPr>
          <w:p w14:paraId="483BB7C7"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6063811" w14:textId="77777777" w:rsidR="00BE2D25" w:rsidRDefault="00BE2D25">
            <w:pPr>
              <w:pStyle w:val="TAL"/>
              <w:rPr>
                <w:rFonts w:ascii="Arial Narrow" w:hAnsi="Arial Narrow" w:cs="Arial"/>
                <w:sz w:val="16"/>
                <w:szCs w:val="16"/>
              </w:rPr>
            </w:pPr>
            <w:r>
              <w:rPr>
                <w:rFonts w:ascii="Arial Narrow" w:hAnsi="Arial Narrow" w:cs="Arial"/>
                <w:sz w:val="16"/>
                <w:szCs w:val="16"/>
              </w:rPr>
              <w:t>Correction of QoS handling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27A1B7CC"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214DBDD"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75435D16"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345710DA"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D739A6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AA695C6"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3CC8640"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48471D5E"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6B3E6A00" w14:textId="77777777" w:rsidR="00BE2D25" w:rsidRDefault="00BE2D25">
            <w:pPr>
              <w:rPr>
                <w:rFonts w:ascii="Arial Narrow" w:hAnsi="Arial Narrow" w:cs="Arial"/>
                <w:sz w:val="16"/>
                <w:szCs w:val="16"/>
              </w:rPr>
            </w:pPr>
            <w:r>
              <w:rPr>
                <w:rFonts w:ascii="Arial Narrow" w:hAnsi="Arial Narrow" w:cs="Arial"/>
                <w:sz w:val="16"/>
                <w:szCs w:val="16"/>
              </w:rPr>
              <w:t>0091</w:t>
            </w:r>
          </w:p>
        </w:tc>
        <w:tc>
          <w:tcPr>
            <w:tcW w:w="189" w:type="pct"/>
            <w:tcBorders>
              <w:top w:val="single" w:sz="6" w:space="0" w:color="auto"/>
              <w:left w:val="single" w:sz="6" w:space="0" w:color="auto"/>
              <w:bottom w:val="single" w:sz="6" w:space="0" w:color="auto"/>
              <w:right w:val="single" w:sz="6" w:space="0" w:color="auto"/>
            </w:tcBorders>
            <w:vAlign w:val="center"/>
          </w:tcPr>
          <w:p w14:paraId="54756D7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7F49A89" w14:textId="77777777" w:rsidR="00BE2D25" w:rsidRDefault="00BE2D25">
            <w:pPr>
              <w:pStyle w:val="TAL"/>
              <w:rPr>
                <w:rFonts w:ascii="Arial Narrow" w:hAnsi="Arial Narrow" w:cs="Arial"/>
                <w:sz w:val="16"/>
                <w:szCs w:val="16"/>
                <w:lang w:val="fr-FR"/>
              </w:rPr>
            </w:pPr>
            <w:r>
              <w:rPr>
                <w:rFonts w:ascii="Arial Narrow" w:hAnsi="Arial Narrow" w:cs="Arial"/>
                <w:sz w:val="16"/>
                <w:szCs w:val="16"/>
                <w:lang w:val="fr-FR"/>
              </w:rPr>
              <w:t>Refinements on SGW CDR content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3DD957BB"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5607723B" w14:textId="77777777" w:rsidR="00BE2D25" w:rsidRDefault="00BE2D25">
            <w:pPr>
              <w:pStyle w:val="TAL"/>
              <w:rPr>
                <w:rFonts w:ascii="Arial Narrow" w:hAnsi="Arial Narrow" w:cs="Arial"/>
                <w:sz w:val="16"/>
                <w:szCs w:val="16"/>
                <w:lang w:val="fr-FR"/>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76B61E57" w14:textId="77777777" w:rsidR="00BE2D25" w:rsidRDefault="00BE2D25">
            <w:pPr>
              <w:pStyle w:val="TAL"/>
              <w:rPr>
                <w:rFonts w:ascii="Arial Narrow" w:hAnsi="Arial Narrow" w:cs="Arial"/>
                <w:sz w:val="16"/>
                <w:szCs w:val="16"/>
                <w:lang w:val="fr-FR"/>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43B6F8CD" w14:textId="77777777" w:rsidR="00BE2D25" w:rsidRDefault="00BE2D25">
            <w:pPr>
              <w:pStyle w:val="TAL"/>
              <w:rPr>
                <w:rFonts w:ascii="Arial Narrow" w:hAnsi="Arial Narrow" w:cs="Arial"/>
                <w:sz w:val="16"/>
                <w:szCs w:val="16"/>
                <w:lang w:val="fr-FR"/>
              </w:rPr>
            </w:pPr>
            <w:r>
              <w:rPr>
                <w:rFonts w:ascii="Arial Narrow" w:hAnsi="Arial Narrow" w:cs="Arial"/>
                <w:sz w:val="16"/>
                <w:szCs w:val="16"/>
              </w:rPr>
              <w:t>EPC-CH</w:t>
            </w:r>
          </w:p>
        </w:tc>
      </w:tr>
      <w:tr w:rsidR="00BE2D25" w14:paraId="25384C5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6F82C27"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9C2A4DD"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6B3BA42D"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6A162FC8" w14:textId="77777777" w:rsidR="00BE2D25" w:rsidRDefault="00BE2D25">
            <w:pPr>
              <w:rPr>
                <w:rFonts w:ascii="Arial Narrow" w:hAnsi="Arial Narrow" w:cs="Arial"/>
                <w:sz w:val="16"/>
                <w:szCs w:val="16"/>
              </w:rPr>
            </w:pPr>
            <w:r>
              <w:rPr>
                <w:rFonts w:ascii="Arial Narrow" w:hAnsi="Arial Narrow" w:cs="Arial"/>
                <w:sz w:val="16"/>
                <w:szCs w:val="16"/>
              </w:rPr>
              <w:t>0092</w:t>
            </w:r>
          </w:p>
        </w:tc>
        <w:tc>
          <w:tcPr>
            <w:tcW w:w="189" w:type="pct"/>
            <w:tcBorders>
              <w:top w:val="single" w:sz="6" w:space="0" w:color="auto"/>
              <w:left w:val="single" w:sz="6" w:space="0" w:color="auto"/>
              <w:bottom w:val="single" w:sz="6" w:space="0" w:color="auto"/>
              <w:right w:val="single" w:sz="6" w:space="0" w:color="auto"/>
            </w:tcBorders>
            <w:vAlign w:val="center"/>
          </w:tcPr>
          <w:p w14:paraId="7033F8F9"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4E36930" w14:textId="77777777" w:rsidR="00BE2D25" w:rsidRDefault="00BE2D25">
            <w:pPr>
              <w:pStyle w:val="TAL"/>
              <w:rPr>
                <w:rFonts w:ascii="Arial Narrow" w:hAnsi="Arial Narrow" w:cs="Arial"/>
                <w:sz w:val="16"/>
                <w:szCs w:val="16"/>
              </w:rPr>
            </w:pPr>
            <w:r>
              <w:rPr>
                <w:rFonts w:ascii="Arial Narrow" w:hAnsi="Arial Narrow" w:cs="Arial"/>
                <w:sz w:val="16"/>
                <w:szCs w:val="16"/>
              </w:rPr>
              <w:t>Subscription identifier added in "service information" description for EPS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73470C4F"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7B0238C"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0B505441"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23BD0367"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5DC96A4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BD4F80C"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43CD3C7"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1C955708"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28388A4D" w14:textId="77777777" w:rsidR="00BE2D25" w:rsidRDefault="00BE2D25">
            <w:pPr>
              <w:rPr>
                <w:rFonts w:ascii="Arial Narrow" w:hAnsi="Arial Narrow" w:cs="Arial"/>
                <w:sz w:val="16"/>
                <w:szCs w:val="16"/>
              </w:rPr>
            </w:pPr>
            <w:r>
              <w:rPr>
                <w:rFonts w:ascii="Arial Narrow" w:hAnsi="Arial Narrow" w:cs="Arial"/>
                <w:sz w:val="16"/>
                <w:szCs w:val="16"/>
              </w:rPr>
              <w:t>0093</w:t>
            </w:r>
          </w:p>
        </w:tc>
        <w:tc>
          <w:tcPr>
            <w:tcW w:w="189" w:type="pct"/>
            <w:tcBorders>
              <w:top w:val="single" w:sz="6" w:space="0" w:color="auto"/>
              <w:left w:val="single" w:sz="6" w:space="0" w:color="auto"/>
              <w:bottom w:val="single" w:sz="6" w:space="0" w:color="auto"/>
              <w:right w:val="single" w:sz="6" w:space="0" w:color="auto"/>
            </w:tcBorders>
            <w:vAlign w:val="center"/>
          </w:tcPr>
          <w:p w14:paraId="1C1E6EE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690B5CF" w14:textId="77777777" w:rsidR="00BE2D25" w:rsidRDefault="00BE2D25">
            <w:pPr>
              <w:pStyle w:val="TAL"/>
              <w:rPr>
                <w:rFonts w:ascii="Arial Narrow" w:hAnsi="Arial Narrow" w:cs="Arial"/>
                <w:sz w:val="16"/>
                <w:szCs w:val="16"/>
              </w:rPr>
            </w:pPr>
            <w:r>
              <w:rPr>
                <w:rFonts w:ascii="Arial Narrow" w:hAnsi="Arial Narrow" w:cs="Arial"/>
                <w:sz w:val="16"/>
                <w:szCs w:val="16"/>
              </w:rPr>
              <w:t>Node-Functionality use for Rf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089B9AA6"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54887A9D"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12D4CE9A"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09069D33"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3DC2FE9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2FFA500"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469BE19"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17AEC1C4"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264C3946" w14:textId="77777777" w:rsidR="00BE2D25" w:rsidRDefault="00BE2D25">
            <w:pPr>
              <w:rPr>
                <w:rFonts w:ascii="Arial Narrow" w:hAnsi="Arial Narrow" w:cs="Arial"/>
                <w:sz w:val="16"/>
                <w:szCs w:val="16"/>
              </w:rPr>
            </w:pPr>
            <w:r>
              <w:rPr>
                <w:rFonts w:ascii="Arial Narrow" w:hAnsi="Arial Narrow" w:cs="Arial"/>
                <w:sz w:val="16"/>
                <w:szCs w:val="16"/>
              </w:rPr>
              <w:t>0094</w:t>
            </w:r>
          </w:p>
        </w:tc>
        <w:tc>
          <w:tcPr>
            <w:tcW w:w="189" w:type="pct"/>
            <w:tcBorders>
              <w:top w:val="single" w:sz="6" w:space="0" w:color="auto"/>
              <w:left w:val="single" w:sz="6" w:space="0" w:color="auto"/>
              <w:bottom w:val="single" w:sz="6" w:space="0" w:color="auto"/>
              <w:right w:val="single" w:sz="6" w:space="0" w:color="auto"/>
            </w:tcBorders>
            <w:vAlign w:val="center"/>
          </w:tcPr>
          <w:p w14:paraId="553DE754"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2E0647F" w14:textId="77777777" w:rsidR="00BE2D25" w:rsidRDefault="00BE2D25">
            <w:pPr>
              <w:pStyle w:val="TAL"/>
              <w:rPr>
                <w:rFonts w:ascii="Arial Narrow" w:hAnsi="Arial Narrow" w:cs="Arial"/>
                <w:sz w:val="16"/>
                <w:szCs w:val="16"/>
              </w:rPr>
            </w:pPr>
            <w:r>
              <w:rPr>
                <w:rFonts w:ascii="Arial Narrow" w:hAnsi="Arial Narrow" w:cs="Arial"/>
                <w:sz w:val="16"/>
                <w:szCs w:val="16"/>
              </w:rPr>
              <w:t>Non-3GPP access "CDMA2000 HRPD access"  information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357C33F4"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8E1ECFB"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0E4D551E"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47C72428"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0FCB0A2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CAD4AC1"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F19C9E6"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3B6332BA"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679DEFEC" w14:textId="77777777" w:rsidR="00BE2D25" w:rsidRDefault="00BE2D25">
            <w:pPr>
              <w:rPr>
                <w:rFonts w:ascii="Arial Narrow" w:hAnsi="Arial Narrow" w:cs="Arial"/>
                <w:sz w:val="16"/>
                <w:szCs w:val="16"/>
              </w:rPr>
            </w:pPr>
            <w:r>
              <w:rPr>
                <w:rFonts w:ascii="Arial Narrow" w:hAnsi="Arial Narrow" w:cs="Arial"/>
                <w:sz w:val="16"/>
                <w:szCs w:val="16"/>
              </w:rPr>
              <w:t>0095</w:t>
            </w:r>
          </w:p>
        </w:tc>
        <w:tc>
          <w:tcPr>
            <w:tcW w:w="189" w:type="pct"/>
            <w:tcBorders>
              <w:top w:val="single" w:sz="6" w:space="0" w:color="auto"/>
              <w:left w:val="single" w:sz="6" w:space="0" w:color="auto"/>
              <w:bottom w:val="single" w:sz="6" w:space="0" w:color="auto"/>
              <w:right w:val="single" w:sz="6" w:space="0" w:color="auto"/>
            </w:tcBorders>
            <w:vAlign w:val="center"/>
          </w:tcPr>
          <w:p w14:paraId="310A0F38"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9F6B30E" w14:textId="77777777" w:rsidR="00BE2D25" w:rsidRDefault="00BE2D25">
            <w:pPr>
              <w:pStyle w:val="TAL"/>
              <w:rPr>
                <w:rFonts w:ascii="Arial Narrow" w:hAnsi="Arial Narrow" w:cs="Arial"/>
                <w:sz w:val="16"/>
                <w:szCs w:val="16"/>
              </w:rPr>
            </w:pPr>
            <w:r>
              <w:rPr>
                <w:rFonts w:ascii="Arial Narrow" w:hAnsi="Arial Narrow" w:cs="Arial"/>
                <w:sz w:val="16"/>
                <w:szCs w:val="16"/>
              </w:rPr>
              <w:t>Mapping ACR to CDR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38400684"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B46B50C"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329C3E97"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2F19E74C"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25FA969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B5249B2"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EE21A57"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63194C00"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5C859861" w14:textId="77777777" w:rsidR="00BE2D25" w:rsidRDefault="00BE2D25">
            <w:pPr>
              <w:rPr>
                <w:rFonts w:ascii="Arial Narrow" w:hAnsi="Arial Narrow" w:cs="Arial"/>
                <w:sz w:val="16"/>
                <w:szCs w:val="16"/>
              </w:rPr>
            </w:pPr>
            <w:r>
              <w:rPr>
                <w:rFonts w:ascii="Arial Narrow" w:hAnsi="Arial Narrow" w:cs="Arial"/>
                <w:sz w:val="16"/>
                <w:szCs w:val="16"/>
              </w:rPr>
              <w:t>0096</w:t>
            </w:r>
          </w:p>
        </w:tc>
        <w:tc>
          <w:tcPr>
            <w:tcW w:w="189" w:type="pct"/>
            <w:tcBorders>
              <w:top w:val="single" w:sz="6" w:space="0" w:color="auto"/>
              <w:left w:val="single" w:sz="6" w:space="0" w:color="auto"/>
              <w:bottom w:val="single" w:sz="6" w:space="0" w:color="auto"/>
              <w:right w:val="single" w:sz="6" w:space="0" w:color="auto"/>
            </w:tcBorders>
            <w:vAlign w:val="center"/>
          </w:tcPr>
          <w:p w14:paraId="0C33AF29"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5D37D47" w14:textId="77777777" w:rsidR="00BE2D25" w:rsidRDefault="00BE2D25">
            <w:pPr>
              <w:pStyle w:val="TAL"/>
              <w:rPr>
                <w:rFonts w:ascii="Arial Narrow" w:hAnsi="Arial Narrow" w:cs="Arial"/>
                <w:sz w:val="16"/>
                <w:szCs w:val="16"/>
              </w:rPr>
            </w:pPr>
            <w:r>
              <w:rPr>
                <w:rFonts w:ascii="Arial Narrow" w:hAnsi="Arial Narrow" w:cs="Arial"/>
                <w:sz w:val="16"/>
                <w:szCs w:val="16"/>
              </w:rPr>
              <w:t>Missing information in PS information for  SGW/PGW CDRs in EPS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0D79EE47"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19B6D956"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16BC6CEB"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55AB4172"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7D178B5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9701971"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C8CBDD1"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3E5AFCDA"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43A30FD6" w14:textId="77777777" w:rsidR="00BE2D25" w:rsidRDefault="00BE2D25">
            <w:pPr>
              <w:rPr>
                <w:rFonts w:ascii="Arial Narrow" w:hAnsi="Arial Narrow" w:cs="Arial"/>
                <w:sz w:val="16"/>
                <w:szCs w:val="16"/>
              </w:rPr>
            </w:pPr>
            <w:r>
              <w:rPr>
                <w:rFonts w:ascii="Arial Narrow" w:hAnsi="Arial Narrow" w:cs="Arial"/>
                <w:sz w:val="16"/>
                <w:szCs w:val="16"/>
              </w:rPr>
              <w:t>0097</w:t>
            </w:r>
          </w:p>
        </w:tc>
        <w:tc>
          <w:tcPr>
            <w:tcW w:w="189" w:type="pct"/>
            <w:tcBorders>
              <w:top w:val="single" w:sz="6" w:space="0" w:color="auto"/>
              <w:left w:val="single" w:sz="6" w:space="0" w:color="auto"/>
              <w:bottom w:val="single" w:sz="6" w:space="0" w:color="auto"/>
              <w:right w:val="single" w:sz="6" w:space="0" w:color="auto"/>
            </w:tcBorders>
            <w:vAlign w:val="center"/>
          </w:tcPr>
          <w:p w14:paraId="61A35A0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2C0F3B0" w14:textId="77777777" w:rsidR="00BE2D25" w:rsidRDefault="00BE2D25">
            <w:pPr>
              <w:pStyle w:val="TAL"/>
              <w:rPr>
                <w:rFonts w:ascii="Arial Narrow" w:hAnsi="Arial Narrow" w:cs="Arial"/>
                <w:sz w:val="16"/>
                <w:szCs w:val="16"/>
              </w:rPr>
            </w:pPr>
            <w:r>
              <w:rPr>
                <w:rFonts w:ascii="Arial Narrow" w:hAnsi="Arial Narrow" w:cs="Arial"/>
                <w:sz w:val="16"/>
                <w:szCs w:val="16"/>
              </w:rPr>
              <w:t>Add new chargeable events to IP-CAN bearer charging</w:t>
            </w:r>
          </w:p>
        </w:tc>
        <w:tc>
          <w:tcPr>
            <w:tcW w:w="170" w:type="pct"/>
            <w:tcBorders>
              <w:top w:val="single" w:sz="6" w:space="0" w:color="auto"/>
              <w:left w:val="single" w:sz="6" w:space="0" w:color="auto"/>
              <w:bottom w:val="single" w:sz="6" w:space="0" w:color="auto"/>
              <w:right w:val="single" w:sz="6" w:space="0" w:color="auto"/>
            </w:tcBorders>
            <w:vAlign w:val="center"/>
          </w:tcPr>
          <w:p w14:paraId="4F519588"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7E26025"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128F27D6"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18F7FFA8"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292D560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B4AB653" w14:textId="77777777" w:rsidR="00BE2D25" w:rsidRDefault="00BE2D25">
            <w:pPr>
              <w:pStyle w:val="TAL"/>
              <w:rPr>
                <w:rFonts w:ascii="Arial Narrow" w:hAnsi="Arial Narrow" w:cs="Arial"/>
                <w:sz w:val="16"/>
                <w:szCs w:val="16"/>
              </w:rPr>
            </w:pPr>
            <w:r>
              <w:rPr>
                <w:rFonts w:ascii="Arial Narrow" w:hAnsi="Arial Narrow" w:cs="Arial"/>
                <w:sz w:val="16"/>
                <w:szCs w:val="16"/>
              </w:rPr>
              <w:t>Mar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C41368A" w14:textId="77777777" w:rsidR="00BE2D25" w:rsidRDefault="00BE2D25">
            <w:pPr>
              <w:pStyle w:val="TAL"/>
              <w:rPr>
                <w:rFonts w:ascii="Arial Narrow" w:hAnsi="Arial Narrow" w:cs="Arial"/>
                <w:sz w:val="16"/>
                <w:szCs w:val="16"/>
              </w:rPr>
            </w:pPr>
            <w:r>
              <w:rPr>
                <w:rFonts w:ascii="Arial Narrow" w:hAnsi="Arial Narrow" w:cs="Arial"/>
                <w:sz w:val="16"/>
                <w:szCs w:val="16"/>
              </w:rPr>
              <w:t>SP-43</w:t>
            </w:r>
          </w:p>
        </w:tc>
        <w:tc>
          <w:tcPr>
            <w:tcW w:w="365" w:type="pct"/>
            <w:tcBorders>
              <w:top w:val="single" w:sz="6" w:space="0" w:color="auto"/>
              <w:left w:val="single" w:sz="6" w:space="0" w:color="auto"/>
              <w:bottom w:val="single" w:sz="6" w:space="0" w:color="auto"/>
              <w:right w:val="single" w:sz="6" w:space="0" w:color="auto"/>
            </w:tcBorders>
            <w:vAlign w:val="center"/>
          </w:tcPr>
          <w:p w14:paraId="7CD6224C" w14:textId="77777777" w:rsidR="00BE2D25" w:rsidRDefault="00BE2D25">
            <w:pPr>
              <w:pStyle w:val="TAL"/>
              <w:rPr>
                <w:rFonts w:ascii="Arial Narrow" w:hAnsi="Arial Narrow" w:cs="Arial"/>
                <w:sz w:val="16"/>
                <w:szCs w:val="16"/>
              </w:rPr>
            </w:pPr>
            <w:r>
              <w:rPr>
                <w:rFonts w:ascii="Arial Narrow" w:hAnsi="Arial Narrow" w:cs="Arial"/>
                <w:sz w:val="16"/>
                <w:szCs w:val="16"/>
              </w:rPr>
              <w:t>SP-090206</w:t>
            </w:r>
          </w:p>
        </w:tc>
        <w:tc>
          <w:tcPr>
            <w:tcW w:w="265" w:type="pct"/>
            <w:tcBorders>
              <w:top w:val="single" w:sz="6" w:space="0" w:color="auto"/>
              <w:left w:val="single" w:sz="6" w:space="0" w:color="auto"/>
              <w:bottom w:val="single" w:sz="6" w:space="0" w:color="auto"/>
              <w:right w:val="single" w:sz="6" w:space="0" w:color="auto"/>
            </w:tcBorders>
            <w:vAlign w:val="center"/>
          </w:tcPr>
          <w:p w14:paraId="3DEEB977" w14:textId="77777777" w:rsidR="00BE2D25" w:rsidRDefault="00BE2D25">
            <w:pPr>
              <w:rPr>
                <w:rFonts w:ascii="Arial Narrow" w:hAnsi="Arial Narrow" w:cs="Arial"/>
                <w:sz w:val="16"/>
                <w:szCs w:val="16"/>
              </w:rPr>
            </w:pPr>
            <w:r>
              <w:rPr>
                <w:rFonts w:ascii="Arial Narrow" w:hAnsi="Arial Narrow" w:cs="Arial"/>
                <w:sz w:val="16"/>
                <w:szCs w:val="16"/>
              </w:rPr>
              <w:t>0098</w:t>
            </w:r>
          </w:p>
        </w:tc>
        <w:tc>
          <w:tcPr>
            <w:tcW w:w="189" w:type="pct"/>
            <w:tcBorders>
              <w:top w:val="single" w:sz="6" w:space="0" w:color="auto"/>
              <w:left w:val="single" w:sz="6" w:space="0" w:color="auto"/>
              <w:bottom w:val="single" w:sz="6" w:space="0" w:color="auto"/>
              <w:right w:val="single" w:sz="6" w:space="0" w:color="auto"/>
            </w:tcBorders>
            <w:vAlign w:val="center"/>
          </w:tcPr>
          <w:p w14:paraId="0A4DEDD0"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AA90765" w14:textId="77777777" w:rsidR="00BE2D25" w:rsidRDefault="00BE2D25">
            <w:pPr>
              <w:pStyle w:val="TAL"/>
              <w:rPr>
                <w:rFonts w:ascii="Arial Narrow" w:hAnsi="Arial Narrow" w:cs="Arial"/>
                <w:sz w:val="16"/>
                <w:szCs w:val="16"/>
              </w:rPr>
            </w:pPr>
            <w:r>
              <w:rPr>
                <w:rFonts w:ascii="Arial Narrow" w:hAnsi="Arial Narrow" w:cs="Arial"/>
                <w:sz w:val="16"/>
                <w:szCs w:val="16"/>
              </w:rPr>
              <w:t>SGW CDR and PGW CDR fields description refinement for fields applicable to GPRS only</w:t>
            </w:r>
          </w:p>
        </w:tc>
        <w:tc>
          <w:tcPr>
            <w:tcW w:w="170" w:type="pct"/>
            <w:tcBorders>
              <w:top w:val="single" w:sz="6" w:space="0" w:color="auto"/>
              <w:left w:val="single" w:sz="6" w:space="0" w:color="auto"/>
              <w:bottom w:val="single" w:sz="6" w:space="0" w:color="auto"/>
              <w:right w:val="single" w:sz="6" w:space="0" w:color="auto"/>
            </w:tcBorders>
            <w:vAlign w:val="center"/>
          </w:tcPr>
          <w:p w14:paraId="718DAECA"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63777A4F" w14:textId="77777777" w:rsidR="00BE2D25" w:rsidRDefault="00BE2D25">
            <w:pPr>
              <w:pStyle w:val="TAL"/>
              <w:rPr>
                <w:rFonts w:ascii="Arial Narrow" w:hAnsi="Arial Narrow" w:cs="Arial"/>
                <w:sz w:val="16"/>
                <w:szCs w:val="16"/>
              </w:rPr>
            </w:pPr>
            <w:r>
              <w:rPr>
                <w:rFonts w:ascii="Arial Narrow" w:hAnsi="Arial Narrow" w:cs="Arial"/>
                <w:sz w:val="16"/>
                <w:szCs w:val="16"/>
              </w:rPr>
              <w:t>8.4.0</w:t>
            </w:r>
          </w:p>
        </w:tc>
        <w:tc>
          <w:tcPr>
            <w:tcW w:w="265" w:type="pct"/>
            <w:tcBorders>
              <w:top w:val="single" w:sz="6" w:space="0" w:color="auto"/>
              <w:left w:val="single" w:sz="6" w:space="0" w:color="auto"/>
              <w:bottom w:val="single" w:sz="6" w:space="0" w:color="auto"/>
              <w:right w:val="single" w:sz="6" w:space="0" w:color="auto"/>
            </w:tcBorders>
            <w:vAlign w:val="center"/>
          </w:tcPr>
          <w:p w14:paraId="799C1D82"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543" w:type="pct"/>
            <w:tcBorders>
              <w:top w:val="single" w:sz="6" w:space="0" w:color="auto"/>
              <w:left w:val="single" w:sz="6" w:space="0" w:color="auto"/>
              <w:bottom w:val="single" w:sz="6" w:space="0" w:color="auto"/>
              <w:right w:val="single" w:sz="6" w:space="0" w:color="auto"/>
            </w:tcBorders>
            <w:vAlign w:val="center"/>
          </w:tcPr>
          <w:p w14:paraId="75250B3F" w14:textId="77777777" w:rsidR="00BE2D25" w:rsidRDefault="00BE2D25">
            <w:pPr>
              <w:pStyle w:val="TAL"/>
              <w:rPr>
                <w:rFonts w:ascii="Arial Narrow" w:hAnsi="Arial Narrow" w:cs="Arial"/>
                <w:sz w:val="16"/>
                <w:szCs w:val="16"/>
              </w:rPr>
            </w:pPr>
            <w:r>
              <w:rPr>
                <w:rFonts w:ascii="Arial Narrow" w:hAnsi="Arial Narrow" w:cs="Arial"/>
                <w:sz w:val="16"/>
                <w:szCs w:val="16"/>
              </w:rPr>
              <w:t>EPC-CH</w:t>
            </w:r>
          </w:p>
        </w:tc>
      </w:tr>
      <w:tr w:rsidR="00BE2D25" w14:paraId="692A9CF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B49A11B"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2B677DA"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0D20C761"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3D8D9E45" w14:textId="77777777" w:rsidR="00BE2D25" w:rsidRDefault="00BE2D25">
            <w:pPr>
              <w:rPr>
                <w:rFonts w:ascii="Arial Narrow" w:hAnsi="Arial Narrow" w:cs="Arial"/>
                <w:sz w:val="16"/>
                <w:szCs w:val="16"/>
              </w:rPr>
            </w:pPr>
            <w:r>
              <w:rPr>
                <w:rFonts w:ascii="Arial Narrow" w:hAnsi="Arial Narrow" w:cs="Arial"/>
                <w:sz w:val="16"/>
                <w:szCs w:val="16"/>
              </w:rPr>
              <w:t>0099</w:t>
            </w:r>
          </w:p>
        </w:tc>
        <w:tc>
          <w:tcPr>
            <w:tcW w:w="189" w:type="pct"/>
            <w:tcBorders>
              <w:top w:val="single" w:sz="6" w:space="0" w:color="auto"/>
              <w:left w:val="single" w:sz="6" w:space="0" w:color="auto"/>
              <w:bottom w:val="single" w:sz="6" w:space="0" w:color="auto"/>
              <w:right w:val="single" w:sz="6" w:space="0" w:color="auto"/>
            </w:tcBorders>
            <w:vAlign w:val="center"/>
          </w:tcPr>
          <w:p w14:paraId="7CFD8239"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479B7A6" w14:textId="77777777" w:rsidR="00BE2D25" w:rsidRDefault="00BE2D25">
            <w:pPr>
              <w:pStyle w:val="TAL"/>
              <w:rPr>
                <w:rFonts w:ascii="Arial Narrow" w:hAnsi="Arial Narrow" w:cs="Arial"/>
                <w:sz w:val="16"/>
                <w:szCs w:val="16"/>
              </w:rPr>
            </w:pPr>
            <w:r>
              <w:rPr>
                <w:rFonts w:ascii="Arial Narrow" w:hAnsi="Arial Narrow" w:cs="Arial"/>
                <w:sz w:val="16"/>
                <w:szCs w:val="16"/>
              </w:rPr>
              <w:t>Correction on Serving Node Address</w:t>
            </w:r>
          </w:p>
        </w:tc>
        <w:tc>
          <w:tcPr>
            <w:tcW w:w="170" w:type="pct"/>
            <w:tcBorders>
              <w:top w:val="single" w:sz="6" w:space="0" w:color="auto"/>
              <w:left w:val="single" w:sz="6" w:space="0" w:color="auto"/>
              <w:bottom w:val="single" w:sz="6" w:space="0" w:color="auto"/>
              <w:right w:val="single" w:sz="6" w:space="0" w:color="auto"/>
            </w:tcBorders>
            <w:vAlign w:val="center"/>
          </w:tcPr>
          <w:p w14:paraId="6C87275B"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17FDB5E9"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7B387C30"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410147C1"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3E77757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2D39D9F"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B52AEF6"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1E0ED0D0"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396D6CF1" w14:textId="77777777" w:rsidR="00BE2D25" w:rsidRDefault="00BE2D25">
            <w:pPr>
              <w:rPr>
                <w:rFonts w:ascii="Arial Narrow" w:hAnsi="Arial Narrow" w:cs="Arial"/>
                <w:sz w:val="16"/>
                <w:szCs w:val="16"/>
              </w:rPr>
            </w:pPr>
            <w:r>
              <w:rPr>
                <w:rFonts w:ascii="Arial Narrow" w:hAnsi="Arial Narrow" w:cs="Arial"/>
                <w:sz w:val="16"/>
                <w:szCs w:val="16"/>
              </w:rPr>
              <w:t>0100</w:t>
            </w:r>
          </w:p>
        </w:tc>
        <w:tc>
          <w:tcPr>
            <w:tcW w:w="189" w:type="pct"/>
            <w:tcBorders>
              <w:top w:val="single" w:sz="6" w:space="0" w:color="auto"/>
              <w:left w:val="single" w:sz="6" w:space="0" w:color="auto"/>
              <w:bottom w:val="single" w:sz="6" w:space="0" w:color="auto"/>
              <w:right w:val="single" w:sz="6" w:space="0" w:color="auto"/>
            </w:tcBorders>
            <w:vAlign w:val="center"/>
          </w:tcPr>
          <w:p w14:paraId="35F927ED"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27D88CA" w14:textId="77777777" w:rsidR="00BE2D25" w:rsidRDefault="00BE2D25">
            <w:pPr>
              <w:pStyle w:val="TAL"/>
              <w:rPr>
                <w:rFonts w:ascii="Arial Narrow" w:hAnsi="Arial Narrow" w:cs="Arial"/>
                <w:sz w:val="16"/>
                <w:szCs w:val="16"/>
              </w:rPr>
            </w:pPr>
            <w:r>
              <w:rPr>
                <w:rFonts w:ascii="Arial Narrow" w:hAnsi="Arial Narrow" w:cs="Arial"/>
                <w:sz w:val="16"/>
                <w:szCs w:val="16"/>
              </w:rPr>
              <w:t>Add missing symbols and abbreviations for EPC</w:t>
            </w:r>
          </w:p>
        </w:tc>
        <w:tc>
          <w:tcPr>
            <w:tcW w:w="170" w:type="pct"/>
            <w:tcBorders>
              <w:top w:val="single" w:sz="6" w:space="0" w:color="auto"/>
              <w:left w:val="single" w:sz="6" w:space="0" w:color="auto"/>
              <w:bottom w:val="single" w:sz="6" w:space="0" w:color="auto"/>
              <w:right w:val="single" w:sz="6" w:space="0" w:color="auto"/>
            </w:tcBorders>
            <w:vAlign w:val="center"/>
          </w:tcPr>
          <w:p w14:paraId="14F5711F"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27016D88"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7CD3C7E1"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63A7FBE5"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7F84745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7E1C740"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BA58922"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188AE7F9"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23F1F06F" w14:textId="77777777" w:rsidR="00BE2D25" w:rsidRDefault="00BE2D25">
            <w:pPr>
              <w:rPr>
                <w:rFonts w:ascii="Arial Narrow" w:hAnsi="Arial Narrow" w:cs="Arial"/>
                <w:sz w:val="16"/>
                <w:szCs w:val="16"/>
              </w:rPr>
            </w:pPr>
            <w:r>
              <w:rPr>
                <w:rFonts w:ascii="Arial Narrow" w:hAnsi="Arial Narrow" w:cs="Arial"/>
                <w:sz w:val="16"/>
                <w:szCs w:val="16"/>
              </w:rPr>
              <w:t>0101</w:t>
            </w:r>
          </w:p>
        </w:tc>
        <w:tc>
          <w:tcPr>
            <w:tcW w:w="189" w:type="pct"/>
            <w:tcBorders>
              <w:top w:val="single" w:sz="6" w:space="0" w:color="auto"/>
              <w:left w:val="single" w:sz="6" w:space="0" w:color="auto"/>
              <w:bottom w:val="single" w:sz="6" w:space="0" w:color="auto"/>
              <w:right w:val="single" w:sz="6" w:space="0" w:color="auto"/>
            </w:tcBorders>
            <w:vAlign w:val="center"/>
          </w:tcPr>
          <w:p w14:paraId="13A195EA"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900DF57" w14:textId="77777777" w:rsidR="00BE2D25" w:rsidRDefault="00BE2D25">
            <w:pPr>
              <w:pStyle w:val="TAL"/>
              <w:rPr>
                <w:rFonts w:ascii="Arial Narrow" w:hAnsi="Arial Narrow" w:cs="Arial"/>
                <w:sz w:val="16"/>
                <w:szCs w:val="16"/>
              </w:rPr>
            </w:pPr>
            <w:r>
              <w:rPr>
                <w:rFonts w:ascii="Arial Narrow" w:hAnsi="Arial Narrow" w:cs="Arial"/>
                <w:sz w:val="16"/>
                <w:szCs w:val="16"/>
              </w:rPr>
              <w:t>Remove generic  "Non 3GPP specific information" parameter</w:t>
            </w:r>
          </w:p>
        </w:tc>
        <w:tc>
          <w:tcPr>
            <w:tcW w:w="170" w:type="pct"/>
            <w:tcBorders>
              <w:top w:val="single" w:sz="6" w:space="0" w:color="auto"/>
              <w:left w:val="single" w:sz="6" w:space="0" w:color="auto"/>
              <w:bottom w:val="single" w:sz="6" w:space="0" w:color="auto"/>
              <w:right w:val="single" w:sz="6" w:space="0" w:color="auto"/>
            </w:tcBorders>
            <w:vAlign w:val="center"/>
          </w:tcPr>
          <w:p w14:paraId="7184E252"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11EB5C34"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0D3CE679"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7462708B"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4807808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770F4F8"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3729832"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3E45A8A8"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1163FD7D" w14:textId="77777777" w:rsidR="00BE2D25" w:rsidRDefault="00BE2D25">
            <w:pPr>
              <w:rPr>
                <w:rFonts w:ascii="Arial Narrow" w:hAnsi="Arial Narrow" w:cs="Arial"/>
                <w:sz w:val="16"/>
                <w:szCs w:val="16"/>
              </w:rPr>
            </w:pPr>
            <w:r>
              <w:rPr>
                <w:rFonts w:ascii="Arial Narrow" w:hAnsi="Arial Narrow" w:cs="Arial"/>
                <w:sz w:val="16"/>
                <w:szCs w:val="16"/>
              </w:rPr>
              <w:t>0102</w:t>
            </w:r>
          </w:p>
        </w:tc>
        <w:tc>
          <w:tcPr>
            <w:tcW w:w="189" w:type="pct"/>
            <w:tcBorders>
              <w:top w:val="single" w:sz="6" w:space="0" w:color="auto"/>
              <w:left w:val="single" w:sz="6" w:space="0" w:color="auto"/>
              <w:bottom w:val="single" w:sz="6" w:space="0" w:color="auto"/>
              <w:right w:val="single" w:sz="6" w:space="0" w:color="auto"/>
            </w:tcBorders>
            <w:vAlign w:val="center"/>
          </w:tcPr>
          <w:p w14:paraId="440070B0"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FEFE654" w14:textId="77777777" w:rsidR="00BE2D25" w:rsidRDefault="00BE2D25">
            <w:pPr>
              <w:pStyle w:val="TAL"/>
              <w:rPr>
                <w:rFonts w:ascii="Arial Narrow" w:hAnsi="Arial Narrow" w:cs="Arial"/>
                <w:sz w:val="16"/>
                <w:szCs w:val="16"/>
              </w:rPr>
            </w:pPr>
            <w:r>
              <w:rPr>
                <w:rFonts w:ascii="Arial Narrow" w:hAnsi="Arial Narrow" w:cs="Arial"/>
                <w:sz w:val="16"/>
                <w:szCs w:val="16"/>
              </w:rPr>
              <w:t>Clarify "IP-CAN bearer Charging" is achieved by "Flow Based Charging" in P-GW</w:t>
            </w:r>
          </w:p>
        </w:tc>
        <w:tc>
          <w:tcPr>
            <w:tcW w:w="170" w:type="pct"/>
            <w:tcBorders>
              <w:top w:val="single" w:sz="6" w:space="0" w:color="auto"/>
              <w:left w:val="single" w:sz="6" w:space="0" w:color="auto"/>
              <w:bottom w:val="single" w:sz="6" w:space="0" w:color="auto"/>
              <w:right w:val="single" w:sz="6" w:space="0" w:color="auto"/>
            </w:tcBorders>
            <w:vAlign w:val="center"/>
          </w:tcPr>
          <w:p w14:paraId="11640EEB"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469CFE26"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0FCEDB2A"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0DBA8831"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0F464D4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2DB0593"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771B145"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2FAA67E1"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375FE4FA" w14:textId="77777777" w:rsidR="00BE2D25" w:rsidRDefault="00BE2D25">
            <w:pPr>
              <w:rPr>
                <w:rFonts w:ascii="Arial Narrow" w:hAnsi="Arial Narrow" w:cs="Arial"/>
                <w:sz w:val="16"/>
                <w:szCs w:val="16"/>
              </w:rPr>
            </w:pPr>
            <w:r>
              <w:rPr>
                <w:rFonts w:ascii="Arial Narrow" w:hAnsi="Arial Narrow" w:cs="Arial"/>
                <w:sz w:val="16"/>
                <w:szCs w:val="16"/>
              </w:rPr>
              <w:t>0103</w:t>
            </w:r>
          </w:p>
        </w:tc>
        <w:tc>
          <w:tcPr>
            <w:tcW w:w="189" w:type="pct"/>
            <w:tcBorders>
              <w:top w:val="single" w:sz="6" w:space="0" w:color="auto"/>
              <w:left w:val="single" w:sz="6" w:space="0" w:color="auto"/>
              <w:bottom w:val="single" w:sz="6" w:space="0" w:color="auto"/>
              <w:right w:val="single" w:sz="6" w:space="0" w:color="auto"/>
            </w:tcBorders>
            <w:vAlign w:val="center"/>
          </w:tcPr>
          <w:p w14:paraId="74E0142C"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372D584" w14:textId="77777777" w:rsidR="00BE2D25" w:rsidRDefault="00BE2D25">
            <w:pPr>
              <w:pStyle w:val="TAL"/>
              <w:rPr>
                <w:rFonts w:ascii="Arial Narrow" w:hAnsi="Arial Narrow" w:cs="Arial"/>
                <w:sz w:val="16"/>
                <w:szCs w:val="16"/>
              </w:rPr>
            </w:pPr>
            <w:r>
              <w:rPr>
                <w:rFonts w:ascii="Arial Narrow" w:hAnsi="Arial Narrow" w:cs="Arial"/>
                <w:sz w:val="16"/>
                <w:szCs w:val="16"/>
              </w:rPr>
              <w:t>Clarify the SGSN Charging description applies to SGSN with Gn/Gp connectivity only</w:t>
            </w:r>
          </w:p>
        </w:tc>
        <w:tc>
          <w:tcPr>
            <w:tcW w:w="170" w:type="pct"/>
            <w:tcBorders>
              <w:top w:val="single" w:sz="6" w:space="0" w:color="auto"/>
              <w:left w:val="single" w:sz="6" w:space="0" w:color="auto"/>
              <w:bottom w:val="single" w:sz="6" w:space="0" w:color="auto"/>
              <w:right w:val="single" w:sz="6" w:space="0" w:color="auto"/>
            </w:tcBorders>
            <w:vAlign w:val="center"/>
          </w:tcPr>
          <w:p w14:paraId="77761AC4"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08EDCE0A"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2605FA6D"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4E64E231"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72992B1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70FE168"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7471E3C"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5E5FBA43"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19798DB6" w14:textId="77777777" w:rsidR="00BE2D25" w:rsidRDefault="00BE2D25">
            <w:pPr>
              <w:rPr>
                <w:rFonts w:ascii="Arial Narrow" w:hAnsi="Arial Narrow" w:cs="Arial"/>
                <w:sz w:val="16"/>
                <w:szCs w:val="16"/>
              </w:rPr>
            </w:pPr>
            <w:r>
              <w:rPr>
                <w:rFonts w:ascii="Arial Narrow" w:hAnsi="Arial Narrow" w:cs="Arial"/>
                <w:sz w:val="16"/>
                <w:szCs w:val="16"/>
              </w:rPr>
              <w:t>0104</w:t>
            </w:r>
          </w:p>
        </w:tc>
        <w:tc>
          <w:tcPr>
            <w:tcW w:w="189" w:type="pct"/>
            <w:tcBorders>
              <w:top w:val="single" w:sz="6" w:space="0" w:color="auto"/>
              <w:left w:val="single" w:sz="6" w:space="0" w:color="auto"/>
              <w:bottom w:val="single" w:sz="6" w:space="0" w:color="auto"/>
              <w:right w:val="single" w:sz="6" w:space="0" w:color="auto"/>
            </w:tcBorders>
            <w:vAlign w:val="center"/>
          </w:tcPr>
          <w:p w14:paraId="673E2BC6"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7222EA8" w14:textId="77777777" w:rsidR="00BE2D25" w:rsidRDefault="00BE2D25">
            <w:pPr>
              <w:pStyle w:val="TAL"/>
              <w:rPr>
                <w:rFonts w:ascii="Arial Narrow" w:hAnsi="Arial Narrow" w:cs="Arial"/>
                <w:sz w:val="16"/>
                <w:szCs w:val="16"/>
              </w:rPr>
            </w:pPr>
            <w:r>
              <w:rPr>
                <w:rFonts w:ascii="Arial Narrow" w:hAnsi="Arial Narrow" w:cs="Arial"/>
                <w:sz w:val="16"/>
                <w:szCs w:val="16"/>
              </w:rPr>
              <w:t>"Mobile Node Identifier" used for PMIP S5/S8 and S2a/S2b</w:t>
            </w:r>
          </w:p>
        </w:tc>
        <w:tc>
          <w:tcPr>
            <w:tcW w:w="170" w:type="pct"/>
            <w:tcBorders>
              <w:top w:val="single" w:sz="6" w:space="0" w:color="auto"/>
              <w:left w:val="single" w:sz="6" w:space="0" w:color="auto"/>
              <w:bottom w:val="single" w:sz="6" w:space="0" w:color="auto"/>
              <w:right w:val="single" w:sz="6" w:space="0" w:color="auto"/>
            </w:tcBorders>
            <w:vAlign w:val="center"/>
          </w:tcPr>
          <w:p w14:paraId="5564DA2B"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1912761F"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744A3636"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5E0EA33C"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24A6C75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917A3BD"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AF19075"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403FA9A7"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655C3AA4" w14:textId="77777777" w:rsidR="00BE2D25" w:rsidRDefault="00BE2D25">
            <w:pPr>
              <w:rPr>
                <w:rFonts w:ascii="Arial Narrow" w:hAnsi="Arial Narrow" w:cs="Arial"/>
                <w:sz w:val="16"/>
                <w:szCs w:val="16"/>
              </w:rPr>
            </w:pPr>
            <w:r>
              <w:rPr>
                <w:rFonts w:ascii="Arial Narrow" w:hAnsi="Arial Narrow" w:cs="Arial"/>
                <w:sz w:val="16"/>
                <w:szCs w:val="16"/>
              </w:rPr>
              <w:t>0105</w:t>
            </w:r>
          </w:p>
        </w:tc>
        <w:tc>
          <w:tcPr>
            <w:tcW w:w="189" w:type="pct"/>
            <w:tcBorders>
              <w:top w:val="single" w:sz="6" w:space="0" w:color="auto"/>
              <w:left w:val="single" w:sz="6" w:space="0" w:color="auto"/>
              <w:bottom w:val="single" w:sz="6" w:space="0" w:color="auto"/>
              <w:right w:val="single" w:sz="6" w:space="0" w:color="auto"/>
            </w:tcBorders>
            <w:vAlign w:val="center"/>
          </w:tcPr>
          <w:p w14:paraId="1E4290A7"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AB41FCB" w14:textId="77777777" w:rsidR="00BE2D25" w:rsidRDefault="00BE2D25">
            <w:pPr>
              <w:pStyle w:val="TAL"/>
              <w:rPr>
                <w:rFonts w:ascii="Arial Narrow" w:hAnsi="Arial Narrow" w:cs="Arial"/>
                <w:sz w:val="16"/>
                <w:szCs w:val="16"/>
              </w:rPr>
            </w:pPr>
            <w:r>
              <w:rPr>
                <w:rFonts w:ascii="Arial Narrow" w:hAnsi="Arial Narrow" w:cs="Arial"/>
                <w:sz w:val="16"/>
                <w:szCs w:val="16"/>
              </w:rPr>
              <w:t>Alignment between PS-information used for offline charging and SGW / PGW CDRs</w:t>
            </w:r>
          </w:p>
        </w:tc>
        <w:tc>
          <w:tcPr>
            <w:tcW w:w="170" w:type="pct"/>
            <w:tcBorders>
              <w:top w:val="single" w:sz="6" w:space="0" w:color="auto"/>
              <w:left w:val="single" w:sz="6" w:space="0" w:color="auto"/>
              <w:bottom w:val="single" w:sz="6" w:space="0" w:color="auto"/>
              <w:right w:val="single" w:sz="6" w:space="0" w:color="auto"/>
            </w:tcBorders>
            <w:vAlign w:val="center"/>
          </w:tcPr>
          <w:p w14:paraId="6B34B9BC"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60C65F66"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3546C0DE"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7661E54E"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41C5067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D392A25"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5129E5E"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36523638" w14:textId="77777777" w:rsidR="00BE2D25" w:rsidRDefault="00BE2D25">
            <w:pPr>
              <w:pStyle w:val="TAL"/>
              <w:rPr>
                <w:rFonts w:ascii="Arial Narrow" w:hAnsi="Arial Narrow" w:cs="Arial"/>
                <w:sz w:val="16"/>
                <w:szCs w:val="16"/>
              </w:rPr>
            </w:pPr>
            <w:r>
              <w:rPr>
                <w:rFonts w:ascii="Arial Narrow" w:hAnsi="Arial Narrow" w:cs="Arial"/>
                <w:sz w:val="16"/>
                <w:szCs w:val="16"/>
              </w:rPr>
              <w:t>SP-090432</w:t>
            </w:r>
          </w:p>
        </w:tc>
        <w:tc>
          <w:tcPr>
            <w:tcW w:w="265" w:type="pct"/>
            <w:tcBorders>
              <w:top w:val="single" w:sz="6" w:space="0" w:color="auto"/>
              <w:left w:val="single" w:sz="6" w:space="0" w:color="auto"/>
              <w:bottom w:val="single" w:sz="6" w:space="0" w:color="auto"/>
              <w:right w:val="single" w:sz="6" w:space="0" w:color="auto"/>
            </w:tcBorders>
            <w:vAlign w:val="center"/>
          </w:tcPr>
          <w:p w14:paraId="0AF6D36B" w14:textId="77777777" w:rsidR="00BE2D25" w:rsidRDefault="00BE2D25">
            <w:pPr>
              <w:rPr>
                <w:rFonts w:ascii="Arial Narrow" w:hAnsi="Arial Narrow" w:cs="Arial"/>
                <w:sz w:val="16"/>
                <w:szCs w:val="16"/>
              </w:rPr>
            </w:pPr>
            <w:r>
              <w:rPr>
                <w:rFonts w:ascii="Arial Narrow" w:hAnsi="Arial Narrow" w:cs="Arial"/>
                <w:sz w:val="16"/>
                <w:szCs w:val="16"/>
              </w:rPr>
              <w:t>0106</w:t>
            </w:r>
          </w:p>
        </w:tc>
        <w:tc>
          <w:tcPr>
            <w:tcW w:w="189" w:type="pct"/>
            <w:tcBorders>
              <w:top w:val="single" w:sz="6" w:space="0" w:color="auto"/>
              <w:left w:val="single" w:sz="6" w:space="0" w:color="auto"/>
              <w:bottom w:val="single" w:sz="6" w:space="0" w:color="auto"/>
              <w:right w:val="single" w:sz="6" w:space="0" w:color="auto"/>
            </w:tcBorders>
            <w:vAlign w:val="center"/>
          </w:tcPr>
          <w:p w14:paraId="3A1977E1"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E18BB91" w14:textId="77777777" w:rsidR="00BE2D25" w:rsidRDefault="00BE2D25">
            <w:pPr>
              <w:pStyle w:val="TAL"/>
              <w:rPr>
                <w:rFonts w:ascii="Arial Narrow" w:hAnsi="Arial Narrow" w:cs="Arial"/>
                <w:sz w:val="16"/>
                <w:szCs w:val="16"/>
              </w:rPr>
            </w:pPr>
            <w:r>
              <w:rPr>
                <w:rFonts w:ascii="Arial Narrow" w:hAnsi="Arial Narrow" w:cs="Arial"/>
                <w:sz w:val="16"/>
                <w:szCs w:val="16"/>
              </w:rPr>
              <w:t>Correction on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15E098CC"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64528BF8" w14:textId="77777777" w:rsidR="00BE2D25" w:rsidRDefault="00BE2D25">
            <w:pPr>
              <w:pStyle w:val="TAL"/>
              <w:rPr>
                <w:rFonts w:ascii="Arial Narrow" w:hAnsi="Arial Narrow" w:cs="Arial"/>
                <w:sz w:val="16"/>
                <w:szCs w:val="16"/>
              </w:rPr>
            </w:pPr>
            <w:r>
              <w:rPr>
                <w:rFonts w:ascii="Arial Narrow" w:hAnsi="Arial Narrow" w:cs="Arial"/>
                <w:sz w:val="16"/>
                <w:szCs w:val="16"/>
              </w:rPr>
              <w:t>8.5.0</w:t>
            </w:r>
          </w:p>
        </w:tc>
        <w:tc>
          <w:tcPr>
            <w:tcW w:w="265" w:type="pct"/>
            <w:tcBorders>
              <w:top w:val="single" w:sz="6" w:space="0" w:color="auto"/>
              <w:left w:val="single" w:sz="6" w:space="0" w:color="auto"/>
              <w:bottom w:val="single" w:sz="6" w:space="0" w:color="auto"/>
              <w:right w:val="single" w:sz="6" w:space="0" w:color="auto"/>
            </w:tcBorders>
            <w:vAlign w:val="center"/>
          </w:tcPr>
          <w:p w14:paraId="4DD09C55"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543" w:type="pct"/>
            <w:tcBorders>
              <w:top w:val="single" w:sz="6" w:space="0" w:color="auto"/>
              <w:left w:val="single" w:sz="6" w:space="0" w:color="auto"/>
              <w:bottom w:val="single" w:sz="6" w:space="0" w:color="auto"/>
              <w:right w:val="single" w:sz="6" w:space="0" w:color="auto"/>
            </w:tcBorders>
            <w:vAlign w:val="center"/>
          </w:tcPr>
          <w:p w14:paraId="570A50A7"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2177AA4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E95B702"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09A8EE9"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1469498E" w14:textId="77777777" w:rsidR="00BE2D25" w:rsidRDefault="00BE2D25">
            <w:pPr>
              <w:pStyle w:val="TAL"/>
              <w:rPr>
                <w:rFonts w:ascii="Arial Narrow" w:hAnsi="Arial Narrow" w:cs="Arial"/>
                <w:sz w:val="16"/>
                <w:szCs w:val="16"/>
              </w:rPr>
            </w:pPr>
            <w:r>
              <w:rPr>
                <w:rFonts w:ascii="Arial Narrow" w:hAnsi="Arial Narrow" w:cs="Arial"/>
                <w:sz w:val="16"/>
                <w:szCs w:val="16"/>
              </w:rPr>
              <w:t>SP-090296</w:t>
            </w:r>
          </w:p>
        </w:tc>
        <w:tc>
          <w:tcPr>
            <w:tcW w:w="265" w:type="pct"/>
            <w:tcBorders>
              <w:top w:val="single" w:sz="6" w:space="0" w:color="auto"/>
              <w:left w:val="single" w:sz="6" w:space="0" w:color="auto"/>
              <w:bottom w:val="single" w:sz="6" w:space="0" w:color="auto"/>
              <w:right w:val="single" w:sz="6" w:space="0" w:color="auto"/>
            </w:tcBorders>
            <w:vAlign w:val="center"/>
          </w:tcPr>
          <w:p w14:paraId="263775F3" w14:textId="77777777" w:rsidR="00BE2D25" w:rsidRDefault="00BE2D25">
            <w:pPr>
              <w:rPr>
                <w:rFonts w:ascii="Arial Narrow" w:hAnsi="Arial Narrow" w:cs="Arial"/>
                <w:sz w:val="16"/>
                <w:szCs w:val="16"/>
              </w:rPr>
            </w:pPr>
            <w:r>
              <w:rPr>
                <w:rFonts w:ascii="Arial Narrow" w:hAnsi="Arial Narrow" w:cs="Arial"/>
                <w:sz w:val="16"/>
                <w:szCs w:val="16"/>
              </w:rPr>
              <w:t>0107</w:t>
            </w:r>
          </w:p>
        </w:tc>
        <w:tc>
          <w:tcPr>
            <w:tcW w:w="189" w:type="pct"/>
            <w:tcBorders>
              <w:top w:val="single" w:sz="6" w:space="0" w:color="auto"/>
              <w:left w:val="single" w:sz="6" w:space="0" w:color="auto"/>
              <w:bottom w:val="single" w:sz="6" w:space="0" w:color="auto"/>
              <w:right w:val="single" w:sz="6" w:space="0" w:color="auto"/>
            </w:tcBorders>
            <w:vAlign w:val="center"/>
          </w:tcPr>
          <w:p w14:paraId="38B4A8F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5C21233" w14:textId="77777777" w:rsidR="00BE2D25" w:rsidRDefault="00BE2D25">
            <w:pPr>
              <w:pStyle w:val="TAL"/>
              <w:rPr>
                <w:rFonts w:ascii="Arial Narrow" w:hAnsi="Arial Narrow" w:cs="Arial"/>
                <w:sz w:val="16"/>
                <w:szCs w:val="16"/>
              </w:rPr>
            </w:pPr>
            <w:r>
              <w:rPr>
                <w:rFonts w:ascii="Arial Narrow" w:hAnsi="Arial Narrow" w:cs="Arial"/>
                <w:sz w:val="16"/>
                <w:szCs w:val="16"/>
              </w:rPr>
              <w:t>MBMS charging in EPS allignment in MBMS context charging principle</w:t>
            </w:r>
          </w:p>
        </w:tc>
        <w:tc>
          <w:tcPr>
            <w:tcW w:w="170" w:type="pct"/>
            <w:tcBorders>
              <w:top w:val="single" w:sz="6" w:space="0" w:color="auto"/>
              <w:left w:val="single" w:sz="6" w:space="0" w:color="auto"/>
              <w:bottom w:val="single" w:sz="6" w:space="0" w:color="auto"/>
              <w:right w:val="single" w:sz="6" w:space="0" w:color="auto"/>
            </w:tcBorders>
            <w:vAlign w:val="center"/>
          </w:tcPr>
          <w:p w14:paraId="0140F08B"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358B8F2"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265" w:type="pct"/>
            <w:tcBorders>
              <w:top w:val="single" w:sz="6" w:space="0" w:color="auto"/>
              <w:left w:val="single" w:sz="6" w:space="0" w:color="auto"/>
              <w:bottom w:val="single" w:sz="6" w:space="0" w:color="auto"/>
              <w:right w:val="single" w:sz="6" w:space="0" w:color="auto"/>
            </w:tcBorders>
            <w:vAlign w:val="center"/>
          </w:tcPr>
          <w:p w14:paraId="6DBBFB72" w14:textId="77777777" w:rsidR="00BE2D25" w:rsidRDefault="00BE2D25">
            <w:pPr>
              <w:pStyle w:val="TAL"/>
              <w:rPr>
                <w:rFonts w:ascii="Arial Narrow" w:hAnsi="Arial Narrow" w:cs="Arial"/>
                <w:sz w:val="16"/>
                <w:szCs w:val="16"/>
              </w:rPr>
            </w:pPr>
            <w:r>
              <w:rPr>
                <w:rFonts w:ascii="Arial Narrow" w:hAnsi="Arial Narrow" w:cs="Arial"/>
                <w:sz w:val="16"/>
                <w:szCs w:val="16"/>
              </w:rPr>
              <w:t>9.0.0</w:t>
            </w:r>
          </w:p>
        </w:tc>
        <w:tc>
          <w:tcPr>
            <w:tcW w:w="543" w:type="pct"/>
            <w:tcBorders>
              <w:top w:val="single" w:sz="6" w:space="0" w:color="auto"/>
              <w:left w:val="single" w:sz="6" w:space="0" w:color="auto"/>
              <w:bottom w:val="single" w:sz="6" w:space="0" w:color="auto"/>
              <w:right w:val="single" w:sz="6" w:space="0" w:color="auto"/>
            </w:tcBorders>
            <w:vAlign w:val="center"/>
          </w:tcPr>
          <w:p w14:paraId="5FAA4075" w14:textId="77777777" w:rsidR="00BE2D25" w:rsidRDefault="00BE2D25">
            <w:pPr>
              <w:pStyle w:val="TAL"/>
              <w:rPr>
                <w:rFonts w:ascii="Arial Narrow" w:hAnsi="Arial Narrow" w:cs="Arial"/>
                <w:sz w:val="16"/>
                <w:szCs w:val="16"/>
              </w:rPr>
            </w:pPr>
            <w:r>
              <w:rPr>
                <w:rFonts w:ascii="Arial Narrow" w:hAnsi="Arial Narrow" w:cs="Arial"/>
                <w:sz w:val="16"/>
                <w:szCs w:val="16"/>
              </w:rPr>
              <w:t>MBMS_EPS</w:t>
            </w:r>
          </w:p>
        </w:tc>
      </w:tr>
      <w:tr w:rsidR="00BE2D25" w14:paraId="37B9D78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6CC8DF0" w14:textId="77777777" w:rsidR="00BE2D25" w:rsidRDefault="00BE2D25">
            <w:pPr>
              <w:pStyle w:val="TAL"/>
              <w:rPr>
                <w:rFonts w:ascii="Arial Narrow" w:hAnsi="Arial Narrow" w:cs="Arial"/>
                <w:sz w:val="16"/>
                <w:szCs w:val="16"/>
              </w:rPr>
            </w:pPr>
            <w:r>
              <w:rPr>
                <w:rFonts w:ascii="Arial Narrow" w:hAnsi="Arial Narrow" w:cs="Arial"/>
                <w:sz w:val="16"/>
                <w:szCs w:val="16"/>
              </w:rPr>
              <w:t>Jun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06DD460" w14:textId="77777777" w:rsidR="00BE2D25" w:rsidRDefault="00BE2D25">
            <w:pPr>
              <w:pStyle w:val="TAL"/>
              <w:rPr>
                <w:rFonts w:ascii="Arial Narrow" w:hAnsi="Arial Narrow" w:cs="Arial"/>
                <w:sz w:val="16"/>
                <w:szCs w:val="16"/>
              </w:rPr>
            </w:pPr>
            <w:r>
              <w:rPr>
                <w:rFonts w:ascii="Arial Narrow" w:hAnsi="Arial Narrow" w:cs="Arial"/>
                <w:sz w:val="16"/>
                <w:szCs w:val="16"/>
              </w:rPr>
              <w:t>SP-44</w:t>
            </w:r>
          </w:p>
        </w:tc>
        <w:tc>
          <w:tcPr>
            <w:tcW w:w="365" w:type="pct"/>
            <w:tcBorders>
              <w:top w:val="single" w:sz="6" w:space="0" w:color="auto"/>
              <w:left w:val="single" w:sz="6" w:space="0" w:color="auto"/>
              <w:bottom w:val="single" w:sz="6" w:space="0" w:color="auto"/>
              <w:right w:val="single" w:sz="6" w:space="0" w:color="auto"/>
            </w:tcBorders>
            <w:vAlign w:val="center"/>
          </w:tcPr>
          <w:p w14:paraId="40795CD0" w14:textId="77777777" w:rsidR="00BE2D25" w:rsidRDefault="00BE2D25">
            <w:pPr>
              <w:pStyle w:val="TAL"/>
              <w:rPr>
                <w:rFonts w:ascii="Arial Narrow" w:hAnsi="Arial Narrow" w:cs="Arial"/>
                <w:sz w:val="16"/>
                <w:szCs w:val="16"/>
              </w:rPr>
            </w:pPr>
            <w:r>
              <w:rPr>
                <w:rFonts w:ascii="Arial Narrow" w:hAnsi="Arial Narrow" w:cs="Arial"/>
                <w:sz w:val="16"/>
                <w:szCs w:val="16"/>
              </w:rPr>
              <w:t>SP-090296</w:t>
            </w:r>
          </w:p>
        </w:tc>
        <w:tc>
          <w:tcPr>
            <w:tcW w:w="265" w:type="pct"/>
            <w:tcBorders>
              <w:top w:val="single" w:sz="6" w:space="0" w:color="auto"/>
              <w:left w:val="single" w:sz="6" w:space="0" w:color="auto"/>
              <w:bottom w:val="single" w:sz="6" w:space="0" w:color="auto"/>
              <w:right w:val="single" w:sz="6" w:space="0" w:color="auto"/>
            </w:tcBorders>
            <w:vAlign w:val="center"/>
          </w:tcPr>
          <w:p w14:paraId="0AEA6DCF" w14:textId="77777777" w:rsidR="00BE2D25" w:rsidRDefault="00BE2D25">
            <w:pPr>
              <w:rPr>
                <w:rFonts w:ascii="Arial Narrow" w:hAnsi="Arial Narrow" w:cs="Arial"/>
                <w:sz w:val="16"/>
                <w:szCs w:val="16"/>
              </w:rPr>
            </w:pPr>
            <w:r>
              <w:rPr>
                <w:rFonts w:ascii="Arial Narrow" w:hAnsi="Arial Narrow" w:cs="Arial"/>
                <w:sz w:val="16"/>
                <w:szCs w:val="16"/>
              </w:rPr>
              <w:t>0108</w:t>
            </w:r>
          </w:p>
        </w:tc>
        <w:tc>
          <w:tcPr>
            <w:tcW w:w="189" w:type="pct"/>
            <w:tcBorders>
              <w:top w:val="single" w:sz="6" w:space="0" w:color="auto"/>
              <w:left w:val="single" w:sz="6" w:space="0" w:color="auto"/>
              <w:bottom w:val="single" w:sz="6" w:space="0" w:color="auto"/>
              <w:right w:val="single" w:sz="6" w:space="0" w:color="auto"/>
            </w:tcBorders>
            <w:vAlign w:val="center"/>
          </w:tcPr>
          <w:p w14:paraId="5E83544C"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F45C6FE" w14:textId="77777777" w:rsidR="00BE2D25" w:rsidRDefault="00BE2D25">
            <w:pPr>
              <w:pStyle w:val="TAL"/>
              <w:rPr>
                <w:rFonts w:ascii="Arial Narrow" w:hAnsi="Arial Narrow" w:cs="Arial"/>
                <w:sz w:val="16"/>
                <w:szCs w:val="16"/>
              </w:rPr>
            </w:pPr>
            <w:r>
              <w:rPr>
                <w:rFonts w:ascii="Arial Narrow" w:hAnsi="Arial Narrow" w:cs="Arial"/>
                <w:sz w:val="16"/>
                <w:szCs w:val="16"/>
              </w:rPr>
              <w:t>MBMS charging in EPS allignment in MBMS bearer context charging data</w:t>
            </w:r>
          </w:p>
        </w:tc>
        <w:tc>
          <w:tcPr>
            <w:tcW w:w="170" w:type="pct"/>
            <w:tcBorders>
              <w:top w:val="single" w:sz="6" w:space="0" w:color="auto"/>
              <w:left w:val="single" w:sz="6" w:space="0" w:color="auto"/>
              <w:bottom w:val="single" w:sz="6" w:space="0" w:color="auto"/>
              <w:right w:val="single" w:sz="6" w:space="0" w:color="auto"/>
            </w:tcBorders>
            <w:vAlign w:val="center"/>
          </w:tcPr>
          <w:p w14:paraId="62EFE0E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2792F314" w14:textId="77777777" w:rsidR="00BE2D25" w:rsidRDefault="00BE2D25">
            <w:pPr>
              <w:pStyle w:val="TAL"/>
              <w:rPr>
                <w:rFonts w:ascii="Arial Narrow" w:hAnsi="Arial Narrow" w:cs="Arial"/>
                <w:sz w:val="16"/>
                <w:szCs w:val="16"/>
              </w:rPr>
            </w:pPr>
            <w:r>
              <w:rPr>
                <w:rFonts w:ascii="Arial Narrow" w:hAnsi="Arial Narrow" w:cs="Arial"/>
                <w:sz w:val="16"/>
                <w:szCs w:val="16"/>
              </w:rPr>
              <w:t>8.6.0</w:t>
            </w:r>
          </w:p>
        </w:tc>
        <w:tc>
          <w:tcPr>
            <w:tcW w:w="265" w:type="pct"/>
            <w:tcBorders>
              <w:top w:val="single" w:sz="6" w:space="0" w:color="auto"/>
              <w:left w:val="single" w:sz="6" w:space="0" w:color="auto"/>
              <w:bottom w:val="single" w:sz="6" w:space="0" w:color="auto"/>
              <w:right w:val="single" w:sz="6" w:space="0" w:color="auto"/>
            </w:tcBorders>
            <w:vAlign w:val="center"/>
          </w:tcPr>
          <w:p w14:paraId="4B8409DA" w14:textId="77777777" w:rsidR="00BE2D25" w:rsidRDefault="00BE2D25">
            <w:pPr>
              <w:pStyle w:val="TAL"/>
              <w:rPr>
                <w:rFonts w:ascii="Arial Narrow" w:hAnsi="Arial Narrow" w:cs="Arial"/>
                <w:sz w:val="16"/>
                <w:szCs w:val="16"/>
              </w:rPr>
            </w:pPr>
            <w:r>
              <w:rPr>
                <w:rFonts w:ascii="Arial Narrow" w:hAnsi="Arial Narrow" w:cs="Arial"/>
                <w:sz w:val="16"/>
                <w:szCs w:val="16"/>
              </w:rPr>
              <w:t>9.0.0</w:t>
            </w:r>
          </w:p>
        </w:tc>
        <w:tc>
          <w:tcPr>
            <w:tcW w:w="543" w:type="pct"/>
            <w:tcBorders>
              <w:top w:val="single" w:sz="6" w:space="0" w:color="auto"/>
              <w:left w:val="single" w:sz="6" w:space="0" w:color="auto"/>
              <w:bottom w:val="single" w:sz="6" w:space="0" w:color="auto"/>
              <w:right w:val="single" w:sz="6" w:space="0" w:color="auto"/>
            </w:tcBorders>
            <w:vAlign w:val="center"/>
          </w:tcPr>
          <w:p w14:paraId="237AC3E4" w14:textId="77777777" w:rsidR="00BE2D25" w:rsidRDefault="00BE2D25">
            <w:pPr>
              <w:pStyle w:val="TAL"/>
              <w:rPr>
                <w:rFonts w:ascii="Arial Narrow" w:hAnsi="Arial Narrow" w:cs="Arial"/>
                <w:sz w:val="16"/>
                <w:szCs w:val="16"/>
              </w:rPr>
            </w:pPr>
            <w:r>
              <w:rPr>
                <w:rFonts w:ascii="Arial Narrow" w:hAnsi="Arial Narrow" w:cs="Arial"/>
                <w:sz w:val="16"/>
                <w:szCs w:val="16"/>
              </w:rPr>
              <w:t>MBMS_EPS</w:t>
            </w:r>
          </w:p>
        </w:tc>
      </w:tr>
      <w:tr w:rsidR="00BE2D25" w14:paraId="5A5B564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F8EE7E7"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8638526"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7CF7E2EF" w14:textId="77777777" w:rsidR="00BE2D25" w:rsidRDefault="00BE2D25">
            <w:pPr>
              <w:pStyle w:val="TAL"/>
              <w:rPr>
                <w:rFonts w:ascii="Arial Narrow" w:hAnsi="Arial Narrow" w:cs="Arial"/>
                <w:sz w:val="16"/>
                <w:szCs w:val="16"/>
              </w:rPr>
            </w:pPr>
            <w:r>
              <w:rPr>
                <w:rFonts w:ascii="Arial Narrow" w:hAnsi="Arial Narrow" w:cs="Arial"/>
                <w:sz w:val="16"/>
                <w:szCs w:val="16"/>
              </w:rPr>
              <w:t>SP-090541</w:t>
            </w:r>
          </w:p>
        </w:tc>
        <w:tc>
          <w:tcPr>
            <w:tcW w:w="265" w:type="pct"/>
            <w:tcBorders>
              <w:top w:val="single" w:sz="6" w:space="0" w:color="auto"/>
              <w:left w:val="single" w:sz="6" w:space="0" w:color="auto"/>
              <w:bottom w:val="single" w:sz="6" w:space="0" w:color="auto"/>
              <w:right w:val="single" w:sz="6" w:space="0" w:color="auto"/>
            </w:tcBorders>
            <w:vAlign w:val="center"/>
          </w:tcPr>
          <w:p w14:paraId="4CC9ECC0" w14:textId="77777777" w:rsidR="00BE2D25" w:rsidRDefault="00BE2D25">
            <w:pPr>
              <w:rPr>
                <w:rFonts w:ascii="Arial Narrow" w:hAnsi="Arial Narrow" w:cs="Arial"/>
                <w:sz w:val="16"/>
                <w:szCs w:val="16"/>
              </w:rPr>
            </w:pPr>
            <w:r>
              <w:rPr>
                <w:rFonts w:ascii="Arial Narrow" w:hAnsi="Arial Narrow" w:cs="Arial"/>
                <w:sz w:val="16"/>
                <w:szCs w:val="16"/>
              </w:rPr>
              <w:t>0109</w:t>
            </w:r>
          </w:p>
        </w:tc>
        <w:tc>
          <w:tcPr>
            <w:tcW w:w="189" w:type="pct"/>
            <w:tcBorders>
              <w:top w:val="single" w:sz="6" w:space="0" w:color="auto"/>
              <w:left w:val="single" w:sz="6" w:space="0" w:color="auto"/>
              <w:bottom w:val="single" w:sz="6" w:space="0" w:color="auto"/>
              <w:right w:val="single" w:sz="6" w:space="0" w:color="auto"/>
            </w:tcBorders>
            <w:vAlign w:val="center"/>
          </w:tcPr>
          <w:p w14:paraId="798C5A63"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8748399" w14:textId="77777777" w:rsidR="00BE2D25" w:rsidRDefault="00BE2D25">
            <w:pPr>
              <w:rPr>
                <w:rFonts w:ascii="Arial Narrow" w:hAnsi="Arial Narrow" w:cs="Arial"/>
                <w:sz w:val="16"/>
                <w:szCs w:val="16"/>
              </w:rPr>
            </w:pPr>
            <w:r>
              <w:rPr>
                <w:rFonts w:ascii="Arial Narrow" w:hAnsi="Arial Narrow" w:cs="Arial"/>
                <w:sz w:val="16"/>
                <w:szCs w:val="16"/>
              </w:rPr>
              <w:t>CR 32.251 Add IP multicast distribution address in eMBMS charging</w:t>
            </w:r>
          </w:p>
        </w:tc>
        <w:tc>
          <w:tcPr>
            <w:tcW w:w="170" w:type="pct"/>
            <w:tcBorders>
              <w:top w:val="single" w:sz="6" w:space="0" w:color="auto"/>
              <w:left w:val="single" w:sz="6" w:space="0" w:color="auto"/>
              <w:bottom w:val="single" w:sz="6" w:space="0" w:color="auto"/>
              <w:right w:val="single" w:sz="6" w:space="0" w:color="auto"/>
            </w:tcBorders>
            <w:vAlign w:val="center"/>
          </w:tcPr>
          <w:p w14:paraId="48E95355" w14:textId="77777777" w:rsidR="00BE2D25" w:rsidRDefault="00BE2D25">
            <w:pPr>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A2EBA0C"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2DA433DB" w14:textId="77777777" w:rsidR="00BE2D25" w:rsidRDefault="00BE2D25">
            <w:pPr>
              <w:pStyle w:val="TAL"/>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0F6615B4" w14:textId="77777777" w:rsidR="00BE2D25" w:rsidRDefault="00BE2D25">
            <w:pPr>
              <w:rPr>
                <w:rFonts w:ascii="Arial Narrow" w:hAnsi="Arial Narrow" w:cs="Arial"/>
                <w:sz w:val="16"/>
                <w:szCs w:val="16"/>
              </w:rPr>
            </w:pPr>
            <w:r>
              <w:rPr>
                <w:rFonts w:ascii="Arial Narrow" w:hAnsi="Arial Narrow" w:cs="Arial"/>
                <w:sz w:val="16"/>
                <w:szCs w:val="16"/>
              </w:rPr>
              <w:t>MBMS_EPS</w:t>
            </w:r>
          </w:p>
        </w:tc>
      </w:tr>
      <w:tr w:rsidR="00BE2D25" w14:paraId="6BC2456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D0900D5"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D71E9EE"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762847B8" w14:textId="77777777" w:rsidR="00BE2D25" w:rsidRDefault="00BE2D25">
            <w:pPr>
              <w:pStyle w:val="TAL"/>
              <w:rPr>
                <w:rFonts w:ascii="Arial Narrow" w:hAnsi="Arial Narrow" w:cs="Arial"/>
                <w:sz w:val="16"/>
                <w:szCs w:val="16"/>
              </w:rPr>
            </w:pPr>
            <w:r>
              <w:rPr>
                <w:rFonts w:ascii="Arial Narrow" w:hAnsi="Arial Narrow" w:cs="Arial"/>
                <w:sz w:val="16"/>
                <w:szCs w:val="16"/>
              </w:rPr>
              <w:t>SP-090536</w:t>
            </w:r>
          </w:p>
        </w:tc>
        <w:tc>
          <w:tcPr>
            <w:tcW w:w="265" w:type="pct"/>
            <w:tcBorders>
              <w:top w:val="single" w:sz="6" w:space="0" w:color="auto"/>
              <w:left w:val="single" w:sz="6" w:space="0" w:color="auto"/>
              <w:bottom w:val="single" w:sz="6" w:space="0" w:color="auto"/>
              <w:right w:val="single" w:sz="6" w:space="0" w:color="auto"/>
            </w:tcBorders>
            <w:vAlign w:val="center"/>
          </w:tcPr>
          <w:p w14:paraId="02544C24" w14:textId="77777777" w:rsidR="00BE2D25" w:rsidRDefault="00BE2D25">
            <w:pPr>
              <w:rPr>
                <w:rFonts w:ascii="Arial Narrow" w:hAnsi="Arial Narrow" w:cs="Arial"/>
                <w:sz w:val="16"/>
                <w:szCs w:val="16"/>
              </w:rPr>
            </w:pPr>
            <w:r>
              <w:rPr>
                <w:rFonts w:ascii="Arial Narrow" w:hAnsi="Arial Narrow" w:cs="Arial"/>
                <w:sz w:val="16"/>
                <w:szCs w:val="16"/>
              </w:rPr>
              <w:t>0111</w:t>
            </w:r>
          </w:p>
        </w:tc>
        <w:tc>
          <w:tcPr>
            <w:tcW w:w="189" w:type="pct"/>
            <w:tcBorders>
              <w:top w:val="single" w:sz="6" w:space="0" w:color="auto"/>
              <w:left w:val="single" w:sz="6" w:space="0" w:color="auto"/>
              <w:bottom w:val="single" w:sz="6" w:space="0" w:color="auto"/>
              <w:right w:val="single" w:sz="6" w:space="0" w:color="auto"/>
            </w:tcBorders>
            <w:vAlign w:val="center"/>
          </w:tcPr>
          <w:p w14:paraId="76F9C2F0"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6B8646D" w14:textId="77777777" w:rsidR="00BE2D25" w:rsidRDefault="00BE2D25">
            <w:pPr>
              <w:rPr>
                <w:rFonts w:ascii="Arial Narrow" w:hAnsi="Arial Narrow" w:cs="Arial"/>
                <w:sz w:val="16"/>
                <w:szCs w:val="16"/>
              </w:rPr>
            </w:pPr>
            <w:r>
              <w:rPr>
                <w:rFonts w:ascii="Arial Narrow" w:hAnsi="Arial Narrow" w:cs="Arial"/>
                <w:sz w:val="16"/>
                <w:szCs w:val="16"/>
              </w:rPr>
              <w:t>Correction for Supported fields in Accounting Request and Response Messages</w:t>
            </w:r>
          </w:p>
        </w:tc>
        <w:tc>
          <w:tcPr>
            <w:tcW w:w="170" w:type="pct"/>
            <w:tcBorders>
              <w:top w:val="single" w:sz="6" w:space="0" w:color="auto"/>
              <w:left w:val="single" w:sz="6" w:space="0" w:color="auto"/>
              <w:bottom w:val="single" w:sz="6" w:space="0" w:color="auto"/>
              <w:right w:val="single" w:sz="6" w:space="0" w:color="auto"/>
            </w:tcBorders>
            <w:vAlign w:val="center"/>
          </w:tcPr>
          <w:p w14:paraId="4AF1A873"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33D83179"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07EEC5CD"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6E2710F4"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41465DF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6EDFF8D"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3718A6E"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75D87F5D" w14:textId="77777777" w:rsidR="00BE2D25" w:rsidRDefault="00BE2D25">
            <w:pPr>
              <w:pStyle w:val="TAL"/>
              <w:rPr>
                <w:rFonts w:ascii="Arial Narrow" w:hAnsi="Arial Narrow" w:cs="Arial"/>
                <w:sz w:val="16"/>
                <w:szCs w:val="16"/>
              </w:rPr>
            </w:pPr>
            <w:r>
              <w:rPr>
                <w:rFonts w:ascii="Arial Narrow" w:hAnsi="Arial Narrow" w:cs="Arial"/>
                <w:sz w:val="16"/>
                <w:szCs w:val="16"/>
              </w:rPr>
              <w:t>SP-090541</w:t>
            </w:r>
          </w:p>
        </w:tc>
        <w:tc>
          <w:tcPr>
            <w:tcW w:w="265" w:type="pct"/>
            <w:tcBorders>
              <w:top w:val="single" w:sz="6" w:space="0" w:color="auto"/>
              <w:left w:val="single" w:sz="6" w:space="0" w:color="auto"/>
              <w:bottom w:val="single" w:sz="6" w:space="0" w:color="auto"/>
              <w:right w:val="single" w:sz="6" w:space="0" w:color="auto"/>
            </w:tcBorders>
            <w:vAlign w:val="center"/>
          </w:tcPr>
          <w:p w14:paraId="0D9B1816" w14:textId="77777777" w:rsidR="00BE2D25" w:rsidRDefault="00BE2D25">
            <w:pPr>
              <w:rPr>
                <w:rFonts w:ascii="Arial Narrow" w:hAnsi="Arial Narrow" w:cs="Arial"/>
                <w:sz w:val="16"/>
                <w:szCs w:val="16"/>
              </w:rPr>
            </w:pPr>
            <w:r>
              <w:rPr>
                <w:rFonts w:ascii="Arial Narrow" w:hAnsi="Arial Narrow" w:cs="Arial"/>
                <w:sz w:val="16"/>
                <w:szCs w:val="16"/>
              </w:rPr>
              <w:t>0112</w:t>
            </w:r>
          </w:p>
        </w:tc>
        <w:tc>
          <w:tcPr>
            <w:tcW w:w="189" w:type="pct"/>
            <w:tcBorders>
              <w:top w:val="single" w:sz="6" w:space="0" w:color="auto"/>
              <w:left w:val="single" w:sz="6" w:space="0" w:color="auto"/>
              <w:bottom w:val="single" w:sz="6" w:space="0" w:color="auto"/>
              <w:right w:val="single" w:sz="6" w:space="0" w:color="auto"/>
            </w:tcBorders>
            <w:vAlign w:val="center"/>
          </w:tcPr>
          <w:p w14:paraId="11F7BCDE"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8153EF4" w14:textId="77777777" w:rsidR="00BE2D25" w:rsidRDefault="00BE2D25">
            <w:pPr>
              <w:rPr>
                <w:rFonts w:ascii="Arial Narrow" w:hAnsi="Arial Narrow" w:cs="Arial"/>
                <w:sz w:val="16"/>
                <w:szCs w:val="16"/>
              </w:rPr>
            </w:pPr>
            <w:r>
              <w:rPr>
                <w:rFonts w:ascii="Arial Narrow" w:hAnsi="Arial Narrow" w:cs="Arial"/>
                <w:sz w:val="16"/>
                <w:szCs w:val="16"/>
              </w:rPr>
              <w:t>Add MBMS-GW-CDR to basic principles for PS domain offline charging scenarios</w:t>
            </w:r>
          </w:p>
        </w:tc>
        <w:tc>
          <w:tcPr>
            <w:tcW w:w="170" w:type="pct"/>
            <w:tcBorders>
              <w:top w:val="single" w:sz="6" w:space="0" w:color="auto"/>
              <w:left w:val="single" w:sz="6" w:space="0" w:color="auto"/>
              <w:bottom w:val="single" w:sz="6" w:space="0" w:color="auto"/>
              <w:right w:val="single" w:sz="6" w:space="0" w:color="auto"/>
            </w:tcBorders>
            <w:vAlign w:val="center"/>
          </w:tcPr>
          <w:p w14:paraId="121CFA39" w14:textId="77777777" w:rsidR="00BE2D25" w:rsidRDefault="00BE2D25">
            <w:pPr>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7CB81F8A"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3E9EF23C"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72BFC06F" w14:textId="77777777" w:rsidR="00BE2D25" w:rsidRDefault="00BE2D25">
            <w:pPr>
              <w:rPr>
                <w:rFonts w:ascii="Arial Narrow" w:hAnsi="Arial Narrow" w:cs="Arial"/>
                <w:sz w:val="16"/>
                <w:szCs w:val="16"/>
              </w:rPr>
            </w:pPr>
            <w:r>
              <w:rPr>
                <w:rFonts w:ascii="Arial Narrow" w:hAnsi="Arial Narrow" w:cs="Arial"/>
                <w:sz w:val="16"/>
                <w:szCs w:val="16"/>
              </w:rPr>
              <w:t>MBMS_EPS</w:t>
            </w:r>
          </w:p>
        </w:tc>
      </w:tr>
      <w:tr w:rsidR="00BE2D25" w14:paraId="0657648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38F4EC1"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BCD1847"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362957A6" w14:textId="77777777" w:rsidR="00BE2D25" w:rsidRDefault="00BE2D25">
            <w:pPr>
              <w:pStyle w:val="TAL"/>
              <w:rPr>
                <w:rFonts w:ascii="Arial Narrow" w:hAnsi="Arial Narrow" w:cs="Arial"/>
                <w:sz w:val="16"/>
                <w:szCs w:val="16"/>
              </w:rPr>
            </w:pPr>
            <w:r>
              <w:rPr>
                <w:rFonts w:ascii="Arial Narrow" w:hAnsi="Arial Narrow" w:cs="Arial"/>
                <w:sz w:val="16"/>
                <w:szCs w:val="16"/>
              </w:rPr>
              <w:t>SP-090536</w:t>
            </w:r>
          </w:p>
        </w:tc>
        <w:tc>
          <w:tcPr>
            <w:tcW w:w="265" w:type="pct"/>
            <w:tcBorders>
              <w:top w:val="single" w:sz="6" w:space="0" w:color="auto"/>
              <w:left w:val="single" w:sz="6" w:space="0" w:color="auto"/>
              <w:bottom w:val="single" w:sz="6" w:space="0" w:color="auto"/>
              <w:right w:val="single" w:sz="6" w:space="0" w:color="auto"/>
            </w:tcBorders>
            <w:vAlign w:val="center"/>
          </w:tcPr>
          <w:p w14:paraId="6B145EE2" w14:textId="77777777" w:rsidR="00BE2D25" w:rsidRDefault="00BE2D25">
            <w:pPr>
              <w:rPr>
                <w:rFonts w:ascii="Arial Narrow" w:hAnsi="Arial Narrow" w:cs="Arial"/>
                <w:sz w:val="16"/>
                <w:szCs w:val="16"/>
              </w:rPr>
            </w:pPr>
            <w:r>
              <w:rPr>
                <w:rFonts w:ascii="Arial Narrow" w:hAnsi="Arial Narrow" w:cs="Arial"/>
                <w:sz w:val="16"/>
                <w:szCs w:val="16"/>
              </w:rPr>
              <w:t>0114</w:t>
            </w:r>
          </w:p>
        </w:tc>
        <w:tc>
          <w:tcPr>
            <w:tcW w:w="189" w:type="pct"/>
            <w:tcBorders>
              <w:top w:val="single" w:sz="6" w:space="0" w:color="auto"/>
              <w:left w:val="single" w:sz="6" w:space="0" w:color="auto"/>
              <w:bottom w:val="single" w:sz="6" w:space="0" w:color="auto"/>
              <w:right w:val="single" w:sz="6" w:space="0" w:color="auto"/>
            </w:tcBorders>
            <w:vAlign w:val="center"/>
          </w:tcPr>
          <w:p w14:paraId="0788ED4E"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B047DB6" w14:textId="77777777" w:rsidR="00BE2D25" w:rsidRDefault="00BE2D25">
            <w:pPr>
              <w:rPr>
                <w:rFonts w:ascii="Arial Narrow" w:hAnsi="Arial Narrow" w:cs="Arial"/>
                <w:sz w:val="16"/>
                <w:szCs w:val="16"/>
              </w:rPr>
            </w:pPr>
            <w:r>
              <w:rPr>
                <w:rFonts w:ascii="Arial Narrow" w:hAnsi="Arial Narrow" w:cs="Arial"/>
                <w:sz w:val="16"/>
                <w:szCs w:val="16"/>
              </w:rPr>
              <w:t>Correction on Qos handling in PS information for EPS</w:t>
            </w:r>
          </w:p>
        </w:tc>
        <w:tc>
          <w:tcPr>
            <w:tcW w:w="170" w:type="pct"/>
            <w:tcBorders>
              <w:top w:val="single" w:sz="6" w:space="0" w:color="auto"/>
              <w:left w:val="single" w:sz="6" w:space="0" w:color="auto"/>
              <w:bottom w:val="single" w:sz="6" w:space="0" w:color="auto"/>
              <w:right w:val="single" w:sz="6" w:space="0" w:color="auto"/>
            </w:tcBorders>
            <w:vAlign w:val="center"/>
          </w:tcPr>
          <w:p w14:paraId="665787AE"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46FD12E0"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75C9EE18"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5EBFFCF0"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74BB1AE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1B81A48"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ED51F6F"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0123D905" w14:textId="77777777" w:rsidR="00BE2D25" w:rsidRDefault="00BE2D25">
            <w:pPr>
              <w:pStyle w:val="TAL"/>
              <w:rPr>
                <w:rFonts w:ascii="Arial Narrow" w:hAnsi="Arial Narrow" w:cs="Arial"/>
                <w:sz w:val="16"/>
                <w:szCs w:val="16"/>
              </w:rPr>
            </w:pPr>
            <w:r>
              <w:rPr>
                <w:rFonts w:ascii="Arial Narrow" w:hAnsi="Arial Narrow" w:cs="Arial"/>
                <w:sz w:val="16"/>
                <w:szCs w:val="16"/>
              </w:rPr>
              <w:t>SP-090536</w:t>
            </w:r>
          </w:p>
        </w:tc>
        <w:tc>
          <w:tcPr>
            <w:tcW w:w="265" w:type="pct"/>
            <w:tcBorders>
              <w:top w:val="single" w:sz="6" w:space="0" w:color="auto"/>
              <w:left w:val="single" w:sz="6" w:space="0" w:color="auto"/>
              <w:bottom w:val="single" w:sz="6" w:space="0" w:color="auto"/>
              <w:right w:val="single" w:sz="6" w:space="0" w:color="auto"/>
            </w:tcBorders>
            <w:vAlign w:val="center"/>
          </w:tcPr>
          <w:p w14:paraId="57493350" w14:textId="77777777" w:rsidR="00BE2D25" w:rsidRDefault="00BE2D25">
            <w:pPr>
              <w:rPr>
                <w:rFonts w:ascii="Arial Narrow" w:hAnsi="Arial Narrow" w:cs="Arial"/>
                <w:sz w:val="16"/>
                <w:szCs w:val="16"/>
              </w:rPr>
            </w:pPr>
            <w:r>
              <w:rPr>
                <w:rFonts w:ascii="Arial Narrow" w:hAnsi="Arial Narrow" w:cs="Arial"/>
                <w:sz w:val="16"/>
                <w:szCs w:val="16"/>
              </w:rPr>
              <w:t>0116</w:t>
            </w:r>
          </w:p>
        </w:tc>
        <w:tc>
          <w:tcPr>
            <w:tcW w:w="189" w:type="pct"/>
            <w:tcBorders>
              <w:top w:val="single" w:sz="6" w:space="0" w:color="auto"/>
              <w:left w:val="single" w:sz="6" w:space="0" w:color="auto"/>
              <w:bottom w:val="single" w:sz="6" w:space="0" w:color="auto"/>
              <w:right w:val="single" w:sz="6" w:space="0" w:color="auto"/>
            </w:tcBorders>
            <w:vAlign w:val="center"/>
          </w:tcPr>
          <w:p w14:paraId="2E425B22"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2AEE8D7" w14:textId="77777777" w:rsidR="00BE2D25" w:rsidRDefault="00BE2D25">
            <w:pPr>
              <w:rPr>
                <w:rFonts w:ascii="Arial Narrow" w:hAnsi="Arial Narrow" w:cs="Arial"/>
                <w:sz w:val="16"/>
                <w:szCs w:val="16"/>
              </w:rPr>
            </w:pPr>
            <w:r>
              <w:rPr>
                <w:rFonts w:ascii="Arial Narrow" w:hAnsi="Arial Narrow" w:cs="Arial"/>
                <w:sz w:val="16"/>
                <w:szCs w:val="16"/>
              </w:rPr>
              <w:t>Correction on Charging Characteristics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4B275081"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3E483AE2"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7407B7A8"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671D93C7"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66315F5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904C393"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6CFB159"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78D38017" w14:textId="77777777" w:rsidR="00BE2D25" w:rsidRDefault="00BE2D25">
            <w:pPr>
              <w:pStyle w:val="TAL"/>
              <w:rPr>
                <w:rFonts w:ascii="Arial Narrow" w:hAnsi="Arial Narrow" w:cs="Arial"/>
                <w:sz w:val="16"/>
                <w:szCs w:val="16"/>
              </w:rPr>
            </w:pPr>
            <w:r>
              <w:rPr>
                <w:rFonts w:ascii="Arial Narrow" w:hAnsi="Arial Narrow" w:cs="Arial"/>
                <w:sz w:val="16"/>
                <w:szCs w:val="16"/>
              </w:rPr>
              <w:t>SP-090536</w:t>
            </w:r>
          </w:p>
        </w:tc>
        <w:tc>
          <w:tcPr>
            <w:tcW w:w="265" w:type="pct"/>
            <w:tcBorders>
              <w:top w:val="single" w:sz="6" w:space="0" w:color="auto"/>
              <w:left w:val="single" w:sz="6" w:space="0" w:color="auto"/>
              <w:bottom w:val="single" w:sz="6" w:space="0" w:color="auto"/>
              <w:right w:val="single" w:sz="6" w:space="0" w:color="auto"/>
            </w:tcBorders>
            <w:vAlign w:val="center"/>
          </w:tcPr>
          <w:p w14:paraId="64E5ED9C" w14:textId="77777777" w:rsidR="00BE2D25" w:rsidRDefault="00BE2D25">
            <w:pPr>
              <w:rPr>
                <w:rFonts w:ascii="Arial Narrow" w:hAnsi="Arial Narrow" w:cs="Arial"/>
                <w:sz w:val="16"/>
                <w:szCs w:val="16"/>
              </w:rPr>
            </w:pPr>
            <w:r>
              <w:rPr>
                <w:rFonts w:ascii="Arial Narrow" w:hAnsi="Arial Narrow" w:cs="Arial"/>
                <w:sz w:val="16"/>
                <w:szCs w:val="16"/>
              </w:rPr>
              <w:t>0118</w:t>
            </w:r>
          </w:p>
        </w:tc>
        <w:tc>
          <w:tcPr>
            <w:tcW w:w="189" w:type="pct"/>
            <w:tcBorders>
              <w:top w:val="single" w:sz="6" w:space="0" w:color="auto"/>
              <w:left w:val="single" w:sz="6" w:space="0" w:color="auto"/>
              <w:bottom w:val="single" w:sz="6" w:space="0" w:color="auto"/>
              <w:right w:val="single" w:sz="6" w:space="0" w:color="auto"/>
            </w:tcBorders>
            <w:vAlign w:val="center"/>
          </w:tcPr>
          <w:p w14:paraId="63D9723B"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800253D" w14:textId="77777777" w:rsidR="00BE2D25" w:rsidRDefault="00BE2D25">
            <w:pPr>
              <w:rPr>
                <w:rFonts w:ascii="Arial Narrow" w:hAnsi="Arial Narrow" w:cs="Arial"/>
                <w:sz w:val="16"/>
                <w:szCs w:val="16"/>
              </w:rPr>
            </w:pPr>
            <w:r>
              <w:rPr>
                <w:rFonts w:ascii="Arial Narrow" w:hAnsi="Arial Narrow" w:cs="Arial"/>
                <w:sz w:val="16"/>
                <w:szCs w:val="16"/>
              </w:rPr>
              <w:t>Correction on Charging Characteristics forwarding from MME</w:t>
            </w:r>
          </w:p>
        </w:tc>
        <w:tc>
          <w:tcPr>
            <w:tcW w:w="170" w:type="pct"/>
            <w:tcBorders>
              <w:top w:val="single" w:sz="6" w:space="0" w:color="auto"/>
              <w:left w:val="single" w:sz="6" w:space="0" w:color="auto"/>
              <w:bottom w:val="single" w:sz="6" w:space="0" w:color="auto"/>
              <w:right w:val="single" w:sz="6" w:space="0" w:color="auto"/>
            </w:tcBorders>
            <w:vAlign w:val="center"/>
          </w:tcPr>
          <w:p w14:paraId="28A16CE7"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53DBA84B"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2CD41EF0"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60B3A0EC"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22C18CE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F2466A1"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281DAED"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4AB85E8F" w14:textId="77777777" w:rsidR="00BE2D25" w:rsidRDefault="00BE2D25">
            <w:pPr>
              <w:pStyle w:val="TAL"/>
              <w:rPr>
                <w:rFonts w:ascii="Arial Narrow" w:hAnsi="Arial Narrow" w:cs="Arial"/>
                <w:sz w:val="16"/>
                <w:szCs w:val="16"/>
              </w:rPr>
            </w:pPr>
            <w:r>
              <w:rPr>
                <w:rFonts w:ascii="Arial Narrow" w:hAnsi="Arial Narrow" w:cs="Arial"/>
                <w:sz w:val="16"/>
                <w:szCs w:val="16"/>
              </w:rPr>
              <w:t>SP-090536</w:t>
            </w:r>
          </w:p>
        </w:tc>
        <w:tc>
          <w:tcPr>
            <w:tcW w:w="265" w:type="pct"/>
            <w:tcBorders>
              <w:top w:val="single" w:sz="6" w:space="0" w:color="auto"/>
              <w:left w:val="single" w:sz="6" w:space="0" w:color="auto"/>
              <w:bottom w:val="single" w:sz="6" w:space="0" w:color="auto"/>
              <w:right w:val="single" w:sz="6" w:space="0" w:color="auto"/>
            </w:tcBorders>
            <w:vAlign w:val="center"/>
          </w:tcPr>
          <w:p w14:paraId="1E107117" w14:textId="77777777" w:rsidR="00BE2D25" w:rsidRDefault="00BE2D25">
            <w:pPr>
              <w:rPr>
                <w:rFonts w:ascii="Arial Narrow" w:hAnsi="Arial Narrow" w:cs="Arial"/>
                <w:sz w:val="16"/>
                <w:szCs w:val="16"/>
              </w:rPr>
            </w:pPr>
            <w:r>
              <w:rPr>
                <w:rFonts w:ascii="Arial Narrow" w:hAnsi="Arial Narrow" w:cs="Arial"/>
                <w:sz w:val="16"/>
                <w:szCs w:val="16"/>
              </w:rPr>
              <w:t>0120</w:t>
            </w:r>
          </w:p>
        </w:tc>
        <w:tc>
          <w:tcPr>
            <w:tcW w:w="189" w:type="pct"/>
            <w:tcBorders>
              <w:top w:val="single" w:sz="6" w:space="0" w:color="auto"/>
              <w:left w:val="single" w:sz="6" w:space="0" w:color="auto"/>
              <w:bottom w:val="single" w:sz="6" w:space="0" w:color="auto"/>
              <w:right w:val="single" w:sz="6" w:space="0" w:color="auto"/>
            </w:tcBorders>
            <w:vAlign w:val="center"/>
          </w:tcPr>
          <w:p w14:paraId="77CF415D"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50B8DF6" w14:textId="77777777" w:rsidR="00BE2D25" w:rsidRDefault="00BE2D25">
            <w:pPr>
              <w:rPr>
                <w:rFonts w:ascii="Arial Narrow" w:hAnsi="Arial Narrow" w:cs="Arial"/>
                <w:sz w:val="16"/>
                <w:szCs w:val="16"/>
              </w:rPr>
            </w:pPr>
            <w:r>
              <w:rPr>
                <w:rFonts w:ascii="Arial Narrow" w:hAnsi="Arial Narrow" w:cs="Arial"/>
                <w:sz w:val="16"/>
                <w:szCs w:val="16"/>
              </w:rPr>
              <w:t>Correction on supported fields for Credit-Control Request/answer for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0751F5E8"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E536918"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10F3B72E"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70C7241E"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0326126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64688D9" w14:textId="77777777" w:rsidR="00BE2D25" w:rsidRDefault="00BE2D25">
            <w:pPr>
              <w:pStyle w:val="TAL"/>
              <w:rPr>
                <w:rFonts w:ascii="Arial Narrow" w:hAnsi="Arial Narrow" w:cs="Arial"/>
                <w:sz w:val="16"/>
                <w:szCs w:val="16"/>
              </w:rPr>
            </w:pPr>
            <w:r>
              <w:rPr>
                <w:rFonts w:ascii="Arial Narrow" w:hAnsi="Arial Narrow" w:cs="Arial"/>
                <w:sz w:val="16"/>
                <w:szCs w:val="16"/>
              </w:rPr>
              <w:t>Sep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AFCE95E" w14:textId="77777777" w:rsidR="00BE2D25" w:rsidRDefault="00BE2D25">
            <w:pPr>
              <w:pStyle w:val="TAL"/>
              <w:rPr>
                <w:rFonts w:ascii="Arial Narrow" w:hAnsi="Arial Narrow" w:cs="Arial"/>
                <w:sz w:val="16"/>
                <w:szCs w:val="16"/>
              </w:rPr>
            </w:pPr>
            <w:r>
              <w:rPr>
                <w:rFonts w:ascii="Arial Narrow" w:hAnsi="Arial Narrow" w:cs="Arial"/>
                <w:sz w:val="16"/>
                <w:szCs w:val="16"/>
              </w:rPr>
              <w:t>SP-45</w:t>
            </w:r>
          </w:p>
        </w:tc>
        <w:tc>
          <w:tcPr>
            <w:tcW w:w="365" w:type="pct"/>
            <w:tcBorders>
              <w:top w:val="single" w:sz="6" w:space="0" w:color="auto"/>
              <w:left w:val="single" w:sz="6" w:space="0" w:color="auto"/>
              <w:bottom w:val="single" w:sz="6" w:space="0" w:color="auto"/>
              <w:right w:val="single" w:sz="6" w:space="0" w:color="auto"/>
            </w:tcBorders>
            <w:vAlign w:val="center"/>
          </w:tcPr>
          <w:p w14:paraId="23916A6E" w14:textId="77777777" w:rsidR="00BE2D25" w:rsidRDefault="00BE2D25">
            <w:pPr>
              <w:pStyle w:val="TAL"/>
              <w:rPr>
                <w:rFonts w:ascii="Arial Narrow" w:hAnsi="Arial Narrow" w:cs="Arial"/>
                <w:sz w:val="16"/>
                <w:szCs w:val="16"/>
              </w:rPr>
            </w:pPr>
            <w:r>
              <w:rPr>
                <w:rFonts w:ascii="Arial Narrow" w:hAnsi="Arial Narrow" w:cs="Arial"/>
                <w:sz w:val="16"/>
                <w:szCs w:val="16"/>
              </w:rPr>
              <w:t>SP-090537</w:t>
            </w:r>
          </w:p>
        </w:tc>
        <w:tc>
          <w:tcPr>
            <w:tcW w:w="265" w:type="pct"/>
            <w:tcBorders>
              <w:top w:val="single" w:sz="6" w:space="0" w:color="auto"/>
              <w:left w:val="single" w:sz="6" w:space="0" w:color="auto"/>
              <w:bottom w:val="single" w:sz="6" w:space="0" w:color="auto"/>
              <w:right w:val="single" w:sz="6" w:space="0" w:color="auto"/>
            </w:tcBorders>
            <w:vAlign w:val="center"/>
          </w:tcPr>
          <w:p w14:paraId="1CACC90B" w14:textId="77777777" w:rsidR="00BE2D25" w:rsidRDefault="00BE2D25">
            <w:pPr>
              <w:rPr>
                <w:rFonts w:ascii="Arial Narrow" w:hAnsi="Arial Narrow" w:cs="Arial"/>
                <w:sz w:val="16"/>
                <w:szCs w:val="16"/>
              </w:rPr>
            </w:pPr>
            <w:r>
              <w:rPr>
                <w:rFonts w:ascii="Arial Narrow" w:hAnsi="Arial Narrow" w:cs="Arial"/>
                <w:sz w:val="16"/>
                <w:szCs w:val="16"/>
              </w:rPr>
              <w:t>0121</w:t>
            </w:r>
          </w:p>
        </w:tc>
        <w:tc>
          <w:tcPr>
            <w:tcW w:w="189" w:type="pct"/>
            <w:tcBorders>
              <w:top w:val="single" w:sz="6" w:space="0" w:color="auto"/>
              <w:left w:val="single" w:sz="6" w:space="0" w:color="auto"/>
              <w:bottom w:val="single" w:sz="6" w:space="0" w:color="auto"/>
              <w:right w:val="single" w:sz="6" w:space="0" w:color="auto"/>
            </w:tcBorders>
            <w:vAlign w:val="center"/>
          </w:tcPr>
          <w:p w14:paraId="2BA95EA0"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B9FD95F" w14:textId="77777777" w:rsidR="00BE2D25" w:rsidRDefault="00BE2D25">
            <w:pPr>
              <w:rPr>
                <w:rFonts w:ascii="Arial Narrow" w:hAnsi="Arial Narrow" w:cs="Arial"/>
                <w:sz w:val="16"/>
                <w:szCs w:val="16"/>
              </w:rPr>
            </w:pPr>
            <w:r>
              <w:rPr>
                <w:rFonts w:ascii="Arial Narrow" w:hAnsi="Arial Narrow" w:cs="Arial"/>
                <w:sz w:val="16"/>
                <w:szCs w:val="16"/>
              </w:rPr>
              <w:t>Emergency bearer service consideration for charging</w:t>
            </w:r>
          </w:p>
        </w:tc>
        <w:tc>
          <w:tcPr>
            <w:tcW w:w="170" w:type="pct"/>
            <w:tcBorders>
              <w:top w:val="single" w:sz="6" w:space="0" w:color="auto"/>
              <w:left w:val="single" w:sz="6" w:space="0" w:color="auto"/>
              <w:bottom w:val="single" w:sz="6" w:space="0" w:color="auto"/>
              <w:right w:val="single" w:sz="6" w:space="0" w:color="auto"/>
            </w:tcBorders>
            <w:vAlign w:val="center"/>
          </w:tcPr>
          <w:p w14:paraId="5E62E2A8" w14:textId="77777777" w:rsidR="00BE2D25" w:rsidRDefault="00BE2D25">
            <w:pPr>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129E3C5F" w14:textId="77777777" w:rsidR="00BE2D25" w:rsidRDefault="00BE2D25">
            <w:pPr>
              <w:rPr>
                <w:rFonts w:ascii="Arial Narrow" w:hAnsi="Arial Narrow" w:cs="Arial"/>
                <w:sz w:val="16"/>
                <w:szCs w:val="16"/>
              </w:rPr>
            </w:pPr>
            <w:r>
              <w:rPr>
                <w:rFonts w:ascii="Arial Narrow" w:hAnsi="Arial Narrow" w:cs="Arial"/>
                <w:sz w:val="16"/>
                <w:szCs w:val="16"/>
              </w:rPr>
              <w:t>9.0.0</w:t>
            </w:r>
          </w:p>
        </w:tc>
        <w:tc>
          <w:tcPr>
            <w:tcW w:w="265" w:type="pct"/>
            <w:tcBorders>
              <w:top w:val="single" w:sz="6" w:space="0" w:color="auto"/>
              <w:left w:val="single" w:sz="6" w:space="0" w:color="auto"/>
              <w:bottom w:val="single" w:sz="6" w:space="0" w:color="auto"/>
              <w:right w:val="single" w:sz="6" w:space="0" w:color="auto"/>
            </w:tcBorders>
            <w:vAlign w:val="center"/>
          </w:tcPr>
          <w:p w14:paraId="5B7ECD38"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543" w:type="pct"/>
            <w:tcBorders>
              <w:top w:val="single" w:sz="6" w:space="0" w:color="auto"/>
              <w:left w:val="single" w:sz="6" w:space="0" w:color="auto"/>
              <w:bottom w:val="single" w:sz="6" w:space="0" w:color="auto"/>
              <w:right w:val="single" w:sz="6" w:space="0" w:color="auto"/>
            </w:tcBorders>
            <w:vAlign w:val="center"/>
          </w:tcPr>
          <w:p w14:paraId="2A93CCD7" w14:textId="77777777" w:rsidR="00BE2D25" w:rsidRDefault="00BE2D25">
            <w:pPr>
              <w:rPr>
                <w:rFonts w:ascii="Arial Narrow" w:hAnsi="Arial Narrow" w:cs="Arial"/>
                <w:sz w:val="16"/>
                <w:szCs w:val="16"/>
              </w:rPr>
            </w:pPr>
            <w:r>
              <w:rPr>
                <w:rFonts w:ascii="Arial Narrow" w:hAnsi="Arial Narrow" w:cs="Arial"/>
                <w:sz w:val="16"/>
                <w:szCs w:val="16"/>
              </w:rPr>
              <w:t>CH9</w:t>
            </w:r>
          </w:p>
        </w:tc>
      </w:tr>
      <w:tr w:rsidR="00BE2D25" w14:paraId="59902F3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69B9E2D" w14:textId="77777777" w:rsidR="00BE2D25" w:rsidRDefault="00BE2D25">
            <w:pPr>
              <w:pStyle w:val="TAL"/>
              <w:rPr>
                <w:rFonts w:ascii="Arial Narrow" w:hAnsi="Arial Narrow" w:cs="Arial"/>
                <w:sz w:val="16"/>
                <w:szCs w:val="16"/>
              </w:rPr>
            </w:pPr>
            <w:r>
              <w:rPr>
                <w:rFonts w:ascii="Arial Narrow" w:hAnsi="Arial Narrow" w:cs="Arial"/>
                <w:sz w:val="16"/>
                <w:szCs w:val="16"/>
              </w:rPr>
              <w:t>Dec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B10121E" w14:textId="77777777" w:rsidR="00BE2D25" w:rsidRDefault="00BE2D25">
            <w:pPr>
              <w:pStyle w:val="TAL"/>
              <w:rPr>
                <w:rFonts w:ascii="Arial Narrow" w:hAnsi="Arial Narrow" w:cs="Arial"/>
                <w:sz w:val="16"/>
                <w:szCs w:val="16"/>
              </w:rPr>
            </w:pPr>
            <w:r>
              <w:rPr>
                <w:rFonts w:ascii="Arial Narrow" w:hAnsi="Arial Narrow" w:cs="Arial"/>
                <w:sz w:val="16"/>
                <w:szCs w:val="16"/>
              </w:rPr>
              <w:t>SP-46</w:t>
            </w:r>
          </w:p>
        </w:tc>
        <w:tc>
          <w:tcPr>
            <w:tcW w:w="365" w:type="pct"/>
            <w:tcBorders>
              <w:top w:val="single" w:sz="6" w:space="0" w:color="auto"/>
              <w:left w:val="single" w:sz="6" w:space="0" w:color="auto"/>
              <w:bottom w:val="single" w:sz="6" w:space="0" w:color="auto"/>
              <w:right w:val="single" w:sz="6" w:space="0" w:color="auto"/>
            </w:tcBorders>
            <w:vAlign w:val="center"/>
          </w:tcPr>
          <w:p w14:paraId="3293FDB6" w14:textId="77777777" w:rsidR="00BE2D25" w:rsidRDefault="00BE2D25">
            <w:pPr>
              <w:pStyle w:val="TAL"/>
              <w:rPr>
                <w:rFonts w:ascii="Arial Narrow" w:hAnsi="Arial Narrow" w:cs="Arial"/>
                <w:sz w:val="16"/>
                <w:szCs w:val="16"/>
              </w:rPr>
            </w:pPr>
            <w:r>
              <w:rPr>
                <w:rFonts w:ascii="Arial Narrow" w:hAnsi="Arial Narrow" w:cs="Arial"/>
                <w:sz w:val="16"/>
                <w:szCs w:val="16"/>
              </w:rPr>
              <w:t>SP-090720</w:t>
            </w:r>
          </w:p>
        </w:tc>
        <w:tc>
          <w:tcPr>
            <w:tcW w:w="265" w:type="pct"/>
            <w:tcBorders>
              <w:top w:val="single" w:sz="6" w:space="0" w:color="auto"/>
              <w:left w:val="single" w:sz="6" w:space="0" w:color="auto"/>
              <w:bottom w:val="single" w:sz="6" w:space="0" w:color="auto"/>
              <w:right w:val="single" w:sz="6" w:space="0" w:color="auto"/>
            </w:tcBorders>
            <w:vAlign w:val="center"/>
          </w:tcPr>
          <w:p w14:paraId="72790FD9" w14:textId="77777777" w:rsidR="00BE2D25" w:rsidRDefault="00BE2D25">
            <w:pPr>
              <w:rPr>
                <w:rFonts w:ascii="Arial Narrow" w:hAnsi="Arial Narrow" w:cs="Arial"/>
                <w:sz w:val="16"/>
                <w:szCs w:val="16"/>
              </w:rPr>
            </w:pPr>
            <w:r>
              <w:rPr>
                <w:rFonts w:ascii="Arial Narrow" w:hAnsi="Arial Narrow" w:cs="Arial"/>
                <w:sz w:val="16"/>
                <w:szCs w:val="16"/>
              </w:rPr>
              <w:t>0123</w:t>
            </w:r>
          </w:p>
        </w:tc>
        <w:tc>
          <w:tcPr>
            <w:tcW w:w="189" w:type="pct"/>
            <w:tcBorders>
              <w:top w:val="single" w:sz="6" w:space="0" w:color="auto"/>
              <w:left w:val="single" w:sz="6" w:space="0" w:color="auto"/>
              <w:bottom w:val="single" w:sz="6" w:space="0" w:color="auto"/>
              <w:right w:val="single" w:sz="6" w:space="0" w:color="auto"/>
            </w:tcBorders>
            <w:vAlign w:val="center"/>
          </w:tcPr>
          <w:p w14:paraId="2961E4C8"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B928454" w14:textId="77777777" w:rsidR="00BE2D25" w:rsidRDefault="00BE2D25">
            <w:pPr>
              <w:rPr>
                <w:rFonts w:ascii="Arial Narrow" w:hAnsi="Arial Narrow" w:cs="Arial"/>
                <w:sz w:val="16"/>
                <w:szCs w:val="16"/>
              </w:rPr>
            </w:pPr>
            <w:r>
              <w:rPr>
                <w:rFonts w:ascii="Arial Narrow" w:hAnsi="Arial Narrow" w:cs="Arial"/>
                <w:sz w:val="16"/>
                <w:szCs w:val="16"/>
              </w:rPr>
              <w:t>PLMN RAT Change removed as conditions for "List of Servive Data"</w:t>
            </w:r>
          </w:p>
        </w:tc>
        <w:tc>
          <w:tcPr>
            <w:tcW w:w="170" w:type="pct"/>
            <w:tcBorders>
              <w:top w:val="single" w:sz="6" w:space="0" w:color="auto"/>
              <w:left w:val="single" w:sz="6" w:space="0" w:color="auto"/>
              <w:bottom w:val="single" w:sz="6" w:space="0" w:color="auto"/>
              <w:right w:val="single" w:sz="6" w:space="0" w:color="auto"/>
            </w:tcBorders>
            <w:vAlign w:val="center"/>
          </w:tcPr>
          <w:p w14:paraId="2EEB62C8"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17396B73"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265" w:type="pct"/>
            <w:tcBorders>
              <w:top w:val="single" w:sz="6" w:space="0" w:color="auto"/>
              <w:left w:val="single" w:sz="6" w:space="0" w:color="auto"/>
              <w:bottom w:val="single" w:sz="6" w:space="0" w:color="auto"/>
              <w:right w:val="single" w:sz="6" w:space="0" w:color="auto"/>
            </w:tcBorders>
            <w:vAlign w:val="center"/>
          </w:tcPr>
          <w:p w14:paraId="10DBD79F" w14:textId="77777777" w:rsidR="00BE2D25" w:rsidRDefault="00BE2D25">
            <w:pPr>
              <w:rPr>
                <w:rFonts w:ascii="Arial Narrow" w:hAnsi="Arial Narrow" w:cs="Arial"/>
                <w:sz w:val="16"/>
                <w:szCs w:val="16"/>
              </w:rPr>
            </w:pPr>
            <w:r>
              <w:rPr>
                <w:rFonts w:ascii="Arial Narrow" w:hAnsi="Arial Narrow" w:cs="Arial"/>
                <w:sz w:val="16"/>
                <w:szCs w:val="16"/>
              </w:rPr>
              <w:t>9.2.0</w:t>
            </w:r>
          </w:p>
        </w:tc>
        <w:tc>
          <w:tcPr>
            <w:tcW w:w="543" w:type="pct"/>
            <w:tcBorders>
              <w:top w:val="single" w:sz="6" w:space="0" w:color="auto"/>
              <w:left w:val="single" w:sz="6" w:space="0" w:color="auto"/>
              <w:bottom w:val="single" w:sz="6" w:space="0" w:color="auto"/>
              <w:right w:val="single" w:sz="6" w:space="0" w:color="auto"/>
            </w:tcBorders>
            <w:vAlign w:val="center"/>
          </w:tcPr>
          <w:p w14:paraId="5CEBB51E"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3699D01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B713438" w14:textId="77777777" w:rsidR="00BE2D25" w:rsidRDefault="00BE2D25">
            <w:pPr>
              <w:pStyle w:val="TAL"/>
              <w:rPr>
                <w:rFonts w:ascii="Arial Narrow" w:hAnsi="Arial Narrow" w:cs="Arial"/>
                <w:sz w:val="16"/>
                <w:szCs w:val="16"/>
              </w:rPr>
            </w:pPr>
            <w:r>
              <w:rPr>
                <w:rFonts w:ascii="Arial Narrow" w:hAnsi="Arial Narrow" w:cs="Arial"/>
                <w:sz w:val="16"/>
                <w:szCs w:val="16"/>
              </w:rPr>
              <w:t>Dec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0ED01E4" w14:textId="77777777" w:rsidR="00BE2D25" w:rsidRDefault="00BE2D25">
            <w:pPr>
              <w:pStyle w:val="TAL"/>
              <w:rPr>
                <w:rFonts w:ascii="Arial Narrow" w:hAnsi="Arial Narrow" w:cs="Arial"/>
                <w:sz w:val="16"/>
                <w:szCs w:val="16"/>
              </w:rPr>
            </w:pPr>
            <w:r>
              <w:rPr>
                <w:rFonts w:ascii="Arial Narrow" w:hAnsi="Arial Narrow" w:cs="Arial"/>
                <w:sz w:val="16"/>
                <w:szCs w:val="16"/>
              </w:rPr>
              <w:t>SP-46</w:t>
            </w:r>
          </w:p>
        </w:tc>
        <w:tc>
          <w:tcPr>
            <w:tcW w:w="365" w:type="pct"/>
            <w:tcBorders>
              <w:top w:val="single" w:sz="6" w:space="0" w:color="auto"/>
              <w:left w:val="single" w:sz="6" w:space="0" w:color="auto"/>
              <w:bottom w:val="single" w:sz="6" w:space="0" w:color="auto"/>
              <w:right w:val="single" w:sz="6" w:space="0" w:color="auto"/>
            </w:tcBorders>
            <w:vAlign w:val="center"/>
          </w:tcPr>
          <w:p w14:paraId="6F6E4E7C" w14:textId="77777777" w:rsidR="00BE2D25" w:rsidRDefault="00BE2D25">
            <w:pPr>
              <w:pStyle w:val="TAL"/>
              <w:rPr>
                <w:rFonts w:ascii="Arial Narrow" w:hAnsi="Arial Narrow" w:cs="Arial"/>
                <w:sz w:val="16"/>
                <w:szCs w:val="16"/>
              </w:rPr>
            </w:pPr>
            <w:r>
              <w:rPr>
                <w:rFonts w:ascii="Arial Narrow" w:hAnsi="Arial Narrow" w:cs="Arial"/>
                <w:sz w:val="16"/>
                <w:szCs w:val="16"/>
              </w:rPr>
              <w:t>SP-090720</w:t>
            </w:r>
          </w:p>
        </w:tc>
        <w:tc>
          <w:tcPr>
            <w:tcW w:w="265" w:type="pct"/>
            <w:tcBorders>
              <w:top w:val="single" w:sz="6" w:space="0" w:color="auto"/>
              <w:left w:val="single" w:sz="6" w:space="0" w:color="auto"/>
              <w:bottom w:val="single" w:sz="6" w:space="0" w:color="auto"/>
              <w:right w:val="single" w:sz="6" w:space="0" w:color="auto"/>
            </w:tcBorders>
            <w:vAlign w:val="center"/>
          </w:tcPr>
          <w:p w14:paraId="75C5CFE6" w14:textId="77777777" w:rsidR="00BE2D25" w:rsidRDefault="00BE2D25">
            <w:pPr>
              <w:rPr>
                <w:rFonts w:ascii="Arial Narrow" w:hAnsi="Arial Narrow" w:cs="Arial"/>
                <w:sz w:val="16"/>
                <w:szCs w:val="16"/>
              </w:rPr>
            </w:pPr>
            <w:r>
              <w:rPr>
                <w:rFonts w:ascii="Arial Narrow" w:hAnsi="Arial Narrow" w:cs="Arial"/>
                <w:sz w:val="16"/>
                <w:szCs w:val="16"/>
              </w:rPr>
              <w:t>0125</w:t>
            </w:r>
          </w:p>
        </w:tc>
        <w:tc>
          <w:tcPr>
            <w:tcW w:w="189" w:type="pct"/>
            <w:tcBorders>
              <w:top w:val="single" w:sz="6" w:space="0" w:color="auto"/>
              <w:left w:val="single" w:sz="6" w:space="0" w:color="auto"/>
              <w:bottom w:val="single" w:sz="6" w:space="0" w:color="auto"/>
              <w:right w:val="single" w:sz="6" w:space="0" w:color="auto"/>
            </w:tcBorders>
            <w:vAlign w:val="center"/>
          </w:tcPr>
          <w:p w14:paraId="40C59747"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74947D8" w14:textId="77777777" w:rsidR="00BE2D25" w:rsidRDefault="00BE2D25">
            <w:pPr>
              <w:rPr>
                <w:rFonts w:ascii="Arial Narrow" w:hAnsi="Arial Narrow" w:cs="Arial"/>
                <w:sz w:val="16"/>
                <w:szCs w:val="16"/>
              </w:rPr>
            </w:pPr>
            <w:r>
              <w:rPr>
                <w:rFonts w:ascii="Arial Narrow" w:hAnsi="Arial Narrow" w:cs="Arial"/>
                <w:sz w:val="16"/>
                <w:szCs w:val="16"/>
              </w:rPr>
              <w:t>Removal of forwarding CGF Address to S4-SGSN from S-GW</w:t>
            </w:r>
          </w:p>
        </w:tc>
        <w:tc>
          <w:tcPr>
            <w:tcW w:w="170" w:type="pct"/>
            <w:tcBorders>
              <w:top w:val="single" w:sz="6" w:space="0" w:color="auto"/>
              <w:left w:val="single" w:sz="6" w:space="0" w:color="auto"/>
              <w:bottom w:val="single" w:sz="6" w:space="0" w:color="auto"/>
              <w:right w:val="single" w:sz="6" w:space="0" w:color="auto"/>
            </w:tcBorders>
            <w:vAlign w:val="center"/>
          </w:tcPr>
          <w:p w14:paraId="51562D7E"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21C16B5"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265" w:type="pct"/>
            <w:tcBorders>
              <w:top w:val="single" w:sz="6" w:space="0" w:color="auto"/>
              <w:left w:val="single" w:sz="6" w:space="0" w:color="auto"/>
              <w:bottom w:val="single" w:sz="6" w:space="0" w:color="auto"/>
              <w:right w:val="single" w:sz="6" w:space="0" w:color="auto"/>
            </w:tcBorders>
            <w:vAlign w:val="center"/>
          </w:tcPr>
          <w:p w14:paraId="3AA01916" w14:textId="77777777" w:rsidR="00BE2D25" w:rsidRDefault="00BE2D25">
            <w:pPr>
              <w:rPr>
                <w:rFonts w:ascii="Arial Narrow" w:hAnsi="Arial Narrow" w:cs="Arial"/>
                <w:sz w:val="16"/>
                <w:szCs w:val="16"/>
              </w:rPr>
            </w:pPr>
            <w:r>
              <w:rPr>
                <w:rFonts w:ascii="Arial Narrow" w:hAnsi="Arial Narrow" w:cs="Arial"/>
                <w:sz w:val="16"/>
                <w:szCs w:val="16"/>
              </w:rPr>
              <w:t>9.2.0</w:t>
            </w:r>
          </w:p>
        </w:tc>
        <w:tc>
          <w:tcPr>
            <w:tcW w:w="543" w:type="pct"/>
            <w:tcBorders>
              <w:top w:val="single" w:sz="6" w:space="0" w:color="auto"/>
              <w:left w:val="single" w:sz="6" w:space="0" w:color="auto"/>
              <w:bottom w:val="single" w:sz="6" w:space="0" w:color="auto"/>
              <w:right w:val="single" w:sz="6" w:space="0" w:color="auto"/>
            </w:tcBorders>
            <w:vAlign w:val="center"/>
          </w:tcPr>
          <w:p w14:paraId="2AEF3A3C"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29CE5CC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5D0AFFD" w14:textId="77777777" w:rsidR="00BE2D25" w:rsidRDefault="00BE2D25">
            <w:pPr>
              <w:pStyle w:val="TAL"/>
              <w:rPr>
                <w:rFonts w:ascii="Arial Narrow" w:hAnsi="Arial Narrow" w:cs="Arial"/>
                <w:sz w:val="16"/>
                <w:szCs w:val="16"/>
              </w:rPr>
            </w:pPr>
            <w:r>
              <w:rPr>
                <w:rFonts w:ascii="Arial Narrow" w:hAnsi="Arial Narrow" w:cs="Arial"/>
                <w:sz w:val="16"/>
                <w:szCs w:val="16"/>
              </w:rPr>
              <w:t>Dec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1FC4823" w14:textId="77777777" w:rsidR="00BE2D25" w:rsidRDefault="00BE2D25">
            <w:pPr>
              <w:pStyle w:val="TAL"/>
              <w:rPr>
                <w:rFonts w:ascii="Arial Narrow" w:hAnsi="Arial Narrow" w:cs="Arial"/>
                <w:sz w:val="16"/>
                <w:szCs w:val="16"/>
              </w:rPr>
            </w:pPr>
            <w:r>
              <w:rPr>
                <w:rFonts w:ascii="Arial Narrow" w:hAnsi="Arial Narrow" w:cs="Arial"/>
                <w:sz w:val="16"/>
                <w:szCs w:val="16"/>
              </w:rPr>
              <w:t>SP-46</w:t>
            </w:r>
          </w:p>
        </w:tc>
        <w:tc>
          <w:tcPr>
            <w:tcW w:w="365" w:type="pct"/>
            <w:tcBorders>
              <w:top w:val="single" w:sz="6" w:space="0" w:color="auto"/>
              <w:left w:val="single" w:sz="6" w:space="0" w:color="auto"/>
              <w:bottom w:val="single" w:sz="6" w:space="0" w:color="auto"/>
              <w:right w:val="single" w:sz="6" w:space="0" w:color="auto"/>
            </w:tcBorders>
            <w:vAlign w:val="center"/>
          </w:tcPr>
          <w:p w14:paraId="76684EA3" w14:textId="77777777" w:rsidR="00BE2D25" w:rsidRDefault="00BE2D25">
            <w:pPr>
              <w:pStyle w:val="TAL"/>
              <w:rPr>
                <w:rFonts w:ascii="Arial Narrow" w:hAnsi="Arial Narrow" w:cs="Arial"/>
                <w:sz w:val="16"/>
                <w:szCs w:val="16"/>
              </w:rPr>
            </w:pPr>
            <w:r>
              <w:rPr>
                <w:rFonts w:ascii="Arial Narrow" w:hAnsi="Arial Narrow" w:cs="Arial"/>
                <w:sz w:val="16"/>
                <w:szCs w:val="16"/>
              </w:rPr>
              <w:t>SP-090720</w:t>
            </w:r>
          </w:p>
        </w:tc>
        <w:tc>
          <w:tcPr>
            <w:tcW w:w="265" w:type="pct"/>
            <w:tcBorders>
              <w:top w:val="single" w:sz="6" w:space="0" w:color="auto"/>
              <w:left w:val="single" w:sz="6" w:space="0" w:color="auto"/>
              <w:bottom w:val="single" w:sz="6" w:space="0" w:color="auto"/>
              <w:right w:val="single" w:sz="6" w:space="0" w:color="auto"/>
            </w:tcBorders>
            <w:vAlign w:val="center"/>
          </w:tcPr>
          <w:p w14:paraId="1A9DC106" w14:textId="77777777" w:rsidR="00BE2D25" w:rsidRDefault="00BE2D25">
            <w:pPr>
              <w:rPr>
                <w:rFonts w:ascii="Arial Narrow" w:hAnsi="Arial Narrow" w:cs="Arial"/>
                <w:sz w:val="16"/>
                <w:szCs w:val="16"/>
              </w:rPr>
            </w:pPr>
            <w:r>
              <w:rPr>
                <w:rFonts w:ascii="Arial Narrow" w:hAnsi="Arial Narrow" w:cs="Arial"/>
                <w:sz w:val="16"/>
                <w:szCs w:val="16"/>
              </w:rPr>
              <w:t>0127</w:t>
            </w:r>
          </w:p>
        </w:tc>
        <w:tc>
          <w:tcPr>
            <w:tcW w:w="189" w:type="pct"/>
            <w:tcBorders>
              <w:top w:val="single" w:sz="6" w:space="0" w:color="auto"/>
              <w:left w:val="single" w:sz="6" w:space="0" w:color="auto"/>
              <w:bottom w:val="single" w:sz="6" w:space="0" w:color="auto"/>
              <w:right w:val="single" w:sz="6" w:space="0" w:color="auto"/>
            </w:tcBorders>
            <w:vAlign w:val="center"/>
          </w:tcPr>
          <w:p w14:paraId="3102B5C2"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0039E41" w14:textId="77777777" w:rsidR="00BE2D25" w:rsidRDefault="00BE2D25">
            <w:pPr>
              <w:rPr>
                <w:rFonts w:ascii="Arial Narrow" w:hAnsi="Arial Narrow" w:cs="Arial"/>
                <w:sz w:val="16"/>
                <w:szCs w:val="16"/>
              </w:rPr>
            </w:pPr>
            <w:r>
              <w:rPr>
                <w:rFonts w:ascii="Arial Narrow" w:hAnsi="Arial Narrow" w:cs="Arial"/>
                <w:sz w:val="16"/>
                <w:szCs w:val="16"/>
              </w:rPr>
              <w:t>Re-align Charging description for S4-SGSN</w:t>
            </w:r>
          </w:p>
        </w:tc>
        <w:tc>
          <w:tcPr>
            <w:tcW w:w="170" w:type="pct"/>
            <w:tcBorders>
              <w:top w:val="single" w:sz="6" w:space="0" w:color="auto"/>
              <w:left w:val="single" w:sz="6" w:space="0" w:color="auto"/>
              <w:bottom w:val="single" w:sz="6" w:space="0" w:color="auto"/>
              <w:right w:val="single" w:sz="6" w:space="0" w:color="auto"/>
            </w:tcBorders>
            <w:vAlign w:val="center"/>
          </w:tcPr>
          <w:p w14:paraId="35DB0818" w14:textId="77777777" w:rsidR="00BE2D25" w:rsidRDefault="00BE2D25">
            <w:pPr>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2ED24A73"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265" w:type="pct"/>
            <w:tcBorders>
              <w:top w:val="single" w:sz="6" w:space="0" w:color="auto"/>
              <w:left w:val="single" w:sz="6" w:space="0" w:color="auto"/>
              <w:bottom w:val="single" w:sz="6" w:space="0" w:color="auto"/>
              <w:right w:val="single" w:sz="6" w:space="0" w:color="auto"/>
            </w:tcBorders>
            <w:vAlign w:val="center"/>
          </w:tcPr>
          <w:p w14:paraId="547EED6D" w14:textId="77777777" w:rsidR="00BE2D25" w:rsidRDefault="00BE2D25">
            <w:pPr>
              <w:rPr>
                <w:rFonts w:ascii="Arial Narrow" w:hAnsi="Arial Narrow" w:cs="Arial"/>
                <w:sz w:val="16"/>
                <w:szCs w:val="16"/>
              </w:rPr>
            </w:pPr>
            <w:r>
              <w:rPr>
                <w:rFonts w:ascii="Arial Narrow" w:hAnsi="Arial Narrow" w:cs="Arial"/>
                <w:sz w:val="16"/>
                <w:szCs w:val="16"/>
              </w:rPr>
              <w:t>9.2.0</w:t>
            </w:r>
          </w:p>
        </w:tc>
        <w:tc>
          <w:tcPr>
            <w:tcW w:w="543" w:type="pct"/>
            <w:tcBorders>
              <w:top w:val="single" w:sz="6" w:space="0" w:color="auto"/>
              <w:left w:val="single" w:sz="6" w:space="0" w:color="auto"/>
              <w:bottom w:val="single" w:sz="6" w:space="0" w:color="auto"/>
              <w:right w:val="single" w:sz="6" w:space="0" w:color="auto"/>
            </w:tcBorders>
            <w:vAlign w:val="center"/>
          </w:tcPr>
          <w:p w14:paraId="24674BA9"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00B1327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CCAE61C" w14:textId="77777777" w:rsidR="00BE2D25" w:rsidRDefault="00BE2D25">
            <w:pPr>
              <w:pStyle w:val="TAL"/>
              <w:rPr>
                <w:rFonts w:ascii="Arial Narrow" w:hAnsi="Arial Narrow" w:cs="Arial"/>
                <w:sz w:val="16"/>
                <w:szCs w:val="16"/>
              </w:rPr>
            </w:pPr>
            <w:r>
              <w:rPr>
                <w:rFonts w:ascii="Arial Narrow" w:hAnsi="Arial Narrow" w:cs="Arial"/>
                <w:sz w:val="16"/>
                <w:szCs w:val="16"/>
              </w:rPr>
              <w:t>Dec 2009</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EEA9E82" w14:textId="77777777" w:rsidR="00BE2D25" w:rsidRDefault="00BE2D25">
            <w:pPr>
              <w:pStyle w:val="TAL"/>
              <w:rPr>
                <w:rFonts w:ascii="Arial Narrow" w:hAnsi="Arial Narrow" w:cs="Arial"/>
                <w:sz w:val="16"/>
                <w:szCs w:val="16"/>
              </w:rPr>
            </w:pPr>
            <w:r>
              <w:rPr>
                <w:rFonts w:ascii="Arial Narrow" w:hAnsi="Arial Narrow" w:cs="Arial"/>
                <w:sz w:val="16"/>
                <w:szCs w:val="16"/>
              </w:rPr>
              <w:t>SP-46</w:t>
            </w:r>
          </w:p>
        </w:tc>
        <w:tc>
          <w:tcPr>
            <w:tcW w:w="365" w:type="pct"/>
            <w:tcBorders>
              <w:top w:val="single" w:sz="6" w:space="0" w:color="auto"/>
              <w:left w:val="single" w:sz="6" w:space="0" w:color="auto"/>
              <w:bottom w:val="single" w:sz="6" w:space="0" w:color="auto"/>
              <w:right w:val="single" w:sz="6" w:space="0" w:color="auto"/>
            </w:tcBorders>
            <w:vAlign w:val="center"/>
          </w:tcPr>
          <w:p w14:paraId="49CFAF14" w14:textId="77777777" w:rsidR="00BE2D25" w:rsidRDefault="00BE2D25">
            <w:pPr>
              <w:pStyle w:val="TAL"/>
              <w:rPr>
                <w:rFonts w:ascii="Arial Narrow" w:hAnsi="Arial Narrow" w:cs="Arial"/>
                <w:sz w:val="16"/>
                <w:szCs w:val="16"/>
              </w:rPr>
            </w:pPr>
            <w:r>
              <w:rPr>
                <w:rFonts w:ascii="Arial Narrow" w:hAnsi="Arial Narrow" w:cs="Arial"/>
                <w:sz w:val="16"/>
                <w:szCs w:val="16"/>
              </w:rPr>
              <w:t>SP-090721</w:t>
            </w:r>
          </w:p>
        </w:tc>
        <w:tc>
          <w:tcPr>
            <w:tcW w:w="265" w:type="pct"/>
            <w:tcBorders>
              <w:top w:val="single" w:sz="6" w:space="0" w:color="auto"/>
              <w:left w:val="single" w:sz="6" w:space="0" w:color="auto"/>
              <w:bottom w:val="single" w:sz="6" w:space="0" w:color="auto"/>
              <w:right w:val="single" w:sz="6" w:space="0" w:color="auto"/>
            </w:tcBorders>
            <w:vAlign w:val="center"/>
          </w:tcPr>
          <w:p w14:paraId="3F7C618A" w14:textId="77777777" w:rsidR="00BE2D25" w:rsidRDefault="00BE2D25">
            <w:pPr>
              <w:rPr>
                <w:rFonts w:ascii="Arial Narrow" w:hAnsi="Arial Narrow" w:cs="Arial"/>
                <w:sz w:val="16"/>
                <w:szCs w:val="16"/>
              </w:rPr>
            </w:pPr>
            <w:r>
              <w:rPr>
                <w:rFonts w:ascii="Arial Narrow" w:hAnsi="Arial Narrow" w:cs="Arial"/>
                <w:sz w:val="16"/>
                <w:szCs w:val="16"/>
              </w:rPr>
              <w:t>0128</w:t>
            </w:r>
          </w:p>
        </w:tc>
        <w:tc>
          <w:tcPr>
            <w:tcW w:w="189" w:type="pct"/>
            <w:tcBorders>
              <w:top w:val="single" w:sz="6" w:space="0" w:color="auto"/>
              <w:left w:val="single" w:sz="6" w:space="0" w:color="auto"/>
              <w:bottom w:val="single" w:sz="6" w:space="0" w:color="auto"/>
              <w:right w:val="single" w:sz="6" w:space="0" w:color="auto"/>
            </w:tcBorders>
            <w:vAlign w:val="center"/>
          </w:tcPr>
          <w:p w14:paraId="21B6CBB8" w14:textId="77777777" w:rsidR="00BE2D25" w:rsidRDefault="00BE2D25">
            <w:pPr>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CB20A7C" w14:textId="77777777" w:rsidR="00BE2D25" w:rsidRDefault="00BE2D25">
            <w:pPr>
              <w:rPr>
                <w:rFonts w:ascii="Arial Narrow" w:hAnsi="Arial Narrow" w:cs="Arial"/>
                <w:sz w:val="16"/>
                <w:szCs w:val="16"/>
              </w:rPr>
            </w:pPr>
            <w:r>
              <w:rPr>
                <w:rFonts w:ascii="Arial Narrow" w:hAnsi="Arial Narrow" w:cs="Arial"/>
                <w:sz w:val="16"/>
                <w:szCs w:val="16"/>
              </w:rPr>
              <w:t>Add user CSG information to the CDR</w:t>
            </w:r>
          </w:p>
        </w:tc>
        <w:tc>
          <w:tcPr>
            <w:tcW w:w="170" w:type="pct"/>
            <w:tcBorders>
              <w:top w:val="single" w:sz="6" w:space="0" w:color="auto"/>
              <w:left w:val="single" w:sz="6" w:space="0" w:color="auto"/>
              <w:bottom w:val="single" w:sz="6" w:space="0" w:color="auto"/>
              <w:right w:val="single" w:sz="6" w:space="0" w:color="auto"/>
            </w:tcBorders>
            <w:vAlign w:val="center"/>
          </w:tcPr>
          <w:p w14:paraId="55494389" w14:textId="77777777" w:rsidR="00BE2D25" w:rsidRDefault="00BE2D25">
            <w:pPr>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6B0CEC9" w14:textId="77777777" w:rsidR="00BE2D25" w:rsidRDefault="00BE2D25">
            <w:pPr>
              <w:rPr>
                <w:rFonts w:ascii="Arial Narrow" w:hAnsi="Arial Narrow" w:cs="Arial"/>
                <w:sz w:val="16"/>
                <w:szCs w:val="16"/>
              </w:rPr>
            </w:pPr>
            <w:r>
              <w:rPr>
                <w:rFonts w:ascii="Arial Narrow" w:hAnsi="Arial Narrow" w:cs="Arial"/>
                <w:sz w:val="16"/>
                <w:szCs w:val="16"/>
              </w:rPr>
              <w:t>9.1.0</w:t>
            </w:r>
          </w:p>
        </w:tc>
        <w:tc>
          <w:tcPr>
            <w:tcW w:w="265" w:type="pct"/>
            <w:tcBorders>
              <w:top w:val="single" w:sz="6" w:space="0" w:color="auto"/>
              <w:left w:val="single" w:sz="6" w:space="0" w:color="auto"/>
              <w:bottom w:val="single" w:sz="6" w:space="0" w:color="auto"/>
              <w:right w:val="single" w:sz="6" w:space="0" w:color="auto"/>
            </w:tcBorders>
            <w:vAlign w:val="center"/>
          </w:tcPr>
          <w:p w14:paraId="77F9E40F" w14:textId="77777777" w:rsidR="00BE2D25" w:rsidRDefault="00BE2D25">
            <w:pPr>
              <w:rPr>
                <w:rFonts w:ascii="Arial Narrow" w:hAnsi="Arial Narrow" w:cs="Arial"/>
                <w:sz w:val="16"/>
                <w:szCs w:val="16"/>
              </w:rPr>
            </w:pPr>
            <w:r>
              <w:rPr>
                <w:rFonts w:ascii="Arial Narrow" w:hAnsi="Arial Narrow" w:cs="Arial"/>
                <w:sz w:val="16"/>
                <w:szCs w:val="16"/>
              </w:rPr>
              <w:t>9.2.0</w:t>
            </w:r>
          </w:p>
        </w:tc>
        <w:tc>
          <w:tcPr>
            <w:tcW w:w="543" w:type="pct"/>
            <w:tcBorders>
              <w:top w:val="single" w:sz="6" w:space="0" w:color="auto"/>
              <w:left w:val="single" w:sz="6" w:space="0" w:color="auto"/>
              <w:bottom w:val="single" w:sz="6" w:space="0" w:color="auto"/>
              <w:right w:val="single" w:sz="6" w:space="0" w:color="auto"/>
            </w:tcBorders>
            <w:vAlign w:val="center"/>
          </w:tcPr>
          <w:p w14:paraId="48AF1B25" w14:textId="77777777" w:rsidR="00BE2D25" w:rsidRDefault="00BE2D25">
            <w:pPr>
              <w:rPr>
                <w:rFonts w:ascii="Arial Narrow" w:hAnsi="Arial Narrow" w:cs="Arial"/>
                <w:sz w:val="16"/>
                <w:szCs w:val="16"/>
              </w:rPr>
            </w:pPr>
            <w:r>
              <w:rPr>
                <w:rFonts w:ascii="Arial Narrow" w:hAnsi="Arial Narrow" w:cs="Arial"/>
                <w:sz w:val="16"/>
                <w:szCs w:val="16"/>
              </w:rPr>
              <w:t>CH8</w:t>
            </w:r>
          </w:p>
        </w:tc>
      </w:tr>
      <w:tr w:rsidR="00BE2D25" w14:paraId="2E540DF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8EA82EF"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7ADD408"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72AC07A4" w14:textId="77777777" w:rsidR="00BE2D25" w:rsidRDefault="00BE2D25">
            <w:pPr>
              <w:pStyle w:val="TAL"/>
              <w:rPr>
                <w:rFonts w:ascii="Arial Narrow" w:hAnsi="Arial Narrow"/>
                <w:sz w:val="16"/>
                <w:szCs w:val="16"/>
              </w:rPr>
            </w:pPr>
            <w:r>
              <w:rPr>
                <w:rFonts w:ascii="Arial Narrow" w:hAnsi="Arial Narrow"/>
                <w:sz w:val="16"/>
                <w:szCs w:val="16"/>
              </w:rPr>
              <w:t>SP-100039</w:t>
            </w:r>
          </w:p>
        </w:tc>
        <w:tc>
          <w:tcPr>
            <w:tcW w:w="265" w:type="pct"/>
            <w:tcBorders>
              <w:top w:val="single" w:sz="6" w:space="0" w:color="auto"/>
              <w:left w:val="single" w:sz="6" w:space="0" w:color="auto"/>
              <w:bottom w:val="single" w:sz="6" w:space="0" w:color="auto"/>
              <w:right w:val="single" w:sz="6" w:space="0" w:color="auto"/>
            </w:tcBorders>
            <w:vAlign w:val="center"/>
          </w:tcPr>
          <w:p w14:paraId="4CAE00BC" w14:textId="77777777" w:rsidR="00BE2D25" w:rsidRDefault="00BE2D25">
            <w:pPr>
              <w:pStyle w:val="TAL"/>
              <w:rPr>
                <w:rFonts w:ascii="Arial Narrow" w:hAnsi="Arial Narrow"/>
                <w:sz w:val="16"/>
                <w:szCs w:val="16"/>
              </w:rPr>
            </w:pPr>
            <w:r>
              <w:rPr>
                <w:rFonts w:ascii="Arial Narrow" w:hAnsi="Arial Narrow"/>
                <w:sz w:val="16"/>
                <w:szCs w:val="16"/>
              </w:rPr>
              <w:t>0131</w:t>
            </w:r>
          </w:p>
        </w:tc>
        <w:tc>
          <w:tcPr>
            <w:tcW w:w="189" w:type="pct"/>
            <w:tcBorders>
              <w:top w:val="single" w:sz="6" w:space="0" w:color="auto"/>
              <w:left w:val="single" w:sz="6" w:space="0" w:color="auto"/>
              <w:bottom w:val="single" w:sz="6" w:space="0" w:color="auto"/>
              <w:right w:val="single" w:sz="6" w:space="0" w:color="auto"/>
            </w:tcBorders>
            <w:vAlign w:val="center"/>
          </w:tcPr>
          <w:p w14:paraId="4A5F0456"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A36417E" w14:textId="77777777" w:rsidR="00BE2D25" w:rsidRDefault="00BE2D25">
            <w:pPr>
              <w:pStyle w:val="TAL"/>
              <w:rPr>
                <w:rFonts w:ascii="Arial Narrow" w:hAnsi="Arial Narrow"/>
                <w:sz w:val="16"/>
                <w:szCs w:val="16"/>
              </w:rPr>
            </w:pPr>
            <w:r>
              <w:rPr>
                <w:rFonts w:ascii="Arial Narrow" w:hAnsi="Arial Narrow"/>
                <w:sz w:val="16"/>
                <w:szCs w:val="16"/>
              </w:rPr>
              <w:t>Correction to PS Online Charging service context - Alignment with TS 32.299</w:t>
            </w:r>
          </w:p>
        </w:tc>
        <w:tc>
          <w:tcPr>
            <w:tcW w:w="170" w:type="pct"/>
            <w:tcBorders>
              <w:top w:val="single" w:sz="6" w:space="0" w:color="auto"/>
              <w:left w:val="single" w:sz="6" w:space="0" w:color="auto"/>
              <w:bottom w:val="single" w:sz="6" w:space="0" w:color="auto"/>
              <w:right w:val="single" w:sz="6" w:space="0" w:color="auto"/>
            </w:tcBorders>
            <w:vAlign w:val="center"/>
          </w:tcPr>
          <w:p w14:paraId="4E7B47FA"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A852D6A" w14:textId="77777777" w:rsidR="00BE2D25" w:rsidRDefault="00BE2D25">
            <w:pPr>
              <w:pStyle w:val="TAL"/>
              <w:rPr>
                <w:rFonts w:ascii="Arial Narrow" w:hAnsi="Arial Narrow"/>
                <w:sz w:val="16"/>
                <w:szCs w:val="16"/>
              </w:rPr>
            </w:pPr>
            <w:r>
              <w:rPr>
                <w:rFonts w:ascii="Arial Narrow" w:hAnsi="Arial Narrow"/>
                <w:sz w:val="16"/>
                <w:szCs w:val="16"/>
              </w:rPr>
              <w:t>9.2.0</w:t>
            </w:r>
          </w:p>
        </w:tc>
        <w:tc>
          <w:tcPr>
            <w:tcW w:w="265" w:type="pct"/>
            <w:tcBorders>
              <w:top w:val="single" w:sz="6" w:space="0" w:color="auto"/>
              <w:left w:val="single" w:sz="6" w:space="0" w:color="auto"/>
              <w:bottom w:val="single" w:sz="6" w:space="0" w:color="auto"/>
              <w:right w:val="single" w:sz="6" w:space="0" w:color="auto"/>
            </w:tcBorders>
            <w:vAlign w:val="center"/>
          </w:tcPr>
          <w:p w14:paraId="122C356B"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543" w:type="pct"/>
            <w:tcBorders>
              <w:top w:val="single" w:sz="6" w:space="0" w:color="auto"/>
              <w:left w:val="single" w:sz="6" w:space="0" w:color="auto"/>
              <w:bottom w:val="single" w:sz="6" w:space="0" w:color="auto"/>
              <w:right w:val="single" w:sz="6" w:space="0" w:color="auto"/>
            </w:tcBorders>
            <w:vAlign w:val="center"/>
          </w:tcPr>
          <w:p w14:paraId="450A11A7" w14:textId="77777777" w:rsidR="00BE2D25" w:rsidRDefault="00BE2D25">
            <w:pPr>
              <w:pStyle w:val="TAL"/>
              <w:rPr>
                <w:rFonts w:ascii="Arial Narrow" w:hAnsi="Arial Narrow" w:cs="Arial"/>
                <w:sz w:val="16"/>
                <w:szCs w:val="16"/>
              </w:rPr>
            </w:pPr>
            <w:r>
              <w:rPr>
                <w:rFonts w:ascii="Arial Narrow" w:hAnsi="Arial Narrow" w:cs="Arial"/>
                <w:sz w:val="16"/>
                <w:szCs w:val="16"/>
              </w:rPr>
              <w:t>CH7</w:t>
            </w:r>
          </w:p>
        </w:tc>
      </w:tr>
      <w:tr w:rsidR="00BE2D25" w14:paraId="0FC478C9"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9A8451F"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7709D49"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364EF05B" w14:textId="77777777" w:rsidR="00BE2D25" w:rsidRDefault="00BE2D25">
            <w:pPr>
              <w:pStyle w:val="TAL"/>
              <w:rPr>
                <w:rFonts w:ascii="Arial Narrow" w:hAnsi="Arial Narrow"/>
                <w:sz w:val="16"/>
                <w:szCs w:val="16"/>
              </w:rPr>
            </w:pPr>
            <w:r>
              <w:rPr>
                <w:rFonts w:ascii="Arial Narrow" w:hAnsi="Arial Narrow"/>
                <w:sz w:val="16"/>
                <w:szCs w:val="16"/>
              </w:rPr>
              <w:t>SP-100040</w:t>
            </w:r>
          </w:p>
        </w:tc>
        <w:tc>
          <w:tcPr>
            <w:tcW w:w="265" w:type="pct"/>
            <w:tcBorders>
              <w:top w:val="single" w:sz="6" w:space="0" w:color="auto"/>
              <w:left w:val="single" w:sz="6" w:space="0" w:color="auto"/>
              <w:bottom w:val="single" w:sz="6" w:space="0" w:color="auto"/>
              <w:right w:val="single" w:sz="6" w:space="0" w:color="auto"/>
            </w:tcBorders>
            <w:vAlign w:val="center"/>
          </w:tcPr>
          <w:p w14:paraId="0D67B033" w14:textId="77777777" w:rsidR="00BE2D25" w:rsidRDefault="00BE2D25">
            <w:pPr>
              <w:pStyle w:val="TAL"/>
              <w:rPr>
                <w:rFonts w:ascii="Arial Narrow" w:hAnsi="Arial Narrow"/>
                <w:sz w:val="16"/>
                <w:szCs w:val="16"/>
              </w:rPr>
            </w:pPr>
            <w:r>
              <w:rPr>
                <w:rFonts w:ascii="Arial Narrow" w:hAnsi="Arial Narrow"/>
                <w:sz w:val="16"/>
                <w:szCs w:val="16"/>
              </w:rPr>
              <w:t>0133</w:t>
            </w:r>
          </w:p>
        </w:tc>
        <w:tc>
          <w:tcPr>
            <w:tcW w:w="189" w:type="pct"/>
            <w:tcBorders>
              <w:top w:val="single" w:sz="6" w:space="0" w:color="auto"/>
              <w:left w:val="single" w:sz="6" w:space="0" w:color="auto"/>
              <w:bottom w:val="single" w:sz="6" w:space="0" w:color="auto"/>
              <w:right w:val="single" w:sz="6" w:space="0" w:color="auto"/>
            </w:tcBorders>
            <w:vAlign w:val="center"/>
          </w:tcPr>
          <w:p w14:paraId="5DDF3F89"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8954EA6" w14:textId="77777777" w:rsidR="00BE2D25" w:rsidRDefault="00BE2D25">
            <w:pPr>
              <w:pStyle w:val="TAL"/>
              <w:rPr>
                <w:rFonts w:ascii="Arial Narrow" w:hAnsi="Arial Narrow"/>
                <w:sz w:val="16"/>
                <w:szCs w:val="16"/>
              </w:rPr>
            </w:pPr>
            <w:r>
              <w:rPr>
                <w:rFonts w:ascii="Arial Narrow" w:hAnsi="Arial Narrow"/>
                <w:sz w:val="16"/>
                <w:szCs w:val="16"/>
              </w:rPr>
              <w:t>Correction for "Charging Characteristics Selection Mode" parameter for Rf</w:t>
            </w:r>
          </w:p>
        </w:tc>
        <w:tc>
          <w:tcPr>
            <w:tcW w:w="170" w:type="pct"/>
            <w:tcBorders>
              <w:top w:val="single" w:sz="6" w:space="0" w:color="auto"/>
              <w:left w:val="single" w:sz="6" w:space="0" w:color="auto"/>
              <w:bottom w:val="single" w:sz="6" w:space="0" w:color="auto"/>
              <w:right w:val="single" w:sz="6" w:space="0" w:color="auto"/>
            </w:tcBorders>
            <w:vAlign w:val="center"/>
          </w:tcPr>
          <w:p w14:paraId="72F71503"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0BEE04B6" w14:textId="77777777" w:rsidR="00BE2D25" w:rsidRDefault="00BE2D25">
            <w:pPr>
              <w:pStyle w:val="TAL"/>
              <w:rPr>
                <w:rFonts w:ascii="Arial Narrow" w:hAnsi="Arial Narrow"/>
                <w:sz w:val="16"/>
                <w:szCs w:val="16"/>
              </w:rPr>
            </w:pPr>
            <w:r>
              <w:rPr>
                <w:rFonts w:ascii="Arial Narrow" w:hAnsi="Arial Narrow"/>
                <w:sz w:val="16"/>
                <w:szCs w:val="16"/>
              </w:rPr>
              <w:t>9.2.0</w:t>
            </w:r>
          </w:p>
        </w:tc>
        <w:tc>
          <w:tcPr>
            <w:tcW w:w="265" w:type="pct"/>
            <w:tcBorders>
              <w:top w:val="single" w:sz="6" w:space="0" w:color="auto"/>
              <w:left w:val="single" w:sz="6" w:space="0" w:color="auto"/>
              <w:bottom w:val="single" w:sz="6" w:space="0" w:color="auto"/>
              <w:right w:val="single" w:sz="6" w:space="0" w:color="auto"/>
            </w:tcBorders>
            <w:vAlign w:val="center"/>
          </w:tcPr>
          <w:p w14:paraId="45376DE5"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543" w:type="pct"/>
            <w:tcBorders>
              <w:top w:val="single" w:sz="6" w:space="0" w:color="auto"/>
              <w:left w:val="single" w:sz="6" w:space="0" w:color="auto"/>
              <w:bottom w:val="single" w:sz="6" w:space="0" w:color="auto"/>
              <w:right w:val="single" w:sz="6" w:space="0" w:color="auto"/>
            </w:tcBorders>
            <w:vAlign w:val="center"/>
          </w:tcPr>
          <w:p w14:paraId="7A7FB15F"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3A60E94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F5A6074"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9332D23"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4B57803D" w14:textId="77777777" w:rsidR="00BE2D25" w:rsidRDefault="00BE2D25">
            <w:pPr>
              <w:pStyle w:val="TAL"/>
              <w:rPr>
                <w:rFonts w:ascii="Arial Narrow" w:hAnsi="Arial Narrow"/>
                <w:sz w:val="16"/>
                <w:szCs w:val="16"/>
              </w:rPr>
            </w:pPr>
            <w:r>
              <w:rPr>
                <w:rFonts w:ascii="Arial Narrow" w:hAnsi="Arial Narrow"/>
                <w:sz w:val="16"/>
                <w:szCs w:val="16"/>
              </w:rPr>
              <w:t>SP-100040</w:t>
            </w:r>
          </w:p>
        </w:tc>
        <w:tc>
          <w:tcPr>
            <w:tcW w:w="265" w:type="pct"/>
            <w:tcBorders>
              <w:top w:val="single" w:sz="6" w:space="0" w:color="auto"/>
              <w:left w:val="single" w:sz="6" w:space="0" w:color="auto"/>
              <w:bottom w:val="single" w:sz="6" w:space="0" w:color="auto"/>
              <w:right w:val="single" w:sz="6" w:space="0" w:color="auto"/>
            </w:tcBorders>
            <w:vAlign w:val="center"/>
          </w:tcPr>
          <w:p w14:paraId="76DF8CE8" w14:textId="77777777" w:rsidR="00BE2D25" w:rsidRDefault="00BE2D25">
            <w:pPr>
              <w:pStyle w:val="TAL"/>
              <w:rPr>
                <w:rFonts w:ascii="Arial Narrow" w:hAnsi="Arial Narrow"/>
                <w:sz w:val="16"/>
                <w:szCs w:val="16"/>
              </w:rPr>
            </w:pPr>
            <w:r>
              <w:rPr>
                <w:rFonts w:ascii="Arial Narrow" w:hAnsi="Arial Narrow"/>
                <w:sz w:val="16"/>
                <w:szCs w:val="16"/>
              </w:rPr>
              <w:t>0135</w:t>
            </w:r>
          </w:p>
        </w:tc>
        <w:tc>
          <w:tcPr>
            <w:tcW w:w="189" w:type="pct"/>
            <w:tcBorders>
              <w:top w:val="single" w:sz="6" w:space="0" w:color="auto"/>
              <w:left w:val="single" w:sz="6" w:space="0" w:color="auto"/>
              <w:bottom w:val="single" w:sz="6" w:space="0" w:color="auto"/>
              <w:right w:val="single" w:sz="6" w:space="0" w:color="auto"/>
            </w:tcBorders>
            <w:vAlign w:val="center"/>
          </w:tcPr>
          <w:p w14:paraId="792D9DEF"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610CB30" w14:textId="77777777" w:rsidR="00BE2D25" w:rsidRDefault="00BE2D25">
            <w:pPr>
              <w:pStyle w:val="TAL"/>
              <w:rPr>
                <w:rFonts w:ascii="Arial Narrow" w:hAnsi="Arial Narrow"/>
                <w:sz w:val="16"/>
                <w:szCs w:val="16"/>
              </w:rPr>
            </w:pPr>
            <w:r>
              <w:rPr>
                <w:rFonts w:ascii="Arial Narrow" w:hAnsi="Arial Narrow"/>
                <w:sz w:val="16"/>
                <w:szCs w:val="16"/>
              </w:rPr>
              <w:t>Clarify "Change Condition" settings in PS-information for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2D4FE9E6"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DCCE0E3" w14:textId="77777777" w:rsidR="00BE2D25" w:rsidRDefault="00BE2D25">
            <w:pPr>
              <w:pStyle w:val="TAL"/>
              <w:rPr>
                <w:rFonts w:ascii="Arial Narrow" w:hAnsi="Arial Narrow"/>
                <w:sz w:val="16"/>
                <w:szCs w:val="16"/>
              </w:rPr>
            </w:pPr>
            <w:r>
              <w:rPr>
                <w:rFonts w:ascii="Arial Narrow" w:hAnsi="Arial Narrow"/>
                <w:sz w:val="16"/>
                <w:szCs w:val="16"/>
              </w:rPr>
              <w:t>9.2.0</w:t>
            </w:r>
          </w:p>
        </w:tc>
        <w:tc>
          <w:tcPr>
            <w:tcW w:w="265" w:type="pct"/>
            <w:tcBorders>
              <w:top w:val="single" w:sz="6" w:space="0" w:color="auto"/>
              <w:left w:val="single" w:sz="6" w:space="0" w:color="auto"/>
              <w:bottom w:val="single" w:sz="6" w:space="0" w:color="auto"/>
              <w:right w:val="single" w:sz="6" w:space="0" w:color="auto"/>
            </w:tcBorders>
            <w:vAlign w:val="center"/>
          </w:tcPr>
          <w:p w14:paraId="67DC577A"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543" w:type="pct"/>
            <w:tcBorders>
              <w:top w:val="single" w:sz="6" w:space="0" w:color="auto"/>
              <w:left w:val="single" w:sz="6" w:space="0" w:color="auto"/>
              <w:bottom w:val="single" w:sz="6" w:space="0" w:color="auto"/>
              <w:right w:val="single" w:sz="6" w:space="0" w:color="auto"/>
            </w:tcBorders>
            <w:vAlign w:val="center"/>
          </w:tcPr>
          <w:p w14:paraId="0B14DCA2"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29BE58A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2E11125"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F5B8A8F"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75DF9325" w14:textId="77777777" w:rsidR="00BE2D25" w:rsidRDefault="00BE2D25">
            <w:pPr>
              <w:pStyle w:val="TAL"/>
              <w:rPr>
                <w:rFonts w:ascii="Arial Narrow" w:hAnsi="Arial Narrow"/>
                <w:sz w:val="16"/>
                <w:szCs w:val="16"/>
              </w:rPr>
            </w:pPr>
            <w:r>
              <w:rPr>
                <w:rFonts w:ascii="Arial Narrow" w:hAnsi="Arial Narrow"/>
                <w:sz w:val="16"/>
                <w:szCs w:val="16"/>
              </w:rPr>
              <w:t>SP-100041</w:t>
            </w:r>
          </w:p>
        </w:tc>
        <w:tc>
          <w:tcPr>
            <w:tcW w:w="265" w:type="pct"/>
            <w:tcBorders>
              <w:top w:val="single" w:sz="6" w:space="0" w:color="auto"/>
              <w:left w:val="single" w:sz="6" w:space="0" w:color="auto"/>
              <w:bottom w:val="single" w:sz="6" w:space="0" w:color="auto"/>
              <w:right w:val="single" w:sz="6" w:space="0" w:color="auto"/>
            </w:tcBorders>
            <w:vAlign w:val="center"/>
          </w:tcPr>
          <w:p w14:paraId="1D1CF4BF" w14:textId="77777777" w:rsidR="00BE2D25" w:rsidRDefault="00BE2D25">
            <w:pPr>
              <w:pStyle w:val="TAL"/>
              <w:rPr>
                <w:rFonts w:ascii="Arial Narrow" w:hAnsi="Arial Narrow"/>
                <w:sz w:val="16"/>
                <w:szCs w:val="16"/>
              </w:rPr>
            </w:pPr>
            <w:r>
              <w:rPr>
                <w:rFonts w:ascii="Arial Narrow" w:hAnsi="Arial Narrow"/>
                <w:sz w:val="16"/>
                <w:szCs w:val="16"/>
              </w:rPr>
              <w:t>0136</w:t>
            </w:r>
          </w:p>
        </w:tc>
        <w:tc>
          <w:tcPr>
            <w:tcW w:w="189" w:type="pct"/>
            <w:tcBorders>
              <w:top w:val="single" w:sz="6" w:space="0" w:color="auto"/>
              <w:left w:val="single" w:sz="6" w:space="0" w:color="auto"/>
              <w:bottom w:val="single" w:sz="6" w:space="0" w:color="auto"/>
              <w:right w:val="single" w:sz="6" w:space="0" w:color="auto"/>
            </w:tcBorders>
            <w:vAlign w:val="center"/>
          </w:tcPr>
          <w:p w14:paraId="7AE5F210"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284563B" w14:textId="77777777" w:rsidR="00BE2D25" w:rsidRDefault="00BE2D25">
            <w:pPr>
              <w:pStyle w:val="TAL"/>
              <w:rPr>
                <w:rFonts w:ascii="Arial Narrow" w:hAnsi="Arial Narrow"/>
                <w:sz w:val="16"/>
                <w:szCs w:val="16"/>
              </w:rPr>
            </w:pPr>
            <w:r>
              <w:rPr>
                <w:rFonts w:ascii="Arial Narrow" w:hAnsi="Arial Narrow"/>
                <w:sz w:val="16"/>
                <w:szCs w:val="16"/>
              </w:rPr>
              <w:t>PLMN and RAT Change removed as conditions for "List of Service Data"</w:t>
            </w:r>
          </w:p>
        </w:tc>
        <w:tc>
          <w:tcPr>
            <w:tcW w:w="170" w:type="pct"/>
            <w:tcBorders>
              <w:top w:val="single" w:sz="6" w:space="0" w:color="auto"/>
              <w:left w:val="single" w:sz="6" w:space="0" w:color="auto"/>
              <w:bottom w:val="single" w:sz="6" w:space="0" w:color="auto"/>
              <w:right w:val="single" w:sz="6" w:space="0" w:color="auto"/>
            </w:tcBorders>
            <w:vAlign w:val="center"/>
          </w:tcPr>
          <w:p w14:paraId="09ED108B" w14:textId="77777777" w:rsidR="00BE2D25" w:rsidRDefault="00BE2D25">
            <w:pPr>
              <w:pStyle w:val="TAL"/>
              <w:rPr>
                <w:rFonts w:ascii="Arial Narrow" w:hAnsi="Arial Narrow"/>
                <w:sz w:val="16"/>
                <w:szCs w:val="16"/>
              </w:rPr>
            </w:pPr>
            <w:r>
              <w:rPr>
                <w:rFonts w:ascii="Arial Narrow" w:hAnsi="Arial Narrow"/>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66A068AE" w14:textId="77777777" w:rsidR="00BE2D25" w:rsidRDefault="00BE2D25">
            <w:pPr>
              <w:pStyle w:val="TAL"/>
              <w:rPr>
                <w:rFonts w:ascii="Arial Narrow" w:hAnsi="Arial Narrow"/>
                <w:sz w:val="16"/>
                <w:szCs w:val="16"/>
              </w:rPr>
            </w:pPr>
            <w:r>
              <w:rPr>
                <w:rFonts w:ascii="Arial Narrow" w:hAnsi="Arial Narrow"/>
                <w:sz w:val="16"/>
                <w:szCs w:val="16"/>
              </w:rPr>
              <w:t>9.2.0</w:t>
            </w:r>
          </w:p>
        </w:tc>
        <w:tc>
          <w:tcPr>
            <w:tcW w:w="265" w:type="pct"/>
            <w:tcBorders>
              <w:top w:val="single" w:sz="6" w:space="0" w:color="auto"/>
              <w:left w:val="single" w:sz="6" w:space="0" w:color="auto"/>
              <w:bottom w:val="single" w:sz="6" w:space="0" w:color="auto"/>
              <w:right w:val="single" w:sz="6" w:space="0" w:color="auto"/>
            </w:tcBorders>
            <w:vAlign w:val="center"/>
          </w:tcPr>
          <w:p w14:paraId="32DCC04A"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543" w:type="pct"/>
            <w:tcBorders>
              <w:top w:val="single" w:sz="6" w:space="0" w:color="auto"/>
              <w:left w:val="single" w:sz="6" w:space="0" w:color="auto"/>
              <w:bottom w:val="single" w:sz="6" w:space="0" w:color="auto"/>
              <w:right w:val="single" w:sz="6" w:space="0" w:color="auto"/>
            </w:tcBorders>
            <w:vAlign w:val="center"/>
          </w:tcPr>
          <w:p w14:paraId="59C9B1FF" w14:textId="77777777" w:rsidR="00BE2D25" w:rsidRDefault="00BE2D25">
            <w:pPr>
              <w:pStyle w:val="TAL"/>
              <w:rPr>
                <w:rFonts w:ascii="Arial Narrow" w:hAnsi="Arial Narrow" w:cs="Arial"/>
                <w:sz w:val="16"/>
                <w:szCs w:val="16"/>
              </w:rPr>
            </w:pPr>
            <w:r>
              <w:rPr>
                <w:rFonts w:ascii="Arial Narrow" w:hAnsi="Arial Narrow" w:cs="Arial"/>
                <w:sz w:val="16"/>
                <w:szCs w:val="16"/>
              </w:rPr>
              <w:t>CH9</w:t>
            </w:r>
          </w:p>
        </w:tc>
      </w:tr>
      <w:tr w:rsidR="00BE2D25" w14:paraId="1F2DB64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65CEB46"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5BA8AA9"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50665201" w14:textId="77777777" w:rsidR="00BE2D25" w:rsidRDefault="00BE2D25">
            <w:pPr>
              <w:pStyle w:val="TAL"/>
              <w:rPr>
                <w:rFonts w:ascii="Arial Narrow" w:hAnsi="Arial Narrow"/>
                <w:sz w:val="16"/>
                <w:szCs w:val="16"/>
              </w:rPr>
            </w:pPr>
            <w:r>
              <w:rPr>
                <w:rFonts w:ascii="Arial Narrow" w:hAnsi="Arial Narrow"/>
                <w:sz w:val="16"/>
                <w:szCs w:val="16"/>
              </w:rPr>
              <w:t>SP-100040</w:t>
            </w:r>
          </w:p>
        </w:tc>
        <w:tc>
          <w:tcPr>
            <w:tcW w:w="265" w:type="pct"/>
            <w:tcBorders>
              <w:top w:val="single" w:sz="6" w:space="0" w:color="auto"/>
              <w:left w:val="single" w:sz="6" w:space="0" w:color="auto"/>
              <w:bottom w:val="single" w:sz="6" w:space="0" w:color="auto"/>
              <w:right w:val="single" w:sz="6" w:space="0" w:color="auto"/>
            </w:tcBorders>
            <w:vAlign w:val="center"/>
          </w:tcPr>
          <w:p w14:paraId="0064DDB0" w14:textId="77777777" w:rsidR="00BE2D25" w:rsidRDefault="00BE2D25">
            <w:pPr>
              <w:pStyle w:val="TAL"/>
              <w:rPr>
                <w:rFonts w:ascii="Arial Narrow" w:hAnsi="Arial Narrow"/>
                <w:sz w:val="16"/>
                <w:szCs w:val="16"/>
              </w:rPr>
            </w:pPr>
            <w:r>
              <w:rPr>
                <w:rFonts w:ascii="Arial Narrow" w:hAnsi="Arial Narrow"/>
                <w:sz w:val="16"/>
                <w:szCs w:val="16"/>
              </w:rPr>
              <w:t>0139</w:t>
            </w:r>
          </w:p>
        </w:tc>
        <w:tc>
          <w:tcPr>
            <w:tcW w:w="189" w:type="pct"/>
            <w:tcBorders>
              <w:top w:val="single" w:sz="6" w:space="0" w:color="auto"/>
              <w:left w:val="single" w:sz="6" w:space="0" w:color="auto"/>
              <w:bottom w:val="single" w:sz="6" w:space="0" w:color="auto"/>
              <w:right w:val="single" w:sz="6" w:space="0" w:color="auto"/>
            </w:tcBorders>
            <w:vAlign w:val="center"/>
          </w:tcPr>
          <w:p w14:paraId="38995CF0"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E8F3F46" w14:textId="77777777" w:rsidR="00BE2D25" w:rsidRDefault="00BE2D25">
            <w:pPr>
              <w:pStyle w:val="TAL"/>
              <w:rPr>
                <w:rFonts w:ascii="Arial Narrow" w:hAnsi="Arial Narrow"/>
                <w:sz w:val="16"/>
                <w:szCs w:val="16"/>
              </w:rPr>
            </w:pPr>
            <w:r>
              <w:rPr>
                <w:rFonts w:ascii="Arial Narrow" w:hAnsi="Arial Narrow"/>
                <w:sz w:val="16"/>
                <w:szCs w:val="16"/>
              </w:rPr>
              <w:t>Correction for offline Charging from PGW for 3GPP2 User location</w:t>
            </w:r>
          </w:p>
        </w:tc>
        <w:tc>
          <w:tcPr>
            <w:tcW w:w="170" w:type="pct"/>
            <w:tcBorders>
              <w:top w:val="single" w:sz="6" w:space="0" w:color="auto"/>
              <w:left w:val="single" w:sz="6" w:space="0" w:color="auto"/>
              <w:bottom w:val="single" w:sz="6" w:space="0" w:color="auto"/>
              <w:right w:val="single" w:sz="6" w:space="0" w:color="auto"/>
            </w:tcBorders>
            <w:vAlign w:val="center"/>
          </w:tcPr>
          <w:p w14:paraId="087B51BA"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DFAF241" w14:textId="77777777" w:rsidR="00BE2D25" w:rsidRDefault="00BE2D25">
            <w:pPr>
              <w:pStyle w:val="TAL"/>
              <w:rPr>
                <w:rFonts w:ascii="Arial Narrow" w:hAnsi="Arial Narrow"/>
                <w:sz w:val="16"/>
                <w:szCs w:val="16"/>
              </w:rPr>
            </w:pPr>
            <w:r>
              <w:rPr>
                <w:rFonts w:ascii="Arial Narrow" w:hAnsi="Arial Narrow"/>
                <w:sz w:val="16"/>
                <w:szCs w:val="16"/>
              </w:rPr>
              <w:t>9.2.0</w:t>
            </w:r>
          </w:p>
        </w:tc>
        <w:tc>
          <w:tcPr>
            <w:tcW w:w="265" w:type="pct"/>
            <w:tcBorders>
              <w:top w:val="single" w:sz="6" w:space="0" w:color="auto"/>
              <w:left w:val="single" w:sz="6" w:space="0" w:color="auto"/>
              <w:bottom w:val="single" w:sz="6" w:space="0" w:color="auto"/>
              <w:right w:val="single" w:sz="6" w:space="0" w:color="auto"/>
            </w:tcBorders>
            <w:vAlign w:val="center"/>
          </w:tcPr>
          <w:p w14:paraId="1F2CB5D4"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543" w:type="pct"/>
            <w:tcBorders>
              <w:top w:val="single" w:sz="6" w:space="0" w:color="auto"/>
              <w:left w:val="single" w:sz="6" w:space="0" w:color="auto"/>
              <w:bottom w:val="single" w:sz="6" w:space="0" w:color="auto"/>
              <w:right w:val="single" w:sz="6" w:space="0" w:color="auto"/>
            </w:tcBorders>
            <w:vAlign w:val="center"/>
          </w:tcPr>
          <w:p w14:paraId="11485691"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4011ABB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7B63462"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40459BC"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15F35BBD" w14:textId="77777777" w:rsidR="00BE2D25" w:rsidRDefault="00BE2D25">
            <w:pPr>
              <w:pStyle w:val="TAL"/>
              <w:rPr>
                <w:rFonts w:ascii="Arial Narrow" w:hAnsi="Arial Narrow"/>
                <w:sz w:val="16"/>
                <w:szCs w:val="16"/>
              </w:rPr>
            </w:pPr>
            <w:r>
              <w:rPr>
                <w:rFonts w:ascii="Arial Narrow" w:hAnsi="Arial Narrow"/>
                <w:sz w:val="16"/>
                <w:szCs w:val="16"/>
              </w:rPr>
              <w:t>SP-100043</w:t>
            </w:r>
          </w:p>
        </w:tc>
        <w:tc>
          <w:tcPr>
            <w:tcW w:w="265" w:type="pct"/>
            <w:tcBorders>
              <w:top w:val="single" w:sz="6" w:space="0" w:color="auto"/>
              <w:left w:val="single" w:sz="6" w:space="0" w:color="auto"/>
              <w:bottom w:val="single" w:sz="6" w:space="0" w:color="auto"/>
              <w:right w:val="single" w:sz="6" w:space="0" w:color="auto"/>
            </w:tcBorders>
            <w:vAlign w:val="center"/>
          </w:tcPr>
          <w:p w14:paraId="34131E5A" w14:textId="77777777" w:rsidR="00BE2D25" w:rsidRDefault="00BE2D25">
            <w:pPr>
              <w:pStyle w:val="TAL"/>
              <w:rPr>
                <w:rFonts w:ascii="Arial Narrow" w:hAnsi="Arial Narrow"/>
                <w:sz w:val="16"/>
                <w:szCs w:val="16"/>
              </w:rPr>
            </w:pPr>
            <w:r>
              <w:rPr>
                <w:rFonts w:ascii="Arial Narrow" w:hAnsi="Arial Narrow"/>
                <w:sz w:val="16"/>
                <w:szCs w:val="16"/>
              </w:rPr>
              <w:t>0140</w:t>
            </w:r>
          </w:p>
        </w:tc>
        <w:tc>
          <w:tcPr>
            <w:tcW w:w="189" w:type="pct"/>
            <w:tcBorders>
              <w:top w:val="single" w:sz="6" w:space="0" w:color="auto"/>
              <w:left w:val="single" w:sz="6" w:space="0" w:color="auto"/>
              <w:bottom w:val="single" w:sz="6" w:space="0" w:color="auto"/>
              <w:right w:val="single" w:sz="6" w:space="0" w:color="auto"/>
            </w:tcBorders>
            <w:vAlign w:val="center"/>
          </w:tcPr>
          <w:p w14:paraId="5C80417A"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F5CDCE8" w14:textId="77777777" w:rsidR="00BE2D25" w:rsidRDefault="00BE2D25">
            <w:pPr>
              <w:pStyle w:val="TAL"/>
              <w:rPr>
                <w:rFonts w:ascii="Arial Narrow" w:hAnsi="Arial Narrow"/>
                <w:sz w:val="16"/>
                <w:szCs w:val="16"/>
              </w:rPr>
            </w:pPr>
            <w:r>
              <w:rPr>
                <w:rFonts w:ascii="Arial Narrow" w:hAnsi="Arial Narrow"/>
                <w:sz w:val="16"/>
                <w:szCs w:val="16"/>
              </w:rPr>
              <w:t>Add definitions, abbreviations and requirements for SIPTO charging to TS 32.251</w:t>
            </w:r>
          </w:p>
        </w:tc>
        <w:tc>
          <w:tcPr>
            <w:tcW w:w="170" w:type="pct"/>
            <w:tcBorders>
              <w:top w:val="single" w:sz="6" w:space="0" w:color="auto"/>
              <w:left w:val="single" w:sz="6" w:space="0" w:color="auto"/>
              <w:bottom w:val="single" w:sz="6" w:space="0" w:color="auto"/>
              <w:right w:val="single" w:sz="6" w:space="0" w:color="auto"/>
            </w:tcBorders>
            <w:vAlign w:val="center"/>
          </w:tcPr>
          <w:p w14:paraId="68938639"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7E911FA8"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265" w:type="pct"/>
            <w:tcBorders>
              <w:top w:val="single" w:sz="6" w:space="0" w:color="auto"/>
              <w:left w:val="single" w:sz="6" w:space="0" w:color="auto"/>
              <w:bottom w:val="single" w:sz="6" w:space="0" w:color="auto"/>
              <w:right w:val="single" w:sz="6" w:space="0" w:color="auto"/>
            </w:tcBorders>
            <w:vAlign w:val="center"/>
          </w:tcPr>
          <w:p w14:paraId="20785FE7" w14:textId="77777777" w:rsidR="00BE2D25" w:rsidRDefault="00BE2D25">
            <w:pPr>
              <w:pStyle w:val="TAL"/>
              <w:rPr>
                <w:rFonts w:ascii="Arial Narrow" w:hAnsi="Arial Narrow"/>
                <w:sz w:val="16"/>
                <w:szCs w:val="16"/>
              </w:rPr>
            </w:pPr>
            <w:r>
              <w:rPr>
                <w:rFonts w:ascii="Arial Narrow" w:hAnsi="Arial Narrow"/>
                <w:sz w:val="16"/>
                <w:szCs w:val="16"/>
              </w:rPr>
              <w:t>10.0.0</w:t>
            </w:r>
          </w:p>
        </w:tc>
        <w:tc>
          <w:tcPr>
            <w:tcW w:w="543" w:type="pct"/>
            <w:tcBorders>
              <w:top w:val="single" w:sz="6" w:space="0" w:color="auto"/>
              <w:left w:val="single" w:sz="6" w:space="0" w:color="auto"/>
              <w:bottom w:val="single" w:sz="6" w:space="0" w:color="auto"/>
              <w:right w:val="single" w:sz="6" w:space="0" w:color="auto"/>
            </w:tcBorders>
            <w:vAlign w:val="center"/>
          </w:tcPr>
          <w:p w14:paraId="4503DBBD" w14:textId="77777777" w:rsidR="00BE2D25" w:rsidRDefault="00BE2D25">
            <w:pPr>
              <w:pStyle w:val="TAL"/>
              <w:rPr>
                <w:rFonts w:ascii="Arial Narrow" w:hAnsi="Arial Narrow" w:cs="Arial"/>
                <w:sz w:val="16"/>
                <w:szCs w:val="16"/>
              </w:rPr>
            </w:pPr>
            <w:r>
              <w:rPr>
                <w:rFonts w:ascii="Arial Narrow" w:hAnsi="Arial Narrow" w:cs="Arial"/>
                <w:sz w:val="16"/>
                <w:szCs w:val="16"/>
              </w:rPr>
              <w:t>LIPA_SIPTO-CH</w:t>
            </w:r>
          </w:p>
        </w:tc>
      </w:tr>
      <w:tr w:rsidR="00BE2D25" w14:paraId="0B2AAB4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0F46A77" w14:textId="77777777" w:rsidR="00BE2D25" w:rsidRDefault="00BE2D25">
            <w:pPr>
              <w:pStyle w:val="TAL"/>
              <w:rPr>
                <w:rFonts w:ascii="Arial Narrow" w:hAnsi="Arial Narrow"/>
                <w:sz w:val="16"/>
                <w:szCs w:val="16"/>
              </w:rPr>
            </w:pPr>
            <w:r>
              <w:rPr>
                <w:rFonts w:ascii="Arial Narrow" w:hAnsi="Arial Narrow"/>
                <w:sz w:val="16"/>
                <w:szCs w:val="16"/>
              </w:rPr>
              <w:t>Mar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BA4FD72" w14:textId="77777777" w:rsidR="00BE2D25" w:rsidRDefault="00BE2D25">
            <w:pPr>
              <w:pStyle w:val="TAL"/>
              <w:rPr>
                <w:rFonts w:ascii="Arial Narrow" w:hAnsi="Arial Narrow"/>
                <w:sz w:val="16"/>
                <w:szCs w:val="16"/>
              </w:rPr>
            </w:pPr>
            <w:r>
              <w:rPr>
                <w:rFonts w:ascii="Arial Narrow" w:hAnsi="Arial Narrow"/>
                <w:sz w:val="16"/>
                <w:szCs w:val="16"/>
              </w:rPr>
              <w:t>SP-47</w:t>
            </w:r>
          </w:p>
        </w:tc>
        <w:tc>
          <w:tcPr>
            <w:tcW w:w="365" w:type="pct"/>
            <w:tcBorders>
              <w:top w:val="single" w:sz="6" w:space="0" w:color="auto"/>
              <w:left w:val="single" w:sz="6" w:space="0" w:color="auto"/>
              <w:bottom w:val="single" w:sz="6" w:space="0" w:color="auto"/>
              <w:right w:val="single" w:sz="6" w:space="0" w:color="auto"/>
            </w:tcBorders>
            <w:vAlign w:val="center"/>
          </w:tcPr>
          <w:p w14:paraId="439BCA51" w14:textId="77777777" w:rsidR="00BE2D25" w:rsidRDefault="00BE2D25">
            <w:pPr>
              <w:pStyle w:val="TAL"/>
              <w:rPr>
                <w:rFonts w:ascii="Arial Narrow" w:hAnsi="Arial Narrow"/>
                <w:sz w:val="16"/>
                <w:szCs w:val="16"/>
              </w:rPr>
            </w:pPr>
            <w:r>
              <w:rPr>
                <w:rFonts w:ascii="Arial Narrow" w:hAnsi="Arial Narrow"/>
                <w:sz w:val="16"/>
                <w:szCs w:val="16"/>
              </w:rPr>
              <w:t>SP-100042</w:t>
            </w:r>
          </w:p>
        </w:tc>
        <w:tc>
          <w:tcPr>
            <w:tcW w:w="265" w:type="pct"/>
            <w:tcBorders>
              <w:top w:val="single" w:sz="6" w:space="0" w:color="auto"/>
              <w:left w:val="single" w:sz="6" w:space="0" w:color="auto"/>
              <w:bottom w:val="single" w:sz="6" w:space="0" w:color="auto"/>
              <w:right w:val="single" w:sz="6" w:space="0" w:color="auto"/>
            </w:tcBorders>
            <w:vAlign w:val="center"/>
          </w:tcPr>
          <w:p w14:paraId="4AAD6ACE" w14:textId="77777777" w:rsidR="00BE2D25" w:rsidRDefault="00BE2D25">
            <w:pPr>
              <w:pStyle w:val="TAL"/>
              <w:rPr>
                <w:rFonts w:ascii="Arial Narrow" w:hAnsi="Arial Narrow"/>
                <w:sz w:val="16"/>
                <w:szCs w:val="16"/>
              </w:rPr>
            </w:pPr>
            <w:r>
              <w:rPr>
                <w:rFonts w:ascii="Arial Narrow" w:hAnsi="Arial Narrow"/>
                <w:sz w:val="16"/>
                <w:szCs w:val="16"/>
              </w:rPr>
              <w:t>0141</w:t>
            </w:r>
          </w:p>
        </w:tc>
        <w:tc>
          <w:tcPr>
            <w:tcW w:w="189" w:type="pct"/>
            <w:tcBorders>
              <w:top w:val="single" w:sz="6" w:space="0" w:color="auto"/>
              <w:left w:val="single" w:sz="6" w:space="0" w:color="auto"/>
              <w:bottom w:val="single" w:sz="6" w:space="0" w:color="auto"/>
              <w:right w:val="single" w:sz="6" w:space="0" w:color="auto"/>
            </w:tcBorders>
            <w:vAlign w:val="center"/>
          </w:tcPr>
          <w:p w14:paraId="79E73175"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561406D" w14:textId="77777777" w:rsidR="00BE2D25" w:rsidRDefault="00BE2D25">
            <w:pPr>
              <w:pStyle w:val="TAL"/>
              <w:rPr>
                <w:rFonts w:ascii="Arial Narrow" w:hAnsi="Arial Narrow"/>
                <w:sz w:val="16"/>
                <w:szCs w:val="16"/>
              </w:rPr>
            </w:pPr>
            <w:r>
              <w:rPr>
                <w:rFonts w:ascii="Arial Narrow" w:hAnsi="Arial Narrow"/>
                <w:sz w:val="16"/>
                <w:szCs w:val="16"/>
              </w:rPr>
              <w:t>Add Originating Address in S-SMT-CDR</w:t>
            </w:r>
          </w:p>
        </w:tc>
        <w:tc>
          <w:tcPr>
            <w:tcW w:w="170" w:type="pct"/>
            <w:tcBorders>
              <w:top w:val="single" w:sz="6" w:space="0" w:color="auto"/>
              <w:left w:val="single" w:sz="6" w:space="0" w:color="auto"/>
              <w:bottom w:val="single" w:sz="6" w:space="0" w:color="auto"/>
              <w:right w:val="single" w:sz="6" w:space="0" w:color="auto"/>
            </w:tcBorders>
            <w:vAlign w:val="center"/>
          </w:tcPr>
          <w:p w14:paraId="6EF1773A"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077DFE9" w14:textId="77777777" w:rsidR="00BE2D25" w:rsidRDefault="00BE2D25">
            <w:pPr>
              <w:pStyle w:val="TAL"/>
              <w:rPr>
                <w:rFonts w:ascii="Arial Narrow" w:hAnsi="Arial Narrow"/>
                <w:sz w:val="16"/>
                <w:szCs w:val="16"/>
              </w:rPr>
            </w:pPr>
            <w:r>
              <w:rPr>
                <w:rFonts w:ascii="Arial Narrow" w:hAnsi="Arial Narrow"/>
                <w:sz w:val="16"/>
                <w:szCs w:val="16"/>
              </w:rPr>
              <w:t>9.3.0</w:t>
            </w:r>
          </w:p>
        </w:tc>
        <w:tc>
          <w:tcPr>
            <w:tcW w:w="265" w:type="pct"/>
            <w:tcBorders>
              <w:top w:val="single" w:sz="6" w:space="0" w:color="auto"/>
              <w:left w:val="single" w:sz="6" w:space="0" w:color="auto"/>
              <w:bottom w:val="single" w:sz="6" w:space="0" w:color="auto"/>
              <w:right w:val="single" w:sz="6" w:space="0" w:color="auto"/>
            </w:tcBorders>
            <w:vAlign w:val="center"/>
          </w:tcPr>
          <w:p w14:paraId="51D5C097" w14:textId="77777777" w:rsidR="00BE2D25" w:rsidRDefault="00BE2D25">
            <w:pPr>
              <w:pStyle w:val="TAL"/>
              <w:rPr>
                <w:rFonts w:ascii="Arial Narrow" w:hAnsi="Arial Narrow"/>
                <w:sz w:val="16"/>
                <w:szCs w:val="16"/>
              </w:rPr>
            </w:pPr>
            <w:r>
              <w:rPr>
                <w:rFonts w:ascii="Arial Narrow" w:hAnsi="Arial Narrow"/>
                <w:sz w:val="16"/>
                <w:szCs w:val="16"/>
              </w:rPr>
              <w:t>10.0.0</w:t>
            </w:r>
          </w:p>
        </w:tc>
        <w:tc>
          <w:tcPr>
            <w:tcW w:w="543" w:type="pct"/>
            <w:tcBorders>
              <w:top w:val="single" w:sz="6" w:space="0" w:color="auto"/>
              <w:left w:val="single" w:sz="6" w:space="0" w:color="auto"/>
              <w:bottom w:val="single" w:sz="6" w:space="0" w:color="auto"/>
              <w:right w:val="single" w:sz="6" w:space="0" w:color="auto"/>
            </w:tcBorders>
            <w:vAlign w:val="center"/>
          </w:tcPr>
          <w:p w14:paraId="104A3D9F" w14:textId="77777777" w:rsidR="00BE2D25" w:rsidRDefault="00BE2D25">
            <w:pPr>
              <w:pStyle w:val="TAL"/>
              <w:rPr>
                <w:rFonts w:ascii="Arial Narrow" w:hAnsi="Arial Narrow" w:cs="Arial"/>
                <w:sz w:val="16"/>
                <w:szCs w:val="16"/>
              </w:rPr>
            </w:pPr>
            <w:r>
              <w:rPr>
                <w:rFonts w:ascii="Arial Narrow" w:hAnsi="Arial Narrow" w:cs="Arial"/>
                <w:sz w:val="16"/>
                <w:szCs w:val="16"/>
              </w:rPr>
              <w:t>CH10</w:t>
            </w:r>
          </w:p>
        </w:tc>
      </w:tr>
      <w:tr w:rsidR="00BE2D25" w14:paraId="1E17AE2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EFA2E5D" w14:textId="77777777" w:rsidR="00BE2D25" w:rsidRDefault="00BE2D25">
            <w:pPr>
              <w:pStyle w:val="TAL"/>
              <w:rPr>
                <w:rFonts w:ascii="Arial Narrow" w:hAnsi="Arial Narrow"/>
                <w:sz w:val="16"/>
                <w:szCs w:val="16"/>
              </w:rPr>
            </w:pPr>
            <w:r>
              <w:rPr>
                <w:rFonts w:ascii="Arial Narrow" w:hAnsi="Arial Narrow"/>
                <w:sz w:val="16"/>
                <w:szCs w:val="16"/>
              </w:rPr>
              <w:t>Jun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ED1A8FC" w14:textId="77777777" w:rsidR="00BE2D25" w:rsidRDefault="00BE2D25">
            <w:pPr>
              <w:pStyle w:val="TAL"/>
              <w:rPr>
                <w:rFonts w:ascii="Arial Narrow" w:hAnsi="Arial Narrow"/>
                <w:sz w:val="16"/>
                <w:szCs w:val="16"/>
              </w:rPr>
            </w:pPr>
            <w:r>
              <w:rPr>
                <w:rFonts w:ascii="Arial Narrow" w:hAnsi="Arial Narrow"/>
                <w:sz w:val="16"/>
                <w:szCs w:val="16"/>
              </w:rPr>
              <w:t>SP-48</w:t>
            </w:r>
          </w:p>
        </w:tc>
        <w:tc>
          <w:tcPr>
            <w:tcW w:w="365" w:type="pct"/>
            <w:tcBorders>
              <w:top w:val="single" w:sz="6" w:space="0" w:color="auto"/>
              <w:left w:val="single" w:sz="6" w:space="0" w:color="auto"/>
              <w:bottom w:val="single" w:sz="6" w:space="0" w:color="auto"/>
              <w:right w:val="single" w:sz="6" w:space="0" w:color="auto"/>
            </w:tcBorders>
            <w:vAlign w:val="center"/>
          </w:tcPr>
          <w:p w14:paraId="2C4CA77C" w14:textId="77777777" w:rsidR="00BE2D25" w:rsidRDefault="00BE2D25">
            <w:pPr>
              <w:pStyle w:val="TAL"/>
              <w:rPr>
                <w:rFonts w:ascii="Arial Narrow" w:hAnsi="Arial Narrow"/>
                <w:sz w:val="16"/>
                <w:szCs w:val="16"/>
              </w:rPr>
            </w:pPr>
            <w:r>
              <w:rPr>
                <w:rFonts w:ascii="Arial Narrow" w:hAnsi="Arial Narrow"/>
                <w:sz w:val="16"/>
                <w:szCs w:val="16"/>
              </w:rPr>
              <w:t>SP-100267</w:t>
            </w:r>
          </w:p>
        </w:tc>
        <w:tc>
          <w:tcPr>
            <w:tcW w:w="265" w:type="pct"/>
            <w:tcBorders>
              <w:top w:val="single" w:sz="6" w:space="0" w:color="auto"/>
              <w:left w:val="single" w:sz="6" w:space="0" w:color="auto"/>
              <w:bottom w:val="single" w:sz="6" w:space="0" w:color="auto"/>
              <w:right w:val="single" w:sz="6" w:space="0" w:color="auto"/>
            </w:tcBorders>
            <w:vAlign w:val="center"/>
          </w:tcPr>
          <w:p w14:paraId="13C21505" w14:textId="77777777" w:rsidR="00BE2D25" w:rsidRDefault="00BE2D25">
            <w:pPr>
              <w:pStyle w:val="TAL"/>
              <w:rPr>
                <w:rFonts w:ascii="Arial Narrow" w:hAnsi="Arial Narrow"/>
                <w:sz w:val="16"/>
                <w:szCs w:val="16"/>
              </w:rPr>
            </w:pPr>
            <w:r>
              <w:rPr>
                <w:rFonts w:ascii="Arial Narrow" w:hAnsi="Arial Narrow"/>
                <w:sz w:val="16"/>
                <w:szCs w:val="16"/>
              </w:rPr>
              <w:t>0142</w:t>
            </w:r>
          </w:p>
        </w:tc>
        <w:tc>
          <w:tcPr>
            <w:tcW w:w="189" w:type="pct"/>
            <w:tcBorders>
              <w:top w:val="single" w:sz="6" w:space="0" w:color="auto"/>
              <w:left w:val="single" w:sz="6" w:space="0" w:color="auto"/>
              <w:bottom w:val="single" w:sz="6" w:space="0" w:color="auto"/>
              <w:right w:val="single" w:sz="6" w:space="0" w:color="auto"/>
            </w:tcBorders>
            <w:vAlign w:val="center"/>
          </w:tcPr>
          <w:p w14:paraId="17AD138C"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5D39436" w14:textId="77777777" w:rsidR="00BE2D25" w:rsidRDefault="00BE2D25">
            <w:pPr>
              <w:pStyle w:val="TAL"/>
              <w:rPr>
                <w:rFonts w:ascii="Arial Narrow" w:hAnsi="Arial Narrow"/>
                <w:sz w:val="16"/>
                <w:szCs w:val="16"/>
              </w:rPr>
            </w:pPr>
            <w:r>
              <w:rPr>
                <w:rFonts w:ascii="Arial Narrow" w:hAnsi="Arial Narrow"/>
                <w:sz w:val="16"/>
                <w:szCs w:val="16"/>
              </w:rPr>
              <w:t>Small Corrections in Text of Descriptions</w:t>
            </w:r>
          </w:p>
        </w:tc>
        <w:tc>
          <w:tcPr>
            <w:tcW w:w="170" w:type="pct"/>
            <w:tcBorders>
              <w:top w:val="single" w:sz="6" w:space="0" w:color="auto"/>
              <w:left w:val="single" w:sz="6" w:space="0" w:color="auto"/>
              <w:bottom w:val="single" w:sz="6" w:space="0" w:color="auto"/>
              <w:right w:val="single" w:sz="6" w:space="0" w:color="auto"/>
            </w:tcBorders>
            <w:vAlign w:val="center"/>
          </w:tcPr>
          <w:p w14:paraId="00E9B7DC" w14:textId="77777777" w:rsidR="00BE2D25" w:rsidRDefault="00BE2D25">
            <w:pPr>
              <w:pStyle w:val="TAL"/>
              <w:rPr>
                <w:rFonts w:ascii="Arial Narrow" w:hAnsi="Arial Narrow"/>
                <w:sz w:val="16"/>
                <w:szCs w:val="16"/>
              </w:rPr>
            </w:pPr>
            <w:r>
              <w:rPr>
                <w:rFonts w:ascii="Arial Narrow" w:hAnsi="Arial Narrow"/>
                <w:sz w:val="16"/>
                <w:szCs w:val="16"/>
              </w:rPr>
              <w:t>D</w:t>
            </w:r>
          </w:p>
        </w:tc>
        <w:tc>
          <w:tcPr>
            <w:tcW w:w="265" w:type="pct"/>
            <w:tcBorders>
              <w:top w:val="single" w:sz="6" w:space="0" w:color="auto"/>
              <w:left w:val="single" w:sz="6" w:space="0" w:color="auto"/>
              <w:bottom w:val="single" w:sz="6" w:space="0" w:color="auto"/>
              <w:right w:val="single" w:sz="6" w:space="0" w:color="auto"/>
            </w:tcBorders>
            <w:vAlign w:val="center"/>
          </w:tcPr>
          <w:p w14:paraId="213F170A" w14:textId="77777777" w:rsidR="00BE2D25" w:rsidRDefault="00BE2D25">
            <w:pPr>
              <w:pStyle w:val="TAL"/>
              <w:rPr>
                <w:rFonts w:ascii="Arial Narrow" w:hAnsi="Arial Narrow"/>
                <w:sz w:val="16"/>
                <w:szCs w:val="16"/>
              </w:rPr>
            </w:pPr>
            <w:r>
              <w:rPr>
                <w:rFonts w:ascii="Arial Narrow" w:hAnsi="Arial Narrow"/>
                <w:sz w:val="16"/>
                <w:szCs w:val="16"/>
              </w:rPr>
              <w:t>10.0.0</w:t>
            </w:r>
          </w:p>
        </w:tc>
        <w:tc>
          <w:tcPr>
            <w:tcW w:w="265" w:type="pct"/>
            <w:tcBorders>
              <w:top w:val="single" w:sz="6" w:space="0" w:color="auto"/>
              <w:left w:val="single" w:sz="6" w:space="0" w:color="auto"/>
              <w:bottom w:val="single" w:sz="6" w:space="0" w:color="auto"/>
              <w:right w:val="single" w:sz="6" w:space="0" w:color="auto"/>
            </w:tcBorders>
            <w:vAlign w:val="center"/>
          </w:tcPr>
          <w:p w14:paraId="0C63A33E" w14:textId="77777777" w:rsidR="00BE2D25" w:rsidRDefault="00BE2D25">
            <w:pPr>
              <w:pStyle w:val="TAL"/>
              <w:rPr>
                <w:rFonts w:ascii="Arial Narrow" w:hAnsi="Arial Narrow"/>
                <w:sz w:val="16"/>
                <w:szCs w:val="16"/>
              </w:rPr>
            </w:pPr>
            <w:r>
              <w:rPr>
                <w:rFonts w:ascii="Arial Narrow" w:hAnsi="Arial Narrow"/>
                <w:sz w:val="16"/>
                <w:szCs w:val="16"/>
              </w:rPr>
              <w:t>10.1.0</w:t>
            </w:r>
          </w:p>
        </w:tc>
        <w:tc>
          <w:tcPr>
            <w:tcW w:w="543" w:type="pct"/>
            <w:tcBorders>
              <w:top w:val="single" w:sz="6" w:space="0" w:color="auto"/>
              <w:left w:val="single" w:sz="6" w:space="0" w:color="auto"/>
              <w:bottom w:val="single" w:sz="6" w:space="0" w:color="auto"/>
              <w:right w:val="single" w:sz="6" w:space="0" w:color="auto"/>
            </w:tcBorders>
            <w:vAlign w:val="center"/>
          </w:tcPr>
          <w:p w14:paraId="657A40E0" w14:textId="77777777" w:rsidR="00BE2D25" w:rsidRDefault="00BE2D25">
            <w:pPr>
              <w:pStyle w:val="TAL"/>
              <w:rPr>
                <w:rFonts w:ascii="Arial Narrow" w:hAnsi="Arial Narrow" w:cs="Arial"/>
                <w:sz w:val="16"/>
                <w:szCs w:val="16"/>
              </w:rPr>
            </w:pPr>
            <w:r>
              <w:rPr>
                <w:rFonts w:ascii="Arial Narrow" w:hAnsi="Arial Narrow" w:cs="Arial"/>
                <w:sz w:val="16"/>
                <w:szCs w:val="16"/>
              </w:rPr>
              <w:t>CH10</w:t>
            </w:r>
          </w:p>
        </w:tc>
      </w:tr>
      <w:tr w:rsidR="00BE2D25" w14:paraId="3DEFCFD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D81B996" w14:textId="77777777" w:rsidR="00BE2D25" w:rsidRDefault="00BE2D25">
            <w:pPr>
              <w:pStyle w:val="TAL"/>
              <w:rPr>
                <w:rFonts w:ascii="Arial Narrow" w:hAnsi="Arial Narrow"/>
                <w:sz w:val="16"/>
                <w:szCs w:val="16"/>
              </w:rPr>
            </w:pPr>
            <w:r>
              <w:rPr>
                <w:rFonts w:ascii="Arial Narrow" w:hAnsi="Arial Narrow"/>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4B95CAD" w14:textId="77777777" w:rsidR="00BE2D25" w:rsidRDefault="00BE2D25">
            <w:pPr>
              <w:pStyle w:val="TAL"/>
              <w:rPr>
                <w:rFonts w:ascii="Arial Narrow" w:hAnsi="Arial Narrow"/>
                <w:sz w:val="16"/>
                <w:szCs w:val="16"/>
              </w:rPr>
            </w:pPr>
            <w:r>
              <w:rPr>
                <w:rFonts w:ascii="Arial Narrow" w:hAnsi="Arial Narrow"/>
                <w:sz w:val="16"/>
                <w:szCs w:val="16"/>
              </w:rPr>
              <w:t>SP-49</w:t>
            </w:r>
          </w:p>
        </w:tc>
        <w:tc>
          <w:tcPr>
            <w:tcW w:w="365" w:type="pct"/>
            <w:tcBorders>
              <w:top w:val="single" w:sz="6" w:space="0" w:color="auto"/>
              <w:left w:val="single" w:sz="6" w:space="0" w:color="auto"/>
              <w:bottom w:val="single" w:sz="6" w:space="0" w:color="auto"/>
              <w:right w:val="single" w:sz="6" w:space="0" w:color="auto"/>
            </w:tcBorders>
            <w:vAlign w:val="center"/>
          </w:tcPr>
          <w:p w14:paraId="162520A2" w14:textId="77777777" w:rsidR="00BE2D25" w:rsidRDefault="00BE2D25">
            <w:pPr>
              <w:pStyle w:val="TAL"/>
              <w:rPr>
                <w:rFonts w:ascii="Arial Narrow" w:hAnsi="Arial Narrow"/>
                <w:sz w:val="16"/>
                <w:szCs w:val="16"/>
              </w:rPr>
            </w:pPr>
            <w:r>
              <w:rPr>
                <w:rFonts w:ascii="Arial Narrow" w:hAnsi="Arial Narrow"/>
                <w:sz w:val="16"/>
                <w:szCs w:val="16"/>
              </w:rPr>
              <w:t>SP-100495</w:t>
            </w:r>
          </w:p>
        </w:tc>
        <w:tc>
          <w:tcPr>
            <w:tcW w:w="265" w:type="pct"/>
            <w:tcBorders>
              <w:top w:val="single" w:sz="6" w:space="0" w:color="auto"/>
              <w:left w:val="single" w:sz="6" w:space="0" w:color="auto"/>
              <w:bottom w:val="single" w:sz="6" w:space="0" w:color="auto"/>
              <w:right w:val="single" w:sz="6" w:space="0" w:color="auto"/>
            </w:tcBorders>
            <w:vAlign w:val="center"/>
          </w:tcPr>
          <w:p w14:paraId="29619AC7" w14:textId="77777777" w:rsidR="00BE2D25" w:rsidRDefault="00BE2D25">
            <w:pPr>
              <w:pStyle w:val="TAL"/>
              <w:rPr>
                <w:rFonts w:ascii="Arial Narrow" w:hAnsi="Arial Narrow"/>
                <w:sz w:val="16"/>
                <w:szCs w:val="16"/>
              </w:rPr>
            </w:pPr>
            <w:r>
              <w:rPr>
                <w:rFonts w:ascii="Arial Narrow" w:hAnsi="Arial Narrow"/>
                <w:sz w:val="16"/>
                <w:szCs w:val="16"/>
              </w:rPr>
              <w:t>0150</w:t>
            </w:r>
          </w:p>
        </w:tc>
        <w:tc>
          <w:tcPr>
            <w:tcW w:w="189" w:type="pct"/>
            <w:tcBorders>
              <w:top w:val="single" w:sz="6" w:space="0" w:color="auto"/>
              <w:left w:val="single" w:sz="6" w:space="0" w:color="auto"/>
              <w:bottom w:val="single" w:sz="6" w:space="0" w:color="auto"/>
              <w:right w:val="single" w:sz="6" w:space="0" w:color="auto"/>
            </w:tcBorders>
            <w:vAlign w:val="center"/>
          </w:tcPr>
          <w:p w14:paraId="207B996A"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0B9382C" w14:textId="77777777" w:rsidR="00BE2D25" w:rsidRDefault="00BE2D25">
            <w:pPr>
              <w:pStyle w:val="TAL"/>
              <w:rPr>
                <w:rFonts w:ascii="Arial Narrow" w:hAnsi="Arial Narrow"/>
                <w:sz w:val="16"/>
                <w:szCs w:val="16"/>
              </w:rPr>
            </w:pPr>
            <w:r>
              <w:rPr>
                <w:rFonts w:ascii="Arial Narrow" w:hAnsi="Arial Narrow"/>
                <w:sz w:val="16"/>
                <w:szCs w:val="16"/>
              </w:rPr>
              <w:t>Correction on Charging Rule Based Name - Alignment with TS 23.203</w:t>
            </w:r>
          </w:p>
        </w:tc>
        <w:tc>
          <w:tcPr>
            <w:tcW w:w="170" w:type="pct"/>
            <w:tcBorders>
              <w:top w:val="single" w:sz="6" w:space="0" w:color="auto"/>
              <w:left w:val="single" w:sz="6" w:space="0" w:color="auto"/>
              <w:bottom w:val="single" w:sz="6" w:space="0" w:color="auto"/>
              <w:right w:val="single" w:sz="6" w:space="0" w:color="auto"/>
            </w:tcBorders>
            <w:vAlign w:val="center"/>
          </w:tcPr>
          <w:p w14:paraId="1CACC076"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2A60257E" w14:textId="77777777" w:rsidR="00BE2D25" w:rsidRDefault="00BE2D25">
            <w:pPr>
              <w:pStyle w:val="TAL"/>
              <w:rPr>
                <w:rFonts w:ascii="Arial Narrow" w:hAnsi="Arial Narrow"/>
                <w:sz w:val="16"/>
                <w:szCs w:val="16"/>
              </w:rPr>
            </w:pPr>
            <w:r>
              <w:rPr>
                <w:rFonts w:ascii="Arial Narrow" w:hAnsi="Arial Narrow"/>
                <w:sz w:val="16"/>
                <w:szCs w:val="16"/>
              </w:rPr>
              <w:t>10.1.0</w:t>
            </w:r>
          </w:p>
        </w:tc>
        <w:tc>
          <w:tcPr>
            <w:tcW w:w="265" w:type="pct"/>
            <w:tcBorders>
              <w:top w:val="single" w:sz="6" w:space="0" w:color="auto"/>
              <w:left w:val="single" w:sz="6" w:space="0" w:color="auto"/>
              <w:bottom w:val="single" w:sz="6" w:space="0" w:color="auto"/>
              <w:right w:val="single" w:sz="6" w:space="0" w:color="auto"/>
            </w:tcBorders>
            <w:vAlign w:val="center"/>
          </w:tcPr>
          <w:p w14:paraId="458B1635"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543" w:type="pct"/>
            <w:tcBorders>
              <w:top w:val="single" w:sz="6" w:space="0" w:color="auto"/>
              <w:left w:val="single" w:sz="6" w:space="0" w:color="auto"/>
              <w:bottom w:val="single" w:sz="6" w:space="0" w:color="auto"/>
              <w:right w:val="single" w:sz="6" w:space="0" w:color="auto"/>
            </w:tcBorders>
            <w:vAlign w:val="center"/>
          </w:tcPr>
          <w:p w14:paraId="03DFDB61" w14:textId="77777777" w:rsidR="00BE2D25" w:rsidRDefault="00BE2D25">
            <w:pPr>
              <w:pStyle w:val="TAL"/>
              <w:rPr>
                <w:rFonts w:ascii="Arial Narrow" w:hAnsi="Arial Narrow" w:cs="Arial"/>
                <w:sz w:val="16"/>
                <w:szCs w:val="16"/>
              </w:rPr>
            </w:pPr>
            <w:r>
              <w:rPr>
                <w:rFonts w:ascii="Arial Narrow" w:hAnsi="Arial Narrow" w:cs="Arial"/>
                <w:sz w:val="16"/>
                <w:szCs w:val="16"/>
              </w:rPr>
              <w:t>CH7</w:t>
            </w:r>
          </w:p>
        </w:tc>
      </w:tr>
      <w:tr w:rsidR="00BE2D25" w14:paraId="4561821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405160A" w14:textId="77777777" w:rsidR="00BE2D25" w:rsidRDefault="00BE2D25">
            <w:pPr>
              <w:pStyle w:val="TAL"/>
              <w:rPr>
                <w:rFonts w:ascii="Arial Narrow" w:hAnsi="Arial Narrow"/>
                <w:sz w:val="16"/>
                <w:szCs w:val="16"/>
              </w:rPr>
            </w:pPr>
            <w:r>
              <w:rPr>
                <w:rFonts w:ascii="Arial Narrow" w:hAnsi="Arial Narrow"/>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22B5A8B" w14:textId="77777777" w:rsidR="00BE2D25" w:rsidRDefault="00BE2D25">
            <w:pPr>
              <w:pStyle w:val="TAL"/>
              <w:rPr>
                <w:rFonts w:ascii="Arial Narrow" w:hAnsi="Arial Narrow"/>
                <w:sz w:val="16"/>
                <w:szCs w:val="16"/>
              </w:rPr>
            </w:pPr>
            <w:r>
              <w:rPr>
                <w:rFonts w:ascii="Arial Narrow" w:hAnsi="Arial Narrow"/>
                <w:sz w:val="16"/>
                <w:szCs w:val="16"/>
              </w:rPr>
              <w:t>SP-49</w:t>
            </w:r>
          </w:p>
        </w:tc>
        <w:tc>
          <w:tcPr>
            <w:tcW w:w="365" w:type="pct"/>
            <w:tcBorders>
              <w:top w:val="single" w:sz="6" w:space="0" w:color="auto"/>
              <w:left w:val="single" w:sz="6" w:space="0" w:color="auto"/>
              <w:bottom w:val="single" w:sz="6" w:space="0" w:color="auto"/>
              <w:right w:val="single" w:sz="6" w:space="0" w:color="auto"/>
            </w:tcBorders>
            <w:vAlign w:val="center"/>
          </w:tcPr>
          <w:p w14:paraId="143D6954" w14:textId="77777777" w:rsidR="00BE2D25" w:rsidRDefault="00BE2D25">
            <w:pPr>
              <w:pStyle w:val="TAL"/>
              <w:rPr>
                <w:rFonts w:ascii="Arial Narrow" w:hAnsi="Arial Narrow"/>
                <w:sz w:val="16"/>
                <w:szCs w:val="16"/>
              </w:rPr>
            </w:pPr>
            <w:r>
              <w:rPr>
                <w:rFonts w:ascii="Arial Narrow" w:hAnsi="Arial Narrow"/>
                <w:sz w:val="16"/>
                <w:szCs w:val="16"/>
              </w:rPr>
              <w:t>SP-100496</w:t>
            </w:r>
          </w:p>
        </w:tc>
        <w:tc>
          <w:tcPr>
            <w:tcW w:w="265" w:type="pct"/>
            <w:tcBorders>
              <w:top w:val="single" w:sz="6" w:space="0" w:color="auto"/>
              <w:left w:val="single" w:sz="6" w:space="0" w:color="auto"/>
              <w:bottom w:val="single" w:sz="6" w:space="0" w:color="auto"/>
              <w:right w:val="single" w:sz="6" w:space="0" w:color="auto"/>
            </w:tcBorders>
            <w:vAlign w:val="center"/>
          </w:tcPr>
          <w:p w14:paraId="12FE8566" w14:textId="77777777" w:rsidR="00BE2D25" w:rsidRDefault="00BE2D25">
            <w:pPr>
              <w:pStyle w:val="TAL"/>
              <w:rPr>
                <w:rFonts w:ascii="Arial Narrow" w:hAnsi="Arial Narrow"/>
                <w:sz w:val="16"/>
                <w:szCs w:val="16"/>
              </w:rPr>
            </w:pPr>
            <w:r>
              <w:rPr>
                <w:rFonts w:ascii="Arial Narrow" w:hAnsi="Arial Narrow"/>
                <w:sz w:val="16"/>
                <w:szCs w:val="16"/>
              </w:rPr>
              <w:t>0146</w:t>
            </w:r>
          </w:p>
        </w:tc>
        <w:tc>
          <w:tcPr>
            <w:tcW w:w="189" w:type="pct"/>
            <w:tcBorders>
              <w:top w:val="single" w:sz="6" w:space="0" w:color="auto"/>
              <w:left w:val="single" w:sz="6" w:space="0" w:color="auto"/>
              <w:bottom w:val="single" w:sz="6" w:space="0" w:color="auto"/>
              <w:right w:val="single" w:sz="6" w:space="0" w:color="auto"/>
            </w:tcBorders>
            <w:vAlign w:val="center"/>
          </w:tcPr>
          <w:p w14:paraId="49505147"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94AE59D" w14:textId="77777777" w:rsidR="00BE2D25" w:rsidRDefault="00BE2D25">
            <w:pPr>
              <w:pStyle w:val="TAL"/>
              <w:rPr>
                <w:rFonts w:ascii="Arial Narrow" w:hAnsi="Arial Narrow"/>
                <w:sz w:val="16"/>
                <w:szCs w:val="16"/>
              </w:rPr>
            </w:pPr>
            <w:r>
              <w:rPr>
                <w:rFonts w:ascii="Arial Narrow" w:hAnsi="Arial Narrow"/>
                <w:sz w:val="16"/>
                <w:szCs w:val="16"/>
              </w:rPr>
              <w:t>Correction for Dual IP addresses associated to one PDN connection</w:t>
            </w:r>
          </w:p>
        </w:tc>
        <w:tc>
          <w:tcPr>
            <w:tcW w:w="170" w:type="pct"/>
            <w:tcBorders>
              <w:top w:val="single" w:sz="6" w:space="0" w:color="auto"/>
              <w:left w:val="single" w:sz="6" w:space="0" w:color="auto"/>
              <w:bottom w:val="single" w:sz="6" w:space="0" w:color="auto"/>
              <w:right w:val="single" w:sz="6" w:space="0" w:color="auto"/>
            </w:tcBorders>
            <w:vAlign w:val="center"/>
          </w:tcPr>
          <w:p w14:paraId="39578330"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D50A964" w14:textId="77777777" w:rsidR="00BE2D25" w:rsidRDefault="00BE2D25">
            <w:pPr>
              <w:pStyle w:val="TAL"/>
              <w:rPr>
                <w:rFonts w:ascii="Arial Narrow" w:hAnsi="Arial Narrow"/>
                <w:sz w:val="16"/>
                <w:szCs w:val="16"/>
              </w:rPr>
            </w:pPr>
            <w:r>
              <w:rPr>
                <w:rFonts w:ascii="Arial Narrow" w:hAnsi="Arial Narrow"/>
                <w:sz w:val="16"/>
                <w:szCs w:val="16"/>
              </w:rPr>
              <w:t>10.1.0</w:t>
            </w:r>
          </w:p>
        </w:tc>
        <w:tc>
          <w:tcPr>
            <w:tcW w:w="265" w:type="pct"/>
            <w:tcBorders>
              <w:top w:val="single" w:sz="6" w:space="0" w:color="auto"/>
              <w:left w:val="single" w:sz="6" w:space="0" w:color="auto"/>
              <w:bottom w:val="single" w:sz="6" w:space="0" w:color="auto"/>
              <w:right w:val="single" w:sz="6" w:space="0" w:color="auto"/>
            </w:tcBorders>
            <w:vAlign w:val="center"/>
          </w:tcPr>
          <w:p w14:paraId="4A7F632E"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543" w:type="pct"/>
            <w:tcBorders>
              <w:top w:val="single" w:sz="6" w:space="0" w:color="auto"/>
              <w:left w:val="single" w:sz="6" w:space="0" w:color="auto"/>
              <w:bottom w:val="single" w:sz="6" w:space="0" w:color="auto"/>
              <w:right w:val="single" w:sz="6" w:space="0" w:color="auto"/>
            </w:tcBorders>
            <w:vAlign w:val="center"/>
          </w:tcPr>
          <w:p w14:paraId="140CAD50"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172C529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8C9B19C" w14:textId="77777777" w:rsidR="00BE2D25" w:rsidRDefault="00BE2D25">
            <w:pPr>
              <w:pStyle w:val="TAL"/>
              <w:rPr>
                <w:rFonts w:ascii="Arial Narrow" w:hAnsi="Arial Narrow"/>
                <w:sz w:val="16"/>
                <w:szCs w:val="16"/>
              </w:rPr>
            </w:pPr>
            <w:r>
              <w:rPr>
                <w:rFonts w:ascii="Arial Narrow" w:hAnsi="Arial Narrow"/>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CAF790C" w14:textId="77777777" w:rsidR="00BE2D25" w:rsidRDefault="00BE2D25">
            <w:pPr>
              <w:pStyle w:val="TAL"/>
              <w:rPr>
                <w:rFonts w:ascii="Arial Narrow" w:hAnsi="Arial Narrow"/>
                <w:sz w:val="16"/>
                <w:szCs w:val="16"/>
              </w:rPr>
            </w:pPr>
            <w:r>
              <w:rPr>
                <w:rFonts w:ascii="Arial Narrow" w:hAnsi="Arial Narrow"/>
                <w:sz w:val="16"/>
                <w:szCs w:val="16"/>
              </w:rPr>
              <w:t>SP-49</w:t>
            </w:r>
          </w:p>
        </w:tc>
        <w:tc>
          <w:tcPr>
            <w:tcW w:w="365" w:type="pct"/>
            <w:tcBorders>
              <w:top w:val="single" w:sz="6" w:space="0" w:color="auto"/>
              <w:left w:val="single" w:sz="6" w:space="0" w:color="auto"/>
              <w:bottom w:val="single" w:sz="6" w:space="0" w:color="auto"/>
              <w:right w:val="single" w:sz="6" w:space="0" w:color="auto"/>
            </w:tcBorders>
            <w:vAlign w:val="center"/>
          </w:tcPr>
          <w:p w14:paraId="72C3B738" w14:textId="77777777" w:rsidR="00BE2D25" w:rsidRDefault="00BE2D25">
            <w:pPr>
              <w:pStyle w:val="TAL"/>
              <w:rPr>
                <w:rFonts w:ascii="Arial Narrow" w:hAnsi="Arial Narrow"/>
                <w:sz w:val="16"/>
                <w:szCs w:val="16"/>
              </w:rPr>
            </w:pPr>
            <w:r>
              <w:rPr>
                <w:rFonts w:ascii="Arial Narrow" w:hAnsi="Arial Narrow"/>
                <w:sz w:val="16"/>
                <w:szCs w:val="16"/>
              </w:rPr>
              <w:t>SP-100499</w:t>
            </w:r>
          </w:p>
        </w:tc>
        <w:tc>
          <w:tcPr>
            <w:tcW w:w="265" w:type="pct"/>
            <w:tcBorders>
              <w:top w:val="single" w:sz="6" w:space="0" w:color="auto"/>
              <w:left w:val="single" w:sz="6" w:space="0" w:color="auto"/>
              <w:bottom w:val="single" w:sz="6" w:space="0" w:color="auto"/>
              <w:right w:val="single" w:sz="6" w:space="0" w:color="auto"/>
            </w:tcBorders>
            <w:vAlign w:val="center"/>
          </w:tcPr>
          <w:p w14:paraId="5958D4E8" w14:textId="77777777" w:rsidR="00BE2D25" w:rsidRDefault="00BE2D25">
            <w:pPr>
              <w:pStyle w:val="TAL"/>
              <w:rPr>
                <w:rFonts w:ascii="Arial Narrow" w:hAnsi="Arial Narrow"/>
                <w:sz w:val="16"/>
                <w:szCs w:val="16"/>
              </w:rPr>
            </w:pPr>
            <w:r>
              <w:rPr>
                <w:rFonts w:ascii="Arial Narrow" w:hAnsi="Arial Narrow"/>
                <w:sz w:val="16"/>
                <w:szCs w:val="16"/>
              </w:rPr>
              <w:t>0143</w:t>
            </w:r>
          </w:p>
        </w:tc>
        <w:tc>
          <w:tcPr>
            <w:tcW w:w="189" w:type="pct"/>
            <w:tcBorders>
              <w:top w:val="single" w:sz="6" w:space="0" w:color="auto"/>
              <w:left w:val="single" w:sz="6" w:space="0" w:color="auto"/>
              <w:bottom w:val="single" w:sz="6" w:space="0" w:color="auto"/>
              <w:right w:val="single" w:sz="6" w:space="0" w:color="auto"/>
            </w:tcBorders>
            <w:vAlign w:val="center"/>
          </w:tcPr>
          <w:p w14:paraId="3FECA1F9"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40E9130" w14:textId="77777777" w:rsidR="00BE2D25" w:rsidRDefault="00BE2D25">
            <w:pPr>
              <w:pStyle w:val="TAL"/>
              <w:rPr>
                <w:rFonts w:ascii="Arial Narrow" w:hAnsi="Arial Narrow"/>
                <w:sz w:val="16"/>
                <w:szCs w:val="16"/>
              </w:rPr>
            </w:pPr>
            <w:r>
              <w:rPr>
                <w:rFonts w:ascii="Arial Narrow" w:hAnsi="Arial Narrow"/>
                <w:sz w:val="16"/>
                <w:szCs w:val="16"/>
              </w:rPr>
              <w:t>Improve PGW Charging description for WLAN access via ePDG/S2b</w:t>
            </w:r>
          </w:p>
        </w:tc>
        <w:tc>
          <w:tcPr>
            <w:tcW w:w="170" w:type="pct"/>
            <w:tcBorders>
              <w:top w:val="single" w:sz="6" w:space="0" w:color="auto"/>
              <w:left w:val="single" w:sz="6" w:space="0" w:color="auto"/>
              <w:bottom w:val="single" w:sz="6" w:space="0" w:color="auto"/>
              <w:right w:val="single" w:sz="6" w:space="0" w:color="auto"/>
            </w:tcBorders>
            <w:vAlign w:val="center"/>
          </w:tcPr>
          <w:p w14:paraId="6DE4E66E"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0168FDE1" w14:textId="77777777" w:rsidR="00BE2D25" w:rsidRDefault="00BE2D25">
            <w:pPr>
              <w:pStyle w:val="TAL"/>
              <w:rPr>
                <w:rFonts w:ascii="Arial Narrow" w:hAnsi="Arial Narrow"/>
                <w:sz w:val="16"/>
                <w:szCs w:val="16"/>
              </w:rPr>
            </w:pPr>
            <w:r>
              <w:rPr>
                <w:rFonts w:ascii="Arial Narrow" w:hAnsi="Arial Narrow"/>
                <w:sz w:val="16"/>
                <w:szCs w:val="16"/>
              </w:rPr>
              <w:t>10.1.0</w:t>
            </w:r>
          </w:p>
        </w:tc>
        <w:tc>
          <w:tcPr>
            <w:tcW w:w="265" w:type="pct"/>
            <w:tcBorders>
              <w:top w:val="single" w:sz="6" w:space="0" w:color="auto"/>
              <w:left w:val="single" w:sz="6" w:space="0" w:color="auto"/>
              <w:bottom w:val="single" w:sz="6" w:space="0" w:color="auto"/>
              <w:right w:val="single" w:sz="6" w:space="0" w:color="auto"/>
            </w:tcBorders>
            <w:vAlign w:val="center"/>
          </w:tcPr>
          <w:p w14:paraId="33E05437"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543" w:type="pct"/>
            <w:tcBorders>
              <w:top w:val="single" w:sz="6" w:space="0" w:color="auto"/>
              <w:left w:val="single" w:sz="6" w:space="0" w:color="auto"/>
              <w:bottom w:val="single" w:sz="6" w:space="0" w:color="auto"/>
              <w:right w:val="single" w:sz="6" w:space="0" w:color="auto"/>
            </w:tcBorders>
            <w:vAlign w:val="center"/>
          </w:tcPr>
          <w:p w14:paraId="400B93A7"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375E95F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A6814DD" w14:textId="77777777" w:rsidR="00BE2D25" w:rsidRDefault="00BE2D25">
            <w:pPr>
              <w:pStyle w:val="TAL"/>
              <w:rPr>
                <w:rFonts w:ascii="Arial Narrow" w:hAnsi="Arial Narrow"/>
                <w:sz w:val="16"/>
                <w:szCs w:val="16"/>
              </w:rPr>
            </w:pPr>
            <w:r>
              <w:rPr>
                <w:rFonts w:ascii="Arial Narrow" w:hAnsi="Arial Narrow"/>
                <w:sz w:val="16"/>
                <w:szCs w:val="16"/>
              </w:rPr>
              <w:t>Sep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5F51EC1" w14:textId="77777777" w:rsidR="00BE2D25" w:rsidRDefault="00BE2D25">
            <w:pPr>
              <w:pStyle w:val="TAL"/>
              <w:rPr>
                <w:rFonts w:ascii="Arial Narrow" w:hAnsi="Arial Narrow"/>
                <w:sz w:val="16"/>
                <w:szCs w:val="16"/>
              </w:rPr>
            </w:pPr>
            <w:r>
              <w:rPr>
                <w:rFonts w:ascii="Arial Narrow" w:hAnsi="Arial Narrow"/>
                <w:sz w:val="16"/>
                <w:szCs w:val="16"/>
              </w:rPr>
              <w:t>SP-49</w:t>
            </w:r>
          </w:p>
        </w:tc>
        <w:tc>
          <w:tcPr>
            <w:tcW w:w="365" w:type="pct"/>
            <w:tcBorders>
              <w:top w:val="single" w:sz="6" w:space="0" w:color="auto"/>
              <w:left w:val="single" w:sz="6" w:space="0" w:color="auto"/>
              <w:bottom w:val="single" w:sz="6" w:space="0" w:color="auto"/>
              <w:right w:val="single" w:sz="6" w:space="0" w:color="auto"/>
            </w:tcBorders>
            <w:vAlign w:val="center"/>
          </w:tcPr>
          <w:p w14:paraId="47A99BFE" w14:textId="77777777" w:rsidR="00BE2D25" w:rsidRDefault="00BE2D25">
            <w:pPr>
              <w:pStyle w:val="TAL"/>
              <w:rPr>
                <w:rFonts w:ascii="Arial Narrow" w:hAnsi="Arial Narrow"/>
                <w:sz w:val="16"/>
                <w:szCs w:val="16"/>
              </w:rPr>
            </w:pPr>
            <w:r>
              <w:rPr>
                <w:rFonts w:ascii="Arial Narrow" w:hAnsi="Arial Narrow"/>
                <w:sz w:val="16"/>
                <w:szCs w:val="16"/>
              </w:rPr>
              <w:t>SP-100499</w:t>
            </w:r>
          </w:p>
        </w:tc>
        <w:tc>
          <w:tcPr>
            <w:tcW w:w="265" w:type="pct"/>
            <w:tcBorders>
              <w:top w:val="single" w:sz="6" w:space="0" w:color="auto"/>
              <w:left w:val="single" w:sz="6" w:space="0" w:color="auto"/>
              <w:bottom w:val="single" w:sz="6" w:space="0" w:color="auto"/>
              <w:right w:val="single" w:sz="6" w:space="0" w:color="auto"/>
            </w:tcBorders>
            <w:vAlign w:val="center"/>
          </w:tcPr>
          <w:p w14:paraId="50D23CDC" w14:textId="77777777" w:rsidR="00BE2D25" w:rsidRDefault="00BE2D25">
            <w:pPr>
              <w:pStyle w:val="TAL"/>
              <w:rPr>
                <w:rFonts w:ascii="Arial Narrow" w:hAnsi="Arial Narrow"/>
                <w:sz w:val="16"/>
                <w:szCs w:val="16"/>
              </w:rPr>
            </w:pPr>
            <w:r>
              <w:rPr>
                <w:rFonts w:ascii="Arial Narrow" w:hAnsi="Arial Narrow"/>
                <w:sz w:val="16"/>
                <w:szCs w:val="16"/>
              </w:rPr>
              <w:t>0151</w:t>
            </w:r>
          </w:p>
        </w:tc>
        <w:tc>
          <w:tcPr>
            <w:tcW w:w="189" w:type="pct"/>
            <w:tcBorders>
              <w:top w:val="single" w:sz="6" w:space="0" w:color="auto"/>
              <w:left w:val="single" w:sz="6" w:space="0" w:color="auto"/>
              <w:bottom w:val="single" w:sz="6" w:space="0" w:color="auto"/>
              <w:right w:val="single" w:sz="6" w:space="0" w:color="auto"/>
            </w:tcBorders>
            <w:vAlign w:val="center"/>
          </w:tcPr>
          <w:p w14:paraId="2C7598BE" w14:textId="77777777" w:rsidR="00BE2D25" w:rsidRDefault="00BE2D25">
            <w:pPr>
              <w:pStyle w:val="TAL"/>
              <w:rPr>
                <w:rFonts w:ascii="Arial Narrow" w:hAnsi="Arial Narrow"/>
                <w:sz w:val="16"/>
                <w:szCs w:val="16"/>
              </w:rPr>
            </w:pPr>
            <w:r>
              <w:rPr>
                <w:rFonts w:ascii="Arial Narrow" w:hAnsi="Arial Narrow"/>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6717C2D" w14:textId="77777777" w:rsidR="00BE2D25" w:rsidRDefault="00BE2D25">
            <w:pPr>
              <w:pStyle w:val="TAL"/>
              <w:rPr>
                <w:rFonts w:ascii="Arial Narrow" w:hAnsi="Arial Narrow"/>
                <w:sz w:val="16"/>
                <w:szCs w:val="16"/>
              </w:rPr>
            </w:pPr>
            <w:r>
              <w:rPr>
                <w:rFonts w:ascii="Arial Narrow" w:hAnsi="Arial Narrow"/>
                <w:sz w:val="16"/>
                <w:szCs w:val="16"/>
              </w:rPr>
              <w:t>Charging Identifiers description - simultaneous PDN connections through different access networks</w:t>
            </w:r>
          </w:p>
        </w:tc>
        <w:tc>
          <w:tcPr>
            <w:tcW w:w="170" w:type="pct"/>
            <w:tcBorders>
              <w:top w:val="single" w:sz="6" w:space="0" w:color="auto"/>
              <w:left w:val="single" w:sz="6" w:space="0" w:color="auto"/>
              <w:bottom w:val="single" w:sz="6" w:space="0" w:color="auto"/>
              <w:right w:val="single" w:sz="6" w:space="0" w:color="auto"/>
            </w:tcBorders>
            <w:vAlign w:val="center"/>
          </w:tcPr>
          <w:p w14:paraId="3AB5AB4E"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6679AAD2" w14:textId="77777777" w:rsidR="00BE2D25" w:rsidRDefault="00BE2D25">
            <w:pPr>
              <w:pStyle w:val="TAL"/>
              <w:rPr>
                <w:rFonts w:ascii="Arial Narrow" w:hAnsi="Arial Narrow"/>
                <w:sz w:val="16"/>
                <w:szCs w:val="16"/>
              </w:rPr>
            </w:pPr>
            <w:r>
              <w:rPr>
                <w:rFonts w:ascii="Arial Narrow" w:hAnsi="Arial Narrow"/>
                <w:sz w:val="16"/>
                <w:szCs w:val="16"/>
              </w:rPr>
              <w:t>10.1.0</w:t>
            </w:r>
          </w:p>
        </w:tc>
        <w:tc>
          <w:tcPr>
            <w:tcW w:w="265" w:type="pct"/>
            <w:tcBorders>
              <w:top w:val="single" w:sz="6" w:space="0" w:color="auto"/>
              <w:left w:val="single" w:sz="6" w:space="0" w:color="auto"/>
              <w:bottom w:val="single" w:sz="6" w:space="0" w:color="auto"/>
              <w:right w:val="single" w:sz="6" w:space="0" w:color="auto"/>
            </w:tcBorders>
            <w:vAlign w:val="center"/>
          </w:tcPr>
          <w:p w14:paraId="649B322C"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543" w:type="pct"/>
            <w:tcBorders>
              <w:top w:val="single" w:sz="6" w:space="0" w:color="auto"/>
              <w:left w:val="single" w:sz="6" w:space="0" w:color="auto"/>
              <w:bottom w:val="single" w:sz="6" w:space="0" w:color="auto"/>
              <w:right w:val="single" w:sz="6" w:space="0" w:color="auto"/>
            </w:tcBorders>
            <w:vAlign w:val="center"/>
          </w:tcPr>
          <w:p w14:paraId="30E0B3CD"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42A060A3"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2AB098E" w14:textId="77777777" w:rsidR="00BE2D25" w:rsidRDefault="00BE2D25">
            <w:pPr>
              <w:pStyle w:val="TAL"/>
              <w:rPr>
                <w:rFonts w:ascii="Arial Narrow" w:hAnsi="Arial Narrow"/>
                <w:sz w:val="16"/>
                <w:szCs w:val="16"/>
              </w:rPr>
            </w:pPr>
            <w:r>
              <w:rPr>
                <w:rFonts w:ascii="Arial Narrow" w:hAnsi="Arial Narrow"/>
                <w:sz w:val="16"/>
                <w:szCs w:val="16"/>
              </w:rPr>
              <w:t>Dec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69A5F9B" w14:textId="77777777" w:rsidR="00BE2D25" w:rsidRDefault="00BE2D25">
            <w:pPr>
              <w:pStyle w:val="TAL"/>
              <w:rPr>
                <w:rFonts w:ascii="Arial Narrow" w:hAnsi="Arial Narrow"/>
                <w:sz w:val="16"/>
                <w:szCs w:val="16"/>
              </w:rPr>
            </w:pPr>
            <w:r>
              <w:rPr>
                <w:rFonts w:ascii="Arial Narrow" w:hAnsi="Arial Narrow"/>
                <w:sz w:val="16"/>
                <w:szCs w:val="16"/>
              </w:rPr>
              <w:t>SP-50</w:t>
            </w:r>
          </w:p>
        </w:tc>
        <w:tc>
          <w:tcPr>
            <w:tcW w:w="365" w:type="pct"/>
            <w:tcBorders>
              <w:top w:val="single" w:sz="6" w:space="0" w:color="auto"/>
              <w:left w:val="single" w:sz="6" w:space="0" w:color="auto"/>
              <w:bottom w:val="single" w:sz="6" w:space="0" w:color="auto"/>
              <w:right w:val="single" w:sz="6" w:space="0" w:color="auto"/>
            </w:tcBorders>
            <w:vAlign w:val="center"/>
          </w:tcPr>
          <w:p w14:paraId="5B52A109" w14:textId="77777777" w:rsidR="00BE2D25" w:rsidRDefault="00BE2D25">
            <w:pPr>
              <w:pStyle w:val="TAL"/>
              <w:rPr>
                <w:rFonts w:ascii="Arial Narrow" w:hAnsi="Arial Narrow"/>
                <w:sz w:val="16"/>
                <w:szCs w:val="16"/>
              </w:rPr>
            </w:pPr>
            <w:r>
              <w:rPr>
                <w:rFonts w:ascii="Arial Narrow" w:hAnsi="Arial Narrow"/>
                <w:sz w:val="16"/>
                <w:szCs w:val="16"/>
              </w:rPr>
              <w:t>SP-100759</w:t>
            </w:r>
          </w:p>
        </w:tc>
        <w:tc>
          <w:tcPr>
            <w:tcW w:w="265" w:type="pct"/>
            <w:tcBorders>
              <w:top w:val="single" w:sz="6" w:space="0" w:color="auto"/>
              <w:left w:val="single" w:sz="6" w:space="0" w:color="auto"/>
              <w:bottom w:val="single" w:sz="6" w:space="0" w:color="auto"/>
              <w:right w:val="single" w:sz="6" w:space="0" w:color="auto"/>
            </w:tcBorders>
            <w:vAlign w:val="center"/>
          </w:tcPr>
          <w:p w14:paraId="0BF8CD69" w14:textId="77777777" w:rsidR="00BE2D25" w:rsidRDefault="00BE2D25">
            <w:pPr>
              <w:pStyle w:val="TAL"/>
              <w:rPr>
                <w:rFonts w:ascii="Arial Narrow" w:hAnsi="Arial Narrow"/>
                <w:sz w:val="16"/>
                <w:szCs w:val="16"/>
              </w:rPr>
            </w:pPr>
            <w:r>
              <w:rPr>
                <w:rFonts w:ascii="Arial Narrow" w:hAnsi="Arial Narrow"/>
                <w:sz w:val="16"/>
                <w:szCs w:val="16"/>
              </w:rPr>
              <w:t>0153</w:t>
            </w:r>
          </w:p>
        </w:tc>
        <w:tc>
          <w:tcPr>
            <w:tcW w:w="189" w:type="pct"/>
            <w:tcBorders>
              <w:top w:val="single" w:sz="6" w:space="0" w:color="auto"/>
              <w:left w:val="single" w:sz="6" w:space="0" w:color="auto"/>
              <w:bottom w:val="single" w:sz="6" w:space="0" w:color="auto"/>
              <w:right w:val="single" w:sz="6" w:space="0" w:color="auto"/>
            </w:tcBorders>
            <w:vAlign w:val="center"/>
          </w:tcPr>
          <w:p w14:paraId="62ECE147" w14:textId="77777777" w:rsidR="00BE2D25" w:rsidRDefault="00BE2D25">
            <w:pPr>
              <w:pStyle w:val="TAL"/>
              <w:rPr>
                <w:rFonts w:ascii="Arial Narrow" w:hAnsi="Arial Narrow"/>
                <w:sz w:val="16"/>
                <w:szCs w:val="16"/>
              </w:rPr>
            </w:pPr>
            <w:r>
              <w:rPr>
                <w:rFonts w:ascii="Arial Narrow" w:hAnsi="Arial Narrow"/>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348B3A1C" w14:textId="77777777" w:rsidR="00BE2D25" w:rsidRDefault="00BE2D25">
            <w:pPr>
              <w:pStyle w:val="TAL"/>
              <w:rPr>
                <w:rFonts w:ascii="Arial Narrow" w:hAnsi="Arial Narrow"/>
                <w:sz w:val="16"/>
                <w:szCs w:val="16"/>
              </w:rPr>
            </w:pPr>
            <w:r>
              <w:rPr>
                <w:rFonts w:ascii="Arial Narrow" w:hAnsi="Arial Narrow"/>
                <w:sz w:val="16"/>
                <w:szCs w:val="16"/>
              </w:rPr>
              <w:t>Clarifications on Charging Characteristics</w:t>
            </w:r>
          </w:p>
        </w:tc>
        <w:tc>
          <w:tcPr>
            <w:tcW w:w="170" w:type="pct"/>
            <w:tcBorders>
              <w:top w:val="single" w:sz="6" w:space="0" w:color="auto"/>
              <w:left w:val="single" w:sz="6" w:space="0" w:color="auto"/>
              <w:bottom w:val="single" w:sz="6" w:space="0" w:color="auto"/>
              <w:right w:val="single" w:sz="6" w:space="0" w:color="auto"/>
            </w:tcBorders>
            <w:vAlign w:val="center"/>
          </w:tcPr>
          <w:p w14:paraId="5C410B6D" w14:textId="77777777" w:rsidR="00BE2D25" w:rsidRDefault="00BE2D25">
            <w:pPr>
              <w:pStyle w:val="TAL"/>
              <w:rPr>
                <w:rFonts w:ascii="Arial Narrow" w:hAnsi="Arial Narrow"/>
                <w:sz w:val="16"/>
                <w:szCs w:val="16"/>
              </w:rPr>
            </w:pPr>
            <w:r>
              <w:rPr>
                <w:rFonts w:ascii="Arial Narrow" w:hAnsi="Arial Narrow"/>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46604AD6"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265" w:type="pct"/>
            <w:tcBorders>
              <w:top w:val="single" w:sz="6" w:space="0" w:color="auto"/>
              <w:left w:val="single" w:sz="6" w:space="0" w:color="auto"/>
              <w:bottom w:val="single" w:sz="6" w:space="0" w:color="auto"/>
              <w:right w:val="single" w:sz="6" w:space="0" w:color="auto"/>
            </w:tcBorders>
            <w:vAlign w:val="center"/>
          </w:tcPr>
          <w:p w14:paraId="7723BF57"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543" w:type="pct"/>
            <w:tcBorders>
              <w:top w:val="single" w:sz="6" w:space="0" w:color="auto"/>
              <w:left w:val="single" w:sz="6" w:space="0" w:color="auto"/>
              <w:bottom w:val="single" w:sz="6" w:space="0" w:color="auto"/>
              <w:right w:val="single" w:sz="6" w:space="0" w:color="auto"/>
            </w:tcBorders>
            <w:vAlign w:val="center"/>
          </w:tcPr>
          <w:p w14:paraId="31707760" w14:textId="77777777" w:rsidR="00BE2D25" w:rsidRDefault="00BE2D25">
            <w:pPr>
              <w:pStyle w:val="TAL"/>
              <w:rPr>
                <w:rFonts w:ascii="Arial Narrow" w:hAnsi="Arial Narrow" w:cs="Arial"/>
                <w:sz w:val="16"/>
                <w:szCs w:val="16"/>
              </w:rPr>
            </w:pPr>
            <w:r>
              <w:rPr>
                <w:rFonts w:ascii="Arial Narrow" w:hAnsi="Arial Narrow" w:cs="Arial"/>
                <w:sz w:val="16"/>
                <w:szCs w:val="16"/>
              </w:rPr>
              <w:t>CH10</w:t>
            </w:r>
          </w:p>
        </w:tc>
      </w:tr>
      <w:tr w:rsidR="00BE2D25" w14:paraId="6EBE701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DA820FD" w14:textId="77777777" w:rsidR="00BE2D25" w:rsidRDefault="00BE2D25">
            <w:pPr>
              <w:pStyle w:val="TAL"/>
              <w:rPr>
                <w:rFonts w:ascii="Arial Narrow" w:hAnsi="Arial Narrow"/>
                <w:sz w:val="16"/>
                <w:szCs w:val="16"/>
              </w:rPr>
            </w:pPr>
            <w:r>
              <w:rPr>
                <w:rFonts w:ascii="Arial Narrow" w:hAnsi="Arial Narrow"/>
                <w:sz w:val="16"/>
                <w:szCs w:val="16"/>
              </w:rPr>
              <w:t>Dec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606403B" w14:textId="77777777" w:rsidR="00BE2D25" w:rsidRDefault="00BE2D25">
            <w:pPr>
              <w:pStyle w:val="TAL"/>
              <w:rPr>
                <w:rFonts w:ascii="Arial Narrow" w:hAnsi="Arial Narrow"/>
                <w:sz w:val="16"/>
                <w:szCs w:val="16"/>
              </w:rPr>
            </w:pPr>
            <w:r>
              <w:rPr>
                <w:rFonts w:ascii="Arial Narrow" w:hAnsi="Arial Narrow"/>
                <w:sz w:val="16"/>
                <w:szCs w:val="16"/>
              </w:rPr>
              <w:t>SP-50</w:t>
            </w:r>
          </w:p>
        </w:tc>
        <w:tc>
          <w:tcPr>
            <w:tcW w:w="365" w:type="pct"/>
            <w:tcBorders>
              <w:top w:val="single" w:sz="6" w:space="0" w:color="auto"/>
              <w:left w:val="single" w:sz="6" w:space="0" w:color="auto"/>
              <w:bottom w:val="single" w:sz="6" w:space="0" w:color="auto"/>
              <w:right w:val="single" w:sz="6" w:space="0" w:color="auto"/>
            </w:tcBorders>
            <w:vAlign w:val="center"/>
          </w:tcPr>
          <w:p w14:paraId="48DB0BB9" w14:textId="77777777" w:rsidR="00BE2D25" w:rsidRDefault="00BE2D25">
            <w:pPr>
              <w:pStyle w:val="TAL"/>
              <w:rPr>
                <w:rFonts w:ascii="Arial Narrow" w:hAnsi="Arial Narrow"/>
                <w:sz w:val="16"/>
                <w:szCs w:val="16"/>
              </w:rPr>
            </w:pPr>
            <w:r>
              <w:rPr>
                <w:rFonts w:ascii="Arial Narrow" w:hAnsi="Arial Narrow"/>
                <w:sz w:val="16"/>
                <w:szCs w:val="16"/>
              </w:rPr>
              <w:t>SP-100760</w:t>
            </w:r>
          </w:p>
        </w:tc>
        <w:tc>
          <w:tcPr>
            <w:tcW w:w="265" w:type="pct"/>
            <w:tcBorders>
              <w:top w:val="single" w:sz="6" w:space="0" w:color="auto"/>
              <w:left w:val="single" w:sz="6" w:space="0" w:color="auto"/>
              <w:bottom w:val="single" w:sz="6" w:space="0" w:color="auto"/>
              <w:right w:val="single" w:sz="6" w:space="0" w:color="auto"/>
            </w:tcBorders>
            <w:vAlign w:val="center"/>
          </w:tcPr>
          <w:p w14:paraId="165D8E74" w14:textId="77777777" w:rsidR="00BE2D25" w:rsidRDefault="00BE2D25">
            <w:pPr>
              <w:pStyle w:val="TAL"/>
              <w:rPr>
                <w:rFonts w:ascii="Arial Narrow" w:hAnsi="Arial Narrow"/>
                <w:sz w:val="16"/>
                <w:szCs w:val="16"/>
              </w:rPr>
            </w:pPr>
            <w:r>
              <w:rPr>
                <w:rFonts w:ascii="Arial Narrow" w:hAnsi="Arial Narrow"/>
                <w:sz w:val="16"/>
                <w:szCs w:val="16"/>
              </w:rPr>
              <w:t>0154</w:t>
            </w:r>
          </w:p>
        </w:tc>
        <w:tc>
          <w:tcPr>
            <w:tcW w:w="189" w:type="pct"/>
            <w:tcBorders>
              <w:top w:val="single" w:sz="6" w:space="0" w:color="auto"/>
              <w:left w:val="single" w:sz="6" w:space="0" w:color="auto"/>
              <w:bottom w:val="single" w:sz="6" w:space="0" w:color="auto"/>
              <w:right w:val="single" w:sz="6" w:space="0" w:color="auto"/>
            </w:tcBorders>
            <w:vAlign w:val="center"/>
          </w:tcPr>
          <w:p w14:paraId="1E2EAE3E" w14:textId="77777777" w:rsidR="00BE2D25" w:rsidRDefault="00BE2D25">
            <w:pPr>
              <w:pStyle w:val="TAL"/>
              <w:rPr>
                <w:rFonts w:ascii="Arial Narrow" w:hAnsi="Arial Narrow"/>
                <w:sz w:val="16"/>
                <w:szCs w:val="16"/>
              </w:rPr>
            </w:pPr>
            <w:r>
              <w:rPr>
                <w:rFonts w:ascii="Arial Narrow" w:hAnsi="Arial Narrow"/>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7FDF398A" w14:textId="77777777" w:rsidR="00BE2D25" w:rsidRDefault="00BE2D25">
            <w:pPr>
              <w:rPr>
                <w:rFonts w:ascii="Arial Narrow" w:hAnsi="Arial Narrow" w:cs="Arial"/>
                <w:sz w:val="16"/>
                <w:szCs w:val="16"/>
              </w:rPr>
            </w:pPr>
            <w:r>
              <w:rPr>
                <w:rFonts w:ascii="Arial Narrow" w:hAnsi="Arial Narrow" w:cs="Arial"/>
                <w:sz w:val="16"/>
                <w:szCs w:val="16"/>
              </w:rPr>
              <w:t>Adding PGW Charging description for Non-3GPP access via GTP based ePDG/S2b - Align with TS 23.402</w:t>
            </w:r>
          </w:p>
        </w:tc>
        <w:tc>
          <w:tcPr>
            <w:tcW w:w="170" w:type="pct"/>
            <w:tcBorders>
              <w:top w:val="single" w:sz="6" w:space="0" w:color="auto"/>
              <w:left w:val="single" w:sz="6" w:space="0" w:color="auto"/>
              <w:bottom w:val="single" w:sz="6" w:space="0" w:color="auto"/>
              <w:right w:val="single" w:sz="6" w:space="0" w:color="auto"/>
            </w:tcBorders>
            <w:vAlign w:val="center"/>
          </w:tcPr>
          <w:p w14:paraId="31AF6C1A"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1D2FCC9"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265" w:type="pct"/>
            <w:tcBorders>
              <w:top w:val="single" w:sz="6" w:space="0" w:color="auto"/>
              <w:left w:val="single" w:sz="6" w:space="0" w:color="auto"/>
              <w:bottom w:val="single" w:sz="6" w:space="0" w:color="auto"/>
              <w:right w:val="single" w:sz="6" w:space="0" w:color="auto"/>
            </w:tcBorders>
            <w:vAlign w:val="center"/>
          </w:tcPr>
          <w:p w14:paraId="06386E9C"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543" w:type="pct"/>
            <w:tcBorders>
              <w:top w:val="single" w:sz="6" w:space="0" w:color="auto"/>
              <w:left w:val="single" w:sz="6" w:space="0" w:color="auto"/>
              <w:bottom w:val="single" w:sz="6" w:space="0" w:color="auto"/>
              <w:right w:val="single" w:sz="6" w:space="0" w:color="auto"/>
            </w:tcBorders>
            <w:vAlign w:val="center"/>
          </w:tcPr>
          <w:p w14:paraId="3DF80401"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06E728B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ADEA7AE" w14:textId="77777777" w:rsidR="00BE2D25" w:rsidRDefault="00BE2D25">
            <w:pPr>
              <w:pStyle w:val="TAL"/>
              <w:rPr>
                <w:rFonts w:ascii="Arial Narrow" w:hAnsi="Arial Narrow"/>
                <w:sz w:val="16"/>
                <w:szCs w:val="16"/>
              </w:rPr>
            </w:pPr>
            <w:r>
              <w:rPr>
                <w:rFonts w:ascii="Arial Narrow" w:hAnsi="Arial Narrow"/>
                <w:sz w:val="16"/>
                <w:szCs w:val="16"/>
              </w:rPr>
              <w:t>Dec 2010</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AD36DCA" w14:textId="77777777" w:rsidR="00BE2D25" w:rsidRDefault="00BE2D25">
            <w:pPr>
              <w:pStyle w:val="TAL"/>
              <w:rPr>
                <w:rFonts w:ascii="Arial Narrow" w:hAnsi="Arial Narrow"/>
                <w:sz w:val="16"/>
                <w:szCs w:val="16"/>
              </w:rPr>
            </w:pPr>
            <w:r>
              <w:rPr>
                <w:rFonts w:ascii="Arial Narrow" w:hAnsi="Arial Narrow"/>
                <w:sz w:val="16"/>
                <w:szCs w:val="16"/>
              </w:rPr>
              <w:t>SP-50</w:t>
            </w:r>
          </w:p>
        </w:tc>
        <w:tc>
          <w:tcPr>
            <w:tcW w:w="365" w:type="pct"/>
            <w:tcBorders>
              <w:top w:val="single" w:sz="6" w:space="0" w:color="auto"/>
              <w:left w:val="single" w:sz="6" w:space="0" w:color="auto"/>
              <w:bottom w:val="single" w:sz="6" w:space="0" w:color="auto"/>
              <w:right w:val="single" w:sz="6" w:space="0" w:color="auto"/>
            </w:tcBorders>
            <w:vAlign w:val="center"/>
          </w:tcPr>
          <w:p w14:paraId="4C27C555" w14:textId="77777777" w:rsidR="00BE2D25" w:rsidRDefault="00BE2D25">
            <w:pPr>
              <w:pStyle w:val="TAL"/>
              <w:rPr>
                <w:rFonts w:ascii="Arial Narrow" w:hAnsi="Arial Narrow"/>
                <w:sz w:val="16"/>
                <w:szCs w:val="16"/>
              </w:rPr>
            </w:pPr>
            <w:r>
              <w:rPr>
                <w:rFonts w:ascii="Arial Narrow" w:hAnsi="Arial Narrow"/>
                <w:sz w:val="16"/>
                <w:szCs w:val="16"/>
              </w:rPr>
              <w:t>SP-100760</w:t>
            </w:r>
          </w:p>
        </w:tc>
        <w:tc>
          <w:tcPr>
            <w:tcW w:w="265" w:type="pct"/>
            <w:tcBorders>
              <w:top w:val="single" w:sz="6" w:space="0" w:color="auto"/>
              <w:left w:val="single" w:sz="6" w:space="0" w:color="auto"/>
              <w:bottom w:val="single" w:sz="6" w:space="0" w:color="auto"/>
              <w:right w:val="single" w:sz="6" w:space="0" w:color="auto"/>
            </w:tcBorders>
            <w:vAlign w:val="center"/>
          </w:tcPr>
          <w:p w14:paraId="2CCA3DE6" w14:textId="77777777" w:rsidR="00BE2D25" w:rsidRDefault="00BE2D25">
            <w:pPr>
              <w:pStyle w:val="TAL"/>
              <w:rPr>
                <w:rFonts w:ascii="Arial Narrow" w:hAnsi="Arial Narrow"/>
                <w:sz w:val="16"/>
                <w:szCs w:val="16"/>
              </w:rPr>
            </w:pPr>
            <w:r>
              <w:rPr>
                <w:rFonts w:ascii="Arial Narrow" w:hAnsi="Arial Narrow"/>
                <w:sz w:val="16"/>
                <w:szCs w:val="16"/>
              </w:rPr>
              <w:t>0155</w:t>
            </w:r>
          </w:p>
        </w:tc>
        <w:tc>
          <w:tcPr>
            <w:tcW w:w="189" w:type="pct"/>
            <w:tcBorders>
              <w:top w:val="single" w:sz="6" w:space="0" w:color="auto"/>
              <w:left w:val="single" w:sz="6" w:space="0" w:color="auto"/>
              <w:bottom w:val="single" w:sz="6" w:space="0" w:color="auto"/>
              <w:right w:val="single" w:sz="6" w:space="0" w:color="auto"/>
            </w:tcBorders>
            <w:vAlign w:val="center"/>
          </w:tcPr>
          <w:p w14:paraId="65B5693C" w14:textId="77777777" w:rsidR="00BE2D25" w:rsidRDefault="00BE2D25">
            <w:pPr>
              <w:pStyle w:val="TAL"/>
              <w:rPr>
                <w:rFonts w:ascii="Arial Narrow" w:hAnsi="Arial Narrow"/>
                <w:sz w:val="16"/>
                <w:szCs w:val="16"/>
              </w:rPr>
            </w:pPr>
            <w:r>
              <w:rPr>
                <w:rFonts w:ascii="Arial Narrow" w:hAnsi="Arial Narrow"/>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7B9303FA" w14:textId="77777777" w:rsidR="00BE2D25" w:rsidRDefault="00BE2D25">
            <w:pPr>
              <w:rPr>
                <w:rFonts w:ascii="Arial Narrow" w:hAnsi="Arial Narrow" w:cs="Arial"/>
                <w:sz w:val="16"/>
                <w:szCs w:val="16"/>
              </w:rPr>
            </w:pPr>
            <w:r>
              <w:rPr>
                <w:rFonts w:ascii="Arial Narrow" w:hAnsi="Arial Narrow" w:cs="Arial"/>
                <w:sz w:val="16"/>
                <w:szCs w:val="16"/>
              </w:rPr>
              <w:t>Adding IP Flow Mobility (IFOM) Charging principle description - Align with SA2 TS 23.261</w:t>
            </w:r>
          </w:p>
        </w:tc>
        <w:tc>
          <w:tcPr>
            <w:tcW w:w="170" w:type="pct"/>
            <w:tcBorders>
              <w:top w:val="single" w:sz="6" w:space="0" w:color="auto"/>
              <w:left w:val="single" w:sz="6" w:space="0" w:color="auto"/>
              <w:bottom w:val="single" w:sz="6" w:space="0" w:color="auto"/>
              <w:right w:val="single" w:sz="6" w:space="0" w:color="auto"/>
            </w:tcBorders>
            <w:vAlign w:val="center"/>
          </w:tcPr>
          <w:p w14:paraId="520C7E36" w14:textId="77777777" w:rsidR="00BE2D25" w:rsidRDefault="00BE2D25">
            <w:pPr>
              <w:pStyle w:val="TAL"/>
              <w:rPr>
                <w:rFonts w:ascii="Arial Narrow" w:hAnsi="Arial Narrow"/>
                <w:sz w:val="16"/>
                <w:szCs w:val="16"/>
              </w:rPr>
            </w:pPr>
            <w:r>
              <w:rPr>
                <w:rFonts w:ascii="Arial Narrow" w:hAnsi="Arial Narrow"/>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452C924" w14:textId="77777777" w:rsidR="00BE2D25" w:rsidRDefault="00BE2D25">
            <w:pPr>
              <w:pStyle w:val="TAL"/>
              <w:rPr>
                <w:rFonts w:ascii="Arial Narrow" w:hAnsi="Arial Narrow"/>
                <w:sz w:val="16"/>
                <w:szCs w:val="16"/>
              </w:rPr>
            </w:pPr>
            <w:r>
              <w:rPr>
                <w:rFonts w:ascii="Arial Narrow" w:hAnsi="Arial Narrow"/>
                <w:sz w:val="16"/>
                <w:szCs w:val="16"/>
              </w:rPr>
              <w:t>10.2.0</w:t>
            </w:r>
          </w:p>
        </w:tc>
        <w:tc>
          <w:tcPr>
            <w:tcW w:w="265" w:type="pct"/>
            <w:tcBorders>
              <w:top w:val="single" w:sz="6" w:space="0" w:color="auto"/>
              <w:left w:val="single" w:sz="6" w:space="0" w:color="auto"/>
              <w:bottom w:val="single" w:sz="6" w:space="0" w:color="auto"/>
              <w:right w:val="single" w:sz="6" w:space="0" w:color="auto"/>
            </w:tcBorders>
            <w:vAlign w:val="center"/>
          </w:tcPr>
          <w:p w14:paraId="36FB36A8"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543" w:type="pct"/>
            <w:tcBorders>
              <w:top w:val="single" w:sz="6" w:space="0" w:color="auto"/>
              <w:left w:val="single" w:sz="6" w:space="0" w:color="auto"/>
              <w:bottom w:val="single" w:sz="6" w:space="0" w:color="auto"/>
              <w:right w:val="single" w:sz="6" w:space="0" w:color="auto"/>
            </w:tcBorders>
            <w:vAlign w:val="center"/>
          </w:tcPr>
          <w:p w14:paraId="5E6C96EF"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146D921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D12B34C"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175663F"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0FE02747" w14:textId="77777777" w:rsidR="00BE2D25" w:rsidRDefault="00BE2D25">
            <w:pPr>
              <w:pStyle w:val="TAL"/>
              <w:rPr>
                <w:rFonts w:ascii="Arial Narrow" w:hAnsi="Arial Narrow"/>
                <w:sz w:val="16"/>
                <w:szCs w:val="16"/>
              </w:rPr>
            </w:pPr>
            <w:r>
              <w:rPr>
                <w:rFonts w:ascii="Arial Narrow" w:hAnsi="Arial Narrow"/>
                <w:sz w:val="16"/>
                <w:szCs w:val="16"/>
              </w:rPr>
              <w:t>SP-110107</w:t>
            </w:r>
          </w:p>
        </w:tc>
        <w:tc>
          <w:tcPr>
            <w:tcW w:w="265" w:type="pct"/>
            <w:tcBorders>
              <w:top w:val="single" w:sz="6" w:space="0" w:color="auto"/>
              <w:left w:val="single" w:sz="6" w:space="0" w:color="auto"/>
              <w:bottom w:val="single" w:sz="6" w:space="0" w:color="auto"/>
              <w:right w:val="single" w:sz="6" w:space="0" w:color="auto"/>
            </w:tcBorders>
            <w:vAlign w:val="center"/>
          </w:tcPr>
          <w:p w14:paraId="254F7E9A" w14:textId="77777777" w:rsidR="00BE2D25" w:rsidRDefault="00BE2D25">
            <w:pPr>
              <w:pStyle w:val="TAL"/>
              <w:rPr>
                <w:rFonts w:ascii="Arial Narrow" w:hAnsi="Arial Narrow"/>
                <w:sz w:val="16"/>
                <w:szCs w:val="16"/>
              </w:rPr>
            </w:pPr>
            <w:r>
              <w:rPr>
                <w:rFonts w:ascii="Arial Narrow" w:hAnsi="Arial Narrow"/>
                <w:sz w:val="16"/>
                <w:szCs w:val="16"/>
              </w:rPr>
              <w:t>0160</w:t>
            </w:r>
          </w:p>
        </w:tc>
        <w:tc>
          <w:tcPr>
            <w:tcW w:w="189" w:type="pct"/>
            <w:tcBorders>
              <w:top w:val="single" w:sz="6" w:space="0" w:color="auto"/>
              <w:left w:val="single" w:sz="6" w:space="0" w:color="auto"/>
              <w:bottom w:val="single" w:sz="6" w:space="0" w:color="auto"/>
              <w:right w:val="single" w:sz="6" w:space="0" w:color="auto"/>
            </w:tcBorders>
            <w:vAlign w:val="center"/>
          </w:tcPr>
          <w:p w14:paraId="75B89493" w14:textId="77777777" w:rsidR="00BE2D25" w:rsidRDefault="00BE2D25">
            <w:pPr>
              <w:pStyle w:val="TAL"/>
              <w:rPr>
                <w:rFonts w:ascii="Arial Narrow" w:hAnsi="Arial Narrow"/>
                <w:sz w:val="16"/>
                <w:szCs w:val="16"/>
              </w:rPr>
            </w:pPr>
            <w:r>
              <w:rPr>
                <w:rFonts w:ascii="Arial Narrow" w:hAnsi="Arial Narrow"/>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4528BD8E" w14:textId="77777777" w:rsidR="00BE2D25" w:rsidRDefault="00BE2D25">
            <w:pPr>
              <w:rPr>
                <w:rFonts w:ascii="Arial Narrow" w:hAnsi="Arial Narrow" w:cs="Arial"/>
                <w:sz w:val="16"/>
                <w:szCs w:val="16"/>
              </w:rPr>
            </w:pPr>
            <w:r>
              <w:rPr>
                <w:rFonts w:ascii="Arial Narrow" w:hAnsi="Arial Narrow" w:cs="Arial"/>
                <w:sz w:val="16"/>
                <w:szCs w:val="16"/>
              </w:rPr>
              <w:t>Correcting the condition to deliver SGW-CDR</w:t>
            </w:r>
          </w:p>
        </w:tc>
        <w:tc>
          <w:tcPr>
            <w:tcW w:w="170" w:type="pct"/>
            <w:tcBorders>
              <w:top w:val="single" w:sz="6" w:space="0" w:color="auto"/>
              <w:left w:val="single" w:sz="6" w:space="0" w:color="auto"/>
              <w:bottom w:val="single" w:sz="6" w:space="0" w:color="auto"/>
              <w:right w:val="single" w:sz="6" w:space="0" w:color="auto"/>
            </w:tcBorders>
            <w:vAlign w:val="center"/>
          </w:tcPr>
          <w:p w14:paraId="46FCD344" w14:textId="77777777" w:rsidR="00BE2D25" w:rsidRDefault="00BE2D25">
            <w:pPr>
              <w:pStyle w:val="TAL"/>
              <w:rPr>
                <w:rFonts w:ascii="Arial Narrow" w:hAnsi="Arial Narrow"/>
                <w:sz w:val="16"/>
                <w:szCs w:val="16"/>
              </w:rPr>
            </w:pPr>
            <w:r>
              <w:rPr>
                <w:rFonts w:ascii="Arial Narrow" w:hAnsi="Arial Narrow"/>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C41BA02"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3089C48E"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30464FBB" w14:textId="77777777" w:rsidR="00BE2D25" w:rsidRDefault="00BE2D25">
            <w:pPr>
              <w:pStyle w:val="TAL"/>
              <w:rPr>
                <w:rFonts w:ascii="Arial Narrow" w:hAnsi="Arial Narrow" w:cs="Arial"/>
                <w:sz w:val="16"/>
                <w:szCs w:val="16"/>
              </w:rPr>
            </w:pPr>
            <w:r>
              <w:rPr>
                <w:rFonts w:ascii="Arial Narrow" w:hAnsi="Arial Narrow" w:cs="Arial"/>
                <w:sz w:val="16"/>
                <w:szCs w:val="16"/>
              </w:rPr>
              <w:t>CH8</w:t>
            </w:r>
          </w:p>
        </w:tc>
      </w:tr>
      <w:tr w:rsidR="00BE2D25" w14:paraId="287B036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A8AA8C4"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4793F52"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7A7EF7A4" w14:textId="77777777" w:rsidR="00BE2D25" w:rsidRDefault="00BE2D25">
            <w:pPr>
              <w:pStyle w:val="TAL"/>
              <w:rPr>
                <w:rFonts w:ascii="Arial Narrow" w:hAnsi="Arial Narrow" w:cs="Arial"/>
                <w:sz w:val="16"/>
                <w:szCs w:val="16"/>
              </w:rPr>
            </w:pPr>
            <w:r>
              <w:rPr>
                <w:rFonts w:ascii="Arial Narrow" w:hAnsi="Arial Narrow" w:cs="Arial"/>
                <w:sz w:val="16"/>
                <w:szCs w:val="16"/>
              </w:rPr>
              <w:t>SP-110105</w:t>
            </w:r>
          </w:p>
        </w:tc>
        <w:tc>
          <w:tcPr>
            <w:tcW w:w="265" w:type="pct"/>
            <w:tcBorders>
              <w:top w:val="single" w:sz="6" w:space="0" w:color="auto"/>
              <w:left w:val="single" w:sz="6" w:space="0" w:color="auto"/>
              <w:bottom w:val="single" w:sz="6" w:space="0" w:color="auto"/>
              <w:right w:val="single" w:sz="6" w:space="0" w:color="auto"/>
            </w:tcBorders>
            <w:vAlign w:val="center"/>
          </w:tcPr>
          <w:p w14:paraId="73EF3A06" w14:textId="77777777" w:rsidR="00BE2D25" w:rsidRDefault="00BE2D25">
            <w:pPr>
              <w:pStyle w:val="TAL"/>
              <w:rPr>
                <w:rFonts w:ascii="Arial Narrow" w:hAnsi="Arial Narrow" w:cs="Arial"/>
                <w:sz w:val="16"/>
                <w:szCs w:val="16"/>
              </w:rPr>
            </w:pPr>
            <w:r>
              <w:rPr>
                <w:rFonts w:ascii="Arial Narrow" w:hAnsi="Arial Narrow" w:cs="Arial"/>
                <w:sz w:val="16"/>
                <w:szCs w:val="16"/>
              </w:rPr>
              <w:t>0156</w:t>
            </w:r>
          </w:p>
        </w:tc>
        <w:tc>
          <w:tcPr>
            <w:tcW w:w="189" w:type="pct"/>
            <w:tcBorders>
              <w:top w:val="single" w:sz="6" w:space="0" w:color="auto"/>
              <w:left w:val="single" w:sz="6" w:space="0" w:color="auto"/>
              <w:bottom w:val="single" w:sz="6" w:space="0" w:color="auto"/>
              <w:right w:val="single" w:sz="6" w:space="0" w:color="auto"/>
            </w:tcBorders>
            <w:vAlign w:val="center"/>
          </w:tcPr>
          <w:p w14:paraId="3B91E44D" w14:textId="77777777" w:rsidR="00BE2D25" w:rsidRDefault="00BE2D25">
            <w:pPr>
              <w:pStyle w:val="TAL"/>
              <w:rPr>
                <w:rFonts w:ascii="Arial Narrow" w:hAnsi="Arial Narrow" w:cs="Arial"/>
                <w:sz w:val="16"/>
                <w:szCs w:val="16"/>
              </w:rPr>
            </w:pPr>
            <w:r>
              <w:rPr>
                <w:rFonts w:ascii="Arial Narrow" w:hAnsi="Arial Narrow" w:cs="Arial"/>
                <w:sz w:val="16"/>
                <w:szCs w:val="16"/>
              </w:rPr>
              <w:t>3</w:t>
            </w:r>
          </w:p>
        </w:tc>
        <w:tc>
          <w:tcPr>
            <w:tcW w:w="2350" w:type="pct"/>
            <w:tcBorders>
              <w:top w:val="single" w:sz="6" w:space="0" w:color="auto"/>
              <w:left w:val="single" w:sz="6" w:space="0" w:color="auto"/>
              <w:bottom w:val="single" w:sz="6" w:space="0" w:color="auto"/>
              <w:right w:val="single" w:sz="6" w:space="0" w:color="auto"/>
            </w:tcBorders>
            <w:vAlign w:val="center"/>
          </w:tcPr>
          <w:p w14:paraId="66F03C01" w14:textId="77777777" w:rsidR="00BE2D25" w:rsidRDefault="00BE2D25">
            <w:pPr>
              <w:pStyle w:val="TAL"/>
              <w:rPr>
                <w:rFonts w:ascii="Arial Narrow" w:hAnsi="Arial Narrow" w:cs="Arial"/>
                <w:sz w:val="16"/>
                <w:szCs w:val="16"/>
              </w:rPr>
            </w:pPr>
            <w:r>
              <w:rPr>
                <w:rFonts w:ascii="Arial Narrow" w:hAnsi="Arial Narrow" w:cs="Arial"/>
                <w:sz w:val="16"/>
                <w:szCs w:val="16"/>
              </w:rPr>
              <w:t>Adding CDR fields needed for Machine Type Communication</w:t>
            </w:r>
          </w:p>
        </w:tc>
        <w:tc>
          <w:tcPr>
            <w:tcW w:w="170" w:type="pct"/>
            <w:tcBorders>
              <w:top w:val="single" w:sz="6" w:space="0" w:color="auto"/>
              <w:left w:val="single" w:sz="6" w:space="0" w:color="auto"/>
              <w:bottom w:val="single" w:sz="6" w:space="0" w:color="auto"/>
              <w:right w:val="single" w:sz="6" w:space="0" w:color="auto"/>
            </w:tcBorders>
            <w:vAlign w:val="center"/>
          </w:tcPr>
          <w:p w14:paraId="293AF0FE"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553C1910"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7D9A5E04"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2615AC2D" w14:textId="77777777" w:rsidR="00BE2D25" w:rsidRDefault="00BE2D25">
            <w:pPr>
              <w:pStyle w:val="TAL"/>
              <w:rPr>
                <w:rFonts w:ascii="Arial Narrow" w:hAnsi="Arial Narrow" w:cs="Arial"/>
                <w:sz w:val="16"/>
                <w:szCs w:val="16"/>
              </w:rPr>
            </w:pPr>
            <w:r>
              <w:rPr>
                <w:rFonts w:ascii="Arial Narrow" w:hAnsi="Arial Narrow" w:cs="Arial"/>
                <w:sz w:val="16"/>
                <w:szCs w:val="16"/>
              </w:rPr>
              <w:t>NIMTC-CH</w:t>
            </w:r>
          </w:p>
        </w:tc>
      </w:tr>
      <w:tr w:rsidR="00BE2D25" w14:paraId="24E46D8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23E6415"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E922F0D"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4923F31E" w14:textId="77777777" w:rsidR="00BE2D25" w:rsidRDefault="00BE2D25">
            <w:pPr>
              <w:pStyle w:val="TAL"/>
              <w:rPr>
                <w:rFonts w:ascii="Arial Narrow" w:hAnsi="Arial Narrow" w:cs="Arial"/>
                <w:sz w:val="16"/>
                <w:szCs w:val="16"/>
              </w:rPr>
            </w:pPr>
            <w:r>
              <w:rPr>
                <w:rFonts w:ascii="Arial Narrow" w:hAnsi="Arial Narrow" w:cs="Arial"/>
                <w:sz w:val="16"/>
                <w:szCs w:val="16"/>
              </w:rPr>
              <w:t>SP-110099</w:t>
            </w:r>
          </w:p>
        </w:tc>
        <w:tc>
          <w:tcPr>
            <w:tcW w:w="265" w:type="pct"/>
            <w:tcBorders>
              <w:top w:val="single" w:sz="6" w:space="0" w:color="auto"/>
              <w:left w:val="single" w:sz="6" w:space="0" w:color="auto"/>
              <w:bottom w:val="single" w:sz="6" w:space="0" w:color="auto"/>
              <w:right w:val="single" w:sz="6" w:space="0" w:color="auto"/>
            </w:tcBorders>
            <w:vAlign w:val="center"/>
          </w:tcPr>
          <w:p w14:paraId="0332A73C" w14:textId="77777777" w:rsidR="00BE2D25" w:rsidRDefault="00BE2D25">
            <w:pPr>
              <w:pStyle w:val="TAL"/>
              <w:rPr>
                <w:rFonts w:ascii="Arial Narrow" w:hAnsi="Arial Narrow" w:cs="Arial"/>
                <w:sz w:val="16"/>
                <w:szCs w:val="16"/>
              </w:rPr>
            </w:pPr>
            <w:r>
              <w:rPr>
                <w:rFonts w:ascii="Arial Narrow" w:hAnsi="Arial Narrow" w:cs="Arial"/>
                <w:sz w:val="16"/>
                <w:szCs w:val="16"/>
              </w:rPr>
              <w:t>0161</w:t>
            </w:r>
          </w:p>
        </w:tc>
        <w:tc>
          <w:tcPr>
            <w:tcW w:w="189" w:type="pct"/>
            <w:tcBorders>
              <w:top w:val="single" w:sz="6" w:space="0" w:color="auto"/>
              <w:left w:val="single" w:sz="6" w:space="0" w:color="auto"/>
              <w:bottom w:val="single" w:sz="6" w:space="0" w:color="auto"/>
              <w:right w:val="single" w:sz="6" w:space="0" w:color="auto"/>
            </w:tcBorders>
            <w:vAlign w:val="center"/>
          </w:tcPr>
          <w:p w14:paraId="49465A66" w14:textId="77777777" w:rsidR="00BE2D25"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2B06DE57" w14:textId="77777777" w:rsidR="00BE2D25" w:rsidRDefault="00BE2D25">
            <w:pPr>
              <w:pStyle w:val="TAL"/>
              <w:rPr>
                <w:rFonts w:ascii="Arial Narrow" w:hAnsi="Arial Narrow" w:cs="Arial"/>
                <w:sz w:val="16"/>
                <w:szCs w:val="16"/>
              </w:rPr>
            </w:pPr>
            <w:r>
              <w:rPr>
                <w:rFonts w:ascii="Arial Narrow" w:hAnsi="Arial Narrow" w:cs="Arial"/>
                <w:sz w:val="16"/>
                <w:szCs w:val="16"/>
              </w:rPr>
              <w:t>Adding LIPA SIPTO charging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418C6D92"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3545C32"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1661C20F"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3F5E6F66" w14:textId="77777777" w:rsidR="00BE2D25" w:rsidRDefault="00BE2D25">
            <w:pPr>
              <w:pStyle w:val="TAL"/>
              <w:rPr>
                <w:rFonts w:ascii="Arial Narrow" w:hAnsi="Arial Narrow" w:cs="Arial"/>
                <w:sz w:val="16"/>
                <w:szCs w:val="16"/>
              </w:rPr>
            </w:pPr>
            <w:r>
              <w:rPr>
                <w:rFonts w:ascii="Arial Narrow" w:hAnsi="Arial Narrow" w:cs="Arial"/>
                <w:sz w:val="16"/>
                <w:szCs w:val="16"/>
              </w:rPr>
              <w:t>LIPA_SIPTO</w:t>
            </w:r>
          </w:p>
        </w:tc>
      </w:tr>
      <w:tr w:rsidR="00BE2D25" w14:paraId="25B0388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A49B258"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84BDAEC"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011A5A5E" w14:textId="77777777" w:rsidR="00BE2D25" w:rsidRDefault="00BE2D25">
            <w:pPr>
              <w:pStyle w:val="TAL"/>
              <w:rPr>
                <w:rFonts w:ascii="Arial Narrow" w:hAnsi="Arial Narrow" w:cs="Arial"/>
                <w:sz w:val="16"/>
                <w:szCs w:val="16"/>
              </w:rPr>
            </w:pPr>
            <w:r>
              <w:rPr>
                <w:rFonts w:ascii="Arial Narrow" w:hAnsi="Arial Narrow" w:cs="Arial"/>
                <w:sz w:val="16"/>
                <w:szCs w:val="16"/>
              </w:rPr>
              <w:t>SP-110109</w:t>
            </w:r>
          </w:p>
        </w:tc>
        <w:tc>
          <w:tcPr>
            <w:tcW w:w="265" w:type="pct"/>
            <w:tcBorders>
              <w:top w:val="single" w:sz="6" w:space="0" w:color="auto"/>
              <w:left w:val="single" w:sz="6" w:space="0" w:color="auto"/>
              <w:bottom w:val="single" w:sz="6" w:space="0" w:color="auto"/>
              <w:right w:val="single" w:sz="6" w:space="0" w:color="auto"/>
            </w:tcBorders>
            <w:vAlign w:val="center"/>
          </w:tcPr>
          <w:p w14:paraId="6B097853" w14:textId="77777777" w:rsidR="00BE2D25" w:rsidRDefault="00BE2D25">
            <w:pPr>
              <w:pStyle w:val="TAL"/>
              <w:rPr>
                <w:rFonts w:ascii="Arial Narrow" w:hAnsi="Arial Narrow" w:cs="Arial"/>
                <w:sz w:val="16"/>
                <w:szCs w:val="16"/>
              </w:rPr>
            </w:pPr>
            <w:r>
              <w:rPr>
                <w:rFonts w:ascii="Arial Narrow" w:hAnsi="Arial Narrow" w:cs="Arial"/>
                <w:sz w:val="16"/>
                <w:szCs w:val="16"/>
              </w:rPr>
              <w:t>0163</w:t>
            </w:r>
          </w:p>
        </w:tc>
        <w:tc>
          <w:tcPr>
            <w:tcW w:w="189" w:type="pct"/>
            <w:tcBorders>
              <w:top w:val="single" w:sz="6" w:space="0" w:color="auto"/>
              <w:left w:val="single" w:sz="6" w:space="0" w:color="auto"/>
              <w:bottom w:val="single" w:sz="6" w:space="0" w:color="auto"/>
              <w:right w:val="single" w:sz="6" w:space="0" w:color="auto"/>
            </w:tcBorders>
            <w:vAlign w:val="center"/>
          </w:tcPr>
          <w:p w14:paraId="655A007D"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8D195D9" w14:textId="77777777" w:rsidR="00BE2D25" w:rsidRDefault="00BE2D25">
            <w:pPr>
              <w:pStyle w:val="TAL"/>
              <w:rPr>
                <w:rFonts w:ascii="Arial Narrow" w:hAnsi="Arial Narrow" w:cs="Arial"/>
                <w:sz w:val="16"/>
                <w:szCs w:val="16"/>
              </w:rPr>
            </w:pPr>
            <w:r>
              <w:rPr>
                <w:rFonts w:ascii="Arial Narrow" w:hAnsi="Arial Narrow" w:cs="Arial"/>
                <w:sz w:val="16"/>
                <w:szCs w:val="16"/>
              </w:rPr>
              <w:t>Clarification on forwarding of Charging Characteristics Information Elements</w:t>
            </w:r>
          </w:p>
        </w:tc>
        <w:tc>
          <w:tcPr>
            <w:tcW w:w="170" w:type="pct"/>
            <w:tcBorders>
              <w:top w:val="single" w:sz="6" w:space="0" w:color="auto"/>
              <w:left w:val="single" w:sz="6" w:space="0" w:color="auto"/>
              <w:bottom w:val="single" w:sz="6" w:space="0" w:color="auto"/>
              <w:right w:val="single" w:sz="6" w:space="0" w:color="auto"/>
            </w:tcBorders>
            <w:vAlign w:val="center"/>
          </w:tcPr>
          <w:p w14:paraId="2B6E88E4"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4A864B40"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1D01A77A"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6382A2E6" w14:textId="77777777" w:rsidR="00BE2D25" w:rsidRDefault="00BE2D25">
            <w:pPr>
              <w:pStyle w:val="TAL"/>
              <w:rPr>
                <w:rFonts w:ascii="Arial Narrow" w:hAnsi="Arial Narrow" w:cs="Arial"/>
                <w:sz w:val="16"/>
                <w:szCs w:val="16"/>
              </w:rPr>
            </w:pPr>
            <w:r>
              <w:rPr>
                <w:rFonts w:ascii="Arial Narrow" w:hAnsi="Arial Narrow" w:cs="Arial"/>
                <w:sz w:val="16"/>
                <w:szCs w:val="16"/>
              </w:rPr>
              <w:t>CH10</w:t>
            </w:r>
          </w:p>
        </w:tc>
      </w:tr>
      <w:tr w:rsidR="00BE2D25" w14:paraId="5E4D1EC7"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4749CBA"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8AD930B"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75EED00E" w14:textId="77777777" w:rsidR="00BE2D25" w:rsidRDefault="00BE2D25">
            <w:pPr>
              <w:pStyle w:val="TAL"/>
              <w:rPr>
                <w:rFonts w:ascii="Arial Narrow" w:hAnsi="Arial Narrow" w:cs="Arial"/>
                <w:sz w:val="16"/>
                <w:szCs w:val="16"/>
              </w:rPr>
            </w:pPr>
            <w:r>
              <w:rPr>
                <w:rFonts w:ascii="Arial Narrow" w:hAnsi="Arial Narrow" w:cs="Arial"/>
                <w:sz w:val="16"/>
                <w:szCs w:val="16"/>
              </w:rPr>
              <w:t>SP-110110</w:t>
            </w:r>
          </w:p>
        </w:tc>
        <w:tc>
          <w:tcPr>
            <w:tcW w:w="265" w:type="pct"/>
            <w:tcBorders>
              <w:top w:val="single" w:sz="6" w:space="0" w:color="auto"/>
              <w:left w:val="single" w:sz="6" w:space="0" w:color="auto"/>
              <w:bottom w:val="single" w:sz="6" w:space="0" w:color="auto"/>
              <w:right w:val="single" w:sz="6" w:space="0" w:color="auto"/>
            </w:tcBorders>
            <w:vAlign w:val="center"/>
          </w:tcPr>
          <w:p w14:paraId="65B098BA" w14:textId="77777777" w:rsidR="00BE2D25" w:rsidRDefault="00BE2D25">
            <w:pPr>
              <w:pStyle w:val="TAL"/>
              <w:rPr>
                <w:rFonts w:ascii="Arial Narrow" w:hAnsi="Arial Narrow" w:cs="Arial"/>
                <w:sz w:val="16"/>
                <w:szCs w:val="16"/>
              </w:rPr>
            </w:pPr>
            <w:r>
              <w:rPr>
                <w:rFonts w:ascii="Arial Narrow" w:hAnsi="Arial Narrow" w:cs="Arial"/>
                <w:sz w:val="16"/>
                <w:szCs w:val="16"/>
              </w:rPr>
              <w:t>0164</w:t>
            </w:r>
          </w:p>
        </w:tc>
        <w:tc>
          <w:tcPr>
            <w:tcW w:w="189" w:type="pct"/>
            <w:tcBorders>
              <w:top w:val="single" w:sz="6" w:space="0" w:color="auto"/>
              <w:left w:val="single" w:sz="6" w:space="0" w:color="auto"/>
              <w:bottom w:val="single" w:sz="6" w:space="0" w:color="auto"/>
              <w:right w:val="single" w:sz="6" w:space="0" w:color="auto"/>
            </w:tcBorders>
            <w:vAlign w:val="center"/>
          </w:tcPr>
          <w:p w14:paraId="42E00A49"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7F76FE2" w14:textId="77777777" w:rsidR="00BE2D25" w:rsidRDefault="00BE2D25">
            <w:pPr>
              <w:pStyle w:val="TAL"/>
              <w:rPr>
                <w:rFonts w:ascii="Arial Narrow" w:hAnsi="Arial Narrow" w:cs="Arial"/>
                <w:sz w:val="16"/>
                <w:szCs w:val="16"/>
              </w:rPr>
            </w:pPr>
            <w:r>
              <w:rPr>
                <w:rFonts w:ascii="Arial Narrow" w:hAnsi="Arial Narrow" w:cs="Arial"/>
                <w:sz w:val="16"/>
                <w:szCs w:val="16"/>
              </w:rPr>
              <w:t>Adding IP Flow Mobility (IFOM) Charging principle description when PCC is not deployed</w:t>
            </w:r>
          </w:p>
        </w:tc>
        <w:tc>
          <w:tcPr>
            <w:tcW w:w="170" w:type="pct"/>
            <w:tcBorders>
              <w:top w:val="single" w:sz="6" w:space="0" w:color="auto"/>
              <w:left w:val="single" w:sz="6" w:space="0" w:color="auto"/>
              <w:bottom w:val="single" w:sz="6" w:space="0" w:color="auto"/>
              <w:right w:val="single" w:sz="6" w:space="0" w:color="auto"/>
            </w:tcBorders>
            <w:vAlign w:val="center"/>
          </w:tcPr>
          <w:p w14:paraId="5A8BF104"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5A9FDF8"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2580F2EE"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5EF45426"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6D5BAF5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FA2A47D" w14:textId="77777777" w:rsidR="00BE2D25" w:rsidRDefault="00BE2D25">
            <w:pPr>
              <w:pStyle w:val="TAL"/>
              <w:rPr>
                <w:rFonts w:ascii="Arial Narrow" w:hAnsi="Arial Narrow"/>
                <w:sz w:val="16"/>
                <w:szCs w:val="16"/>
              </w:rPr>
            </w:pPr>
            <w:r>
              <w:rPr>
                <w:rFonts w:ascii="Arial Narrow" w:hAnsi="Arial Narrow"/>
                <w:sz w:val="16"/>
                <w:szCs w:val="16"/>
              </w:rPr>
              <w:t>Mar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D8D3457" w14:textId="77777777" w:rsidR="00BE2D25" w:rsidRDefault="00BE2D25">
            <w:pPr>
              <w:pStyle w:val="TAL"/>
              <w:rPr>
                <w:rFonts w:ascii="Arial Narrow" w:hAnsi="Arial Narrow"/>
                <w:sz w:val="16"/>
                <w:szCs w:val="16"/>
              </w:rPr>
            </w:pPr>
            <w:r>
              <w:rPr>
                <w:rFonts w:ascii="Arial Narrow" w:hAnsi="Arial Narrow"/>
                <w:sz w:val="16"/>
                <w:szCs w:val="16"/>
              </w:rPr>
              <w:t>SP-51</w:t>
            </w:r>
          </w:p>
        </w:tc>
        <w:tc>
          <w:tcPr>
            <w:tcW w:w="365" w:type="pct"/>
            <w:tcBorders>
              <w:top w:val="single" w:sz="6" w:space="0" w:color="auto"/>
              <w:left w:val="single" w:sz="6" w:space="0" w:color="auto"/>
              <w:bottom w:val="single" w:sz="6" w:space="0" w:color="auto"/>
              <w:right w:val="single" w:sz="6" w:space="0" w:color="auto"/>
            </w:tcBorders>
            <w:vAlign w:val="center"/>
          </w:tcPr>
          <w:p w14:paraId="1D1DBAC9" w14:textId="77777777" w:rsidR="00BE2D25" w:rsidRDefault="00BE2D25">
            <w:pPr>
              <w:pStyle w:val="TAL"/>
              <w:rPr>
                <w:rFonts w:ascii="Arial Narrow" w:hAnsi="Arial Narrow" w:cs="Arial"/>
                <w:sz w:val="16"/>
                <w:szCs w:val="16"/>
              </w:rPr>
            </w:pPr>
            <w:r>
              <w:rPr>
                <w:rFonts w:ascii="Arial Narrow" w:hAnsi="Arial Narrow" w:cs="Arial"/>
                <w:sz w:val="16"/>
                <w:szCs w:val="16"/>
              </w:rPr>
              <w:t>SP-110110</w:t>
            </w:r>
          </w:p>
        </w:tc>
        <w:tc>
          <w:tcPr>
            <w:tcW w:w="265" w:type="pct"/>
            <w:tcBorders>
              <w:top w:val="single" w:sz="6" w:space="0" w:color="auto"/>
              <w:left w:val="single" w:sz="6" w:space="0" w:color="auto"/>
              <w:bottom w:val="single" w:sz="6" w:space="0" w:color="auto"/>
              <w:right w:val="single" w:sz="6" w:space="0" w:color="auto"/>
            </w:tcBorders>
            <w:vAlign w:val="center"/>
          </w:tcPr>
          <w:p w14:paraId="189367F2" w14:textId="77777777" w:rsidR="00BE2D25" w:rsidRDefault="00BE2D25">
            <w:pPr>
              <w:pStyle w:val="TAL"/>
              <w:rPr>
                <w:rFonts w:ascii="Arial Narrow" w:hAnsi="Arial Narrow" w:cs="Arial"/>
                <w:sz w:val="16"/>
                <w:szCs w:val="16"/>
              </w:rPr>
            </w:pPr>
            <w:r>
              <w:rPr>
                <w:rFonts w:ascii="Arial Narrow" w:hAnsi="Arial Narrow" w:cs="Arial"/>
                <w:sz w:val="16"/>
                <w:szCs w:val="16"/>
              </w:rPr>
              <w:t>0165</w:t>
            </w:r>
          </w:p>
        </w:tc>
        <w:tc>
          <w:tcPr>
            <w:tcW w:w="189" w:type="pct"/>
            <w:tcBorders>
              <w:top w:val="single" w:sz="6" w:space="0" w:color="auto"/>
              <w:left w:val="single" w:sz="6" w:space="0" w:color="auto"/>
              <w:bottom w:val="single" w:sz="6" w:space="0" w:color="auto"/>
              <w:right w:val="single" w:sz="6" w:space="0" w:color="auto"/>
            </w:tcBorders>
            <w:vAlign w:val="center"/>
          </w:tcPr>
          <w:p w14:paraId="6A0767DB"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9283E8F" w14:textId="77777777" w:rsidR="00BE2D25" w:rsidRDefault="00BE2D25">
            <w:pPr>
              <w:pStyle w:val="TAL"/>
              <w:rPr>
                <w:rFonts w:ascii="Arial Narrow" w:hAnsi="Arial Narrow" w:cs="Arial"/>
                <w:sz w:val="16"/>
                <w:szCs w:val="16"/>
              </w:rPr>
            </w:pPr>
            <w:r>
              <w:rPr>
                <w:rFonts w:ascii="Arial Narrow" w:hAnsi="Arial Narrow" w:cs="Arial"/>
                <w:sz w:val="16"/>
                <w:szCs w:val="16"/>
              </w:rPr>
              <w:t>Add description for User Plane from the PGW for S2b interface</w:t>
            </w:r>
          </w:p>
        </w:tc>
        <w:tc>
          <w:tcPr>
            <w:tcW w:w="170" w:type="pct"/>
            <w:tcBorders>
              <w:top w:val="single" w:sz="6" w:space="0" w:color="auto"/>
              <w:left w:val="single" w:sz="6" w:space="0" w:color="auto"/>
              <w:bottom w:val="single" w:sz="6" w:space="0" w:color="auto"/>
              <w:right w:val="single" w:sz="6" w:space="0" w:color="auto"/>
            </w:tcBorders>
            <w:vAlign w:val="center"/>
          </w:tcPr>
          <w:p w14:paraId="57F4D368"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665F265A" w14:textId="77777777" w:rsidR="00BE2D25" w:rsidRDefault="00BE2D25">
            <w:pPr>
              <w:pStyle w:val="TAL"/>
              <w:rPr>
                <w:rFonts w:ascii="Arial Narrow" w:hAnsi="Arial Narrow"/>
                <w:sz w:val="16"/>
                <w:szCs w:val="16"/>
              </w:rPr>
            </w:pPr>
            <w:r>
              <w:rPr>
                <w:rFonts w:ascii="Arial Narrow" w:hAnsi="Arial Narrow"/>
                <w:sz w:val="16"/>
                <w:szCs w:val="16"/>
              </w:rPr>
              <w:t>10.3.0</w:t>
            </w:r>
          </w:p>
        </w:tc>
        <w:tc>
          <w:tcPr>
            <w:tcW w:w="265" w:type="pct"/>
            <w:tcBorders>
              <w:top w:val="single" w:sz="6" w:space="0" w:color="auto"/>
              <w:left w:val="single" w:sz="6" w:space="0" w:color="auto"/>
              <w:bottom w:val="single" w:sz="6" w:space="0" w:color="auto"/>
              <w:right w:val="single" w:sz="6" w:space="0" w:color="auto"/>
            </w:tcBorders>
            <w:vAlign w:val="center"/>
          </w:tcPr>
          <w:p w14:paraId="6B4F4846"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543" w:type="pct"/>
            <w:tcBorders>
              <w:top w:val="single" w:sz="6" w:space="0" w:color="auto"/>
              <w:left w:val="single" w:sz="6" w:space="0" w:color="auto"/>
              <w:bottom w:val="single" w:sz="6" w:space="0" w:color="auto"/>
              <w:right w:val="single" w:sz="6" w:space="0" w:color="auto"/>
            </w:tcBorders>
            <w:vAlign w:val="center"/>
          </w:tcPr>
          <w:p w14:paraId="5B948FC0" w14:textId="77777777" w:rsidR="00BE2D25" w:rsidRDefault="00BE2D25">
            <w:pPr>
              <w:pStyle w:val="TAL"/>
              <w:rPr>
                <w:rFonts w:ascii="Arial Narrow" w:hAnsi="Arial Narrow" w:cs="Arial"/>
                <w:sz w:val="16"/>
                <w:szCs w:val="16"/>
              </w:rPr>
            </w:pPr>
            <w:r>
              <w:rPr>
                <w:rFonts w:ascii="Arial Narrow" w:hAnsi="Arial Narrow" w:cs="Arial"/>
                <w:sz w:val="16"/>
                <w:szCs w:val="16"/>
              </w:rPr>
              <w:t>IFOM</w:t>
            </w:r>
          </w:p>
        </w:tc>
      </w:tr>
      <w:tr w:rsidR="00BE2D25" w14:paraId="2727A7F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1634ADD" w14:textId="77777777" w:rsidR="00BE2D25" w:rsidRDefault="00BE2D25">
            <w:pPr>
              <w:pStyle w:val="TAL"/>
              <w:rPr>
                <w:rFonts w:ascii="Arial Narrow" w:hAnsi="Arial Narrow"/>
                <w:sz w:val="16"/>
                <w:szCs w:val="16"/>
              </w:rPr>
            </w:pPr>
            <w:r>
              <w:rPr>
                <w:rFonts w:ascii="Arial Narrow" w:hAnsi="Arial Narrow"/>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93BF69A" w14:textId="77777777" w:rsidR="00BE2D25" w:rsidRDefault="00BE2D25">
            <w:pPr>
              <w:pStyle w:val="TAL"/>
              <w:rPr>
                <w:rFonts w:ascii="Arial Narrow" w:hAnsi="Arial Narrow"/>
                <w:sz w:val="16"/>
                <w:szCs w:val="16"/>
              </w:rPr>
            </w:pPr>
            <w:r>
              <w:rPr>
                <w:rFonts w:ascii="Arial Narrow" w:hAnsi="Arial Narrow"/>
                <w:sz w:val="16"/>
                <w:szCs w:val="16"/>
              </w:rPr>
              <w:t>SP-52</w:t>
            </w:r>
          </w:p>
        </w:tc>
        <w:tc>
          <w:tcPr>
            <w:tcW w:w="365" w:type="pct"/>
            <w:tcBorders>
              <w:top w:val="single" w:sz="6" w:space="0" w:color="auto"/>
              <w:left w:val="single" w:sz="6" w:space="0" w:color="auto"/>
              <w:bottom w:val="single" w:sz="6" w:space="0" w:color="auto"/>
              <w:right w:val="single" w:sz="6" w:space="0" w:color="auto"/>
            </w:tcBorders>
            <w:vAlign w:val="center"/>
          </w:tcPr>
          <w:p w14:paraId="5C701E3A" w14:textId="77777777" w:rsidR="00BE2D25" w:rsidRDefault="00BE2D25">
            <w:pPr>
              <w:pStyle w:val="TAL"/>
              <w:rPr>
                <w:rFonts w:ascii="Arial Narrow" w:hAnsi="Arial Narrow" w:cs="Arial"/>
                <w:sz w:val="16"/>
                <w:szCs w:val="16"/>
              </w:rPr>
            </w:pPr>
            <w:r>
              <w:rPr>
                <w:rFonts w:ascii="Arial Narrow" w:hAnsi="Arial Narrow" w:cs="Arial"/>
                <w:sz w:val="16"/>
                <w:szCs w:val="16"/>
              </w:rPr>
              <w:t>SP-110404</w:t>
            </w:r>
          </w:p>
        </w:tc>
        <w:tc>
          <w:tcPr>
            <w:tcW w:w="265" w:type="pct"/>
            <w:tcBorders>
              <w:top w:val="single" w:sz="6" w:space="0" w:color="auto"/>
              <w:left w:val="single" w:sz="6" w:space="0" w:color="auto"/>
              <w:bottom w:val="single" w:sz="6" w:space="0" w:color="auto"/>
              <w:right w:val="single" w:sz="6" w:space="0" w:color="auto"/>
            </w:tcBorders>
            <w:vAlign w:val="center"/>
          </w:tcPr>
          <w:p w14:paraId="54447E52" w14:textId="77777777" w:rsidR="00BE2D25" w:rsidRDefault="00BE2D25">
            <w:pPr>
              <w:pStyle w:val="TAL"/>
              <w:rPr>
                <w:rFonts w:ascii="Arial Narrow" w:hAnsi="Arial Narrow" w:cs="Arial"/>
                <w:sz w:val="16"/>
                <w:szCs w:val="16"/>
              </w:rPr>
            </w:pPr>
            <w:r>
              <w:rPr>
                <w:rFonts w:ascii="Arial Narrow" w:hAnsi="Arial Narrow" w:cs="Arial"/>
                <w:sz w:val="16"/>
                <w:szCs w:val="16"/>
              </w:rPr>
              <w:t>0168</w:t>
            </w:r>
          </w:p>
        </w:tc>
        <w:tc>
          <w:tcPr>
            <w:tcW w:w="189" w:type="pct"/>
            <w:tcBorders>
              <w:top w:val="single" w:sz="6" w:space="0" w:color="auto"/>
              <w:left w:val="single" w:sz="6" w:space="0" w:color="auto"/>
              <w:bottom w:val="single" w:sz="6" w:space="0" w:color="auto"/>
              <w:right w:val="single" w:sz="6" w:space="0" w:color="auto"/>
            </w:tcBorders>
            <w:vAlign w:val="center"/>
          </w:tcPr>
          <w:p w14:paraId="62AEF52A"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D00433E" w14:textId="77777777" w:rsidR="00BE2D25" w:rsidRDefault="00BE2D25">
            <w:pPr>
              <w:pStyle w:val="TAL"/>
              <w:rPr>
                <w:rFonts w:ascii="Arial Narrow" w:hAnsi="Arial Narrow"/>
                <w:sz w:val="16"/>
                <w:szCs w:val="16"/>
              </w:rPr>
            </w:pPr>
            <w:r>
              <w:rPr>
                <w:rFonts w:ascii="Arial Narrow" w:hAnsi="Arial Narrow"/>
                <w:sz w:val="16"/>
                <w:szCs w:val="16"/>
              </w:rPr>
              <w:t>Correction of Charging Functionalities For Standalone GGSN</w:t>
            </w:r>
          </w:p>
        </w:tc>
        <w:tc>
          <w:tcPr>
            <w:tcW w:w="170" w:type="pct"/>
            <w:tcBorders>
              <w:top w:val="single" w:sz="6" w:space="0" w:color="auto"/>
              <w:left w:val="single" w:sz="6" w:space="0" w:color="auto"/>
              <w:bottom w:val="single" w:sz="6" w:space="0" w:color="auto"/>
              <w:right w:val="single" w:sz="6" w:space="0" w:color="auto"/>
            </w:tcBorders>
            <w:vAlign w:val="center"/>
          </w:tcPr>
          <w:p w14:paraId="3E208C72"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01B8D30D"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265" w:type="pct"/>
            <w:tcBorders>
              <w:top w:val="single" w:sz="6" w:space="0" w:color="auto"/>
              <w:left w:val="single" w:sz="6" w:space="0" w:color="auto"/>
              <w:bottom w:val="single" w:sz="6" w:space="0" w:color="auto"/>
              <w:right w:val="single" w:sz="6" w:space="0" w:color="auto"/>
            </w:tcBorders>
            <w:vAlign w:val="center"/>
          </w:tcPr>
          <w:p w14:paraId="2A8540D6"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543" w:type="pct"/>
            <w:tcBorders>
              <w:top w:val="single" w:sz="6" w:space="0" w:color="auto"/>
              <w:left w:val="single" w:sz="6" w:space="0" w:color="auto"/>
              <w:bottom w:val="single" w:sz="6" w:space="0" w:color="auto"/>
              <w:right w:val="single" w:sz="6" w:space="0" w:color="auto"/>
            </w:tcBorders>
            <w:vAlign w:val="center"/>
          </w:tcPr>
          <w:p w14:paraId="5515248A"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6371A1E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7635C70" w14:textId="77777777" w:rsidR="00BE2D25" w:rsidRDefault="00BE2D25">
            <w:pPr>
              <w:pStyle w:val="TAL"/>
              <w:rPr>
                <w:rFonts w:ascii="Arial Narrow" w:hAnsi="Arial Narrow"/>
                <w:sz w:val="16"/>
                <w:szCs w:val="16"/>
              </w:rPr>
            </w:pPr>
            <w:r>
              <w:rPr>
                <w:rFonts w:ascii="Arial Narrow" w:hAnsi="Arial Narrow"/>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9DE06E1" w14:textId="77777777" w:rsidR="00BE2D25" w:rsidRDefault="00BE2D25">
            <w:pPr>
              <w:pStyle w:val="TAL"/>
              <w:rPr>
                <w:rFonts w:ascii="Arial Narrow" w:hAnsi="Arial Narrow"/>
                <w:sz w:val="16"/>
                <w:szCs w:val="16"/>
              </w:rPr>
            </w:pPr>
            <w:r>
              <w:rPr>
                <w:rFonts w:ascii="Arial Narrow" w:hAnsi="Arial Narrow"/>
                <w:sz w:val="16"/>
                <w:szCs w:val="16"/>
              </w:rPr>
              <w:t>SP-52</w:t>
            </w:r>
          </w:p>
        </w:tc>
        <w:tc>
          <w:tcPr>
            <w:tcW w:w="365" w:type="pct"/>
            <w:tcBorders>
              <w:top w:val="single" w:sz="6" w:space="0" w:color="auto"/>
              <w:left w:val="single" w:sz="6" w:space="0" w:color="auto"/>
              <w:bottom w:val="single" w:sz="6" w:space="0" w:color="auto"/>
              <w:right w:val="single" w:sz="6" w:space="0" w:color="auto"/>
            </w:tcBorders>
            <w:vAlign w:val="center"/>
          </w:tcPr>
          <w:p w14:paraId="55BAEFE8" w14:textId="77777777" w:rsidR="00BE2D25" w:rsidRDefault="00BE2D25">
            <w:pPr>
              <w:pStyle w:val="TAL"/>
              <w:rPr>
                <w:rFonts w:ascii="Arial Narrow" w:hAnsi="Arial Narrow" w:cs="Arial"/>
                <w:sz w:val="16"/>
                <w:szCs w:val="16"/>
              </w:rPr>
            </w:pPr>
            <w:r>
              <w:rPr>
                <w:rFonts w:ascii="Arial Narrow" w:hAnsi="Arial Narrow" w:cs="Arial"/>
                <w:sz w:val="16"/>
                <w:szCs w:val="16"/>
              </w:rPr>
              <w:t>SP-110281</w:t>
            </w:r>
          </w:p>
        </w:tc>
        <w:tc>
          <w:tcPr>
            <w:tcW w:w="265" w:type="pct"/>
            <w:tcBorders>
              <w:top w:val="single" w:sz="6" w:space="0" w:color="auto"/>
              <w:left w:val="single" w:sz="6" w:space="0" w:color="auto"/>
              <w:bottom w:val="single" w:sz="6" w:space="0" w:color="auto"/>
              <w:right w:val="single" w:sz="6" w:space="0" w:color="auto"/>
            </w:tcBorders>
            <w:vAlign w:val="center"/>
          </w:tcPr>
          <w:p w14:paraId="7F926F05" w14:textId="77777777" w:rsidR="00BE2D25" w:rsidRDefault="00BE2D25">
            <w:pPr>
              <w:pStyle w:val="TAL"/>
              <w:rPr>
                <w:rFonts w:ascii="Arial Narrow" w:hAnsi="Arial Narrow" w:cs="Arial"/>
                <w:sz w:val="16"/>
                <w:szCs w:val="16"/>
              </w:rPr>
            </w:pPr>
            <w:r>
              <w:rPr>
                <w:rFonts w:ascii="Arial Narrow" w:hAnsi="Arial Narrow" w:cs="Arial"/>
                <w:sz w:val="16"/>
                <w:szCs w:val="16"/>
              </w:rPr>
              <w:t>0169</w:t>
            </w:r>
          </w:p>
        </w:tc>
        <w:tc>
          <w:tcPr>
            <w:tcW w:w="189" w:type="pct"/>
            <w:tcBorders>
              <w:top w:val="single" w:sz="6" w:space="0" w:color="auto"/>
              <w:left w:val="single" w:sz="6" w:space="0" w:color="auto"/>
              <w:bottom w:val="single" w:sz="6" w:space="0" w:color="auto"/>
              <w:right w:val="single" w:sz="6" w:space="0" w:color="auto"/>
            </w:tcBorders>
            <w:vAlign w:val="center"/>
          </w:tcPr>
          <w:p w14:paraId="2FBA078E"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EC0AC6E" w14:textId="77777777" w:rsidR="00BE2D25" w:rsidRDefault="00BE2D25">
            <w:pPr>
              <w:pStyle w:val="TAL"/>
              <w:rPr>
                <w:rFonts w:ascii="Arial Narrow" w:hAnsi="Arial Narrow"/>
                <w:sz w:val="16"/>
                <w:szCs w:val="16"/>
              </w:rPr>
            </w:pPr>
            <w:r>
              <w:rPr>
                <w:rFonts w:ascii="Arial Narrow" w:hAnsi="Arial Narrow"/>
                <w:sz w:val="16"/>
                <w:szCs w:val="16"/>
              </w:rPr>
              <w:t>Correction of RAT-Type AVP, alignment with TS 29.212, Gx interface</w:t>
            </w:r>
          </w:p>
        </w:tc>
        <w:tc>
          <w:tcPr>
            <w:tcW w:w="170" w:type="pct"/>
            <w:tcBorders>
              <w:top w:val="single" w:sz="6" w:space="0" w:color="auto"/>
              <w:left w:val="single" w:sz="6" w:space="0" w:color="auto"/>
              <w:bottom w:val="single" w:sz="6" w:space="0" w:color="auto"/>
              <w:right w:val="single" w:sz="6" w:space="0" w:color="auto"/>
            </w:tcBorders>
            <w:vAlign w:val="center"/>
          </w:tcPr>
          <w:p w14:paraId="10A3A346"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70BB6774"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265" w:type="pct"/>
            <w:tcBorders>
              <w:top w:val="single" w:sz="6" w:space="0" w:color="auto"/>
              <w:left w:val="single" w:sz="6" w:space="0" w:color="auto"/>
              <w:bottom w:val="single" w:sz="6" w:space="0" w:color="auto"/>
              <w:right w:val="single" w:sz="6" w:space="0" w:color="auto"/>
            </w:tcBorders>
            <w:vAlign w:val="center"/>
          </w:tcPr>
          <w:p w14:paraId="607CC1BA"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543" w:type="pct"/>
            <w:tcBorders>
              <w:top w:val="single" w:sz="6" w:space="0" w:color="auto"/>
              <w:left w:val="single" w:sz="6" w:space="0" w:color="auto"/>
              <w:bottom w:val="single" w:sz="6" w:space="0" w:color="auto"/>
              <w:right w:val="single" w:sz="6" w:space="0" w:color="auto"/>
            </w:tcBorders>
            <w:vAlign w:val="center"/>
          </w:tcPr>
          <w:p w14:paraId="2D20EEB0" w14:textId="77777777" w:rsidR="00BE2D25" w:rsidRDefault="00BE2D25">
            <w:pPr>
              <w:pStyle w:val="TAL"/>
              <w:rPr>
                <w:rFonts w:ascii="Arial Narrow" w:hAnsi="Arial Narrow"/>
                <w:sz w:val="16"/>
                <w:szCs w:val="16"/>
              </w:rPr>
            </w:pPr>
            <w:r>
              <w:rPr>
                <w:rFonts w:ascii="Arial Narrow" w:hAnsi="Arial Narrow"/>
                <w:sz w:val="16"/>
                <w:szCs w:val="16"/>
              </w:rPr>
              <w:t>CH10</w:t>
            </w:r>
          </w:p>
        </w:tc>
      </w:tr>
      <w:tr w:rsidR="00BE2D25" w14:paraId="10620CB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95D6EE5" w14:textId="77777777" w:rsidR="00BE2D25" w:rsidRDefault="00BE2D25">
            <w:pPr>
              <w:pStyle w:val="TAL"/>
              <w:rPr>
                <w:rFonts w:ascii="Arial Narrow" w:hAnsi="Arial Narrow"/>
                <w:sz w:val="16"/>
                <w:szCs w:val="16"/>
              </w:rPr>
            </w:pPr>
            <w:r>
              <w:rPr>
                <w:rFonts w:ascii="Arial Narrow" w:hAnsi="Arial Narrow"/>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073F559" w14:textId="77777777" w:rsidR="00BE2D25" w:rsidRDefault="00BE2D25">
            <w:pPr>
              <w:pStyle w:val="TAL"/>
              <w:rPr>
                <w:rFonts w:ascii="Arial Narrow" w:hAnsi="Arial Narrow"/>
                <w:sz w:val="16"/>
                <w:szCs w:val="16"/>
              </w:rPr>
            </w:pPr>
            <w:r>
              <w:rPr>
                <w:rFonts w:ascii="Arial Narrow" w:hAnsi="Arial Narrow"/>
                <w:sz w:val="16"/>
                <w:szCs w:val="16"/>
              </w:rPr>
              <w:t>SP-52</w:t>
            </w:r>
          </w:p>
        </w:tc>
        <w:tc>
          <w:tcPr>
            <w:tcW w:w="365" w:type="pct"/>
            <w:tcBorders>
              <w:top w:val="single" w:sz="6" w:space="0" w:color="auto"/>
              <w:left w:val="single" w:sz="6" w:space="0" w:color="auto"/>
              <w:bottom w:val="single" w:sz="6" w:space="0" w:color="auto"/>
              <w:right w:val="single" w:sz="6" w:space="0" w:color="auto"/>
            </w:tcBorders>
            <w:vAlign w:val="center"/>
          </w:tcPr>
          <w:p w14:paraId="6B982CF9" w14:textId="77777777" w:rsidR="00BE2D25" w:rsidRDefault="00BE2D25">
            <w:pPr>
              <w:pStyle w:val="TAL"/>
              <w:rPr>
                <w:rFonts w:ascii="Arial Narrow" w:hAnsi="Arial Narrow" w:cs="Arial"/>
                <w:sz w:val="16"/>
                <w:szCs w:val="16"/>
              </w:rPr>
            </w:pPr>
            <w:r>
              <w:rPr>
                <w:rFonts w:ascii="Arial Narrow" w:hAnsi="Arial Narrow" w:cs="Arial"/>
                <w:sz w:val="16"/>
                <w:szCs w:val="16"/>
              </w:rPr>
              <w:t>SP-110404</w:t>
            </w:r>
          </w:p>
        </w:tc>
        <w:tc>
          <w:tcPr>
            <w:tcW w:w="265" w:type="pct"/>
            <w:tcBorders>
              <w:top w:val="single" w:sz="6" w:space="0" w:color="auto"/>
              <w:left w:val="single" w:sz="6" w:space="0" w:color="auto"/>
              <w:bottom w:val="single" w:sz="6" w:space="0" w:color="auto"/>
              <w:right w:val="single" w:sz="6" w:space="0" w:color="auto"/>
            </w:tcBorders>
            <w:vAlign w:val="center"/>
          </w:tcPr>
          <w:p w14:paraId="48023DE6" w14:textId="77777777" w:rsidR="00BE2D25" w:rsidRDefault="00BE2D25">
            <w:pPr>
              <w:pStyle w:val="TAL"/>
              <w:rPr>
                <w:rFonts w:ascii="Arial Narrow" w:hAnsi="Arial Narrow" w:cs="Arial"/>
                <w:sz w:val="16"/>
                <w:szCs w:val="16"/>
              </w:rPr>
            </w:pPr>
            <w:r>
              <w:rPr>
                <w:rFonts w:ascii="Arial Narrow" w:hAnsi="Arial Narrow" w:cs="Arial"/>
                <w:sz w:val="16"/>
                <w:szCs w:val="16"/>
              </w:rPr>
              <w:t>0172</w:t>
            </w:r>
          </w:p>
        </w:tc>
        <w:tc>
          <w:tcPr>
            <w:tcW w:w="189" w:type="pct"/>
            <w:tcBorders>
              <w:top w:val="single" w:sz="6" w:space="0" w:color="auto"/>
              <w:left w:val="single" w:sz="6" w:space="0" w:color="auto"/>
              <w:bottom w:val="single" w:sz="6" w:space="0" w:color="auto"/>
              <w:right w:val="single" w:sz="6" w:space="0" w:color="auto"/>
            </w:tcBorders>
            <w:vAlign w:val="center"/>
          </w:tcPr>
          <w:p w14:paraId="190D7AB2"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528C5D9" w14:textId="77777777" w:rsidR="00BE2D25" w:rsidRDefault="00BE2D25">
            <w:pPr>
              <w:pStyle w:val="TAL"/>
              <w:rPr>
                <w:rFonts w:ascii="Arial Narrow" w:hAnsi="Arial Narrow"/>
                <w:sz w:val="16"/>
                <w:szCs w:val="16"/>
              </w:rPr>
            </w:pPr>
            <w:r>
              <w:rPr>
                <w:rFonts w:ascii="Arial Narrow" w:hAnsi="Arial Narrow"/>
                <w:sz w:val="16"/>
                <w:szCs w:val="16"/>
              </w:rPr>
              <w:t>Correction on essential supported fields in EPC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783ADEBC"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057FC863"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265" w:type="pct"/>
            <w:tcBorders>
              <w:top w:val="single" w:sz="6" w:space="0" w:color="auto"/>
              <w:left w:val="single" w:sz="6" w:space="0" w:color="auto"/>
              <w:bottom w:val="single" w:sz="6" w:space="0" w:color="auto"/>
              <w:right w:val="single" w:sz="6" w:space="0" w:color="auto"/>
            </w:tcBorders>
            <w:vAlign w:val="center"/>
          </w:tcPr>
          <w:p w14:paraId="12373BA2"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543" w:type="pct"/>
            <w:tcBorders>
              <w:top w:val="single" w:sz="6" w:space="0" w:color="auto"/>
              <w:left w:val="single" w:sz="6" w:space="0" w:color="auto"/>
              <w:bottom w:val="single" w:sz="6" w:space="0" w:color="auto"/>
              <w:right w:val="single" w:sz="6" w:space="0" w:color="auto"/>
            </w:tcBorders>
            <w:vAlign w:val="center"/>
          </w:tcPr>
          <w:p w14:paraId="6BF77C22"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0D5C5F3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C8F1676" w14:textId="77777777" w:rsidR="00BE2D25" w:rsidRDefault="00BE2D25">
            <w:pPr>
              <w:pStyle w:val="TAL"/>
              <w:rPr>
                <w:rFonts w:ascii="Arial Narrow" w:hAnsi="Arial Narrow"/>
                <w:sz w:val="16"/>
                <w:szCs w:val="16"/>
              </w:rPr>
            </w:pPr>
            <w:r>
              <w:rPr>
                <w:rFonts w:ascii="Arial Narrow" w:hAnsi="Arial Narrow"/>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85D6D02" w14:textId="77777777" w:rsidR="00BE2D25" w:rsidRDefault="00BE2D25">
            <w:pPr>
              <w:pStyle w:val="TAL"/>
              <w:rPr>
                <w:rFonts w:ascii="Arial Narrow" w:hAnsi="Arial Narrow"/>
                <w:sz w:val="16"/>
                <w:szCs w:val="16"/>
              </w:rPr>
            </w:pPr>
            <w:r>
              <w:rPr>
                <w:rFonts w:ascii="Arial Narrow" w:hAnsi="Arial Narrow"/>
                <w:sz w:val="16"/>
                <w:szCs w:val="16"/>
              </w:rPr>
              <w:t>SP-52</w:t>
            </w:r>
          </w:p>
        </w:tc>
        <w:tc>
          <w:tcPr>
            <w:tcW w:w="365" w:type="pct"/>
            <w:tcBorders>
              <w:top w:val="single" w:sz="6" w:space="0" w:color="auto"/>
              <w:left w:val="single" w:sz="6" w:space="0" w:color="auto"/>
              <w:bottom w:val="single" w:sz="6" w:space="0" w:color="auto"/>
              <w:right w:val="single" w:sz="6" w:space="0" w:color="auto"/>
            </w:tcBorders>
            <w:vAlign w:val="center"/>
          </w:tcPr>
          <w:p w14:paraId="732BABC8" w14:textId="77777777" w:rsidR="00BE2D25" w:rsidRDefault="00BE2D25">
            <w:pPr>
              <w:pStyle w:val="TAL"/>
              <w:rPr>
                <w:rFonts w:ascii="Arial Narrow" w:hAnsi="Arial Narrow" w:cs="Arial"/>
                <w:sz w:val="16"/>
                <w:szCs w:val="16"/>
              </w:rPr>
            </w:pPr>
            <w:r>
              <w:rPr>
                <w:rFonts w:ascii="Arial Narrow" w:hAnsi="Arial Narrow" w:cs="Arial"/>
                <w:sz w:val="16"/>
                <w:szCs w:val="16"/>
              </w:rPr>
              <w:t>SP-110404</w:t>
            </w:r>
          </w:p>
        </w:tc>
        <w:tc>
          <w:tcPr>
            <w:tcW w:w="265" w:type="pct"/>
            <w:tcBorders>
              <w:top w:val="single" w:sz="6" w:space="0" w:color="auto"/>
              <w:left w:val="single" w:sz="6" w:space="0" w:color="auto"/>
              <w:bottom w:val="single" w:sz="6" w:space="0" w:color="auto"/>
              <w:right w:val="single" w:sz="6" w:space="0" w:color="auto"/>
            </w:tcBorders>
            <w:vAlign w:val="center"/>
          </w:tcPr>
          <w:p w14:paraId="6D6A117D" w14:textId="77777777" w:rsidR="00BE2D25" w:rsidRDefault="00BE2D25">
            <w:pPr>
              <w:pStyle w:val="TAL"/>
              <w:rPr>
                <w:rFonts w:ascii="Arial Narrow" w:hAnsi="Arial Narrow" w:cs="Arial"/>
                <w:sz w:val="16"/>
                <w:szCs w:val="16"/>
              </w:rPr>
            </w:pPr>
            <w:r>
              <w:rPr>
                <w:rFonts w:ascii="Arial Narrow" w:hAnsi="Arial Narrow" w:cs="Arial"/>
                <w:sz w:val="16"/>
                <w:szCs w:val="16"/>
              </w:rPr>
              <w:t>0175</w:t>
            </w:r>
          </w:p>
        </w:tc>
        <w:tc>
          <w:tcPr>
            <w:tcW w:w="189" w:type="pct"/>
            <w:tcBorders>
              <w:top w:val="single" w:sz="6" w:space="0" w:color="auto"/>
              <w:left w:val="single" w:sz="6" w:space="0" w:color="auto"/>
              <w:bottom w:val="single" w:sz="6" w:space="0" w:color="auto"/>
              <w:right w:val="single" w:sz="6" w:space="0" w:color="auto"/>
            </w:tcBorders>
            <w:vAlign w:val="center"/>
          </w:tcPr>
          <w:p w14:paraId="192DCFBD"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D874BB9" w14:textId="77777777" w:rsidR="00BE2D25" w:rsidRDefault="00BE2D25">
            <w:pPr>
              <w:pStyle w:val="TAL"/>
              <w:rPr>
                <w:rFonts w:ascii="Arial Narrow" w:hAnsi="Arial Narrow"/>
                <w:sz w:val="16"/>
                <w:szCs w:val="16"/>
              </w:rPr>
            </w:pPr>
            <w:r>
              <w:rPr>
                <w:rFonts w:ascii="Arial Narrow" w:hAnsi="Arial Narrow"/>
                <w:sz w:val="16"/>
                <w:szCs w:val="16"/>
              </w:rPr>
              <w:t>Correction on Rf interface for missing information in SGW CDR</w:t>
            </w:r>
          </w:p>
        </w:tc>
        <w:tc>
          <w:tcPr>
            <w:tcW w:w="170" w:type="pct"/>
            <w:tcBorders>
              <w:top w:val="single" w:sz="6" w:space="0" w:color="auto"/>
              <w:left w:val="single" w:sz="6" w:space="0" w:color="auto"/>
              <w:bottom w:val="single" w:sz="6" w:space="0" w:color="auto"/>
              <w:right w:val="single" w:sz="6" w:space="0" w:color="auto"/>
            </w:tcBorders>
            <w:vAlign w:val="center"/>
          </w:tcPr>
          <w:p w14:paraId="1A70A551"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6E82D53C"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265" w:type="pct"/>
            <w:tcBorders>
              <w:top w:val="single" w:sz="6" w:space="0" w:color="auto"/>
              <w:left w:val="single" w:sz="6" w:space="0" w:color="auto"/>
              <w:bottom w:val="single" w:sz="6" w:space="0" w:color="auto"/>
              <w:right w:val="single" w:sz="6" w:space="0" w:color="auto"/>
            </w:tcBorders>
            <w:vAlign w:val="center"/>
          </w:tcPr>
          <w:p w14:paraId="2C3B6392"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543" w:type="pct"/>
            <w:tcBorders>
              <w:top w:val="single" w:sz="6" w:space="0" w:color="auto"/>
              <w:left w:val="single" w:sz="6" w:space="0" w:color="auto"/>
              <w:bottom w:val="single" w:sz="6" w:space="0" w:color="auto"/>
              <w:right w:val="single" w:sz="6" w:space="0" w:color="auto"/>
            </w:tcBorders>
            <w:vAlign w:val="center"/>
          </w:tcPr>
          <w:p w14:paraId="7D67ACC8"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2CDA337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BBD331F" w14:textId="77777777" w:rsidR="00BE2D25" w:rsidRDefault="00BE2D25">
            <w:pPr>
              <w:pStyle w:val="TAL"/>
              <w:rPr>
                <w:rFonts w:ascii="Arial Narrow" w:hAnsi="Arial Narrow"/>
                <w:sz w:val="16"/>
                <w:szCs w:val="16"/>
              </w:rPr>
            </w:pPr>
            <w:r>
              <w:rPr>
                <w:rFonts w:ascii="Arial Narrow" w:hAnsi="Arial Narrow"/>
                <w:sz w:val="16"/>
                <w:szCs w:val="16"/>
              </w:rPr>
              <w:t>May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45EEEF3" w14:textId="77777777" w:rsidR="00BE2D25" w:rsidRDefault="00BE2D25">
            <w:pPr>
              <w:pStyle w:val="TAL"/>
              <w:rPr>
                <w:rFonts w:ascii="Arial Narrow" w:hAnsi="Arial Narrow"/>
                <w:sz w:val="16"/>
                <w:szCs w:val="16"/>
              </w:rPr>
            </w:pPr>
            <w:r>
              <w:rPr>
                <w:rFonts w:ascii="Arial Narrow" w:hAnsi="Arial Narrow"/>
                <w:sz w:val="16"/>
                <w:szCs w:val="16"/>
              </w:rPr>
              <w:t>SP-52</w:t>
            </w:r>
          </w:p>
        </w:tc>
        <w:tc>
          <w:tcPr>
            <w:tcW w:w="365" w:type="pct"/>
            <w:tcBorders>
              <w:top w:val="single" w:sz="6" w:space="0" w:color="auto"/>
              <w:left w:val="single" w:sz="6" w:space="0" w:color="auto"/>
              <w:bottom w:val="single" w:sz="6" w:space="0" w:color="auto"/>
              <w:right w:val="single" w:sz="6" w:space="0" w:color="auto"/>
            </w:tcBorders>
            <w:vAlign w:val="center"/>
          </w:tcPr>
          <w:p w14:paraId="1901AD15" w14:textId="77777777" w:rsidR="00BE2D25" w:rsidRDefault="00BE2D25">
            <w:pPr>
              <w:pStyle w:val="TAL"/>
              <w:rPr>
                <w:rFonts w:ascii="Arial Narrow" w:hAnsi="Arial Narrow" w:cs="Arial"/>
                <w:sz w:val="16"/>
                <w:szCs w:val="16"/>
              </w:rPr>
            </w:pPr>
            <w:r>
              <w:rPr>
                <w:rFonts w:ascii="Arial Narrow" w:hAnsi="Arial Narrow" w:cs="Arial"/>
                <w:sz w:val="16"/>
                <w:szCs w:val="16"/>
              </w:rPr>
              <w:t>SP-110280</w:t>
            </w:r>
          </w:p>
        </w:tc>
        <w:tc>
          <w:tcPr>
            <w:tcW w:w="265" w:type="pct"/>
            <w:tcBorders>
              <w:top w:val="single" w:sz="6" w:space="0" w:color="auto"/>
              <w:left w:val="single" w:sz="6" w:space="0" w:color="auto"/>
              <w:bottom w:val="single" w:sz="6" w:space="0" w:color="auto"/>
              <w:right w:val="single" w:sz="6" w:space="0" w:color="auto"/>
            </w:tcBorders>
            <w:vAlign w:val="center"/>
          </w:tcPr>
          <w:p w14:paraId="7059B912" w14:textId="77777777" w:rsidR="00BE2D25" w:rsidRDefault="00BE2D25">
            <w:pPr>
              <w:pStyle w:val="TAL"/>
              <w:rPr>
                <w:rFonts w:ascii="Arial Narrow" w:hAnsi="Arial Narrow" w:cs="Arial"/>
                <w:sz w:val="16"/>
                <w:szCs w:val="16"/>
              </w:rPr>
            </w:pPr>
            <w:r>
              <w:rPr>
                <w:rFonts w:ascii="Arial Narrow" w:hAnsi="Arial Narrow" w:cs="Arial"/>
                <w:sz w:val="16"/>
                <w:szCs w:val="16"/>
              </w:rPr>
              <w:t>0177</w:t>
            </w:r>
          </w:p>
        </w:tc>
        <w:tc>
          <w:tcPr>
            <w:tcW w:w="189" w:type="pct"/>
            <w:tcBorders>
              <w:top w:val="single" w:sz="6" w:space="0" w:color="auto"/>
              <w:left w:val="single" w:sz="6" w:space="0" w:color="auto"/>
              <w:bottom w:val="single" w:sz="6" w:space="0" w:color="auto"/>
              <w:right w:val="single" w:sz="6" w:space="0" w:color="auto"/>
            </w:tcBorders>
            <w:vAlign w:val="center"/>
          </w:tcPr>
          <w:p w14:paraId="3D1DDB7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D78CAFB" w14:textId="77777777" w:rsidR="00BE2D25" w:rsidRDefault="00BE2D25">
            <w:pPr>
              <w:pStyle w:val="TAL"/>
              <w:rPr>
                <w:rFonts w:ascii="Arial Narrow" w:hAnsi="Arial Narrow"/>
                <w:sz w:val="16"/>
                <w:szCs w:val="16"/>
              </w:rPr>
            </w:pPr>
            <w:r>
              <w:rPr>
                <w:rFonts w:ascii="Arial Narrow" w:hAnsi="Arial Narrow"/>
                <w:sz w:val="16"/>
                <w:szCs w:val="16"/>
              </w:rPr>
              <w:t>Clarification on forwarding of Charging Characteristics for inter-RAT</w:t>
            </w:r>
          </w:p>
        </w:tc>
        <w:tc>
          <w:tcPr>
            <w:tcW w:w="170" w:type="pct"/>
            <w:tcBorders>
              <w:top w:val="single" w:sz="6" w:space="0" w:color="auto"/>
              <w:left w:val="single" w:sz="6" w:space="0" w:color="auto"/>
              <w:bottom w:val="single" w:sz="6" w:space="0" w:color="auto"/>
              <w:right w:val="single" w:sz="6" w:space="0" w:color="auto"/>
            </w:tcBorders>
            <w:vAlign w:val="center"/>
          </w:tcPr>
          <w:p w14:paraId="5E0FD0DB"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1FCC3AF3" w14:textId="77777777" w:rsidR="00BE2D25" w:rsidRDefault="00BE2D25">
            <w:pPr>
              <w:pStyle w:val="TAL"/>
              <w:rPr>
                <w:rFonts w:ascii="Arial Narrow" w:hAnsi="Arial Narrow"/>
                <w:sz w:val="16"/>
                <w:szCs w:val="16"/>
              </w:rPr>
            </w:pPr>
            <w:r>
              <w:rPr>
                <w:rFonts w:ascii="Arial Narrow" w:hAnsi="Arial Narrow"/>
                <w:sz w:val="16"/>
                <w:szCs w:val="16"/>
              </w:rPr>
              <w:t>10.4.0</w:t>
            </w:r>
          </w:p>
        </w:tc>
        <w:tc>
          <w:tcPr>
            <w:tcW w:w="265" w:type="pct"/>
            <w:tcBorders>
              <w:top w:val="single" w:sz="6" w:space="0" w:color="auto"/>
              <w:left w:val="single" w:sz="6" w:space="0" w:color="auto"/>
              <w:bottom w:val="single" w:sz="6" w:space="0" w:color="auto"/>
              <w:right w:val="single" w:sz="6" w:space="0" w:color="auto"/>
            </w:tcBorders>
            <w:vAlign w:val="center"/>
          </w:tcPr>
          <w:p w14:paraId="78FE4A80"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543" w:type="pct"/>
            <w:tcBorders>
              <w:top w:val="single" w:sz="6" w:space="0" w:color="auto"/>
              <w:left w:val="single" w:sz="6" w:space="0" w:color="auto"/>
              <w:bottom w:val="single" w:sz="6" w:space="0" w:color="auto"/>
              <w:right w:val="single" w:sz="6" w:space="0" w:color="auto"/>
            </w:tcBorders>
            <w:vAlign w:val="center"/>
          </w:tcPr>
          <w:p w14:paraId="4E7D029E" w14:textId="77777777" w:rsidR="00BE2D25" w:rsidRDefault="00BE2D25">
            <w:pPr>
              <w:pStyle w:val="TAL"/>
              <w:rPr>
                <w:rFonts w:ascii="Arial Narrow" w:hAnsi="Arial Narrow"/>
                <w:sz w:val="16"/>
                <w:szCs w:val="16"/>
              </w:rPr>
            </w:pPr>
            <w:r>
              <w:rPr>
                <w:rFonts w:ascii="Arial Narrow" w:hAnsi="Arial Narrow"/>
                <w:sz w:val="16"/>
                <w:szCs w:val="16"/>
              </w:rPr>
              <w:t>CH9</w:t>
            </w:r>
          </w:p>
        </w:tc>
      </w:tr>
      <w:tr w:rsidR="00BE2D25" w14:paraId="009644E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9F4AAA1" w14:textId="77777777" w:rsidR="00BE2D25" w:rsidRDefault="00BE2D25">
            <w:pPr>
              <w:pStyle w:val="TAL"/>
              <w:rPr>
                <w:rFonts w:ascii="Arial Narrow" w:hAnsi="Arial Narrow"/>
                <w:sz w:val="16"/>
                <w:szCs w:val="16"/>
              </w:rPr>
            </w:pPr>
            <w:r>
              <w:rPr>
                <w:rFonts w:ascii="Arial Narrow" w:hAnsi="Arial Narrow"/>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A42B2E3" w14:textId="77777777" w:rsidR="00BE2D25" w:rsidRDefault="00BE2D25">
            <w:pPr>
              <w:pStyle w:val="TAL"/>
              <w:rPr>
                <w:rFonts w:ascii="Arial Narrow" w:hAnsi="Arial Narrow"/>
                <w:sz w:val="16"/>
                <w:szCs w:val="16"/>
              </w:rPr>
            </w:pPr>
            <w:r>
              <w:rPr>
                <w:rFonts w:ascii="Arial Narrow" w:hAnsi="Arial Narrow"/>
                <w:sz w:val="16"/>
                <w:szCs w:val="16"/>
              </w:rPr>
              <w:t>SP-53</w:t>
            </w:r>
          </w:p>
        </w:tc>
        <w:tc>
          <w:tcPr>
            <w:tcW w:w="365" w:type="pct"/>
            <w:tcBorders>
              <w:top w:val="single" w:sz="6" w:space="0" w:color="auto"/>
              <w:left w:val="single" w:sz="6" w:space="0" w:color="auto"/>
              <w:bottom w:val="single" w:sz="6" w:space="0" w:color="auto"/>
              <w:right w:val="single" w:sz="6" w:space="0" w:color="auto"/>
            </w:tcBorders>
            <w:vAlign w:val="center"/>
          </w:tcPr>
          <w:p w14:paraId="7BD5847B" w14:textId="77777777" w:rsidR="00BE2D25" w:rsidRDefault="00BE2D25">
            <w:pPr>
              <w:pStyle w:val="TAL"/>
              <w:rPr>
                <w:rFonts w:ascii="Arial Narrow" w:hAnsi="Arial Narrow" w:cs="Arial"/>
                <w:sz w:val="16"/>
                <w:szCs w:val="16"/>
              </w:rPr>
            </w:pPr>
            <w:r>
              <w:rPr>
                <w:rFonts w:ascii="Arial Narrow" w:hAnsi="Arial Narrow" w:cs="Arial"/>
                <w:sz w:val="16"/>
                <w:szCs w:val="16"/>
              </w:rPr>
              <w:t>SP-110528</w:t>
            </w:r>
          </w:p>
        </w:tc>
        <w:tc>
          <w:tcPr>
            <w:tcW w:w="265" w:type="pct"/>
            <w:tcBorders>
              <w:top w:val="single" w:sz="6" w:space="0" w:color="auto"/>
              <w:left w:val="single" w:sz="6" w:space="0" w:color="auto"/>
              <w:bottom w:val="single" w:sz="6" w:space="0" w:color="auto"/>
              <w:right w:val="single" w:sz="6" w:space="0" w:color="auto"/>
            </w:tcBorders>
            <w:vAlign w:val="center"/>
          </w:tcPr>
          <w:p w14:paraId="4948509A" w14:textId="77777777" w:rsidR="00BE2D25" w:rsidRDefault="00BE2D25">
            <w:pPr>
              <w:pStyle w:val="TAL"/>
              <w:rPr>
                <w:rFonts w:ascii="Arial Narrow" w:hAnsi="Arial Narrow" w:cs="Arial"/>
                <w:sz w:val="16"/>
                <w:szCs w:val="16"/>
              </w:rPr>
            </w:pPr>
            <w:r>
              <w:rPr>
                <w:rFonts w:ascii="Arial Narrow" w:hAnsi="Arial Narrow" w:cs="Arial"/>
                <w:sz w:val="16"/>
                <w:szCs w:val="16"/>
              </w:rPr>
              <w:t>0180</w:t>
            </w:r>
          </w:p>
        </w:tc>
        <w:tc>
          <w:tcPr>
            <w:tcW w:w="189" w:type="pct"/>
            <w:tcBorders>
              <w:top w:val="single" w:sz="6" w:space="0" w:color="auto"/>
              <w:left w:val="single" w:sz="6" w:space="0" w:color="auto"/>
              <w:bottom w:val="single" w:sz="6" w:space="0" w:color="auto"/>
              <w:right w:val="single" w:sz="6" w:space="0" w:color="auto"/>
            </w:tcBorders>
            <w:vAlign w:val="center"/>
          </w:tcPr>
          <w:p w14:paraId="76490FC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BEEBAA7" w14:textId="77777777" w:rsidR="00BE2D25" w:rsidRDefault="00BE2D25">
            <w:pPr>
              <w:pStyle w:val="TAL"/>
              <w:rPr>
                <w:rFonts w:ascii="Arial Narrow" w:hAnsi="Arial Narrow"/>
                <w:sz w:val="16"/>
                <w:szCs w:val="16"/>
              </w:rPr>
            </w:pPr>
            <w:r>
              <w:rPr>
                <w:rFonts w:ascii="Arial Narrow" w:hAnsi="Arial Narrow"/>
                <w:sz w:val="16"/>
                <w:szCs w:val="16"/>
              </w:rPr>
              <w:t>Correction on PDN connection identifier for Charging</w:t>
            </w:r>
          </w:p>
        </w:tc>
        <w:tc>
          <w:tcPr>
            <w:tcW w:w="170" w:type="pct"/>
            <w:tcBorders>
              <w:top w:val="single" w:sz="6" w:space="0" w:color="auto"/>
              <w:left w:val="single" w:sz="6" w:space="0" w:color="auto"/>
              <w:bottom w:val="single" w:sz="6" w:space="0" w:color="auto"/>
              <w:right w:val="single" w:sz="6" w:space="0" w:color="auto"/>
            </w:tcBorders>
            <w:vAlign w:val="center"/>
          </w:tcPr>
          <w:p w14:paraId="407B7A99"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5C1B2901"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265" w:type="pct"/>
            <w:tcBorders>
              <w:top w:val="single" w:sz="6" w:space="0" w:color="auto"/>
              <w:left w:val="single" w:sz="6" w:space="0" w:color="auto"/>
              <w:bottom w:val="single" w:sz="6" w:space="0" w:color="auto"/>
              <w:right w:val="single" w:sz="6" w:space="0" w:color="auto"/>
            </w:tcBorders>
            <w:vAlign w:val="center"/>
          </w:tcPr>
          <w:p w14:paraId="1900FB02" w14:textId="77777777" w:rsidR="00BE2D25" w:rsidRDefault="00BE2D25">
            <w:pPr>
              <w:pStyle w:val="TAL"/>
              <w:rPr>
                <w:rFonts w:ascii="Arial Narrow" w:hAnsi="Arial Narrow"/>
                <w:sz w:val="16"/>
                <w:szCs w:val="16"/>
              </w:rPr>
            </w:pPr>
            <w:r>
              <w:rPr>
                <w:rFonts w:ascii="Arial Narrow" w:hAnsi="Arial Narrow"/>
                <w:sz w:val="16"/>
                <w:szCs w:val="16"/>
              </w:rPr>
              <w:t>10.6.0</w:t>
            </w:r>
          </w:p>
        </w:tc>
        <w:tc>
          <w:tcPr>
            <w:tcW w:w="543" w:type="pct"/>
            <w:tcBorders>
              <w:top w:val="single" w:sz="6" w:space="0" w:color="auto"/>
              <w:left w:val="single" w:sz="6" w:space="0" w:color="auto"/>
              <w:bottom w:val="single" w:sz="6" w:space="0" w:color="auto"/>
              <w:right w:val="single" w:sz="6" w:space="0" w:color="auto"/>
            </w:tcBorders>
            <w:vAlign w:val="center"/>
          </w:tcPr>
          <w:p w14:paraId="55AA47ED"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169F534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FDD80A0" w14:textId="77777777" w:rsidR="00BE2D25" w:rsidRDefault="00BE2D25">
            <w:pPr>
              <w:pStyle w:val="TAL"/>
              <w:rPr>
                <w:rFonts w:ascii="Arial Narrow" w:hAnsi="Arial Narrow"/>
                <w:sz w:val="16"/>
                <w:szCs w:val="16"/>
              </w:rPr>
            </w:pPr>
            <w:r>
              <w:rPr>
                <w:rFonts w:ascii="Arial Narrow" w:hAnsi="Arial Narrow"/>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F9C2A88" w14:textId="77777777" w:rsidR="00BE2D25" w:rsidRDefault="00BE2D25">
            <w:pPr>
              <w:pStyle w:val="TAL"/>
              <w:rPr>
                <w:rFonts w:ascii="Arial Narrow" w:hAnsi="Arial Narrow"/>
                <w:sz w:val="16"/>
                <w:szCs w:val="16"/>
              </w:rPr>
            </w:pPr>
            <w:r>
              <w:rPr>
                <w:rFonts w:ascii="Arial Narrow" w:hAnsi="Arial Narrow"/>
                <w:sz w:val="16"/>
                <w:szCs w:val="16"/>
              </w:rPr>
              <w:t>SP-53</w:t>
            </w:r>
          </w:p>
        </w:tc>
        <w:tc>
          <w:tcPr>
            <w:tcW w:w="365" w:type="pct"/>
            <w:tcBorders>
              <w:top w:val="single" w:sz="6" w:space="0" w:color="auto"/>
              <w:left w:val="single" w:sz="6" w:space="0" w:color="auto"/>
              <w:bottom w:val="single" w:sz="6" w:space="0" w:color="auto"/>
              <w:right w:val="single" w:sz="6" w:space="0" w:color="auto"/>
            </w:tcBorders>
            <w:vAlign w:val="center"/>
          </w:tcPr>
          <w:p w14:paraId="75186F6B" w14:textId="77777777" w:rsidR="00BE2D25" w:rsidRDefault="00BE2D25">
            <w:pPr>
              <w:pStyle w:val="TAL"/>
              <w:rPr>
                <w:rFonts w:ascii="Arial Narrow" w:hAnsi="Arial Narrow" w:cs="Arial"/>
                <w:sz w:val="16"/>
                <w:szCs w:val="16"/>
              </w:rPr>
            </w:pPr>
            <w:r>
              <w:rPr>
                <w:rFonts w:ascii="Arial Narrow" w:hAnsi="Arial Narrow" w:cs="Arial"/>
                <w:sz w:val="16"/>
                <w:szCs w:val="16"/>
              </w:rPr>
              <w:t>SP-110528</w:t>
            </w:r>
          </w:p>
        </w:tc>
        <w:tc>
          <w:tcPr>
            <w:tcW w:w="265" w:type="pct"/>
            <w:tcBorders>
              <w:top w:val="single" w:sz="6" w:space="0" w:color="auto"/>
              <w:left w:val="single" w:sz="6" w:space="0" w:color="auto"/>
              <w:bottom w:val="single" w:sz="6" w:space="0" w:color="auto"/>
              <w:right w:val="single" w:sz="6" w:space="0" w:color="auto"/>
            </w:tcBorders>
            <w:vAlign w:val="center"/>
          </w:tcPr>
          <w:p w14:paraId="4577536B" w14:textId="77777777" w:rsidR="00BE2D25" w:rsidRDefault="00BE2D25">
            <w:pPr>
              <w:pStyle w:val="TAL"/>
              <w:rPr>
                <w:rFonts w:ascii="Arial Narrow" w:hAnsi="Arial Narrow" w:cs="Arial"/>
                <w:sz w:val="16"/>
                <w:szCs w:val="16"/>
              </w:rPr>
            </w:pPr>
            <w:r>
              <w:rPr>
                <w:rFonts w:ascii="Arial Narrow" w:hAnsi="Arial Narrow" w:cs="Arial"/>
                <w:sz w:val="16"/>
                <w:szCs w:val="16"/>
              </w:rPr>
              <w:t>0183</w:t>
            </w:r>
          </w:p>
        </w:tc>
        <w:tc>
          <w:tcPr>
            <w:tcW w:w="189" w:type="pct"/>
            <w:tcBorders>
              <w:top w:val="single" w:sz="6" w:space="0" w:color="auto"/>
              <w:left w:val="single" w:sz="6" w:space="0" w:color="auto"/>
              <w:bottom w:val="single" w:sz="6" w:space="0" w:color="auto"/>
              <w:right w:val="single" w:sz="6" w:space="0" w:color="auto"/>
            </w:tcBorders>
            <w:vAlign w:val="center"/>
          </w:tcPr>
          <w:p w14:paraId="0DC8158D"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FEF885B" w14:textId="77777777" w:rsidR="00BE2D25" w:rsidRDefault="00BE2D25">
            <w:pPr>
              <w:pStyle w:val="TAL"/>
              <w:rPr>
                <w:rFonts w:ascii="Arial Narrow" w:hAnsi="Arial Narrow"/>
                <w:sz w:val="16"/>
                <w:szCs w:val="16"/>
              </w:rPr>
            </w:pPr>
            <w:r>
              <w:rPr>
                <w:rFonts w:ascii="Arial Narrow" w:hAnsi="Arial Narrow"/>
                <w:sz w:val="16"/>
                <w:szCs w:val="16"/>
              </w:rPr>
              <w:t>Correction for dynamic address flags associated to PDN connection of PDP/PDN type IPv4v6</w:t>
            </w:r>
          </w:p>
        </w:tc>
        <w:tc>
          <w:tcPr>
            <w:tcW w:w="170" w:type="pct"/>
            <w:tcBorders>
              <w:top w:val="single" w:sz="6" w:space="0" w:color="auto"/>
              <w:left w:val="single" w:sz="6" w:space="0" w:color="auto"/>
              <w:bottom w:val="single" w:sz="6" w:space="0" w:color="auto"/>
              <w:right w:val="single" w:sz="6" w:space="0" w:color="auto"/>
            </w:tcBorders>
            <w:vAlign w:val="center"/>
          </w:tcPr>
          <w:p w14:paraId="334EE580"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4C71C30"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265" w:type="pct"/>
            <w:tcBorders>
              <w:top w:val="single" w:sz="6" w:space="0" w:color="auto"/>
              <w:left w:val="single" w:sz="6" w:space="0" w:color="auto"/>
              <w:bottom w:val="single" w:sz="6" w:space="0" w:color="auto"/>
              <w:right w:val="single" w:sz="6" w:space="0" w:color="auto"/>
            </w:tcBorders>
            <w:vAlign w:val="center"/>
          </w:tcPr>
          <w:p w14:paraId="15916297" w14:textId="77777777" w:rsidR="00BE2D25" w:rsidRDefault="00BE2D25">
            <w:pPr>
              <w:pStyle w:val="TAL"/>
              <w:rPr>
                <w:rFonts w:ascii="Arial Narrow" w:hAnsi="Arial Narrow"/>
                <w:sz w:val="16"/>
                <w:szCs w:val="16"/>
              </w:rPr>
            </w:pPr>
            <w:r>
              <w:rPr>
                <w:rFonts w:ascii="Arial Narrow" w:hAnsi="Arial Narrow"/>
                <w:sz w:val="16"/>
                <w:szCs w:val="16"/>
              </w:rPr>
              <w:t>10.6.0</w:t>
            </w:r>
          </w:p>
        </w:tc>
        <w:tc>
          <w:tcPr>
            <w:tcW w:w="543" w:type="pct"/>
            <w:tcBorders>
              <w:top w:val="single" w:sz="6" w:space="0" w:color="auto"/>
              <w:left w:val="single" w:sz="6" w:space="0" w:color="auto"/>
              <w:bottom w:val="single" w:sz="6" w:space="0" w:color="auto"/>
              <w:right w:val="single" w:sz="6" w:space="0" w:color="auto"/>
            </w:tcBorders>
            <w:vAlign w:val="center"/>
          </w:tcPr>
          <w:p w14:paraId="057FE5CB"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304A283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94B4713" w14:textId="77777777" w:rsidR="00BE2D25" w:rsidRDefault="00BE2D25">
            <w:pPr>
              <w:pStyle w:val="TAL"/>
              <w:rPr>
                <w:rFonts w:ascii="Arial Narrow" w:hAnsi="Arial Narrow"/>
                <w:sz w:val="16"/>
                <w:szCs w:val="16"/>
              </w:rPr>
            </w:pPr>
            <w:r>
              <w:rPr>
                <w:rFonts w:ascii="Arial Narrow" w:hAnsi="Arial Narrow"/>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7F29425" w14:textId="77777777" w:rsidR="00BE2D25" w:rsidRDefault="00BE2D25">
            <w:pPr>
              <w:pStyle w:val="TAL"/>
              <w:rPr>
                <w:rFonts w:ascii="Arial Narrow" w:hAnsi="Arial Narrow"/>
                <w:sz w:val="16"/>
                <w:szCs w:val="16"/>
              </w:rPr>
            </w:pPr>
            <w:r>
              <w:rPr>
                <w:rFonts w:ascii="Arial Narrow" w:hAnsi="Arial Narrow"/>
                <w:sz w:val="16"/>
                <w:szCs w:val="16"/>
              </w:rPr>
              <w:t>SP-53</w:t>
            </w:r>
          </w:p>
        </w:tc>
        <w:tc>
          <w:tcPr>
            <w:tcW w:w="365" w:type="pct"/>
            <w:tcBorders>
              <w:top w:val="single" w:sz="6" w:space="0" w:color="auto"/>
              <w:left w:val="single" w:sz="6" w:space="0" w:color="auto"/>
              <w:bottom w:val="single" w:sz="6" w:space="0" w:color="auto"/>
              <w:right w:val="single" w:sz="6" w:space="0" w:color="auto"/>
            </w:tcBorders>
            <w:vAlign w:val="center"/>
          </w:tcPr>
          <w:p w14:paraId="102A2D2E" w14:textId="77777777" w:rsidR="00BE2D25" w:rsidRDefault="00BE2D25">
            <w:pPr>
              <w:pStyle w:val="TAL"/>
              <w:rPr>
                <w:rFonts w:ascii="Arial Narrow" w:hAnsi="Arial Narrow" w:cs="Arial"/>
                <w:sz w:val="16"/>
                <w:szCs w:val="16"/>
              </w:rPr>
            </w:pPr>
            <w:r>
              <w:rPr>
                <w:rFonts w:ascii="Arial Narrow" w:hAnsi="Arial Narrow" w:cs="Arial"/>
                <w:sz w:val="16"/>
                <w:szCs w:val="16"/>
              </w:rPr>
              <w:t>SP-110528</w:t>
            </w:r>
          </w:p>
        </w:tc>
        <w:tc>
          <w:tcPr>
            <w:tcW w:w="265" w:type="pct"/>
            <w:tcBorders>
              <w:top w:val="single" w:sz="6" w:space="0" w:color="auto"/>
              <w:left w:val="single" w:sz="6" w:space="0" w:color="auto"/>
              <w:bottom w:val="single" w:sz="6" w:space="0" w:color="auto"/>
              <w:right w:val="single" w:sz="6" w:space="0" w:color="auto"/>
            </w:tcBorders>
            <w:vAlign w:val="center"/>
          </w:tcPr>
          <w:p w14:paraId="3D13FA1B" w14:textId="77777777" w:rsidR="00BE2D25" w:rsidRDefault="00BE2D25">
            <w:pPr>
              <w:pStyle w:val="TAL"/>
              <w:rPr>
                <w:rFonts w:ascii="Arial Narrow" w:hAnsi="Arial Narrow" w:cs="Arial"/>
                <w:sz w:val="16"/>
                <w:szCs w:val="16"/>
              </w:rPr>
            </w:pPr>
            <w:r>
              <w:rPr>
                <w:rFonts w:ascii="Arial Narrow" w:hAnsi="Arial Narrow" w:cs="Arial"/>
                <w:sz w:val="16"/>
                <w:szCs w:val="16"/>
              </w:rPr>
              <w:t>0186</w:t>
            </w:r>
          </w:p>
        </w:tc>
        <w:tc>
          <w:tcPr>
            <w:tcW w:w="189" w:type="pct"/>
            <w:tcBorders>
              <w:top w:val="single" w:sz="6" w:space="0" w:color="auto"/>
              <w:left w:val="single" w:sz="6" w:space="0" w:color="auto"/>
              <w:bottom w:val="single" w:sz="6" w:space="0" w:color="auto"/>
              <w:right w:val="single" w:sz="6" w:space="0" w:color="auto"/>
            </w:tcBorders>
            <w:vAlign w:val="center"/>
          </w:tcPr>
          <w:p w14:paraId="426EA0B8"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918948D" w14:textId="77777777" w:rsidR="00BE2D25" w:rsidRDefault="00BE2D25">
            <w:pPr>
              <w:pStyle w:val="TAL"/>
              <w:rPr>
                <w:rFonts w:ascii="Arial Narrow" w:hAnsi="Arial Narrow"/>
                <w:sz w:val="16"/>
                <w:szCs w:val="16"/>
              </w:rPr>
            </w:pPr>
            <w:r>
              <w:rPr>
                <w:rFonts w:ascii="Arial Narrow" w:hAnsi="Arial Narrow"/>
                <w:sz w:val="16"/>
                <w:szCs w:val="16"/>
              </w:rPr>
              <w:t>Correction on RAT Type - Align with CT3 TS 29.061</w:t>
            </w:r>
          </w:p>
        </w:tc>
        <w:tc>
          <w:tcPr>
            <w:tcW w:w="170" w:type="pct"/>
            <w:tcBorders>
              <w:top w:val="single" w:sz="6" w:space="0" w:color="auto"/>
              <w:left w:val="single" w:sz="6" w:space="0" w:color="auto"/>
              <w:bottom w:val="single" w:sz="6" w:space="0" w:color="auto"/>
              <w:right w:val="single" w:sz="6" w:space="0" w:color="auto"/>
            </w:tcBorders>
            <w:vAlign w:val="center"/>
          </w:tcPr>
          <w:p w14:paraId="2F07B9AB"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566AA3CB"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265" w:type="pct"/>
            <w:tcBorders>
              <w:top w:val="single" w:sz="6" w:space="0" w:color="auto"/>
              <w:left w:val="single" w:sz="6" w:space="0" w:color="auto"/>
              <w:bottom w:val="single" w:sz="6" w:space="0" w:color="auto"/>
              <w:right w:val="single" w:sz="6" w:space="0" w:color="auto"/>
            </w:tcBorders>
            <w:vAlign w:val="center"/>
          </w:tcPr>
          <w:p w14:paraId="541A984F" w14:textId="77777777" w:rsidR="00BE2D25" w:rsidRDefault="00BE2D25">
            <w:pPr>
              <w:pStyle w:val="TAL"/>
              <w:rPr>
                <w:rFonts w:ascii="Arial Narrow" w:hAnsi="Arial Narrow"/>
                <w:sz w:val="16"/>
                <w:szCs w:val="16"/>
              </w:rPr>
            </w:pPr>
            <w:r>
              <w:rPr>
                <w:rFonts w:ascii="Arial Narrow" w:hAnsi="Arial Narrow"/>
                <w:sz w:val="16"/>
                <w:szCs w:val="16"/>
              </w:rPr>
              <w:t>10.6.0</w:t>
            </w:r>
          </w:p>
        </w:tc>
        <w:tc>
          <w:tcPr>
            <w:tcW w:w="543" w:type="pct"/>
            <w:tcBorders>
              <w:top w:val="single" w:sz="6" w:space="0" w:color="auto"/>
              <w:left w:val="single" w:sz="6" w:space="0" w:color="auto"/>
              <w:bottom w:val="single" w:sz="6" w:space="0" w:color="auto"/>
              <w:right w:val="single" w:sz="6" w:space="0" w:color="auto"/>
            </w:tcBorders>
            <w:vAlign w:val="center"/>
          </w:tcPr>
          <w:p w14:paraId="1B51E851"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48C4CCF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7F4C58E" w14:textId="77777777" w:rsidR="00BE2D25" w:rsidRDefault="00BE2D25">
            <w:pPr>
              <w:pStyle w:val="TAL"/>
              <w:rPr>
                <w:rFonts w:ascii="Arial Narrow" w:hAnsi="Arial Narrow"/>
                <w:sz w:val="16"/>
                <w:szCs w:val="16"/>
              </w:rPr>
            </w:pPr>
            <w:r>
              <w:rPr>
                <w:rFonts w:ascii="Arial Narrow" w:hAnsi="Arial Narrow"/>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44BA5AF" w14:textId="77777777" w:rsidR="00BE2D25" w:rsidRDefault="00BE2D25">
            <w:pPr>
              <w:pStyle w:val="TAL"/>
              <w:rPr>
                <w:rFonts w:ascii="Arial Narrow" w:hAnsi="Arial Narrow"/>
                <w:sz w:val="16"/>
                <w:szCs w:val="16"/>
              </w:rPr>
            </w:pPr>
            <w:r>
              <w:rPr>
                <w:rFonts w:ascii="Arial Narrow" w:hAnsi="Arial Narrow"/>
                <w:sz w:val="16"/>
                <w:szCs w:val="16"/>
              </w:rPr>
              <w:t>SP-53</w:t>
            </w:r>
          </w:p>
        </w:tc>
        <w:tc>
          <w:tcPr>
            <w:tcW w:w="365" w:type="pct"/>
            <w:tcBorders>
              <w:top w:val="single" w:sz="6" w:space="0" w:color="auto"/>
              <w:left w:val="single" w:sz="6" w:space="0" w:color="auto"/>
              <w:bottom w:val="single" w:sz="6" w:space="0" w:color="auto"/>
              <w:right w:val="single" w:sz="6" w:space="0" w:color="auto"/>
            </w:tcBorders>
            <w:vAlign w:val="center"/>
          </w:tcPr>
          <w:p w14:paraId="15202742" w14:textId="77777777" w:rsidR="00BE2D25" w:rsidRDefault="00BE2D25">
            <w:pPr>
              <w:pStyle w:val="TAL"/>
              <w:rPr>
                <w:rFonts w:ascii="Arial Narrow" w:hAnsi="Arial Narrow" w:cs="Arial"/>
                <w:sz w:val="16"/>
                <w:szCs w:val="16"/>
              </w:rPr>
            </w:pPr>
            <w:r>
              <w:rPr>
                <w:rFonts w:ascii="Arial Narrow" w:hAnsi="Arial Narrow" w:cs="Arial"/>
                <w:sz w:val="16"/>
                <w:szCs w:val="16"/>
              </w:rPr>
              <w:t>SP-110530</w:t>
            </w:r>
          </w:p>
        </w:tc>
        <w:tc>
          <w:tcPr>
            <w:tcW w:w="265" w:type="pct"/>
            <w:tcBorders>
              <w:top w:val="single" w:sz="6" w:space="0" w:color="auto"/>
              <w:left w:val="single" w:sz="6" w:space="0" w:color="auto"/>
              <w:bottom w:val="single" w:sz="6" w:space="0" w:color="auto"/>
              <w:right w:val="single" w:sz="6" w:space="0" w:color="auto"/>
            </w:tcBorders>
            <w:vAlign w:val="center"/>
          </w:tcPr>
          <w:p w14:paraId="0D8ECC0C" w14:textId="77777777" w:rsidR="00BE2D25" w:rsidRDefault="00BE2D25">
            <w:pPr>
              <w:pStyle w:val="TAL"/>
              <w:rPr>
                <w:rFonts w:ascii="Arial Narrow" w:hAnsi="Arial Narrow" w:cs="Arial"/>
                <w:sz w:val="16"/>
                <w:szCs w:val="16"/>
              </w:rPr>
            </w:pPr>
            <w:r>
              <w:rPr>
                <w:rFonts w:ascii="Arial Narrow" w:hAnsi="Arial Narrow" w:cs="Arial"/>
                <w:sz w:val="16"/>
                <w:szCs w:val="16"/>
              </w:rPr>
              <w:t>0196</w:t>
            </w:r>
          </w:p>
        </w:tc>
        <w:tc>
          <w:tcPr>
            <w:tcW w:w="189" w:type="pct"/>
            <w:tcBorders>
              <w:top w:val="single" w:sz="6" w:space="0" w:color="auto"/>
              <w:left w:val="single" w:sz="6" w:space="0" w:color="auto"/>
              <w:bottom w:val="single" w:sz="6" w:space="0" w:color="auto"/>
              <w:right w:val="single" w:sz="6" w:space="0" w:color="auto"/>
            </w:tcBorders>
            <w:vAlign w:val="center"/>
          </w:tcPr>
          <w:p w14:paraId="3A369D42"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C3BCFF5" w14:textId="77777777" w:rsidR="00BE2D25" w:rsidRDefault="00BE2D25">
            <w:pPr>
              <w:pStyle w:val="TAL"/>
              <w:rPr>
                <w:rFonts w:ascii="Arial Narrow" w:hAnsi="Arial Narrow"/>
                <w:sz w:val="16"/>
                <w:szCs w:val="16"/>
              </w:rPr>
            </w:pPr>
            <w:r>
              <w:rPr>
                <w:rFonts w:ascii="Arial Narrow" w:hAnsi="Arial Narrow"/>
                <w:sz w:val="16"/>
                <w:szCs w:val="16"/>
              </w:rPr>
              <w:t>Correction on Charging identifiers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7DA5C1D1"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5B096AA2" w14:textId="77777777" w:rsidR="00BE2D25" w:rsidRDefault="00BE2D25">
            <w:pPr>
              <w:pStyle w:val="TAL"/>
              <w:rPr>
                <w:rFonts w:ascii="Arial Narrow" w:hAnsi="Arial Narrow"/>
                <w:sz w:val="16"/>
                <w:szCs w:val="16"/>
              </w:rPr>
            </w:pPr>
            <w:r>
              <w:rPr>
                <w:rFonts w:ascii="Arial Narrow" w:hAnsi="Arial Narrow"/>
                <w:sz w:val="16"/>
                <w:szCs w:val="16"/>
              </w:rPr>
              <w:t>10.5.0</w:t>
            </w:r>
          </w:p>
        </w:tc>
        <w:tc>
          <w:tcPr>
            <w:tcW w:w="265" w:type="pct"/>
            <w:tcBorders>
              <w:top w:val="single" w:sz="6" w:space="0" w:color="auto"/>
              <w:left w:val="single" w:sz="6" w:space="0" w:color="auto"/>
              <w:bottom w:val="single" w:sz="6" w:space="0" w:color="auto"/>
              <w:right w:val="single" w:sz="6" w:space="0" w:color="auto"/>
            </w:tcBorders>
            <w:vAlign w:val="center"/>
          </w:tcPr>
          <w:p w14:paraId="134C9E7F" w14:textId="77777777" w:rsidR="00BE2D25" w:rsidRDefault="00BE2D25">
            <w:pPr>
              <w:pStyle w:val="TAL"/>
              <w:rPr>
                <w:rFonts w:ascii="Arial Narrow" w:hAnsi="Arial Narrow"/>
                <w:sz w:val="16"/>
                <w:szCs w:val="16"/>
              </w:rPr>
            </w:pPr>
            <w:r>
              <w:rPr>
                <w:rFonts w:ascii="Arial Narrow" w:hAnsi="Arial Narrow"/>
                <w:sz w:val="16"/>
                <w:szCs w:val="16"/>
              </w:rPr>
              <w:t>10.6.0</w:t>
            </w:r>
          </w:p>
        </w:tc>
        <w:tc>
          <w:tcPr>
            <w:tcW w:w="543" w:type="pct"/>
            <w:tcBorders>
              <w:top w:val="single" w:sz="6" w:space="0" w:color="auto"/>
              <w:left w:val="single" w:sz="6" w:space="0" w:color="auto"/>
              <w:bottom w:val="single" w:sz="6" w:space="0" w:color="auto"/>
              <w:right w:val="single" w:sz="6" w:space="0" w:color="auto"/>
            </w:tcBorders>
            <w:vAlign w:val="center"/>
          </w:tcPr>
          <w:p w14:paraId="7D693936" w14:textId="77777777" w:rsidR="00BE2D25" w:rsidRDefault="00BE2D25">
            <w:pPr>
              <w:pStyle w:val="TAL"/>
              <w:rPr>
                <w:rFonts w:ascii="Arial Narrow" w:hAnsi="Arial Narrow"/>
                <w:sz w:val="16"/>
                <w:szCs w:val="16"/>
              </w:rPr>
            </w:pPr>
            <w:r>
              <w:rPr>
                <w:rFonts w:ascii="Arial Narrow" w:hAnsi="Arial Narrow"/>
                <w:sz w:val="16"/>
                <w:szCs w:val="16"/>
              </w:rPr>
              <w:t>CH10</w:t>
            </w:r>
          </w:p>
        </w:tc>
      </w:tr>
      <w:tr w:rsidR="00BE2D25" w14:paraId="11ABA24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0F825C7" w14:textId="77777777" w:rsidR="00BE2D25" w:rsidRDefault="00BE2D25">
            <w:pPr>
              <w:pStyle w:val="TAL"/>
              <w:rPr>
                <w:rFonts w:ascii="Arial Narrow" w:hAnsi="Arial Narrow"/>
                <w:sz w:val="16"/>
                <w:szCs w:val="16"/>
              </w:rPr>
            </w:pPr>
            <w:r>
              <w:rPr>
                <w:rFonts w:ascii="Arial Narrow" w:hAnsi="Arial Narrow"/>
                <w:sz w:val="16"/>
                <w:szCs w:val="16"/>
              </w:rPr>
              <w:t>Sep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ACE1B6A" w14:textId="77777777" w:rsidR="00BE2D25" w:rsidRDefault="00BE2D25">
            <w:pPr>
              <w:pStyle w:val="TAL"/>
              <w:rPr>
                <w:rFonts w:ascii="Arial Narrow" w:hAnsi="Arial Narrow"/>
                <w:sz w:val="16"/>
                <w:szCs w:val="16"/>
              </w:rPr>
            </w:pPr>
            <w:r>
              <w:rPr>
                <w:rFonts w:ascii="Arial Narrow" w:hAnsi="Arial Narrow"/>
                <w:sz w:val="16"/>
                <w:szCs w:val="16"/>
              </w:rPr>
              <w:t>SP-53</w:t>
            </w:r>
          </w:p>
        </w:tc>
        <w:tc>
          <w:tcPr>
            <w:tcW w:w="365" w:type="pct"/>
            <w:tcBorders>
              <w:top w:val="single" w:sz="6" w:space="0" w:color="auto"/>
              <w:left w:val="single" w:sz="6" w:space="0" w:color="auto"/>
              <w:bottom w:val="single" w:sz="6" w:space="0" w:color="auto"/>
              <w:right w:val="single" w:sz="6" w:space="0" w:color="auto"/>
            </w:tcBorders>
            <w:vAlign w:val="center"/>
          </w:tcPr>
          <w:p w14:paraId="1FFE5600" w14:textId="77777777" w:rsidR="00BE2D25" w:rsidRDefault="00BE2D25">
            <w:pPr>
              <w:pStyle w:val="TAL"/>
              <w:rPr>
                <w:rFonts w:ascii="Arial Narrow" w:hAnsi="Arial Narrow" w:cs="Arial"/>
                <w:sz w:val="16"/>
                <w:szCs w:val="16"/>
              </w:rPr>
            </w:pPr>
            <w:r>
              <w:rPr>
                <w:rFonts w:ascii="Arial Narrow" w:hAnsi="Arial Narrow" w:cs="Arial"/>
                <w:sz w:val="16"/>
                <w:szCs w:val="16"/>
              </w:rPr>
              <w:t>SP-110541</w:t>
            </w:r>
          </w:p>
        </w:tc>
        <w:tc>
          <w:tcPr>
            <w:tcW w:w="265" w:type="pct"/>
            <w:tcBorders>
              <w:top w:val="single" w:sz="6" w:space="0" w:color="auto"/>
              <w:left w:val="single" w:sz="6" w:space="0" w:color="auto"/>
              <w:bottom w:val="single" w:sz="6" w:space="0" w:color="auto"/>
              <w:right w:val="single" w:sz="6" w:space="0" w:color="auto"/>
            </w:tcBorders>
            <w:vAlign w:val="center"/>
          </w:tcPr>
          <w:p w14:paraId="7B360315" w14:textId="77777777" w:rsidR="00BE2D25" w:rsidRDefault="00BE2D25">
            <w:pPr>
              <w:pStyle w:val="TAL"/>
              <w:rPr>
                <w:rFonts w:ascii="Arial Narrow" w:hAnsi="Arial Narrow" w:cs="Arial"/>
                <w:sz w:val="16"/>
                <w:szCs w:val="16"/>
              </w:rPr>
            </w:pPr>
            <w:r>
              <w:rPr>
                <w:rFonts w:ascii="Arial Narrow" w:hAnsi="Arial Narrow" w:cs="Arial"/>
                <w:sz w:val="16"/>
                <w:szCs w:val="16"/>
              </w:rPr>
              <w:t>0195</w:t>
            </w:r>
          </w:p>
        </w:tc>
        <w:tc>
          <w:tcPr>
            <w:tcW w:w="189" w:type="pct"/>
            <w:tcBorders>
              <w:top w:val="single" w:sz="6" w:space="0" w:color="auto"/>
              <w:left w:val="single" w:sz="6" w:space="0" w:color="auto"/>
              <w:bottom w:val="single" w:sz="6" w:space="0" w:color="auto"/>
              <w:right w:val="single" w:sz="6" w:space="0" w:color="auto"/>
            </w:tcBorders>
            <w:vAlign w:val="center"/>
          </w:tcPr>
          <w:p w14:paraId="62212899"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D1F6C0C" w14:textId="77777777" w:rsidR="00BE2D25" w:rsidRDefault="00BE2D25">
            <w:pPr>
              <w:pStyle w:val="TAL"/>
              <w:rPr>
                <w:rFonts w:ascii="Arial Narrow" w:hAnsi="Arial Narrow"/>
                <w:noProof/>
                <w:sz w:val="16"/>
                <w:szCs w:val="16"/>
                <w:lang w:eastAsia="zh-CN"/>
              </w:rPr>
            </w:pPr>
            <w:r>
              <w:rPr>
                <w:rFonts w:ascii="Arial Narrow" w:hAnsi="Arial Narrow"/>
                <w:noProof/>
                <w:sz w:val="16"/>
                <w:szCs w:val="16"/>
                <w:lang w:eastAsia="zh-CN"/>
              </w:rPr>
              <w:t xml:space="preserve">Addition of </w:t>
            </w:r>
            <w:r>
              <w:rPr>
                <w:rFonts w:ascii="Arial Narrow" w:hAnsi="Arial Narrow"/>
                <w:noProof/>
                <w:sz w:val="16"/>
                <w:szCs w:val="16"/>
              </w:rPr>
              <w:t>Sponsored Data Connectivity charging</w:t>
            </w:r>
            <w:r>
              <w:rPr>
                <w:rFonts w:ascii="Arial Narrow" w:hAnsi="Arial Narrow"/>
                <w:noProof/>
                <w:sz w:val="16"/>
                <w:szCs w:val="16"/>
                <w:lang w:eastAsia="zh-CN"/>
              </w:rPr>
              <w:t xml:space="preserve"> – Align with TS 23.203</w:t>
            </w:r>
          </w:p>
        </w:tc>
        <w:tc>
          <w:tcPr>
            <w:tcW w:w="170" w:type="pct"/>
            <w:tcBorders>
              <w:top w:val="single" w:sz="6" w:space="0" w:color="auto"/>
              <w:left w:val="single" w:sz="6" w:space="0" w:color="auto"/>
              <w:bottom w:val="single" w:sz="6" w:space="0" w:color="auto"/>
              <w:right w:val="single" w:sz="6" w:space="0" w:color="auto"/>
            </w:tcBorders>
            <w:vAlign w:val="center"/>
          </w:tcPr>
          <w:p w14:paraId="2980C28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BB2A6E7" w14:textId="77777777" w:rsidR="00BE2D25" w:rsidRDefault="00BE2D25">
            <w:pPr>
              <w:pStyle w:val="TAL"/>
              <w:rPr>
                <w:rFonts w:ascii="Arial Narrow" w:hAnsi="Arial Narrow"/>
                <w:sz w:val="16"/>
                <w:szCs w:val="16"/>
              </w:rPr>
            </w:pPr>
            <w:r>
              <w:rPr>
                <w:rFonts w:ascii="Arial Narrow" w:hAnsi="Arial Narrow"/>
                <w:sz w:val="16"/>
                <w:szCs w:val="16"/>
              </w:rPr>
              <w:t>10.6.0</w:t>
            </w:r>
          </w:p>
        </w:tc>
        <w:tc>
          <w:tcPr>
            <w:tcW w:w="265" w:type="pct"/>
            <w:tcBorders>
              <w:top w:val="single" w:sz="6" w:space="0" w:color="auto"/>
              <w:left w:val="single" w:sz="6" w:space="0" w:color="auto"/>
              <w:bottom w:val="single" w:sz="6" w:space="0" w:color="auto"/>
              <w:right w:val="single" w:sz="6" w:space="0" w:color="auto"/>
            </w:tcBorders>
            <w:vAlign w:val="center"/>
          </w:tcPr>
          <w:p w14:paraId="1FB9D62B"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543" w:type="pct"/>
            <w:tcBorders>
              <w:top w:val="single" w:sz="6" w:space="0" w:color="auto"/>
              <w:left w:val="single" w:sz="6" w:space="0" w:color="auto"/>
              <w:bottom w:val="single" w:sz="6" w:space="0" w:color="auto"/>
              <w:right w:val="single" w:sz="6" w:space="0" w:color="auto"/>
            </w:tcBorders>
            <w:vAlign w:val="center"/>
          </w:tcPr>
          <w:p w14:paraId="3759F8D4" w14:textId="77777777" w:rsidR="00BE2D25" w:rsidRDefault="00BE2D25">
            <w:pPr>
              <w:pStyle w:val="TAL"/>
              <w:rPr>
                <w:rFonts w:ascii="Arial Narrow" w:hAnsi="Arial Narrow"/>
                <w:sz w:val="16"/>
                <w:szCs w:val="16"/>
              </w:rPr>
            </w:pPr>
            <w:r>
              <w:rPr>
                <w:rFonts w:ascii="Arial Narrow" w:hAnsi="Arial Narrow"/>
                <w:sz w:val="16"/>
                <w:szCs w:val="16"/>
              </w:rPr>
              <w:t>PEST-CH</w:t>
            </w:r>
          </w:p>
        </w:tc>
      </w:tr>
      <w:tr w:rsidR="00BE2D25" w14:paraId="17B2E85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07C44CD" w14:textId="77777777" w:rsidR="00BE2D25" w:rsidRDefault="00BE2D25">
            <w:pPr>
              <w:pStyle w:val="TAL"/>
              <w:rPr>
                <w:rFonts w:ascii="Arial Narrow" w:hAnsi="Arial Narrow"/>
                <w:sz w:val="16"/>
                <w:szCs w:val="16"/>
              </w:rPr>
            </w:pPr>
            <w:r>
              <w:rPr>
                <w:rFonts w:ascii="Arial Narrow" w:hAnsi="Arial Narrow"/>
                <w:sz w:val="16"/>
                <w:szCs w:val="16"/>
              </w:rPr>
              <w:t>Dec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A680DE4" w14:textId="77777777" w:rsidR="00BE2D25" w:rsidRDefault="00BE2D25">
            <w:pPr>
              <w:pStyle w:val="TAL"/>
              <w:rPr>
                <w:rFonts w:ascii="Arial Narrow" w:hAnsi="Arial Narrow"/>
                <w:sz w:val="16"/>
                <w:szCs w:val="16"/>
              </w:rPr>
            </w:pPr>
            <w:r>
              <w:rPr>
                <w:rFonts w:ascii="Arial Narrow" w:hAnsi="Arial Narrow"/>
                <w:sz w:val="16"/>
                <w:szCs w:val="16"/>
              </w:rPr>
              <w:t>SP-54</w:t>
            </w:r>
          </w:p>
        </w:tc>
        <w:tc>
          <w:tcPr>
            <w:tcW w:w="365" w:type="pct"/>
            <w:tcBorders>
              <w:top w:val="single" w:sz="6" w:space="0" w:color="auto"/>
              <w:left w:val="single" w:sz="6" w:space="0" w:color="auto"/>
              <w:bottom w:val="single" w:sz="6" w:space="0" w:color="auto"/>
              <w:right w:val="single" w:sz="6" w:space="0" w:color="auto"/>
            </w:tcBorders>
            <w:vAlign w:val="center"/>
          </w:tcPr>
          <w:p w14:paraId="44E9BE1E" w14:textId="77777777" w:rsidR="00BE2D25" w:rsidRDefault="00BE2D25">
            <w:pPr>
              <w:pStyle w:val="TAL"/>
              <w:rPr>
                <w:rFonts w:ascii="Arial Narrow" w:hAnsi="Arial Narrow" w:cs="Arial"/>
                <w:sz w:val="16"/>
                <w:szCs w:val="16"/>
              </w:rPr>
            </w:pPr>
            <w:r>
              <w:rPr>
                <w:rFonts w:ascii="Arial Narrow" w:hAnsi="Arial Narrow" w:cs="Arial"/>
                <w:sz w:val="16"/>
                <w:szCs w:val="16"/>
              </w:rPr>
              <w:t>SP-110708</w:t>
            </w:r>
          </w:p>
        </w:tc>
        <w:tc>
          <w:tcPr>
            <w:tcW w:w="265" w:type="pct"/>
            <w:tcBorders>
              <w:top w:val="single" w:sz="6" w:space="0" w:color="auto"/>
              <w:left w:val="single" w:sz="6" w:space="0" w:color="auto"/>
              <w:bottom w:val="single" w:sz="6" w:space="0" w:color="auto"/>
              <w:right w:val="single" w:sz="6" w:space="0" w:color="auto"/>
            </w:tcBorders>
            <w:vAlign w:val="center"/>
          </w:tcPr>
          <w:p w14:paraId="562F657B" w14:textId="77777777" w:rsidR="00BE2D25" w:rsidRDefault="00BE2D25">
            <w:pPr>
              <w:pStyle w:val="TAL"/>
              <w:rPr>
                <w:rFonts w:ascii="Arial Narrow" w:hAnsi="Arial Narrow" w:cs="Arial"/>
                <w:sz w:val="16"/>
                <w:szCs w:val="16"/>
              </w:rPr>
            </w:pPr>
            <w:r>
              <w:rPr>
                <w:rFonts w:ascii="Arial Narrow" w:hAnsi="Arial Narrow" w:cs="Arial"/>
                <w:sz w:val="16"/>
                <w:szCs w:val="16"/>
              </w:rPr>
              <w:t>0213</w:t>
            </w:r>
          </w:p>
        </w:tc>
        <w:tc>
          <w:tcPr>
            <w:tcW w:w="189" w:type="pct"/>
            <w:tcBorders>
              <w:top w:val="single" w:sz="6" w:space="0" w:color="auto"/>
              <w:left w:val="single" w:sz="6" w:space="0" w:color="auto"/>
              <w:bottom w:val="single" w:sz="6" w:space="0" w:color="auto"/>
              <w:right w:val="single" w:sz="6" w:space="0" w:color="auto"/>
            </w:tcBorders>
            <w:vAlign w:val="center"/>
          </w:tcPr>
          <w:p w14:paraId="7354FEB1" w14:textId="77777777" w:rsidR="00BE2D25"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1EBBB26E" w14:textId="77777777" w:rsidR="00BE2D25" w:rsidRDefault="00BE2D25">
            <w:pPr>
              <w:pStyle w:val="TAL"/>
              <w:rPr>
                <w:rFonts w:ascii="Arial Narrow" w:hAnsi="Arial Narrow"/>
                <w:noProof/>
                <w:sz w:val="16"/>
                <w:szCs w:val="16"/>
                <w:lang w:eastAsia="zh-CN"/>
              </w:rPr>
            </w:pPr>
            <w:r>
              <w:rPr>
                <w:rFonts w:ascii="Arial Narrow" w:hAnsi="Arial Narrow" w:cs="Arial"/>
                <w:sz w:val="16"/>
                <w:szCs w:val="16"/>
              </w:rPr>
              <w:t>Add clarification for control plane address used in IP-CAN Bearer charging</w:t>
            </w:r>
          </w:p>
        </w:tc>
        <w:tc>
          <w:tcPr>
            <w:tcW w:w="170" w:type="pct"/>
            <w:tcBorders>
              <w:top w:val="single" w:sz="6" w:space="0" w:color="auto"/>
              <w:left w:val="single" w:sz="6" w:space="0" w:color="auto"/>
              <w:bottom w:val="single" w:sz="6" w:space="0" w:color="auto"/>
              <w:right w:val="single" w:sz="6" w:space="0" w:color="auto"/>
            </w:tcBorders>
            <w:vAlign w:val="center"/>
          </w:tcPr>
          <w:p w14:paraId="21B8EF9E"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4ECD4914"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265" w:type="pct"/>
            <w:tcBorders>
              <w:top w:val="single" w:sz="6" w:space="0" w:color="auto"/>
              <w:left w:val="single" w:sz="6" w:space="0" w:color="auto"/>
              <w:bottom w:val="single" w:sz="6" w:space="0" w:color="auto"/>
              <w:right w:val="single" w:sz="6" w:space="0" w:color="auto"/>
            </w:tcBorders>
            <w:vAlign w:val="center"/>
          </w:tcPr>
          <w:p w14:paraId="34796573"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543" w:type="pct"/>
            <w:tcBorders>
              <w:top w:val="single" w:sz="6" w:space="0" w:color="auto"/>
              <w:left w:val="single" w:sz="6" w:space="0" w:color="auto"/>
              <w:bottom w:val="single" w:sz="6" w:space="0" w:color="auto"/>
              <w:right w:val="single" w:sz="6" w:space="0" w:color="auto"/>
            </w:tcBorders>
            <w:vAlign w:val="center"/>
          </w:tcPr>
          <w:p w14:paraId="3035B6CF"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64305E0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588DE00" w14:textId="77777777" w:rsidR="00BE2D25" w:rsidRDefault="00BE2D25">
            <w:pPr>
              <w:pStyle w:val="TAL"/>
              <w:rPr>
                <w:rFonts w:ascii="Arial Narrow" w:hAnsi="Arial Narrow"/>
                <w:sz w:val="16"/>
                <w:szCs w:val="16"/>
              </w:rPr>
            </w:pPr>
            <w:r>
              <w:rPr>
                <w:rFonts w:ascii="Arial Narrow" w:hAnsi="Arial Narrow"/>
                <w:sz w:val="16"/>
                <w:szCs w:val="16"/>
              </w:rPr>
              <w:t>Dec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EB971E7" w14:textId="77777777" w:rsidR="00BE2D25" w:rsidRDefault="00BE2D25">
            <w:pPr>
              <w:pStyle w:val="TAL"/>
              <w:rPr>
                <w:rFonts w:ascii="Arial Narrow" w:hAnsi="Arial Narrow"/>
                <w:sz w:val="16"/>
                <w:szCs w:val="16"/>
              </w:rPr>
            </w:pPr>
            <w:r>
              <w:rPr>
                <w:rFonts w:ascii="Arial Narrow" w:hAnsi="Arial Narrow"/>
                <w:sz w:val="16"/>
                <w:szCs w:val="16"/>
              </w:rPr>
              <w:t>SP-54</w:t>
            </w:r>
          </w:p>
        </w:tc>
        <w:tc>
          <w:tcPr>
            <w:tcW w:w="365" w:type="pct"/>
            <w:tcBorders>
              <w:top w:val="single" w:sz="6" w:space="0" w:color="auto"/>
              <w:left w:val="single" w:sz="6" w:space="0" w:color="auto"/>
              <w:bottom w:val="single" w:sz="6" w:space="0" w:color="auto"/>
              <w:right w:val="single" w:sz="6" w:space="0" w:color="auto"/>
            </w:tcBorders>
            <w:vAlign w:val="center"/>
          </w:tcPr>
          <w:p w14:paraId="1B5384D6" w14:textId="77777777" w:rsidR="00BE2D25" w:rsidRDefault="00BE2D25">
            <w:pPr>
              <w:pStyle w:val="TAL"/>
              <w:rPr>
                <w:rFonts w:ascii="Arial Narrow" w:hAnsi="Arial Narrow" w:cs="Arial"/>
                <w:sz w:val="16"/>
                <w:szCs w:val="16"/>
              </w:rPr>
            </w:pPr>
            <w:r>
              <w:rPr>
                <w:rFonts w:ascii="Arial Narrow" w:hAnsi="Arial Narrow" w:cs="Arial"/>
                <w:sz w:val="16"/>
                <w:szCs w:val="16"/>
              </w:rPr>
              <w:t>SP-110708</w:t>
            </w:r>
          </w:p>
        </w:tc>
        <w:tc>
          <w:tcPr>
            <w:tcW w:w="265" w:type="pct"/>
            <w:tcBorders>
              <w:top w:val="single" w:sz="6" w:space="0" w:color="auto"/>
              <w:left w:val="single" w:sz="6" w:space="0" w:color="auto"/>
              <w:bottom w:val="single" w:sz="6" w:space="0" w:color="auto"/>
              <w:right w:val="single" w:sz="6" w:space="0" w:color="auto"/>
            </w:tcBorders>
            <w:vAlign w:val="center"/>
          </w:tcPr>
          <w:p w14:paraId="6E1BB804" w14:textId="77777777" w:rsidR="00BE2D25" w:rsidRDefault="00BE2D25">
            <w:pPr>
              <w:pStyle w:val="TAL"/>
              <w:rPr>
                <w:rFonts w:ascii="Arial Narrow" w:hAnsi="Arial Narrow" w:cs="Arial"/>
                <w:sz w:val="16"/>
                <w:szCs w:val="16"/>
              </w:rPr>
            </w:pPr>
            <w:r>
              <w:rPr>
                <w:rFonts w:ascii="Arial Narrow" w:hAnsi="Arial Narrow" w:cs="Arial"/>
                <w:sz w:val="16"/>
                <w:szCs w:val="16"/>
              </w:rPr>
              <w:t>0217</w:t>
            </w:r>
          </w:p>
        </w:tc>
        <w:tc>
          <w:tcPr>
            <w:tcW w:w="189" w:type="pct"/>
            <w:tcBorders>
              <w:top w:val="single" w:sz="6" w:space="0" w:color="auto"/>
              <w:left w:val="single" w:sz="6" w:space="0" w:color="auto"/>
              <w:bottom w:val="single" w:sz="6" w:space="0" w:color="auto"/>
              <w:right w:val="single" w:sz="6" w:space="0" w:color="auto"/>
            </w:tcBorders>
            <w:vAlign w:val="center"/>
          </w:tcPr>
          <w:p w14:paraId="386F6D16"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5B8B3BE" w14:textId="77777777" w:rsidR="00BE2D25" w:rsidRDefault="00BE2D25">
            <w:pPr>
              <w:pStyle w:val="TAL"/>
              <w:rPr>
                <w:rFonts w:ascii="Arial Narrow" w:hAnsi="Arial Narrow" w:cs="Arial"/>
                <w:sz w:val="16"/>
                <w:szCs w:val="16"/>
              </w:rPr>
            </w:pPr>
            <w:r>
              <w:rPr>
                <w:rFonts w:ascii="Arial Narrow" w:hAnsi="Arial Narrow" w:cs="Arial"/>
                <w:sz w:val="16"/>
                <w:szCs w:val="16"/>
              </w:rPr>
              <w:t>Correction on PDP/PDN Address definition - Alignment with TS 23.401</w:t>
            </w:r>
          </w:p>
        </w:tc>
        <w:tc>
          <w:tcPr>
            <w:tcW w:w="170" w:type="pct"/>
            <w:tcBorders>
              <w:top w:val="single" w:sz="6" w:space="0" w:color="auto"/>
              <w:left w:val="single" w:sz="6" w:space="0" w:color="auto"/>
              <w:bottom w:val="single" w:sz="6" w:space="0" w:color="auto"/>
              <w:right w:val="single" w:sz="6" w:space="0" w:color="auto"/>
            </w:tcBorders>
            <w:vAlign w:val="center"/>
          </w:tcPr>
          <w:p w14:paraId="39D45631"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21FB6B4C"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265" w:type="pct"/>
            <w:tcBorders>
              <w:top w:val="single" w:sz="6" w:space="0" w:color="auto"/>
              <w:left w:val="single" w:sz="6" w:space="0" w:color="auto"/>
              <w:bottom w:val="single" w:sz="6" w:space="0" w:color="auto"/>
              <w:right w:val="single" w:sz="6" w:space="0" w:color="auto"/>
            </w:tcBorders>
            <w:vAlign w:val="center"/>
          </w:tcPr>
          <w:p w14:paraId="454FFFC0"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543" w:type="pct"/>
            <w:tcBorders>
              <w:top w:val="single" w:sz="6" w:space="0" w:color="auto"/>
              <w:left w:val="single" w:sz="6" w:space="0" w:color="auto"/>
              <w:bottom w:val="single" w:sz="6" w:space="0" w:color="auto"/>
              <w:right w:val="single" w:sz="6" w:space="0" w:color="auto"/>
            </w:tcBorders>
            <w:vAlign w:val="center"/>
          </w:tcPr>
          <w:p w14:paraId="29134AFC"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26F81BAE"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E94A430" w14:textId="77777777" w:rsidR="00BE2D25" w:rsidRDefault="00BE2D25">
            <w:pPr>
              <w:pStyle w:val="TAL"/>
              <w:rPr>
                <w:rFonts w:ascii="Arial Narrow" w:hAnsi="Arial Narrow"/>
                <w:sz w:val="16"/>
                <w:szCs w:val="16"/>
              </w:rPr>
            </w:pPr>
            <w:r>
              <w:rPr>
                <w:rFonts w:ascii="Arial Narrow" w:hAnsi="Arial Narrow"/>
                <w:sz w:val="16"/>
                <w:szCs w:val="16"/>
              </w:rPr>
              <w:t>Dec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76B9743" w14:textId="77777777" w:rsidR="00BE2D25" w:rsidRDefault="00BE2D25">
            <w:pPr>
              <w:pStyle w:val="TAL"/>
              <w:rPr>
                <w:rFonts w:ascii="Arial Narrow" w:hAnsi="Arial Narrow"/>
                <w:sz w:val="16"/>
                <w:szCs w:val="16"/>
              </w:rPr>
            </w:pPr>
            <w:r>
              <w:rPr>
                <w:rFonts w:ascii="Arial Narrow" w:hAnsi="Arial Narrow"/>
                <w:sz w:val="16"/>
                <w:szCs w:val="16"/>
              </w:rPr>
              <w:t>SP-54</w:t>
            </w:r>
          </w:p>
        </w:tc>
        <w:tc>
          <w:tcPr>
            <w:tcW w:w="365" w:type="pct"/>
            <w:tcBorders>
              <w:top w:val="single" w:sz="6" w:space="0" w:color="auto"/>
              <w:left w:val="single" w:sz="6" w:space="0" w:color="auto"/>
              <w:bottom w:val="single" w:sz="6" w:space="0" w:color="auto"/>
              <w:right w:val="single" w:sz="6" w:space="0" w:color="auto"/>
            </w:tcBorders>
            <w:vAlign w:val="center"/>
          </w:tcPr>
          <w:p w14:paraId="1596A64E" w14:textId="77777777" w:rsidR="00BE2D25" w:rsidRDefault="00BE2D25">
            <w:pPr>
              <w:pStyle w:val="TAL"/>
              <w:rPr>
                <w:rFonts w:ascii="Arial Narrow" w:hAnsi="Arial Narrow" w:cs="Arial"/>
                <w:sz w:val="16"/>
                <w:szCs w:val="16"/>
              </w:rPr>
            </w:pPr>
            <w:r>
              <w:rPr>
                <w:rFonts w:ascii="Arial Narrow" w:hAnsi="Arial Narrow" w:cs="Arial"/>
                <w:sz w:val="16"/>
                <w:szCs w:val="16"/>
              </w:rPr>
              <w:t>SP-110708</w:t>
            </w:r>
          </w:p>
        </w:tc>
        <w:tc>
          <w:tcPr>
            <w:tcW w:w="265" w:type="pct"/>
            <w:tcBorders>
              <w:top w:val="single" w:sz="6" w:space="0" w:color="auto"/>
              <w:left w:val="single" w:sz="6" w:space="0" w:color="auto"/>
              <w:bottom w:val="single" w:sz="6" w:space="0" w:color="auto"/>
              <w:right w:val="single" w:sz="6" w:space="0" w:color="auto"/>
            </w:tcBorders>
            <w:vAlign w:val="center"/>
          </w:tcPr>
          <w:p w14:paraId="4F76C451" w14:textId="77777777" w:rsidR="00BE2D25" w:rsidRDefault="00BE2D25">
            <w:pPr>
              <w:pStyle w:val="TAL"/>
              <w:rPr>
                <w:rFonts w:ascii="Arial Narrow" w:hAnsi="Arial Narrow" w:cs="Arial"/>
                <w:sz w:val="16"/>
                <w:szCs w:val="16"/>
              </w:rPr>
            </w:pPr>
            <w:r>
              <w:rPr>
                <w:rFonts w:ascii="Arial Narrow" w:hAnsi="Arial Narrow" w:cs="Arial"/>
                <w:sz w:val="16"/>
                <w:szCs w:val="16"/>
              </w:rPr>
              <w:t>0221</w:t>
            </w:r>
          </w:p>
        </w:tc>
        <w:tc>
          <w:tcPr>
            <w:tcW w:w="189" w:type="pct"/>
            <w:tcBorders>
              <w:top w:val="single" w:sz="6" w:space="0" w:color="auto"/>
              <w:left w:val="single" w:sz="6" w:space="0" w:color="auto"/>
              <w:bottom w:val="single" w:sz="6" w:space="0" w:color="auto"/>
              <w:right w:val="single" w:sz="6" w:space="0" w:color="auto"/>
            </w:tcBorders>
            <w:vAlign w:val="center"/>
          </w:tcPr>
          <w:p w14:paraId="1A564A4B"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B6CE42D" w14:textId="77777777" w:rsidR="00BE2D25" w:rsidRDefault="00BE2D25">
            <w:pPr>
              <w:pStyle w:val="TAL"/>
              <w:rPr>
                <w:rFonts w:ascii="Arial Narrow" w:hAnsi="Arial Narrow"/>
                <w:noProof/>
                <w:sz w:val="16"/>
                <w:szCs w:val="16"/>
                <w:lang w:eastAsia="zh-CN"/>
              </w:rPr>
            </w:pPr>
            <w:r>
              <w:rPr>
                <w:rFonts w:ascii="Arial Narrow" w:hAnsi="Arial Narrow" w:cs="Arial"/>
                <w:sz w:val="16"/>
                <w:szCs w:val="16"/>
              </w:rPr>
              <w:t>Correction of Dynamic Address Flag usage for IPv4v6 PDN Connection in PS Information AVP</w:t>
            </w:r>
          </w:p>
        </w:tc>
        <w:tc>
          <w:tcPr>
            <w:tcW w:w="170" w:type="pct"/>
            <w:tcBorders>
              <w:top w:val="single" w:sz="6" w:space="0" w:color="auto"/>
              <w:left w:val="single" w:sz="6" w:space="0" w:color="auto"/>
              <w:bottom w:val="single" w:sz="6" w:space="0" w:color="auto"/>
              <w:right w:val="single" w:sz="6" w:space="0" w:color="auto"/>
            </w:tcBorders>
            <w:vAlign w:val="center"/>
          </w:tcPr>
          <w:p w14:paraId="1B7A96C0"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48F5F5BA"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265" w:type="pct"/>
            <w:tcBorders>
              <w:top w:val="single" w:sz="6" w:space="0" w:color="auto"/>
              <w:left w:val="single" w:sz="6" w:space="0" w:color="auto"/>
              <w:bottom w:val="single" w:sz="6" w:space="0" w:color="auto"/>
              <w:right w:val="single" w:sz="6" w:space="0" w:color="auto"/>
            </w:tcBorders>
            <w:vAlign w:val="center"/>
          </w:tcPr>
          <w:p w14:paraId="1EE0C055"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543" w:type="pct"/>
            <w:tcBorders>
              <w:top w:val="single" w:sz="6" w:space="0" w:color="auto"/>
              <w:left w:val="single" w:sz="6" w:space="0" w:color="auto"/>
              <w:bottom w:val="single" w:sz="6" w:space="0" w:color="auto"/>
              <w:right w:val="single" w:sz="6" w:space="0" w:color="auto"/>
            </w:tcBorders>
            <w:vAlign w:val="center"/>
          </w:tcPr>
          <w:p w14:paraId="2F3F359A" w14:textId="77777777" w:rsidR="00BE2D25" w:rsidRDefault="00BE2D25">
            <w:pPr>
              <w:pStyle w:val="TAL"/>
              <w:rPr>
                <w:rFonts w:ascii="Arial Narrow" w:hAnsi="Arial Narrow"/>
                <w:sz w:val="16"/>
                <w:szCs w:val="16"/>
              </w:rPr>
            </w:pPr>
            <w:r>
              <w:rPr>
                <w:rFonts w:ascii="Arial Narrow" w:hAnsi="Arial Narrow"/>
                <w:sz w:val="16"/>
                <w:szCs w:val="16"/>
              </w:rPr>
              <w:t>CH8</w:t>
            </w:r>
          </w:p>
        </w:tc>
      </w:tr>
      <w:tr w:rsidR="00BE2D25" w14:paraId="0A919367"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74AA7AC" w14:textId="77777777" w:rsidR="00BE2D25" w:rsidRDefault="00BE2D25">
            <w:pPr>
              <w:pStyle w:val="TAL"/>
              <w:rPr>
                <w:rFonts w:ascii="Arial Narrow" w:hAnsi="Arial Narrow"/>
                <w:sz w:val="16"/>
                <w:szCs w:val="16"/>
              </w:rPr>
            </w:pPr>
            <w:r>
              <w:rPr>
                <w:rFonts w:ascii="Arial Narrow" w:hAnsi="Arial Narrow"/>
                <w:sz w:val="16"/>
                <w:szCs w:val="16"/>
              </w:rPr>
              <w:t>Dec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60F3393" w14:textId="77777777" w:rsidR="00BE2D25" w:rsidRDefault="00BE2D25">
            <w:pPr>
              <w:pStyle w:val="TAL"/>
              <w:rPr>
                <w:rFonts w:ascii="Arial Narrow" w:hAnsi="Arial Narrow"/>
                <w:sz w:val="16"/>
                <w:szCs w:val="16"/>
              </w:rPr>
            </w:pPr>
            <w:r>
              <w:rPr>
                <w:rFonts w:ascii="Arial Narrow" w:hAnsi="Arial Narrow"/>
                <w:sz w:val="16"/>
                <w:szCs w:val="16"/>
              </w:rPr>
              <w:t>SP-54</w:t>
            </w:r>
          </w:p>
        </w:tc>
        <w:tc>
          <w:tcPr>
            <w:tcW w:w="365" w:type="pct"/>
            <w:tcBorders>
              <w:top w:val="single" w:sz="6" w:space="0" w:color="auto"/>
              <w:left w:val="single" w:sz="6" w:space="0" w:color="auto"/>
              <w:bottom w:val="single" w:sz="6" w:space="0" w:color="auto"/>
              <w:right w:val="single" w:sz="6" w:space="0" w:color="auto"/>
            </w:tcBorders>
            <w:vAlign w:val="center"/>
          </w:tcPr>
          <w:p w14:paraId="303A49D2" w14:textId="77777777" w:rsidR="00BE2D25" w:rsidRDefault="00BE2D25">
            <w:pPr>
              <w:pStyle w:val="TAL"/>
              <w:rPr>
                <w:rFonts w:ascii="Arial Narrow" w:hAnsi="Arial Narrow" w:cs="Arial"/>
                <w:sz w:val="16"/>
                <w:szCs w:val="16"/>
              </w:rPr>
            </w:pPr>
            <w:r>
              <w:rPr>
                <w:rFonts w:ascii="Arial Narrow" w:hAnsi="Arial Narrow" w:cs="Arial"/>
                <w:sz w:val="16"/>
                <w:szCs w:val="16"/>
              </w:rPr>
              <w:t>SP-110710</w:t>
            </w:r>
          </w:p>
        </w:tc>
        <w:tc>
          <w:tcPr>
            <w:tcW w:w="265" w:type="pct"/>
            <w:tcBorders>
              <w:top w:val="single" w:sz="6" w:space="0" w:color="auto"/>
              <w:left w:val="single" w:sz="6" w:space="0" w:color="auto"/>
              <w:bottom w:val="single" w:sz="6" w:space="0" w:color="auto"/>
              <w:right w:val="single" w:sz="6" w:space="0" w:color="auto"/>
            </w:tcBorders>
            <w:vAlign w:val="center"/>
          </w:tcPr>
          <w:p w14:paraId="472ED8B4" w14:textId="77777777" w:rsidR="00BE2D25" w:rsidRDefault="00BE2D25">
            <w:pPr>
              <w:pStyle w:val="TAL"/>
              <w:rPr>
                <w:rFonts w:ascii="Arial Narrow" w:hAnsi="Arial Narrow" w:cs="Arial"/>
                <w:sz w:val="16"/>
                <w:szCs w:val="16"/>
              </w:rPr>
            </w:pPr>
            <w:r>
              <w:rPr>
                <w:rFonts w:ascii="Arial Narrow" w:hAnsi="Arial Narrow" w:cs="Arial"/>
                <w:sz w:val="16"/>
                <w:szCs w:val="16"/>
              </w:rPr>
              <w:t>0212</w:t>
            </w:r>
          </w:p>
        </w:tc>
        <w:tc>
          <w:tcPr>
            <w:tcW w:w="189" w:type="pct"/>
            <w:tcBorders>
              <w:top w:val="single" w:sz="6" w:space="0" w:color="auto"/>
              <w:left w:val="single" w:sz="6" w:space="0" w:color="auto"/>
              <w:bottom w:val="single" w:sz="6" w:space="0" w:color="auto"/>
              <w:right w:val="single" w:sz="6" w:space="0" w:color="auto"/>
            </w:tcBorders>
            <w:vAlign w:val="center"/>
          </w:tcPr>
          <w:p w14:paraId="6B3C3BF1"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0D4827E" w14:textId="77777777" w:rsidR="00BE2D25" w:rsidRDefault="00BE2D25">
            <w:pPr>
              <w:pStyle w:val="TAL"/>
              <w:rPr>
                <w:rFonts w:ascii="Arial Narrow" w:hAnsi="Arial Narrow"/>
                <w:noProof/>
                <w:sz w:val="16"/>
                <w:szCs w:val="16"/>
                <w:lang w:eastAsia="zh-CN"/>
              </w:rPr>
            </w:pPr>
            <w:r>
              <w:rPr>
                <w:rFonts w:ascii="Arial Narrow" w:hAnsi="Arial Narrow" w:cs="Arial"/>
                <w:sz w:val="16"/>
                <w:szCs w:val="16"/>
              </w:rPr>
              <w:t>Correction on duplicated parameters in S/P-GW CDR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739ECBA6"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2DF7A222"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265" w:type="pct"/>
            <w:tcBorders>
              <w:top w:val="single" w:sz="6" w:space="0" w:color="auto"/>
              <w:left w:val="single" w:sz="6" w:space="0" w:color="auto"/>
              <w:bottom w:val="single" w:sz="6" w:space="0" w:color="auto"/>
              <w:right w:val="single" w:sz="6" w:space="0" w:color="auto"/>
            </w:tcBorders>
            <w:vAlign w:val="center"/>
          </w:tcPr>
          <w:p w14:paraId="1013B6EA"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543" w:type="pct"/>
            <w:tcBorders>
              <w:top w:val="single" w:sz="6" w:space="0" w:color="auto"/>
              <w:left w:val="single" w:sz="6" w:space="0" w:color="auto"/>
              <w:bottom w:val="single" w:sz="6" w:space="0" w:color="auto"/>
              <w:right w:val="single" w:sz="6" w:space="0" w:color="auto"/>
            </w:tcBorders>
            <w:vAlign w:val="center"/>
          </w:tcPr>
          <w:p w14:paraId="5F5CEA33" w14:textId="77777777" w:rsidR="00BE2D25" w:rsidRDefault="00BE2D25">
            <w:pPr>
              <w:pStyle w:val="TAL"/>
              <w:rPr>
                <w:rFonts w:ascii="Arial Narrow" w:hAnsi="Arial Narrow"/>
                <w:sz w:val="16"/>
                <w:szCs w:val="16"/>
              </w:rPr>
            </w:pPr>
            <w:r>
              <w:rPr>
                <w:rFonts w:ascii="Arial Narrow" w:hAnsi="Arial Narrow"/>
                <w:sz w:val="16"/>
                <w:szCs w:val="16"/>
              </w:rPr>
              <w:t>CH10</w:t>
            </w:r>
          </w:p>
        </w:tc>
      </w:tr>
      <w:tr w:rsidR="00BE2D25" w14:paraId="1AD680E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0DD086FA" w14:textId="77777777" w:rsidR="00BE2D25" w:rsidRDefault="00BE2D25">
            <w:pPr>
              <w:pStyle w:val="TAL"/>
              <w:rPr>
                <w:rFonts w:ascii="Arial Narrow" w:hAnsi="Arial Narrow"/>
                <w:sz w:val="16"/>
                <w:szCs w:val="16"/>
              </w:rPr>
            </w:pPr>
            <w:r>
              <w:rPr>
                <w:rFonts w:ascii="Arial Narrow" w:hAnsi="Arial Narrow"/>
                <w:sz w:val="16"/>
                <w:szCs w:val="16"/>
              </w:rPr>
              <w:t>Dec 2011</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3D6CCE9" w14:textId="77777777" w:rsidR="00BE2D25" w:rsidRDefault="00BE2D25">
            <w:pPr>
              <w:pStyle w:val="TAL"/>
              <w:rPr>
                <w:rFonts w:ascii="Arial Narrow" w:hAnsi="Arial Narrow"/>
                <w:sz w:val="16"/>
                <w:szCs w:val="16"/>
              </w:rPr>
            </w:pPr>
            <w:r>
              <w:rPr>
                <w:rFonts w:ascii="Arial Narrow" w:hAnsi="Arial Narrow"/>
                <w:sz w:val="16"/>
                <w:szCs w:val="16"/>
              </w:rPr>
              <w:t>SP-54</w:t>
            </w:r>
          </w:p>
        </w:tc>
        <w:tc>
          <w:tcPr>
            <w:tcW w:w="365" w:type="pct"/>
            <w:tcBorders>
              <w:top w:val="single" w:sz="6" w:space="0" w:color="auto"/>
              <w:left w:val="single" w:sz="6" w:space="0" w:color="auto"/>
              <w:bottom w:val="single" w:sz="6" w:space="0" w:color="auto"/>
              <w:right w:val="single" w:sz="6" w:space="0" w:color="auto"/>
            </w:tcBorders>
            <w:vAlign w:val="center"/>
          </w:tcPr>
          <w:p w14:paraId="327FC0F1" w14:textId="77777777" w:rsidR="00BE2D25" w:rsidRDefault="00BE2D25">
            <w:pPr>
              <w:pStyle w:val="TAL"/>
              <w:rPr>
                <w:rFonts w:ascii="Arial Narrow" w:hAnsi="Arial Narrow" w:cs="Arial"/>
                <w:sz w:val="16"/>
                <w:szCs w:val="16"/>
              </w:rPr>
            </w:pPr>
            <w:r>
              <w:rPr>
                <w:rFonts w:ascii="Arial Narrow" w:hAnsi="Arial Narrow" w:cs="Arial"/>
                <w:sz w:val="16"/>
                <w:szCs w:val="16"/>
              </w:rPr>
              <w:t>SP-110710</w:t>
            </w:r>
          </w:p>
        </w:tc>
        <w:tc>
          <w:tcPr>
            <w:tcW w:w="265" w:type="pct"/>
            <w:tcBorders>
              <w:top w:val="single" w:sz="6" w:space="0" w:color="auto"/>
              <w:left w:val="single" w:sz="6" w:space="0" w:color="auto"/>
              <w:bottom w:val="single" w:sz="6" w:space="0" w:color="auto"/>
              <w:right w:val="single" w:sz="6" w:space="0" w:color="auto"/>
            </w:tcBorders>
            <w:vAlign w:val="center"/>
          </w:tcPr>
          <w:p w14:paraId="6A199D2A" w14:textId="77777777" w:rsidR="00BE2D25" w:rsidRDefault="00BE2D25">
            <w:pPr>
              <w:pStyle w:val="TAL"/>
              <w:rPr>
                <w:rFonts w:ascii="Arial Narrow" w:hAnsi="Arial Narrow" w:cs="Arial"/>
                <w:sz w:val="16"/>
                <w:szCs w:val="16"/>
              </w:rPr>
            </w:pPr>
            <w:r>
              <w:rPr>
                <w:rFonts w:ascii="Arial Narrow" w:hAnsi="Arial Narrow" w:cs="Arial"/>
                <w:sz w:val="16"/>
                <w:szCs w:val="16"/>
              </w:rPr>
              <w:t>0226</w:t>
            </w:r>
          </w:p>
        </w:tc>
        <w:tc>
          <w:tcPr>
            <w:tcW w:w="189" w:type="pct"/>
            <w:tcBorders>
              <w:top w:val="single" w:sz="6" w:space="0" w:color="auto"/>
              <w:left w:val="single" w:sz="6" w:space="0" w:color="auto"/>
              <w:bottom w:val="single" w:sz="6" w:space="0" w:color="auto"/>
              <w:right w:val="single" w:sz="6" w:space="0" w:color="auto"/>
            </w:tcBorders>
            <w:vAlign w:val="center"/>
          </w:tcPr>
          <w:p w14:paraId="73AF364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3C198A9" w14:textId="77777777" w:rsidR="00BE2D25" w:rsidRDefault="00BE2D25">
            <w:pPr>
              <w:pStyle w:val="TAL"/>
              <w:rPr>
                <w:rFonts w:ascii="Arial Narrow" w:hAnsi="Arial Narrow"/>
                <w:noProof/>
                <w:sz w:val="16"/>
                <w:szCs w:val="16"/>
                <w:lang w:eastAsia="zh-CN"/>
              </w:rPr>
            </w:pPr>
            <w:r>
              <w:rPr>
                <w:rFonts w:ascii="Arial Narrow" w:hAnsi="Arial Narrow" w:cs="Arial"/>
                <w:sz w:val="16"/>
                <w:szCs w:val="16"/>
              </w:rPr>
              <w:t>Correction on PDP/PDN Address definition - Alignment with TS 23.40</w:t>
            </w:r>
          </w:p>
        </w:tc>
        <w:tc>
          <w:tcPr>
            <w:tcW w:w="170" w:type="pct"/>
            <w:tcBorders>
              <w:top w:val="single" w:sz="6" w:space="0" w:color="auto"/>
              <w:left w:val="single" w:sz="6" w:space="0" w:color="auto"/>
              <w:bottom w:val="single" w:sz="6" w:space="0" w:color="auto"/>
              <w:right w:val="single" w:sz="6" w:space="0" w:color="auto"/>
            </w:tcBorders>
            <w:vAlign w:val="center"/>
          </w:tcPr>
          <w:p w14:paraId="550A49A9"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06B8B011" w14:textId="77777777" w:rsidR="00BE2D25" w:rsidRDefault="00BE2D25">
            <w:pPr>
              <w:pStyle w:val="TAL"/>
              <w:rPr>
                <w:rFonts w:ascii="Arial Narrow" w:hAnsi="Arial Narrow"/>
                <w:sz w:val="16"/>
                <w:szCs w:val="16"/>
              </w:rPr>
            </w:pPr>
            <w:r>
              <w:rPr>
                <w:rFonts w:ascii="Arial Narrow" w:hAnsi="Arial Narrow"/>
                <w:sz w:val="16"/>
                <w:szCs w:val="16"/>
              </w:rPr>
              <w:t>11.0.0</w:t>
            </w:r>
          </w:p>
        </w:tc>
        <w:tc>
          <w:tcPr>
            <w:tcW w:w="265" w:type="pct"/>
            <w:tcBorders>
              <w:top w:val="single" w:sz="6" w:space="0" w:color="auto"/>
              <w:left w:val="single" w:sz="6" w:space="0" w:color="auto"/>
              <w:bottom w:val="single" w:sz="6" w:space="0" w:color="auto"/>
              <w:right w:val="single" w:sz="6" w:space="0" w:color="auto"/>
            </w:tcBorders>
            <w:vAlign w:val="center"/>
          </w:tcPr>
          <w:p w14:paraId="76471D37"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543" w:type="pct"/>
            <w:tcBorders>
              <w:top w:val="single" w:sz="6" w:space="0" w:color="auto"/>
              <w:left w:val="single" w:sz="6" w:space="0" w:color="auto"/>
              <w:bottom w:val="single" w:sz="6" w:space="0" w:color="auto"/>
              <w:right w:val="single" w:sz="6" w:space="0" w:color="auto"/>
            </w:tcBorders>
            <w:vAlign w:val="center"/>
          </w:tcPr>
          <w:p w14:paraId="2138CB28" w14:textId="77777777" w:rsidR="00BE2D25" w:rsidRDefault="00BE2D25">
            <w:pPr>
              <w:pStyle w:val="TAL"/>
              <w:rPr>
                <w:rFonts w:ascii="Arial Narrow" w:hAnsi="Arial Narrow"/>
                <w:sz w:val="16"/>
                <w:szCs w:val="16"/>
              </w:rPr>
            </w:pPr>
            <w:r>
              <w:rPr>
                <w:rFonts w:ascii="Arial Narrow" w:hAnsi="Arial Narrow"/>
                <w:sz w:val="16"/>
                <w:szCs w:val="16"/>
              </w:rPr>
              <w:t>CH10</w:t>
            </w:r>
          </w:p>
        </w:tc>
      </w:tr>
      <w:tr w:rsidR="00BE2D25" w14:paraId="31503D2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21B8FFC" w14:textId="77777777" w:rsidR="00BE2D25" w:rsidRDefault="00BE2D25">
            <w:pPr>
              <w:pStyle w:val="TAL"/>
              <w:rPr>
                <w:rFonts w:ascii="Arial Narrow" w:hAnsi="Arial Narrow"/>
                <w:sz w:val="16"/>
                <w:szCs w:val="16"/>
              </w:rPr>
            </w:pPr>
            <w:r>
              <w:rPr>
                <w:rFonts w:ascii="Arial Narrow" w:hAnsi="Arial Narrow"/>
                <w:sz w:val="16"/>
                <w:szCs w:val="16"/>
              </w:rPr>
              <w:t>Mar 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66F7243" w14:textId="77777777" w:rsidR="00BE2D25" w:rsidRDefault="00BE2D25">
            <w:pPr>
              <w:pStyle w:val="TAL"/>
              <w:rPr>
                <w:rFonts w:ascii="Arial Narrow" w:hAnsi="Arial Narrow"/>
                <w:sz w:val="16"/>
                <w:szCs w:val="16"/>
              </w:rPr>
            </w:pPr>
            <w:r>
              <w:rPr>
                <w:rFonts w:ascii="Arial Narrow" w:hAnsi="Arial Narrow"/>
                <w:sz w:val="16"/>
                <w:szCs w:val="16"/>
              </w:rPr>
              <w:t>SP-55</w:t>
            </w:r>
          </w:p>
        </w:tc>
        <w:tc>
          <w:tcPr>
            <w:tcW w:w="365" w:type="pct"/>
            <w:tcBorders>
              <w:top w:val="single" w:sz="6" w:space="0" w:color="auto"/>
              <w:left w:val="single" w:sz="6" w:space="0" w:color="auto"/>
              <w:bottom w:val="single" w:sz="6" w:space="0" w:color="auto"/>
              <w:right w:val="single" w:sz="6" w:space="0" w:color="auto"/>
            </w:tcBorders>
            <w:vAlign w:val="center"/>
          </w:tcPr>
          <w:p w14:paraId="5C7F6BA0" w14:textId="77777777" w:rsidR="00BE2D25" w:rsidRDefault="00BE2D25">
            <w:pPr>
              <w:pStyle w:val="TAL"/>
              <w:rPr>
                <w:rFonts w:ascii="Arial Narrow" w:hAnsi="Arial Narrow" w:cs="Arial"/>
                <w:sz w:val="16"/>
                <w:szCs w:val="16"/>
              </w:rPr>
            </w:pPr>
            <w:r>
              <w:rPr>
                <w:rFonts w:ascii="Arial Narrow" w:hAnsi="Arial Narrow" w:cs="Arial"/>
                <w:sz w:val="16"/>
                <w:szCs w:val="16"/>
              </w:rPr>
              <w:t>SP-120048</w:t>
            </w:r>
          </w:p>
        </w:tc>
        <w:tc>
          <w:tcPr>
            <w:tcW w:w="265" w:type="pct"/>
            <w:tcBorders>
              <w:top w:val="single" w:sz="6" w:space="0" w:color="auto"/>
              <w:left w:val="single" w:sz="6" w:space="0" w:color="auto"/>
              <w:bottom w:val="single" w:sz="6" w:space="0" w:color="auto"/>
              <w:right w:val="single" w:sz="6" w:space="0" w:color="auto"/>
            </w:tcBorders>
            <w:vAlign w:val="center"/>
          </w:tcPr>
          <w:p w14:paraId="1F50B98F" w14:textId="77777777" w:rsidR="00BE2D25" w:rsidRDefault="00BE2D25">
            <w:pPr>
              <w:pStyle w:val="TAL"/>
              <w:rPr>
                <w:rFonts w:ascii="Arial Narrow" w:hAnsi="Arial Narrow" w:cs="Arial"/>
                <w:sz w:val="16"/>
                <w:szCs w:val="16"/>
              </w:rPr>
            </w:pPr>
            <w:r>
              <w:rPr>
                <w:rFonts w:ascii="Arial Narrow" w:hAnsi="Arial Narrow" w:cs="Arial"/>
                <w:sz w:val="16"/>
                <w:szCs w:val="16"/>
              </w:rPr>
              <w:t>0228</w:t>
            </w:r>
          </w:p>
        </w:tc>
        <w:tc>
          <w:tcPr>
            <w:tcW w:w="189" w:type="pct"/>
            <w:tcBorders>
              <w:top w:val="single" w:sz="6" w:space="0" w:color="auto"/>
              <w:left w:val="single" w:sz="6" w:space="0" w:color="auto"/>
              <w:bottom w:val="single" w:sz="6" w:space="0" w:color="auto"/>
              <w:right w:val="single" w:sz="6" w:space="0" w:color="auto"/>
            </w:tcBorders>
            <w:vAlign w:val="center"/>
          </w:tcPr>
          <w:p w14:paraId="76EB7405"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1CED230" w14:textId="77777777" w:rsidR="00BE2D25" w:rsidRDefault="00BE2D25">
            <w:pPr>
              <w:pStyle w:val="TAL"/>
              <w:rPr>
                <w:rFonts w:ascii="Arial Narrow" w:hAnsi="Arial Narrow" w:cs="Arial"/>
                <w:sz w:val="16"/>
                <w:szCs w:val="16"/>
              </w:rPr>
            </w:pPr>
            <w:r>
              <w:rPr>
                <w:rFonts w:ascii="Arial Narrow" w:hAnsi="Arial Narrow" w:cs="Arial"/>
                <w:sz w:val="16"/>
                <w:szCs w:val="16"/>
              </w:rPr>
              <w:t xml:space="preserve">Clarification on </w:t>
            </w:r>
            <w:r w:rsidR="00F80567">
              <w:rPr>
                <w:rFonts w:ascii="Arial Narrow" w:hAnsi="Arial Narrow" w:cs="Arial"/>
                <w:sz w:val="16"/>
                <w:szCs w:val="16"/>
              </w:rPr>
              <w:t>"</w:t>
            </w:r>
            <w:r>
              <w:rPr>
                <w:rFonts w:ascii="Arial Narrow" w:hAnsi="Arial Narrow" w:cs="Arial"/>
                <w:sz w:val="16"/>
                <w:szCs w:val="16"/>
              </w:rPr>
              <w:t>SGSN change</w:t>
            </w:r>
            <w:r w:rsidR="006E2895">
              <w:rPr>
                <w:rFonts w:ascii="Arial Narrow" w:hAnsi="Arial Narrow" w:cs="Arial"/>
                <w:sz w:val="16"/>
                <w:szCs w:val="16"/>
              </w:rPr>
              <w:t>”</w:t>
            </w:r>
            <w:r>
              <w:rPr>
                <w:rFonts w:ascii="Arial Narrow" w:hAnsi="Arial Narrow" w:cs="Arial"/>
                <w:sz w:val="16"/>
                <w:szCs w:val="16"/>
              </w:rPr>
              <w:t xml:space="preserve"> for SGW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36624458"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2E4B3B1" w14:textId="77777777" w:rsidR="00BE2D25" w:rsidRDefault="00BE2D25">
            <w:pPr>
              <w:pStyle w:val="TAL"/>
              <w:rPr>
                <w:rFonts w:ascii="Arial Narrow" w:hAnsi="Arial Narrow"/>
                <w:sz w:val="16"/>
                <w:szCs w:val="16"/>
              </w:rPr>
            </w:pPr>
            <w:r>
              <w:rPr>
                <w:rFonts w:ascii="Arial Narrow" w:hAnsi="Arial Narrow"/>
                <w:sz w:val="16"/>
                <w:szCs w:val="16"/>
              </w:rPr>
              <w:t>11.1.0</w:t>
            </w:r>
          </w:p>
        </w:tc>
        <w:tc>
          <w:tcPr>
            <w:tcW w:w="265" w:type="pct"/>
            <w:tcBorders>
              <w:top w:val="single" w:sz="6" w:space="0" w:color="auto"/>
              <w:left w:val="single" w:sz="6" w:space="0" w:color="auto"/>
              <w:bottom w:val="single" w:sz="6" w:space="0" w:color="auto"/>
              <w:right w:val="single" w:sz="6" w:space="0" w:color="auto"/>
            </w:tcBorders>
            <w:vAlign w:val="center"/>
          </w:tcPr>
          <w:p w14:paraId="4ACE7154" w14:textId="77777777" w:rsidR="00BE2D25" w:rsidRDefault="00BE2D25">
            <w:pPr>
              <w:pStyle w:val="TAL"/>
              <w:rPr>
                <w:rFonts w:ascii="Arial Narrow" w:hAnsi="Arial Narrow"/>
                <w:sz w:val="16"/>
                <w:szCs w:val="16"/>
              </w:rPr>
            </w:pPr>
            <w:r>
              <w:rPr>
                <w:rFonts w:ascii="Arial Narrow" w:hAnsi="Arial Narrow"/>
                <w:sz w:val="16"/>
                <w:szCs w:val="16"/>
              </w:rPr>
              <w:t>11.2.0</w:t>
            </w:r>
          </w:p>
        </w:tc>
        <w:tc>
          <w:tcPr>
            <w:tcW w:w="543" w:type="pct"/>
            <w:tcBorders>
              <w:top w:val="single" w:sz="6" w:space="0" w:color="auto"/>
              <w:left w:val="single" w:sz="6" w:space="0" w:color="auto"/>
              <w:bottom w:val="single" w:sz="6" w:space="0" w:color="auto"/>
              <w:right w:val="single" w:sz="6" w:space="0" w:color="auto"/>
            </w:tcBorders>
            <w:vAlign w:val="center"/>
          </w:tcPr>
          <w:p w14:paraId="6CDE903C" w14:textId="77777777" w:rsidR="00BE2D25" w:rsidRDefault="00BE2D25">
            <w:pPr>
              <w:pStyle w:val="TAL"/>
              <w:rPr>
                <w:rFonts w:ascii="Arial Narrow" w:hAnsi="Arial Narrow"/>
                <w:sz w:val="16"/>
                <w:szCs w:val="16"/>
              </w:rPr>
            </w:pPr>
            <w:r>
              <w:rPr>
                <w:rFonts w:ascii="Arial Narrow" w:hAnsi="Arial Narrow"/>
                <w:sz w:val="16"/>
                <w:szCs w:val="16"/>
              </w:rPr>
              <w:t>CH10</w:t>
            </w:r>
          </w:p>
        </w:tc>
      </w:tr>
      <w:tr w:rsidR="00BE2D25" w14:paraId="2D63DE93"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E4664EB"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D9A7938"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4A2917E9"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258712D3" w14:textId="77777777" w:rsidR="00BE2D25" w:rsidRDefault="00BE2D25">
            <w:pPr>
              <w:pStyle w:val="TAL"/>
              <w:rPr>
                <w:rFonts w:ascii="Arial Narrow" w:hAnsi="Arial Narrow" w:cs="Arial"/>
                <w:sz w:val="16"/>
                <w:szCs w:val="16"/>
              </w:rPr>
            </w:pPr>
            <w:r>
              <w:rPr>
                <w:rFonts w:ascii="Arial Narrow" w:hAnsi="Arial Narrow" w:cs="Arial"/>
                <w:sz w:val="16"/>
                <w:szCs w:val="16"/>
              </w:rPr>
              <w:t>0229</w:t>
            </w:r>
          </w:p>
        </w:tc>
        <w:tc>
          <w:tcPr>
            <w:tcW w:w="189" w:type="pct"/>
            <w:tcBorders>
              <w:top w:val="single" w:sz="6" w:space="0" w:color="auto"/>
              <w:left w:val="single" w:sz="6" w:space="0" w:color="auto"/>
              <w:bottom w:val="single" w:sz="6" w:space="0" w:color="auto"/>
              <w:right w:val="single" w:sz="6" w:space="0" w:color="auto"/>
            </w:tcBorders>
            <w:vAlign w:val="center"/>
          </w:tcPr>
          <w:p w14:paraId="49E9DF9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C32E9B6"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PS architecture with ePDG introduction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383CC6C1"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0EA1B993"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6D58FF9C"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0A530141"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5F7BEC4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B5E7D93"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30457E1"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78AC26BB"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7F56C585" w14:textId="77777777" w:rsidR="00BE2D25" w:rsidRDefault="00BE2D25">
            <w:pPr>
              <w:pStyle w:val="TAL"/>
              <w:rPr>
                <w:rFonts w:ascii="Arial Narrow" w:hAnsi="Arial Narrow" w:cs="Arial"/>
                <w:sz w:val="16"/>
                <w:szCs w:val="16"/>
              </w:rPr>
            </w:pPr>
            <w:r>
              <w:rPr>
                <w:rFonts w:ascii="Arial Narrow" w:hAnsi="Arial Narrow" w:cs="Arial"/>
                <w:sz w:val="16"/>
                <w:szCs w:val="16"/>
              </w:rPr>
              <w:t>0230</w:t>
            </w:r>
          </w:p>
        </w:tc>
        <w:tc>
          <w:tcPr>
            <w:tcW w:w="189" w:type="pct"/>
            <w:tcBorders>
              <w:top w:val="single" w:sz="6" w:space="0" w:color="auto"/>
              <w:left w:val="single" w:sz="6" w:space="0" w:color="auto"/>
              <w:bottom w:val="single" w:sz="6" w:space="0" w:color="auto"/>
              <w:right w:val="single" w:sz="6" w:space="0" w:color="auto"/>
            </w:tcBorders>
            <w:vAlign w:val="center"/>
          </w:tcPr>
          <w:p w14:paraId="3EE48D9B"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1194AC0"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PS charging principles with ePDG introduction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2255809E"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4533F135"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74B966DA"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07ABA8EB"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24F583D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0234BE3"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52307E0"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3BF1EFFF"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4B90D863" w14:textId="77777777" w:rsidR="00BE2D25" w:rsidRDefault="00BE2D25">
            <w:pPr>
              <w:pStyle w:val="TAL"/>
              <w:rPr>
                <w:rFonts w:ascii="Arial Narrow" w:hAnsi="Arial Narrow" w:cs="Arial"/>
                <w:sz w:val="16"/>
                <w:szCs w:val="16"/>
              </w:rPr>
            </w:pPr>
            <w:r>
              <w:rPr>
                <w:rFonts w:ascii="Arial Narrow" w:hAnsi="Arial Narrow" w:cs="Arial"/>
                <w:sz w:val="16"/>
                <w:szCs w:val="16"/>
              </w:rPr>
              <w:t>0231</w:t>
            </w:r>
          </w:p>
        </w:tc>
        <w:tc>
          <w:tcPr>
            <w:tcW w:w="189" w:type="pct"/>
            <w:tcBorders>
              <w:top w:val="single" w:sz="6" w:space="0" w:color="auto"/>
              <w:left w:val="single" w:sz="6" w:space="0" w:color="auto"/>
              <w:bottom w:val="single" w:sz="6" w:space="0" w:color="auto"/>
              <w:right w:val="single" w:sz="6" w:space="0" w:color="auto"/>
            </w:tcBorders>
            <w:vAlign w:val="center"/>
          </w:tcPr>
          <w:p w14:paraId="0ECA2423"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BD901D7"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PS charging with ePDG Rf charging introduction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4F289EF9"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646798B0"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755976CB"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042F484E"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457C6EDC"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9D0C9F1"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9E00AC6"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030A4140"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3B75D645" w14:textId="77777777" w:rsidR="00BE2D25" w:rsidRDefault="00BE2D25">
            <w:pPr>
              <w:pStyle w:val="TAL"/>
              <w:rPr>
                <w:rFonts w:ascii="Arial Narrow" w:hAnsi="Arial Narrow" w:cs="Arial"/>
                <w:sz w:val="16"/>
                <w:szCs w:val="16"/>
              </w:rPr>
            </w:pPr>
            <w:r>
              <w:rPr>
                <w:rFonts w:ascii="Arial Narrow" w:hAnsi="Arial Narrow" w:cs="Arial"/>
                <w:sz w:val="16"/>
                <w:szCs w:val="16"/>
              </w:rPr>
              <w:t>0232</w:t>
            </w:r>
          </w:p>
        </w:tc>
        <w:tc>
          <w:tcPr>
            <w:tcW w:w="189" w:type="pct"/>
            <w:tcBorders>
              <w:top w:val="single" w:sz="6" w:space="0" w:color="auto"/>
              <w:left w:val="single" w:sz="6" w:space="0" w:color="auto"/>
              <w:bottom w:val="single" w:sz="6" w:space="0" w:color="auto"/>
              <w:right w:val="single" w:sz="6" w:space="0" w:color="auto"/>
            </w:tcBorders>
            <w:vAlign w:val="center"/>
          </w:tcPr>
          <w:p w14:paraId="32A9DA61"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392B8664"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PGW charging with ePDG as serving Node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55CF8B49"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161F4B03"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498D5D40"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4F3F2BB4"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1BE17B9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51B5B8ED"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3842F1E"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411075A1"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2F7D7243" w14:textId="77777777" w:rsidR="00BE2D25" w:rsidRDefault="00BE2D25">
            <w:pPr>
              <w:pStyle w:val="TAL"/>
              <w:rPr>
                <w:rFonts w:ascii="Arial Narrow" w:hAnsi="Arial Narrow" w:cs="Arial"/>
                <w:sz w:val="16"/>
                <w:szCs w:val="16"/>
              </w:rPr>
            </w:pPr>
            <w:r>
              <w:rPr>
                <w:rFonts w:ascii="Arial Narrow" w:hAnsi="Arial Narrow" w:cs="Arial"/>
                <w:sz w:val="16"/>
                <w:szCs w:val="16"/>
              </w:rPr>
              <w:t>0233</w:t>
            </w:r>
          </w:p>
        </w:tc>
        <w:tc>
          <w:tcPr>
            <w:tcW w:w="189" w:type="pct"/>
            <w:tcBorders>
              <w:top w:val="single" w:sz="6" w:space="0" w:color="auto"/>
              <w:left w:val="single" w:sz="6" w:space="0" w:color="auto"/>
              <w:bottom w:val="single" w:sz="6" w:space="0" w:color="auto"/>
              <w:right w:val="single" w:sz="6" w:space="0" w:color="auto"/>
            </w:tcBorders>
            <w:vAlign w:val="center"/>
          </w:tcPr>
          <w:p w14:paraId="7A9546D5"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BCB590E"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PS charging with ePDG CDR generation description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53245BB5"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34DEFEA1"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69DB3217"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191D80C3"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42363AC8"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44F96B7"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C55C72A"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31C68A8C" w14:textId="77777777" w:rsidR="00BE2D25" w:rsidRDefault="00BE2D25">
            <w:pPr>
              <w:pStyle w:val="TAL"/>
              <w:rPr>
                <w:rFonts w:ascii="Arial Narrow" w:hAnsi="Arial Narrow" w:cs="Arial"/>
                <w:sz w:val="16"/>
                <w:szCs w:val="16"/>
              </w:rPr>
            </w:pPr>
            <w:r>
              <w:rPr>
                <w:rFonts w:ascii="Arial Narrow" w:hAnsi="Arial Narrow" w:cs="Arial"/>
                <w:sz w:val="16"/>
                <w:szCs w:val="16"/>
              </w:rPr>
              <w:t>SP-120365</w:t>
            </w:r>
          </w:p>
        </w:tc>
        <w:tc>
          <w:tcPr>
            <w:tcW w:w="265" w:type="pct"/>
            <w:tcBorders>
              <w:top w:val="single" w:sz="6" w:space="0" w:color="auto"/>
              <w:left w:val="single" w:sz="6" w:space="0" w:color="auto"/>
              <w:bottom w:val="single" w:sz="6" w:space="0" w:color="auto"/>
              <w:right w:val="single" w:sz="6" w:space="0" w:color="auto"/>
            </w:tcBorders>
            <w:vAlign w:val="center"/>
          </w:tcPr>
          <w:p w14:paraId="28BDF31B" w14:textId="77777777" w:rsidR="00BE2D25" w:rsidRDefault="00BE2D25">
            <w:pPr>
              <w:pStyle w:val="TAL"/>
              <w:rPr>
                <w:rFonts w:ascii="Arial Narrow" w:hAnsi="Arial Narrow" w:cs="Arial"/>
                <w:sz w:val="16"/>
                <w:szCs w:val="16"/>
              </w:rPr>
            </w:pPr>
            <w:r>
              <w:rPr>
                <w:rFonts w:ascii="Arial Narrow" w:hAnsi="Arial Narrow" w:cs="Arial"/>
                <w:sz w:val="16"/>
                <w:szCs w:val="16"/>
              </w:rPr>
              <w:t>0234</w:t>
            </w:r>
          </w:p>
        </w:tc>
        <w:tc>
          <w:tcPr>
            <w:tcW w:w="189" w:type="pct"/>
            <w:tcBorders>
              <w:top w:val="single" w:sz="6" w:space="0" w:color="auto"/>
              <w:left w:val="single" w:sz="6" w:space="0" w:color="auto"/>
              <w:bottom w:val="single" w:sz="6" w:space="0" w:color="auto"/>
              <w:right w:val="single" w:sz="6" w:space="0" w:color="auto"/>
            </w:tcBorders>
            <w:vAlign w:val="center"/>
          </w:tcPr>
          <w:p w14:paraId="1A2408E9"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3768BAA" w14:textId="77777777" w:rsidR="00BE2D25" w:rsidRDefault="00BE2D25">
            <w:pPr>
              <w:pStyle w:val="TAL"/>
              <w:rPr>
                <w:rFonts w:ascii="Arial Narrow" w:hAnsi="Arial Narrow" w:cs="Arial"/>
                <w:sz w:val="16"/>
                <w:szCs w:val="16"/>
              </w:rPr>
            </w:pPr>
            <w:r>
              <w:rPr>
                <w:rFonts w:ascii="Arial Narrow" w:hAnsi="Arial Narrow" w:cs="Arial"/>
                <w:sz w:val="16"/>
                <w:szCs w:val="16"/>
              </w:rPr>
              <w:t>Correction of charging information for MTC devices</w:t>
            </w:r>
          </w:p>
        </w:tc>
        <w:tc>
          <w:tcPr>
            <w:tcW w:w="170" w:type="pct"/>
            <w:tcBorders>
              <w:top w:val="single" w:sz="6" w:space="0" w:color="auto"/>
              <w:left w:val="single" w:sz="6" w:space="0" w:color="auto"/>
              <w:bottom w:val="single" w:sz="6" w:space="0" w:color="auto"/>
              <w:right w:val="single" w:sz="6" w:space="0" w:color="auto"/>
            </w:tcBorders>
            <w:vAlign w:val="center"/>
          </w:tcPr>
          <w:p w14:paraId="25D8DB5E"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0B645A20"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23E24136"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39EC8850"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0715472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579DCB4"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F14BB43"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7960B2F5" w14:textId="77777777" w:rsidR="00BE2D25" w:rsidRDefault="00BE2D25">
            <w:pPr>
              <w:pStyle w:val="TAL"/>
              <w:rPr>
                <w:rFonts w:ascii="Arial Narrow" w:hAnsi="Arial Narrow" w:cs="Arial"/>
                <w:sz w:val="16"/>
                <w:szCs w:val="16"/>
              </w:rPr>
            </w:pPr>
            <w:r>
              <w:rPr>
                <w:rFonts w:ascii="Arial Narrow" w:hAnsi="Arial Narrow" w:cs="Arial"/>
                <w:sz w:val="16"/>
                <w:szCs w:val="16"/>
              </w:rPr>
              <w:t>SP-120361</w:t>
            </w:r>
          </w:p>
        </w:tc>
        <w:tc>
          <w:tcPr>
            <w:tcW w:w="265" w:type="pct"/>
            <w:tcBorders>
              <w:top w:val="single" w:sz="6" w:space="0" w:color="auto"/>
              <w:left w:val="single" w:sz="6" w:space="0" w:color="auto"/>
              <w:bottom w:val="single" w:sz="6" w:space="0" w:color="auto"/>
              <w:right w:val="single" w:sz="6" w:space="0" w:color="auto"/>
            </w:tcBorders>
            <w:vAlign w:val="center"/>
          </w:tcPr>
          <w:p w14:paraId="0DBE54FF" w14:textId="77777777" w:rsidR="00BE2D25" w:rsidRDefault="00BE2D25">
            <w:pPr>
              <w:pStyle w:val="TAL"/>
              <w:rPr>
                <w:rFonts w:ascii="Arial Narrow" w:hAnsi="Arial Narrow" w:cs="Arial"/>
                <w:sz w:val="16"/>
                <w:szCs w:val="16"/>
              </w:rPr>
            </w:pPr>
            <w:r>
              <w:rPr>
                <w:rFonts w:ascii="Arial Narrow" w:hAnsi="Arial Narrow" w:cs="Arial"/>
                <w:sz w:val="16"/>
                <w:szCs w:val="16"/>
              </w:rPr>
              <w:t>0236</w:t>
            </w:r>
          </w:p>
        </w:tc>
        <w:tc>
          <w:tcPr>
            <w:tcW w:w="189" w:type="pct"/>
            <w:tcBorders>
              <w:top w:val="single" w:sz="6" w:space="0" w:color="auto"/>
              <w:left w:val="single" w:sz="6" w:space="0" w:color="auto"/>
              <w:bottom w:val="single" w:sz="6" w:space="0" w:color="auto"/>
              <w:right w:val="single" w:sz="6" w:space="0" w:color="auto"/>
            </w:tcBorders>
            <w:vAlign w:val="center"/>
          </w:tcPr>
          <w:p w14:paraId="59CF7501" w14:textId="77777777" w:rsidR="00BE2D25"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06C89450" w14:textId="77777777" w:rsidR="00BE2D25" w:rsidRDefault="00BE2D25">
            <w:pPr>
              <w:pStyle w:val="TAL"/>
              <w:rPr>
                <w:rFonts w:ascii="Arial Narrow" w:hAnsi="Arial Narrow" w:cs="Arial"/>
                <w:sz w:val="16"/>
                <w:szCs w:val="16"/>
              </w:rPr>
            </w:pPr>
            <w:r>
              <w:rPr>
                <w:rFonts w:ascii="Arial Narrow" w:hAnsi="Arial Narrow" w:cs="Arial"/>
                <w:sz w:val="16"/>
                <w:szCs w:val="16"/>
              </w:rPr>
              <w:t>Correction of the structure of Diameter ACA message for S-GW and P-GW</w:t>
            </w:r>
          </w:p>
        </w:tc>
        <w:tc>
          <w:tcPr>
            <w:tcW w:w="170" w:type="pct"/>
            <w:tcBorders>
              <w:top w:val="single" w:sz="6" w:space="0" w:color="auto"/>
              <w:left w:val="single" w:sz="6" w:space="0" w:color="auto"/>
              <w:bottom w:val="single" w:sz="6" w:space="0" w:color="auto"/>
              <w:right w:val="single" w:sz="6" w:space="0" w:color="auto"/>
            </w:tcBorders>
            <w:vAlign w:val="center"/>
          </w:tcPr>
          <w:p w14:paraId="57EE7895"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7294DCD1"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53E84552"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10B83D53" w14:textId="77777777" w:rsidR="00BE2D25" w:rsidRDefault="00BE2D25">
            <w:pPr>
              <w:pStyle w:val="TAL"/>
              <w:rPr>
                <w:rFonts w:ascii="Arial Narrow" w:hAnsi="Arial Narrow" w:cs="Arial"/>
                <w:sz w:val="16"/>
                <w:szCs w:val="16"/>
              </w:rPr>
            </w:pPr>
            <w:r>
              <w:rPr>
                <w:rFonts w:ascii="Arial Narrow" w:hAnsi="Arial Narrow" w:cs="Arial"/>
                <w:sz w:val="16"/>
                <w:szCs w:val="16"/>
              </w:rPr>
              <w:t>CH10</w:t>
            </w:r>
          </w:p>
        </w:tc>
      </w:tr>
      <w:tr w:rsidR="00BE2D25" w14:paraId="03480676"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5657B79A"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7E2B6243"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6165A3F1"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134F3B48" w14:textId="77777777" w:rsidR="00BE2D25" w:rsidRDefault="00BE2D25">
            <w:pPr>
              <w:pStyle w:val="TAL"/>
              <w:rPr>
                <w:rFonts w:ascii="Arial Narrow" w:hAnsi="Arial Narrow" w:cs="Arial"/>
                <w:sz w:val="16"/>
                <w:szCs w:val="16"/>
              </w:rPr>
            </w:pPr>
            <w:r>
              <w:rPr>
                <w:rFonts w:ascii="Arial Narrow" w:hAnsi="Arial Narrow" w:cs="Arial"/>
                <w:sz w:val="16"/>
                <w:szCs w:val="16"/>
              </w:rPr>
              <w:t>0237</w:t>
            </w:r>
          </w:p>
        </w:tc>
        <w:tc>
          <w:tcPr>
            <w:tcW w:w="189" w:type="pct"/>
            <w:tcBorders>
              <w:top w:val="single" w:sz="6" w:space="0" w:color="auto"/>
              <w:left w:val="single" w:sz="6" w:space="0" w:color="auto"/>
              <w:bottom w:val="single" w:sz="6" w:space="0" w:color="auto"/>
              <w:right w:val="single" w:sz="6" w:space="0" w:color="auto"/>
            </w:tcBorders>
            <w:vAlign w:val="center"/>
          </w:tcPr>
          <w:p w14:paraId="61A1EDC1"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C2AF296" w14:textId="77777777" w:rsidR="00BE2D25" w:rsidRDefault="00BE2D25">
            <w:pPr>
              <w:pStyle w:val="TAL"/>
              <w:rPr>
                <w:rFonts w:ascii="Arial Narrow" w:hAnsi="Arial Narrow" w:cs="Arial"/>
                <w:sz w:val="16"/>
                <w:szCs w:val="16"/>
              </w:rPr>
            </w:pPr>
            <w:r>
              <w:rPr>
                <w:rFonts w:ascii="Arial Narrow" w:hAnsi="Arial Narrow" w:cs="Arial"/>
                <w:sz w:val="16"/>
                <w:szCs w:val="16"/>
              </w:rPr>
              <w:t>Clarification of visiting case description in Charging Characteristics in the S-GW</w:t>
            </w:r>
          </w:p>
        </w:tc>
        <w:tc>
          <w:tcPr>
            <w:tcW w:w="170" w:type="pct"/>
            <w:tcBorders>
              <w:top w:val="single" w:sz="6" w:space="0" w:color="auto"/>
              <w:left w:val="single" w:sz="6" w:space="0" w:color="auto"/>
              <w:bottom w:val="single" w:sz="6" w:space="0" w:color="auto"/>
              <w:right w:val="single" w:sz="6" w:space="0" w:color="auto"/>
            </w:tcBorders>
            <w:vAlign w:val="center"/>
          </w:tcPr>
          <w:p w14:paraId="36A9266E"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12341DCF"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74684B7D"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6024EA94"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3BD4C45D"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D2C9669"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293272B"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5252721D" w14:textId="77777777" w:rsidR="00BE2D25" w:rsidRDefault="00BE2D25">
            <w:pPr>
              <w:pStyle w:val="TAL"/>
              <w:rPr>
                <w:rFonts w:ascii="Arial Narrow" w:hAnsi="Arial Narrow" w:cs="Arial"/>
                <w:sz w:val="16"/>
                <w:szCs w:val="16"/>
              </w:rPr>
            </w:pPr>
            <w:r>
              <w:rPr>
                <w:rFonts w:ascii="Arial Narrow" w:hAnsi="Arial Narrow" w:cs="Arial"/>
                <w:sz w:val="16"/>
                <w:szCs w:val="16"/>
              </w:rPr>
              <w:t>SP-120360</w:t>
            </w:r>
          </w:p>
        </w:tc>
        <w:tc>
          <w:tcPr>
            <w:tcW w:w="265" w:type="pct"/>
            <w:tcBorders>
              <w:top w:val="single" w:sz="6" w:space="0" w:color="auto"/>
              <w:left w:val="single" w:sz="6" w:space="0" w:color="auto"/>
              <w:bottom w:val="single" w:sz="6" w:space="0" w:color="auto"/>
              <w:right w:val="single" w:sz="6" w:space="0" w:color="auto"/>
            </w:tcBorders>
            <w:vAlign w:val="center"/>
          </w:tcPr>
          <w:p w14:paraId="3FF0A60A" w14:textId="77777777" w:rsidR="00BE2D25" w:rsidRDefault="00BE2D25">
            <w:pPr>
              <w:pStyle w:val="TAL"/>
              <w:rPr>
                <w:rFonts w:ascii="Arial Narrow" w:hAnsi="Arial Narrow" w:cs="Arial"/>
                <w:sz w:val="16"/>
                <w:szCs w:val="16"/>
              </w:rPr>
            </w:pPr>
            <w:r>
              <w:rPr>
                <w:rFonts w:ascii="Arial Narrow" w:hAnsi="Arial Narrow" w:cs="Arial"/>
                <w:sz w:val="16"/>
                <w:szCs w:val="16"/>
              </w:rPr>
              <w:t>0240</w:t>
            </w:r>
          </w:p>
        </w:tc>
        <w:tc>
          <w:tcPr>
            <w:tcW w:w="189" w:type="pct"/>
            <w:tcBorders>
              <w:top w:val="single" w:sz="6" w:space="0" w:color="auto"/>
              <w:left w:val="single" w:sz="6" w:space="0" w:color="auto"/>
              <w:bottom w:val="single" w:sz="6" w:space="0" w:color="auto"/>
              <w:right w:val="single" w:sz="6" w:space="0" w:color="auto"/>
            </w:tcBorders>
            <w:vAlign w:val="center"/>
          </w:tcPr>
          <w:p w14:paraId="0E1EAFDE"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A4D9025" w14:textId="77777777" w:rsidR="00BE2D25" w:rsidRDefault="00BE2D25">
            <w:pPr>
              <w:pStyle w:val="TAL"/>
              <w:rPr>
                <w:rFonts w:ascii="Arial Narrow" w:hAnsi="Arial Narrow" w:cs="Arial"/>
                <w:sz w:val="16"/>
                <w:szCs w:val="16"/>
              </w:rPr>
            </w:pPr>
            <w:r>
              <w:rPr>
                <w:rFonts w:ascii="Arial Narrow" w:hAnsi="Arial Narrow" w:cs="Arial"/>
                <w:sz w:val="16"/>
                <w:szCs w:val="16"/>
              </w:rPr>
              <w:t>Correction on SGW and PGW Address reporting, alignment with 29.212</w:t>
            </w:r>
          </w:p>
        </w:tc>
        <w:tc>
          <w:tcPr>
            <w:tcW w:w="170" w:type="pct"/>
            <w:tcBorders>
              <w:top w:val="single" w:sz="6" w:space="0" w:color="auto"/>
              <w:left w:val="single" w:sz="6" w:space="0" w:color="auto"/>
              <w:bottom w:val="single" w:sz="6" w:space="0" w:color="auto"/>
              <w:right w:val="single" w:sz="6" w:space="0" w:color="auto"/>
            </w:tcBorders>
            <w:vAlign w:val="center"/>
          </w:tcPr>
          <w:p w14:paraId="1C9FB3A2"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35BB1FAD"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66BAF0CF"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2CB5218C" w14:textId="77777777" w:rsidR="00BE2D25" w:rsidRDefault="00BE2D25">
            <w:pPr>
              <w:pStyle w:val="TAL"/>
              <w:rPr>
                <w:rFonts w:ascii="Arial Narrow" w:hAnsi="Arial Narrow" w:cs="Arial"/>
                <w:sz w:val="16"/>
                <w:szCs w:val="16"/>
              </w:rPr>
            </w:pPr>
            <w:r>
              <w:rPr>
                <w:rFonts w:ascii="Arial Narrow" w:hAnsi="Arial Narrow" w:cs="Arial"/>
                <w:sz w:val="16"/>
                <w:szCs w:val="16"/>
              </w:rPr>
              <w:t>CH9</w:t>
            </w:r>
          </w:p>
        </w:tc>
      </w:tr>
      <w:tr w:rsidR="00BE2D25" w14:paraId="4DC266D3"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C7DE8B8"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555B8E1"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34A26814"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557FA706" w14:textId="77777777" w:rsidR="00BE2D25" w:rsidRDefault="00BE2D25">
            <w:pPr>
              <w:pStyle w:val="TAL"/>
              <w:rPr>
                <w:rFonts w:ascii="Arial Narrow" w:hAnsi="Arial Narrow" w:cs="Arial"/>
                <w:sz w:val="16"/>
                <w:szCs w:val="16"/>
              </w:rPr>
            </w:pPr>
            <w:r>
              <w:rPr>
                <w:rFonts w:ascii="Arial Narrow" w:hAnsi="Arial Narrow" w:cs="Arial"/>
                <w:sz w:val="16"/>
                <w:szCs w:val="16"/>
              </w:rPr>
              <w:t>0241</w:t>
            </w:r>
          </w:p>
        </w:tc>
        <w:tc>
          <w:tcPr>
            <w:tcW w:w="189" w:type="pct"/>
            <w:tcBorders>
              <w:top w:val="single" w:sz="6" w:space="0" w:color="auto"/>
              <w:left w:val="single" w:sz="6" w:space="0" w:color="auto"/>
              <w:bottom w:val="single" w:sz="6" w:space="0" w:color="auto"/>
              <w:right w:val="single" w:sz="6" w:space="0" w:color="auto"/>
            </w:tcBorders>
            <w:vAlign w:val="center"/>
          </w:tcPr>
          <w:p w14:paraId="1D37704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2DAA76F" w14:textId="77777777" w:rsidR="00BE2D25" w:rsidRDefault="00BE2D25">
            <w:pPr>
              <w:pStyle w:val="TAL"/>
              <w:rPr>
                <w:rFonts w:ascii="Arial Narrow" w:hAnsi="Arial Narrow" w:cs="Arial"/>
                <w:sz w:val="16"/>
                <w:szCs w:val="16"/>
              </w:rPr>
            </w:pPr>
            <w:r>
              <w:rPr>
                <w:rFonts w:ascii="Arial Narrow" w:hAnsi="Arial Narrow" w:cs="Arial"/>
                <w:sz w:val="16"/>
                <w:szCs w:val="16"/>
              </w:rPr>
              <w:t>Correction of the CDR generation on Ga</w:t>
            </w:r>
          </w:p>
        </w:tc>
        <w:tc>
          <w:tcPr>
            <w:tcW w:w="170" w:type="pct"/>
            <w:tcBorders>
              <w:top w:val="single" w:sz="6" w:space="0" w:color="auto"/>
              <w:left w:val="single" w:sz="6" w:space="0" w:color="auto"/>
              <w:bottom w:val="single" w:sz="6" w:space="0" w:color="auto"/>
              <w:right w:val="single" w:sz="6" w:space="0" w:color="auto"/>
            </w:tcBorders>
            <w:vAlign w:val="center"/>
          </w:tcPr>
          <w:p w14:paraId="49563925"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0BDB28F8"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71BF747A"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58E469F9"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561A6AF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5EF7FAD" w14:textId="77777777" w:rsidR="00BE2D25" w:rsidRDefault="00BE2D25">
            <w:pPr>
              <w:pStyle w:val="TAL"/>
              <w:rPr>
                <w:rFonts w:ascii="Arial Narrow" w:hAnsi="Arial Narrow"/>
                <w:sz w:val="16"/>
                <w:szCs w:val="16"/>
              </w:rPr>
            </w:pPr>
            <w:r>
              <w:rPr>
                <w:rFonts w:ascii="Arial Narrow" w:hAnsi="Arial Narrow"/>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4001CD37" w14:textId="77777777" w:rsidR="00BE2D25" w:rsidRDefault="00BE2D25">
            <w:pPr>
              <w:pStyle w:val="TAL"/>
              <w:rPr>
                <w:rFonts w:ascii="Arial Narrow" w:hAnsi="Arial Narrow"/>
                <w:sz w:val="16"/>
                <w:szCs w:val="16"/>
              </w:rPr>
            </w:pPr>
            <w:r>
              <w:rPr>
                <w:rFonts w:ascii="Arial Narrow" w:hAnsi="Arial Narrow"/>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202A87C1"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1AA6C99D" w14:textId="77777777" w:rsidR="00BE2D25" w:rsidRDefault="00BE2D25">
            <w:pPr>
              <w:pStyle w:val="TAL"/>
              <w:rPr>
                <w:rFonts w:ascii="Arial Narrow" w:hAnsi="Arial Narrow" w:cs="Arial"/>
                <w:sz w:val="16"/>
                <w:szCs w:val="16"/>
              </w:rPr>
            </w:pPr>
            <w:r>
              <w:rPr>
                <w:rFonts w:ascii="Arial Narrow" w:hAnsi="Arial Narrow" w:cs="Arial"/>
                <w:sz w:val="16"/>
                <w:szCs w:val="16"/>
              </w:rPr>
              <w:t>0242</w:t>
            </w:r>
          </w:p>
        </w:tc>
        <w:tc>
          <w:tcPr>
            <w:tcW w:w="189" w:type="pct"/>
            <w:tcBorders>
              <w:top w:val="single" w:sz="6" w:space="0" w:color="auto"/>
              <w:left w:val="single" w:sz="6" w:space="0" w:color="auto"/>
              <w:bottom w:val="single" w:sz="6" w:space="0" w:color="auto"/>
              <w:right w:val="single" w:sz="6" w:space="0" w:color="auto"/>
            </w:tcBorders>
            <w:vAlign w:val="center"/>
          </w:tcPr>
          <w:p w14:paraId="0B913EFD" w14:textId="77777777" w:rsidR="00BE2D25" w:rsidRDefault="00BE2D25">
            <w:pPr>
              <w:pStyle w:val="TAL"/>
              <w:rPr>
                <w:rFonts w:ascii="Arial Narrow" w:hAnsi="Arial Narrow" w:cs="Arial"/>
                <w:sz w:val="16"/>
                <w:szCs w:val="16"/>
              </w:rPr>
            </w:pPr>
          </w:p>
        </w:tc>
        <w:tc>
          <w:tcPr>
            <w:tcW w:w="2350" w:type="pct"/>
            <w:tcBorders>
              <w:top w:val="single" w:sz="6" w:space="0" w:color="auto"/>
              <w:left w:val="single" w:sz="6" w:space="0" w:color="auto"/>
              <w:bottom w:val="single" w:sz="6" w:space="0" w:color="auto"/>
              <w:right w:val="single" w:sz="6" w:space="0" w:color="auto"/>
            </w:tcBorders>
            <w:vAlign w:val="center"/>
          </w:tcPr>
          <w:p w14:paraId="5E2A372A" w14:textId="77777777" w:rsidR="00BE2D25" w:rsidRDefault="00BE2D25">
            <w:pPr>
              <w:pStyle w:val="TAL"/>
              <w:rPr>
                <w:rFonts w:ascii="Arial Narrow" w:hAnsi="Arial Narrow" w:cs="Arial"/>
                <w:sz w:val="16"/>
                <w:szCs w:val="16"/>
              </w:rPr>
            </w:pPr>
            <w:r>
              <w:rPr>
                <w:rFonts w:ascii="Arial Narrow" w:hAnsi="Arial Narrow" w:cs="Arial"/>
                <w:sz w:val="16"/>
                <w:szCs w:val="16"/>
              </w:rPr>
              <w:t>Correction to Charging Characteristics conveyance for Ro when serving Node is ePDG</w:t>
            </w:r>
          </w:p>
        </w:tc>
        <w:tc>
          <w:tcPr>
            <w:tcW w:w="170" w:type="pct"/>
            <w:tcBorders>
              <w:top w:val="single" w:sz="6" w:space="0" w:color="auto"/>
              <w:left w:val="single" w:sz="6" w:space="0" w:color="auto"/>
              <w:bottom w:val="single" w:sz="6" w:space="0" w:color="auto"/>
              <w:right w:val="single" w:sz="6" w:space="0" w:color="auto"/>
            </w:tcBorders>
            <w:vAlign w:val="center"/>
          </w:tcPr>
          <w:p w14:paraId="14933C7F"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6F849FBD"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4DF0FA10"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30B620F0"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30F5FDC2"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E8615B1" w14:textId="77777777" w:rsidR="00BE2D25" w:rsidRDefault="00BE2D25">
            <w:pPr>
              <w:pStyle w:val="TAL"/>
              <w:rPr>
                <w:rFonts w:ascii="Arial Narrow" w:hAnsi="Arial Narrow" w:cs="Arial"/>
                <w:sz w:val="16"/>
                <w:szCs w:val="16"/>
              </w:rPr>
            </w:pPr>
            <w:r>
              <w:rPr>
                <w:rFonts w:ascii="Arial Narrow" w:hAnsi="Arial Narrow" w:cs="Arial"/>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8FAF53B" w14:textId="77777777" w:rsidR="00BE2D25" w:rsidRDefault="00BE2D25">
            <w:pPr>
              <w:pStyle w:val="TAL"/>
              <w:rPr>
                <w:rFonts w:ascii="Arial Narrow" w:hAnsi="Arial Narrow" w:cs="Arial"/>
                <w:sz w:val="16"/>
                <w:szCs w:val="16"/>
              </w:rPr>
            </w:pPr>
            <w:r>
              <w:rPr>
                <w:rFonts w:ascii="Arial Narrow" w:hAnsi="Arial Narrow" w:cs="Arial"/>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1E9E8851" w14:textId="77777777" w:rsidR="00BE2D25" w:rsidRDefault="00BE2D25">
            <w:pPr>
              <w:pStyle w:val="TAL"/>
              <w:rPr>
                <w:rFonts w:ascii="Arial Narrow" w:hAnsi="Arial Narrow" w:cs="Arial"/>
                <w:sz w:val="16"/>
                <w:szCs w:val="16"/>
              </w:rPr>
            </w:pPr>
            <w:r>
              <w:rPr>
                <w:rFonts w:ascii="Arial Narrow" w:hAnsi="Arial Narrow" w:cs="Arial"/>
                <w:sz w:val="16"/>
                <w:szCs w:val="16"/>
              </w:rPr>
              <w:t>SP-120362</w:t>
            </w:r>
          </w:p>
        </w:tc>
        <w:tc>
          <w:tcPr>
            <w:tcW w:w="265" w:type="pct"/>
            <w:tcBorders>
              <w:top w:val="single" w:sz="6" w:space="0" w:color="auto"/>
              <w:left w:val="single" w:sz="6" w:space="0" w:color="auto"/>
              <w:bottom w:val="single" w:sz="6" w:space="0" w:color="auto"/>
              <w:right w:val="single" w:sz="6" w:space="0" w:color="auto"/>
            </w:tcBorders>
            <w:vAlign w:val="center"/>
          </w:tcPr>
          <w:p w14:paraId="42E04186" w14:textId="77777777" w:rsidR="00BE2D25" w:rsidRDefault="00BE2D25">
            <w:pPr>
              <w:pStyle w:val="TAL"/>
              <w:rPr>
                <w:rFonts w:ascii="Arial Narrow" w:hAnsi="Arial Narrow" w:cs="Arial"/>
                <w:sz w:val="16"/>
                <w:szCs w:val="16"/>
              </w:rPr>
            </w:pPr>
            <w:r>
              <w:rPr>
                <w:rFonts w:ascii="Arial Narrow" w:hAnsi="Arial Narrow" w:cs="Arial"/>
                <w:sz w:val="16"/>
                <w:szCs w:val="16"/>
              </w:rPr>
              <w:t>0243</w:t>
            </w:r>
          </w:p>
        </w:tc>
        <w:tc>
          <w:tcPr>
            <w:tcW w:w="189" w:type="pct"/>
            <w:tcBorders>
              <w:top w:val="single" w:sz="6" w:space="0" w:color="auto"/>
              <w:left w:val="single" w:sz="6" w:space="0" w:color="auto"/>
              <w:bottom w:val="single" w:sz="6" w:space="0" w:color="auto"/>
              <w:right w:val="single" w:sz="6" w:space="0" w:color="auto"/>
            </w:tcBorders>
            <w:vAlign w:val="center"/>
          </w:tcPr>
          <w:p w14:paraId="303E9111"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B4FF56A" w14:textId="77777777" w:rsidR="00BE2D25" w:rsidRDefault="00BE2D25">
            <w:pPr>
              <w:pStyle w:val="TAL"/>
              <w:rPr>
                <w:rFonts w:ascii="Arial Narrow" w:hAnsi="Arial Narrow" w:cs="Arial"/>
                <w:sz w:val="16"/>
                <w:szCs w:val="16"/>
              </w:rPr>
            </w:pPr>
            <w:r>
              <w:rPr>
                <w:rFonts w:ascii="Arial Narrow" w:hAnsi="Arial Narrow" w:cs="Arial"/>
                <w:sz w:val="16"/>
                <w:szCs w:val="16"/>
              </w:rPr>
              <w:t>Correction to PS charging with ePDG charging (CDR, Rf) description - Alignement with 23.402</w:t>
            </w:r>
          </w:p>
        </w:tc>
        <w:tc>
          <w:tcPr>
            <w:tcW w:w="170" w:type="pct"/>
            <w:tcBorders>
              <w:top w:val="single" w:sz="6" w:space="0" w:color="auto"/>
              <w:left w:val="single" w:sz="6" w:space="0" w:color="auto"/>
              <w:bottom w:val="single" w:sz="6" w:space="0" w:color="auto"/>
              <w:right w:val="single" w:sz="6" w:space="0" w:color="auto"/>
            </w:tcBorders>
            <w:vAlign w:val="center"/>
          </w:tcPr>
          <w:p w14:paraId="7586E535"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53140C47"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4327DA88"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6AF76BF8"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5175F114"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814CE45" w14:textId="77777777" w:rsidR="00BE2D25" w:rsidRDefault="00BE2D25">
            <w:pPr>
              <w:pStyle w:val="TAL"/>
              <w:rPr>
                <w:rFonts w:ascii="Arial Narrow" w:hAnsi="Arial Narrow" w:cs="Arial"/>
                <w:sz w:val="16"/>
                <w:szCs w:val="16"/>
              </w:rPr>
            </w:pPr>
            <w:r>
              <w:rPr>
                <w:rFonts w:ascii="Arial Narrow" w:hAnsi="Arial Narrow" w:cs="Arial"/>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13A2242" w14:textId="77777777" w:rsidR="00BE2D25" w:rsidRDefault="00BE2D25">
            <w:pPr>
              <w:pStyle w:val="TAL"/>
              <w:rPr>
                <w:rFonts w:ascii="Arial Narrow" w:hAnsi="Arial Narrow" w:cs="Arial"/>
                <w:sz w:val="16"/>
                <w:szCs w:val="16"/>
              </w:rPr>
            </w:pPr>
            <w:r>
              <w:rPr>
                <w:rFonts w:ascii="Arial Narrow" w:hAnsi="Arial Narrow" w:cs="Arial"/>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2E40F4C0" w14:textId="77777777" w:rsidR="00BE2D25" w:rsidRDefault="00BE2D25">
            <w:pPr>
              <w:pStyle w:val="TAL"/>
              <w:rPr>
                <w:rFonts w:ascii="Arial Narrow" w:hAnsi="Arial Narrow" w:cs="Arial"/>
                <w:sz w:val="16"/>
                <w:szCs w:val="16"/>
              </w:rPr>
            </w:pPr>
            <w:r>
              <w:rPr>
                <w:rFonts w:ascii="Arial Narrow" w:hAnsi="Arial Narrow" w:cs="Arial"/>
                <w:sz w:val="16"/>
                <w:szCs w:val="16"/>
              </w:rPr>
              <w:t>SP-120365</w:t>
            </w:r>
          </w:p>
        </w:tc>
        <w:tc>
          <w:tcPr>
            <w:tcW w:w="265" w:type="pct"/>
            <w:tcBorders>
              <w:top w:val="single" w:sz="6" w:space="0" w:color="auto"/>
              <w:left w:val="single" w:sz="6" w:space="0" w:color="auto"/>
              <w:bottom w:val="single" w:sz="6" w:space="0" w:color="auto"/>
              <w:right w:val="single" w:sz="6" w:space="0" w:color="auto"/>
            </w:tcBorders>
            <w:vAlign w:val="center"/>
          </w:tcPr>
          <w:p w14:paraId="0CFA3B20" w14:textId="77777777" w:rsidR="00BE2D25" w:rsidRDefault="00BE2D25">
            <w:pPr>
              <w:pStyle w:val="TAL"/>
              <w:rPr>
                <w:rFonts w:ascii="Arial Narrow" w:hAnsi="Arial Narrow" w:cs="Arial"/>
                <w:sz w:val="16"/>
                <w:szCs w:val="16"/>
              </w:rPr>
            </w:pPr>
            <w:r>
              <w:rPr>
                <w:rFonts w:ascii="Arial Narrow" w:hAnsi="Arial Narrow" w:cs="Arial"/>
                <w:sz w:val="16"/>
                <w:szCs w:val="16"/>
              </w:rPr>
              <w:t>0244</w:t>
            </w:r>
          </w:p>
        </w:tc>
        <w:tc>
          <w:tcPr>
            <w:tcW w:w="189" w:type="pct"/>
            <w:tcBorders>
              <w:top w:val="single" w:sz="6" w:space="0" w:color="auto"/>
              <w:left w:val="single" w:sz="6" w:space="0" w:color="auto"/>
              <w:bottom w:val="single" w:sz="6" w:space="0" w:color="auto"/>
              <w:right w:val="single" w:sz="6" w:space="0" w:color="auto"/>
            </w:tcBorders>
            <w:vAlign w:val="center"/>
          </w:tcPr>
          <w:p w14:paraId="76BB03A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F8797EF"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MME in PS Charging architecture for MTC</w:t>
            </w:r>
          </w:p>
        </w:tc>
        <w:tc>
          <w:tcPr>
            <w:tcW w:w="170" w:type="pct"/>
            <w:tcBorders>
              <w:top w:val="single" w:sz="6" w:space="0" w:color="auto"/>
              <w:left w:val="single" w:sz="6" w:space="0" w:color="auto"/>
              <w:bottom w:val="single" w:sz="6" w:space="0" w:color="auto"/>
              <w:right w:val="single" w:sz="6" w:space="0" w:color="auto"/>
            </w:tcBorders>
            <w:vAlign w:val="center"/>
          </w:tcPr>
          <w:p w14:paraId="0FDC9CE5"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1D7BB46A"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2DC51B54"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7DB630AA"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1CEF251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34AE67E7" w14:textId="77777777" w:rsidR="00BE2D25" w:rsidRDefault="00BE2D25">
            <w:pPr>
              <w:pStyle w:val="TAL"/>
              <w:rPr>
                <w:rFonts w:ascii="Arial Narrow" w:hAnsi="Arial Narrow" w:cs="Arial"/>
                <w:sz w:val="16"/>
                <w:szCs w:val="16"/>
              </w:rPr>
            </w:pPr>
            <w:r>
              <w:rPr>
                <w:rFonts w:ascii="Arial Narrow" w:hAnsi="Arial Narrow" w:cs="Arial"/>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21D4E861" w14:textId="77777777" w:rsidR="00BE2D25" w:rsidRDefault="00BE2D25">
            <w:pPr>
              <w:pStyle w:val="TAL"/>
              <w:rPr>
                <w:rFonts w:ascii="Arial Narrow" w:hAnsi="Arial Narrow" w:cs="Arial"/>
                <w:sz w:val="16"/>
                <w:szCs w:val="16"/>
              </w:rPr>
            </w:pPr>
            <w:r>
              <w:rPr>
                <w:rFonts w:ascii="Arial Narrow" w:hAnsi="Arial Narrow" w:cs="Arial"/>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7FE39472" w14:textId="77777777" w:rsidR="00BE2D25" w:rsidRDefault="00BE2D25">
            <w:pPr>
              <w:pStyle w:val="TAL"/>
              <w:rPr>
                <w:rFonts w:ascii="Arial Narrow" w:hAnsi="Arial Narrow" w:cs="Arial"/>
                <w:sz w:val="16"/>
                <w:szCs w:val="16"/>
              </w:rPr>
            </w:pPr>
            <w:r>
              <w:rPr>
                <w:rFonts w:ascii="Arial Narrow" w:hAnsi="Arial Narrow" w:cs="Arial"/>
                <w:sz w:val="16"/>
                <w:szCs w:val="16"/>
              </w:rPr>
              <w:t>SP-120365</w:t>
            </w:r>
          </w:p>
        </w:tc>
        <w:tc>
          <w:tcPr>
            <w:tcW w:w="265" w:type="pct"/>
            <w:tcBorders>
              <w:top w:val="single" w:sz="6" w:space="0" w:color="auto"/>
              <w:left w:val="single" w:sz="6" w:space="0" w:color="auto"/>
              <w:bottom w:val="single" w:sz="6" w:space="0" w:color="auto"/>
              <w:right w:val="single" w:sz="6" w:space="0" w:color="auto"/>
            </w:tcBorders>
            <w:vAlign w:val="center"/>
          </w:tcPr>
          <w:p w14:paraId="58C2D6FE" w14:textId="77777777" w:rsidR="00BE2D25" w:rsidRDefault="00BE2D25">
            <w:pPr>
              <w:pStyle w:val="TAL"/>
              <w:rPr>
                <w:rFonts w:ascii="Arial Narrow" w:hAnsi="Arial Narrow" w:cs="Arial"/>
                <w:sz w:val="16"/>
                <w:szCs w:val="16"/>
              </w:rPr>
            </w:pPr>
            <w:r>
              <w:rPr>
                <w:rFonts w:ascii="Arial Narrow" w:hAnsi="Arial Narrow" w:cs="Arial"/>
                <w:sz w:val="16"/>
                <w:szCs w:val="16"/>
              </w:rPr>
              <w:t>0245</w:t>
            </w:r>
          </w:p>
        </w:tc>
        <w:tc>
          <w:tcPr>
            <w:tcW w:w="189" w:type="pct"/>
            <w:tcBorders>
              <w:top w:val="single" w:sz="6" w:space="0" w:color="auto"/>
              <w:left w:val="single" w:sz="6" w:space="0" w:color="auto"/>
              <w:bottom w:val="single" w:sz="6" w:space="0" w:color="auto"/>
              <w:right w:val="single" w:sz="6" w:space="0" w:color="auto"/>
            </w:tcBorders>
            <w:vAlign w:val="center"/>
          </w:tcPr>
          <w:p w14:paraId="45BEB899"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0BC95C1"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MME offline charging for SMS</w:t>
            </w:r>
          </w:p>
        </w:tc>
        <w:tc>
          <w:tcPr>
            <w:tcW w:w="170" w:type="pct"/>
            <w:tcBorders>
              <w:top w:val="single" w:sz="6" w:space="0" w:color="auto"/>
              <w:left w:val="single" w:sz="6" w:space="0" w:color="auto"/>
              <w:bottom w:val="single" w:sz="6" w:space="0" w:color="auto"/>
              <w:right w:val="single" w:sz="6" w:space="0" w:color="auto"/>
            </w:tcBorders>
            <w:vAlign w:val="center"/>
          </w:tcPr>
          <w:p w14:paraId="1DC9F497"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67B918C6"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42F84E8E"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4AEA6345"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503627B7"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D6D85DF" w14:textId="77777777" w:rsidR="00BE2D25" w:rsidRDefault="00BE2D25">
            <w:pPr>
              <w:pStyle w:val="TAL"/>
              <w:rPr>
                <w:rFonts w:ascii="Arial Narrow" w:hAnsi="Arial Narrow" w:cs="Arial"/>
                <w:sz w:val="16"/>
                <w:szCs w:val="16"/>
              </w:rPr>
            </w:pPr>
            <w:r>
              <w:rPr>
                <w:rFonts w:ascii="Arial Narrow" w:hAnsi="Arial Narrow" w:cs="Arial"/>
                <w:sz w:val="16"/>
                <w:szCs w:val="16"/>
              </w:rPr>
              <w:t>Jun-2012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DB57230" w14:textId="77777777" w:rsidR="00BE2D25" w:rsidRDefault="00BE2D25">
            <w:pPr>
              <w:pStyle w:val="TAL"/>
              <w:rPr>
                <w:rFonts w:ascii="Arial Narrow" w:hAnsi="Arial Narrow" w:cs="Arial"/>
                <w:sz w:val="16"/>
                <w:szCs w:val="16"/>
              </w:rPr>
            </w:pPr>
            <w:r>
              <w:rPr>
                <w:rFonts w:ascii="Arial Narrow" w:hAnsi="Arial Narrow" w:cs="Arial"/>
                <w:sz w:val="16"/>
                <w:szCs w:val="16"/>
              </w:rPr>
              <w:t>SP-56</w:t>
            </w:r>
          </w:p>
        </w:tc>
        <w:tc>
          <w:tcPr>
            <w:tcW w:w="365" w:type="pct"/>
            <w:tcBorders>
              <w:top w:val="single" w:sz="6" w:space="0" w:color="auto"/>
              <w:left w:val="single" w:sz="6" w:space="0" w:color="auto"/>
              <w:bottom w:val="single" w:sz="6" w:space="0" w:color="auto"/>
              <w:right w:val="single" w:sz="6" w:space="0" w:color="auto"/>
            </w:tcBorders>
            <w:vAlign w:val="center"/>
          </w:tcPr>
          <w:p w14:paraId="04EA5B6E" w14:textId="77777777" w:rsidR="00BE2D25" w:rsidRDefault="00BE2D25">
            <w:pPr>
              <w:pStyle w:val="TAL"/>
              <w:rPr>
                <w:rFonts w:ascii="Arial Narrow" w:hAnsi="Arial Narrow" w:cs="Arial"/>
                <w:sz w:val="16"/>
                <w:szCs w:val="16"/>
              </w:rPr>
            </w:pPr>
            <w:r>
              <w:rPr>
                <w:rFonts w:ascii="Arial Narrow" w:hAnsi="Arial Narrow" w:cs="Arial"/>
                <w:sz w:val="16"/>
                <w:szCs w:val="16"/>
              </w:rPr>
              <w:t>SP-120360</w:t>
            </w:r>
          </w:p>
        </w:tc>
        <w:tc>
          <w:tcPr>
            <w:tcW w:w="265" w:type="pct"/>
            <w:tcBorders>
              <w:top w:val="single" w:sz="6" w:space="0" w:color="auto"/>
              <w:left w:val="single" w:sz="6" w:space="0" w:color="auto"/>
              <w:bottom w:val="single" w:sz="6" w:space="0" w:color="auto"/>
              <w:right w:val="single" w:sz="6" w:space="0" w:color="auto"/>
            </w:tcBorders>
            <w:vAlign w:val="center"/>
          </w:tcPr>
          <w:p w14:paraId="2DC24315" w14:textId="77777777" w:rsidR="00BE2D25" w:rsidRDefault="00BE2D25">
            <w:pPr>
              <w:pStyle w:val="TAL"/>
              <w:rPr>
                <w:rFonts w:ascii="Arial Narrow" w:hAnsi="Arial Narrow" w:cs="Arial"/>
                <w:sz w:val="16"/>
                <w:szCs w:val="16"/>
              </w:rPr>
            </w:pPr>
            <w:r>
              <w:rPr>
                <w:rFonts w:ascii="Arial Narrow" w:hAnsi="Arial Narrow" w:cs="Arial"/>
                <w:sz w:val="16"/>
                <w:szCs w:val="16"/>
              </w:rPr>
              <w:t>0248</w:t>
            </w:r>
          </w:p>
        </w:tc>
        <w:tc>
          <w:tcPr>
            <w:tcW w:w="189" w:type="pct"/>
            <w:tcBorders>
              <w:top w:val="single" w:sz="6" w:space="0" w:color="auto"/>
              <w:left w:val="single" w:sz="6" w:space="0" w:color="auto"/>
              <w:bottom w:val="single" w:sz="6" w:space="0" w:color="auto"/>
              <w:right w:val="single" w:sz="6" w:space="0" w:color="auto"/>
            </w:tcBorders>
            <w:vAlign w:val="center"/>
          </w:tcPr>
          <w:p w14:paraId="10945858"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60DE809" w14:textId="77777777" w:rsidR="00BE2D25" w:rsidRDefault="00BE2D25">
            <w:pPr>
              <w:pStyle w:val="TAL"/>
              <w:rPr>
                <w:rFonts w:ascii="Arial Narrow" w:hAnsi="Arial Narrow" w:cs="Arial"/>
                <w:sz w:val="16"/>
                <w:szCs w:val="16"/>
              </w:rPr>
            </w:pPr>
            <w:r>
              <w:rPr>
                <w:rFonts w:ascii="Arial Narrow" w:hAnsi="Arial Narrow" w:cs="Arial"/>
                <w:sz w:val="16"/>
                <w:szCs w:val="16"/>
              </w:rPr>
              <w:t>Rel-11 CR 32.251 Correction of IMSI Unauthenticated Flag usage in PS charging</w:t>
            </w:r>
          </w:p>
        </w:tc>
        <w:tc>
          <w:tcPr>
            <w:tcW w:w="170" w:type="pct"/>
            <w:tcBorders>
              <w:top w:val="single" w:sz="6" w:space="0" w:color="auto"/>
              <w:left w:val="single" w:sz="6" w:space="0" w:color="auto"/>
              <w:bottom w:val="single" w:sz="6" w:space="0" w:color="auto"/>
              <w:right w:val="single" w:sz="6" w:space="0" w:color="auto"/>
            </w:tcBorders>
            <w:vAlign w:val="center"/>
          </w:tcPr>
          <w:p w14:paraId="7E8B605B"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43FC8103" w14:textId="77777777" w:rsidR="00BE2D25" w:rsidRDefault="00BE2D25">
            <w:pPr>
              <w:pStyle w:val="TAL"/>
              <w:rPr>
                <w:rFonts w:ascii="Arial Narrow" w:hAnsi="Arial Narrow" w:cs="Arial"/>
                <w:sz w:val="16"/>
                <w:szCs w:val="16"/>
              </w:rPr>
            </w:pPr>
            <w:r>
              <w:rPr>
                <w:rFonts w:ascii="Arial Narrow" w:hAnsi="Arial Narrow" w:cs="Arial"/>
                <w:sz w:val="16"/>
                <w:szCs w:val="16"/>
              </w:rPr>
              <w:t>11.2.0</w:t>
            </w:r>
          </w:p>
        </w:tc>
        <w:tc>
          <w:tcPr>
            <w:tcW w:w="265" w:type="pct"/>
            <w:tcBorders>
              <w:top w:val="single" w:sz="6" w:space="0" w:color="auto"/>
              <w:left w:val="single" w:sz="6" w:space="0" w:color="auto"/>
              <w:bottom w:val="single" w:sz="6" w:space="0" w:color="auto"/>
              <w:right w:val="single" w:sz="6" w:space="0" w:color="auto"/>
            </w:tcBorders>
            <w:vAlign w:val="center"/>
          </w:tcPr>
          <w:p w14:paraId="48EE36F7"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543" w:type="pct"/>
            <w:tcBorders>
              <w:top w:val="single" w:sz="6" w:space="0" w:color="auto"/>
              <w:left w:val="single" w:sz="6" w:space="0" w:color="auto"/>
              <w:bottom w:val="single" w:sz="6" w:space="0" w:color="auto"/>
              <w:right w:val="single" w:sz="6" w:space="0" w:color="auto"/>
            </w:tcBorders>
            <w:vAlign w:val="center"/>
          </w:tcPr>
          <w:p w14:paraId="75BF8AA1" w14:textId="77777777" w:rsidR="00BE2D25" w:rsidRDefault="00BE2D25">
            <w:pPr>
              <w:pStyle w:val="TAL"/>
              <w:rPr>
                <w:rFonts w:ascii="Arial Narrow" w:hAnsi="Arial Narrow" w:cs="Arial"/>
                <w:sz w:val="16"/>
                <w:szCs w:val="16"/>
              </w:rPr>
            </w:pPr>
            <w:r>
              <w:rPr>
                <w:rFonts w:ascii="Arial Narrow" w:hAnsi="Arial Narrow" w:cs="Arial"/>
                <w:sz w:val="16"/>
                <w:szCs w:val="16"/>
              </w:rPr>
              <w:t>CH9</w:t>
            </w:r>
          </w:p>
        </w:tc>
      </w:tr>
      <w:tr w:rsidR="00BE2D25" w14:paraId="3F5987AA"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89E809B" w14:textId="77777777" w:rsidR="00BE2D25" w:rsidRDefault="00BE2D25">
            <w:pPr>
              <w:pStyle w:val="TAL"/>
              <w:rPr>
                <w:rFonts w:ascii="Arial Narrow" w:hAnsi="Arial Narrow" w:cs="Arial"/>
                <w:sz w:val="16"/>
                <w:szCs w:val="16"/>
              </w:rPr>
            </w:pPr>
            <w:r>
              <w:rPr>
                <w:rFonts w:ascii="Arial Narrow" w:hAnsi="Arial Narrow" w:cs="Arial"/>
                <w:sz w:val="16"/>
                <w:szCs w:val="16"/>
              </w:rPr>
              <w:t>Sep-2012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3B88E15" w14:textId="77777777" w:rsidR="00BE2D25" w:rsidRDefault="00BE2D25">
            <w:pPr>
              <w:pStyle w:val="TAL"/>
              <w:rPr>
                <w:rFonts w:ascii="Arial Narrow" w:hAnsi="Arial Narrow" w:cs="Arial"/>
                <w:sz w:val="16"/>
                <w:szCs w:val="16"/>
              </w:rPr>
            </w:pPr>
            <w:r>
              <w:rPr>
                <w:rFonts w:ascii="Arial Narrow" w:hAnsi="Arial Narrow" w:cs="Arial"/>
                <w:sz w:val="16"/>
                <w:szCs w:val="16"/>
              </w:rPr>
              <w:t>SP-57</w:t>
            </w:r>
          </w:p>
        </w:tc>
        <w:tc>
          <w:tcPr>
            <w:tcW w:w="365" w:type="pct"/>
            <w:tcBorders>
              <w:top w:val="single" w:sz="6" w:space="0" w:color="auto"/>
              <w:left w:val="single" w:sz="6" w:space="0" w:color="auto"/>
              <w:bottom w:val="single" w:sz="6" w:space="0" w:color="auto"/>
              <w:right w:val="single" w:sz="6" w:space="0" w:color="auto"/>
            </w:tcBorders>
            <w:vAlign w:val="center"/>
          </w:tcPr>
          <w:p w14:paraId="5A2F71F3" w14:textId="77777777" w:rsidR="00BE2D25" w:rsidRDefault="00BE2D25">
            <w:pPr>
              <w:pStyle w:val="TAL"/>
              <w:rPr>
                <w:rFonts w:ascii="Arial Narrow" w:hAnsi="Arial Narrow" w:cs="Arial"/>
                <w:sz w:val="16"/>
                <w:szCs w:val="16"/>
              </w:rPr>
            </w:pPr>
            <w:r>
              <w:rPr>
                <w:rFonts w:ascii="Arial Narrow" w:hAnsi="Arial Narrow" w:cs="Arial"/>
                <w:sz w:val="16"/>
                <w:szCs w:val="16"/>
              </w:rPr>
              <w:t>SP-120566</w:t>
            </w:r>
          </w:p>
        </w:tc>
        <w:tc>
          <w:tcPr>
            <w:tcW w:w="265" w:type="pct"/>
            <w:tcBorders>
              <w:top w:val="single" w:sz="6" w:space="0" w:color="auto"/>
              <w:left w:val="single" w:sz="6" w:space="0" w:color="auto"/>
              <w:bottom w:val="single" w:sz="6" w:space="0" w:color="auto"/>
              <w:right w:val="single" w:sz="6" w:space="0" w:color="auto"/>
            </w:tcBorders>
            <w:vAlign w:val="center"/>
          </w:tcPr>
          <w:p w14:paraId="69336B90" w14:textId="77777777" w:rsidR="00BE2D25" w:rsidRDefault="00BE2D25">
            <w:pPr>
              <w:pStyle w:val="TAL"/>
              <w:rPr>
                <w:rFonts w:ascii="Arial Narrow" w:hAnsi="Arial Narrow" w:cs="Arial"/>
                <w:sz w:val="16"/>
                <w:szCs w:val="16"/>
              </w:rPr>
            </w:pPr>
            <w:r>
              <w:rPr>
                <w:rFonts w:ascii="Arial Narrow" w:hAnsi="Arial Narrow" w:cs="Arial"/>
                <w:sz w:val="16"/>
                <w:szCs w:val="16"/>
              </w:rPr>
              <w:t>0250</w:t>
            </w:r>
          </w:p>
        </w:tc>
        <w:tc>
          <w:tcPr>
            <w:tcW w:w="189" w:type="pct"/>
            <w:tcBorders>
              <w:top w:val="single" w:sz="6" w:space="0" w:color="auto"/>
              <w:left w:val="single" w:sz="6" w:space="0" w:color="auto"/>
              <w:bottom w:val="single" w:sz="6" w:space="0" w:color="auto"/>
              <w:right w:val="single" w:sz="6" w:space="0" w:color="auto"/>
            </w:tcBorders>
            <w:vAlign w:val="center"/>
          </w:tcPr>
          <w:p w14:paraId="74B26FEA"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C7C66D4" w14:textId="77777777" w:rsidR="00BE2D25" w:rsidRDefault="00BE2D25">
            <w:pPr>
              <w:pStyle w:val="TAL"/>
              <w:rPr>
                <w:rFonts w:ascii="Arial Narrow" w:hAnsi="Arial Narrow" w:cs="Arial"/>
                <w:sz w:val="16"/>
                <w:szCs w:val="16"/>
              </w:rPr>
            </w:pPr>
            <w:r>
              <w:rPr>
                <w:rFonts w:ascii="Arial Narrow" w:hAnsi="Arial Narrow" w:cs="Arial"/>
                <w:sz w:val="16"/>
                <w:szCs w:val="16"/>
              </w:rPr>
              <w:t>Alignment  with the PCC defined in TS 23.203</w:t>
            </w:r>
          </w:p>
        </w:tc>
        <w:tc>
          <w:tcPr>
            <w:tcW w:w="170" w:type="pct"/>
            <w:tcBorders>
              <w:top w:val="single" w:sz="6" w:space="0" w:color="auto"/>
              <w:left w:val="single" w:sz="6" w:space="0" w:color="auto"/>
              <w:bottom w:val="single" w:sz="6" w:space="0" w:color="auto"/>
              <w:right w:val="single" w:sz="6" w:space="0" w:color="auto"/>
            </w:tcBorders>
            <w:vAlign w:val="center"/>
          </w:tcPr>
          <w:p w14:paraId="4B81D8E9"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4F6B5343"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265" w:type="pct"/>
            <w:tcBorders>
              <w:top w:val="single" w:sz="6" w:space="0" w:color="auto"/>
              <w:left w:val="single" w:sz="6" w:space="0" w:color="auto"/>
              <w:bottom w:val="single" w:sz="6" w:space="0" w:color="auto"/>
              <w:right w:val="single" w:sz="6" w:space="0" w:color="auto"/>
            </w:tcBorders>
            <w:vAlign w:val="center"/>
          </w:tcPr>
          <w:p w14:paraId="63660B67"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543" w:type="pct"/>
            <w:tcBorders>
              <w:top w:val="single" w:sz="6" w:space="0" w:color="auto"/>
              <w:left w:val="single" w:sz="6" w:space="0" w:color="auto"/>
              <w:bottom w:val="single" w:sz="6" w:space="0" w:color="auto"/>
              <w:right w:val="single" w:sz="6" w:space="0" w:color="auto"/>
            </w:tcBorders>
            <w:vAlign w:val="center"/>
          </w:tcPr>
          <w:p w14:paraId="5CD054FE"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0501859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68B6541B" w14:textId="77777777" w:rsidR="00BE2D25" w:rsidRDefault="00BE2D25">
            <w:pPr>
              <w:pStyle w:val="TAL"/>
              <w:rPr>
                <w:rFonts w:ascii="Arial Narrow" w:hAnsi="Arial Narrow" w:cs="Arial"/>
                <w:sz w:val="16"/>
                <w:szCs w:val="16"/>
              </w:rPr>
            </w:pPr>
            <w:r>
              <w:rPr>
                <w:rFonts w:ascii="Arial Narrow" w:hAnsi="Arial Narrow" w:cs="Arial"/>
                <w:sz w:val="16"/>
                <w:szCs w:val="16"/>
              </w:rPr>
              <w:t>Sep-2012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5C5775C" w14:textId="77777777" w:rsidR="00BE2D25" w:rsidRDefault="00BE2D25">
            <w:pPr>
              <w:pStyle w:val="TAL"/>
              <w:rPr>
                <w:rFonts w:ascii="Arial Narrow" w:hAnsi="Arial Narrow" w:cs="Arial"/>
                <w:sz w:val="16"/>
                <w:szCs w:val="16"/>
              </w:rPr>
            </w:pPr>
            <w:r>
              <w:rPr>
                <w:rFonts w:ascii="Arial Narrow" w:hAnsi="Arial Narrow" w:cs="Arial"/>
                <w:sz w:val="16"/>
                <w:szCs w:val="16"/>
              </w:rPr>
              <w:t>SP-57</w:t>
            </w:r>
          </w:p>
        </w:tc>
        <w:tc>
          <w:tcPr>
            <w:tcW w:w="365" w:type="pct"/>
            <w:tcBorders>
              <w:top w:val="single" w:sz="6" w:space="0" w:color="auto"/>
              <w:left w:val="single" w:sz="6" w:space="0" w:color="auto"/>
              <w:bottom w:val="single" w:sz="6" w:space="0" w:color="auto"/>
              <w:right w:val="single" w:sz="6" w:space="0" w:color="auto"/>
            </w:tcBorders>
            <w:vAlign w:val="center"/>
          </w:tcPr>
          <w:p w14:paraId="7380DF4F" w14:textId="77777777" w:rsidR="00BE2D25" w:rsidRDefault="00BE2D25">
            <w:pPr>
              <w:pStyle w:val="TAL"/>
              <w:rPr>
                <w:rFonts w:ascii="Arial Narrow" w:hAnsi="Arial Narrow" w:cs="Arial"/>
                <w:sz w:val="16"/>
                <w:szCs w:val="16"/>
              </w:rPr>
            </w:pPr>
            <w:r>
              <w:rPr>
                <w:rFonts w:ascii="Arial Narrow" w:hAnsi="Arial Narrow" w:cs="Arial"/>
                <w:sz w:val="16"/>
                <w:szCs w:val="16"/>
              </w:rPr>
              <w:t>SP-120566</w:t>
            </w:r>
          </w:p>
        </w:tc>
        <w:tc>
          <w:tcPr>
            <w:tcW w:w="265" w:type="pct"/>
            <w:tcBorders>
              <w:top w:val="single" w:sz="6" w:space="0" w:color="auto"/>
              <w:left w:val="single" w:sz="6" w:space="0" w:color="auto"/>
              <w:bottom w:val="single" w:sz="6" w:space="0" w:color="auto"/>
              <w:right w:val="single" w:sz="6" w:space="0" w:color="auto"/>
            </w:tcBorders>
            <w:vAlign w:val="center"/>
          </w:tcPr>
          <w:p w14:paraId="3203C034" w14:textId="77777777" w:rsidR="00BE2D25" w:rsidRDefault="00BE2D25">
            <w:pPr>
              <w:pStyle w:val="TAL"/>
              <w:rPr>
                <w:rFonts w:ascii="Arial Narrow" w:hAnsi="Arial Narrow" w:cs="Arial"/>
                <w:sz w:val="16"/>
                <w:szCs w:val="16"/>
              </w:rPr>
            </w:pPr>
            <w:r>
              <w:rPr>
                <w:rFonts w:ascii="Arial Narrow" w:hAnsi="Arial Narrow" w:cs="Arial"/>
                <w:sz w:val="16"/>
                <w:szCs w:val="16"/>
              </w:rPr>
              <w:t>0251</w:t>
            </w:r>
          </w:p>
        </w:tc>
        <w:tc>
          <w:tcPr>
            <w:tcW w:w="189" w:type="pct"/>
            <w:tcBorders>
              <w:top w:val="single" w:sz="6" w:space="0" w:color="auto"/>
              <w:left w:val="single" w:sz="6" w:space="0" w:color="auto"/>
              <w:bottom w:val="single" w:sz="6" w:space="0" w:color="auto"/>
              <w:right w:val="single" w:sz="6" w:space="0" w:color="auto"/>
            </w:tcBorders>
            <w:vAlign w:val="center"/>
          </w:tcPr>
          <w:p w14:paraId="54F150F3"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8BB4DBF" w14:textId="77777777" w:rsidR="00BE2D25" w:rsidRDefault="00BE2D25">
            <w:pPr>
              <w:pStyle w:val="TAL"/>
              <w:rPr>
                <w:rFonts w:ascii="Arial Narrow" w:hAnsi="Arial Narrow" w:cs="Arial"/>
                <w:sz w:val="16"/>
                <w:szCs w:val="16"/>
              </w:rPr>
            </w:pPr>
            <w:r>
              <w:rPr>
                <w:rFonts w:ascii="Arial Narrow" w:hAnsi="Arial Narrow" w:cs="Arial"/>
                <w:sz w:val="16"/>
                <w:szCs w:val="16"/>
              </w:rPr>
              <w:t>Correction on Supported fields in Accounting Request Message</w:t>
            </w:r>
          </w:p>
        </w:tc>
        <w:tc>
          <w:tcPr>
            <w:tcW w:w="170" w:type="pct"/>
            <w:tcBorders>
              <w:top w:val="single" w:sz="6" w:space="0" w:color="auto"/>
              <w:left w:val="single" w:sz="6" w:space="0" w:color="auto"/>
              <w:bottom w:val="single" w:sz="6" w:space="0" w:color="auto"/>
              <w:right w:val="single" w:sz="6" w:space="0" w:color="auto"/>
            </w:tcBorders>
            <w:vAlign w:val="center"/>
          </w:tcPr>
          <w:p w14:paraId="54A27F90"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790495B8"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265" w:type="pct"/>
            <w:tcBorders>
              <w:top w:val="single" w:sz="6" w:space="0" w:color="auto"/>
              <w:left w:val="single" w:sz="6" w:space="0" w:color="auto"/>
              <w:bottom w:val="single" w:sz="6" w:space="0" w:color="auto"/>
              <w:right w:val="single" w:sz="6" w:space="0" w:color="auto"/>
            </w:tcBorders>
            <w:vAlign w:val="center"/>
          </w:tcPr>
          <w:p w14:paraId="3FF0AEF4"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543" w:type="pct"/>
            <w:tcBorders>
              <w:top w:val="single" w:sz="6" w:space="0" w:color="auto"/>
              <w:left w:val="single" w:sz="6" w:space="0" w:color="auto"/>
              <w:bottom w:val="single" w:sz="6" w:space="0" w:color="auto"/>
              <w:right w:val="single" w:sz="6" w:space="0" w:color="auto"/>
            </w:tcBorders>
            <w:vAlign w:val="center"/>
          </w:tcPr>
          <w:p w14:paraId="0F748AE7"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5D95A00B"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266F3BF0" w14:textId="77777777" w:rsidR="00BE2D25" w:rsidRDefault="00BE2D25">
            <w:pPr>
              <w:pStyle w:val="TAL"/>
              <w:rPr>
                <w:rFonts w:ascii="Arial Narrow" w:hAnsi="Arial Narrow" w:cs="Arial"/>
                <w:sz w:val="16"/>
                <w:szCs w:val="16"/>
              </w:rPr>
            </w:pPr>
            <w:r>
              <w:rPr>
                <w:rFonts w:ascii="Arial Narrow" w:hAnsi="Arial Narrow" w:cs="Arial"/>
                <w:sz w:val="16"/>
                <w:szCs w:val="16"/>
              </w:rPr>
              <w:t>Sep-2012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145B3B9C" w14:textId="77777777" w:rsidR="00BE2D25" w:rsidRDefault="00BE2D25">
            <w:pPr>
              <w:pStyle w:val="TAL"/>
              <w:rPr>
                <w:rFonts w:ascii="Arial Narrow" w:hAnsi="Arial Narrow" w:cs="Arial"/>
                <w:sz w:val="16"/>
                <w:szCs w:val="16"/>
              </w:rPr>
            </w:pPr>
            <w:r>
              <w:rPr>
                <w:rFonts w:ascii="Arial Narrow" w:hAnsi="Arial Narrow" w:cs="Arial"/>
                <w:sz w:val="16"/>
                <w:szCs w:val="16"/>
              </w:rPr>
              <w:t>SP-57</w:t>
            </w:r>
          </w:p>
        </w:tc>
        <w:tc>
          <w:tcPr>
            <w:tcW w:w="365" w:type="pct"/>
            <w:tcBorders>
              <w:top w:val="single" w:sz="6" w:space="0" w:color="auto"/>
              <w:left w:val="single" w:sz="6" w:space="0" w:color="auto"/>
              <w:bottom w:val="single" w:sz="6" w:space="0" w:color="auto"/>
              <w:right w:val="single" w:sz="6" w:space="0" w:color="auto"/>
            </w:tcBorders>
            <w:vAlign w:val="center"/>
          </w:tcPr>
          <w:p w14:paraId="0B0A85D9" w14:textId="77777777" w:rsidR="00BE2D25" w:rsidRDefault="00BE2D25">
            <w:pPr>
              <w:pStyle w:val="TAL"/>
              <w:rPr>
                <w:rFonts w:ascii="Arial Narrow" w:hAnsi="Arial Narrow" w:cs="Arial"/>
                <w:sz w:val="16"/>
                <w:szCs w:val="16"/>
              </w:rPr>
            </w:pPr>
            <w:r>
              <w:rPr>
                <w:rFonts w:ascii="Arial Narrow" w:hAnsi="Arial Narrow" w:cs="Arial"/>
                <w:sz w:val="16"/>
                <w:szCs w:val="16"/>
              </w:rPr>
              <w:t>SP-120568</w:t>
            </w:r>
          </w:p>
        </w:tc>
        <w:tc>
          <w:tcPr>
            <w:tcW w:w="265" w:type="pct"/>
            <w:tcBorders>
              <w:top w:val="single" w:sz="6" w:space="0" w:color="auto"/>
              <w:left w:val="single" w:sz="6" w:space="0" w:color="auto"/>
              <w:bottom w:val="single" w:sz="6" w:space="0" w:color="auto"/>
              <w:right w:val="single" w:sz="6" w:space="0" w:color="auto"/>
            </w:tcBorders>
            <w:vAlign w:val="center"/>
          </w:tcPr>
          <w:p w14:paraId="2DBD95D2" w14:textId="77777777" w:rsidR="00BE2D25" w:rsidRDefault="00BE2D25">
            <w:pPr>
              <w:pStyle w:val="TAL"/>
              <w:rPr>
                <w:rFonts w:ascii="Arial Narrow" w:hAnsi="Arial Narrow" w:cs="Arial"/>
                <w:sz w:val="16"/>
                <w:szCs w:val="16"/>
              </w:rPr>
            </w:pPr>
            <w:r>
              <w:rPr>
                <w:rFonts w:ascii="Arial Narrow" w:hAnsi="Arial Narrow" w:cs="Arial"/>
                <w:sz w:val="16"/>
                <w:szCs w:val="16"/>
              </w:rPr>
              <w:t>0252</w:t>
            </w:r>
          </w:p>
        </w:tc>
        <w:tc>
          <w:tcPr>
            <w:tcW w:w="189" w:type="pct"/>
            <w:tcBorders>
              <w:top w:val="single" w:sz="6" w:space="0" w:color="auto"/>
              <w:left w:val="single" w:sz="6" w:space="0" w:color="auto"/>
              <w:bottom w:val="single" w:sz="6" w:space="0" w:color="auto"/>
              <w:right w:val="single" w:sz="6" w:space="0" w:color="auto"/>
            </w:tcBorders>
            <w:vAlign w:val="center"/>
          </w:tcPr>
          <w:p w14:paraId="5D2977C6" w14:textId="77777777" w:rsidR="00BE2D25"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1AE4C2A5" w14:textId="77777777" w:rsidR="00BE2D25" w:rsidRDefault="00BE2D25">
            <w:pPr>
              <w:pStyle w:val="TAL"/>
              <w:rPr>
                <w:rFonts w:ascii="Arial Narrow" w:hAnsi="Arial Narrow" w:cs="Arial"/>
                <w:sz w:val="16"/>
                <w:szCs w:val="16"/>
              </w:rPr>
            </w:pPr>
            <w:r>
              <w:rPr>
                <w:rFonts w:ascii="Arial Narrow" w:hAnsi="Arial Narrow" w:cs="Arial"/>
                <w:sz w:val="16"/>
                <w:szCs w:val="16"/>
              </w:rPr>
              <w:t>Triggers for SMS offline charging from MME</w:t>
            </w:r>
          </w:p>
        </w:tc>
        <w:tc>
          <w:tcPr>
            <w:tcW w:w="170" w:type="pct"/>
            <w:tcBorders>
              <w:top w:val="single" w:sz="6" w:space="0" w:color="auto"/>
              <w:left w:val="single" w:sz="6" w:space="0" w:color="auto"/>
              <w:bottom w:val="single" w:sz="6" w:space="0" w:color="auto"/>
              <w:right w:val="single" w:sz="6" w:space="0" w:color="auto"/>
            </w:tcBorders>
            <w:vAlign w:val="center"/>
          </w:tcPr>
          <w:p w14:paraId="550BF40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469CAFD1"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265" w:type="pct"/>
            <w:tcBorders>
              <w:top w:val="single" w:sz="6" w:space="0" w:color="auto"/>
              <w:left w:val="single" w:sz="6" w:space="0" w:color="auto"/>
              <w:bottom w:val="single" w:sz="6" w:space="0" w:color="auto"/>
              <w:right w:val="single" w:sz="6" w:space="0" w:color="auto"/>
            </w:tcBorders>
            <w:vAlign w:val="center"/>
          </w:tcPr>
          <w:p w14:paraId="0411BC85"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543" w:type="pct"/>
            <w:tcBorders>
              <w:top w:val="single" w:sz="6" w:space="0" w:color="auto"/>
              <w:left w:val="single" w:sz="6" w:space="0" w:color="auto"/>
              <w:bottom w:val="single" w:sz="6" w:space="0" w:color="auto"/>
              <w:right w:val="single" w:sz="6" w:space="0" w:color="auto"/>
            </w:tcBorders>
            <w:vAlign w:val="center"/>
          </w:tcPr>
          <w:p w14:paraId="3779FAC1"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5402F3E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5029AF58" w14:textId="77777777" w:rsidR="00BE2D25" w:rsidRDefault="00BE2D25">
            <w:pPr>
              <w:pStyle w:val="TAL"/>
              <w:rPr>
                <w:rFonts w:ascii="Arial Narrow" w:hAnsi="Arial Narrow" w:cs="Arial"/>
                <w:sz w:val="16"/>
                <w:szCs w:val="16"/>
              </w:rPr>
            </w:pPr>
            <w:r>
              <w:rPr>
                <w:rFonts w:ascii="Arial Narrow" w:hAnsi="Arial Narrow" w:cs="Arial"/>
                <w:sz w:val="16"/>
                <w:szCs w:val="16"/>
              </w:rPr>
              <w:t>Sep-2012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A38ABA4" w14:textId="77777777" w:rsidR="00BE2D25" w:rsidRDefault="00BE2D25">
            <w:pPr>
              <w:pStyle w:val="TAL"/>
              <w:rPr>
                <w:rFonts w:ascii="Arial Narrow" w:hAnsi="Arial Narrow" w:cs="Arial"/>
                <w:sz w:val="16"/>
                <w:szCs w:val="16"/>
              </w:rPr>
            </w:pPr>
            <w:r>
              <w:rPr>
                <w:rFonts w:ascii="Arial Narrow" w:hAnsi="Arial Narrow" w:cs="Arial"/>
                <w:sz w:val="16"/>
                <w:szCs w:val="16"/>
              </w:rPr>
              <w:t>SP-57</w:t>
            </w:r>
          </w:p>
        </w:tc>
        <w:tc>
          <w:tcPr>
            <w:tcW w:w="365" w:type="pct"/>
            <w:tcBorders>
              <w:top w:val="single" w:sz="6" w:space="0" w:color="auto"/>
              <w:left w:val="single" w:sz="6" w:space="0" w:color="auto"/>
              <w:bottom w:val="single" w:sz="6" w:space="0" w:color="auto"/>
              <w:right w:val="single" w:sz="6" w:space="0" w:color="auto"/>
            </w:tcBorders>
            <w:vAlign w:val="center"/>
          </w:tcPr>
          <w:p w14:paraId="1B1DA944" w14:textId="77777777" w:rsidR="00BE2D25" w:rsidRDefault="00BE2D25">
            <w:pPr>
              <w:pStyle w:val="TAL"/>
              <w:rPr>
                <w:rFonts w:ascii="Arial Narrow" w:hAnsi="Arial Narrow" w:cs="Arial"/>
                <w:sz w:val="16"/>
                <w:szCs w:val="16"/>
              </w:rPr>
            </w:pPr>
            <w:r>
              <w:rPr>
                <w:rFonts w:ascii="Arial Narrow" w:hAnsi="Arial Narrow" w:cs="Arial"/>
                <w:sz w:val="16"/>
                <w:szCs w:val="16"/>
              </w:rPr>
              <w:t>SP-120568</w:t>
            </w:r>
          </w:p>
        </w:tc>
        <w:tc>
          <w:tcPr>
            <w:tcW w:w="265" w:type="pct"/>
            <w:tcBorders>
              <w:top w:val="single" w:sz="6" w:space="0" w:color="auto"/>
              <w:left w:val="single" w:sz="6" w:space="0" w:color="auto"/>
              <w:bottom w:val="single" w:sz="6" w:space="0" w:color="auto"/>
              <w:right w:val="single" w:sz="6" w:space="0" w:color="auto"/>
            </w:tcBorders>
            <w:vAlign w:val="center"/>
          </w:tcPr>
          <w:p w14:paraId="5BF364C0" w14:textId="77777777" w:rsidR="00BE2D25" w:rsidRDefault="00BE2D25">
            <w:pPr>
              <w:pStyle w:val="TAL"/>
              <w:rPr>
                <w:rFonts w:ascii="Arial Narrow" w:hAnsi="Arial Narrow" w:cs="Arial"/>
                <w:sz w:val="16"/>
                <w:szCs w:val="16"/>
              </w:rPr>
            </w:pPr>
            <w:r>
              <w:rPr>
                <w:rFonts w:ascii="Arial Narrow" w:hAnsi="Arial Narrow" w:cs="Arial"/>
                <w:sz w:val="16"/>
                <w:szCs w:val="16"/>
              </w:rPr>
              <w:t>0253</w:t>
            </w:r>
          </w:p>
        </w:tc>
        <w:tc>
          <w:tcPr>
            <w:tcW w:w="189" w:type="pct"/>
            <w:tcBorders>
              <w:top w:val="single" w:sz="6" w:space="0" w:color="auto"/>
              <w:left w:val="single" w:sz="6" w:space="0" w:color="auto"/>
              <w:bottom w:val="single" w:sz="6" w:space="0" w:color="auto"/>
              <w:right w:val="single" w:sz="6" w:space="0" w:color="auto"/>
            </w:tcBorders>
            <w:vAlign w:val="center"/>
          </w:tcPr>
          <w:p w14:paraId="236D0BCB" w14:textId="77777777" w:rsidR="00BE2D25"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296A2FC2" w14:textId="77777777" w:rsidR="00BE2D25" w:rsidRDefault="00BE2D25">
            <w:pPr>
              <w:pStyle w:val="TAL"/>
              <w:rPr>
                <w:rFonts w:ascii="Arial Narrow" w:hAnsi="Arial Narrow" w:cs="Arial"/>
                <w:sz w:val="16"/>
                <w:szCs w:val="16"/>
              </w:rPr>
            </w:pPr>
            <w:r>
              <w:rPr>
                <w:rFonts w:ascii="Arial Narrow" w:hAnsi="Arial Narrow" w:cs="Arial"/>
                <w:sz w:val="16"/>
                <w:szCs w:val="16"/>
              </w:rPr>
              <w:t>SMS CDRs description for SMS in MME</w:t>
            </w:r>
          </w:p>
        </w:tc>
        <w:tc>
          <w:tcPr>
            <w:tcW w:w="170" w:type="pct"/>
            <w:tcBorders>
              <w:top w:val="single" w:sz="6" w:space="0" w:color="auto"/>
              <w:left w:val="single" w:sz="6" w:space="0" w:color="auto"/>
              <w:bottom w:val="single" w:sz="6" w:space="0" w:color="auto"/>
              <w:right w:val="single" w:sz="6" w:space="0" w:color="auto"/>
            </w:tcBorders>
            <w:vAlign w:val="center"/>
          </w:tcPr>
          <w:p w14:paraId="69B6E41D"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285A270B"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265" w:type="pct"/>
            <w:tcBorders>
              <w:top w:val="single" w:sz="6" w:space="0" w:color="auto"/>
              <w:left w:val="single" w:sz="6" w:space="0" w:color="auto"/>
              <w:bottom w:val="single" w:sz="6" w:space="0" w:color="auto"/>
              <w:right w:val="single" w:sz="6" w:space="0" w:color="auto"/>
            </w:tcBorders>
            <w:vAlign w:val="center"/>
          </w:tcPr>
          <w:p w14:paraId="2598AA2A"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543" w:type="pct"/>
            <w:tcBorders>
              <w:top w:val="single" w:sz="6" w:space="0" w:color="auto"/>
              <w:left w:val="single" w:sz="6" w:space="0" w:color="auto"/>
              <w:bottom w:val="single" w:sz="6" w:space="0" w:color="auto"/>
              <w:right w:val="single" w:sz="6" w:space="0" w:color="auto"/>
            </w:tcBorders>
            <w:vAlign w:val="center"/>
          </w:tcPr>
          <w:p w14:paraId="6CC4C693"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5CA71575"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052EFF5" w14:textId="77777777" w:rsidR="00BE2D25" w:rsidRDefault="00BE2D25">
            <w:pPr>
              <w:pStyle w:val="TAL"/>
              <w:rPr>
                <w:rFonts w:ascii="Arial Narrow" w:hAnsi="Arial Narrow" w:cs="Arial"/>
                <w:sz w:val="16"/>
                <w:szCs w:val="16"/>
              </w:rPr>
            </w:pPr>
            <w:r>
              <w:rPr>
                <w:rFonts w:ascii="Arial Narrow" w:hAnsi="Arial Narrow" w:cs="Arial"/>
                <w:sz w:val="16"/>
                <w:szCs w:val="16"/>
              </w:rPr>
              <w:t>Sep-2012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58CC4F16" w14:textId="77777777" w:rsidR="00BE2D25" w:rsidRDefault="00BE2D25">
            <w:pPr>
              <w:pStyle w:val="TAL"/>
              <w:rPr>
                <w:rFonts w:ascii="Arial Narrow" w:hAnsi="Arial Narrow" w:cs="Arial"/>
                <w:sz w:val="16"/>
                <w:szCs w:val="16"/>
              </w:rPr>
            </w:pPr>
            <w:r>
              <w:rPr>
                <w:rFonts w:ascii="Arial Narrow" w:hAnsi="Arial Narrow" w:cs="Arial"/>
                <w:sz w:val="16"/>
                <w:szCs w:val="16"/>
              </w:rPr>
              <w:t>SP-57</w:t>
            </w:r>
          </w:p>
        </w:tc>
        <w:tc>
          <w:tcPr>
            <w:tcW w:w="365" w:type="pct"/>
            <w:tcBorders>
              <w:top w:val="single" w:sz="6" w:space="0" w:color="auto"/>
              <w:left w:val="single" w:sz="6" w:space="0" w:color="auto"/>
              <w:bottom w:val="single" w:sz="6" w:space="0" w:color="auto"/>
              <w:right w:val="single" w:sz="6" w:space="0" w:color="auto"/>
            </w:tcBorders>
            <w:vAlign w:val="center"/>
          </w:tcPr>
          <w:p w14:paraId="3102EAF7" w14:textId="77777777" w:rsidR="00BE2D25" w:rsidRDefault="00BE2D25">
            <w:pPr>
              <w:pStyle w:val="TAL"/>
              <w:rPr>
                <w:rFonts w:ascii="Arial Narrow" w:hAnsi="Arial Narrow" w:cs="Arial"/>
                <w:sz w:val="16"/>
                <w:szCs w:val="16"/>
              </w:rPr>
            </w:pPr>
            <w:r>
              <w:rPr>
                <w:rFonts w:ascii="Arial Narrow" w:hAnsi="Arial Narrow" w:cs="Arial"/>
                <w:sz w:val="16"/>
                <w:szCs w:val="16"/>
              </w:rPr>
              <w:t>SP-120627</w:t>
            </w:r>
          </w:p>
        </w:tc>
        <w:tc>
          <w:tcPr>
            <w:tcW w:w="265" w:type="pct"/>
            <w:tcBorders>
              <w:top w:val="single" w:sz="6" w:space="0" w:color="auto"/>
              <w:left w:val="single" w:sz="6" w:space="0" w:color="auto"/>
              <w:bottom w:val="single" w:sz="6" w:space="0" w:color="auto"/>
              <w:right w:val="single" w:sz="6" w:space="0" w:color="auto"/>
            </w:tcBorders>
            <w:vAlign w:val="center"/>
          </w:tcPr>
          <w:p w14:paraId="57FCD5C1" w14:textId="77777777" w:rsidR="00BE2D25" w:rsidRDefault="00BE2D25">
            <w:pPr>
              <w:pStyle w:val="TAL"/>
              <w:rPr>
                <w:rFonts w:ascii="Arial Narrow" w:hAnsi="Arial Narrow" w:cs="Arial"/>
                <w:sz w:val="16"/>
                <w:szCs w:val="16"/>
              </w:rPr>
            </w:pPr>
            <w:r>
              <w:rPr>
                <w:rFonts w:ascii="Arial Narrow" w:hAnsi="Arial Narrow" w:cs="Arial"/>
                <w:sz w:val="16"/>
                <w:szCs w:val="16"/>
              </w:rPr>
              <w:t>0254</w:t>
            </w:r>
          </w:p>
        </w:tc>
        <w:tc>
          <w:tcPr>
            <w:tcW w:w="189" w:type="pct"/>
            <w:tcBorders>
              <w:top w:val="single" w:sz="6" w:space="0" w:color="auto"/>
              <w:left w:val="single" w:sz="6" w:space="0" w:color="auto"/>
              <w:bottom w:val="single" w:sz="6" w:space="0" w:color="auto"/>
              <w:right w:val="single" w:sz="6" w:space="0" w:color="auto"/>
            </w:tcBorders>
            <w:vAlign w:val="center"/>
          </w:tcPr>
          <w:p w14:paraId="19A126A8"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654B0D4" w14:textId="77777777" w:rsidR="00BE2D25" w:rsidRDefault="00BE2D25">
            <w:pPr>
              <w:pStyle w:val="TAL"/>
              <w:rPr>
                <w:rFonts w:ascii="Arial Narrow" w:hAnsi="Arial Narrow" w:cs="Arial"/>
                <w:sz w:val="16"/>
                <w:szCs w:val="16"/>
              </w:rPr>
            </w:pPr>
            <w:r>
              <w:rPr>
                <w:rFonts w:ascii="Arial Narrow" w:hAnsi="Arial Narrow" w:cs="Arial"/>
                <w:sz w:val="16"/>
                <w:szCs w:val="16"/>
              </w:rPr>
              <w:t>Reference list correction to align with the corrected TS 29.212 title</w:t>
            </w:r>
          </w:p>
        </w:tc>
        <w:tc>
          <w:tcPr>
            <w:tcW w:w="170" w:type="pct"/>
            <w:tcBorders>
              <w:top w:val="single" w:sz="6" w:space="0" w:color="auto"/>
              <w:left w:val="single" w:sz="6" w:space="0" w:color="auto"/>
              <w:bottom w:val="single" w:sz="6" w:space="0" w:color="auto"/>
              <w:right w:val="single" w:sz="6" w:space="0" w:color="auto"/>
            </w:tcBorders>
            <w:vAlign w:val="center"/>
          </w:tcPr>
          <w:p w14:paraId="0A109EE5"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tcBorders>
              <w:top w:val="single" w:sz="6" w:space="0" w:color="auto"/>
              <w:left w:val="single" w:sz="6" w:space="0" w:color="auto"/>
              <w:bottom w:val="single" w:sz="6" w:space="0" w:color="auto"/>
              <w:right w:val="single" w:sz="6" w:space="0" w:color="auto"/>
            </w:tcBorders>
            <w:vAlign w:val="center"/>
          </w:tcPr>
          <w:p w14:paraId="3AAC5D8E" w14:textId="77777777" w:rsidR="00BE2D25" w:rsidRDefault="00BE2D25">
            <w:pPr>
              <w:pStyle w:val="TAL"/>
              <w:rPr>
                <w:rFonts w:ascii="Arial Narrow" w:hAnsi="Arial Narrow" w:cs="Arial"/>
                <w:sz w:val="16"/>
                <w:szCs w:val="16"/>
              </w:rPr>
            </w:pPr>
            <w:r>
              <w:rPr>
                <w:rFonts w:ascii="Arial Narrow" w:hAnsi="Arial Narrow" w:cs="Arial"/>
                <w:sz w:val="16"/>
                <w:szCs w:val="16"/>
              </w:rPr>
              <w:t>11.3.0</w:t>
            </w:r>
          </w:p>
        </w:tc>
        <w:tc>
          <w:tcPr>
            <w:tcW w:w="265" w:type="pct"/>
            <w:tcBorders>
              <w:top w:val="single" w:sz="6" w:space="0" w:color="auto"/>
              <w:left w:val="single" w:sz="6" w:space="0" w:color="auto"/>
              <w:bottom w:val="single" w:sz="6" w:space="0" w:color="auto"/>
              <w:right w:val="single" w:sz="6" w:space="0" w:color="auto"/>
            </w:tcBorders>
            <w:vAlign w:val="center"/>
          </w:tcPr>
          <w:p w14:paraId="018DEA6E"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543" w:type="pct"/>
            <w:tcBorders>
              <w:top w:val="single" w:sz="6" w:space="0" w:color="auto"/>
              <w:left w:val="single" w:sz="6" w:space="0" w:color="auto"/>
              <w:bottom w:val="single" w:sz="6" w:space="0" w:color="auto"/>
              <w:right w:val="single" w:sz="6" w:space="0" w:color="auto"/>
            </w:tcBorders>
            <w:vAlign w:val="center"/>
          </w:tcPr>
          <w:p w14:paraId="3C672945" w14:textId="77777777" w:rsidR="00BE2D25" w:rsidRDefault="00BE2D25">
            <w:pPr>
              <w:pStyle w:val="TAL"/>
              <w:rPr>
                <w:rFonts w:ascii="Arial Narrow" w:hAnsi="Arial Narrow" w:cs="Arial"/>
                <w:sz w:val="16"/>
                <w:szCs w:val="16"/>
              </w:rPr>
            </w:pPr>
            <w:r>
              <w:rPr>
                <w:rFonts w:ascii="Arial Narrow" w:hAnsi="Arial Narrow" w:cs="Arial"/>
                <w:sz w:val="16"/>
                <w:szCs w:val="16"/>
              </w:rPr>
              <w:t>TEI11</w:t>
            </w:r>
          </w:p>
        </w:tc>
      </w:tr>
      <w:tr w:rsidR="00BE2D25" w14:paraId="3ADB0061"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10EF0332" w14:textId="77777777" w:rsidR="00BE2D25" w:rsidRDefault="00BE2D25">
            <w:pPr>
              <w:pStyle w:val="TAL"/>
              <w:rPr>
                <w:rFonts w:ascii="Arial Narrow" w:hAnsi="Arial Narrow" w:cs="Arial"/>
                <w:sz w:val="16"/>
                <w:szCs w:val="16"/>
              </w:rPr>
            </w:pPr>
            <w:r>
              <w:rPr>
                <w:rFonts w:ascii="Arial Narrow" w:hAnsi="Arial Narrow" w:cs="Arial"/>
                <w:sz w:val="16"/>
                <w:szCs w:val="16"/>
              </w:rPr>
              <w:t>Dic-2012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3C5A58E6" w14:textId="77777777" w:rsidR="00BE2D25" w:rsidRDefault="00BE2D25">
            <w:pPr>
              <w:pStyle w:val="TAL"/>
              <w:rPr>
                <w:rFonts w:ascii="Arial Narrow" w:hAnsi="Arial Narrow" w:cs="Arial"/>
                <w:sz w:val="16"/>
                <w:szCs w:val="16"/>
              </w:rPr>
            </w:pPr>
            <w:r>
              <w:rPr>
                <w:rFonts w:ascii="Arial Narrow" w:hAnsi="Arial Narrow" w:cs="Arial"/>
                <w:sz w:val="16"/>
                <w:szCs w:val="16"/>
              </w:rPr>
              <w:t>SP-58</w:t>
            </w:r>
          </w:p>
        </w:tc>
        <w:tc>
          <w:tcPr>
            <w:tcW w:w="365" w:type="pct"/>
            <w:tcBorders>
              <w:top w:val="single" w:sz="6" w:space="0" w:color="auto"/>
              <w:left w:val="single" w:sz="6" w:space="0" w:color="auto"/>
              <w:bottom w:val="single" w:sz="6" w:space="0" w:color="auto"/>
              <w:right w:val="single" w:sz="6" w:space="0" w:color="auto"/>
            </w:tcBorders>
            <w:vAlign w:val="center"/>
          </w:tcPr>
          <w:p w14:paraId="7111512F" w14:textId="77777777" w:rsidR="00BE2D25" w:rsidRDefault="00BE2D25">
            <w:pPr>
              <w:pStyle w:val="TAL"/>
              <w:rPr>
                <w:rFonts w:ascii="Arial Narrow" w:hAnsi="Arial Narrow" w:cs="Arial"/>
                <w:sz w:val="16"/>
                <w:szCs w:val="16"/>
              </w:rPr>
            </w:pPr>
            <w:r>
              <w:rPr>
                <w:rFonts w:ascii="Arial Narrow" w:hAnsi="Arial Narrow" w:cs="Arial"/>
                <w:sz w:val="16"/>
                <w:szCs w:val="16"/>
              </w:rPr>
              <w:t>SP-120792</w:t>
            </w:r>
          </w:p>
        </w:tc>
        <w:tc>
          <w:tcPr>
            <w:tcW w:w="265" w:type="pct"/>
            <w:tcBorders>
              <w:top w:val="single" w:sz="6" w:space="0" w:color="auto"/>
              <w:left w:val="single" w:sz="6" w:space="0" w:color="auto"/>
              <w:bottom w:val="single" w:sz="6" w:space="0" w:color="auto"/>
              <w:right w:val="single" w:sz="6" w:space="0" w:color="auto"/>
            </w:tcBorders>
            <w:vAlign w:val="center"/>
          </w:tcPr>
          <w:p w14:paraId="40646BEA" w14:textId="77777777" w:rsidR="00BE2D25" w:rsidRDefault="00BE2D25">
            <w:pPr>
              <w:pStyle w:val="TAL"/>
              <w:rPr>
                <w:rFonts w:ascii="Arial Narrow" w:hAnsi="Arial Narrow" w:cs="Arial"/>
                <w:sz w:val="16"/>
                <w:szCs w:val="16"/>
              </w:rPr>
            </w:pPr>
            <w:r>
              <w:rPr>
                <w:rFonts w:ascii="Arial Narrow" w:hAnsi="Arial Narrow" w:cs="Arial"/>
                <w:sz w:val="16"/>
                <w:szCs w:val="16"/>
              </w:rPr>
              <w:t>0256</w:t>
            </w:r>
          </w:p>
        </w:tc>
        <w:tc>
          <w:tcPr>
            <w:tcW w:w="189" w:type="pct"/>
            <w:tcBorders>
              <w:top w:val="single" w:sz="6" w:space="0" w:color="auto"/>
              <w:left w:val="single" w:sz="6" w:space="0" w:color="auto"/>
              <w:bottom w:val="single" w:sz="6" w:space="0" w:color="auto"/>
              <w:right w:val="single" w:sz="6" w:space="0" w:color="auto"/>
            </w:tcBorders>
            <w:vAlign w:val="center"/>
          </w:tcPr>
          <w:p w14:paraId="678CC2F4" w14:textId="77777777" w:rsidR="00BE2D25" w:rsidRDefault="00BE2D25">
            <w:pPr>
              <w:pStyle w:val="TAL"/>
              <w:rPr>
                <w:rFonts w:ascii="Arial Narrow" w:hAnsi="Arial Narrow" w:cs="Arial"/>
                <w:sz w:val="16"/>
                <w:szCs w:val="16"/>
              </w:rPr>
            </w:pPr>
            <w:r>
              <w:rPr>
                <w:rFonts w:ascii="Arial Narrow" w:hAnsi="Arial Narrow" w:cs="Arial"/>
                <w:sz w:val="16"/>
                <w:szCs w:val="16"/>
              </w:rPr>
              <w:t>3</w:t>
            </w:r>
          </w:p>
        </w:tc>
        <w:tc>
          <w:tcPr>
            <w:tcW w:w="2350" w:type="pct"/>
            <w:tcBorders>
              <w:top w:val="single" w:sz="6" w:space="0" w:color="auto"/>
              <w:left w:val="single" w:sz="6" w:space="0" w:color="auto"/>
              <w:bottom w:val="single" w:sz="6" w:space="0" w:color="auto"/>
              <w:right w:val="single" w:sz="6" w:space="0" w:color="auto"/>
            </w:tcBorders>
            <w:vAlign w:val="center"/>
          </w:tcPr>
          <w:p w14:paraId="1E1FE767" w14:textId="77777777" w:rsidR="00BE2D25" w:rsidRDefault="00BE2D25">
            <w:pPr>
              <w:pStyle w:val="TAL"/>
              <w:rPr>
                <w:rFonts w:ascii="Arial Narrow" w:hAnsi="Arial Narrow" w:cs="Arial"/>
                <w:sz w:val="16"/>
                <w:szCs w:val="16"/>
              </w:rPr>
            </w:pPr>
            <w:r>
              <w:rPr>
                <w:rFonts w:ascii="Arial Narrow" w:hAnsi="Arial Narrow" w:cs="Arial"/>
                <w:sz w:val="16"/>
                <w:szCs w:val="16"/>
              </w:rPr>
              <w:t>R11 CR 32251 Introduction Rf description for Offline Charging for SMS in MME</w:t>
            </w:r>
          </w:p>
        </w:tc>
        <w:tc>
          <w:tcPr>
            <w:tcW w:w="170" w:type="pct"/>
            <w:tcBorders>
              <w:top w:val="single" w:sz="6" w:space="0" w:color="auto"/>
              <w:left w:val="single" w:sz="6" w:space="0" w:color="auto"/>
              <w:bottom w:val="single" w:sz="6" w:space="0" w:color="auto"/>
              <w:right w:val="single" w:sz="6" w:space="0" w:color="auto"/>
            </w:tcBorders>
            <w:vAlign w:val="center"/>
          </w:tcPr>
          <w:p w14:paraId="48FD2F50"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tcBorders>
              <w:top w:val="single" w:sz="6" w:space="0" w:color="auto"/>
              <w:left w:val="single" w:sz="6" w:space="0" w:color="auto"/>
              <w:bottom w:val="single" w:sz="6" w:space="0" w:color="auto"/>
              <w:right w:val="single" w:sz="6" w:space="0" w:color="auto"/>
            </w:tcBorders>
            <w:vAlign w:val="center"/>
          </w:tcPr>
          <w:p w14:paraId="340CE22F" w14:textId="77777777" w:rsidR="00BE2D25" w:rsidRDefault="00BE2D25">
            <w:pPr>
              <w:pStyle w:val="TAL"/>
              <w:rPr>
                <w:rFonts w:ascii="Arial Narrow" w:hAnsi="Arial Narrow" w:cs="Arial"/>
                <w:sz w:val="16"/>
                <w:szCs w:val="16"/>
              </w:rPr>
            </w:pPr>
            <w:r>
              <w:rPr>
                <w:rFonts w:ascii="Arial Narrow" w:hAnsi="Arial Narrow" w:cs="Arial"/>
                <w:sz w:val="16"/>
                <w:szCs w:val="16"/>
              </w:rPr>
              <w:t>11.4.0</w:t>
            </w:r>
          </w:p>
        </w:tc>
        <w:tc>
          <w:tcPr>
            <w:tcW w:w="265" w:type="pct"/>
            <w:tcBorders>
              <w:top w:val="single" w:sz="6" w:space="0" w:color="auto"/>
              <w:left w:val="single" w:sz="6" w:space="0" w:color="auto"/>
              <w:bottom w:val="single" w:sz="6" w:space="0" w:color="auto"/>
              <w:right w:val="single" w:sz="6" w:space="0" w:color="auto"/>
            </w:tcBorders>
            <w:vAlign w:val="center"/>
          </w:tcPr>
          <w:p w14:paraId="6D4E01E8" w14:textId="77777777" w:rsidR="00BE2D25" w:rsidRDefault="00BE2D25">
            <w:pPr>
              <w:pStyle w:val="TAL"/>
              <w:rPr>
                <w:rFonts w:ascii="Arial Narrow" w:hAnsi="Arial Narrow" w:cs="Arial"/>
                <w:sz w:val="16"/>
                <w:szCs w:val="16"/>
              </w:rPr>
            </w:pPr>
            <w:r>
              <w:rPr>
                <w:rFonts w:ascii="Arial Narrow" w:hAnsi="Arial Narrow" w:cs="Arial"/>
                <w:sz w:val="16"/>
                <w:szCs w:val="16"/>
              </w:rPr>
              <w:t>11.4.1</w:t>
            </w:r>
          </w:p>
        </w:tc>
        <w:tc>
          <w:tcPr>
            <w:tcW w:w="543" w:type="pct"/>
            <w:tcBorders>
              <w:top w:val="single" w:sz="6" w:space="0" w:color="auto"/>
              <w:left w:val="single" w:sz="6" w:space="0" w:color="auto"/>
              <w:bottom w:val="single" w:sz="6" w:space="0" w:color="auto"/>
              <w:right w:val="single" w:sz="6" w:space="0" w:color="auto"/>
            </w:tcBorders>
            <w:vAlign w:val="center"/>
          </w:tcPr>
          <w:p w14:paraId="64AC2381"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3D74FD0F"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7EAA4E05" w14:textId="77777777" w:rsidR="00BE2D25" w:rsidRDefault="00BE2D25">
            <w:pPr>
              <w:pStyle w:val="TAL"/>
              <w:rPr>
                <w:rFonts w:ascii="Arial Narrow" w:hAnsi="Arial Narrow" w:cs="Arial"/>
                <w:sz w:val="16"/>
                <w:szCs w:val="16"/>
              </w:rPr>
            </w:pPr>
            <w:r>
              <w:rPr>
                <w:rFonts w:ascii="Arial Narrow" w:hAnsi="Arial Narrow" w:cs="Arial"/>
                <w:sz w:val="16"/>
                <w:szCs w:val="16"/>
              </w:rPr>
              <w:t>Dic-2012</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66800C47" w14:textId="77777777" w:rsidR="00BE2D25" w:rsidRDefault="00BE2D25">
            <w:pPr>
              <w:pStyle w:val="TAL"/>
              <w:rPr>
                <w:rFonts w:ascii="Arial Narrow" w:hAnsi="Arial Narrow" w:cs="Arial"/>
                <w:sz w:val="16"/>
                <w:szCs w:val="16"/>
              </w:rPr>
            </w:pPr>
            <w:r>
              <w:rPr>
                <w:rFonts w:ascii="Arial Narrow" w:hAnsi="Arial Narrow" w:cs="Arial"/>
                <w:sz w:val="16"/>
                <w:szCs w:val="16"/>
              </w:rPr>
              <w:t>SP-58</w:t>
            </w:r>
          </w:p>
        </w:tc>
        <w:tc>
          <w:tcPr>
            <w:tcW w:w="365" w:type="pct"/>
            <w:tcBorders>
              <w:top w:val="single" w:sz="6" w:space="0" w:color="auto"/>
              <w:left w:val="single" w:sz="6" w:space="0" w:color="auto"/>
              <w:bottom w:val="single" w:sz="6" w:space="0" w:color="auto"/>
              <w:right w:val="single" w:sz="6" w:space="0" w:color="auto"/>
            </w:tcBorders>
            <w:vAlign w:val="center"/>
          </w:tcPr>
          <w:p w14:paraId="5963E060" w14:textId="77777777" w:rsidR="00BE2D25" w:rsidRDefault="00BE2D25">
            <w:pPr>
              <w:pStyle w:val="TAL"/>
              <w:rPr>
                <w:rFonts w:ascii="Arial Narrow" w:hAnsi="Arial Narrow" w:cs="Arial"/>
                <w:sz w:val="16"/>
                <w:szCs w:val="16"/>
              </w:rPr>
            </w:pPr>
            <w:r>
              <w:rPr>
                <w:rFonts w:ascii="Arial Narrow" w:hAnsi="Arial Narrow" w:cs="Arial"/>
                <w:sz w:val="16"/>
                <w:szCs w:val="16"/>
              </w:rPr>
              <w:t>SP-120788</w:t>
            </w:r>
          </w:p>
        </w:tc>
        <w:tc>
          <w:tcPr>
            <w:tcW w:w="265" w:type="pct"/>
            <w:tcBorders>
              <w:top w:val="single" w:sz="6" w:space="0" w:color="auto"/>
              <w:left w:val="single" w:sz="6" w:space="0" w:color="auto"/>
              <w:bottom w:val="single" w:sz="6" w:space="0" w:color="auto"/>
              <w:right w:val="single" w:sz="6" w:space="0" w:color="auto"/>
            </w:tcBorders>
            <w:vAlign w:val="center"/>
          </w:tcPr>
          <w:p w14:paraId="67A3A1E2" w14:textId="77777777" w:rsidR="00BE2D25" w:rsidRDefault="00BE2D25">
            <w:pPr>
              <w:pStyle w:val="TAL"/>
              <w:rPr>
                <w:rFonts w:ascii="Arial Narrow" w:hAnsi="Arial Narrow" w:cs="Arial"/>
                <w:sz w:val="16"/>
                <w:szCs w:val="16"/>
              </w:rPr>
            </w:pPr>
            <w:r>
              <w:rPr>
                <w:rFonts w:ascii="Arial Narrow" w:hAnsi="Arial Narrow" w:cs="Arial"/>
                <w:sz w:val="16"/>
                <w:szCs w:val="16"/>
              </w:rPr>
              <w:t>0260</w:t>
            </w:r>
          </w:p>
        </w:tc>
        <w:tc>
          <w:tcPr>
            <w:tcW w:w="189" w:type="pct"/>
            <w:tcBorders>
              <w:top w:val="single" w:sz="6" w:space="0" w:color="auto"/>
              <w:left w:val="single" w:sz="6" w:space="0" w:color="auto"/>
              <w:bottom w:val="single" w:sz="6" w:space="0" w:color="auto"/>
              <w:right w:val="single" w:sz="6" w:space="0" w:color="auto"/>
            </w:tcBorders>
            <w:vAlign w:val="center"/>
          </w:tcPr>
          <w:p w14:paraId="0B86413B"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8813E04" w14:textId="77777777" w:rsidR="00BE2D25" w:rsidRDefault="00BE2D25">
            <w:pPr>
              <w:pStyle w:val="TAL"/>
              <w:rPr>
                <w:rFonts w:ascii="Arial Narrow" w:hAnsi="Arial Narrow" w:cs="Arial"/>
                <w:sz w:val="16"/>
                <w:szCs w:val="16"/>
              </w:rPr>
            </w:pPr>
            <w:r>
              <w:rPr>
                <w:rFonts w:ascii="Arial Narrow" w:hAnsi="Arial Narrow" w:cs="Arial"/>
                <w:sz w:val="16"/>
                <w:szCs w:val="16"/>
              </w:rPr>
              <w:t>R12 CR 32.251 correction on data volume counters requirements</w:t>
            </w:r>
          </w:p>
        </w:tc>
        <w:tc>
          <w:tcPr>
            <w:tcW w:w="170" w:type="pct"/>
            <w:tcBorders>
              <w:top w:val="single" w:sz="6" w:space="0" w:color="auto"/>
              <w:left w:val="single" w:sz="6" w:space="0" w:color="auto"/>
              <w:bottom w:val="single" w:sz="6" w:space="0" w:color="auto"/>
              <w:right w:val="single" w:sz="6" w:space="0" w:color="auto"/>
            </w:tcBorders>
            <w:vAlign w:val="center"/>
          </w:tcPr>
          <w:p w14:paraId="5134E12A" w14:textId="77777777" w:rsidR="00BE2D25" w:rsidRDefault="00BE2D25">
            <w:pPr>
              <w:pStyle w:val="TAL"/>
              <w:rPr>
                <w:rFonts w:ascii="Arial Narrow" w:hAnsi="Arial Narrow" w:cs="Arial"/>
                <w:sz w:val="16"/>
                <w:szCs w:val="16"/>
              </w:rPr>
            </w:pPr>
            <w:r>
              <w:rPr>
                <w:rFonts w:ascii="Arial Narrow" w:hAnsi="Arial Narrow" w:cs="Arial"/>
                <w:sz w:val="16"/>
                <w:szCs w:val="16"/>
              </w:rPr>
              <w:t>C</w:t>
            </w:r>
          </w:p>
        </w:tc>
        <w:tc>
          <w:tcPr>
            <w:tcW w:w="265" w:type="pct"/>
            <w:tcBorders>
              <w:top w:val="single" w:sz="6" w:space="0" w:color="auto"/>
              <w:left w:val="single" w:sz="6" w:space="0" w:color="auto"/>
              <w:bottom w:val="single" w:sz="6" w:space="0" w:color="auto"/>
              <w:right w:val="single" w:sz="6" w:space="0" w:color="auto"/>
            </w:tcBorders>
            <w:vAlign w:val="center"/>
          </w:tcPr>
          <w:p w14:paraId="74AEED8F" w14:textId="77777777" w:rsidR="00BE2D25" w:rsidRDefault="00BE2D25">
            <w:pPr>
              <w:pStyle w:val="TAL"/>
              <w:rPr>
                <w:rFonts w:ascii="Arial Narrow" w:hAnsi="Arial Narrow" w:cs="Arial"/>
                <w:sz w:val="16"/>
                <w:szCs w:val="16"/>
              </w:rPr>
            </w:pPr>
            <w:r>
              <w:rPr>
                <w:rFonts w:ascii="Arial Narrow" w:hAnsi="Arial Narrow" w:cs="Arial"/>
                <w:sz w:val="16"/>
                <w:szCs w:val="16"/>
              </w:rPr>
              <w:t>11.4.1</w:t>
            </w:r>
          </w:p>
        </w:tc>
        <w:tc>
          <w:tcPr>
            <w:tcW w:w="265" w:type="pct"/>
            <w:tcBorders>
              <w:top w:val="single" w:sz="6" w:space="0" w:color="auto"/>
              <w:left w:val="single" w:sz="6" w:space="0" w:color="auto"/>
              <w:bottom w:val="single" w:sz="6" w:space="0" w:color="auto"/>
              <w:right w:val="single" w:sz="6" w:space="0" w:color="auto"/>
            </w:tcBorders>
            <w:vAlign w:val="center"/>
          </w:tcPr>
          <w:p w14:paraId="75DC76F7" w14:textId="77777777" w:rsidR="00BE2D25" w:rsidRDefault="00BE2D25">
            <w:pPr>
              <w:pStyle w:val="TAL"/>
              <w:rPr>
                <w:rFonts w:ascii="Arial Narrow" w:hAnsi="Arial Narrow" w:cs="Arial"/>
                <w:sz w:val="16"/>
                <w:szCs w:val="16"/>
              </w:rPr>
            </w:pPr>
            <w:r>
              <w:rPr>
                <w:rFonts w:ascii="Arial Narrow" w:hAnsi="Arial Narrow" w:cs="Arial"/>
                <w:sz w:val="16"/>
                <w:szCs w:val="16"/>
              </w:rPr>
              <w:t>12.0.0</w:t>
            </w:r>
          </w:p>
        </w:tc>
        <w:tc>
          <w:tcPr>
            <w:tcW w:w="543" w:type="pct"/>
            <w:tcBorders>
              <w:top w:val="single" w:sz="6" w:space="0" w:color="auto"/>
              <w:left w:val="single" w:sz="6" w:space="0" w:color="auto"/>
              <w:bottom w:val="single" w:sz="6" w:space="0" w:color="auto"/>
              <w:right w:val="single" w:sz="6" w:space="0" w:color="auto"/>
            </w:tcBorders>
            <w:vAlign w:val="center"/>
          </w:tcPr>
          <w:p w14:paraId="25CCD0DA" w14:textId="77777777" w:rsidR="00BE2D25" w:rsidRDefault="00BE2D25">
            <w:pPr>
              <w:pStyle w:val="TAL"/>
              <w:rPr>
                <w:rFonts w:ascii="Arial Narrow" w:hAnsi="Arial Narrow" w:cs="Arial"/>
                <w:sz w:val="16"/>
                <w:szCs w:val="16"/>
              </w:rPr>
            </w:pPr>
            <w:r>
              <w:rPr>
                <w:rFonts w:ascii="Arial Narrow" w:hAnsi="Arial Narrow" w:cs="Arial"/>
                <w:sz w:val="16"/>
                <w:szCs w:val="16"/>
              </w:rPr>
              <w:t>CH12</w:t>
            </w:r>
          </w:p>
        </w:tc>
      </w:tr>
      <w:tr w:rsidR="00BE2D25" w14:paraId="61F25320" w14:textId="77777777" w:rsidTr="002D10F6">
        <w:tblPrEx>
          <w:tblCellMar>
            <w:top w:w="0" w:type="dxa"/>
            <w:bottom w:w="0" w:type="dxa"/>
          </w:tblCellMar>
        </w:tblPrEx>
        <w:trPr>
          <w:cantSplit/>
          <w:jc w:val="center"/>
        </w:trPr>
        <w:tc>
          <w:tcPr>
            <w:tcW w:w="314" w:type="pct"/>
            <w:tcBorders>
              <w:top w:val="single" w:sz="6" w:space="0" w:color="auto"/>
              <w:left w:val="single" w:sz="6" w:space="0" w:color="auto"/>
              <w:bottom w:val="single" w:sz="6" w:space="0" w:color="auto"/>
              <w:right w:val="single" w:sz="6" w:space="0" w:color="auto"/>
            </w:tcBorders>
            <w:shd w:val="clear" w:color="auto" w:fill="auto"/>
            <w:vAlign w:val="center"/>
          </w:tcPr>
          <w:p w14:paraId="4C1CF553" w14:textId="77777777" w:rsidR="00BE2D25" w:rsidRDefault="00BE2D25">
            <w:pPr>
              <w:pStyle w:val="TAL"/>
              <w:rPr>
                <w:rFonts w:ascii="Arial Narrow" w:hAnsi="Arial Narrow" w:cs="Arial"/>
                <w:sz w:val="16"/>
                <w:szCs w:val="16"/>
              </w:rPr>
            </w:pPr>
            <w:r>
              <w:rPr>
                <w:rFonts w:ascii="Arial Narrow" w:hAnsi="Arial Narrow" w:cs="Arial"/>
                <w:sz w:val="16"/>
                <w:szCs w:val="16"/>
              </w:rPr>
              <w:t>Mar-2013</w:t>
            </w:r>
          </w:p>
        </w:tc>
        <w:tc>
          <w:tcPr>
            <w:tcW w:w="274" w:type="pct"/>
            <w:tcBorders>
              <w:top w:val="single" w:sz="6" w:space="0" w:color="auto"/>
              <w:left w:val="single" w:sz="6" w:space="0" w:color="auto"/>
              <w:bottom w:val="single" w:sz="6" w:space="0" w:color="auto"/>
              <w:right w:val="single" w:sz="6" w:space="0" w:color="auto"/>
            </w:tcBorders>
            <w:shd w:val="clear" w:color="auto" w:fill="auto"/>
            <w:vAlign w:val="center"/>
          </w:tcPr>
          <w:p w14:paraId="0DFC58EE" w14:textId="77777777" w:rsidR="00BE2D25" w:rsidRDefault="00BE2D25">
            <w:pPr>
              <w:pStyle w:val="TAL"/>
              <w:rPr>
                <w:rFonts w:ascii="Arial Narrow" w:hAnsi="Arial Narrow" w:cs="Arial"/>
                <w:sz w:val="16"/>
                <w:szCs w:val="16"/>
              </w:rPr>
            </w:pPr>
            <w:r>
              <w:rPr>
                <w:rFonts w:ascii="Arial Narrow" w:hAnsi="Arial Narrow" w:cs="Arial"/>
                <w:sz w:val="16"/>
                <w:szCs w:val="16"/>
              </w:rPr>
              <w:t>SP-59</w:t>
            </w:r>
          </w:p>
        </w:tc>
        <w:tc>
          <w:tcPr>
            <w:tcW w:w="365" w:type="pct"/>
            <w:tcBorders>
              <w:top w:val="single" w:sz="6" w:space="0" w:color="auto"/>
              <w:left w:val="single" w:sz="6" w:space="0" w:color="auto"/>
              <w:bottom w:val="single" w:sz="6" w:space="0" w:color="auto"/>
              <w:right w:val="single" w:sz="6" w:space="0" w:color="auto"/>
            </w:tcBorders>
            <w:vAlign w:val="center"/>
          </w:tcPr>
          <w:p w14:paraId="24EC6BE5" w14:textId="77777777" w:rsidR="00BE2D25" w:rsidRDefault="00BE2D25">
            <w:pPr>
              <w:pStyle w:val="TAL"/>
              <w:rPr>
                <w:rFonts w:ascii="Arial Narrow" w:hAnsi="Arial Narrow" w:cs="Arial"/>
                <w:sz w:val="16"/>
                <w:szCs w:val="16"/>
              </w:rPr>
            </w:pPr>
            <w:r>
              <w:rPr>
                <w:rFonts w:ascii="Arial Narrow" w:hAnsi="Arial Narrow" w:cs="Arial"/>
                <w:sz w:val="16"/>
                <w:szCs w:val="16"/>
              </w:rPr>
              <w:t>SP-130054</w:t>
            </w:r>
          </w:p>
        </w:tc>
        <w:tc>
          <w:tcPr>
            <w:tcW w:w="265" w:type="pct"/>
            <w:tcBorders>
              <w:top w:val="single" w:sz="6" w:space="0" w:color="auto"/>
              <w:left w:val="single" w:sz="6" w:space="0" w:color="auto"/>
              <w:bottom w:val="single" w:sz="6" w:space="0" w:color="auto"/>
              <w:right w:val="single" w:sz="6" w:space="0" w:color="auto"/>
            </w:tcBorders>
            <w:vAlign w:val="center"/>
          </w:tcPr>
          <w:p w14:paraId="1CF3E3F8" w14:textId="77777777" w:rsidR="00BE2D25" w:rsidRDefault="00BE2D25">
            <w:pPr>
              <w:pStyle w:val="TAL"/>
              <w:rPr>
                <w:rFonts w:ascii="Arial Narrow" w:hAnsi="Arial Narrow" w:cs="Arial"/>
                <w:sz w:val="16"/>
                <w:szCs w:val="16"/>
              </w:rPr>
            </w:pPr>
            <w:r>
              <w:rPr>
                <w:rFonts w:ascii="Arial Narrow" w:hAnsi="Arial Narrow" w:cs="Arial"/>
                <w:sz w:val="16"/>
                <w:szCs w:val="16"/>
              </w:rPr>
              <w:t>0263</w:t>
            </w:r>
          </w:p>
        </w:tc>
        <w:tc>
          <w:tcPr>
            <w:tcW w:w="189" w:type="pct"/>
            <w:tcBorders>
              <w:top w:val="single" w:sz="6" w:space="0" w:color="auto"/>
              <w:left w:val="single" w:sz="6" w:space="0" w:color="auto"/>
              <w:bottom w:val="single" w:sz="6" w:space="0" w:color="auto"/>
              <w:right w:val="single" w:sz="6" w:space="0" w:color="auto"/>
            </w:tcBorders>
            <w:vAlign w:val="center"/>
          </w:tcPr>
          <w:p w14:paraId="537D6846"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D1634B4"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Charging for access to Trusted WLAN Access Network in EPC - over S2a - Alignment with TS 23.402</w:t>
            </w:r>
          </w:p>
        </w:tc>
        <w:tc>
          <w:tcPr>
            <w:tcW w:w="170" w:type="pct"/>
            <w:tcBorders>
              <w:top w:val="single" w:sz="6" w:space="0" w:color="auto"/>
              <w:left w:val="single" w:sz="6" w:space="0" w:color="auto"/>
              <w:bottom w:val="single" w:sz="6" w:space="0" w:color="auto"/>
              <w:right w:val="single" w:sz="6" w:space="0" w:color="auto"/>
            </w:tcBorders>
            <w:vAlign w:val="center"/>
          </w:tcPr>
          <w:p w14:paraId="27F086C1"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tcBorders>
              <w:top w:val="single" w:sz="6" w:space="0" w:color="auto"/>
              <w:left w:val="single" w:sz="6" w:space="0" w:color="auto"/>
              <w:bottom w:val="single" w:sz="6" w:space="0" w:color="auto"/>
              <w:right w:val="single" w:sz="6" w:space="0" w:color="auto"/>
            </w:tcBorders>
            <w:vAlign w:val="center"/>
          </w:tcPr>
          <w:p w14:paraId="516E57C7" w14:textId="77777777" w:rsidR="00BE2D25" w:rsidRDefault="00BE2D25">
            <w:pPr>
              <w:pStyle w:val="TAL"/>
              <w:rPr>
                <w:rFonts w:ascii="Arial Narrow" w:hAnsi="Arial Narrow" w:cs="Arial"/>
                <w:sz w:val="16"/>
                <w:szCs w:val="16"/>
              </w:rPr>
            </w:pPr>
            <w:r>
              <w:rPr>
                <w:rFonts w:ascii="Arial Narrow" w:hAnsi="Arial Narrow" w:cs="Arial"/>
                <w:sz w:val="16"/>
                <w:szCs w:val="16"/>
              </w:rPr>
              <w:t>12.0.0</w:t>
            </w:r>
          </w:p>
        </w:tc>
        <w:tc>
          <w:tcPr>
            <w:tcW w:w="265" w:type="pct"/>
            <w:tcBorders>
              <w:top w:val="single" w:sz="6" w:space="0" w:color="auto"/>
              <w:left w:val="single" w:sz="6" w:space="0" w:color="auto"/>
              <w:bottom w:val="single" w:sz="6" w:space="0" w:color="auto"/>
              <w:right w:val="single" w:sz="6" w:space="0" w:color="auto"/>
            </w:tcBorders>
            <w:vAlign w:val="center"/>
          </w:tcPr>
          <w:p w14:paraId="112A59F1" w14:textId="77777777" w:rsidR="00BE2D25" w:rsidRDefault="00BE2D25">
            <w:pPr>
              <w:pStyle w:val="TAL"/>
              <w:rPr>
                <w:rFonts w:ascii="Arial Narrow" w:hAnsi="Arial Narrow" w:cs="Arial"/>
                <w:sz w:val="16"/>
                <w:szCs w:val="16"/>
              </w:rPr>
            </w:pPr>
            <w:r>
              <w:rPr>
                <w:rFonts w:ascii="Arial Narrow" w:hAnsi="Arial Narrow" w:cs="Arial"/>
                <w:sz w:val="16"/>
                <w:szCs w:val="16"/>
              </w:rPr>
              <w:t>12.1.0</w:t>
            </w:r>
          </w:p>
        </w:tc>
        <w:tc>
          <w:tcPr>
            <w:tcW w:w="543" w:type="pct"/>
            <w:tcBorders>
              <w:top w:val="single" w:sz="6" w:space="0" w:color="auto"/>
              <w:left w:val="single" w:sz="6" w:space="0" w:color="auto"/>
              <w:bottom w:val="single" w:sz="6" w:space="0" w:color="auto"/>
              <w:right w:val="single" w:sz="6" w:space="0" w:color="auto"/>
            </w:tcBorders>
            <w:vAlign w:val="center"/>
          </w:tcPr>
          <w:p w14:paraId="20C93491"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273BCC05" w14:textId="77777777" w:rsidTr="002D10F6">
        <w:tblPrEx>
          <w:tblCellMar>
            <w:top w:w="0" w:type="dxa"/>
            <w:bottom w:w="0" w:type="dxa"/>
          </w:tblCellMar>
        </w:tblPrEx>
        <w:trPr>
          <w:cantSplit/>
          <w:jc w:val="center"/>
        </w:trPr>
        <w:tc>
          <w:tcPr>
            <w:tcW w:w="314" w:type="pct"/>
            <w:vMerge w:val="restart"/>
            <w:tcBorders>
              <w:top w:val="single" w:sz="6" w:space="0" w:color="auto"/>
              <w:left w:val="single" w:sz="6" w:space="0" w:color="auto"/>
              <w:right w:val="single" w:sz="6" w:space="0" w:color="auto"/>
            </w:tcBorders>
            <w:shd w:val="clear" w:color="auto" w:fill="auto"/>
            <w:vAlign w:val="center"/>
          </w:tcPr>
          <w:p w14:paraId="286BD229" w14:textId="77777777" w:rsidR="00BE2D25" w:rsidRDefault="00BE2D25">
            <w:pPr>
              <w:pStyle w:val="TAL"/>
              <w:rPr>
                <w:rFonts w:ascii="Arial Narrow" w:hAnsi="Arial Narrow" w:cs="Arial"/>
                <w:sz w:val="16"/>
                <w:szCs w:val="16"/>
              </w:rPr>
            </w:pPr>
            <w:r>
              <w:rPr>
                <w:rFonts w:ascii="Arial Narrow" w:hAnsi="Arial Narrow" w:cs="Arial"/>
                <w:sz w:val="16"/>
                <w:szCs w:val="16"/>
              </w:rPr>
              <w:t>Jun-2013</w:t>
            </w:r>
          </w:p>
        </w:tc>
        <w:tc>
          <w:tcPr>
            <w:tcW w:w="274" w:type="pct"/>
            <w:vMerge w:val="restart"/>
            <w:tcBorders>
              <w:top w:val="single" w:sz="6" w:space="0" w:color="auto"/>
              <w:left w:val="single" w:sz="6" w:space="0" w:color="auto"/>
              <w:right w:val="single" w:sz="6" w:space="0" w:color="auto"/>
            </w:tcBorders>
            <w:shd w:val="clear" w:color="auto" w:fill="auto"/>
            <w:vAlign w:val="center"/>
          </w:tcPr>
          <w:p w14:paraId="4B6A3913" w14:textId="77777777" w:rsidR="00BE2D25" w:rsidRDefault="00BE2D25">
            <w:pPr>
              <w:pStyle w:val="TAL"/>
              <w:rPr>
                <w:rFonts w:ascii="Arial Narrow" w:hAnsi="Arial Narrow" w:cs="Arial"/>
                <w:sz w:val="16"/>
                <w:szCs w:val="16"/>
              </w:rPr>
            </w:pPr>
            <w:r>
              <w:rPr>
                <w:rFonts w:ascii="Arial Narrow" w:hAnsi="Arial Narrow" w:cs="Arial"/>
                <w:sz w:val="16"/>
                <w:szCs w:val="16"/>
              </w:rPr>
              <w:t>SP-60</w:t>
            </w:r>
          </w:p>
        </w:tc>
        <w:tc>
          <w:tcPr>
            <w:tcW w:w="365" w:type="pct"/>
            <w:tcBorders>
              <w:top w:val="single" w:sz="6" w:space="0" w:color="auto"/>
              <w:left w:val="single" w:sz="6" w:space="0" w:color="auto"/>
              <w:bottom w:val="single" w:sz="6" w:space="0" w:color="auto"/>
              <w:right w:val="single" w:sz="6" w:space="0" w:color="auto"/>
            </w:tcBorders>
            <w:vAlign w:val="center"/>
          </w:tcPr>
          <w:p w14:paraId="451C60FF" w14:textId="77777777" w:rsidR="00BE2D25" w:rsidRDefault="00BE2D25">
            <w:pPr>
              <w:pStyle w:val="TAL"/>
              <w:rPr>
                <w:rFonts w:ascii="Arial Narrow" w:hAnsi="Arial Narrow" w:cs="Arial"/>
                <w:sz w:val="16"/>
                <w:szCs w:val="16"/>
              </w:rPr>
            </w:pPr>
            <w:r>
              <w:rPr>
                <w:rFonts w:ascii="Arial Narrow" w:hAnsi="Arial Narrow" w:cs="Arial"/>
                <w:sz w:val="16"/>
                <w:szCs w:val="16"/>
              </w:rPr>
              <w:t>SP-130270</w:t>
            </w:r>
          </w:p>
        </w:tc>
        <w:tc>
          <w:tcPr>
            <w:tcW w:w="265" w:type="pct"/>
            <w:tcBorders>
              <w:top w:val="single" w:sz="6" w:space="0" w:color="auto"/>
              <w:left w:val="single" w:sz="6" w:space="0" w:color="auto"/>
              <w:bottom w:val="single" w:sz="6" w:space="0" w:color="auto"/>
              <w:right w:val="single" w:sz="6" w:space="0" w:color="auto"/>
            </w:tcBorders>
            <w:vAlign w:val="center"/>
          </w:tcPr>
          <w:p w14:paraId="6CC20155" w14:textId="77777777" w:rsidR="00BE2D25" w:rsidRDefault="00BE2D25">
            <w:pPr>
              <w:pStyle w:val="TAL"/>
              <w:rPr>
                <w:rFonts w:ascii="Arial Narrow" w:hAnsi="Arial Narrow" w:cs="Arial"/>
                <w:sz w:val="16"/>
                <w:szCs w:val="16"/>
              </w:rPr>
            </w:pPr>
            <w:r>
              <w:rPr>
                <w:rFonts w:ascii="Arial Narrow" w:hAnsi="Arial Narrow" w:cs="Arial"/>
                <w:sz w:val="16"/>
                <w:szCs w:val="16"/>
              </w:rPr>
              <w:t>0265</w:t>
            </w:r>
          </w:p>
        </w:tc>
        <w:tc>
          <w:tcPr>
            <w:tcW w:w="189" w:type="pct"/>
            <w:tcBorders>
              <w:top w:val="single" w:sz="6" w:space="0" w:color="auto"/>
              <w:left w:val="single" w:sz="6" w:space="0" w:color="auto"/>
              <w:bottom w:val="single" w:sz="6" w:space="0" w:color="auto"/>
              <w:right w:val="single" w:sz="6" w:space="0" w:color="auto"/>
            </w:tcBorders>
            <w:vAlign w:val="center"/>
          </w:tcPr>
          <w:p w14:paraId="69BA0CE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18D8024" w14:textId="77777777" w:rsidR="00BE2D25" w:rsidRDefault="00BE2D25">
            <w:pPr>
              <w:pStyle w:val="TAL"/>
              <w:rPr>
                <w:rFonts w:ascii="Arial Narrow" w:hAnsi="Arial Narrow" w:cs="Arial"/>
                <w:sz w:val="16"/>
                <w:szCs w:val="16"/>
              </w:rPr>
            </w:pPr>
            <w:r>
              <w:rPr>
                <w:rFonts w:ascii="Arial Narrow" w:hAnsi="Arial Narrow" w:cs="Arial"/>
                <w:sz w:val="16"/>
                <w:szCs w:val="16"/>
              </w:rPr>
              <w:t>Correction on SSID availability  in TWAN User Location</w:t>
            </w:r>
          </w:p>
        </w:tc>
        <w:tc>
          <w:tcPr>
            <w:tcW w:w="170" w:type="pct"/>
            <w:tcBorders>
              <w:top w:val="single" w:sz="6" w:space="0" w:color="auto"/>
              <w:left w:val="single" w:sz="6" w:space="0" w:color="auto"/>
              <w:bottom w:val="single" w:sz="6" w:space="0" w:color="auto"/>
              <w:right w:val="single" w:sz="6" w:space="0" w:color="auto"/>
            </w:tcBorders>
            <w:vAlign w:val="center"/>
          </w:tcPr>
          <w:p w14:paraId="4C799B7A"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vMerge w:val="restart"/>
            <w:tcBorders>
              <w:top w:val="single" w:sz="6" w:space="0" w:color="auto"/>
              <w:left w:val="single" w:sz="6" w:space="0" w:color="auto"/>
              <w:right w:val="single" w:sz="6" w:space="0" w:color="auto"/>
            </w:tcBorders>
            <w:vAlign w:val="center"/>
          </w:tcPr>
          <w:p w14:paraId="704E6C36" w14:textId="77777777" w:rsidR="00BE2D25" w:rsidRDefault="00BE2D25">
            <w:pPr>
              <w:pStyle w:val="TAL"/>
              <w:rPr>
                <w:rFonts w:ascii="Arial Narrow" w:hAnsi="Arial Narrow" w:cs="Arial"/>
                <w:sz w:val="16"/>
                <w:szCs w:val="16"/>
              </w:rPr>
            </w:pPr>
            <w:r>
              <w:rPr>
                <w:rFonts w:ascii="Arial Narrow" w:hAnsi="Arial Narrow" w:cs="Arial"/>
                <w:sz w:val="16"/>
                <w:szCs w:val="16"/>
              </w:rPr>
              <w:t>12.1.0</w:t>
            </w:r>
          </w:p>
        </w:tc>
        <w:tc>
          <w:tcPr>
            <w:tcW w:w="265" w:type="pct"/>
            <w:vMerge w:val="restart"/>
            <w:tcBorders>
              <w:top w:val="single" w:sz="6" w:space="0" w:color="auto"/>
              <w:left w:val="single" w:sz="6" w:space="0" w:color="auto"/>
              <w:right w:val="single" w:sz="6" w:space="0" w:color="auto"/>
            </w:tcBorders>
            <w:vAlign w:val="center"/>
          </w:tcPr>
          <w:p w14:paraId="0B9A4C1B" w14:textId="77777777" w:rsidR="00BE2D25" w:rsidRDefault="00BE2D25">
            <w:pPr>
              <w:pStyle w:val="TAL"/>
              <w:rPr>
                <w:rFonts w:ascii="Arial Narrow" w:hAnsi="Arial Narrow" w:cs="Arial"/>
                <w:sz w:val="16"/>
                <w:szCs w:val="16"/>
              </w:rPr>
            </w:pPr>
            <w:r>
              <w:rPr>
                <w:rFonts w:ascii="Arial Narrow" w:hAnsi="Arial Narrow" w:cs="Arial"/>
                <w:sz w:val="16"/>
                <w:szCs w:val="16"/>
              </w:rPr>
              <w:t>12.2.0</w:t>
            </w:r>
          </w:p>
        </w:tc>
        <w:tc>
          <w:tcPr>
            <w:tcW w:w="543" w:type="pct"/>
            <w:tcBorders>
              <w:top w:val="single" w:sz="6" w:space="0" w:color="auto"/>
              <w:left w:val="single" w:sz="6" w:space="0" w:color="auto"/>
              <w:bottom w:val="single" w:sz="6" w:space="0" w:color="auto"/>
              <w:right w:val="single" w:sz="6" w:space="0" w:color="auto"/>
            </w:tcBorders>
            <w:vAlign w:val="center"/>
          </w:tcPr>
          <w:p w14:paraId="39665E48"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372955C6"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C0EA9D1"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9959424"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A60DB0F" w14:textId="77777777" w:rsidR="00BE2D25" w:rsidRDefault="00BE2D25">
            <w:pPr>
              <w:pStyle w:val="TAL"/>
              <w:rPr>
                <w:rFonts w:ascii="Arial Narrow" w:hAnsi="Arial Narrow" w:cs="Arial"/>
                <w:sz w:val="16"/>
                <w:szCs w:val="16"/>
              </w:rPr>
            </w:pPr>
            <w:r>
              <w:rPr>
                <w:rFonts w:ascii="Arial Narrow" w:hAnsi="Arial Narrow" w:cs="Arial"/>
                <w:sz w:val="16"/>
                <w:szCs w:val="16"/>
              </w:rPr>
              <w:t>SP-130273</w:t>
            </w:r>
          </w:p>
        </w:tc>
        <w:tc>
          <w:tcPr>
            <w:tcW w:w="265" w:type="pct"/>
            <w:tcBorders>
              <w:top w:val="single" w:sz="6" w:space="0" w:color="auto"/>
              <w:left w:val="single" w:sz="6" w:space="0" w:color="auto"/>
              <w:bottom w:val="single" w:sz="6" w:space="0" w:color="auto"/>
              <w:right w:val="single" w:sz="6" w:space="0" w:color="auto"/>
            </w:tcBorders>
            <w:vAlign w:val="center"/>
          </w:tcPr>
          <w:p w14:paraId="10C087D9" w14:textId="77777777" w:rsidR="00BE2D25" w:rsidRDefault="00BE2D25">
            <w:pPr>
              <w:pStyle w:val="TAL"/>
              <w:rPr>
                <w:rFonts w:ascii="Arial Narrow" w:hAnsi="Arial Narrow" w:cs="Arial"/>
                <w:sz w:val="16"/>
                <w:szCs w:val="16"/>
              </w:rPr>
            </w:pPr>
            <w:r>
              <w:rPr>
                <w:rFonts w:ascii="Arial Narrow" w:hAnsi="Arial Narrow" w:cs="Arial"/>
                <w:sz w:val="16"/>
                <w:szCs w:val="16"/>
              </w:rPr>
              <w:t>0269</w:t>
            </w:r>
          </w:p>
        </w:tc>
        <w:tc>
          <w:tcPr>
            <w:tcW w:w="189" w:type="pct"/>
            <w:tcBorders>
              <w:top w:val="single" w:sz="6" w:space="0" w:color="auto"/>
              <w:left w:val="single" w:sz="6" w:space="0" w:color="auto"/>
              <w:bottom w:val="single" w:sz="6" w:space="0" w:color="auto"/>
              <w:right w:val="single" w:sz="6" w:space="0" w:color="auto"/>
            </w:tcBorders>
            <w:vAlign w:val="center"/>
          </w:tcPr>
          <w:p w14:paraId="4528488E"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5743652" w14:textId="77777777" w:rsidR="00BE2D25" w:rsidRDefault="00BE2D25">
            <w:pPr>
              <w:pStyle w:val="TAL"/>
              <w:rPr>
                <w:rFonts w:ascii="Arial Narrow" w:hAnsi="Arial Narrow" w:cs="Arial"/>
                <w:sz w:val="16"/>
                <w:szCs w:val="16"/>
              </w:rPr>
            </w:pPr>
            <w:r>
              <w:rPr>
                <w:rFonts w:ascii="Arial Narrow" w:hAnsi="Arial Narrow" w:cs="Arial"/>
                <w:sz w:val="16"/>
                <w:szCs w:val="16"/>
              </w:rPr>
              <w:t>Correction for use of Charging Characteristics for SMS in MME</w:t>
            </w:r>
          </w:p>
        </w:tc>
        <w:tc>
          <w:tcPr>
            <w:tcW w:w="170" w:type="pct"/>
            <w:tcBorders>
              <w:top w:val="single" w:sz="6" w:space="0" w:color="auto"/>
              <w:left w:val="single" w:sz="6" w:space="0" w:color="auto"/>
              <w:bottom w:val="single" w:sz="6" w:space="0" w:color="auto"/>
              <w:right w:val="single" w:sz="6" w:space="0" w:color="auto"/>
            </w:tcBorders>
            <w:vAlign w:val="center"/>
          </w:tcPr>
          <w:p w14:paraId="4654AD3F"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39873256"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2A2EF07"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0FB89498" w14:textId="77777777" w:rsidR="00BE2D25" w:rsidRDefault="00BE2D25">
            <w:pPr>
              <w:pStyle w:val="TAL"/>
              <w:rPr>
                <w:rFonts w:ascii="Arial Narrow" w:hAnsi="Arial Narrow" w:cs="Arial"/>
                <w:sz w:val="16"/>
                <w:szCs w:val="16"/>
              </w:rPr>
            </w:pPr>
            <w:r>
              <w:rPr>
                <w:rFonts w:ascii="Arial Narrow" w:hAnsi="Arial Narrow" w:cs="Arial"/>
                <w:sz w:val="16"/>
                <w:szCs w:val="16"/>
              </w:rPr>
              <w:t>SIMTC-CH</w:t>
            </w:r>
          </w:p>
        </w:tc>
      </w:tr>
      <w:tr w:rsidR="00BE2D25" w14:paraId="3283CECC"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7CC5C81"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60596F6"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F7D0388" w14:textId="77777777" w:rsidR="00BE2D25" w:rsidRDefault="00BE2D25">
            <w:pPr>
              <w:pStyle w:val="TAL"/>
              <w:rPr>
                <w:rFonts w:ascii="Arial Narrow" w:hAnsi="Arial Narrow" w:cs="Arial"/>
                <w:sz w:val="16"/>
                <w:szCs w:val="16"/>
              </w:rPr>
            </w:pPr>
            <w:r>
              <w:rPr>
                <w:rFonts w:ascii="Arial Narrow" w:hAnsi="Arial Narrow" w:cs="Arial"/>
                <w:sz w:val="16"/>
                <w:szCs w:val="16"/>
              </w:rPr>
              <w:t>SP-130271</w:t>
            </w:r>
          </w:p>
        </w:tc>
        <w:tc>
          <w:tcPr>
            <w:tcW w:w="265" w:type="pct"/>
            <w:tcBorders>
              <w:top w:val="single" w:sz="6" w:space="0" w:color="auto"/>
              <w:left w:val="single" w:sz="6" w:space="0" w:color="auto"/>
              <w:bottom w:val="single" w:sz="6" w:space="0" w:color="auto"/>
              <w:right w:val="single" w:sz="6" w:space="0" w:color="auto"/>
            </w:tcBorders>
            <w:vAlign w:val="center"/>
          </w:tcPr>
          <w:p w14:paraId="19FD39AC" w14:textId="77777777" w:rsidR="00BE2D25" w:rsidRDefault="00BE2D25">
            <w:pPr>
              <w:pStyle w:val="TAL"/>
              <w:rPr>
                <w:rFonts w:ascii="Arial Narrow" w:hAnsi="Arial Narrow" w:cs="Arial"/>
                <w:sz w:val="16"/>
                <w:szCs w:val="16"/>
              </w:rPr>
            </w:pPr>
            <w:r>
              <w:rPr>
                <w:rFonts w:ascii="Arial Narrow" w:hAnsi="Arial Narrow" w:cs="Arial"/>
                <w:sz w:val="16"/>
                <w:szCs w:val="16"/>
              </w:rPr>
              <w:t>0272</w:t>
            </w:r>
          </w:p>
        </w:tc>
        <w:tc>
          <w:tcPr>
            <w:tcW w:w="189" w:type="pct"/>
            <w:tcBorders>
              <w:top w:val="single" w:sz="6" w:space="0" w:color="auto"/>
              <w:left w:val="single" w:sz="6" w:space="0" w:color="auto"/>
              <w:bottom w:val="single" w:sz="6" w:space="0" w:color="auto"/>
              <w:right w:val="single" w:sz="6" w:space="0" w:color="auto"/>
            </w:tcBorders>
            <w:vAlign w:val="center"/>
          </w:tcPr>
          <w:p w14:paraId="229A36FB"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13BF734" w14:textId="77777777" w:rsidR="00BE2D25" w:rsidRDefault="00BE2D25">
            <w:pPr>
              <w:pStyle w:val="TAL"/>
              <w:rPr>
                <w:rFonts w:ascii="Arial Narrow" w:hAnsi="Arial Narrow" w:cs="Arial"/>
                <w:sz w:val="16"/>
                <w:szCs w:val="16"/>
              </w:rPr>
            </w:pPr>
            <w:r>
              <w:rPr>
                <w:rFonts w:ascii="Arial Narrow" w:hAnsi="Arial Narrow" w:cs="Arial"/>
                <w:sz w:val="16"/>
                <w:szCs w:val="16"/>
              </w:rPr>
              <w:t>Adjustment on IMEI - alignment to TS 29.274</w:t>
            </w:r>
          </w:p>
        </w:tc>
        <w:tc>
          <w:tcPr>
            <w:tcW w:w="170" w:type="pct"/>
            <w:tcBorders>
              <w:top w:val="single" w:sz="6" w:space="0" w:color="auto"/>
              <w:left w:val="single" w:sz="6" w:space="0" w:color="auto"/>
              <w:bottom w:val="single" w:sz="6" w:space="0" w:color="auto"/>
              <w:right w:val="single" w:sz="6" w:space="0" w:color="auto"/>
            </w:tcBorders>
            <w:vAlign w:val="center"/>
          </w:tcPr>
          <w:p w14:paraId="44874C53"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1587DC1B"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813A405"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44880DBC" w14:textId="77777777" w:rsidR="00BE2D25" w:rsidRDefault="00BE2D25">
            <w:pPr>
              <w:pStyle w:val="TAL"/>
              <w:rPr>
                <w:rFonts w:ascii="Arial Narrow" w:hAnsi="Arial Narrow" w:cs="Arial"/>
                <w:sz w:val="16"/>
                <w:szCs w:val="16"/>
              </w:rPr>
            </w:pPr>
            <w:r>
              <w:rPr>
                <w:rFonts w:ascii="Arial Narrow" w:hAnsi="Arial Narrow" w:cs="Arial"/>
                <w:sz w:val="16"/>
                <w:szCs w:val="16"/>
              </w:rPr>
              <w:t>CH12</w:t>
            </w:r>
          </w:p>
        </w:tc>
      </w:tr>
      <w:tr w:rsidR="00BE2D25" w14:paraId="00FF5F98"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5A1385D"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4FBE981"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F39C9AA" w14:textId="77777777" w:rsidR="00BE2D25" w:rsidRDefault="00BE2D25">
            <w:pPr>
              <w:pStyle w:val="TAL"/>
              <w:rPr>
                <w:rFonts w:ascii="Arial Narrow" w:hAnsi="Arial Narrow" w:cs="Arial"/>
                <w:sz w:val="16"/>
                <w:szCs w:val="16"/>
              </w:rPr>
            </w:pPr>
            <w:r>
              <w:rPr>
                <w:rFonts w:ascii="Arial Narrow" w:hAnsi="Arial Narrow" w:cs="Arial"/>
                <w:sz w:val="16"/>
                <w:szCs w:val="16"/>
              </w:rPr>
              <w:t>SP-130317</w:t>
            </w:r>
          </w:p>
        </w:tc>
        <w:tc>
          <w:tcPr>
            <w:tcW w:w="265" w:type="pct"/>
            <w:tcBorders>
              <w:top w:val="single" w:sz="6" w:space="0" w:color="auto"/>
              <w:left w:val="single" w:sz="6" w:space="0" w:color="auto"/>
              <w:bottom w:val="single" w:sz="6" w:space="0" w:color="auto"/>
              <w:right w:val="single" w:sz="6" w:space="0" w:color="auto"/>
            </w:tcBorders>
            <w:vAlign w:val="center"/>
          </w:tcPr>
          <w:p w14:paraId="06FA4365" w14:textId="77777777" w:rsidR="00BE2D25" w:rsidRDefault="00BE2D25">
            <w:pPr>
              <w:pStyle w:val="TAL"/>
              <w:rPr>
                <w:rFonts w:ascii="Arial Narrow" w:hAnsi="Arial Narrow" w:cs="Arial"/>
                <w:sz w:val="16"/>
                <w:szCs w:val="16"/>
              </w:rPr>
            </w:pPr>
            <w:r>
              <w:rPr>
                <w:rFonts w:ascii="Arial Narrow" w:hAnsi="Arial Narrow" w:cs="Arial"/>
                <w:sz w:val="16"/>
                <w:szCs w:val="16"/>
              </w:rPr>
              <w:t>0274</w:t>
            </w:r>
          </w:p>
        </w:tc>
        <w:tc>
          <w:tcPr>
            <w:tcW w:w="189" w:type="pct"/>
            <w:tcBorders>
              <w:top w:val="single" w:sz="6" w:space="0" w:color="auto"/>
              <w:left w:val="single" w:sz="6" w:space="0" w:color="auto"/>
              <w:bottom w:val="single" w:sz="6" w:space="0" w:color="auto"/>
              <w:right w:val="single" w:sz="6" w:space="0" w:color="auto"/>
            </w:tcBorders>
            <w:vAlign w:val="center"/>
          </w:tcPr>
          <w:p w14:paraId="49F83BDA"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31D02F2" w14:textId="77777777" w:rsidR="00BE2D25" w:rsidRDefault="00BE2D25">
            <w:pPr>
              <w:pStyle w:val="TAL"/>
              <w:rPr>
                <w:rFonts w:ascii="Arial Narrow" w:hAnsi="Arial Narrow" w:cs="Arial"/>
                <w:sz w:val="16"/>
                <w:szCs w:val="16"/>
              </w:rPr>
            </w:pPr>
            <w:r>
              <w:rPr>
                <w:rFonts w:ascii="Arial Narrow" w:hAnsi="Arial Narrow" w:cs="Arial"/>
                <w:sz w:val="16"/>
                <w:szCs w:val="16"/>
              </w:rPr>
              <w:t>Adding CDR fields needed for MTC</w:t>
            </w:r>
          </w:p>
        </w:tc>
        <w:tc>
          <w:tcPr>
            <w:tcW w:w="170" w:type="pct"/>
            <w:tcBorders>
              <w:top w:val="single" w:sz="6" w:space="0" w:color="auto"/>
              <w:left w:val="single" w:sz="6" w:space="0" w:color="auto"/>
              <w:bottom w:val="single" w:sz="6" w:space="0" w:color="auto"/>
              <w:right w:val="single" w:sz="6" w:space="0" w:color="auto"/>
            </w:tcBorders>
            <w:vAlign w:val="center"/>
          </w:tcPr>
          <w:p w14:paraId="1B06D535"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702E1D2E"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4226021"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5CE938D" w14:textId="77777777" w:rsidR="00BE2D25" w:rsidRDefault="00BE2D25">
            <w:pPr>
              <w:pStyle w:val="TAL"/>
              <w:rPr>
                <w:rFonts w:ascii="Arial Narrow" w:hAnsi="Arial Narrow" w:cs="Arial"/>
                <w:sz w:val="16"/>
                <w:szCs w:val="16"/>
              </w:rPr>
            </w:pPr>
            <w:r>
              <w:rPr>
                <w:rFonts w:ascii="Arial Narrow" w:hAnsi="Arial Narrow" w:cs="Arial"/>
                <w:sz w:val="16"/>
                <w:szCs w:val="16"/>
              </w:rPr>
              <w:t>NIMTC-CH</w:t>
            </w:r>
          </w:p>
        </w:tc>
      </w:tr>
      <w:tr w:rsidR="00BE2D25" w14:paraId="489FCB43"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002F5C0"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C9AB50B"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06205AB0" w14:textId="77777777" w:rsidR="00BE2D25" w:rsidRDefault="00BE2D25">
            <w:pPr>
              <w:pStyle w:val="TAL"/>
              <w:rPr>
                <w:rFonts w:ascii="Arial Narrow" w:hAnsi="Arial Narrow" w:cs="Arial"/>
                <w:sz w:val="16"/>
                <w:szCs w:val="16"/>
              </w:rPr>
            </w:pPr>
            <w:r>
              <w:rPr>
                <w:rFonts w:ascii="Arial Narrow" w:hAnsi="Arial Narrow" w:cs="Arial"/>
                <w:sz w:val="16"/>
                <w:szCs w:val="16"/>
              </w:rPr>
              <w:t>SP-130270</w:t>
            </w:r>
          </w:p>
        </w:tc>
        <w:tc>
          <w:tcPr>
            <w:tcW w:w="265" w:type="pct"/>
            <w:tcBorders>
              <w:top w:val="single" w:sz="6" w:space="0" w:color="auto"/>
              <w:left w:val="single" w:sz="6" w:space="0" w:color="auto"/>
              <w:bottom w:val="single" w:sz="6" w:space="0" w:color="auto"/>
              <w:right w:val="single" w:sz="6" w:space="0" w:color="auto"/>
            </w:tcBorders>
            <w:vAlign w:val="center"/>
          </w:tcPr>
          <w:p w14:paraId="2243D6CC" w14:textId="77777777" w:rsidR="00BE2D25" w:rsidRDefault="00BE2D25">
            <w:pPr>
              <w:pStyle w:val="TAL"/>
              <w:rPr>
                <w:rFonts w:ascii="Arial Narrow" w:hAnsi="Arial Narrow" w:cs="Arial"/>
                <w:sz w:val="16"/>
                <w:szCs w:val="16"/>
              </w:rPr>
            </w:pPr>
            <w:r>
              <w:rPr>
                <w:rFonts w:ascii="Arial Narrow" w:hAnsi="Arial Narrow" w:cs="Arial"/>
                <w:sz w:val="16"/>
                <w:szCs w:val="16"/>
              </w:rPr>
              <w:t>0277</w:t>
            </w:r>
          </w:p>
        </w:tc>
        <w:tc>
          <w:tcPr>
            <w:tcW w:w="189" w:type="pct"/>
            <w:tcBorders>
              <w:top w:val="single" w:sz="6" w:space="0" w:color="auto"/>
              <w:left w:val="single" w:sz="6" w:space="0" w:color="auto"/>
              <w:bottom w:val="single" w:sz="6" w:space="0" w:color="auto"/>
              <w:right w:val="single" w:sz="6" w:space="0" w:color="auto"/>
            </w:tcBorders>
            <w:vAlign w:val="center"/>
          </w:tcPr>
          <w:p w14:paraId="1F94272E"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11AFC5BD" w14:textId="77777777" w:rsidR="00BE2D25" w:rsidRDefault="00BE2D25">
            <w:pPr>
              <w:pStyle w:val="TAL"/>
              <w:rPr>
                <w:rFonts w:ascii="Arial Narrow" w:hAnsi="Arial Narrow" w:cs="Arial"/>
                <w:sz w:val="16"/>
                <w:szCs w:val="16"/>
              </w:rPr>
            </w:pPr>
            <w:r>
              <w:rPr>
                <w:rFonts w:ascii="Arial Narrow" w:hAnsi="Arial Narrow" w:cs="Arial"/>
                <w:sz w:val="16"/>
                <w:szCs w:val="16"/>
              </w:rPr>
              <w:t>Binding of TWAN User Location Info and Serving Node Type to Diameter AVP</w:t>
            </w:r>
          </w:p>
        </w:tc>
        <w:tc>
          <w:tcPr>
            <w:tcW w:w="170" w:type="pct"/>
            <w:tcBorders>
              <w:top w:val="single" w:sz="6" w:space="0" w:color="auto"/>
              <w:left w:val="single" w:sz="6" w:space="0" w:color="auto"/>
              <w:bottom w:val="single" w:sz="6" w:space="0" w:color="auto"/>
              <w:right w:val="single" w:sz="6" w:space="0" w:color="auto"/>
            </w:tcBorders>
            <w:vAlign w:val="center"/>
          </w:tcPr>
          <w:p w14:paraId="1F4195B7" w14:textId="77777777" w:rsidR="00BE2D25" w:rsidRDefault="00BE2D25">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32194DD8"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FCC326F"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7B7936F" w14:textId="77777777" w:rsidR="00BE2D25" w:rsidRDefault="00BE2D25">
            <w:pPr>
              <w:pStyle w:val="TAL"/>
              <w:rPr>
                <w:rFonts w:ascii="Arial Narrow" w:hAnsi="Arial Narrow" w:cs="Arial"/>
                <w:sz w:val="16"/>
                <w:szCs w:val="16"/>
              </w:rPr>
            </w:pPr>
            <w:r>
              <w:rPr>
                <w:rFonts w:ascii="Arial Narrow" w:hAnsi="Arial Narrow" w:cs="Arial"/>
                <w:sz w:val="16"/>
                <w:szCs w:val="16"/>
              </w:rPr>
              <w:t>CH11</w:t>
            </w:r>
          </w:p>
        </w:tc>
      </w:tr>
      <w:tr w:rsidR="00BE2D25" w14:paraId="555C1236"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5459D30"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AABF7BB"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24B8ABD" w14:textId="77777777" w:rsidR="00BE2D25" w:rsidRDefault="00BE2D25">
            <w:pPr>
              <w:pStyle w:val="TAL"/>
              <w:rPr>
                <w:rFonts w:ascii="Arial Narrow" w:hAnsi="Arial Narrow" w:cs="Arial"/>
                <w:sz w:val="16"/>
                <w:szCs w:val="16"/>
              </w:rPr>
            </w:pPr>
            <w:r>
              <w:rPr>
                <w:rFonts w:ascii="Arial Narrow" w:hAnsi="Arial Narrow" w:cs="Arial"/>
                <w:sz w:val="16"/>
                <w:szCs w:val="16"/>
              </w:rPr>
              <w:t>SP-130276</w:t>
            </w:r>
          </w:p>
        </w:tc>
        <w:tc>
          <w:tcPr>
            <w:tcW w:w="265" w:type="pct"/>
            <w:tcBorders>
              <w:top w:val="single" w:sz="6" w:space="0" w:color="auto"/>
              <w:left w:val="single" w:sz="6" w:space="0" w:color="auto"/>
              <w:bottom w:val="single" w:sz="6" w:space="0" w:color="auto"/>
              <w:right w:val="single" w:sz="6" w:space="0" w:color="auto"/>
            </w:tcBorders>
            <w:vAlign w:val="center"/>
          </w:tcPr>
          <w:p w14:paraId="67164B46" w14:textId="77777777" w:rsidR="00BE2D25" w:rsidRDefault="00BE2D25">
            <w:pPr>
              <w:pStyle w:val="TAL"/>
              <w:rPr>
                <w:rFonts w:ascii="Arial Narrow" w:hAnsi="Arial Narrow" w:cs="Arial"/>
                <w:sz w:val="16"/>
                <w:szCs w:val="16"/>
              </w:rPr>
            </w:pPr>
            <w:r>
              <w:rPr>
                <w:rFonts w:ascii="Arial Narrow" w:hAnsi="Arial Narrow" w:cs="Arial"/>
                <w:sz w:val="16"/>
                <w:szCs w:val="16"/>
              </w:rPr>
              <w:t>0279</w:t>
            </w:r>
          </w:p>
        </w:tc>
        <w:tc>
          <w:tcPr>
            <w:tcW w:w="189" w:type="pct"/>
            <w:tcBorders>
              <w:top w:val="single" w:sz="6" w:space="0" w:color="auto"/>
              <w:left w:val="single" w:sz="6" w:space="0" w:color="auto"/>
              <w:bottom w:val="single" w:sz="6" w:space="0" w:color="auto"/>
              <w:right w:val="single" w:sz="6" w:space="0" w:color="auto"/>
            </w:tcBorders>
            <w:vAlign w:val="center"/>
          </w:tcPr>
          <w:p w14:paraId="5D52BBBB"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9F8E613"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the principle for TDF supporting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6C9F4B6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61BB855"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07B6487"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78CC6C1A"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BE2D25" w14:paraId="2B94B8EB"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483389B1" w14:textId="77777777" w:rsidR="00BE2D25" w:rsidRDefault="00BE2D25">
            <w:pPr>
              <w:pStyle w:val="TAL"/>
              <w:jc w:val="center"/>
              <w:rPr>
                <w:rFonts w:ascii="Arial Narrow" w:hAnsi="Arial Narrow" w:cs="Arial"/>
                <w:sz w:val="16"/>
                <w:szCs w:val="16"/>
              </w:rPr>
            </w:pPr>
            <w:r>
              <w:rPr>
                <w:rFonts w:ascii="Arial Narrow" w:hAnsi="Arial Narrow" w:cs="Arial"/>
                <w:sz w:val="16"/>
                <w:szCs w:val="16"/>
              </w:rPr>
              <w:t>Sep-2013</w:t>
            </w:r>
          </w:p>
        </w:tc>
        <w:tc>
          <w:tcPr>
            <w:tcW w:w="274" w:type="pct"/>
            <w:vMerge w:val="restart"/>
            <w:tcBorders>
              <w:left w:val="single" w:sz="6" w:space="0" w:color="auto"/>
              <w:right w:val="single" w:sz="6" w:space="0" w:color="auto"/>
            </w:tcBorders>
            <w:shd w:val="clear" w:color="auto" w:fill="auto"/>
            <w:vAlign w:val="center"/>
          </w:tcPr>
          <w:p w14:paraId="7C36309A" w14:textId="77777777" w:rsidR="00BE2D25" w:rsidRDefault="00BE2D25">
            <w:pPr>
              <w:pStyle w:val="TAL"/>
              <w:jc w:val="center"/>
              <w:rPr>
                <w:rFonts w:ascii="Arial Narrow" w:hAnsi="Arial Narrow" w:cs="Arial"/>
                <w:sz w:val="16"/>
                <w:szCs w:val="16"/>
              </w:rPr>
            </w:pPr>
            <w:r>
              <w:rPr>
                <w:rFonts w:ascii="Arial Narrow" w:hAnsi="Arial Narrow" w:cs="Arial"/>
                <w:sz w:val="16"/>
                <w:szCs w:val="16"/>
              </w:rPr>
              <w:t>SP-61</w:t>
            </w:r>
          </w:p>
        </w:tc>
        <w:tc>
          <w:tcPr>
            <w:tcW w:w="365" w:type="pct"/>
            <w:tcBorders>
              <w:top w:val="single" w:sz="6" w:space="0" w:color="auto"/>
              <w:left w:val="single" w:sz="6" w:space="0" w:color="auto"/>
              <w:bottom w:val="single" w:sz="6" w:space="0" w:color="auto"/>
              <w:right w:val="single" w:sz="6" w:space="0" w:color="auto"/>
            </w:tcBorders>
            <w:vAlign w:val="center"/>
          </w:tcPr>
          <w:p w14:paraId="45F373F7" w14:textId="77777777" w:rsidR="00BE2D25" w:rsidRDefault="00BE2D25">
            <w:pPr>
              <w:pStyle w:val="TAL"/>
              <w:rPr>
                <w:rFonts w:ascii="Arial Narrow" w:hAnsi="Arial Narrow" w:cs="Arial"/>
                <w:sz w:val="16"/>
                <w:szCs w:val="16"/>
              </w:rPr>
            </w:pPr>
            <w:r>
              <w:rPr>
                <w:rFonts w:ascii="Arial Narrow" w:hAnsi="Arial Narrow" w:cs="Arial"/>
                <w:sz w:val="16"/>
                <w:szCs w:val="16"/>
              </w:rPr>
              <w:t>SP-130436</w:t>
            </w:r>
          </w:p>
        </w:tc>
        <w:tc>
          <w:tcPr>
            <w:tcW w:w="265" w:type="pct"/>
            <w:tcBorders>
              <w:top w:val="single" w:sz="6" w:space="0" w:color="auto"/>
              <w:left w:val="single" w:sz="6" w:space="0" w:color="auto"/>
              <w:bottom w:val="single" w:sz="6" w:space="0" w:color="auto"/>
              <w:right w:val="single" w:sz="6" w:space="0" w:color="auto"/>
            </w:tcBorders>
            <w:vAlign w:val="center"/>
          </w:tcPr>
          <w:p w14:paraId="27B4937D" w14:textId="77777777" w:rsidR="00BE2D25" w:rsidRDefault="00BE2D25">
            <w:pPr>
              <w:pStyle w:val="TAL"/>
              <w:rPr>
                <w:rFonts w:ascii="Arial Narrow" w:hAnsi="Arial Narrow" w:cs="Arial"/>
                <w:sz w:val="16"/>
                <w:szCs w:val="16"/>
              </w:rPr>
            </w:pPr>
            <w:r>
              <w:rPr>
                <w:rFonts w:ascii="Arial Narrow" w:hAnsi="Arial Narrow" w:cs="Arial"/>
                <w:sz w:val="16"/>
                <w:szCs w:val="16"/>
              </w:rPr>
              <w:t>0280</w:t>
            </w:r>
          </w:p>
        </w:tc>
        <w:tc>
          <w:tcPr>
            <w:tcW w:w="189" w:type="pct"/>
            <w:tcBorders>
              <w:top w:val="single" w:sz="6" w:space="0" w:color="auto"/>
              <w:left w:val="single" w:sz="6" w:space="0" w:color="auto"/>
              <w:bottom w:val="single" w:sz="6" w:space="0" w:color="auto"/>
              <w:right w:val="single" w:sz="6" w:space="0" w:color="auto"/>
            </w:tcBorders>
            <w:vAlign w:val="center"/>
          </w:tcPr>
          <w:p w14:paraId="558AE432"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C613E6F" w14:textId="77777777" w:rsidR="00BE2D25" w:rsidRDefault="00BE2D25">
            <w:pPr>
              <w:pStyle w:val="TAL"/>
              <w:rPr>
                <w:rFonts w:ascii="Arial Narrow" w:hAnsi="Arial Narrow" w:cs="Arial"/>
                <w:sz w:val="16"/>
                <w:szCs w:val="16"/>
              </w:rPr>
            </w:pPr>
            <w:r>
              <w:rPr>
                <w:rFonts w:ascii="Arial Narrow" w:hAnsi="Arial Narrow" w:cs="Arial"/>
                <w:sz w:val="16"/>
                <w:szCs w:val="16"/>
              </w:rPr>
              <w:t>skeleton for ABC modification of 32251</w:t>
            </w:r>
          </w:p>
        </w:tc>
        <w:tc>
          <w:tcPr>
            <w:tcW w:w="170" w:type="pct"/>
            <w:tcBorders>
              <w:top w:val="single" w:sz="6" w:space="0" w:color="auto"/>
              <w:left w:val="single" w:sz="6" w:space="0" w:color="auto"/>
              <w:bottom w:val="single" w:sz="6" w:space="0" w:color="auto"/>
              <w:right w:val="single" w:sz="6" w:space="0" w:color="auto"/>
            </w:tcBorders>
            <w:vAlign w:val="center"/>
          </w:tcPr>
          <w:p w14:paraId="49A51438"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5D0597C3" w14:textId="77777777" w:rsidR="00BE2D25" w:rsidRDefault="00BE2D25">
            <w:pPr>
              <w:pStyle w:val="TAL"/>
              <w:jc w:val="center"/>
              <w:rPr>
                <w:rFonts w:ascii="Arial Narrow" w:hAnsi="Arial Narrow" w:cs="Arial"/>
                <w:sz w:val="16"/>
                <w:szCs w:val="16"/>
              </w:rPr>
            </w:pPr>
            <w:r>
              <w:rPr>
                <w:rFonts w:ascii="Arial Narrow" w:hAnsi="Arial Narrow" w:cs="Arial"/>
                <w:sz w:val="16"/>
                <w:szCs w:val="16"/>
              </w:rPr>
              <w:t>12.2.0</w:t>
            </w:r>
          </w:p>
        </w:tc>
        <w:tc>
          <w:tcPr>
            <w:tcW w:w="265" w:type="pct"/>
            <w:vMerge w:val="restart"/>
            <w:tcBorders>
              <w:left w:val="single" w:sz="6" w:space="0" w:color="auto"/>
              <w:right w:val="single" w:sz="6" w:space="0" w:color="auto"/>
            </w:tcBorders>
            <w:vAlign w:val="center"/>
          </w:tcPr>
          <w:p w14:paraId="3A9BF180" w14:textId="77777777" w:rsidR="00BE2D25" w:rsidRDefault="00BE2D25">
            <w:pPr>
              <w:pStyle w:val="TAL"/>
              <w:jc w:val="center"/>
              <w:rPr>
                <w:rFonts w:ascii="Arial Narrow" w:hAnsi="Arial Narrow" w:cs="Arial"/>
                <w:sz w:val="16"/>
                <w:szCs w:val="16"/>
              </w:rPr>
            </w:pPr>
            <w:r>
              <w:rPr>
                <w:rFonts w:ascii="Arial Narrow" w:hAnsi="Arial Narrow" w:cs="Arial"/>
                <w:sz w:val="16"/>
                <w:szCs w:val="16"/>
              </w:rPr>
              <w:t>12.3.0</w:t>
            </w:r>
          </w:p>
        </w:tc>
        <w:tc>
          <w:tcPr>
            <w:tcW w:w="543" w:type="pct"/>
            <w:tcBorders>
              <w:top w:val="single" w:sz="6" w:space="0" w:color="auto"/>
              <w:left w:val="single" w:sz="6" w:space="0" w:color="auto"/>
              <w:bottom w:val="single" w:sz="6" w:space="0" w:color="auto"/>
              <w:right w:val="single" w:sz="6" w:space="0" w:color="auto"/>
            </w:tcBorders>
            <w:vAlign w:val="center"/>
          </w:tcPr>
          <w:p w14:paraId="0B8C974A"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BE2D25" w14:paraId="6705A43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386CA58"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50D4392"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8E61B52" w14:textId="77777777" w:rsidR="00BE2D25" w:rsidRDefault="00BE2D25">
            <w:pPr>
              <w:pStyle w:val="TAL"/>
              <w:rPr>
                <w:rFonts w:ascii="Arial Narrow" w:hAnsi="Arial Narrow" w:cs="Arial"/>
                <w:sz w:val="16"/>
                <w:szCs w:val="16"/>
              </w:rPr>
            </w:pPr>
            <w:r>
              <w:rPr>
                <w:rFonts w:ascii="Arial Narrow" w:hAnsi="Arial Narrow" w:cs="Arial"/>
                <w:sz w:val="16"/>
                <w:szCs w:val="16"/>
              </w:rPr>
              <w:t>SP-130436</w:t>
            </w:r>
          </w:p>
        </w:tc>
        <w:tc>
          <w:tcPr>
            <w:tcW w:w="265" w:type="pct"/>
            <w:tcBorders>
              <w:top w:val="single" w:sz="6" w:space="0" w:color="auto"/>
              <w:left w:val="single" w:sz="6" w:space="0" w:color="auto"/>
              <w:bottom w:val="single" w:sz="6" w:space="0" w:color="auto"/>
              <w:right w:val="single" w:sz="6" w:space="0" w:color="auto"/>
            </w:tcBorders>
            <w:vAlign w:val="center"/>
          </w:tcPr>
          <w:p w14:paraId="3EB2E61E" w14:textId="77777777" w:rsidR="00BE2D25" w:rsidRDefault="00BE2D25">
            <w:pPr>
              <w:pStyle w:val="TAL"/>
              <w:rPr>
                <w:rFonts w:ascii="Arial Narrow" w:hAnsi="Arial Narrow" w:cs="Arial"/>
                <w:sz w:val="16"/>
                <w:szCs w:val="16"/>
              </w:rPr>
            </w:pPr>
            <w:r>
              <w:rPr>
                <w:rFonts w:ascii="Arial Narrow" w:hAnsi="Arial Narrow" w:cs="Arial"/>
                <w:sz w:val="16"/>
                <w:szCs w:val="16"/>
              </w:rPr>
              <w:t>0281</w:t>
            </w:r>
          </w:p>
        </w:tc>
        <w:tc>
          <w:tcPr>
            <w:tcW w:w="189" w:type="pct"/>
            <w:tcBorders>
              <w:top w:val="single" w:sz="6" w:space="0" w:color="auto"/>
              <w:left w:val="single" w:sz="6" w:space="0" w:color="auto"/>
              <w:bottom w:val="single" w:sz="6" w:space="0" w:color="auto"/>
              <w:right w:val="single" w:sz="6" w:space="0" w:color="auto"/>
            </w:tcBorders>
            <w:vAlign w:val="center"/>
          </w:tcPr>
          <w:p w14:paraId="7032D1C1"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8A5D68B" w14:textId="77777777" w:rsidR="00BE2D25" w:rsidRDefault="00BE2D25">
            <w:pPr>
              <w:pStyle w:val="TAL"/>
              <w:rPr>
                <w:rFonts w:ascii="Arial Narrow" w:hAnsi="Arial Narrow" w:cs="Arial"/>
                <w:sz w:val="16"/>
                <w:szCs w:val="16"/>
              </w:rPr>
            </w:pPr>
            <w:r>
              <w:rPr>
                <w:rFonts w:ascii="Arial Narrow" w:hAnsi="Arial Narrow" w:cs="Arial"/>
                <w:sz w:val="16"/>
                <w:szCs w:val="16"/>
              </w:rPr>
              <w:t>Adding new symbols and abbreviations for ABC</w:t>
            </w:r>
          </w:p>
        </w:tc>
        <w:tc>
          <w:tcPr>
            <w:tcW w:w="170" w:type="pct"/>
            <w:tcBorders>
              <w:top w:val="single" w:sz="6" w:space="0" w:color="auto"/>
              <w:left w:val="single" w:sz="6" w:space="0" w:color="auto"/>
              <w:bottom w:val="single" w:sz="6" w:space="0" w:color="auto"/>
              <w:right w:val="single" w:sz="6" w:space="0" w:color="auto"/>
            </w:tcBorders>
            <w:vAlign w:val="center"/>
          </w:tcPr>
          <w:p w14:paraId="3D246F08"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9C46C42"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F79FE76"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4623D094"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BE2D25" w14:paraId="113DEB0F"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E78D141"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C008234"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A8FEBB2" w14:textId="77777777" w:rsidR="00BE2D25" w:rsidRDefault="00BE2D25">
            <w:pPr>
              <w:pStyle w:val="TAL"/>
              <w:rPr>
                <w:rFonts w:ascii="Arial Narrow" w:hAnsi="Arial Narrow" w:cs="Arial"/>
                <w:sz w:val="16"/>
                <w:szCs w:val="16"/>
              </w:rPr>
            </w:pPr>
            <w:r>
              <w:rPr>
                <w:rFonts w:ascii="Arial Narrow" w:hAnsi="Arial Narrow" w:cs="Arial"/>
                <w:sz w:val="16"/>
                <w:szCs w:val="16"/>
              </w:rPr>
              <w:t>SP-130436</w:t>
            </w:r>
          </w:p>
        </w:tc>
        <w:tc>
          <w:tcPr>
            <w:tcW w:w="265" w:type="pct"/>
            <w:tcBorders>
              <w:top w:val="single" w:sz="6" w:space="0" w:color="auto"/>
              <w:left w:val="single" w:sz="6" w:space="0" w:color="auto"/>
              <w:bottom w:val="single" w:sz="6" w:space="0" w:color="auto"/>
              <w:right w:val="single" w:sz="6" w:space="0" w:color="auto"/>
            </w:tcBorders>
            <w:vAlign w:val="center"/>
          </w:tcPr>
          <w:p w14:paraId="1E51C73C" w14:textId="77777777" w:rsidR="00BE2D25" w:rsidRDefault="00BE2D25">
            <w:pPr>
              <w:pStyle w:val="TAL"/>
              <w:rPr>
                <w:rFonts w:ascii="Arial Narrow" w:hAnsi="Arial Narrow" w:cs="Arial"/>
                <w:sz w:val="16"/>
                <w:szCs w:val="16"/>
              </w:rPr>
            </w:pPr>
            <w:r>
              <w:rPr>
                <w:rFonts w:ascii="Arial Narrow" w:hAnsi="Arial Narrow" w:cs="Arial"/>
                <w:sz w:val="16"/>
                <w:szCs w:val="16"/>
              </w:rPr>
              <w:t>0282</w:t>
            </w:r>
          </w:p>
        </w:tc>
        <w:tc>
          <w:tcPr>
            <w:tcW w:w="189" w:type="pct"/>
            <w:tcBorders>
              <w:top w:val="single" w:sz="6" w:space="0" w:color="auto"/>
              <w:left w:val="single" w:sz="6" w:space="0" w:color="auto"/>
              <w:bottom w:val="single" w:sz="6" w:space="0" w:color="auto"/>
              <w:right w:val="single" w:sz="6" w:space="0" w:color="auto"/>
            </w:tcBorders>
            <w:vAlign w:val="center"/>
          </w:tcPr>
          <w:p w14:paraId="42550BC8"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3B1E055"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the architecture for supporting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69F7ED33"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753B2F0"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104933B"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77910371"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BE2D25" w14:paraId="593D969C"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F6F4C3C"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BCC4C99"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27A36944" w14:textId="77777777" w:rsidR="00BE2D25" w:rsidRDefault="00BE2D25">
            <w:pPr>
              <w:pStyle w:val="TAL"/>
              <w:rPr>
                <w:rFonts w:ascii="Arial Narrow" w:hAnsi="Arial Narrow" w:cs="Arial"/>
                <w:sz w:val="16"/>
                <w:szCs w:val="16"/>
              </w:rPr>
            </w:pPr>
            <w:r>
              <w:rPr>
                <w:rFonts w:ascii="Arial Narrow" w:hAnsi="Arial Narrow" w:cs="Arial"/>
                <w:sz w:val="16"/>
                <w:szCs w:val="16"/>
              </w:rPr>
              <w:t>SP-130436</w:t>
            </w:r>
          </w:p>
        </w:tc>
        <w:tc>
          <w:tcPr>
            <w:tcW w:w="265" w:type="pct"/>
            <w:tcBorders>
              <w:top w:val="single" w:sz="6" w:space="0" w:color="auto"/>
              <w:left w:val="single" w:sz="6" w:space="0" w:color="auto"/>
              <w:bottom w:val="single" w:sz="6" w:space="0" w:color="auto"/>
              <w:right w:val="single" w:sz="6" w:space="0" w:color="auto"/>
            </w:tcBorders>
            <w:vAlign w:val="center"/>
          </w:tcPr>
          <w:p w14:paraId="430A2DD2" w14:textId="77777777" w:rsidR="00BE2D25" w:rsidRDefault="00BE2D25">
            <w:pPr>
              <w:pStyle w:val="TAL"/>
              <w:rPr>
                <w:rFonts w:ascii="Arial Narrow" w:hAnsi="Arial Narrow" w:cs="Arial"/>
                <w:sz w:val="16"/>
                <w:szCs w:val="16"/>
              </w:rPr>
            </w:pPr>
            <w:r>
              <w:rPr>
                <w:rFonts w:ascii="Arial Narrow" w:hAnsi="Arial Narrow" w:cs="Arial"/>
                <w:sz w:val="16"/>
                <w:szCs w:val="16"/>
              </w:rPr>
              <w:t>0283</w:t>
            </w:r>
          </w:p>
        </w:tc>
        <w:tc>
          <w:tcPr>
            <w:tcW w:w="189" w:type="pct"/>
            <w:tcBorders>
              <w:top w:val="single" w:sz="6" w:space="0" w:color="auto"/>
              <w:left w:val="single" w:sz="6" w:space="0" w:color="auto"/>
              <w:bottom w:val="single" w:sz="6" w:space="0" w:color="auto"/>
              <w:right w:val="single" w:sz="6" w:space="0" w:color="auto"/>
            </w:tcBorders>
            <w:vAlign w:val="center"/>
          </w:tcPr>
          <w:p w14:paraId="788C9C24"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54EFC86" w14:textId="77777777" w:rsidR="00BE2D25" w:rsidRDefault="00BE2D25">
            <w:pPr>
              <w:pStyle w:val="TAL"/>
              <w:rPr>
                <w:rFonts w:ascii="Arial Narrow" w:hAnsi="Arial Narrow" w:cs="Arial"/>
                <w:sz w:val="16"/>
                <w:szCs w:val="16"/>
              </w:rPr>
            </w:pPr>
            <w:r>
              <w:rPr>
                <w:rFonts w:ascii="Arial Narrow" w:hAnsi="Arial Narrow" w:cs="Arial"/>
                <w:sz w:val="16"/>
                <w:szCs w:val="16"/>
              </w:rPr>
              <w:t>charging information collected for ABC</w:t>
            </w:r>
          </w:p>
        </w:tc>
        <w:tc>
          <w:tcPr>
            <w:tcW w:w="170" w:type="pct"/>
            <w:tcBorders>
              <w:top w:val="single" w:sz="6" w:space="0" w:color="auto"/>
              <w:left w:val="single" w:sz="6" w:space="0" w:color="auto"/>
              <w:bottom w:val="single" w:sz="6" w:space="0" w:color="auto"/>
              <w:right w:val="single" w:sz="6" w:space="0" w:color="auto"/>
            </w:tcBorders>
            <w:vAlign w:val="center"/>
          </w:tcPr>
          <w:p w14:paraId="023A8CCE"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B38726F"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F8ADD9F"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6D6510AC"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BE2D25" w14:paraId="3E750E64"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AC7CFE4"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E7F22E9"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E6B309D" w14:textId="77777777" w:rsidR="00BE2D25" w:rsidRDefault="00BE2D25">
            <w:pPr>
              <w:pStyle w:val="TAL"/>
              <w:rPr>
                <w:rFonts w:ascii="Arial Narrow" w:hAnsi="Arial Narrow" w:cs="Arial"/>
                <w:sz w:val="16"/>
                <w:szCs w:val="16"/>
              </w:rPr>
            </w:pPr>
            <w:r>
              <w:rPr>
                <w:rFonts w:ascii="Arial Narrow" w:hAnsi="Arial Narrow" w:cs="Arial"/>
                <w:sz w:val="16"/>
                <w:szCs w:val="16"/>
              </w:rPr>
              <w:t>SP-130435</w:t>
            </w:r>
          </w:p>
        </w:tc>
        <w:tc>
          <w:tcPr>
            <w:tcW w:w="265" w:type="pct"/>
            <w:tcBorders>
              <w:top w:val="single" w:sz="6" w:space="0" w:color="auto"/>
              <w:left w:val="single" w:sz="6" w:space="0" w:color="auto"/>
              <w:bottom w:val="single" w:sz="6" w:space="0" w:color="auto"/>
              <w:right w:val="single" w:sz="6" w:space="0" w:color="auto"/>
            </w:tcBorders>
            <w:vAlign w:val="center"/>
          </w:tcPr>
          <w:p w14:paraId="7134ED6B" w14:textId="77777777" w:rsidR="00BE2D25" w:rsidRDefault="00BE2D25">
            <w:pPr>
              <w:pStyle w:val="TAL"/>
              <w:rPr>
                <w:rFonts w:ascii="Arial Narrow" w:hAnsi="Arial Narrow" w:cs="Arial"/>
                <w:sz w:val="16"/>
                <w:szCs w:val="16"/>
              </w:rPr>
            </w:pPr>
            <w:r>
              <w:rPr>
                <w:rFonts w:ascii="Arial Narrow" w:hAnsi="Arial Narrow" w:cs="Arial"/>
                <w:sz w:val="16"/>
                <w:szCs w:val="16"/>
              </w:rPr>
              <w:t>0287</w:t>
            </w:r>
          </w:p>
        </w:tc>
        <w:tc>
          <w:tcPr>
            <w:tcW w:w="189" w:type="pct"/>
            <w:tcBorders>
              <w:top w:val="single" w:sz="6" w:space="0" w:color="auto"/>
              <w:left w:val="single" w:sz="6" w:space="0" w:color="auto"/>
              <w:bottom w:val="single" w:sz="6" w:space="0" w:color="auto"/>
              <w:right w:val="single" w:sz="6" w:space="0" w:color="auto"/>
            </w:tcBorders>
            <w:vAlign w:val="center"/>
          </w:tcPr>
          <w:p w14:paraId="168521C7"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C6D852B" w14:textId="77777777" w:rsidR="00BE2D25" w:rsidRDefault="00BE2D25">
            <w:pPr>
              <w:pStyle w:val="TAL"/>
              <w:rPr>
                <w:rFonts w:ascii="Arial Narrow" w:hAnsi="Arial Narrow" w:cs="Arial"/>
                <w:sz w:val="16"/>
                <w:szCs w:val="16"/>
              </w:rPr>
            </w:pPr>
            <w:r>
              <w:rPr>
                <w:rFonts w:ascii="Arial Narrow" w:hAnsi="Arial Narrow" w:cs="Arial"/>
                <w:sz w:val="16"/>
                <w:szCs w:val="16"/>
              </w:rPr>
              <w:t>on retransmission indication in PS CDRs</w:t>
            </w:r>
          </w:p>
        </w:tc>
        <w:tc>
          <w:tcPr>
            <w:tcW w:w="170" w:type="pct"/>
            <w:tcBorders>
              <w:top w:val="single" w:sz="6" w:space="0" w:color="auto"/>
              <w:left w:val="single" w:sz="6" w:space="0" w:color="auto"/>
              <w:bottom w:val="single" w:sz="6" w:space="0" w:color="auto"/>
              <w:right w:val="single" w:sz="6" w:space="0" w:color="auto"/>
            </w:tcBorders>
            <w:vAlign w:val="center"/>
          </w:tcPr>
          <w:p w14:paraId="609A8D19" w14:textId="77777777" w:rsidR="00BE2D25" w:rsidRDefault="00BE2D25">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2423E70E"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063B7F1"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5C944056" w14:textId="77777777" w:rsidR="00BE2D25" w:rsidRDefault="00BE2D25">
            <w:pPr>
              <w:pStyle w:val="TAL"/>
              <w:rPr>
                <w:rFonts w:ascii="Arial Narrow" w:hAnsi="Arial Narrow" w:cs="Arial"/>
                <w:sz w:val="16"/>
                <w:szCs w:val="16"/>
              </w:rPr>
            </w:pPr>
            <w:r>
              <w:rPr>
                <w:rFonts w:ascii="Arial Narrow" w:hAnsi="Arial Narrow" w:cs="Arial"/>
                <w:sz w:val="16"/>
                <w:szCs w:val="16"/>
              </w:rPr>
              <w:t>CH12</w:t>
            </w:r>
          </w:p>
        </w:tc>
      </w:tr>
      <w:tr w:rsidR="00BE2D25" w14:paraId="2594AFE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BB5E26E"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BBC501A"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0259F3DA" w14:textId="77777777" w:rsidR="00BE2D25" w:rsidRDefault="00BE2D25">
            <w:pPr>
              <w:pStyle w:val="TAL"/>
              <w:rPr>
                <w:rFonts w:ascii="Arial Narrow" w:hAnsi="Arial Narrow" w:cs="Arial"/>
                <w:sz w:val="16"/>
                <w:szCs w:val="16"/>
              </w:rPr>
            </w:pPr>
            <w:r>
              <w:rPr>
                <w:rFonts w:ascii="Arial Narrow" w:hAnsi="Arial Narrow" w:cs="Arial"/>
                <w:sz w:val="16"/>
                <w:szCs w:val="16"/>
              </w:rPr>
              <w:t>SP-130442</w:t>
            </w:r>
          </w:p>
        </w:tc>
        <w:tc>
          <w:tcPr>
            <w:tcW w:w="265" w:type="pct"/>
            <w:tcBorders>
              <w:top w:val="single" w:sz="6" w:space="0" w:color="auto"/>
              <w:left w:val="single" w:sz="6" w:space="0" w:color="auto"/>
              <w:bottom w:val="single" w:sz="6" w:space="0" w:color="auto"/>
              <w:right w:val="single" w:sz="6" w:space="0" w:color="auto"/>
            </w:tcBorders>
            <w:vAlign w:val="center"/>
          </w:tcPr>
          <w:p w14:paraId="4FECB628" w14:textId="77777777" w:rsidR="00BE2D25" w:rsidRDefault="00BE2D25">
            <w:pPr>
              <w:pStyle w:val="TAL"/>
              <w:rPr>
                <w:rFonts w:ascii="Arial Narrow" w:hAnsi="Arial Narrow" w:cs="Arial"/>
                <w:sz w:val="16"/>
                <w:szCs w:val="16"/>
              </w:rPr>
            </w:pPr>
            <w:r>
              <w:rPr>
                <w:rFonts w:ascii="Arial Narrow" w:hAnsi="Arial Narrow" w:cs="Arial"/>
                <w:sz w:val="16"/>
                <w:szCs w:val="16"/>
              </w:rPr>
              <w:t>0288</w:t>
            </w:r>
          </w:p>
        </w:tc>
        <w:tc>
          <w:tcPr>
            <w:tcW w:w="189" w:type="pct"/>
            <w:tcBorders>
              <w:top w:val="single" w:sz="6" w:space="0" w:color="auto"/>
              <w:left w:val="single" w:sz="6" w:space="0" w:color="auto"/>
              <w:bottom w:val="single" w:sz="6" w:space="0" w:color="auto"/>
              <w:right w:val="single" w:sz="6" w:space="0" w:color="auto"/>
            </w:tcBorders>
            <w:vAlign w:val="center"/>
          </w:tcPr>
          <w:p w14:paraId="4714ECB5"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8C9B3E0" w14:textId="77777777" w:rsidR="00BE2D25" w:rsidRDefault="00BE2D25">
            <w:pPr>
              <w:pStyle w:val="TAL"/>
              <w:rPr>
                <w:rFonts w:ascii="Arial Narrow" w:hAnsi="Arial Narrow" w:cs="Arial"/>
                <w:sz w:val="16"/>
                <w:szCs w:val="16"/>
              </w:rPr>
            </w:pPr>
            <w:r>
              <w:rPr>
                <w:rFonts w:ascii="Arial Narrow" w:hAnsi="Arial Narrow" w:cs="Arial"/>
                <w:sz w:val="16"/>
                <w:szCs w:val="16"/>
              </w:rPr>
              <w:t>Introduction of  Scope and abbreviations Charging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3D063CDE"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359D5BC"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86952E8"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1B9E5E4F" w14:textId="77777777" w:rsidR="00BE2D25" w:rsidRDefault="00BE2D25">
            <w:pPr>
              <w:pStyle w:val="TAL"/>
              <w:rPr>
                <w:rFonts w:ascii="Arial Narrow" w:hAnsi="Arial Narrow" w:cs="Arial"/>
                <w:sz w:val="16"/>
                <w:szCs w:val="16"/>
              </w:rPr>
            </w:pPr>
            <w:r>
              <w:rPr>
                <w:rFonts w:ascii="Arial Narrow" w:hAnsi="Arial Narrow" w:cs="Arial"/>
                <w:sz w:val="16"/>
                <w:szCs w:val="16"/>
              </w:rPr>
              <w:t>P4C-F-CH_P</w:t>
            </w:r>
          </w:p>
        </w:tc>
      </w:tr>
      <w:tr w:rsidR="00BE2D25" w14:paraId="20F14BB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42C0089"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71D71A5"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F9D93AA" w14:textId="77777777" w:rsidR="00BE2D25" w:rsidRDefault="00BE2D25">
            <w:pPr>
              <w:pStyle w:val="TAL"/>
              <w:rPr>
                <w:rFonts w:ascii="Arial Narrow" w:hAnsi="Arial Narrow" w:cs="Arial"/>
                <w:sz w:val="16"/>
                <w:szCs w:val="16"/>
              </w:rPr>
            </w:pPr>
            <w:r>
              <w:rPr>
                <w:rFonts w:ascii="Arial Narrow" w:hAnsi="Arial Narrow" w:cs="Arial"/>
                <w:sz w:val="16"/>
                <w:szCs w:val="16"/>
              </w:rPr>
              <w:t>SP-130442</w:t>
            </w:r>
          </w:p>
        </w:tc>
        <w:tc>
          <w:tcPr>
            <w:tcW w:w="265" w:type="pct"/>
            <w:tcBorders>
              <w:top w:val="single" w:sz="6" w:space="0" w:color="auto"/>
              <w:left w:val="single" w:sz="6" w:space="0" w:color="auto"/>
              <w:bottom w:val="single" w:sz="6" w:space="0" w:color="auto"/>
              <w:right w:val="single" w:sz="6" w:space="0" w:color="auto"/>
            </w:tcBorders>
            <w:vAlign w:val="center"/>
          </w:tcPr>
          <w:p w14:paraId="5B36E0F5" w14:textId="77777777" w:rsidR="00BE2D25" w:rsidRDefault="00BE2D25">
            <w:pPr>
              <w:pStyle w:val="TAL"/>
              <w:rPr>
                <w:rFonts w:ascii="Arial Narrow" w:hAnsi="Arial Narrow" w:cs="Arial"/>
                <w:sz w:val="16"/>
                <w:szCs w:val="16"/>
              </w:rPr>
            </w:pPr>
            <w:r>
              <w:rPr>
                <w:rFonts w:ascii="Arial Narrow" w:hAnsi="Arial Narrow" w:cs="Arial"/>
                <w:sz w:val="16"/>
                <w:szCs w:val="16"/>
              </w:rPr>
              <w:t>0289</w:t>
            </w:r>
          </w:p>
        </w:tc>
        <w:tc>
          <w:tcPr>
            <w:tcW w:w="189" w:type="pct"/>
            <w:tcBorders>
              <w:top w:val="single" w:sz="6" w:space="0" w:color="auto"/>
              <w:left w:val="single" w:sz="6" w:space="0" w:color="auto"/>
              <w:bottom w:val="single" w:sz="6" w:space="0" w:color="auto"/>
              <w:right w:val="single" w:sz="6" w:space="0" w:color="auto"/>
            </w:tcBorders>
            <w:vAlign w:val="center"/>
          </w:tcPr>
          <w:p w14:paraId="63610F1D"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D8DABE5" w14:textId="77777777" w:rsidR="00BE2D25" w:rsidRDefault="00BE2D25">
            <w:pPr>
              <w:pStyle w:val="TAL"/>
              <w:rPr>
                <w:rFonts w:ascii="Arial Narrow" w:hAnsi="Arial Narrow" w:cs="Arial"/>
                <w:sz w:val="16"/>
                <w:szCs w:val="16"/>
              </w:rPr>
            </w:pPr>
            <w:r>
              <w:rPr>
                <w:rFonts w:ascii="Arial Narrow" w:hAnsi="Arial Narrow" w:cs="Arial"/>
                <w:sz w:val="16"/>
                <w:szCs w:val="16"/>
              </w:rPr>
              <w:t>Introduction IP-Edge (PCEF) Charging Offline and Online Charging architectures</w:t>
            </w:r>
          </w:p>
        </w:tc>
        <w:tc>
          <w:tcPr>
            <w:tcW w:w="170" w:type="pct"/>
            <w:tcBorders>
              <w:top w:val="single" w:sz="6" w:space="0" w:color="auto"/>
              <w:left w:val="single" w:sz="6" w:space="0" w:color="auto"/>
              <w:bottom w:val="single" w:sz="6" w:space="0" w:color="auto"/>
              <w:right w:val="single" w:sz="6" w:space="0" w:color="auto"/>
            </w:tcBorders>
            <w:vAlign w:val="center"/>
          </w:tcPr>
          <w:p w14:paraId="5F083A4B"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59B141BC"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033B81F"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5B2B232D" w14:textId="77777777" w:rsidR="00BE2D25" w:rsidRDefault="00BE2D25">
            <w:pPr>
              <w:pStyle w:val="TAL"/>
              <w:rPr>
                <w:rFonts w:ascii="Arial Narrow" w:hAnsi="Arial Narrow" w:cs="Arial"/>
                <w:sz w:val="16"/>
                <w:szCs w:val="16"/>
              </w:rPr>
            </w:pPr>
            <w:r>
              <w:rPr>
                <w:rFonts w:ascii="Arial Narrow" w:hAnsi="Arial Narrow" w:cs="Arial"/>
                <w:sz w:val="16"/>
                <w:szCs w:val="16"/>
              </w:rPr>
              <w:t>P4C-F-CH_P</w:t>
            </w:r>
          </w:p>
        </w:tc>
      </w:tr>
      <w:tr w:rsidR="00BE2D25" w14:paraId="7C5B79DF"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3F38A71"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11309C3"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226A4938" w14:textId="77777777" w:rsidR="00BE2D25" w:rsidRDefault="00BE2D25">
            <w:pPr>
              <w:pStyle w:val="TAL"/>
              <w:rPr>
                <w:rFonts w:ascii="Arial Narrow" w:hAnsi="Arial Narrow" w:cs="Arial"/>
                <w:sz w:val="16"/>
                <w:szCs w:val="16"/>
              </w:rPr>
            </w:pPr>
            <w:r>
              <w:rPr>
                <w:rFonts w:ascii="Arial Narrow" w:hAnsi="Arial Narrow" w:cs="Arial"/>
                <w:sz w:val="16"/>
                <w:szCs w:val="16"/>
              </w:rPr>
              <w:t>SP-130442</w:t>
            </w:r>
          </w:p>
        </w:tc>
        <w:tc>
          <w:tcPr>
            <w:tcW w:w="265" w:type="pct"/>
            <w:tcBorders>
              <w:top w:val="single" w:sz="6" w:space="0" w:color="auto"/>
              <w:left w:val="single" w:sz="6" w:space="0" w:color="auto"/>
              <w:bottom w:val="single" w:sz="6" w:space="0" w:color="auto"/>
              <w:right w:val="single" w:sz="6" w:space="0" w:color="auto"/>
            </w:tcBorders>
            <w:vAlign w:val="center"/>
          </w:tcPr>
          <w:p w14:paraId="6287B8D7" w14:textId="77777777" w:rsidR="00BE2D25" w:rsidRDefault="00BE2D25">
            <w:pPr>
              <w:pStyle w:val="TAL"/>
              <w:rPr>
                <w:rFonts w:ascii="Arial Narrow" w:hAnsi="Arial Narrow" w:cs="Arial"/>
                <w:sz w:val="16"/>
                <w:szCs w:val="16"/>
              </w:rPr>
            </w:pPr>
            <w:r>
              <w:rPr>
                <w:rFonts w:ascii="Arial Narrow" w:hAnsi="Arial Narrow" w:cs="Arial"/>
                <w:sz w:val="16"/>
                <w:szCs w:val="16"/>
              </w:rPr>
              <w:t>0290</w:t>
            </w:r>
          </w:p>
        </w:tc>
        <w:tc>
          <w:tcPr>
            <w:tcW w:w="189" w:type="pct"/>
            <w:tcBorders>
              <w:top w:val="single" w:sz="6" w:space="0" w:color="auto"/>
              <w:left w:val="single" w:sz="6" w:space="0" w:color="auto"/>
              <w:bottom w:val="single" w:sz="6" w:space="0" w:color="auto"/>
              <w:right w:val="single" w:sz="6" w:space="0" w:color="auto"/>
            </w:tcBorders>
            <w:vAlign w:val="center"/>
          </w:tcPr>
          <w:p w14:paraId="0BCB0599" w14:textId="77777777" w:rsidR="00BE2D25" w:rsidRDefault="00BE2D25">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6A26ADE" w14:textId="77777777" w:rsidR="00BE2D25" w:rsidRDefault="00BE2D25">
            <w:pPr>
              <w:pStyle w:val="TAL"/>
              <w:rPr>
                <w:rFonts w:ascii="Arial Narrow" w:hAnsi="Arial Narrow" w:cs="Arial"/>
                <w:sz w:val="16"/>
                <w:szCs w:val="16"/>
              </w:rPr>
            </w:pPr>
            <w:r>
              <w:rPr>
                <w:rFonts w:ascii="Arial Narrow" w:hAnsi="Arial Narrow" w:cs="Arial"/>
                <w:sz w:val="16"/>
                <w:szCs w:val="16"/>
              </w:rPr>
              <w:t>Introduction IP-Edge (PCEF) Charging High level requirements</w:t>
            </w:r>
          </w:p>
        </w:tc>
        <w:tc>
          <w:tcPr>
            <w:tcW w:w="170" w:type="pct"/>
            <w:tcBorders>
              <w:top w:val="single" w:sz="6" w:space="0" w:color="auto"/>
              <w:left w:val="single" w:sz="6" w:space="0" w:color="auto"/>
              <w:bottom w:val="single" w:sz="6" w:space="0" w:color="auto"/>
              <w:right w:val="single" w:sz="6" w:space="0" w:color="auto"/>
            </w:tcBorders>
            <w:vAlign w:val="center"/>
          </w:tcPr>
          <w:p w14:paraId="1FEA878A"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35E7827"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A341A6D"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1BE6B286" w14:textId="77777777" w:rsidR="00BE2D25" w:rsidRDefault="00BE2D25">
            <w:pPr>
              <w:pStyle w:val="TAL"/>
              <w:rPr>
                <w:rFonts w:ascii="Arial Narrow" w:hAnsi="Arial Narrow" w:cs="Arial"/>
                <w:sz w:val="16"/>
                <w:szCs w:val="16"/>
              </w:rPr>
            </w:pPr>
            <w:r>
              <w:rPr>
                <w:rFonts w:ascii="Arial Narrow" w:hAnsi="Arial Narrow" w:cs="Arial"/>
                <w:sz w:val="16"/>
                <w:szCs w:val="16"/>
              </w:rPr>
              <w:t>P4C-F-CH_P</w:t>
            </w:r>
          </w:p>
        </w:tc>
      </w:tr>
      <w:tr w:rsidR="00BE2D25" w14:paraId="56EECF7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C5F4CE2" w14:textId="77777777" w:rsidR="00BE2D25" w:rsidRDefault="00BE2D25">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F155118" w14:textId="77777777" w:rsidR="00BE2D25" w:rsidRDefault="00BE2D25">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FD4DB22" w14:textId="77777777" w:rsidR="00BE2D25" w:rsidRDefault="00BE2D25">
            <w:pPr>
              <w:pStyle w:val="TAL"/>
              <w:rPr>
                <w:rFonts w:ascii="Arial Narrow" w:hAnsi="Arial Narrow" w:cs="Arial"/>
                <w:sz w:val="16"/>
                <w:szCs w:val="16"/>
              </w:rPr>
            </w:pPr>
            <w:r>
              <w:rPr>
                <w:rFonts w:ascii="Arial Narrow" w:hAnsi="Arial Narrow" w:cs="Arial"/>
                <w:sz w:val="16"/>
                <w:szCs w:val="16"/>
              </w:rPr>
              <w:t>SP-130436</w:t>
            </w:r>
          </w:p>
        </w:tc>
        <w:tc>
          <w:tcPr>
            <w:tcW w:w="265" w:type="pct"/>
            <w:tcBorders>
              <w:top w:val="single" w:sz="6" w:space="0" w:color="auto"/>
              <w:left w:val="single" w:sz="6" w:space="0" w:color="auto"/>
              <w:bottom w:val="single" w:sz="6" w:space="0" w:color="auto"/>
              <w:right w:val="single" w:sz="6" w:space="0" w:color="auto"/>
            </w:tcBorders>
            <w:vAlign w:val="center"/>
          </w:tcPr>
          <w:p w14:paraId="23E7AA41" w14:textId="77777777" w:rsidR="00BE2D25" w:rsidRDefault="00BE2D25">
            <w:pPr>
              <w:pStyle w:val="TAL"/>
              <w:rPr>
                <w:rFonts w:ascii="Arial Narrow" w:hAnsi="Arial Narrow" w:cs="Arial"/>
                <w:sz w:val="16"/>
                <w:szCs w:val="16"/>
              </w:rPr>
            </w:pPr>
            <w:r>
              <w:rPr>
                <w:rFonts w:ascii="Arial Narrow" w:hAnsi="Arial Narrow" w:cs="Arial"/>
                <w:sz w:val="16"/>
                <w:szCs w:val="16"/>
              </w:rPr>
              <w:t>0291</w:t>
            </w:r>
          </w:p>
        </w:tc>
        <w:tc>
          <w:tcPr>
            <w:tcW w:w="189" w:type="pct"/>
            <w:tcBorders>
              <w:top w:val="single" w:sz="6" w:space="0" w:color="auto"/>
              <w:left w:val="single" w:sz="6" w:space="0" w:color="auto"/>
              <w:bottom w:val="single" w:sz="6" w:space="0" w:color="auto"/>
              <w:right w:val="single" w:sz="6" w:space="0" w:color="auto"/>
            </w:tcBorders>
            <w:vAlign w:val="center"/>
          </w:tcPr>
          <w:p w14:paraId="097B3FAE" w14:textId="77777777" w:rsidR="00BE2D25" w:rsidRDefault="00BE2D25">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5846B54D" w14:textId="77777777" w:rsidR="00BE2D25" w:rsidRDefault="00BE2D25">
            <w:pPr>
              <w:pStyle w:val="TAL"/>
              <w:rPr>
                <w:rFonts w:ascii="Arial Narrow" w:hAnsi="Arial Narrow" w:cs="Arial"/>
                <w:sz w:val="16"/>
                <w:szCs w:val="16"/>
              </w:rPr>
            </w:pPr>
            <w:r>
              <w:rPr>
                <w:rFonts w:ascii="Arial Narrow" w:hAnsi="Arial Narrow" w:cs="Arial"/>
                <w:sz w:val="16"/>
                <w:szCs w:val="16"/>
              </w:rPr>
              <w:t>Addition of TDF on Rf and Ro</w:t>
            </w:r>
          </w:p>
        </w:tc>
        <w:tc>
          <w:tcPr>
            <w:tcW w:w="170" w:type="pct"/>
            <w:tcBorders>
              <w:top w:val="single" w:sz="6" w:space="0" w:color="auto"/>
              <w:left w:val="single" w:sz="6" w:space="0" w:color="auto"/>
              <w:bottom w:val="single" w:sz="6" w:space="0" w:color="auto"/>
              <w:right w:val="single" w:sz="6" w:space="0" w:color="auto"/>
            </w:tcBorders>
            <w:vAlign w:val="center"/>
          </w:tcPr>
          <w:p w14:paraId="2BA62291" w14:textId="77777777" w:rsidR="00BE2D25"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F88D51E" w14:textId="77777777" w:rsidR="00BE2D25" w:rsidRDefault="00BE2D25">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F649B77" w14:textId="77777777" w:rsidR="00BE2D25" w:rsidRDefault="00BE2D25">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31AD0D95" w14:textId="77777777" w:rsidR="00BE2D25" w:rsidRDefault="00BE2D25">
            <w:pPr>
              <w:pStyle w:val="TAL"/>
              <w:rPr>
                <w:rFonts w:ascii="Arial Narrow" w:hAnsi="Arial Narrow" w:cs="Arial"/>
                <w:sz w:val="16"/>
                <w:szCs w:val="16"/>
              </w:rPr>
            </w:pPr>
            <w:r>
              <w:rPr>
                <w:rFonts w:ascii="Arial Narrow" w:hAnsi="Arial Narrow" w:cs="Arial"/>
                <w:sz w:val="16"/>
                <w:szCs w:val="16"/>
              </w:rPr>
              <w:t>ABC</w:t>
            </w:r>
          </w:p>
        </w:tc>
      </w:tr>
      <w:tr w:rsidR="008D4BEB" w14:paraId="67500724"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2298F260" w14:textId="77777777" w:rsidR="008D4BEB" w:rsidRDefault="008D4BEB" w:rsidP="008D4BEB">
            <w:pPr>
              <w:pStyle w:val="TAL"/>
              <w:jc w:val="center"/>
              <w:rPr>
                <w:rFonts w:ascii="Arial Narrow" w:hAnsi="Arial Narrow" w:cs="Arial"/>
                <w:sz w:val="16"/>
                <w:szCs w:val="16"/>
              </w:rPr>
            </w:pPr>
            <w:r>
              <w:rPr>
                <w:rFonts w:ascii="Arial Narrow" w:hAnsi="Arial Narrow" w:cs="Arial"/>
                <w:sz w:val="16"/>
                <w:szCs w:val="16"/>
              </w:rPr>
              <w:t>Dic 2013</w:t>
            </w:r>
          </w:p>
        </w:tc>
        <w:tc>
          <w:tcPr>
            <w:tcW w:w="274" w:type="pct"/>
            <w:vMerge w:val="restart"/>
            <w:tcBorders>
              <w:left w:val="single" w:sz="6" w:space="0" w:color="auto"/>
              <w:right w:val="single" w:sz="6" w:space="0" w:color="auto"/>
            </w:tcBorders>
            <w:shd w:val="clear" w:color="auto" w:fill="auto"/>
            <w:vAlign w:val="center"/>
          </w:tcPr>
          <w:p w14:paraId="60971BEC" w14:textId="77777777" w:rsidR="008D4BEB" w:rsidRDefault="008D4BEB" w:rsidP="008D4BEB">
            <w:pPr>
              <w:pStyle w:val="TAL"/>
              <w:jc w:val="center"/>
              <w:rPr>
                <w:rFonts w:ascii="Arial Narrow" w:hAnsi="Arial Narrow" w:cs="Arial"/>
                <w:sz w:val="16"/>
                <w:szCs w:val="16"/>
              </w:rPr>
            </w:pPr>
            <w:r>
              <w:rPr>
                <w:rFonts w:ascii="Arial Narrow" w:hAnsi="Arial Narrow" w:cs="Arial"/>
                <w:sz w:val="16"/>
                <w:szCs w:val="16"/>
              </w:rPr>
              <w:t>SP-62</w:t>
            </w:r>
          </w:p>
        </w:tc>
        <w:tc>
          <w:tcPr>
            <w:tcW w:w="365" w:type="pct"/>
            <w:tcBorders>
              <w:top w:val="single" w:sz="6" w:space="0" w:color="auto"/>
              <w:left w:val="single" w:sz="6" w:space="0" w:color="auto"/>
              <w:bottom w:val="single" w:sz="6" w:space="0" w:color="auto"/>
              <w:right w:val="single" w:sz="6" w:space="0" w:color="auto"/>
            </w:tcBorders>
            <w:vAlign w:val="center"/>
          </w:tcPr>
          <w:p w14:paraId="20171EC7" w14:textId="77777777" w:rsidR="008D4BEB" w:rsidRDefault="008D4BEB">
            <w:pPr>
              <w:pStyle w:val="TAL"/>
              <w:rPr>
                <w:rFonts w:ascii="Arial Narrow" w:hAnsi="Arial Narrow" w:cs="Arial"/>
                <w:sz w:val="16"/>
                <w:szCs w:val="16"/>
              </w:rPr>
            </w:pPr>
            <w:r>
              <w:rPr>
                <w:rFonts w:ascii="Arial Narrow" w:hAnsi="Arial Narrow" w:cs="Arial"/>
                <w:sz w:val="16"/>
                <w:szCs w:val="16"/>
              </w:rPr>
              <w:t>SP-130620</w:t>
            </w:r>
          </w:p>
        </w:tc>
        <w:tc>
          <w:tcPr>
            <w:tcW w:w="265" w:type="pct"/>
            <w:tcBorders>
              <w:top w:val="single" w:sz="6" w:space="0" w:color="auto"/>
              <w:left w:val="single" w:sz="6" w:space="0" w:color="auto"/>
              <w:bottom w:val="single" w:sz="6" w:space="0" w:color="auto"/>
              <w:right w:val="single" w:sz="6" w:space="0" w:color="auto"/>
            </w:tcBorders>
            <w:vAlign w:val="center"/>
          </w:tcPr>
          <w:p w14:paraId="32047D4E" w14:textId="77777777" w:rsidR="008D4BEB" w:rsidRDefault="008D4BEB">
            <w:pPr>
              <w:pStyle w:val="TAL"/>
              <w:rPr>
                <w:rFonts w:ascii="Arial Narrow" w:hAnsi="Arial Narrow" w:cs="Arial"/>
                <w:sz w:val="16"/>
                <w:szCs w:val="16"/>
              </w:rPr>
            </w:pPr>
            <w:r>
              <w:rPr>
                <w:rFonts w:ascii="Arial Narrow" w:hAnsi="Arial Narrow" w:cs="Arial"/>
                <w:sz w:val="16"/>
                <w:szCs w:val="16"/>
              </w:rPr>
              <w:t>0294</w:t>
            </w:r>
          </w:p>
        </w:tc>
        <w:tc>
          <w:tcPr>
            <w:tcW w:w="189" w:type="pct"/>
            <w:tcBorders>
              <w:top w:val="single" w:sz="6" w:space="0" w:color="auto"/>
              <w:left w:val="single" w:sz="6" w:space="0" w:color="auto"/>
              <w:bottom w:val="single" w:sz="6" w:space="0" w:color="auto"/>
              <w:right w:val="single" w:sz="6" w:space="0" w:color="auto"/>
            </w:tcBorders>
            <w:vAlign w:val="center"/>
          </w:tcPr>
          <w:p w14:paraId="7147D7F9" w14:textId="77777777" w:rsidR="008D4BEB" w:rsidRDefault="008D4BEB">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C3565F6" w14:textId="77777777" w:rsidR="008D4BEB" w:rsidRDefault="008D4BEB">
            <w:pPr>
              <w:pStyle w:val="TAL"/>
              <w:rPr>
                <w:rFonts w:ascii="Arial Narrow" w:hAnsi="Arial Narrow" w:cs="Arial"/>
                <w:sz w:val="16"/>
                <w:szCs w:val="16"/>
              </w:rPr>
            </w:pPr>
            <w:r>
              <w:rPr>
                <w:rFonts w:ascii="Arial Narrow" w:hAnsi="Arial Narrow" w:cs="Arial"/>
                <w:sz w:val="16"/>
                <w:szCs w:val="16"/>
              </w:rPr>
              <w:t>Triggers for application based online charging in TDF</w:t>
            </w:r>
          </w:p>
        </w:tc>
        <w:tc>
          <w:tcPr>
            <w:tcW w:w="170" w:type="pct"/>
            <w:tcBorders>
              <w:top w:val="single" w:sz="6" w:space="0" w:color="auto"/>
              <w:left w:val="single" w:sz="6" w:space="0" w:color="auto"/>
              <w:bottom w:val="single" w:sz="6" w:space="0" w:color="auto"/>
              <w:right w:val="single" w:sz="6" w:space="0" w:color="auto"/>
            </w:tcBorders>
            <w:vAlign w:val="center"/>
          </w:tcPr>
          <w:p w14:paraId="57958DF8" w14:textId="77777777" w:rsidR="008D4BEB" w:rsidRDefault="008D4BEB">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1F7449D3" w14:textId="77777777" w:rsidR="008D4BEB" w:rsidRDefault="008D4BEB" w:rsidP="008D4BEB">
            <w:pPr>
              <w:pStyle w:val="TAL"/>
              <w:jc w:val="center"/>
              <w:rPr>
                <w:rFonts w:ascii="Arial Narrow" w:hAnsi="Arial Narrow" w:cs="Arial"/>
                <w:sz w:val="16"/>
                <w:szCs w:val="16"/>
              </w:rPr>
            </w:pPr>
            <w:r>
              <w:rPr>
                <w:rFonts w:ascii="Arial Narrow" w:hAnsi="Arial Narrow" w:cs="Arial"/>
                <w:sz w:val="16"/>
                <w:szCs w:val="16"/>
              </w:rPr>
              <w:t>12.3.0</w:t>
            </w:r>
          </w:p>
        </w:tc>
        <w:tc>
          <w:tcPr>
            <w:tcW w:w="265" w:type="pct"/>
            <w:vMerge w:val="restart"/>
            <w:tcBorders>
              <w:left w:val="single" w:sz="6" w:space="0" w:color="auto"/>
              <w:right w:val="single" w:sz="6" w:space="0" w:color="auto"/>
            </w:tcBorders>
            <w:vAlign w:val="center"/>
          </w:tcPr>
          <w:p w14:paraId="4B40D840" w14:textId="77777777" w:rsidR="008D4BEB" w:rsidRDefault="008D4BEB" w:rsidP="008D4BEB">
            <w:pPr>
              <w:pStyle w:val="TAL"/>
              <w:jc w:val="center"/>
              <w:rPr>
                <w:rFonts w:ascii="Arial Narrow" w:hAnsi="Arial Narrow" w:cs="Arial"/>
                <w:sz w:val="16"/>
                <w:szCs w:val="16"/>
              </w:rPr>
            </w:pPr>
            <w:r>
              <w:rPr>
                <w:rFonts w:ascii="Arial Narrow" w:hAnsi="Arial Narrow" w:cs="Arial"/>
                <w:sz w:val="16"/>
                <w:szCs w:val="16"/>
              </w:rPr>
              <w:t>12.4.0</w:t>
            </w:r>
          </w:p>
        </w:tc>
        <w:tc>
          <w:tcPr>
            <w:tcW w:w="543" w:type="pct"/>
            <w:tcBorders>
              <w:top w:val="single" w:sz="6" w:space="0" w:color="auto"/>
              <w:left w:val="single" w:sz="6" w:space="0" w:color="auto"/>
              <w:bottom w:val="single" w:sz="6" w:space="0" w:color="auto"/>
              <w:right w:val="single" w:sz="6" w:space="0" w:color="auto"/>
            </w:tcBorders>
            <w:vAlign w:val="center"/>
          </w:tcPr>
          <w:p w14:paraId="11B4FCB9" w14:textId="77777777" w:rsidR="008D4BEB" w:rsidRDefault="008D4BEB">
            <w:pPr>
              <w:pStyle w:val="TAL"/>
              <w:rPr>
                <w:rFonts w:ascii="Arial Narrow" w:hAnsi="Arial Narrow" w:cs="Arial"/>
                <w:sz w:val="16"/>
                <w:szCs w:val="16"/>
              </w:rPr>
            </w:pPr>
            <w:r>
              <w:rPr>
                <w:rFonts w:ascii="Arial Narrow" w:hAnsi="Arial Narrow" w:cs="Arial"/>
                <w:sz w:val="16"/>
                <w:szCs w:val="16"/>
              </w:rPr>
              <w:t>ABC</w:t>
            </w:r>
          </w:p>
        </w:tc>
      </w:tr>
      <w:tr w:rsidR="00967E5E" w14:paraId="3B590CAD"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42EEA4A" w14:textId="77777777" w:rsidR="00967E5E" w:rsidRDefault="00967E5E">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6DED62D" w14:textId="77777777" w:rsidR="00967E5E" w:rsidRDefault="00967E5E">
            <w:pPr>
              <w:pStyle w:val="TAL"/>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7DCB4626" w14:textId="77777777" w:rsidR="00967E5E" w:rsidRDefault="00967E5E">
            <w:pPr>
              <w:pStyle w:val="TAL"/>
              <w:rPr>
                <w:rFonts w:ascii="Arial Narrow" w:hAnsi="Arial Narrow" w:cs="Arial"/>
                <w:sz w:val="16"/>
                <w:szCs w:val="16"/>
              </w:rPr>
            </w:pPr>
            <w:r>
              <w:rPr>
                <w:rFonts w:ascii="Arial Narrow" w:hAnsi="Arial Narrow" w:cs="Arial"/>
                <w:sz w:val="16"/>
                <w:szCs w:val="16"/>
              </w:rPr>
              <w:t>SP-130616</w:t>
            </w:r>
          </w:p>
        </w:tc>
        <w:tc>
          <w:tcPr>
            <w:tcW w:w="265" w:type="pct"/>
            <w:tcBorders>
              <w:top w:val="single" w:sz="6" w:space="0" w:color="auto"/>
              <w:left w:val="single" w:sz="6" w:space="0" w:color="auto"/>
              <w:bottom w:val="single" w:sz="6" w:space="0" w:color="auto"/>
              <w:right w:val="single" w:sz="6" w:space="0" w:color="auto"/>
            </w:tcBorders>
            <w:vAlign w:val="center"/>
          </w:tcPr>
          <w:p w14:paraId="7A4F1CC8" w14:textId="77777777" w:rsidR="00967E5E" w:rsidRDefault="00967E5E">
            <w:pPr>
              <w:pStyle w:val="TAL"/>
              <w:rPr>
                <w:rFonts w:ascii="Arial Narrow" w:hAnsi="Arial Narrow" w:cs="Arial"/>
                <w:sz w:val="16"/>
                <w:szCs w:val="16"/>
              </w:rPr>
            </w:pPr>
            <w:r>
              <w:rPr>
                <w:rFonts w:ascii="Arial Narrow" w:hAnsi="Arial Narrow" w:cs="Arial"/>
                <w:sz w:val="16"/>
                <w:szCs w:val="16"/>
              </w:rPr>
              <w:t>0300</w:t>
            </w:r>
          </w:p>
        </w:tc>
        <w:tc>
          <w:tcPr>
            <w:tcW w:w="189" w:type="pct"/>
            <w:tcBorders>
              <w:top w:val="single" w:sz="6" w:space="0" w:color="auto"/>
              <w:left w:val="single" w:sz="6" w:space="0" w:color="auto"/>
              <w:bottom w:val="single" w:sz="6" w:space="0" w:color="auto"/>
              <w:right w:val="single" w:sz="6" w:space="0" w:color="auto"/>
            </w:tcBorders>
            <w:vAlign w:val="center"/>
          </w:tcPr>
          <w:p w14:paraId="481023F6" w14:textId="77777777" w:rsidR="00967E5E" w:rsidRDefault="00967E5E">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E405F39" w14:textId="77777777" w:rsidR="00967E5E" w:rsidRDefault="00967E5E">
            <w:pPr>
              <w:pStyle w:val="TAL"/>
              <w:rPr>
                <w:rFonts w:ascii="Arial Narrow" w:hAnsi="Arial Narrow" w:cs="Arial"/>
                <w:sz w:val="16"/>
                <w:szCs w:val="16"/>
              </w:rPr>
            </w:pPr>
            <w:r>
              <w:rPr>
                <w:rFonts w:ascii="Arial Narrow" w:hAnsi="Arial Narrow" w:cs="Arial"/>
                <w:sz w:val="16"/>
                <w:szCs w:val="16"/>
              </w:rPr>
              <w:t>Correction on Serving Node PLMN description in EPC CDRs for Network Sharing</w:t>
            </w:r>
          </w:p>
        </w:tc>
        <w:tc>
          <w:tcPr>
            <w:tcW w:w="170" w:type="pct"/>
            <w:tcBorders>
              <w:top w:val="single" w:sz="6" w:space="0" w:color="auto"/>
              <w:left w:val="single" w:sz="6" w:space="0" w:color="auto"/>
              <w:bottom w:val="single" w:sz="6" w:space="0" w:color="auto"/>
              <w:right w:val="single" w:sz="6" w:space="0" w:color="auto"/>
            </w:tcBorders>
            <w:vAlign w:val="center"/>
          </w:tcPr>
          <w:p w14:paraId="7691D2CA" w14:textId="77777777" w:rsidR="00967E5E" w:rsidRDefault="00967E5E">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53507B5B" w14:textId="77777777" w:rsidR="00967E5E" w:rsidRDefault="00967E5E">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1992228" w14:textId="77777777" w:rsidR="00967E5E" w:rsidRDefault="00967E5E">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7AC03909" w14:textId="77777777" w:rsidR="00967E5E" w:rsidRDefault="00967E5E">
            <w:pPr>
              <w:pStyle w:val="TAL"/>
              <w:rPr>
                <w:rFonts w:ascii="Arial Narrow" w:hAnsi="Arial Narrow" w:cs="Arial"/>
                <w:sz w:val="16"/>
                <w:szCs w:val="16"/>
              </w:rPr>
            </w:pPr>
            <w:r>
              <w:rPr>
                <w:rFonts w:ascii="Arial Narrow" w:hAnsi="Arial Narrow" w:cs="Arial"/>
                <w:sz w:val="16"/>
                <w:szCs w:val="16"/>
              </w:rPr>
              <w:t>CH8</w:t>
            </w:r>
          </w:p>
        </w:tc>
      </w:tr>
      <w:tr w:rsidR="00967E5E" w14:paraId="185F5853"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2480CCE" w14:textId="77777777" w:rsidR="00967E5E" w:rsidRDefault="00967E5E">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1203160" w14:textId="77777777" w:rsidR="00967E5E" w:rsidRDefault="00967E5E">
            <w:pPr>
              <w:pStyle w:val="TAL"/>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4B12F0FD" w14:textId="77777777" w:rsidR="00967E5E" w:rsidRDefault="00967E5E">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30B3EDD5" w14:textId="77777777" w:rsidR="00967E5E" w:rsidRDefault="00967E5E">
            <w:pPr>
              <w:pStyle w:val="TAL"/>
              <w:rPr>
                <w:rFonts w:ascii="Arial Narrow" w:hAnsi="Arial Narrow" w:cs="Arial"/>
                <w:sz w:val="16"/>
                <w:szCs w:val="16"/>
              </w:rPr>
            </w:pPr>
            <w:r>
              <w:rPr>
                <w:rFonts w:ascii="Arial Narrow" w:hAnsi="Arial Narrow" w:cs="Arial"/>
                <w:sz w:val="16"/>
                <w:szCs w:val="16"/>
              </w:rPr>
              <w:t>0305</w:t>
            </w:r>
          </w:p>
        </w:tc>
        <w:tc>
          <w:tcPr>
            <w:tcW w:w="189" w:type="pct"/>
            <w:tcBorders>
              <w:top w:val="single" w:sz="6" w:space="0" w:color="auto"/>
              <w:left w:val="single" w:sz="6" w:space="0" w:color="auto"/>
              <w:bottom w:val="single" w:sz="6" w:space="0" w:color="auto"/>
              <w:right w:val="single" w:sz="6" w:space="0" w:color="auto"/>
            </w:tcBorders>
            <w:vAlign w:val="center"/>
          </w:tcPr>
          <w:p w14:paraId="01B7D41B" w14:textId="77777777" w:rsidR="00967E5E" w:rsidRDefault="00967E5E">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450CD7B" w14:textId="77777777" w:rsidR="00967E5E" w:rsidRDefault="00967E5E">
            <w:pPr>
              <w:pStyle w:val="TAL"/>
              <w:rPr>
                <w:rFonts w:ascii="Arial Narrow" w:hAnsi="Arial Narrow" w:cs="Arial"/>
                <w:sz w:val="16"/>
                <w:szCs w:val="16"/>
              </w:rPr>
            </w:pPr>
            <w:r>
              <w:rPr>
                <w:rFonts w:ascii="Arial Narrow" w:hAnsi="Arial Narrow" w:cs="Arial"/>
                <w:sz w:val="16"/>
                <w:szCs w:val="16"/>
              </w:rPr>
              <w:t>Correction on Serving Node MCC MNC description in PS information for Network Sharing</w:t>
            </w:r>
          </w:p>
        </w:tc>
        <w:tc>
          <w:tcPr>
            <w:tcW w:w="170" w:type="pct"/>
            <w:tcBorders>
              <w:top w:val="single" w:sz="6" w:space="0" w:color="auto"/>
              <w:left w:val="single" w:sz="6" w:space="0" w:color="auto"/>
              <w:bottom w:val="single" w:sz="6" w:space="0" w:color="auto"/>
              <w:right w:val="single" w:sz="6" w:space="0" w:color="auto"/>
            </w:tcBorders>
            <w:vAlign w:val="center"/>
          </w:tcPr>
          <w:p w14:paraId="2AE7879B" w14:textId="77777777" w:rsidR="00967E5E" w:rsidRDefault="00967E5E">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0F4A1E51" w14:textId="77777777" w:rsidR="00967E5E" w:rsidRDefault="00967E5E">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979CBED" w14:textId="77777777" w:rsidR="00967E5E" w:rsidRDefault="00967E5E">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409111A9" w14:textId="77777777" w:rsidR="00967E5E" w:rsidRDefault="00967E5E">
            <w:pPr>
              <w:pStyle w:val="TAL"/>
              <w:rPr>
                <w:rFonts w:ascii="Arial Narrow" w:hAnsi="Arial Narrow" w:cs="Arial"/>
                <w:sz w:val="16"/>
                <w:szCs w:val="16"/>
              </w:rPr>
            </w:pPr>
            <w:r>
              <w:rPr>
                <w:rFonts w:ascii="Arial Narrow" w:hAnsi="Arial Narrow" w:cs="Arial"/>
                <w:sz w:val="16"/>
                <w:szCs w:val="16"/>
              </w:rPr>
              <w:t>CH8</w:t>
            </w:r>
          </w:p>
        </w:tc>
      </w:tr>
      <w:tr w:rsidR="008D4BEB" w14:paraId="462A71B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CCC34BB"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10FB5D6"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32BFACA8" w14:textId="77777777" w:rsidR="008D4BEB" w:rsidRDefault="00DF1F2E">
            <w:pPr>
              <w:pStyle w:val="TAL"/>
              <w:rPr>
                <w:rFonts w:ascii="Arial Narrow" w:hAnsi="Arial Narrow" w:cs="Arial"/>
                <w:sz w:val="16"/>
                <w:szCs w:val="16"/>
              </w:rPr>
            </w:pPr>
            <w:r>
              <w:rPr>
                <w:rFonts w:ascii="Arial Narrow" w:hAnsi="Arial Narrow" w:cs="Arial"/>
                <w:sz w:val="16"/>
                <w:szCs w:val="16"/>
              </w:rPr>
              <w:t>SP-130625</w:t>
            </w:r>
          </w:p>
        </w:tc>
        <w:tc>
          <w:tcPr>
            <w:tcW w:w="265" w:type="pct"/>
            <w:tcBorders>
              <w:top w:val="single" w:sz="6" w:space="0" w:color="auto"/>
              <w:left w:val="single" w:sz="6" w:space="0" w:color="auto"/>
              <w:bottom w:val="single" w:sz="6" w:space="0" w:color="auto"/>
              <w:right w:val="single" w:sz="6" w:space="0" w:color="auto"/>
            </w:tcBorders>
            <w:vAlign w:val="center"/>
          </w:tcPr>
          <w:p w14:paraId="7E4F81AB" w14:textId="77777777" w:rsidR="008D4BEB" w:rsidRDefault="00DF1F2E">
            <w:pPr>
              <w:pStyle w:val="TAL"/>
              <w:rPr>
                <w:rFonts w:ascii="Arial Narrow" w:hAnsi="Arial Narrow" w:cs="Arial"/>
                <w:sz w:val="16"/>
                <w:szCs w:val="16"/>
              </w:rPr>
            </w:pPr>
            <w:r>
              <w:rPr>
                <w:rFonts w:ascii="Arial Narrow" w:hAnsi="Arial Narrow" w:cs="Arial"/>
                <w:sz w:val="16"/>
                <w:szCs w:val="16"/>
              </w:rPr>
              <w:t>0310</w:t>
            </w:r>
          </w:p>
        </w:tc>
        <w:tc>
          <w:tcPr>
            <w:tcW w:w="189" w:type="pct"/>
            <w:tcBorders>
              <w:top w:val="single" w:sz="6" w:space="0" w:color="auto"/>
              <w:left w:val="single" w:sz="6" w:space="0" w:color="auto"/>
              <w:bottom w:val="single" w:sz="6" w:space="0" w:color="auto"/>
              <w:right w:val="single" w:sz="6" w:space="0" w:color="auto"/>
            </w:tcBorders>
            <w:vAlign w:val="center"/>
          </w:tcPr>
          <w:p w14:paraId="4B2E78C1" w14:textId="77777777" w:rsidR="008D4BEB" w:rsidRDefault="00DF1F2E">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50DB52DD" w14:textId="77777777" w:rsidR="008D4BEB" w:rsidRDefault="00DF1F2E">
            <w:pPr>
              <w:pStyle w:val="TAL"/>
              <w:rPr>
                <w:rFonts w:ascii="Arial Narrow" w:hAnsi="Arial Narrow" w:cs="Arial"/>
                <w:sz w:val="16"/>
                <w:szCs w:val="16"/>
              </w:rPr>
            </w:pPr>
            <w:r>
              <w:rPr>
                <w:rFonts w:ascii="Arial Narrow" w:hAnsi="Arial Narrow" w:cs="Arial"/>
                <w:sz w:val="16"/>
                <w:szCs w:val="16"/>
              </w:rPr>
              <w:t>Full applicability of TDF based charging requirements in case of Fixed Broadband Access scenario</w:t>
            </w:r>
          </w:p>
        </w:tc>
        <w:tc>
          <w:tcPr>
            <w:tcW w:w="170" w:type="pct"/>
            <w:tcBorders>
              <w:top w:val="single" w:sz="6" w:space="0" w:color="auto"/>
              <w:left w:val="single" w:sz="6" w:space="0" w:color="auto"/>
              <w:bottom w:val="single" w:sz="6" w:space="0" w:color="auto"/>
              <w:right w:val="single" w:sz="6" w:space="0" w:color="auto"/>
            </w:tcBorders>
            <w:vAlign w:val="center"/>
          </w:tcPr>
          <w:p w14:paraId="0906BE75" w14:textId="77777777" w:rsidR="008D4BEB" w:rsidRDefault="00DF1F2E">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2C53DA2"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3DA535B"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9BCAC4B" w14:textId="77777777" w:rsidR="008D4BEB" w:rsidRDefault="00DF1F2E">
            <w:pPr>
              <w:pStyle w:val="TAL"/>
              <w:rPr>
                <w:rFonts w:ascii="Arial Narrow" w:hAnsi="Arial Narrow" w:cs="Arial"/>
                <w:sz w:val="16"/>
                <w:szCs w:val="16"/>
              </w:rPr>
            </w:pPr>
            <w:r>
              <w:rPr>
                <w:rFonts w:ascii="Arial Narrow" w:hAnsi="Arial Narrow" w:cs="Arial"/>
                <w:sz w:val="16"/>
                <w:szCs w:val="16"/>
              </w:rPr>
              <w:t>P4C-F-CH_T</w:t>
            </w:r>
          </w:p>
        </w:tc>
      </w:tr>
      <w:tr w:rsidR="008D4BEB" w14:paraId="289343A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55A5E36"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6DD35CD"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F65E0CC" w14:textId="77777777" w:rsidR="008D4BEB" w:rsidRDefault="00BE2D25">
            <w:pPr>
              <w:pStyle w:val="TAL"/>
              <w:rPr>
                <w:rFonts w:ascii="Arial Narrow" w:hAnsi="Arial Narrow" w:cs="Arial"/>
                <w:sz w:val="16"/>
                <w:szCs w:val="16"/>
              </w:rPr>
            </w:pPr>
            <w:r>
              <w:rPr>
                <w:rFonts w:ascii="Arial Narrow" w:hAnsi="Arial Narrow" w:cs="Arial"/>
                <w:sz w:val="16"/>
                <w:szCs w:val="16"/>
              </w:rPr>
              <w:t>SP-130620</w:t>
            </w:r>
          </w:p>
        </w:tc>
        <w:tc>
          <w:tcPr>
            <w:tcW w:w="265" w:type="pct"/>
            <w:tcBorders>
              <w:top w:val="single" w:sz="6" w:space="0" w:color="auto"/>
              <w:left w:val="single" w:sz="6" w:space="0" w:color="auto"/>
              <w:bottom w:val="single" w:sz="6" w:space="0" w:color="auto"/>
              <w:right w:val="single" w:sz="6" w:space="0" w:color="auto"/>
            </w:tcBorders>
            <w:vAlign w:val="center"/>
          </w:tcPr>
          <w:p w14:paraId="026DDE76" w14:textId="77777777" w:rsidR="008D4BEB" w:rsidRDefault="00BE2D25">
            <w:pPr>
              <w:pStyle w:val="TAL"/>
              <w:rPr>
                <w:rFonts w:ascii="Arial Narrow" w:hAnsi="Arial Narrow" w:cs="Arial"/>
                <w:sz w:val="16"/>
                <w:szCs w:val="16"/>
              </w:rPr>
            </w:pPr>
            <w:r>
              <w:rPr>
                <w:rFonts w:ascii="Arial Narrow" w:hAnsi="Arial Narrow" w:cs="Arial"/>
                <w:sz w:val="16"/>
                <w:szCs w:val="16"/>
              </w:rPr>
              <w:t>0311</w:t>
            </w:r>
          </w:p>
        </w:tc>
        <w:tc>
          <w:tcPr>
            <w:tcW w:w="189" w:type="pct"/>
            <w:tcBorders>
              <w:top w:val="single" w:sz="6" w:space="0" w:color="auto"/>
              <w:left w:val="single" w:sz="6" w:space="0" w:color="auto"/>
              <w:bottom w:val="single" w:sz="6" w:space="0" w:color="auto"/>
              <w:right w:val="single" w:sz="6" w:space="0" w:color="auto"/>
            </w:tcBorders>
            <w:vAlign w:val="center"/>
          </w:tcPr>
          <w:p w14:paraId="4BFBFB28" w14:textId="77777777" w:rsidR="008D4BEB" w:rsidRDefault="00BE2D25">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1CDF0068" w14:textId="77777777" w:rsidR="008D4BEB" w:rsidRDefault="00BE2D25">
            <w:pPr>
              <w:pStyle w:val="TAL"/>
              <w:rPr>
                <w:rFonts w:ascii="Arial Narrow" w:hAnsi="Arial Narrow" w:cs="Arial"/>
                <w:sz w:val="16"/>
                <w:szCs w:val="16"/>
              </w:rPr>
            </w:pPr>
            <w:r>
              <w:rPr>
                <w:rFonts w:ascii="Arial Narrow" w:hAnsi="Arial Narrow" w:cs="Arial"/>
                <w:sz w:val="16"/>
                <w:szCs w:val="16"/>
              </w:rPr>
              <w:t>Requirements for Application Based Charging functionality</w:t>
            </w:r>
          </w:p>
        </w:tc>
        <w:tc>
          <w:tcPr>
            <w:tcW w:w="170" w:type="pct"/>
            <w:tcBorders>
              <w:top w:val="single" w:sz="6" w:space="0" w:color="auto"/>
              <w:left w:val="single" w:sz="6" w:space="0" w:color="auto"/>
              <w:bottom w:val="single" w:sz="6" w:space="0" w:color="auto"/>
              <w:right w:val="single" w:sz="6" w:space="0" w:color="auto"/>
            </w:tcBorders>
            <w:vAlign w:val="center"/>
          </w:tcPr>
          <w:p w14:paraId="321F5C37" w14:textId="77777777" w:rsidR="008D4BEB" w:rsidRDefault="00BE2D25">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82179ED"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74F7208"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7DD67D56" w14:textId="77777777" w:rsidR="008D4BEB" w:rsidRDefault="00BE2D25">
            <w:pPr>
              <w:pStyle w:val="TAL"/>
              <w:rPr>
                <w:rFonts w:ascii="Arial Narrow" w:hAnsi="Arial Narrow" w:cs="Arial"/>
                <w:sz w:val="16"/>
                <w:szCs w:val="16"/>
              </w:rPr>
            </w:pPr>
            <w:r>
              <w:rPr>
                <w:rFonts w:ascii="Arial Narrow" w:hAnsi="Arial Narrow" w:cs="Arial"/>
                <w:sz w:val="16"/>
                <w:szCs w:val="16"/>
              </w:rPr>
              <w:t>ABC</w:t>
            </w:r>
          </w:p>
        </w:tc>
      </w:tr>
      <w:tr w:rsidR="0030208A" w14:paraId="561B77DD"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498325E" w14:textId="77777777" w:rsidR="0030208A" w:rsidRDefault="0030208A">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DD116EA" w14:textId="77777777" w:rsidR="0030208A" w:rsidRDefault="0030208A">
            <w:pPr>
              <w:pStyle w:val="TAL"/>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6968F5E2" w14:textId="77777777" w:rsidR="0030208A" w:rsidRDefault="0030208A" w:rsidP="00593F51">
            <w:pPr>
              <w:pStyle w:val="TAL"/>
              <w:rPr>
                <w:rFonts w:ascii="Arial Narrow" w:hAnsi="Arial Narrow" w:cs="Arial"/>
                <w:sz w:val="16"/>
                <w:szCs w:val="16"/>
              </w:rPr>
            </w:pPr>
            <w:r>
              <w:rPr>
                <w:rFonts w:ascii="Arial Narrow" w:hAnsi="Arial Narrow" w:cs="Arial"/>
                <w:sz w:val="16"/>
                <w:szCs w:val="16"/>
              </w:rPr>
              <w:t>SP-130626</w:t>
            </w:r>
          </w:p>
        </w:tc>
        <w:tc>
          <w:tcPr>
            <w:tcW w:w="265" w:type="pct"/>
            <w:tcBorders>
              <w:top w:val="single" w:sz="6" w:space="0" w:color="auto"/>
              <w:left w:val="single" w:sz="6" w:space="0" w:color="auto"/>
              <w:bottom w:val="single" w:sz="6" w:space="0" w:color="auto"/>
              <w:right w:val="single" w:sz="6" w:space="0" w:color="auto"/>
            </w:tcBorders>
            <w:vAlign w:val="center"/>
          </w:tcPr>
          <w:p w14:paraId="7AADC7FF" w14:textId="77777777" w:rsidR="0030208A" w:rsidRDefault="0030208A">
            <w:pPr>
              <w:pStyle w:val="TAL"/>
              <w:rPr>
                <w:rFonts w:ascii="Arial Narrow" w:hAnsi="Arial Narrow" w:cs="Arial"/>
                <w:sz w:val="16"/>
                <w:szCs w:val="16"/>
              </w:rPr>
            </w:pPr>
            <w:r>
              <w:rPr>
                <w:rFonts w:ascii="Arial Narrow" w:hAnsi="Arial Narrow" w:cs="Arial"/>
                <w:sz w:val="16"/>
                <w:szCs w:val="16"/>
              </w:rPr>
              <w:t>0312</w:t>
            </w:r>
          </w:p>
        </w:tc>
        <w:tc>
          <w:tcPr>
            <w:tcW w:w="189" w:type="pct"/>
            <w:tcBorders>
              <w:top w:val="single" w:sz="6" w:space="0" w:color="auto"/>
              <w:left w:val="single" w:sz="6" w:space="0" w:color="auto"/>
              <w:bottom w:val="single" w:sz="6" w:space="0" w:color="auto"/>
              <w:right w:val="single" w:sz="6" w:space="0" w:color="auto"/>
            </w:tcBorders>
            <w:vAlign w:val="center"/>
          </w:tcPr>
          <w:p w14:paraId="77DE8D3A" w14:textId="77777777" w:rsidR="0030208A" w:rsidRDefault="0030208A">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FDCD332" w14:textId="77777777" w:rsidR="0030208A" w:rsidRDefault="0030208A">
            <w:pPr>
              <w:pStyle w:val="TAL"/>
              <w:rPr>
                <w:rFonts w:ascii="Arial Narrow" w:hAnsi="Arial Narrow" w:cs="Arial"/>
                <w:sz w:val="16"/>
                <w:szCs w:val="16"/>
              </w:rPr>
            </w:pPr>
            <w:r>
              <w:rPr>
                <w:rFonts w:ascii="Arial Narrow" w:hAnsi="Arial Narrow" w:cs="Arial"/>
                <w:sz w:val="16"/>
                <w:szCs w:val="16"/>
              </w:rPr>
              <w:t>Refinement on Charging architecture description for PCEF located in IP-Edge</w:t>
            </w:r>
          </w:p>
        </w:tc>
        <w:tc>
          <w:tcPr>
            <w:tcW w:w="170" w:type="pct"/>
            <w:tcBorders>
              <w:top w:val="single" w:sz="6" w:space="0" w:color="auto"/>
              <w:left w:val="single" w:sz="6" w:space="0" w:color="auto"/>
              <w:bottom w:val="single" w:sz="6" w:space="0" w:color="auto"/>
              <w:right w:val="single" w:sz="6" w:space="0" w:color="auto"/>
            </w:tcBorders>
            <w:vAlign w:val="center"/>
          </w:tcPr>
          <w:p w14:paraId="459EF902" w14:textId="77777777" w:rsidR="0030208A" w:rsidRDefault="0030208A">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EC3A561" w14:textId="77777777" w:rsidR="0030208A" w:rsidRDefault="0030208A">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2AC6A68" w14:textId="77777777" w:rsidR="0030208A" w:rsidRDefault="0030208A">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1B7AEE7A" w14:textId="77777777" w:rsidR="0030208A" w:rsidRDefault="0030208A" w:rsidP="00593F51">
            <w:pPr>
              <w:pStyle w:val="TAL"/>
              <w:rPr>
                <w:rFonts w:ascii="Arial Narrow" w:hAnsi="Arial Narrow" w:cs="Arial"/>
                <w:sz w:val="16"/>
                <w:szCs w:val="16"/>
              </w:rPr>
            </w:pPr>
            <w:r>
              <w:rPr>
                <w:rFonts w:ascii="Arial Narrow" w:hAnsi="Arial Narrow" w:cs="Arial"/>
                <w:sz w:val="16"/>
                <w:szCs w:val="16"/>
              </w:rPr>
              <w:t>P4C-F-CH_P</w:t>
            </w:r>
          </w:p>
        </w:tc>
      </w:tr>
      <w:tr w:rsidR="0030208A" w14:paraId="09841D0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6D2464E" w14:textId="77777777" w:rsidR="0030208A" w:rsidRDefault="0030208A">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BE00330" w14:textId="77777777" w:rsidR="0030208A" w:rsidRDefault="0030208A">
            <w:pPr>
              <w:pStyle w:val="TAL"/>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5BE73528" w14:textId="77777777" w:rsidR="0030208A" w:rsidRDefault="0030208A">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4FEF2EF3" w14:textId="77777777" w:rsidR="0030208A" w:rsidRDefault="0030208A">
            <w:pPr>
              <w:pStyle w:val="TAL"/>
              <w:rPr>
                <w:rFonts w:ascii="Arial Narrow" w:hAnsi="Arial Narrow" w:cs="Arial"/>
                <w:sz w:val="16"/>
                <w:szCs w:val="16"/>
              </w:rPr>
            </w:pPr>
            <w:r>
              <w:rPr>
                <w:rFonts w:ascii="Arial Narrow" w:hAnsi="Arial Narrow" w:cs="Arial"/>
                <w:sz w:val="16"/>
                <w:szCs w:val="16"/>
              </w:rPr>
              <w:t>0313</w:t>
            </w:r>
          </w:p>
        </w:tc>
        <w:tc>
          <w:tcPr>
            <w:tcW w:w="189" w:type="pct"/>
            <w:tcBorders>
              <w:top w:val="single" w:sz="6" w:space="0" w:color="auto"/>
              <w:left w:val="single" w:sz="6" w:space="0" w:color="auto"/>
              <w:bottom w:val="single" w:sz="6" w:space="0" w:color="auto"/>
              <w:right w:val="single" w:sz="6" w:space="0" w:color="auto"/>
            </w:tcBorders>
            <w:vAlign w:val="center"/>
          </w:tcPr>
          <w:p w14:paraId="25E8FDF1" w14:textId="77777777" w:rsidR="0030208A" w:rsidRDefault="0030208A">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7662BBF9" w14:textId="77777777" w:rsidR="0030208A" w:rsidRDefault="0030208A">
            <w:pPr>
              <w:pStyle w:val="TAL"/>
              <w:rPr>
                <w:rFonts w:ascii="Arial Narrow" w:hAnsi="Arial Narrow" w:cs="Arial"/>
                <w:sz w:val="16"/>
                <w:szCs w:val="16"/>
              </w:rPr>
            </w:pPr>
            <w:r>
              <w:rPr>
                <w:rFonts w:ascii="Arial Narrow" w:hAnsi="Arial Narrow" w:cs="Arial"/>
                <w:sz w:val="16"/>
                <w:szCs w:val="16"/>
              </w:rPr>
              <w:t>Introduce Charging principles and additional requirements for PCEF located in IP-Edge</w:t>
            </w:r>
          </w:p>
        </w:tc>
        <w:tc>
          <w:tcPr>
            <w:tcW w:w="170" w:type="pct"/>
            <w:tcBorders>
              <w:top w:val="single" w:sz="6" w:space="0" w:color="auto"/>
              <w:left w:val="single" w:sz="6" w:space="0" w:color="auto"/>
              <w:bottom w:val="single" w:sz="6" w:space="0" w:color="auto"/>
              <w:right w:val="single" w:sz="6" w:space="0" w:color="auto"/>
            </w:tcBorders>
            <w:vAlign w:val="center"/>
          </w:tcPr>
          <w:p w14:paraId="44D22CDA" w14:textId="77777777" w:rsidR="0030208A" w:rsidRDefault="0030208A">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E0F8887" w14:textId="77777777" w:rsidR="0030208A" w:rsidRDefault="0030208A">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4F57B02" w14:textId="77777777" w:rsidR="0030208A" w:rsidRDefault="0030208A">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187CDF02" w14:textId="77777777" w:rsidR="0030208A" w:rsidRDefault="0030208A">
            <w:pPr>
              <w:pStyle w:val="TAL"/>
              <w:rPr>
                <w:rFonts w:ascii="Arial Narrow" w:hAnsi="Arial Narrow" w:cs="Arial"/>
                <w:sz w:val="16"/>
                <w:szCs w:val="16"/>
              </w:rPr>
            </w:pPr>
          </w:p>
        </w:tc>
      </w:tr>
      <w:tr w:rsidR="0030208A" w14:paraId="0459BC54"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C5B66F2" w14:textId="77777777" w:rsidR="0030208A" w:rsidRDefault="0030208A">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98928FB" w14:textId="77777777" w:rsidR="0030208A" w:rsidRDefault="0030208A">
            <w:pPr>
              <w:pStyle w:val="TAL"/>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2DF60192" w14:textId="77777777" w:rsidR="0030208A" w:rsidRDefault="0030208A">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51A71674" w14:textId="77777777" w:rsidR="0030208A" w:rsidRDefault="0030208A">
            <w:pPr>
              <w:pStyle w:val="TAL"/>
              <w:rPr>
                <w:rFonts w:ascii="Arial Narrow" w:hAnsi="Arial Narrow" w:cs="Arial"/>
                <w:sz w:val="16"/>
                <w:szCs w:val="16"/>
              </w:rPr>
            </w:pPr>
            <w:r>
              <w:rPr>
                <w:rFonts w:ascii="Arial Narrow" w:hAnsi="Arial Narrow" w:cs="Arial"/>
                <w:sz w:val="16"/>
                <w:szCs w:val="16"/>
              </w:rPr>
              <w:t>0314</w:t>
            </w:r>
          </w:p>
        </w:tc>
        <w:tc>
          <w:tcPr>
            <w:tcW w:w="189" w:type="pct"/>
            <w:tcBorders>
              <w:top w:val="single" w:sz="6" w:space="0" w:color="auto"/>
              <w:left w:val="single" w:sz="6" w:space="0" w:color="auto"/>
              <w:bottom w:val="single" w:sz="6" w:space="0" w:color="auto"/>
              <w:right w:val="single" w:sz="6" w:space="0" w:color="auto"/>
            </w:tcBorders>
            <w:vAlign w:val="center"/>
          </w:tcPr>
          <w:p w14:paraId="121546DF" w14:textId="77777777" w:rsidR="0030208A" w:rsidRDefault="0030208A">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54C8D9C" w14:textId="77777777" w:rsidR="0030208A" w:rsidRDefault="0030208A">
            <w:pPr>
              <w:pStyle w:val="TAL"/>
              <w:rPr>
                <w:rFonts w:ascii="Arial Narrow" w:hAnsi="Arial Narrow" w:cs="Arial"/>
                <w:sz w:val="16"/>
                <w:szCs w:val="16"/>
              </w:rPr>
            </w:pPr>
            <w:r>
              <w:rPr>
                <w:rFonts w:ascii="Arial Narrow" w:hAnsi="Arial Narrow" w:cs="Arial"/>
                <w:sz w:val="16"/>
                <w:szCs w:val="16"/>
              </w:rPr>
              <w:t>Introduction of Charging Information -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74E18724" w14:textId="77777777" w:rsidR="0030208A" w:rsidRDefault="0030208A">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B0A5862" w14:textId="77777777" w:rsidR="0030208A" w:rsidRDefault="0030208A">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6ED5516" w14:textId="77777777" w:rsidR="0030208A" w:rsidRDefault="0030208A">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79E5EA48" w14:textId="77777777" w:rsidR="0030208A" w:rsidRDefault="0030208A">
            <w:pPr>
              <w:pStyle w:val="TAL"/>
              <w:rPr>
                <w:rFonts w:ascii="Arial Narrow" w:hAnsi="Arial Narrow" w:cs="Arial"/>
                <w:sz w:val="16"/>
                <w:szCs w:val="16"/>
              </w:rPr>
            </w:pPr>
          </w:p>
        </w:tc>
      </w:tr>
      <w:tr w:rsidR="0030208A" w14:paraId="76B157D3"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19A92D9" w14:textId="77777777" w:rsidR="0030208A" w:rsidRDefault="0030208A">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2004861" w14:textId="77777777" w:rsidR="0030208A" w:rsidRDefault="0030208A">
            <w:pPr>
              <w:pStyle w:val="TAL"/>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7FE577E5" w14:textId="77777777" w:rsidR="0030208A" w:rsidRDefault="0030208A">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21357C8C" w14:textId="77777777" w:rsidR="0030208A" w:rsidRDefault="0030208A">
            <w:pPr>
              <w:pStyle w:val="TAL"/>
              <w:rPr>
                <w:rFonts w:ascii="Arial Narrow" w:hAnsi="Arial Narrow" w:cs="Arial"/>
                <w:sz w:val="16"/>
                <w:szCs w:val="16"/>
              </w:rPr>
            </w:pPr>
            <w:r>
              <w:rPr>
                <w:rFonts w:ascii="Arial Narrow" w:hAnsi="Arial Narrow" w:cs="Arial"/>
                <w:sz w:val="16"/>
                <w:szCs w:val="16"/>
              </w:rPr>
              <w:t>0315</w:t>
            </w:r>
          </w:p>
        </w:tc>
        <w:tc>
          <w:tcPr>
            <w:tcW w:w="189" w:type="pct"/>
            <w:tcBorders>
              <w:top w:val="single" w:sz="6" w:space="0" w:color="auto"/>
              <w:left w:val="single" w:sz="6" w:space="0" w:color="auto"/>
              <w:bottom w:val="single" w:sz="6" w:space="0" w:color="auto"/>
              <w:right w:val="single" w:sz="6" w:space="0" w:color="auto"/>
            </w:tcBorders>
            <w:vAlign w:val="center"/>
          </w:tcPr>
          <w:p w14:paraId="1BF7DBC1" w14:textId="77777777" w:rsidR="0030208A" w:rsidRDefault="0030208A">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0EB64D3D" w14:textId="77777777" w:rsidR="0030208A" w:rsidRDefault="0030208A">
            <w:pPr>
              <w:pStyle w:val="TAL"/>
              <w:rPr>
                <w:rFonts w:ascii="Arial Narrow" w:hAnsi="Arial Narrow" w:cs="Arial"/>
                <w:sz w:val="16"/>
                <w:szCs w:val="16"/>
              </w:rPr>
            </w:pPr>
            <w:r>
              <w:rPr>
                <w:rFonts w:ascii="Arial Narrow" w:hAnsi="Arial Narrow" w:cs="Arial"/>
                <w:sz w:val="16"/>
                <w:szCs w:val="16"/>
              </w:rPr>
              <w:t>Introduction of Offline Charging scenarios -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02BDD3A3" w14:textId="77777777" w:rsidR="0030208A" w:rsidRDefault="0030208A">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76CC9B7" w14:textId="77777777" w:rsidR="0030208A" w:rsidRDefault="0030208A">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3833F7C" w14:textId="77777777" w:rsidR="0030208A" w:rsidRDefault="0030208A">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4D2745E6" w14:textId="77777777" w:rsidR="0030208A" w:rsidRDefault="0030208A">
            <w:pPr>
              <w:pStyle w:val="TAL"/>
              <w:rPr>
                <w:rFonts w:ascii="Arial Narrow" w:hAnsi="Arial Narrow" w:cs="Arial"/>
                <w:sz w:val="16"/>
                <w:szCs w:val="16"/>
              </w:rPr>
            </w:pPr>
          </w:p>
        </w:tc>
      </w:tr>
      <w:tr w:rsidR="0030208A" w14:paraId="6151FDB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C83409A" w14:textId="77777777" w:rsidR="0030208A" w:rsidRDefault="0030208A">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2520CAB" w14:textId="77777777" w:rsidR="0030208A" w:rsidRDefault="0030208A">
            <w:pPr>
              <w:pStyle w:val="TAL"/>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40BCC2DB" w14:textId="77777777" w:rsidR="0030208A" w:rsidRDefault="0030208A">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248C1105" w14:textId="77777777" w:rsidR="0030208A" w:rsidRDefault="0030208A">
            <w:pPr>
              <w:pStyle w:val="TAL"/>
              <w:rPr>
                <w:rFonts w:ascii="Arial Narrow" w:hAnsi="Arial Narrow" w:cs="Arial"/>
                <w:sz w:val="16"/>
                <w:szCs w:val="16"/>
              </w:rPr>
            </w:pPr>
            <w:r>
              <w:rPr>
                <w:rFonts w:ascii="Arial Narrow" w:hAnsi="Arial Narrow" w:cs="Arial"/>
                <w:sz w:val="16"/>
                <w:szCs w:val="16"/>
              </w:rPr>
              <w:t>0316</w:t>
            </w:r>
          </w:p>
        </w:tc>
        <w:tc>
          <w:tcPr>
            <w:tcW w:w="189" w:type="pct"/>
            <w:tcBorders>
              <w:top w:val="single" w:sz="6" w:space="0" w:color="auto"/>
              <w:left w:val="single" w:sz="6" w:space="0" w:color="auto"/>
              <w:bottom w:val="single" w:sz="6" w:space="0" w:color="auto"/>
              <w:right w:val="single" w:sz="6" w:space="0" w:color="auto"/>
            </w:tcBorders>
            <w:vAlign w:val="center"/>
          </w:tcPr>
          <w:p w14:paraId="2C75AEE8" w14:textId="77777777" w:rsidR="0030208A" w:rsidRDefault="0030208A">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39C3B5B3" w14:textId="77777777" w:rsidR="0030208A" w:rsidRDefault="0030208A">
            <w:pPr>
              <w:pStyle w:val="TAL"/>
              <w:rPr>
                <w:rFonts w:ascii="Arial Narrow" w:hAnsi="Arial Narrow" w:cs="Arial"/>
                <w:sz w:val="16"/>
                <w:szCs w:val="16"/>
              </w:rPr>
            </w:pPr>
            <w:r>
              <w:rPr>
                <w:rFonts w:ascii="Arial Narrow" w:hAnsi="Arial Narrow" w:cs="Arial"/>
                <w:sz w:val="16"/>
                <w:szCs w:val="16"/>
              </w:rPr>
              <w:t>Introduction of Online Charging scenarios -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241E6F71" w14:textId="77777777" w:rsidR="0030208A" w:rsidRDefault="0030208A">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EA60C9B" w14:textId="77777777" w:rsidR="0030208A" w:rsidRDefault="0030208A">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33E65E3" w14:textId="77777777" w:rsidR="0030208A" w:rsidRDefault="0030208A">
            <w:pPr>
              <w:pStyle w:val="TAL"/>
              <w:rPr>
                <w:rFonts w:ascii="Arial Narrow" w:hAnsi="Arial Narrow" w:cs="Arial"/>
                <w:sz w:val="16"/>
                <w:szCs w:val="16"/>
              </w:rPr>
            </w:pPr>
          </w:p>
        </w:tc>
        <w:tc>
          <w:tcPr>
            <w:tcW w:w="543" w:type="pct"/>
            <w:vMerge/>
            <w:tcBorders>
              <w:left w:val="single" w:sz="6" w:space="0" w:color="auto"/>
              <w:bottom w:val="single" w:sz="6" w:space="0" w:color="auto"/>
              <w:right w:val="single" w:sz="6" w:space="0" w:color="auto"/>
            </w:tcBorders>
            <w:vAlign w:val="center"/>
          </w:tcPr>
          <w:p w14:paraId="0BD76533" w14:textId="77777777" w:rsidR="0030208A" w:rsidRDefault="0030208A">
            <w:pPr>
              <w:pStyle w:val="TAL"/>
              <w:rPr>
                <w:rFonts w:ascii="Arial Narrow" w:hAnsi="Arial Narrow" w:cs="Arial"/>
                <w:sz w:val="16"/>
                <w:szCs w:val="16"/>
              </w:rPr>
            </w:pPr>
          </w:p>
        </w:tc>
      </w:tr>
      <w:tr w:rsidR="008B2A3D" w14:paraId="614940B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17E478F" w14:textId="77777777" w:rsidR="008B2A3D" w:rsidRDefault="008B2A3D">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48C0275" w14:textId="77777777" w:rsidR="008B2A3D" w:rsidRDefault="008B2A3D">
            <w:pPr>
              <w:pStyle w:val="TAL"/>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0A46FD40" w14:textId="77777777" w:rsidR="008B2A3D" w:rsidRDefault="008B2A3D">
            <w:pPr>
              <w:pStyle w:val="TAL"/>
              <w:rPr>
                <w:rFonts w:ascii="Arial Narrow" w:hAnsi="Arial Narrow" w:cs="Arial"/>
                <w:sz w:val="16"/>
                <w:szCs w:val="16"/>
              </w:rPr>
            </w:pPr>
            <w:r>
              <w:rPr>
                <w:rFonts w:ascii="Arial Narrow" w:hAnsi="Arial Narrow" w:cs="Arial"/>
                <w:sz w:val="16"/>
                <w:szCs w:val="16"/>
              </w:rPr>
              <w:t>SP-130620</w:t>
            </w:r>
          </w:p>
        </w:tc>
        <w:tc>
          <w:tcPr>
            <w:tcW w:w="265" w:type="pct"/>
            <w:tcBorders>
              <w:top w:val="single" w:sz="6" w:space="0" w:color="auto"/>
              <w:left w:val="single" w:sz="6" w:space="0" w:color="auto"/>
              <w:bottom w:val="single" w:sz="6" w:space="0" w:color="auto"/>
              <w:right w:val="single" w:sz="6" w:space="0" w:color="auto"/>
            </w:tcBorders>
            <w:vAlign w:val="center"/>
          </w:tcPr>
          <w:p w14:paraId="606E434F" w14:textId="77777777" w:rsidR="008B2A3D" w:rsidRDefault="008B2A3D">
            <w:pPr>
              <w:pStyle w:val="TAL"/>
              <w:rPr>
                <w:rFonts w:ascii="Arial Narrow" w:hAnsi="Arial Narrow" w:cs="Arial"/>
                <w:sz w:val="16"/>
                <w:szCs w:val="16"/>
              </w:rPr>
            </w:pPr>
            <w:r>
              <w:rPr>
                <w:rFonts w:ascii="Arial Narrow" w:hAnsi="Arial Narrow" w:cs="Arial"/>
                <w:sz w:val="16"/>
                <w:szCs w:val="16"/>
              </w:rPr>
              <w:t>0317</w:t>
            </w:r>
          </w:p>
        </w:tc>
        <w:tc>
          <w:tcPr>
            <w:tcW w:w="189" w:type="pct"/>
            <w:tcBorders>
              <w:top w:val="single" w:sz="6" w:space="0" w:color="auto"/>
              <w:left w:val="single" w:sz="6" w:space="0" w:color="auto"/>
              <w:bottom w:val="single" w:sz="6" w:space="0" w:color="auto"/>
              <w:right w:val="single" w:sz="6" w:space="0" w:color="auto"/>
            </w:tcBorders>
            <w:vAlign w:val="center"/>
          </w:tcPr>
          <w:p w14:paraId="01191D59" w14:textId="77777777" w:rsidR="008B2A3D" w:rsidRDefault="008B2A3D">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3B87852C" w14:textId="77777777" w:rsidR="008B2A3D" w:rsidRDefault="008B2A3D">
            <w:pPr>
              <w:pStyle w:val="TAL"/>
              <w:rPr>
                <w:rFonts w:ascii="Arial Narrow" w:hAnsi="Arial Narrow" w:cs="Arial"/>
                <w:sz w:val="16"/>
                <w:szCs w:val="16"/>
              </w:rPr>
            </w:pPr>
            <w:r>
              <w:rPr>
                <w:rFonts w:ascii="Arial Narrow" w:hAnsi="Arial Narrow" w:cs="Arial"/>
                <w:sz w:val="16"/>
                <w:szCs w:val="16"/>
              </w:rPr>
              <w:t>Online charging principles of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590CB869" w14:textId="77777777" w:rsidR="008B2A3D" w:rsidRDefault="008B2A3D">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580B67C3" w14:textId="77777777" w:rsidR="008B2A3D" w:rsidRDefault="008B2A3D">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89898F4" w14:textId="77777777" w:rsidR="008B2A3D" w:rsidRDefault="008B2A3D">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21309ECF" w14:textId="77777777" w:rsidR="008B2A3D" w:rsidRDefault="008B2A3D">
            <w:pPr>
              <w:pStyle w:val="TAL"/>
              <w:rPr>
                <w:rFonts w:ascii="Arial Narrow" w:hAnsi="Arial Narrow" w:cs="Arial"/>
                <w:sz w:val="16"/>
                <w:szCs w:val="16"/>
              </w:rPr>
            </w:pPr>
            <w:r>
              <w:rPr>
                <w:rFonts w:ascii="Arial Narrow" w:hAnsi="Arial Narrow" w:cs="Arial"/>
                <w:sz w:val="16"/>
                <w:szCs w:val="16"/>
              </w:rPr>
              <w:t>ABC</w:t>
            </w:r>
          </w:p>
        </w:tc>
      </w:tr>
      <w:tr w:rsidR="008B2A3D" w14:paraId="5DA1FF65"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243A9CE" w14:textId="77777777" w:rsidR="008B2A3D" w:rsidRDefault="008B2A3D">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8D62612" w14:textId="77777777" w:rsidR="008B2A3D" w:rsidRDefault="008B2A3D">
            <w:pPr>
              <w:pStyle w:val="TAL"/>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1A7F390A" w14:textId="77777777" w:rsidR="008B2A3D" w:rsidRDefault="008B2A3D">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1DBBE676" w14:textId="77777777" w:rsidR="008B2A3D" w:rsidRDefault="008B2A3D">
            <w:pPr>
              <w:pStyle w:val="TAL"/>
              <w:rPr>
                <w:rFonts w:ascii="Arial Narrow" w:hAnsi="Arial Narrow" w:cs="Arial"/>
                <w:sz w:val="16"/>
                <w:szCs w:val="16"/>
              </w:rPr>
            </w:pPr>
            <w:r>
              <w:rPr>
                <w:rFonts w:ascii="Arial Narrow" w:hAnsi="Arial Narrow" w:cs="Arial"/>
                <w:sz w:val="16"/>
                <w:szCs w:val="16"/>
              </w:rPr>
              <w:t>0318</w:t>
            </w:r>
          </w:p>
        </w:tc>
        <w:tc>
          <w:tcPr>
            <w:tcW w:w="189" w:type="pct"/>
            <w:tcBorders>
              <w:top w:val="single" w:sz="6" w:space="0" w:color="auto"/>
              <w:left w:val="single" w:sz="6" w:space="0" w:color="auto"/>
              <w:bottom w:val="single" w:sz="6" w:space="0" w:color="auto"/>
              <w:right w:val="single" w:sz="6" w:space="0" w:color="auto"/>
            </w:tcBorders>
            <w:vAlign w:val="center"/>
          </w:tcPr>
          <w:p w14:paraId="4C850EB0" w14:textId="77777777" w:rsidR="008B2A3D" w:rsidRDefault="008B2A3D">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27915D44" w14:textId="77777777" w:rsidR="008B2A3D" w:rsidRDefault="008B2A3D">
            <w:pPr>
              <w:pStyle w:val="TAL"/>
              <w:rPr>
                <w:rFonts w:ascii="Arial Narrow" w:hAnsi="Arial Narrow" w:cs="Arial"/>
                <w:sz w:val="16"/>
                <w:szCs w:val="16"/>
              </w:rPr>
            </w:pPr>
            <w:r>
              <w:rPr>
                <w:rFonts w:ascii="Arial Narrow" w:hAnsi="Arial Narrow" w:cs="Arial"/>
                <w:sz w:val="16"/>
                <w:szCs w:val="16"/>
              </w:rPr>
              <w:t>Offline charging principles of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0EB3BFB1" w14:textId="77777777" w:rsidR="008B2A3D" w:rsidRDefault="008B2A3D">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20CD8F71" w14:textId="77777777" w:rsidR="008B2A3D" w:rsidRDefault="008B2A3D">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904A6FD" w14:textId="77777777" w:rsidR="008B2A3D" w:rsidRDefault="008B2A3D">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1286EF96" w14:textId="77777777" w:rsidR="008B2A3D" w:rsidRDefault="008B2A3D">
            <w:pPr>
              <w:pStyle w:val="TAL"/>
              <w:rPr>
                <w:rFonts w:ascii="Arial Narrow" w:hAnsi="Arial Narrow" w:cs="Arial"/>
                <w:sz w:val="16"/>
                <w:szCs w:val="16"/>
              </w:rPr>
            </w:pPr>
          </w:p>
        </w:tc>
      </w:tr>
      <w:tr w:rsidR="008B2A3D" w14:paraId="173AA088"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ACF9E7C" w14:textId="77777777" w:rsidR="008B2A3D" w:rsidRDefault="008B2A3D">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9FFB7E3" w14:textId="77777777" w:rsidR="008B2A3D" w:rsidRDefault="008B2A3D">
            <w:pPr>
              <w:pStyle w:val="TAL"/>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623E6C2F" w14:textId="77777777" w:rsidR="008B2A3D" w:rsidRDefault="008B2A3D">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0FC9367F" w14:textId="77777777" w:rsidR="008B2A3D" w:rsidRDefault="008B2A3D">
            <w:pPr>
              <w:pStyle w:val="TAL"/>
              <w:rPr>
                <w:rFonts w:ascii="Arial Narrow" w:hAnsi="Arial Narrow" w:cs="Arial"/>
                <w:sz w:val="16"/>
                <w:szCs w:val="16"/>
              </w:rPr>
            </w:pPr>
            <w:r>
              <w:rPr>
                <w:rFonts w:ascii="Arial Narrow" w:hAnsi="Arial Narrow" w:cs="Arial"/>
                <w:sz w:val="16"/>
                <w:szCs w:val="16"/>
              </w:rPr>
              <w:t>0320</w:t>
            </w:r>
          </w:p>
        </w:tc>
        <w:tc>
          <w:tcPr>
            <w:tcW w:w="189" w:type="pct"/>
            <w:tcBorders>
              <w:top w:val="single" w:sz="6" w:space="0" w:color="auto"/>
              <w:left w:val="single" w:sz="6" w:space="0" w:color="auto"/>
              <w:bottom w:val="single" w:sz="6" w:space="0" w:color="auto"/>
              <w:right w:val="single" w:sz="6" w:space="0" w:color="auto"/>
            </w:tcBorders>
            <w:vAlign w:val="center"/>
          </w:tcPr>
          <w:p w14:paraId="353C5D6F" w14:textId="77777777" w:rsidR="008B2A3D" w:rsidRDefault="008B2A3D">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7D9471C" w14:textId="77777777" w:rsidR="008B2A3D" w:rsidRDefault="008B2A3D">
            <w:pPr>
              <w:pStyle w:val="TAL"/>
              <w:rPr>
                <w:rFonts w:ascii="Arial Narrow" w:hAnsi="Arial Narrow" w:cs="Arial"/>
                <w:sz w:val="16"/>
                <w:szCs w:val="16"/>
              </w:rPr>
            </w:pPr>
            <w:r>
              <w:rPr>
                <w:rFonts w:ascii="Arial Narrow" w:hAnsi="Arial Narrow" w:cs="Arial"/>
                <w:sz w:val="16"/>
                <w:szCs w:val="16"/>
              </w:rPr>
              <w:t>Addition of Charging Characteristics for TDF</w:t>
            </w:r>
          </w:p>
        </w:tc>
        <w:tc>
          <w:tcPr>
            <w:tcW w:w="170" w:type="pct"/>
            <w:tcBorders>
              <w:top w:val="single" w:sz="6" w:space="0" w:color="auto"/>
              <w:left w:val="single" w:sz="6" w:space="0" w:color="auto"/>
              <w:bottom w:val="single" w:sz="6" w:space="0" w:color="auto"/>
              <w:right w:val="single" w:sz="6" w:space="0" w:color="auto"/>
            </w:tcBorders>
            <w:vAlign w:val="center"/>
          </w:tcPr>
          <w:p w14:paraId="1589EA92" w14:textId="77777777" w:rsidR="008B2A3D" w:rsidRDefault="008B2A3D">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6F89E01" w14:textId="77777777" w:rsidR="008B2A3D" w:rsidRDefault="008B2A3D">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AD28AB1" w14:textId="77777777" w:rsidR="008B2A3D" w:rsidRDefault="008B2A3D">
            <w:pPr>
              <w:pStyle w:val="TAL"/>
              <w:rPr>
                <w:rFonts w:ascii="Arial Narrow" w:hAnsi="Arial Narrow" w:cs="Arial"/>
                <w:sz w:val="16"/>
                <w:szCs w:val="16"/>
              </w:rPr>
            </w:pPr>
          </w:p>
        </w:tc>
        <w:tc>
          <w:tcPr>
            <w:tcW w:w="543" w:type="pct"/>
            <w:vMerge/>
            <w:tcBorders>
              <w:left w:val="single" w:sz="6" w:space="0" w:color="auto"/>
              <w:bottom w:val="single" w:sz="6" w:space="0" w:color="auto"/>
              <w:right w:val="single" w:sz="6" w:space="0" w:color="auto"/>
            </w:tcBorders>
            <w:vAlign w:val="center"/>
          </w:tcPr>
          <w:p w14:paraId="2A1F8B95" w14:textId="77777777" w:rsidR="008B2A3D" w:rsidRDefault="008B2A3D">
            <w:pPr>
              <w:pStyle w:val="TAL"/>
              <w:rPr>
                <w:rFonts w:ascii="Arial Narrow" w:hAnsi="Arial Narrow" w:cs="Arial"/>
                <w:sz w:val="16"/>
                <w:szCs w:val="16"/>
              </w:rPr>
            </w:pPr>
          </w:p>
        </w:tc>
      </w:tr>
      <w:tr w:rsidR="008D4BEB" w14:paraId="67C0809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F2D4D3C"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7F8C9BE"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2E605AC9" w14:textId="77777777" w:rsidR="008D4BEB" w:rsidRDefault="002E6379">
            <w:pPr>
              <w:pStyle w:val="TAL"/>
              <w:rPr>
                <w:rFonts w:ascii="Arial Narrow" w:hAnsi="Arial Narrow" w:cs="Arial"/>
                <w:sz w:val="16"/>
                <w:szCs w:val="16"/>
              </w:rPr>
            </w:pPr>
            <w:r>
              <w:rPr>
                <w:rFonts w:ascii="Arial Narrow" w:hAnsi="Arial Narrow" w:cs="Arial"/>
                <w:sz w:val="16"/>
                <w:szCs w:val="16"/>
              </w:rPr>
              <w:t>SP-130618</w:t>
            </w:r>
          </w:p>
        </w:tc>
        <w:tc>
          <w:tcPr>
            <w:tcW w:w="265" w:type="pct"/>
            <w:tcBorders>
              <w:top w:val="single" w:sz="6" w:space="0" w:color="auto"/>
              <w:left w:val="single" w:sz="6" w:space="0" w:color="auto"/>
              <w:bottom w:val="single" w:sz="6" w:space="0" w:color="auto"/>
              <w:right w:val="single" w:sz="6" w:space="0" w:color="auto"/>
            </w:tcBorders>
            <w:vAlign w:val="center"/>
          </w:tcPr>
          <w:p w14:paraId="4187A5EA" w14:textId="77777777" w:rsidR="008D4BEB" w:rsidRDefault="002E6379">
            <w:pPr>
              <w:pStyle w:val="TAL"/>
              <w:rPr>
                <w:rFonts w:ascii="Arial Narrow" w:hAnsi="Arial Narrow" w:cs="Arial"/>
                <w:sz w:val="16"/>
                <w:szCs w:val="16"/>
              </w:rPr>
            </w:pPr>
            <w:r>
              <w:rPr>
                <w:rFonts w:ascii="Arial Narrow" w:hAnsi="Arial Narrow" w:cs="Arial"/>
                <w:sz w:val="16"/>
                <w:szCs w:val="16"/>
              </w:rPr>
              <w:t>0321</w:t>
            </w:r>
          </w:p>
        </w:tc>
        <w:tc>
          <w:tcPr>
            <w:tcW w:w="189" w:type="pct"/>
            <w:tcBorders>
              <w:top w:val="single" w:sz="6" w:space="0" w:color="auto"/>
              <w:left w:val="single" w:sz="6" w:space="0" w:color="auto"/>
              <w:bottom w:val="single" w:sz="6" w:space="0" w:color="auto"/>
              <w:right w:val="single" w:sz="6" w:space="0" w:color="auto"/>
            </w:tcBorders>
            <w:vAlign w:val="center"/>
          </w:tcPr>
          <w:p w14:paraId="0BF4D422" w14:textId="77777777" w:rsidR="008D4BEB" w:rsidRDefault="002E6379">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A7AD2D3" w14:textId="77777777" w:rsidR="008D4BEB" w:rsidRDefault="002E6379">
            <w:pPr>
              <w:pStyle w:val="TAL"/>
              <w:rPr>
                <w:rFonts w:ascii="Arial Narrow" w:hAnsi="Arial Narrow" w:cs="Arial"/>
                <w:sz w:val="16"/>
                <w:szCs w:val="16"/>
              </w:rPr>
            </w:pPr>
            <w:r>
              <w:rPr>
                <w:rFonts w:ascii="Arial Narrow" w:hAnsi="Arial Narrow" w:cs="Arial"/>
                <w:sz w:val="16"/>
                <w:szCs w:val="16"/>
              </w:rPr>
              <w:t>Correction for User Location Info Time</w:t>
            </w:r>
          </w:p>
        </w:tc>
        <w:tc>
          <w:tcPr>
            <w:tcW w:w="170" w:type="pct"/>
            <w:tcBorders>
              <w:top w:val="single" w:sz="6" w:space="0" w:color="auto"/>
              <w:left w:val="single" w:sz="6" w:space="0" w:color="auto"/>
              <w:bottom w:val="single" w:sz="6" w:space="0" w:color="auto"/>
              <w:right w:val="single" w:sz="6" w:space="0" w:color="auto"/>
            </w:tcBorders>
            <w:vAlign w:val="center"/>
          </w:tcPr>
          <w:p w14:paraId="64F6C483" w14:textId="77777777" w:rsidR="008D4BEB" w:rsidRDefault="002E6379">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69DDC9F4"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C9972D9"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5D7ED8A" w14:textId="77777777" w:rsidR="008D4BEB" w:rsidRDefault="002E6379">
            <w:pPr>
              <w:pStyle w:val="TAL"/>
              <w:rPr>
                <w:rFonts w:ascii="Arial Narrow" w:hAnsi="Arial Narrow" w:cs="Arial"/>
                <w:sz w:val="16"/>
                <w:szCs w:val="16"/>
              </w:rPr>
            </w:pPr>
            <w:r>
              <w:rPr>
                <w:rFonts w:ascii="Arial Narrow" w:hAnsi="Arial Narrow" w:cs="Arial"/>
                <w:sz w:val="16"/>
                <w:szCs w:val="16"/>
              </w:rPr>
              <w:t>CH11</w:t>
            </w:r>
          </w:p>
        </w:tc>
      </w:tr>
      <w:tr w:rsidR="00D4731E" w14:paraId="2F29957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F1279FF" w14:textId="77777777" w:rsidR="00D4731E" w:rsidRDefault="00D4731E">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2DF149C" w14:textId="77777777" w:rsidR="00D4731E" w:rsidRDefault="00D4731E">
            <w:pPr>
              <w:pStyle w:val="TAL"/>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232690DF" w14:textId="77777777" w:rsidR="00D4731E" w:rsidRDefault="00D4731E">
            <w:pPr>
              <w:pStyle w:val="TAL"/>
              <w:rPr>
                <w:rFonts w:ascii="Arial Narrow" w:hAnsi="Arial Narrow" w:cs="Arial"/>
                <w:sz w:val="16"/>
                <w:szCs w:val="16"/>
              </w:rPr>
            </w:pPr>
            <w:r>
              <w:rPr>
                <w:rFonts w:ascii="Arial Narrow" w:hAnsi="Arial Narrow" w:cs="Arial"/>
                <w:sz w:val="16"/>
                <w:szCs w:val="16"/>
              </w:rPr>
              <w:t>SP-130626</w:t>
            </w:r>
          </w:p>
        </w:tc>
        <w:tc>
          <w:tcPr>
            <w:tcW w:w="265" w:type="pct"/>
            <w:tcBorders>
              <w:top w:val="single" w:sz="6" w:space="0" w:color="auto"/>
              <w:left w:val="single" w:sz="6" w:space="0" w:color="auto"/>
              <w:bottom w:val="single" w:sz="6" w:space="0" w:color="auto"/>
              <w:right w:val="single" w:sz="6" w:space="0" w:color="auto"/>
            </w:tcBorders>
            <w:vAlign w:val="center"/>
          </w:tcPr>
          <w:p w14:paraId="19907994" w14:textId="77777777" w:rsidR="00D4731E" w:rsidRDefault="00D4731E">
            <w:pPr>
              <w:pStyle w:val="TAL"/>
              <w:rPr>
                <w:rFonts w:ascii="Arial Narrow" w:hAnsi="Arial Narrow" w:cs="Arial"/>
                <w:sz w:val="16"/>
                <w:szCs w:val="16"/>
              </w:rPr>
            </w:pPr>
            <w:r>
              <w:rPr>
                <w:rFonts w:ascii="Arial Narrow" w:hAnsi="Arial Narrow" w:cs="Arial"/>
                <w:sz w:val="16"/>
                <w:szCs w:val="16"/>
              </w:rPr>
              <w:t>0323</w:t>
            </w:r>
          </w:p>
        </w:tc>
        <w:tc>
          <w:tcPr>
            <w:tcW w:w="189" w:type="pct"/>
            <w:tcBorders>
              <w:top w:val="single" w:sz="6" w:space="0" w:color="auto"/>
              <w:left w:val="single" w:sz="6" w:space="0" w:color="auto"/>
              <w:bottom w:val="single" w:sz="6" w:space="0" w:color="auto"/>
              <w:right w:val="single" w:sz="6" w:space="0" w:color="auto"/>
            </w:tcBorders>
            <w:vAlign w:val="center"/>
          </w:tcPr>
          <w:p w14:paraId="5694EFF1" w14:textId="77777777" w:rsidR="00D4731E" w:rsidRDefault="00D4731E">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AC5CDD7" w14:textId="77777777" w:rsidR="00D4731E" w:rsidRDefault="00D4731E">
            <w:pPr>
              <w:pStyle w:val="TAL"/>
              <w:rPr>
                <w:rFonts w:ascii="Arial Narrow" w:hAnsi="Arial Narrow" w:cs="Arial"/>
                <w:sz w:val="16"/>
                <w:szCs w:val="16"/>
              </w:rPr>
            </w:pPr>
            <w:r>
              <w:rPr>
                <w:rFonts w:ascii="Arial Narrow" w:hAnsi="Arial Narrow" w:cs="Arial"/>
                <w:sz w:val="16"/>
                <w:szCs w:val="16"/>
              </w:rPr>
              <w:t>Introduction of Rf and CDR triggers for Offline Charging -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01766A0E" w14:textId="77777777" w:rsidR="00D4731E" w:rsidRDefault="00D4731E">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6CF505C" w14:textId="77777777" w:rsidR="00D4731E" w:rsidRDefault="00D4731E">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A4AB8E2" w14:textId="77777777" w:rsidR="00D4731E" w:rsidRDefault="00D4731E">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2FA384C7" w14:textId="77777777" w:rsidR="00D4731E" w:rsidRDefault="00D4731E">
            <w:pPr>
              <w:pStyle w:val="TAL"/>
              <w:rPr>
                <w:rFonts w:ascii="Arial Narrow" w:hAnsi="Arial Narrow" w:cs="Arial"/>
                <w:sz w:val="16"/>
                <w:szCs w:val="16"/>
              </w:rPr>
            </w:pPr>
            <w:r>
              <w:rPr>
                <w:rFonts w:ascii="Arial Narrow" w:hAnsi="Arial Narrow" w:cs="Arial"/>
                <w:sz w:val="16"/>
                <w:szCs w:val="16"/>
              </w:rPr>
              <w:t>P4C-F-CH_P</w:t>
            </w:r>
          </w:p>
        </w:tc>
      </w:tr>
      <w:tr w:rsidR="00D4731E" w14:paraId="1C660CF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958DC63" w14:textId="77777777" w:rsidR="00D4731E" w:rsidRDefault="00D4731E">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10BA519" w14:textId="77777777" w:rsidR="00D4731E" w:rsidRDefault="00D4731E">
            <w:pPr>
              <w:pStyle w:val="TAL"/>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06C96F7A" w14:textId="77777777" w:rsidR="00D4731E" w:rsidRDefault="00D4731E">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78C6420E" w14:textId="77777777" w:rsidR="00D4731E" w:rsidRDefault="00D4731E">
            <w:pPr>
              <w:pStyle w:val="TAL"/>
              <w:rPr>
                <w:rFonts w:ascii="Arial Narrow" w:hAnsi="Arial Narrow" w:cs="Arial"/>
                <w:sz w:val="16"/>
                <w:szCs w:val="16"/>
              </w:rPr>
            </w:pPr>
            <w:r>
              <w:rPr>
                <w:rFonts w:ascii="Arial Narrow" w:hAnsi="Arial Narrow" w:cs="Arial"/>
                <w:sz w:val="16"/>
                <w:szCs w:val="16"/>
              </w:rPr>
              <w:t>0324</w:t>
            </w:r>
          </w:p>
        </w:tc>
        <w:tc>
          <w:tcPr>
            <w:tcW w:w="189" w:type="pct"/>
            <w:tcBorders>
              <w:top w:val="single" w:sz="6" w:space="0" w:color="auto"/>
              <w:left w:val="single" w:sz="6" w:space="0" w:color="auto"/>
              <w:bottom w:val="single" w:sz="6" w:space="0" w:color="auto"/>
              <w:right w:val="single" w:sz="6" w:space="0" w:color="auto"/>
            </w:tcBorders>
            <w:vAlign w:val="center"/>
          </w:tcPr>
          <w:p w14:paraId="68E10FC4" w14:textId="77777777" w:rsidR="00D4731E" w:rsidRDefault="00D4731E">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D26B5A3" w14:textId="77777777" w:rsidR="00D4731E" w:rsidRDefault="00D4731E">
            <w:pPr>
              <w:pStyle w:val="TAL"/>
              <w:rPr>
                <w:rFonts w:ascii="Arial Narrow" w:hAnsi="Arial Narrow" w:cs="Arial"/>
                <w:sz w:val="16"/>
                <w:szCs w:val="16"/>
              </w:rPr>
            </w:pPr>
            <w:r>
              <w:rPr>
                <w:rFonts w:ascii="Arial Narrow" w:hAnsi="Arial Narrow" w:cs="Arial"/>
                <w:sz w:val="16"/>
                <w:szCs w:val="16"/>
              </w:rPr>
              <w:t>Introduction of Ro triggers for Online Charging -  PCEF located in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7112E31D" w14:textId="77777777" w:rsidR="00D4731E" w:rsidRDefault="00D4731E">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C9FB283" w14:textId="77777777" w:rsidR="00D4731E" w:rsidRDefault="00D4731E">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59049D9" w14:textId="77777777" w:rsidR="00D4731E" w:rsidRDefault="00D4731E">
            <w:pPr>
              <w:pStyle w:val="TAL"/>
              <w:rPr>
                <w:rFonts w:ascii="Arial Narrow" w:hAnsi="Arial Narrow" w:cs="Arial"/>
                <w:sz w:val="16"/>
                <w:szCs w:val="16"/>
              </w:rPr>
            </w:pPr>
          </w:p>
        </w:tc>
        <w:tc>
          <w:tcPr>
            <w:tcW w:w="543" w:type="pct"/>
            <w:vMerge/>
            <w:tcBorders>
              <w:left w:val="single" w:sz="6" w:space="0" w:color="auto"/>
              <w:bottom w:val="single" w:sz="6" w:space="0" w:color="auto"/>
              <w:right w:val="single" w:sz="6" w:space="0" w:color="auto"/>
            </w:tcBorders>
            <w:vAlign w:val="center"/>
          </w:tcPr>
          <w:p w14:paraId="5B6DBFDB" w14:textId="77777777" w:rsidR="00D4731E" w:rsidRDefault="00D4731E">
            <w:pPr>
              <w:pStyle w:val="TAL"/>
              <w:rPr>
                <w:rFonts w:ascii="Arial Narrow" w:hAnsi="Arial Narrow" w:cs="Arial"/>
                <w:sz w:val="16"/>
                <w:szCs w:val="16"/>
              </w:rPr>
            </w:pPr>
          </w:p>
        </w:tc>
      </w:tr>
      <w:tr w:rsidR="008D4BEB" w14:paraId="5DDF346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20C9330"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7774D0A"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06D33FBE" w14:textId="77777777" w:rsidR="008D4BEB" w:rsidRDefault="0073313E">
            <w:pPr>
              <w:pStyle w:val="TAL"/>
              <w:rPr>
                <w:rFonts w:ascii="Arial Narrow" w:hAnsi="Arial Narrow" w:cs="Arial"/>
                <w:sz w:val="16"/>
                <w:szCs w:val="16"/>
              </w:rPr>
            </w:pPr>
            <w:r>
              <w:rPr>
                <w:rFonts w:ascii="Arial Narrow" w:hAnsi="Arial Narrow" w:cs="Arial"/>
                <w:sz w:val="16"/>
                <w:szCs w:val="16"/>
              </w:rPr>
              <w:t>SP-130616</w:t>
            </w:r>
          </w:p>
        </w:tc>
        <w:tc>
          <w:tcPr>
            <w:tcW w:w="265" w:type="pct"/>
            <w:tcBorders>
              <w:top w:val="single" w:sz="6" w:space="0" w:color="auto"/>
              <w:left w:val="single" w:sz="6" w:space="0" w:color="auto"/>
              <w:bottom w:val="single" w:sz="6" w:space="0" w:color="auto"/>
              <w:right w:val="single" w:sz="6" w:space="0" w:color="auto"/>
            </w:tcBorders>
            <w:vAlign w:val="center"/>
          </w:tcPr>
          <w:p w14:paraId="71411DF5" w14:textId="77777777" w:rsidR="008D4BEB" w:rsidRDefault="0073313E">
            <w:pPr>
              <w:pStyle w:val="TAL"/>
              <w:rPr>
                <w:rFonts w:ascii="Arial Narrow" w:hAnsi="Arial Narrow" w:cs="Arial"/>
                <w:sz w:val="16"/>
                <w:szCs w:val="16"/>
              </w:rPr>
            </w:pPr>
            <w:r>
              <w:rPr>
                <w:rFonts w:ascii="Arial Narrow" w:hAnsi="Arial Narrow" w:cs="Arial"/>
                <w:sz w:val="16"/>
                <w:szCs w:val="16"/>
              </w:rPr>
              <w:t>0329</w:t>
            </w:r>
          </w:p>
        </w:tc>
        <w:tc>
          <w:tcPr>
            <w:tcW w:w="189" w:type="pct"/>
            <w:tcBorders>
              <w:top w:val="single" w:sz="6" w:space="0" w:color="auto"/>
              <w:left w:val="single" w:sz="6" w:space="0" w:color="auto"/>
              <w:bottom w:val="single" w:sz="6" w:space="0" w:color="auto"/>
              <w:right w:val="single" w:sz="6" w:space="0" w:color="auto"/>
            </w:tcBorders>
            <w:vAlign w:val="center"/>
          </w:tcPr>
          <w:p w14:paraId="6A273A36" w14:textId="77777777" w:rsidR="008D4BEB" w:rsidRDefault="0073313E">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DF10D58" w14:textId="77777777" w:rsidR="008D4BEB" w:rsidRDefault="0073313E">
            <w:pPr>
              <w:pStyle w:val="TAL"/>
              <w:rPr>
                <w:rFonts w:ascii="Arial Narrow" w:hAnsi="Arial Narrow" w:cs="Arial"/>
                <w:sz w:val="16"/>
                <w:szCs w:val="16"/>
              </w:rPr>
            </w:pPr>
            <w:r>
              <w:rPr>
                <w:rFonts w:ascii="Arial Narrow" w:hAnsi="Arial Narrow" w:cs="Arial"/>
                <w:sz w:val="16"/>
                <w:szCs w:val="16"/>
              </w:rPr>
              <w:t>Correction for use of Destination-Host AVP in ACR</w:t>
            </w:r>
          </w:p>
        </w:tc>
        <w:tc>
          <w:tcPr>
            <w:tcW w:w="170" w:type="pct"/>
            <w:tcBorders>
              <w:top w:val="single" w:sz="6" w:space="0" w:color="auto"/>
              <w:left w:val="single" w:sz="6" w:space="0" w:color="auto"/>
              <w:bottom w:val="single" w:sz="6" w:space="0" w:color="auto"/>
              <w:right w:val="single" w:sz="6" w:space="0" w:color="auto"/>
            </w:tcBorders>
            <w:vAlign w:val="center"/>
          </w:tcPr>
          <w:p w14:paraId="2399E01B" w14:textId="77777777" w:rsidR="008D4BEB" w:rsidRDefault="0073313E">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61373E74"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F63CF65"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531814B5" w14:textId="77777777" w:rsidR="008D4BEB" w:rsidRDefault="00F31E46">
            <w:pPr>
              <w:pStyle w:val="TAL"/>
              <w:rPr>
                <w:rFonts w:ascii="Arial Narrow" w:hAnsi="Arial Narrow" w:cs="Arial"/>
                <w:sz w:val="16"/>
                <w:szCs w:val="16"/>
              </w:rPr>
            </w:pPr>
            <w:r>
              <w:rPr>
                <w:rFonts w:ascii="Arial Narrow" w:hAnsi="Arial Narrow" w:cs="Arial"/>
                <w:sz w:val="16"/>
                <w:szCs w:val="16"/>
              </w:rPr>
              <w:t>CH8</w:t>
            </w:r>
          </w:p>
        </w:tc>
      </w:tr>
      <w:tr w:rsidR="00462646" w14:paraId="73B5902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6E931CC" w14:textId="77777777" w:rsidR="00462646" w:rsidRDefault="00462646">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B2840AA" w14:textId="77777777" w:rsidR="00462646" w:rsidRDefault="00462646">
            <w:pPr>
              <w:pStyle w:val="TAL"/>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6245A6A0" w14:textId="77777777" w:rsidR="00462646" w:rsidRDefault="00462646">
            <w:pPr>
              <w:pStyle w:val="TAL"/>
              <w:rPr>
                <w:rFonts w:ascii="Arial Narrow" w:hAnsi="Arial Narrow" w:cs="Arial"/>
                <w:sz w:val="16"/>
                <w:szCs w:val="16"/>
              </w:rPr>
            </w:pPr>
            <w:r>
              <w:rPr>
                <w:rFonts w:ascii="Arial Narrow" w:hAnsi="Arial Narrow" w:cs="Arial"/>
                <w:sz w:val="16"/>
                <w:szCs w:val="16"/>
              </w:rPr>
              <w:t>SP-130620</w:t>
            </w:r>
          </w:p>
        </w:tc>
        <w:tc>
          <w:tcPr>
            <w:tcW w:w="265" w:type="pct"/>
            <w:tcBorders>
              <w:top w:val="single" w:sz="6" w:space="0" w:color="auto"/>
              <w:left w:val="single" w:sz="6" w:space="0" w:color="auto"/>
              <w:bottom w:val="single" w:sz="6" w:space="0" w:color="auto"/>
              <w:right w:val="single" w:sz="6" w:space="0" w:color="auto"/>
            </w:tcBorders>
            <w:vAlign w:val="center"/>
          </w:tcPr>
          <w:p w14:paraId="25164568" w14:textId="77777777" w:rsidR="00462646" w:rsidRDefault="00462646">
            <w:pPr>
              <w:pStyle w:val="TAL"/>
              <w:rPr>
                <w:rFonts w:ascii="Arial Narrow" w:hAnsi="Arial Narrow" w:cs="Arial"/>
                <w:sz w:val="16"/>
                <w:szCs w:val="16"/>
              </w:rPr>
            </w:pPr>
            <w:r>
              <w:rPr>
                <w:rFonts w:ascii="Arial Narrow" w:hAnsi="Arial Narrow" w:cs="Arial"/>
                <w:sz w:val="16"/>
                <w:szCs w:val="16"/>
              </w:rPr>
              <w:t>0330</w:t>
            </w:r>
          </w:p>
        </w:tc>
        <w:tc>
          <w:tcPr>
            <w:tcW w:w="189" w:type="pct"/>
            <w:tcBorders>
              <w:top w:val="single" w:sz="6" w:space="0" w:color="auto"/>
              <w:left w:val="single" w:sz="6" w:space="0" w:color="auto"/>
              <w:bottom w:val="single" w:sz="6" w:space="0" w:color="auto"/>
              <w:right w:val="single" w:sz="6" w:space="0" w:color="auto"/>
            </w:tcBorders>
            <w:vAlign w:val="center"/>
          </w:tcPr>
          <w:p w14:paraId="6271753B" w14:textId="77777777" w:rsidR="00462646" w:rsidRDefault="00462646">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5AB3918" w14:textId="77777777" w:rsidR="00462646" w:rsidRDefault="00462646">
            <w:pPr>
              <w:pStyle w:val="TAL"/>
              <w:rPr>
                <w:rFonts w:ascii="Arial Narrow" w:hAnsi="Arial Narrow" w:cs="Arial"/>
                <w:sz w:val="16"/>
                <w:szCs w:val="16"/>
              </w:rPr>
            </w:pPr>
            <w:r>
              <w:rPr>
                <w:rFonts w:ascii="Arial Narrow" w:hAnsi="Arial Narrow" w:cs="Arial"/>
                <w:sz w:val="16"/>
                <w:szCs w:val="16"/>
              </w:rPr>
              <w:t>Addition of requirements for Application Based Charging functionality</w:t>
            </w:r>
          </w:p>
        </w:tc>
        <w:tc>
          <w:tcPr>
            <w:tcW w:w="170" w:type="pct"/>
            <w:tcBorders>
              <w:top w:val="single" w:sz="6" w:space="0" w:color="auto"/>
              <w:left w:val="single" w:sz="6" w:space="0" w:color="auto"/>
              <w:bottom w:val="single" w:sz="6" w:space="0" w:color="auto"/>
              <w:right w:val="single" w:sz="6" w:space="0" w:color="auto"/>
            </w:tcBorders>
            <w:vAlign w:val="center"/>
          </w:tcPr>
          <w:p w14:paraId="04BA0D56" w14:textId="77777777" w:rsidR="00462646" w:rsidRDefault="00462646">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09E57E2" w14:textId="77777777" w:rsidR="00462646" w:rsidRDefault="00462646">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59E696C" w14:textId="77777777" w:rsidR="00462646" w:rsidRDefault="00462646">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293F1280" w14:textId="77777777" w:rsidR="00462646" w:rsidRDefault="00462646">
            <w:pPr>
              <w:pStyle w:val="TAL"/>
              <w:rPr>
                <w:rFonts w:ascii="Arial Narrow" w:hAnsi="Arial Narrow" w:cs="Arial"/>
                <w:sz w:val="16"/>
                <w:szCs w:val="16"/>
              </w:rPr>
            </w:pPr>
            <w:r>
              <w:rPr>
                <w:rFonts w:ascii="Arial Narrow" w:hAnsi="Arial Narrow" w:cs="Arial"/>
                <w:sz w:val="16"/>
                <w:szCs w:val="16"/>
              </w:rPr>
              <w:t>ABC</w:t>
            </w:r>
          </w:p>
        </w:tc>
      </w:tr>
      <w:tr w:rsidR="00462646" w14:paraId="7A157B6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7688908" w14:textId="77777777" w:rsidR="00462646" w:rsidRDefault="00462646">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05DAF6E" w14:textId="77777777" w:rsidR="00462646" w:rsidRDefault="00462646">
            <w:pPr>
              <w:pStyle w:val="TAL"/>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451FD94A" w14:textId="77777777" w:rsidR="00462646" w:rsidRDefault="00462646">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71DFCCEA" w14:textId="77777777" w:rsidR="00462646" w:rsidRDefault="00462646">
            <w:pPr>
              <w:pStyle w:val="TAL"/>
              <w:rPr>
                <w:rFonts w:ascii="Arial Narrow" w:hAnsi="Arial Narrow" w:cs="Arial"/>
                <w:sz w:val="16"/>
                <w:szCs w:val="16"/>
              </w:rPr>
            </w:pPr>
            <w:r>
              <w:rPr>
                <w:rFonts w:ascii="Arial Narrow" w:hAnsi="Arial Narrow" w:cs="Arial"/>
                <w:sz w:val="16"/>
                <w:szCs w:val="16"/>
              </w:rPr>
              <w:t>0332</w:t>
            </w:r>
          </w:p>
        </w:tc>
        <w:tc>
          <w:tcPr>
            <w:tcW w:w="189" w:type="pct"/>
            <w:tcBorders>
              <w:top w:val="single" w:sz="6" w:space="0" w:color="auto"/>
              <w:left w:val="single" w:sz="6" w:space="0" w:color="auto"/>
              <w:bottom w:val="single" w:sz="6" w:space="0" w:color="auto"/>
              <w:right w:val="single" w:sz="6" w:space="0" w:color="auto"/>
            </w:tcBorders>
            <w:vAlign w:val="center"/>
          </w:tcPr>
          <w:p w14:paraId="31C50F77" w14:textId="77777777" w:rsidR="00462646" w:rsidRDefault="00462646">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FEF15C7" w14:textId="77777777" w:rsidR="00462646" w:rsidRDefault="00462646">
            <w:pPr>
              <w:pStyle w:val="TAL"/>
              <w:rPr>
                <w:rFonts w:ascii="Arial Narrow" w:hAnsi="Arial Narrow" w:cs="Arial"/>
                <w:sz w:val="16"/>
                <w:szCs w:val="16"/>
              </w:rPr>
            </w:pPr>
            <w:r>
              <w:rPr>
                <w:rFonts w:ascii="Arial Narrow" w:hAnsi="Arial Narrow" w:cs="Arial"/>
                <w:sz w:val="16"/>
                <w:szCs w:val="16"/>
              </w:rPr>
              <w:t>Addition of TDF specific charging information to support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4223736C" w14:textId="77777777" w:rsidR="00462646" w:rsidRDefault="00462646">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50FC116" w14:textId="77777777" w:rsidR="00462646" w:rsidRDefault="00462646">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86F5471" w14:textId="77777777" w:rsidR="00462646" w:rsidRDefault="00462646">
            <w:pPr>
              <w:pStyle w:val="TAL"/>
              <w:rPr>
                <w:rFonts w:ascii="Arial Narrow" w:hAnsi="Arial Narrow" w:cs="Arial"/>
                <w:sz w:val="16"/>
                <w:szCs w:val="16"/>
              </w:rPr>
            </w:pPr>
          </w:p>
        </w:tc>
        <w:tc>
          <w:tcPr>
            <w:tcW w:w="543" w:type="pct"/>
            <w:vMerge/>
            <w:tcBorders>
              <w:left w:val="single" w:sz="6" w:space="0" w:color="auto"/>
              <w:bottom w:val="single" w:sz="6" w:space="0" w:color="auto"/>
              <w:right w:val="single" w:sz="6" w:space="0" w:color="auto"/>
            </w:tcBorders>
            <w:vAlign w:val="center"/>
          </w:tcPr>
          <w:p w14:paraId="520738A9" w14:textId="77777777" w:rsidR="00462646" w:rsidRDefault="00462646">
            <w:pPr>
              <w:pStyle w:val="TAL"/>
              <w:rPr>
                <w:rFonts w:ascii="Arial Narrow" w:hAnsi="Arial Narrow" w:cs="Arial"/>
                <w:sz w:val="16"/>
                <w:szCs w:val="16"/>
              </w:rPr>
            </w:pPr>
          </w:p>
        </w:tc>
      </w:tr>
      <w:tr w:rsidR="008D4BEB" w14:paraId="0A70D8F7"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52C916A"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9D34562"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9198B14" w14:textId="77777777" w:rsidR="008D4BEB" w:rsidRDefault="000E19BF">
            <w:pPr>
              <w:pStyle w:val="TAL"/>
              <w:rPr>
                <w:rFonts w:ascii="Arial Narrow" w:hAnsi="Arial Narrow" w:cs="Arial"/>
                <w:sz w:val="16"/>
                <w:szCs w:val="16"/>
              </w:rPr>
            </w:pPr>
            <w:r>
              <w:rPr>
                <w:rFonts w:ascii="Arial Narrow" w:hAnsi="Arial Narrow" w:cs="Arial"/>
                <w:sz w:val="16"/>
                <w:szCs w:val="16"/>
              </w:rPr>
              <w:t>SP-130622</w:t>
            </w:r>
          </w:p>
        </w:tc>
        <w:tc>
          <w:tcPr>
            <w:tcW w:w="265" w:type="pct"/>
            <w:tcBorders>
              <w:top w:val="single" w:sz="6" w:space="0" w:color="auto"/>
              <w:left w:val="single" w:sz="6" w:space="0" w:color="auto"/>
              <w:bottom w:val="single" w:sz="6" w:space="0" w:color="auto"/>
              <w:right w:val="single" w:sz="6" w:space="0" w:color="auto"/>
            </w:tcBorders>
            <w:vAlign w:val="center"/>
          </w:tcPr>
          <w:p w14:paraId="63F96D3C" w14:textId="77777777" w:rsidR="008D4BEB" w:rsidRDefault="000E19BF">
            <w:pPr>
              <w:pStyle w:val="TAL"/>
              <w:rPr>
                <w:rFonts w:ascii="Arial Narrow" w:hAnsi="Arial Narrow" w:cs="Arial"/>
                <w:sz w:val="16"/>
                <w:szCs w:val="16"/>
              </w:rPr>
            </w:pPr>
            <w:r>
              <w:rPr>
                <w:rFonts w:ascii="Arial Narrow" w:hAnsi="Arial Narrow" w:cs="Arial"/>
                <w:sz w:val="16"/>
                <w:szCs w:val="16"/>
              </w:rPr>
              <w:t>0338</w:t>
            </w:r>
          </w:p>
        </w:tc>
        <w:tc>
          <w:tcPr>
            <w:tcW w:w="189" w:type="pct"/>
            <w:tcBorders>
              <w:top w:val="single" w:sz="6" w:space="0" w:color="auto"/>
              <w:left w:val="single" w:sz="6" w:space="0" w:color="auto"/>
              <w:bottom w:val="single" w:sz="6" w:space="0" w:color="auto"/>
              <w:right w:val="single" w:sz="6" w:space="0" w:color="auto"/>
            </w:tcBorders>
            <w:vAlign w:val="center"/>
          </w:tcPr>
          <w:p w14:paraId="72E07115" w14:textId="77777777" w:rsidR="008D4BEB" w:rsidRDefault="000E19BF">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75F2E1D" w14:textId="77777777" w:rsidR="008D4BEB" w:rsidRDefault="000E19BF">
            <w:pPr>
              <w:pStyle w:val="TAL"/>
              <w:rPr>
                <w:rFonts w:ascii="Arial Narrow" w:hAnsi="Arial Narrow" w:cs="Arial"/>
                <w:sz w:val="16"/>
                <w:szCs w:val="16"/>
              </w:rPr>
            </w:pPr>
            <w:r>
              <w:rPr>
                <w:rFonts w:ascii="Arial Narrow" w:hAnsi="Arial Narrow" w:cs="Arial"/>
                <w:sz w:val="16"/>
                <w:szCs w:val="16"/>
              </w:rPr>
              <w:t>Charging principles for Charging per IP-CAN Session</w:t>
            </w:r>
          </w:p>
        </w:tc>
        <w:tc>
          <w:tcPr>
            <w:tcW w:w="170" w:type="pct"/>
            <w:tcBorders>
              <w:top w:val="single" w:sz="6" w:space="0" w:color="auto"/>
              <w:left w:val="single" w:sz="6" w:space="0" w:color="auto"/>
              <w:bottom w:val="single" w:sz="6" w:space="0" w:color="auto"/>
              <w:right w:val="single" w:sz="6" w:space="0" w:color="auto"/>
            </w:tcBorders>
            <w:vAlign w:val="center"/>
          </w:tcPr>
          <w:p w14:paraId="0978CF34" w14:textId="77777777" w:rsidR="008D4BEB" w:rsidRDefault="000E19BF">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AB1A7FF"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C86E4FD"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E0B816C" w14:textId="77777777" w:rsidR="008D4BEB" w:rsidRDefault="000E19BF">
            <w:pPr>
              <w:pStyle w:val="TAL"/>
              <w:rPr>
                <w:rFonts w:ascii="Arial Narrow" w:hAnsi="Arial Narrow" w:cs="Arial"/>
                <w:sz w:val="16"/>
                <w:szCs w:val="16"/>
              </w:rPr>
            </w:pPr>
            <w:r>
              <w:rPr>
                <w:rFonts w:ascii="Arial Narrow" w:hAnsi="Arial Narrow" w:cs="Arial"/>
                <w:sz w:val="16"/>
                <w:szCs w:val="16"/>
              </w:rPr>
              <w:t>CHIPS</w:t>
            </w:r>
          </w:p>
        </w:tc>
      </w:tr>
      <w:tr w:rsidR="008D4BEB" w14:paraId="36E032E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6402F35" w14:textId="77777777" w:rsidR="008D4BEB" w:rsidRDefault="008D4BEB">
            <w:pPr>
              <w:pStyle w:val="TAL"/>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75FD5EE" w14:textId="77777777" w:rsidR="008D4BEB" w:rsidRDefault="008D4BEB">
            <w:pPr>
              <w:pStyle w:val="TAL"/>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029EBE7E" w14:textId="77777777" w:rsidR="008D4BEB" w:rsidRDefault="0095058F">
            <w:pPr>
              <w:pStyle w:val="TAL"/>
              <w:rPr>
                <w:rFonts w:ascii="Arial Narrow" w:hAnsi="Arial Narrow" w:cs="Arial"/>
                <w:sz w:val="16"/>
                <w:szCs w:val="16"/>
              </w:rPr>
            </w:pPr>
            <w:r>
              <w:rPr>
                <w:rFonts w:ascii="Arial Narrow" w:hAnsi="Arial Narrow" w:cs="Arial"/>
                <w:sz w:val="16"/>
                <w:szCs w:val="16"/>
              </w:rPr>
              <w:t>SP-130616</w:t>
            </w:r>
          </w:p>
        </w:tc>
        <w:tc>
          <w:tcPr>
            <w:tcW w:w="265" w:type="pct"/>
            <w:tcBorders>
              <w:top w:val="single" w:sz="6" w:space="0" w:color="auto"/>
              <w:left w:val="single" w:sz="6" w:space="0" w:color="auto"/>
              <w:bottom w:val="single" w:sz="6" w:space="0" w:color="auto"/>
              <w:right w:val="single" w:sz="6" w:space="0" w:color="auto"/>
            </w:tcBorders>
            <w:vAlign w:val="center"/>
          </w:tcPr>
          <w:p w14:paraId="1EFE8FA3" w14:textId="77777777" w:rsidR="008D4BEB" w:rsidRDefault="0095058F">
            <w:pPr>
              <w:pStyle w:val="TAL"/>
              <w:rPr>
                <w:rFonts w:ascii="Arial Narrow" w:hAnsi="Arial Narrow" w:cs="Arial"/>
                <w:sz w:val="16"/>
                <w:szCs w:val="16"/>
              </w:rPr>
            </w:pPr>
            <w:r>
              <w:rPr>
                <w:rFonts w:ascii="Arial Narrow" w:hAnsi="Arial Narrow" w:cs="Arial"/>
                <w:sz w:val="16"/>
                <w:szCs w:val="16"/>
              </w:rPr>
              <w:t>0339</w:t>
            </w:r>
          </w:p>
        </w:tc>
        <w:tc>
          <w:tcPr>
            <w:tcW w:w="189" w:type="pct"/>
            <w:tcBorders>
              <w:top w:val="single" w:sz="6" w:space="0" w:color="auto"/>
              <w:left w:val="single" w:sz="6" w:space="0" w:color="auto"/>
              <w:bottom w:val="single" w:sz="6" w:space="0" w:color="auto"/>
              <w:right w:val="single" w:sz="6" w:space="0" w:color="auto"/>
            </w:tcBorders>
            <w:vAlign w:val="center"/>
          </w:tcPr>
          <w:p w14:paraId="26D92BF9" w14:textId="77777777" w:rsidR="008D4BEB" w:rsidRDefault="0095058F">
            <w:pPr>
              <w:pStyle w:val="TAL"/>
              <w:rPr>
                <w:rFonts w:ascii="Arial Narrow" w:hAnsi="Arial Narrow" w:cs="Arial"/>
                <w:sz w:val="16"/>
                <w:szCs w:val="16"/>
              </w:rPr>
            </w:pPr>
            <w:r>
              <w:rPr>
                <w:rFonts w:ascii="Arial Narrow" w:hAnsi="Arial Narrow" w:cs="Arial"/>
                <w:sz w:val="16"/>
                <w:szCs w:val="16"/>
              </w:rPr>
              <w:t>2</w:t>
            </w:r>
          </w:p>
        </w:tc>
        <w:tc>
          <w:tcPr>
            <w:tcW w:w="2350" w:type="pct"/>
            <w:tcBorders>
              <w:top w:val="single" w:sz="6" w:space="0" w:color="auto"/>
              <w:left w:val="single" w:sz="6" w:space="0" w:color="auto"/>
              <w:bottom w:val="single" w:sz="6" w:space="0" w:color="auto"/>
              <w:right w:val="single" w:sz="6" w:space="0" w:color="auto"/>
            </w:tcBorders>
            <w:vAlign w:val="center"/>
          </w:tcPr>
          <w:p w14:paraId="7478AC12" w14:textId="77777777" w:rsidR="008D4BEB" w:rsidRDefault="0095058F">
            <w:pPr>
              <w:pStyle w:val="TAL"/>
              <w:rPr>
                <w:rFonts w:ascii="Arial Narrow" w:hAnsi="Arial Narrow" w:cs="Arial"/>
                <w:sz w:val="16"/>
                <w:szCs w:val="16"/>
              </w:rPr>
            </w:pPr>
            <w:r>
              <w:rPr>
                <w:rFonts w:ascii="Arial Narrow" w:hAnsi="Arial Narrow" w:cs="Arial"/>
                <w:sz w:val="16"/>
                <w:szCs w:val="16"/>
              </w:rPr>
              <w:t>Correction on missing Serving Network in PS CDRs for Network Sharing</w:t>
            </w:r>
          </w:p>
        </w:tc>
        <w:tc>
          <w:tcPr>
            <w:tcW w:w="170" w:type="pct"/>
            <w:tcBorders>
              <w:top w:val="single" w:sz="6" w:space="0" w:color="auto"/>
              <w:left w:val="single" w:sz="6" w:space="0" w:color="auto"/>
              <w:bottom w:val="single" w:sz="6" w:space="0" w:color="auto"/>
              <w:right w:val="single" w:sz="6" w:space="0" w:color="auto"/>
            </w:tcBorders>
            <w:vAlign w:val="center"/>
          </w:tcPr>
          <w:p w14:paraId="546E2CB8" w14:textId="77777777" w:rsidR="008D4BEB" w:rsidRDefault="0095058F">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21B66430" w14:textId="77777777" w:rsidR="008D4BEB" w:rsidRDefault="008D4BEB">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D2E5B01" w14:textId="77777777" w:rsidR="008D4BEB" w:rsidRDefault="008D4BEB">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26661FD7" w14:textId="77777777" w:rsidR="008D4BEB" w:rsidRDefault="0095058F">
            <w:pPr>
              <w:pStyle w:val="TAL"/>
              <w:rPr>
                <w:rFonts w:ascii="Arial Narrow" w:hAnsi="Arial Narrow" w:cs="Arial"/>
                <w:sz w:val="16"/>
                <w:szCs w:val="16"/>
              </w:rPr>
            </w:pPr>
            <w:r>
              <w:rPr>
                <w:rFonts w:ascii="Arial Narrow" w:hAnsi="Arial Narrow" w:cs="Arial"/>
                <w:sz w:val="16"/>
                <w:szCs w:val="16"/>
              </w:rPr>
              <w:t>CH8</w:t>
            </w:r>
          </w:p>
        </w:tc>
      </w:tr>
      <w:tr w:rsidR="00B15B01" w14:paraId="60D2DAB1"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520E944D" w14:textId="77777777" w:rsidR="00B15B01" w:rsidRDefault="00B15B01" w:rsidP="00B15B01">
            <w:pPr>
              <w:pStyle w:val="TAL"/>
              <w:jc w:val="center"/>
              <w:rPr>
                <w:rFonts w:ascii="Arial Narrow" w:hAnsi="Arial Narrow" w:cs="Arial"/>
                <w:sz w:val="16"/>
                <w:szCs w:val="16"/>
              </w:rPr>
            </w:pPr>
            <w:r>
              <w:rPr>
                <w:rFonts w:ascii="Arial Narrow" w:hAnsi="Arial Narrow" w:cs="Arial"/>
                <w:sz w:val="16"/>
                <w:szCs w:val="16"/>
              </w:rPr>
              <w:t>Mar-2014</w:t>
            </w:r>
          </w:p>
        </w:tc>
        <w:tc>
          <w:tcPr>
            <w:tcW w:w="274" w:type="pct"/>
            <w:vMerge w:val="restart"/>
            <w:tcBorders>
              <w:left w:val="single" w:sz="6" w:space="0" w:color="auto"/>
              <w:right w:val="single" w:sz="6" w:space="0" w:color="auto"/>
            </w:tcBorders>
            <w:shd w:val="clear" w:color="auto" w:fill="auto"/>
            <w:vAlign w:val="center"/>
          </w:tcPr>
          <w:p w14:paraId="145C1E86" w14:textId="77777777" w:rsidR="00B15B01" w:rsidRDefault="00B15B01" w:rsidP="00B15B01">
            <w:pPr>
              <w:pStyle w:val="TAL"/>
              <w:jc w:val="center"/>
              <w:rPr>
                <w:rFonts w:ascii="Arial Narrow" w:hAnsi="Arial Narrow" w:cs="Arial"/>
                <w:sz w:val="16"/>
                <w:szCs w:val="16"/>
              </w:rPr>
            </w:pPr>
            <w:r>
              <w:rPr>
                <w:rFonts w:ascii="Arial Narrow" w:hAnsi="Arial Narrow" w:cs="Arial"/>
                <w:sz w:val="16"/>
                <w:szCs w:val="16"/>
              </w:rPr>
              <w:t>SP-63</w:t>
            </w:r>
          </w:p>
        </w:tc>
        <w:tc>
          <w:tcPr>
            <w:tcW w:w="365" w:type="pct"/>
            <w:tcBorders>
              <w:top w:val="single" w:sz="6" w:space="0" w:color="auto"/>
              <w:left w:val="single" w:sz="6" w:space="0" w:color="auto"/>
              <w:bottom w:val="single" w:sz="6" w:space="0" w:color="auto"/>
              <w:right w:val="single" w:sz="6" w:space="0" w:color="auto"/>
            </w:tcBorders>
            <w:vAlign w:val="center"/>
          </w:tcPr>
          <w:p w14:paraId="2D0BB846"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SP-140036</w:t>
            </w:r>
          </w:p>
        </w:tc>
        <w:tc>
          <w:tcPr>
            <w:tcW w:w="265" w:type="pct"/>
            <w:tcBorders>
              <w:top w:val="single" w:sz="6" w:space="0" w:color="auto"/>
              <w:left w:val="single" w:sz="6" w:space="0" w:color="auto"/>
              <w:bottom w:val="single" w:sz="6" w:space="0" w:color="auto"/>
              <w:right w:val="single" w:sz="6" w:space="0" w:color="auto"/>
            </w:tcBorders>
            <w:vAlign w:val="center"/>
          </w:tcPr>
          <w:p w14:paraId="35A914BF" w14:textId="77777777" w:rsidR="00B15B01" w:rsidRDefault="00B15B01" w:rsidP="00B15B01">
            <w:pPr>
              <w:pStyle w:val="TAL"/>
              <w:jc w:val="center"/>
              <w:rPr>
                <w:rFonts w:ascii="Arial Narrow" w:hAnsi="Arial Narrow" w:cs="Arial"/>
                <w:sz w:val="16"/>
                <w:szCs w:val="16"/>
              </w:rPr>
            </w:pPr>
            <w:r>
              <w:rPr>
                <w:rFonts w:ascii="Arial Narrow" w:hAnsi="Arial Narrow" w:cs="Arial"/>
                <w:sz w:val="16"/>
                <w:szCs w:val="16"/>
              </w:rPr>
              <w:t>0340</w:t>
            </w:r>
          </w:p>
        </w:tc>
        <w:tc>
          <w:tcPr>
            <w:tcW w:w="189" w:type="pct"/>
            <w:tcBorders>
              <w:top w:val="single" w:sz="6" w:space="0" w:color="auto"/>
              <w:left w:val="single" w:sz="6" w:space="0" w:color="auto"/>
              <w:bottom w:val="single" w:sz="6" w:space="0" w:color="auto"/>
              <w:right w:val="single" w:sz="6" w:space="0" w:color="auto"/>
            </w:tcBorders>
            <w:vAlign w:val="center"/>
          </w:tcPr>
          <w:p w14:paraId="328DA985"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FAD2DC0"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Requirements and parameters alignment for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31C1282B"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5A2ED88E"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12.4.0</w:t>
            </w:r>
          </w:p>
        </w:tc>
        <w:tc>
          <w:tcPr>
            <w:tcW w:w="265" w:type="pct"/>
            <w:vMerge w:val="restart"/>
            <w:tcBorders>
              <w:left w:val="single" w:sz="6" w:space="0" w:color="auto"/>
              <w:right w:val="single" w:sz="6" w:space="0" w:color="auto"/>
            </w:tcBorders>
            <w:vAlign w:val="center"/>
          </w:tcPr>
          <w:p w14:paraId="52369EBE"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12.5.0</w:t>
            </w:r>
          </w:p>
        </w:tc>
        <w:tc>
          <w:tcPr>
            <w:tcW w:w="543" w:type="pct"/>
            <w:tcBorders>
              <w:top w:val="single" w:sz="6" w:space="0" w:color="auto"/>
              <w:left w:val="single" w:sz="6" w:space="0" w:color="auto"/>
              <w:bottom w:val="single" w:sz="6" w:space="0" w:color="auto"/>
              <w:right w:val="single" w:sz="6" w:space="0" w:color="auto"/>
            </w:tcBorders>
            <w:vAlign w:val="center"/>
          </w:tcPr>
          <w:p w14:paraId="1474D317" w14:textId="77777777" w:rsidR="00B15B01" w:rsidRDefault="00B15B01" w:rsidP="00B15B01">
            <w:pPr>
              <w:pStyle w:val="TAL"/>
              <w:rPr>
                <w:rFonts w:ascii="Arial Narrow" w:hAnsi="Arial Narrow" w:cs="Arial"/>
                <w:sz w:val="16"/>
                <w:szCs w:val="16"/>
              </w:rPr>
            </w:pPr>
            <w:r>
              <w:rPr>
                <w:rFonts w:ascii="Arial Narrow" w:hAnsi="Arial Narrow" w:cs="Arial"/>
                <w:sz w:val="16"/>
                <w:szCs w:val="16"/>
              </w:rPr>
              <w:t>ABC</w:t>
            </w:r>
          </w:p>
        </w:tc>
      </w:tr>
      <w:tr w:rsidR="00B15B01" w14:paraId="6D1EEFC5"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41CA121" w14:textId="77777777" w:rsidR="00B15B01" w:rsidRDefault="00B15B01"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95E26E3" w14:textId="77777777" w:rsidR="00B15B01" w:rsidRDefault="00B15B01"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C069946" w14:textId="77777777" w:rsidR="00B15B01" w:rsidRDefault="00307DD0" w:rsidP="00B15B01">
            <w:pPr>
              <w:pStyle w:val="TAL"/>
              <w:rPr>
                <w:rFonts w:ascii="Arial Narrow" w:hAnsi="Arial Narrow" w:cs="Arial"/>
                <w:sz w:val="16"/>
                <w:szCs w:val="16"/>
              </w:rPr>
            </w:pPr>
            <w:r>
              <w:rPr>
                <w:rFonts w:ascii="Arial Narrow" w:hAnsi="Arial Narrow" w:cs="Arial"/>
                <w:sz w:val="16"/>
                <w:szCs w:val="16"/>
              </w:rPr>
              <w:t>SP-140</w:t>
            </w:r>
            <w:r w:rsidR="005761AB">
              <w:rPr>
                <w:rFonts w:ascii="Arial Narrow" w:hAnsi="Arial Narrow" w:cs="Arial"/>
                <w:sz w:val="16"/>
                <w:szCs w:val="16"/>
              </w:rPr>
              <w:t>154</w:t>
            </w:r>
          </w:p>
        </w:tc>
        <w:tc>
          <w:tcPr>
            <w:tcW w:w="265" w:type="pct"/>
            <w:tcBorders>
              <w:top w:val="single" w:sz="6" w:space="0" w:color="auto"/>
              <w:left w:val="single" w:sz="6" w:space="0" w:color="auto"/>
              <w:bottom w:val="single" w:sz="6" w:space="0" w:color="auto"/>
              <w:right w:val="single" w:sz="6" w:space="0" w:color="auto"/>
            </w:tcBorders>
            <w:vAlign w:val="center"/>
          </w:tcPr>
          <w:p w14:paraId="4432DEDB" w14:textId="77777777" w:rsidR="00B15B01" w:rsidRDefault="00307DD0" w:rsidP="00B15B01">
            <w:pPr>
              <w:pStyle w:val="TAL"/>
              <w:jc w:val="center"/>
              <w:rPr>
                <w:rFonts w:ascii="Arial Narrow" w:hAnsi="Arial Narrow" w:cs="Arial"/>
                <w:sz w:val="16"/>
                <w:szCs w:val="16"/>
              </w:rPr>
            </w:pPr>
            <w:r>
              <w:rPr>
                <w:rFonts w:ascii="Arial Narrow" w:hAnsi="Arial Narrow" w:cs="Arial"/>
                <w:sz w:val="16"/>
                <w:szCs w:val="16"/>
              </w:rPr>
              <w:t>0341</w:t>
            </w:r>
          </w:p>
        </w:tc>
        <w:tc>
          <w:tcPr>
            <w:tcW w:w="189" w:type="pct"/>
            <w:tcBorders>
              <w:top w:val="single" w:sz="6" w:space="0" w:color="auto"/>
              <w:left w:val="single" w:sz="6" w:space="0" w:color="auto"/>
              <w:bottom w:val="single" w:sz="6" w:space="0" w:color="auto"/>
              <w:right w:val="single" w:sz="6" w:space="0" w:color="auto"/>
            </w:tcBorders>
            <w:vAlign w:val="center"/>
          </w:tcPr>
          <w:p w14:paraId="6E9C5BE3" w14:textId="77777777" w:rsidR="00B15B01" w:rsidRDefault="00307DD0"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F7DF59E" w14:textId="77777777" w:rsidR="00B15B01" w:rsidRDefault="00307DD0" w:rsidP="00B15B01">
            <w:pPr>
              <w:pStyle w:val="TAL"/>
              <w:rPr>
                <w:rFonts w:ascii="Arial Narrow" w:hAnsi="Arial Narrow" w:cs="Arial"/>
                <w:sz w:val="16"/>
                <w:szCs w:val="16"/>
              </w:rPr>
            </w:pPr>
            <w:r>
              <w:rPr>
                <w:rFonts w:ascii="Arial Narrow" w:hAnsi="Arial Narrow" w:cs="Arial"/>
                <w:sz w:val="16"/>
                <w:szCs w:val="16"/>
              </w:rPr>
              <w:t>Introduction of TDF/ABC description and alignment within the the normative Annex for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1E44ACCE" w14:textId="77777777" w:rsidR="00B15B01" w:rsidRDefault="00307DD0"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BA61ECC" w14:textId="77777777" w:rsidR="00B15B01" w:rsidRDefault="00B15B01"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EF84848" w14:textId="77777777" w:rsidR="00B15B01" w:rsidRDefault="00B15B01"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55F9D9A2" w14:textId="77777777" w:rsidR="00B15B01" w:rsidRDefault="00307DD0" w:rsidP="00B15B01">
            <w:pPr>
              <w:pStyle w:val="TAL"/>
              <w:rPr>
                <w:rFonts w:ascii="Arial Narrow" w:hAnsi="Arial Narrow" w:cs="Arial"/>
                <w:sz w:val="16"/>
                <w:szCs w:val="16"/>
              </w:rPr>
            </w:pPr>
            <w:r>
              <w:rPr>
                <w:rFonts w:ascii="Arial Narrow" w:hAnsi="Arial Narrow" w:cs="Arial"/>
                <w:sz w:val="16"/>
                <w:szCs w:val="16"/>
              </w:rPr>
              <w:t>P4C-F-CH_T, P4C-F-CH_P</w:t>
            </w:r>
          </w:p>
        </w:tc>
      </w:tr>
      <w:tr w:rsidR="00B15B01" w14:paraId="737828F6"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6E14330" w14:textId="77777777" w:rsidR="00B15B01" w:rsidRDefault="00B15B01"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ADB7490" w14:textId="77777777" w:rsidR="00B15B01" w:rsidRDefault="00B15B01"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0136FE8" w14:textId="77777777" w:rsidR="00B15B01" w:rsidRDefault="00416E5A" w:rsidP="00B15B01">
            <w:pPr>
              <w:pStyle w:val="TAL"/>
              <w:rPr>
                <w:rFonts w:ascii="Arial Narrow" w:hAnsi="Arial Narrow" w:cs="Arial"/>
                <w:sz w:val="16"/>
                <w:szCs w:val="16"/>
              </w:rPr>
            </w:pPr>
            <w:r>
              <w:rPr>
                <w:rFonts w:ascii="Arial Narrow" w:hAnsi="Arial Narrow" w:cs="Arial"/>
                <w:sz w:val="16"/>
                <w:szCs w:val="16"/>
              </w:rPr>
              <w:t>SP-140034</w:t>
            </w:r>
          </w:p>
        </w:tc>
        <w:tc>
          <w:tcPr>
            <w:tcW w:w="265" w:type="pct"/>
            <w:tcBorders>
              <w:top w:val="single" w:sz="6" w:space="0" w:color="auto"/>
              <w:left w:val="single" w:sz="6" w:space="0" w:color="auto"/>
              <w:bottom w:val="single" w:sz="6" w:space="0" w:color="auto"/>
              <w:right w:val="single" w:sz="6" w:space="0" w:color="auto"/>
            </w:tcBorders>
            <w:vAlign w:val="center"/>
          </w:tcPr>
          <w:p w14:paraId="34B90EF1" w14:textId="77777777" w:rsidR="00B15B01" w:rsidRDefault="00416E5A" w:rsidP="00B15B01">
            <w:pPr>
              <w:pStyle w:val="TAL"/>
              <w:jc w:val="center"/>
              <w:rPr>
                <w:rFonts w:ascii="Arial Narrow" w:hAnsi="Arial Narrow" w:cs="Arial"/>
                <w:sz w:val="16"/>
                <w:szCs w:val="16"/>
              </w:rPr>
            </w:pPr>
            <w:r>
              <w:rPr>
                <w:rFonts w:ascii="Arial Narrow" w:hAnsi="Arial Narrow" w:cs="Arial"/>
                <w:sz w:val="16"/>
                <w:szCs w:val="16"/>
              </w:rPr>
              <w:t>0343</w:t>
            </w:r>
          </w:p>
        </w:tc>
        <w:tc>
          <w:tcPr>
            <w:tcW w:w="189" w:type="pct"/>
            <w:tcBorders>
              <w:top w:val="single" w:sz="6" w:space="0" w:color="auto"/>
              <w:left w:val="single" w:sz="6" w:space="0" w:color="auto"/>
              <w:bottom w:val="single" w:sz="6" w:space="0" w:color="auto"/>
              <w:right w:val="single" w:sz="6" w:space="0" w:color="auto"/>
            </w:tcBorders>
            <w:vAlign w:val="center"/>
          </w:tcPr>
          <w:p w14:paraId="3A7F108A" w14:textId="77777777" w:rsidR="00B15B01" w:rsidRDefault="00416E5A"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7AA4192" w14:textId="77777777" w:rsidR="00B15B01" w:rsidRDefault="00416E5A" w:rsidP="00B15B01">
            <w:pPr>
              <w:pStyle w:val="TAL"/>
              <w:rPr>
                <w:rFonts w:ascii="Arial Narrow" w:hAnsi="Arial Narrow" w:cs="Arial"/>
                <w:sz w:val="16"/>
                <w:szCs w:val="16"/>
              </w:rPr>
            </w:pPr>
            <w:r>
              <w:rPr>
                <w:rFonts w:ascii="Arial Narrow" w:hAnsi="Arial Narrow" w:cs="Arial"/>
                <w:sz w:val="16"/>
                <w:szCs w:val="16"/>
              </w:rPr>
              <w:t>Application based charging in case of PCEF enhanced with ADC - alignment with TS 23.203</w:t>
            </w:r>
          </w:p>
        </w:tc>
        <w:tc>
          <w:tcPr>
            <w:tcW w:w="170" w:type="pct"/>
            <w:tcBorders>
              <w:top w:val="single" w:sz="6" w:space="0" w:color="auto"/>
              <w:left w:val="single" w:sz="6" w:space="0" w:color="auto"/>
              <w:bottom w:val="single" w:sz="6" w:space="0" w:color="auto"/>
              <w:right w:val="single" w:sz="6" w:space="0" w:color="auto"/>
            </w:tcBorders>
            <w:vAlign w:val="center"/>
          </w:tcPr>
          <w:p w14:paraId="19A243CD" w14:textId="77777777" w:rsidR="00B15B01" w:rsidRDefault="00416E5A"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010FC713" w14:textId="77777777" w:rsidR="00B15B01" w:rsidRDefault="00B15B01"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554CED6" w14:textId="77777777" w:rsidR="00B15B01" w:rsidRDefault="00B15B01"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318FC4A8" w14:textId="77777777" w:rsidR="00B15B01" w:rsidRDefault="00416E5A" w:rsidP="00B15B01">
            <w:pPr>
              <w:pStyle w:val="TAL"/>
              <w:rPr>
                <w:rFonts w:ascii="Arial Narrow" w:hAnsi="Arial Narrow" w:cs="Arial"/>
                <w:sz w:val="16"/>
                <w:szCs w:val="16"/>
              </w:rPr>
            </w:pPr>
            <w:r>
              <w:rPr>
                <w:rFonts w:ascii="Arial Narrow" w:hAnsi="Arial Narrow" w:cs="Arial"/>
                <w:sz w:val="16"/>
                <w:szCs w:val="16"/>
              </w:rPr>
              <w:t>CH11</w:t>
            </w:r>
          </w:p>
        </w:tc>
      </w:tr>
      <w:tr w:rsidR="00B15B01" w14:paraId="4DAFD462"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3C84D97" w14:textId="77777777" w:rsidR="00B15B01" w:rsidRDefault="00B15B01"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6558D2C" w14:textId="77777777" w:rsidR="00B15B01" w:rsidRDefault="00B15B01"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6B15995D" w14:textId="77777777" w:rsidR="00B15B01" w:rsidRDefault="005F4A6D" w:rsidP="00B15B01">
            <w:pPr>
              <w:pStyle w:val="TAL"/>
              <w:rPr>
                <w:rFonts w:ascii="Arial Narrow" w:hAnsi="Arial Narrow" w:cs="Arial"/>
                <w:sz w:val="16"/>
                <w:szCs w:val="16"/>
              </w:rPr>
            </w:pPr>
            <w:r>
              <w:rPr>
                <w:rFonts w:ascii="Arial Narrow" w:hAnsi="Arial Narrow" w:cs="Arial"/>
                <w:sz w:val="16"/>
                <w:szCs w:val="16"/>
              </w:rPr>
              <w:t>SP-140044</w:t>
            </w:r>
          </w:p>
        </w:tc>
        <w:tc>
          <w:tcPr>
            <w:tcW w:w="265" w:type="pct"/>
            <w:tcBorders>
              <w:top w:val="single" w:sz="6" w:space="0" w:color="auto"/>
              <w:left w:val="single" w:sz="6" w:space="0" w:color="auto"/>
              <w:bottom w:val="single" w:sz="6" w:space="0" w:color="auto"/>
              <w:right w:val="single" w:sz="6" w:space="0" w:color="auto"/>
            </w:tcBorders>
            <w:vAlign w:val="center"/>
          </w:tcPr>
          <w:p w14:paraId="36A97075" w14:textId="77777777" w:rsidR="00B15B01" w:rsidRDefault="005F4A6D" w:rsidP="00B15B01">
            <w:pPr>
              <w:pStyle w:val="TAL"/>
              <w:jc w:val="center"/>
              <w:rPr>
                <w:rFonts w:ascii="Arial Narrow" w:hAnsi="Arial Narrow" w:cs="Arial"/>
                <w:sz w:val="16"/>
                <w:szCs w:val="16"/>
              </w:rPr>
            </w:pPr>
            <w:r>
              <w:rPr>
                <w:rFonts w:ascii="Arial Narrow" w:hAnsi="Arial Narrow" w:cs="Arial"/>
                <w:sz w:val="16"/>
                <w:szCs w:val="16"/>
              </w:rPr>
              <w:t>0348</w:t>
            </w:r>
          </w:p>
        </w:tc>
        <w:tc>
          <w:tcPr>
            <w:tcW w:w="189" w:type="pct"/>
            <w:tcBorders>
              <w:top w:val="single" w:sz="6" w:space="0" w:color="auto"/>
              <w:left w:val="single" w:sz="6" w:space="0" w:color="auto"/>
              <w:bottom w:val="single" w:sz="6" w:space="0" w:color="auto"/>
              <w:right w:val="single" w:sz="6" w:space="0" w:color="auto"/>
            </w:tcBorders>
            <w:vAlign w:val="center"/>
          </w:tcPr>
          <w:p w14:paraId="1D4C1318" w14:textId="77777777" w:rsidR="00B15B01" w:rsidRDefault="005F4A6D"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A854A5A" w14:textId="77777777" w:rsidR="00B15B01" w:rsidRDefault="005F4A6D" w:rsidP="00B15B01">
            <w:pPr>
              <w:pStyle w:val="TAL"/>
              <w:rPr>
                <w:rFonts w:ascii="Arial Narrow" w:hAnsi="Arial Narrow" w:cs="Arial"/>
                <w:sz w:val="16"/>
                <w:szCs w:val="16"/>
              </w:rPr>
            </w:pPr>
            <w:r>
              <w:rPr>
                <w:rFonts w:ascii="Arial Narrow" w:hAnsi="Arial Narrow" w:cs="Arial"/>
                <w:sz w:val="16"/>
                <w:szCs w:val="16"/>
              </w:rPr>
              <w:t>Correction for Partial Record Closure Reason in MBMS-EPS Charging</w:t>
            </w:r>
          </w:p>
        </w:tc>
        <w:tc>
          <w:tcPr>
            <w:tcW w:w="170" w:type="pct"/>
            <w:tcBorders>
              <w:top w:val="single" w:sz="6" w:space="0" w:color="auto"/>
              <w:left w:val="single" w:sz="6" w:space="0" w:color="auto"/>
              <w:bottom w:val="single" w:sz="6" w:space="0" w:color="auto"/>
              <w:right w:val="single" w:sz="6" w:space="0" w:color="auto"/>
            </w:tcBorders>
            <w:vAlign w:val="center"/>
          </w:tcPr>
          <w:p w14:paraId="36820EE0" w14:textId="77777777" w:rsidR="00B15B01" w:rsidRDefault="005F4A6D"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36817959" w14:textId="77777777" w:rsidR="00B15B01" w:rsidRDefault="00B15B01"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0191A3C" w14:textId="77777777" w:rsidR="00B15B01" w:rsidRDefault="00B15B01"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7E102D89" w14:textId="77777777" w:rsidR="00B15B01" w:rsidRDefault="005F4A6D" w:rsidP="00B15B01">
            <w:pPr>
              <w:pStyle w:val="TAL"/>
              <w:rPr>
                <w:rFonts w:ascii="Arial Narrow" w:hAnsi="Arial Narrow" w:cs="Arial"/>
                <w:sz w:val="16"/>
                <w:szCs w:val="16"/>
              </w:rPr>
            </w:pPr>
            <w:r>
              <w:rPr>
                <w:rFonts w:ascii="Arial Narrow" w:hAnsi="Arial Narrow" w:cs="Arial"/>
                <w:sz w:val="16"/>
                <w:szCs w:val="16"/>
              </w:rPr>
              <w:t>MBMS_EPS</w:t>
            </w:r>
          </w:p>
        </w:tc>
      </w:tr>
      <w:tr w:rsidR="00B15B01" w14:paraId="2584741F"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D7397EE" w14:textId="77777777" w:rsidR="00B15B01" w:rsidRDefault="00B15B01"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698679F" w14:textId="77777777" w:rsidR="00B15B01" w:rsidRDefault="00B15B01"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FCBF071" w14:textId="77777777" w:rsidR="00B15B01" w:rsidRDefault="00A6058B" w:rsidP="00B15B01">
            <w:pPr>
              <w:pStyle w:val="TAL"/>
              <w:rPr>
                <w:rFonts w:ascii="Arial Narrow" w:hAnsi="Arial Narrow" w:cs="Arial"/>
                <w:sz w:val="16"/>
                <w:szCs w:val="16"/>
              </w:rPr>
            </w:pPr>
            <w:r>
              <w:rPr>
                <w:rFonts w:ascii="Arial Narrow" w:hAnsi="Arial Narrow" w:cs="Arial"/>
                <w:sz w:val="16"/>
                <w:szCs w:val="16"/>
              </w:rPr>
              <w:t>SP-140038</w:t>
            </w:r>
          </w:p>
        </w:tc>
        <w:tc>
          <w:tcPr>
            <w:tcW w:w="265" w:type="pct"/>
            <w:tcBorders>
              <w:top w:val="single" w:sz="6" w:space="0" w:color="auto"/>
              <w:left w:val="single" w:sz="6" w:space="0" w:color="auto"/>
              <w:bottom w:val="single" w:sz="6" w:space="0" w:color="auto"/>
              <w:right w:val="single" w:sz="6" w:space="0" w:color="auto"/>
            </w:tcBorders>
            <w:vAlign w:val="center"/>
          </w:tcPr>
          <w:p w14:paraId="6DD3E2EF" w14:textId="77777777" w:rsidR="00B15B01" w:rsidRDefault="00A6058B" w:rsidP="00B15B01">
            <w:pPr>
              <w:pStyle w:val="TAL"/>
              <w:jc w:val="center"/>
              <w:rPr>
                <w:rFonts w:ascii="Arial Narrow" w:hAnsi="Arial Narrow" w:cs="Arial"/>
                <w:sz w:val="16"/>
                <w:szCs w:val="16"/>
              </w:rPr>
            </w:pPr>
            <w:r>
              <w:rPr>
                <w:rFonts w:ascii="Arial Narrow" w:hAnsi="Arial Narrow" w:cs="Arial"/>
                <w:sz w:val="16"/>
                <w:szCs w:val="16"/>
              </w:rPr>
              <w:t>0351</w:t>
            </w:r>
          </w:p>
        </w:tc>
        <w:tc>
          <w:tcPr>
            <w:tcW w:w="189" w:type="pct"/>
            <w:tcBorders>
              <w:top w:val="single" w:sz="6" w:space="0" w:color="auto"/>
              <w:left w:val="single" w:sz="6" w:space="0" w:color="auto"/>
              <w:bottom w:val="single" w:sz="6" w:space="0" w:color="auto"/>
              <w:right w:val="single" w:sz="6" w:space="0" w:color="auto"/>
            </w:tcBorders>
            <w:vAlign w:val="center"/>
          </w:tcPr>
          <w:p w14:paraId="74B5DA64" w14:textId="77777777" w:rsidR="00B15B01" w:rsidRDefault="00A6058B"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F8819FF" w14:textId="77777777" w:rsidR="00B15B01" w:rsidRDefault="00A6058B" w:rsidP="00B15B01">
            <w:pPr>
              <w:pStyle w:val="TAL"/>
              <w:rPr>
                <w:rFonts w:ascii="Arial Narrow" w:hAnsi="Arial Narrow" w:cs="Arial"/>
                <w:sz w:val="16"/>
                <w:szCs w:val="16"/>
              </w:rPr>
            </w:pPr>
            <w:r>
              <w:rPr>
                <w:rFonts w:ascii="Arial Narrow" w:hAnsi="Arial Narrow" w:cs="Arial"/>
                <w:sz w:val="16"/>
                <w:szCs w:val="16"/>
              </w:rPr>
              <w:t>Correction on use of rating group for CHIPS</w:t>
            </w:r>
          </w:p>
        </w:tc>
        <w:tc>
          <w:tcPr>
            <w:tcW w:w="170" w:type="pct"/>
            <w:tcBorders>
              <w:top w:val="single" w:sz="6" w:space="0" w:color="auto"/>
              <w:left w:val="single" w:sz="6" w:space="0" w:color="auto"/>
              <w:bottom w:val="single" w:sz="6" w:space="0" w:color="auto"/>
              <w:right w:val="single" w:sz="6" w:space="0" w:color="auto"/>
            </w:tcBorders>
            <w:vAlign w:val="center"/>
          </w:tcPr>
          <w:p w14:paraId="235A4C97" w14:textId="77777777" w:rsidR="00B15B01" w:rsidRDefault="00A6058B"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5A39078F" w14:textId="77777777" w:rsidR="00B15B01" w:rsidRDefault="00B15B01"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8E3D675" w14:textId="77777777" w:rsidR="00B15B01" w:rsidRDefault="00B15B01"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37A73AB8" w14:textId="77777777" w:rsidR="00B15B01" w:rsidRDefault="00A6058B" w:rsidP="00B15B01">
            <w:pPr>
              <w:pStyle w:val="TAL"/>
              <w:rPr>
                <w:rFonts w:ascii="Arial Narrow" w:hAnsi="Arial Narrow" w:cs="Arial"/>
                <w:sz w:val="16"/>
                <w:szCs w:val="16"/>
              </w:rPr>
            </w:pPr>
            <w:r>
              <w:rPr>
                <w:rFonts w:ascii="Arial Narrow" w:hAnsi="Arial Narrow" w:cs="Arial"/>
                <w:sz w:val="16"/>
                <w:szCs w:val="16"/>
              </w:rPr>
              <w:t>CHIPS</w:t>
            </w:r>
          </w:p>
        </w:tc>
      </w:tr>
      <w:tr w:rsidR="00B15B01" w14:paraId="6B2868D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567837B" w14:textId="77777777" w:rsidR="00B15B01" w:rsidRDefault="00B15B01"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F2BE4B1" w14:textId="77777777" w:rsidR="00B15B01" w:rsidRDefault="00B15B01"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61F1406D" w14:textId="77777777" w:rsidR="00B15B01" w:rsidRDefault="009175CF" w:rsidP="00B15B01">
            <w:pPr>
              <w:pStyle w:val="TAL"/>
              <w:rPr>
                <w:rFonts w:ascii="Arial Narrow" w:hAnsi="Arial Narrow" w:cs="Arial"/>
                <w:sz w:val="16"/>
                <w:szCs w:val="16"/>
              </w:rPr>
            </w:pPr>
            <w:r>
              <w:rPr>
                <w:rFonts w:ascii="Arial Narrow" w:hAnsi="Arial Narrow" w:cs="Arial"/>
                <w:sz w:val="16"/>
                <w:szCs w:val="16"/>
              </w:rPr>
              <w:t>SP-140042</w:t>
            </w:r>
          </w:p>
        </w:tc>
        <w:tc>
          <w:tcPr>
            <w:tcW w:w="265" w:type="pct"/>
            <w:tcBorders>
              <w:top w:val="single" w:sz="6" w:space="0" w:color="auto"/>
              <w:left w:val="single" w:sz="6" w:space="0" w:color="auto"/>
              <w:bottom w:val="single" w:sz="6" w:space="0" w:color="auto"/>
              <w:right w:val="single" w:sz="6" w:space="0" w:color="auto"/>
            </w:tcBorders>
            <w:vAlign w:val="center"/>
          </w:tcPr>
          <w:p w14:paraId="7F418589" w14:textId="77777777" w:rsidR="00B15B01" w:rsidRDefault="009175CF" w:rsidP="00B15B01">
            <w:pPr>
              <w:pStyle w:val="TAL"/>
              <w:jc w:val="center"/>
              <w:rPr>
                <w:rFonts w:ascii="Arial Narrow" w:hAnsi="Arial Narrow" w:cs="Arial"/>
                <w:sz w:val="16"/>
                <w:szCs w:val="16"/>
              </w:rPr>
            </w:pPr>
            <w:r>
              <w:rPr>
                <w:rFonts w:ascii="Arial Narrow" w:hAnsi="Arial Narrow" w:cs="Arial"/>
                <w:sz w:val="16"/>
                <w:szCs w:val="16"/>
              </w:rPr>
              <w:t>0353</w:t>
            </w:r>
          </w:p>
        </w:tc>
        <w:tc>
          <w:tcPr>
            <w:tcW w:w="189" w:type="pct"/>
            <w:tcBorders>
              <w:top w:val="single" w:sz="6" w:space="0" w:color="auto"/>
              <w:left w:val="single" w:sz="6" w:space="0" w:color="auto"/>
              <w:bottom w:val="single" w:sz="6" w:space="0" w:color="auto"/>
              <w:right w:val="single" w:sz="6" w:space="0" w:color="auto"/>
            </w:tcBorders>
            <w:vAlign w:val="center"/>
          </w:tcPr>
          <w:p w14:paraId="0FACE736" w14:textId="77777777" w:rsidR="00B15B01" w:rsidRDefault="009175CF"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72EC1A1" w14:textId="77777777" w:rsidR="00B15B01" w:rsidRDefault="009175CF" w:rsidP="00B15B01">
            <w:pPr>
              <w:pStyle w:val="TAL"/>
              <w:rPr>
                <w:rFonts w:ascii="Arial Narrow" w:hAnsi="Arial Narrow" w:cs="Arial"/>
                <w:sz w:val="16"/>
                <w:szCs w:val="16"/>
              </w:rPr>
            </w:pPr>
            <w:r>
              <w:rPr>
                <w:rFonts w:ascii="Arial Narrow" w:hAnsi="Arial Narrow" w:cs="Arial"/>
                <w:sz w:val="16"/>
                <w:szCs w:val="16"/>
              </w:rPr>
              <w:t>Correction of CDR generated for SMS in the MME</w:t>
            </w:r>
          </w:p>
        </w:tc>
        <w:tc>
          <w:tcPr>
            <w:tcW w:w="170" w:type="pct"/>
            <w:tcBorders>
              <w:top w:val="single" w:sz="6" w:space="0" w:color="auto"/>
              <w:left w:val="single" w:sz="6" w:space="0" w:color="auto"/>
              <w:bottom w:val="single" w:sz="6" w:space="0" w:color="auto"/>
              <w:right w:val="single" w:sz="6" w:space="0" w:color="auto"/>
            </w:tcBorders>
            <w:vAlign w:val="center"/>
          </w:tcPr>
          <w:p w14:paraId="57C73479" w14:textId="77777777" w:rsidR="00B15B01" w:rsidRDefault="009175CF"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1034F0E2" w14:textId="77777777" w:rsidR="00B15B01" w:rsidRDefault="00B15B01"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A09C94B" w14:textId="77777777" w:rsidR="00B15B01" w:rsidRDefault="00B15B01"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447C2F1E" w14:textId="77777777" w:rsidR="00B15B01" w:rsidRDefault="009175CF" w:rsidP="00B15B01">
            <w:pPr>
              <w:pStyle w:val="TAL"/>
              <w:rPr>
                <w:rFonts w:ascii="Arial Narrow" w:hAnsi="Arial Narrow" w:cs="Arial"/>
                <w:sz w:val="16"/>
                <w:szCs w:val="16"/>
              </w:rPr>
            </w:pPr>
            <w:r>
              <w:rPr>
                <w:rFonts w:ascii="Arial Narrow" w:hAnsi="Arial Narrow" w:cs="Arial"/>
                <w:sz w:val="16"/>
                <w:szCs w:val="16"/>
              </w:rPr>
              <w:t>SIMTC-CH</w:t>
            </w:r>
          </w:p>
        </w:tc>
      </w:tr>
      <w:tr w:rsidR="000A0B45" w14:paraId="31BB1D24"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849E861" w14:textId="77777777" w:rsidR="000A0B45" w:rsidRDefault="000A0B45"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6648B9C" w14:textId="77777777" w:rsidR="000A0B45" w:rsidRDefault="000A0B45" w:rsidP="00B15B01">
            <w:pPr>
              <w:pStyle w:val="TAL"/>
              <w:jc w:val="center"/>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2A4CA642"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SP-140040</w:t>
            </w:r>
          </w:p>
        </w:tc>
        <w:tc>
          <w:tcPr>
            <w:tcW w:w="265" w:type="pct"/>
            <w:tcBorders>
              <w:top w:val="single" w:sz="6" w:space="0" w:color="auto"/>
              <w:left w:val="single" w:sz="6" w:space="0" w:color="auto"/>
              <w:bottom w:val="single" w:sz="6" w:space="0" w:color="auto"/>
              <w:right w:val="single" w:sz="6" w:space="0" w:color="auto"/>
            </w:tcBorders>
            <w:vAlign w:val="center"/>
          </w:tcPr>
          <w:p w14:paraId="5992E97F" w14:textId="77777777" w:rsidR="000A0B45" w:rsidRDefault="000A0B45" w:rsidP="00B15B01">
            <w:pPr>
              <w:pStyle w:val="TAL"/>
              <w:jc w:val="center"/>
              <w:rPr>
                <w:rFonts w:ascii="Arial Narrow" w:hAnsi="Arial Narrow" w:cs="Arial"/>
                <w:sz w:val="16"/>
                <w:szCs w:val="16"/>
              </w:rPr>
            </w:pPr>
            <w:r>
              <w:rPr>
                <w:rFonts w:ascii="Arial Narrow" w:hAnsi="Arial Narrow" w:cs="Arial"/>
                <w:sz w:val="16"/>
                <w:szCs w:val="16"/>
              </w:rPr>
              <w:t>0354</w:t>
            </w:r>
          </w:p>
        </w:tc>
        <w:tc>
          <w:tcPr>
            <w:tcW w:w="189" w:type="pct"/>
            <w:tcBorders>
              <w:top w:val="single" w:sz="6" w:space="0" w:color="auto"/>
              <w:left w:val="single" w:sz="6" w:space="0" w:color="auto"/>
              <w:bottom w:val="single" w:sz="6" w:space="0" w:color="auto"/>
              <w:right w:val="single" w:sz="6" w:space="0" w:color="auto"/>
            </w:tcBorders>
            <w:vAlign w:val="center"/>
          </w:tcPr>
          <w:p w14:paraId="74149DD3"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5F7AF0C"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Use of Bp Reference Point for CDR files transfer</w:t>
            </w:r>
          </w:p>
        </w:tc>
        <w:tc>
          <w:tcPr>
            <w:tcW w:w="170" w:type="pct"/>
            <w:tcBorders>
              <w:top w:val="single" w:sz="6" w:space="0" w:color="auto"/>
              <w:left w:val="single" w:sz="6" w:space="0" w:color="auto"/>
              <w:bottom w:val="single" w:sz="6" w:space="0" w:color="auto"/>
              <w:right w:val="single" w:sz="6" w:space="0" w:color="auto"/>
            </w:tcBorders>
            <w:vAlign w:val="center"/>
          </w:tcPr>
          <w:p w14:paraId="1A0341E5"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A039C33" w14:textId="77777777" w:rsidR="000A0B45" w:rsidRDefault="000A0B45"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78C183C" w14:textId="77777777" w:rsidR="000A0B45" w:rsidRDefault="000A0B45" w:rsidP="00B15B01">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648A891D"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P4C-F-CH_P</w:t>
            </w:r>
          </w:p>
        </w:tc>
      </w:tr>
      <w:tr w:rsidR="000A0B45" w14:paraId="5A812B1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259AE5D" w14:textId="77777777" w:rsidR="000A0B45" w:rsidRDefault="000A0B45"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5832024" w14:textId="77777777" w:rsidR="000A0B45" w:rsidRDefault="000A0B45" w:rsidP="00B15B01">
            <w:pPr>
              <w:pStyle w:val="TAL"/>
              <w:jc w:val="center"/>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4274F6BF" w14:textId="77777777" w:rsidR="000A0B45" w:rsidRDefault="000A0B45"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1C2AC5FF" w14:textId="77777777" w:rsidR="000A0B45" w:rsidRDefault="000A0B45" w:rsidP="00B15B01">
            <w:pPr>
              <w:pStyle w:val="TAL"/>
              <w:jc w:val="center"/>
              <w:rPr>
                <w:rFonts w:ascii="Arial Narrow" w:hAnsi="Arial Narrow" w:cs="Arial"/>
                <w:sz w:val="16"/>
                <w:szCs w:val="16"/>
              </w:rPr>
            </w:pPr>
            <w:r>
              <w:rPr>
                <w:rFonts w:ascii="Arial Narrow" w:hAnsi="Arial Narrow" w:cs="Arial"/>
                <w:sz w:val="16"/>
                <w:szCs w:val="16"/>
              </w:rPr>
              <w:t>0355</w:t>
            </w:r>
          </w:p>
        </w:tc>
        <w:tc>
          <w:tcPr>
            <w:tcW w:w="189" w:type="pct"/>
            <w:tcBorders>
              <w:top w:val="single" w:sz="6" w:space="0" w:color="auto"/>
              <w:left w:val="single" w:sz="6" w:space="0" w:color="auto"/>
              <w:bottom w:val="single" w:sz="6" w:space="0" w:color="auto"/>
              <w:right w:val="single" w:sz="6" w:space="0" w:color="auto"/>
            </w:tcBorders>
            <w:vAlign w:val="center"/>
          </w:tcPr>
          <w:p w14:paraId="2FFA7B7D"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7603890"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Add requirements and clarify miscellaneous charging information</w:t>
            </w:r>
          </w:p>
        </w:tc>
        <w:tc>
          <w:tcPr>
            <w:tcW w:w="170" w:type="pct"/>
            <w:tcBorders>
              <w:top w:val="single" w:sz="6" w:space="0" w:color="auto"/>
              <w:left w:val="single" w:sz="6" w:space="0" w:color="auto"/>
              <w:bottom w:val="single" w:sz="6" w:space="0" w:color="auto"/>
              <w:right w:val="single" w:sz="6" w:space="0" w:color="auto"/>
            </w:tcBorders>
            <w:vAlign w:val="center"/>
          </w:tcPr>
          <w:p w14:paraId="0166B11A"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5BA4DC2E" w14:textId="77777777" w:rsidR="000A0B45" w:rsidRDefault="000A0B45"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E9FB138" w14:textId="77777777" w:rsidR="000A0B45" w:rsidRDefault="000A0B45" w:rsidP="00B15B01">
            <w:pPr>
              <w:pStyle w:val="TAL"/>
              <w:rPr>
                <w:rFonts w:ascii="Arial Narrow" w:hAnsi="Arial Narrow" w:cs="Arial"/>
                <w:sz w:val="16"/>
                <w:szCs w:val="16"/>
              </w:rPr>
            </w:pPr>
          </w:p>
        </w:tc>
        <w:tc>
          <w:tcPr>
            <w:tcW w:w="543" w:type="pct"/>
            <w:vMerge/>
            <w:tcBorders>
              <w:left w:val="single" w:sz="6" w:space="0" w:color="auto"/>
              <w:bottom w:val="single" w:sz="6" w:space="0" w:color="auto"/>
              <w:right w:val="single" w:sz="6" w:space="0" w:color="auto"/>
            </w:tcBorders>
            <w:vAlign w:val="center"/>
          </w:tcPr>
          <w:p w14:paraId="2F5E94DA" w14:textId="77777777" w:rsidR="000A0B45" w:rsidRDefault="000A0B45" w:rsidP="00B15B01">
            <w:pPr>
              <w:pStyle w:val="TAL"/>
              <w:rPr>
                <w:rFonts w:ascii="Arial Narrow" w:hAnsi="Arial Narrow" w:cs="Arial"/>
                <w:sz w:val="16"/>
                <w:szCs w:val="16"/>
              </w:rPr>
            </w:pPr>
          </w:p>
        </w:tc>
      </w:tr>
      <w:tr w:rsidR="000A0B45" w14:paraId="5C146DB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85DE3AC" w14:textId="77777777" w:rsidR="000A0B45" w:rsidRDefault="000A0B45"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4F415AD" w14:textId="77777777" w:rsidR="000A0B45" w:rsidRDefault="000A0B45" w:rsidP="00B15B01">
            <w:pPr>
              <w:pStyle w:val="TAL"/>
              <w:jc w:val="center"/>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12F05FAC" w14:textId="77777777" w:rsidR="000A0B45" w:rsidRDefault="000A0B45"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2A930A73" w14:textId="77777777" w:rsidR="000A0B45" w:rsidRDefault="000A0B45" w:rsidP="00B15B01">
            <w:pPr>
              <w:pStyle w:val="TAL"/>
              <w:jc w:val="center"/>
              <w:rPr>
                <w:rFonts w:ascii="Arial Narrow" w:hAnsi="Arial Narrow" w:cs="Arial"/>
                <w:sz w:val="16"/>
                <w:szCs w:val="16"/>
              </w:rPr>
            </w:pPr>
            <w:r>
              <w:rPr>
                <w:rFonts w:ascii="Arial Narrow" w:hAnsi="Arial Narrow" w:cs="Arial"/>
                <w:sz w:val="16"/>
                <w:szCs w:val="16"/>
              </w:rPr>
              <w:t>0356</w:t>
            </w:r>
          </w:p>
        </w:tc>
        <w:tc>
          <w:tcPr>
            <w:tcW w:w="189" w:type="pct"/>
            <w:tcBorders>
              <w:top w:val="single" w:sz="6" w:space="0" w:color="auto"/>
              <w:left w:val="single" w:sz="6" w:space="0" w:color="auto"/>
              <w:bottom w:val="single" w:sz="6" w:space="0" w:color="auto"/>
              <w:right w:val="single" w:sz="6" w:space="0" w:color="auto"/>
            </w:tcBorders>
            <w:vAlign w:val="center"/>
          </w:tcPr>
          <w:p w14:paraId="6604A3C2"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B0B3C57"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Introduce IPE-CDR description and PS Charging information</w:t>
            </w:r>
          </w:p>
        </w:tc>
        <w:tc>
          <w:tcPr>
            <w:tcW w:w="170" w:type="pct"/>
            <w:tcBorders>
              <w:top w:val="single" w:sz="6" w:space="0" w:color="auto"/>
              <w:left w:val="single" w:sz="6" w:space="0" w:color="auto"/>
              <w:bottom w:val="single" w:sz="6" w:space="0" w:color="auto"/>
              <w:right w:val="single" w:sz="6" w:space="0" w:color="auto"/>
            </w:tcBorders>
            <w:vAlign w:val="center"/>
          </w:tcPr>
          <w:p w14:paraId="5916C0E7"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58F33BF4" w14:textId="77777777" w:rsidR="000A0B45" w:rsidRDefault="000A0B45"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64FD7E9" w14:textId="77777777" w:rsidR="000A0B45" w:rsidRDefault="000A0B45" w:rsidP="00B15B01">
            <w:pPr>
              <w:pStyle w:val="TAL"/>
              <w:rPr>
                <w:rFonts w:ascii="Arial Narrow" w:hAnsi="Arial Narrow" w:cs="Arial"/>
                <w:sz w:val="16"/>
                <w:szCs w:val="16"/>
              </w:rPr>
            </w:pPr>
          </w:p>
        </w:tc>
        <w:tc>
          <w:tcPr>
            <w:tcW w:w="543" w:type="pct"/>
            <w:tcBorders>
              <w:top w:val="single" w:sz="6" w:space="0" w:color="auto"/>
              <w:left w:val="single" w:sz="6" w:space="0" w:color="auto"/>
              <w:bottom w:val="single" w:sz="6" w:space="0" w:color="auto"/>
              <w:right w:val="single" w:sz="6" w:space="0" w:color="auto"/>
            </w:tcBorders>
            <w:vAlign w:val="center"/>
          </w:tcPr>
          <w:p w14:paraId="401AB812" w14:textId="77777777" w:rsidR="000A0B45" w:rsidRDefault="000A0B45" w:rsidP="00B15B01">
            <w:pPr>
              <w:pStyle w:val="TAL"/>
              <w:rPr>
                <w:rFonts w:ascii="Arial Narrow" w:hAnsi="Arial Narrow" w:cs="Arial"/>
                <w:sz w:val="16"/>
                <w:szCs w:val="16"/>
              </w:rPr>
            </w:pPr>
            <w:r>
              <w:rPr>
                <w:rFonts w:ascii="Arial Narrow" w:hAnsi="Arial Narrow" w:cs="Arial"/>
                <w:sz w:val="16"/>
                <w:szCs w:val="16"/>
              </w:rPr>
              <w:t>P4C-F-CH_P, P4C-F-CH_T</w:t>
            </w:r>
          </w:p>
        </w:tc>
      </w:tr>
      <w:tr w:rsidR="005761AB" w14:paraId="553C6D2D"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6C2FEBF" w14:textId="77777777" w:rsidR="005761AB" w:rsidRDefault="005761AB"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1B3AE5E" w14:textId="77777777" w:rsidR="005761AB" w:rsidRDefault="005761AB"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53522D6"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SP-140036</w:t>
            </w:r>
          </w:p>
        </w:tc>
        <w:tc>
          <w:tcPr>
            <w:tcW w:w="265" w:type="pct"/>
            <w:tcBorders>
              <w:top w:val="single" w:sz="6" w:space="0" w:color="auto"/>
              <w:left w:val="single" w:sz="6" w:space="0" w:color="auto"/>
              <w:bottom w:val="single" w:sz="6" w:space="0" w:color="auto"/>
              <w:right w:val="single" w:sz="6" w:space="0" w:color="auto"/>
            </w:tcBorders>
            <w:vAlign w:val="center"/>
          </w:tcPr>
          <w:p w14:paraId="12867204" w14:textId="77777777" w:rsidR="005761AB" w:rsidRDefault="005761AB" w:rsidP="00B15B01">
            <w:pPr>
              <w:pStyle w:val="TAL"/>
              <w:jc w:val="center"/>
              <w:rPr>
                <w:rFonts w:ascii="Arial Narrow" w:hAnsi="Arial Narrow" w:cs="Arial"/>
                <w:sz w:val="16"/>
                <w:szCs w:val="16"/>
              </w:rPr>
            </w:pPr>
            <w:r>
              <w:rPr>
                <w:rFonts w:ascii="Arial Narrow" w:hAnsi="Arial Narrow" w:cs="Arial"/>
                <w:sz w:val="16"/>
                <w:szCs w:val="16"/>
              </w:rPr>
              <w:t>0359</w:t>
            </w:r>
          </w:p>
        </w:tc>
        <w:tc>
          <w:tcPr>
            <w:tcW w:w="189" w:type="pct"/>
            <w:tcBorders>
              <w:top w:val="single" w:sz="6" w:space="0" w:color="auto"/>
              <w:left w:val="single" w:sz="6" w:space="0" w:color="auto"/>
              <w:bottom w:val="single" w:sz="6" w:space="0" w:color="auto"/>
              <w:right w:val="single" w:sz="6" w:space="0" w:color="auto"/>
            </w:tcBorders>
            <w:vAlign w:val="center"/>
          </w:tcPr>
          <w:p w14:paraId="4AD0CA1C"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6E67906"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Add support for TDF into Failure Situations</w:t>
            </w:r>
          </w:p>
        </w:tc>
        <w:tc>
          <w:tcPr>
            <w:tcW w:w="170" w:type="pct"/>
            <w:tcBorders>
              <w:top w:val="single" w:sz="6" w:space="0" w:color="auto"/>
              <w:left w:val="single" w:sz="6" w:space="0" w:color="auto"/>
              <w:bottom w:val="single" w:sz="6" w:space="0" w:color="auto"/>
              <w:right w:val="single" w:sz="6" w:space="0" w:color="auto"/>
            </w:tcBorders>
            <w:vAlign w:val="center"/>
          </w:tcPr>
          <w:p w14:paraId="12BDC7C1"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5A4F229" w14:textId="77777777" w:rsidR="005761AB" w:rsidRDefault="005761AB"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3EAC776" w14:textId="77777777" w:rsidR="005761AB" w:rsidRDefault="005761AB" w:rsidP="00B15B01">
            <w:pPr>
              <w:pStyle w:val="TAL"/>
              <w:rPr>
                <w:rFonts w:ascii="Arial Narrow" w:hAnsi="Arial Narrow" w:cs="Arial"/>
                <w:sz w:val="16"/>
                <w:szCs w:val="16"/>
              </w:rPr>
            </w:pPr>
          </w:p>
        </w:tc>
        <w:tc>
          <w:tcPr>
            <w:tcW w:w="543" w:type="pct"/>
            <w:vMerge w:val="restart"/>
            <w:tcBorders>
              <w:top w:val="single" w:sz="6" w:space="0" w:color="auto"/>
              <w:left w:val="single" w:sz="6" w:space="0" w:color="auto"/>
              <w:right w:val="single" w:sz="6" w:space="0" w:color="auto"/>
            </w:tcBorders>
            <w:vAlign w:val="center"/>
          </w:tcPr>
          <w:p w14:paraId="10F2FF65"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ABC</w:t>
            </w:r>
          </w:p>
        </w:tc>
      </w:tr>
      <w:tr w:rsidR="005761AB" w14:paraId="5E0F04E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A354CFD" w14:textId="77777777" w:rsidR="005761AB" w:rsidRDefault="005761AB"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9D74021" w14:textId="77777777" w:rsidR="005761AB" w:rsidRDefault="005761AB"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1C41100"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SP-140036</w:t>
            </w:r>
          </w:p>
        </w:tc>
        <w:tc>
          <w:tcPr>
            <w:tcW w:w="265" w:type="pct"/>
            <w:tcBorders>
              <w:top w:val="single" w:sz="6" w:space="0" w:color="auto"/>
              <w:left w:val="single" w:sz="6" w:space="0" w:color="auto"/>
              <w:bottom w:val="single" w:sz="6" w:space="0" w:color="auto"/>
              <w:right w:val="single" w:sz="6" w:space="0" w:color="auto"/>
            </w:tcBorders>
            <w:vAlign w:val="center"/>
          </w:tcPr>
          <w:p w14:paraId="29CCECC4" w14:textId="77777777" w:rsidR="005761AB" w:rsidRDefault="005761AB" w:rsidP="00B15B01">
            <w:pPr>
              <w:pStyle w:val="TAL"/>
              <w:jc w:val="center"/>
              <w:rPr>
                <w:rFonts w:ascii="Arial Narrow" w:hAnsi="Arial Narrow" w:cs="Arial"/>
                <w:sz w:val="16"/>
                <w:szCs w:val="16"/>
              </w:rPr>
            </w:pPr>
            <w:r>
              <w:rPr>
                <w:rFonts w:ascii="Arial Narrow" w:hAnsi="Arial Narrow" w:cs="Arial"/>
                <w:sz w:val="16"/>
                <w:szCs w:val="16"/>
              </w:rPr>
              <w:t>0360</w:t>
            </w:r>
          </w:p>
        </w:tc>
        <w:tc>
          <w:tcPr>
            <w:tcW w:w="189" w:type="pct"/>
            <w:tcBorders>
              <w:top w:val="single" w:sz="6" w:space="0" w:color="auto"/>
              <w:left w:val="single" w:sz="6" w:space="0" w:color="auto"/>
              <w:bottom w:val="single" w:sz="6" w:space="0" w:color="auto"/>
              <w:right w:val="single" w:sz="6" w:space="0" w:color="auto"/>
            </w:tcBorders>
            <w:vAlign w:val="center"/>
          </w:tcPr>
          <w:p w14:paraId="35A3E4C9"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B8CB4BB"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Requirements and parameters alignment for application based charging for online scenarios</w:t>
            </w:r>
          </w:p>
        </w:tc>
        <w:tc>
          <w:tcPr>
            <w:tcW w:w="170" w:type="pct"/>
            <w:tcBorders>
              <w:top w:val="single" w:sz="6" w:space="0" w:color="auto"/>
              <w:left w:val="single" w:sz="6" w:space="0" w:color="auto"/>
              <w:bottom w:val="single" w:sz="6" w:space="0" w:color="auto"/>
              <w:right w:val="single" w:sz="6" w:space="0" w:color="auto"/>
            </w:tcBorders>
            <w:vAlign w:val="center"/>
          </w:tcPr>
          <w:p w14:paraId="0FFE4F3D" w14:textId="77777777" w:rsidR="005761AB" w:rsidRDefault="005761AB"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2A32A0D1" w14:textId="77777777" w:rsidR="005761AB" w:rsidRDefault="005761AB"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3503A9A" w14:textId="77777777" w:rsidR="005761AB" w:rsidRDefault="005761AB"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67E52D7D" w14:textId="77777777" w:rsidR="005761AB" w:rsidRDefault="005761AB" w:rsidP="00B15B01">
            <w:pPr>
              <w:pStyle w:val="TAL"/>
              <w:rPr>
                <w:rFonts w:ascii="Arial Narrow" w:hAnsi="Arial Narrow" w:cs="Arial"/>
                <w:sz w:val="16"/>
                <w:szCs w:val="16"/>
              </w:rPr>
            </w:pPr>
          </w:p>
        </w:tc>
      </w:tr>
      <w:tr w:rsidR="004010C4" w14:paraId="4B31F7E6"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013AF7DF"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Jun-2014</w:t>
            </w:r>
          </w:p>
        </w:tc>
        <w:tc>
          <w:tcPr>
            <w:tcW w:w="274" w:type="pct"/>
            <w:vMerge w:val="restart"/>
            <w:tcBorders>
              <w:left w:val="single" w:sz="6" w:space="0" w:color="auto"/>
              <w:right w:val="single" w:sz="6" w:space="0" w:color="auto"/>
            </w:tcBorders>
            <w:shd w:val="clear" w:color="auto" w:fill="auto"/>
            <w:vAlign w:val="center"/>
          </w:tcPr>
          <w:p w14:paraId="4E43C81B"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SP-64</w:t>
            </w:r>
          </w:p>
        </w:tc>
        <w:tc>
          <w:tcPr>
            <w:tcW w:w="365" w:type="pct"/>
            <w:tcBorders>
              <w:top w:val="single" w:sz="6" w:space="0" w:color="auto"/>
              <w:left w:val="single" w:sz="6" w:space="0" w:color="auto"/>
              <w:bottom w:val="single" w:sz="6" w:space="0" w:color="auto"/>
              <w:right w:val="single" w:sz="6" w:space="0" w:color="auto"/>
            </w:tcBorders>
            <w:vAlign w:val="center"/>
          </w:tcPr>
          <w:p w14:paraId="19608017"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SP-140337</w:t>
            </w:r>
          </w:p>
        </w:tc>
        <w:tc>
          <w:tcPr>
            <w:tcW w:w="265" w:type="pct"/>
            <w:tcBorders>
              <w:top w:val="single" w:sz="6" w:space="0" w:color="auto"/>
              <w:left w:val="single" w:sz="6" w:space="0" w:color="auto"/>
              <w:bottom w:val="single" w:sz="6" w:space="0" w:color="auto"/>
              <w:right w:val="single" w:sz="6" w:space="0" w:color="auto"/>
            </w:tcBorders>
            <w:vAlign w:val="center"/>
          </w:tcPr>
          <w:p w14:paraId="261EADDA"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0360a</w:t>
            </w:r>
          </w:p>
        </w:tc>
        <w:tc>
          <w:tcPr>
            <w:tcW w:w="189" w:type="pct"/>
            <w:tcBorders>
              <w:top w:val="single" w:sz="6" w:space="0" w:color="auto"/>
              <w:left w:val="single" w:sz="6" w:space="0" w:color="auto"/>
              <w:bottom w:val="single" w:sz="6" w:space="0" w:color="auto"/>
              <w:right w:val="single" w:sz="6" w:space="0" w:color="auto"/>
            </w:tcBorders>
            <w:vAlign w:val="center"/>
          </w:tcPr>
          <w:p w14:paraId="02004038"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EAC4469"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Requirements and parameters alignment for application based charging</w:t>
            </w:r>
          </w:p>
        </w:tc>
        <w:tc>
          <w:tcPr>
            <w:tcW w:w="170" w:type="pct"/>
            <w:tcBorders>
              <w:top w:val="single" w:sz="6" w:space="0" w:color="auto"/>
              <w:left w:val="single" w:sz="6" w:space="0" w:color="auto"/>
              <w:bottom w:val="single" w:sz="6" w:space="0" w:color="auto"/>
              <w:right w:val="single" w:sz="6" w:space="0" w:color="auto"/>
            </w:tcBorders>
            <w:vAlign w:val="center"/>
          </w:tcPr>
          <w:p w14:paraId="11C96676"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766C8013"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12.5.0</w:t>
            </w:r>
          </w:p>
        </w:tc>
        <w:tc>
          <w:tcPr>
            <w:tcW w:w="265" w:type="pct"/>
            <w:vMerge w:val="restart"/>
            <w:tcBorders>
              <w:left w:val="single" w:sz="6" w:space="0" w:color="auto"/>
              <w:right w:val="single" w:sz="6" w:space="0" w:color="auto"/>
            </w:tcBorders>
            <w:vAlign w:val="center"/>
          </w:tcPr>
          <w:p w14:paraId="3B7A567C"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12.6.0</w:t>
            </w:r>
          </w:p>
        </w:tc>
        <w:tc>
          <w:tcPr>
            <w:tcW w:w="543" w:type="pct"/>
            <w:tcBorders>
              <w:left w:val="single" w:sz="6" w:space="0" w:color="auto"/>
              <w:right w:val="single" w:sz="6" w:space="0" w:color="auto"/>
            </w:tcBorders>
            <w:vAlign w:val="center"/>
          </w:tcPr>
          <w:p w14:paraId="5F549701"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ABC</w:t>
            </w:r>
          </w:p>
        </w:tc>
      </w:tr>
      <w:tr w:rsidR="004010C4" w14:paraId="0831D696"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7001A08"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9F378D4"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C6F2146"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SP-140340</w:t>
            </w:r>
          </w:p>
        </w:tc>
        <w:tc>
          <w:tcPr>
            <w:tcW w:w="265" w:type="pct"/>
            <w:tcBorders>
              <w:top w:val="single" w:sz="6" w:space="0" w:color="auto"/>
              <w:left w:val="single" w:sz="6" w:space="0" w:color="auto"/>
              <w:bottom w:val="single" w:sz="6" w:space="0" w:color="auto"/>
              <w:right w:val="single" w:sz="6" w:space="0" w:color="auto"/>
            </w:tcBorders>
            <w:vAlign w:val="center"/>
          </w:tcPr>
          <w:p w14:paraId="5E5C667A"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0361</w:t>
            </w:r>
          </w:p>
        </w:tc>
        <w:tc>
          <w:tcPr>
            <w:tcW w:w="189" w:type="pct"/>
            <w:tcBorders>
              <w:top w:val="single" w:sz="6" w:space="0" w:color="auto"/>
              <w:left w:val="single" w:sz="6" w:space="0" w:color="auto"/>
              <w:bottom w:val="single" w:sz="6" w:space="0" w:color="auto"/>
              <w:right w:val="single" w:sz="6" w:space="0" w:color="auto"/>
            </w:tcBorders>
            <w:vAlign w:val="center"/>
          </w:tcPr>
          <w:p w14:paraId="19D42D51"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BDB2B7A"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Completion of TDF related requirements for Fixed Broadband Access</w:t>
            </w:r>
          </w:p>
        </w:tc>
        <w:tc>
          <w:tcPr>
            <w:tcW w:w="170" w:type="pct"/>
            <w:tcBorders>
              <w:top w:val="single" w:sz="6" w:space="0" w:color="auto"/>
              <w:left w:val="single" w:sz="6" w:space="0" w:color="auto"/>
              <w:bottom w:val="single" w:sz="6" w:space="0" w:color="auto"/>
              <w:right w:val="single" w:sz="6" w:space="0" w:color="auto"/>
            </w:tcBorders>
            <w:vAlign w:val="center"/>
          </w:tcPr>
          <w:p w14:paraId="221FEA39"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D694CC5"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BB30706"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6E212268"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P4C-F-CH_T, P4C-F-CH_P</w:t>
            </w:r>
          </w:p>
        </w:tc>
      </w:tr>
      <w:tr w:rsidR="004010C4" w14:paraId="1D9C8778"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B01F40F"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4FCCCCD" w14:textId="77777777" w:rsidR="004010C4" w:rsidRDefault="004010C4" w:rsidP="00B15B01">
            <w:pPr>
              <w:pStyle w:val="TAL"/>
              <w:jc w:val="center"/>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414996EF"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SP-140341</w:t>
            </w:r>
          </w:p>
        </w:tc>
        <w:tc>
          <w:tcPr>
            <w:tcW w:w="265" w:type="pct"/>
            <w:tcBorders>
              <w:top w:val="single" w:sz="6" w:space="0" w:color="auto"/>
              <w:left w:val="single" w:sz="6" w:space="0" w:color="auto"/>
              <w:bottom w:val="single" w:sz="6" w:space="0" w:color="auto"/>
              <w:right w:val="single" w:sz="6" w:space="0" w:color="auto"/>
            </w:tcBorders>
            <w:vAlign w:val="center"/>
          </w:tcPr>
          <w:p w14:paraId="3F302D16"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0362</w:t>
            </w:r>
          </w:p>
        </w:tc>
        <w:tc>
          <w:tcPr>
            <w:tcW w:w="189" w:type="pct"/>
            <w:tcBorders>
              <w:top w:val="single" w:sz="6" w:space="0" w:color="auto"/>
              <w:left w:val="single" w:sz="6" w:space="0" w:color="auto"/>
              <w:bottom w:val="single" w:sz="6" w:space="0" w:color="auto"/>
              <w:right w:val="single" w:sz="6" w:space="0" w:color="auto"/>
            </w:tcBorders>
            <w:vAlign w:val="center"/>
          </w:tcPr>
          <w:p w14:paraId="363E6BCD"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3BA63E7"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Complete Identifiers used for Charging in Convergent scenario</w:t>
            </w:r>
          </w:p>
        </w:tc>
        <w:tc>
          <w:tcPr>
            <w:tcW w:w="170" w:type="pct"/>
            <w:tcBorders>
              <w:top w:val="single" w:sz="6" w:space="0" w:color="auto"/>
              <w:left w:val="single" w:sz="6" w:space="0" w:color="auto"/>
              <w:bottom w:val="single" w:sz="6" w:space="0" w:color="auto"/>
              <w:right w:val="single" w:sz="6" w:space="0" w:color="auto"/>
            </w:tcBorders>
            <w:vAlign w:val="center"/>
          </w:tcPr>
          <w:p w14:paraId="709752E2"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8538A41"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7EBDE05" w14:textId="77777777" w:rsidR="004010C4" w:rsidRDefault="004010C4" w:rsidP="00B15B01">
            <w:pPr>
              <w:pStyle w:val="TAL"/>
              <w:rPr>
                <w:rFonts w:ascii="Arial Narrow" w:hAnsi="Arial Narrow" w:cs="Arial"/>
                <w:sz w:val="16"/>
                <w:szCs w:val="16"/>
              </w:rPr>
            </w:pPr>
          </w:p>
        </w:tc>
        <w:tc>
          <w:tcPr>
            <w:tcW w:w="543" w:type="pct"/>
            <w:vMerge w:val="restart"/>
            <w:tcBorders>
              <w:left w:val="single" w:sz="6" w:space="0" w:color="auto"/>
              <w:right w:val="single" w:sz="6" w:space="0" w:color="auto"/>
            </w:tcBorders>
            <w:vAlign w:val="center"/>
          </w:tcPr>
          <w:p w14:paraId="6EB129C6"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P4C-F-CH_P, P4C-F-CH_T</w:t>
            </w:r>
          </w:p>
        </w:tc>
      </w:tr>
      <w:tr w:rsidR="004010C4" w14:paraId="1533AB5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905C7DC"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DD0FE6B" w14:textId="77777777" w:rsidR="004010C4" w:rsidRDefault="004010C4" w:rsidP="00B15B01">
            <w:pPr>
              <w:pStyle w:val="TAL"/>
              <w:jc w:val="center"/>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25BD0AE4" w14:textId="77777777" w:rsidR="004010C4" w:rsidRDefault="004010C4"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60579342"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0363</w:t>
            </w:r>
          </w:p>
        </w:tc>
        <w:tc>
          <w:tcPr>
            <w:tcW w:w="189" w:type="pct"/>
            <w:tcBorders>
              <w:top w:val="single" w:sz="6" w:space="0" w:color="auto"/>
              <w:left w:val="single" w:sz="6" w:space="0" w:color="auto"/>
              <w:bottom w:val="single" w:sz="6" w:space="0" w:color="auto"/>
              <w:right w:val="single" w:sz="6" w:space="0" w:color="auto"/>
            </w:tcBorders>
            <w:vAlign w:val="center"/>
          </w:tcPr>
          <w:p w14:paraId="1AB9414A"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00A8674"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Introduce Binding for IPE-CDR</w:t>
            </w:r>
          </w:p>
        </w:tc>
        <w:tc>
          <w:tcPr>
            <w:tcW w:w="170" w:type="pct"/>
            <w:tcBorders>
              <w:top w:val="single" w:sz="6" w:space="0" w:color="auto"/>
              <w:left w:val="single" w:sz="6" w:space="0" w:color="auto"/>
              <w:bottom w:val="single" w:sz="6" w:space="0" w:color="auto"/>
              <w:right w:val="single" w:sz="6" w:space="0" w:color="auto"/>
            </w:tcBorders>
            <w:vAlign w:val="center"/>
          </w:tcPr>
          <w:p w14:paraId="3ED4F06D"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A1848BD"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0AB248B" w14:textId="77777777" w:rsidR="004010C4" w:rsidRDefault="004010C4"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20A5D6F1" w14:textId="77777777" w:rsidR="004010C4" w:rsidRDefault="004010C4" w:rsidP="00B15B01">
            <w:pPr>
              <w:pStyle w:val="TAL"/>
              <w:rPr>
                <w:rFonts w:ascii="Arial Narrow" w:hAnsi="Arial Narrow" w:cs="Arial"/>
                <w:sz w:val="16"/>
                <w:szCs w:val="16"/>
              </w:rPr>
            </w:pPr>
          </w:p>
        </w:tc>
      </w:tr>
      <w:tr w:rsidR="004010C4" w14:paraId="7B8BDFDE"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A416054"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9195F0B" w14:textId="77777777" w:rsidR="004010C4" w:rsidRDefault="004010C4" w:rsidP="00B15B01">
            <w:pPr>
              <w:pStyle w:val="TAL"/>
              <w:jc w:val="center"/>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1D5FEB76" w14:textId="77777777" w:rsidR="004010C4" w:rsidRDefault="004010C4"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03D8C5C5"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0364</w:t>
            </w:r>
          </w:p>
        </w:tc>
        <w:tc>
          <w:tcPr>
            <w:tcW w:w="189" w:type="pct"/>
            <w:tcBorders>
              <w:top w:val="single" w:sz="6" w:space="0" w:color="auto"/>
              <w:left w:val="single" w:sz="6" w:space="0" w:color="auto"/>
              <w:bottom w:val="single" w:sz="6" w:space="0" w:color="auto"/>
              <w:right w:val="single" w:sz="6" w:space="0" w:color="auto"/>
            </w:tcBorders>
            <w:vAlign w:val="center"/>
          </w:tcPr>
          <w:p w14:paraId="2E27B703"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4A4BA84"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Introduce IP-CAN session Charging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7E943E47"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8263251"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C64FF1B" w14:textId="77777777" w:rsidR="004010C4" w:rsidRDefault="004010C4"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199B72B2" w14:textId="77777777" w:rsidR="004010C4" w:rsidRDefault="004010C4" w:rsidP="00B15B01">
            <w:pPr>
              <w:pStyle w:val="TAL"/>
              <w:rPr>
                <w:rFonts w:ascii="Arial Narrow" w:hAnsi="Arial Narrow" w:cs="Arial"/>
                <w:sz w:val="16"/>
                <w:szCs w:val="16"/>
              </w:rPr>
            </w:pPr>
          </w:p>
        </w:tc>
      </w:tr>
      <w:tr w:rsidR="004010C4" w14:paraId="52DC1CC5"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018333F"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B72CB6E"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DF3291A"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SP-140339</w:t>
            </w:r>
          </w:p>
        </w:tc>
        <w:tc>
          <w:tcPr>
            <w:tcW w:w="265" w:type="pct"/>
            <w:tcBorders>
              <w:top w:val="single" w:sz="6" w:space="0" w:color="auto"/>
              <w:left w:val="single" w:sz="6" w:space="0" w:color="auto"/>
              <w:bottom w:val="single" w:sz="6" w:space="0" w:color="auto"/>
              <w:right w:val="single" w:sz="6" w:space="0" w:color="auto"/>
            </w:tcBorders>
            <w:vAlign w:val="center"/>
          </w:tcPr>
          <w:p w14:paraId="747CCB3F"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0365</w:t>
            </w:r>
          </w:p>
        </w:tc>
        <w:tc>
          <w:tcPr>
            <w:tcW w:w="189" w:type="pct"/>
            <w:tcBorders>
              <w:top w:val="single" w:sz="6" w:space="0" w:color="auto"/>
              <w:left w:val="single" w:sz="6" w:space="0" w:color="auto"/>
              <w:bottom w:val="single" w:sz="6" w:space="0" w:color="auto"/>
              <w:right w:val="single" w:sz="6" w:space="0" w:color="auto"/>
            </w:tcBorders>
            <w:vAlign w:val="center"/>
          </w:tcPr>
          <w:p w14:paraId="728E1304"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F7C6648"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Completion of charging per IP-CAN session in PS domain</w:t>
            </w:r>
          </w:p>
        </w:tc>
        <w:tc>
          <w:tcPr>
            <w:tcW w:w="170" w:type="pct"/>
            <w:tcBorders>
              <w:top w:val="single" w:sz="6" w:space="0" w:color="auto"/>
              <w:left w:val="single" w:sz="6" w:space="0" w:color="auto"/>
              <w:bottom w:val="single" w:sz="6" w:space="0" w:color="auto"/>
              <w:right w:val="single" w:sz="6" w:space="0" w:color="auto"/>
            </w:tcBorders>
            <w:vAlign w:val="center"/>
          </w:tcPr>
          <w:p w14:paraId="726CAC4C"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E1ADF23"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7EF218C"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2BE6DDEA"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CHIPS</w:t>
            </w:r>
          </w:p>
        </w:tc>
      </w:tr>
      <w:tr w:rsidR="004010C4" w14:paraId="549A175A"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1488556"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63010EE"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6D064862"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SP-140334</w:t>
            </w:r>
          </w:p>
        </w:tc>
        <w:tc>
          <w:tcPr>
            <w:tcW w:w="265" w:type="pct"/>
            <w:tcBorders>
              <w:top w:val="single" w:sz="6" w:space="0" w:color="auto"/>
              <w:left w:val="single" w:sz="6" w:space="0" w:color="auto"/>
              <w:bottom w:val="single" w:sz="6" w:space="0" w:color="auto"/>
              <w:right w:val="single" w:sz="6" w:space="0" w:color="auto"/>
            </w:tcBorders>
            <w:vAlign w:val="center"/>
          </w:tcPr>
          <w:p w14:paraId="2513D436"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0370</w:t>
            </w:r>
          </w:p>
        </w:tc>
        <w:tc>
          <w:tcPr>
            <w:tcW w:w="189" w:type="pct"/>
            <w:tcBorders>
              <w:top w:val="single" w:sz="6" w:space="0" w:color="auto"/>
              <w:left w:val="single" w:sz="6" w:space="0" w:color="auto"/>
              <w:bottom w:val="single" w:sz="6" w:space="0" w:color="auto"/>
              <w:right w:val="single" w:sz="6" w:space="0" w:color="auto"/>
            </w:tcBorders>
            <w:vAlign w:val="center"/>
          </w:tcPr>
          <w:p w14:paraId="04C0D1CB"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43D18BB"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Removal of IMS charging identifier from PGW CDR and command level online charging messages</w:t>
            </w:r>
          </w:p>
        </w:tc>
        <w:tc>
          <w:tcPr>
            <w:tcW w:w="170" w:type="pct"/>
            <w:tcBorders>
              <w:top w:val="single" w:sz="6" w:space="0" w:color="auto"/>
              <w:left w:val="single" w:sz="6" w:space="0" w:color="auto"/>
              <w:bottom w:val="single" w:sz="6" w:space="0" w:color="auto"/>
              <w:right w:val="single" w:sz="6" w:space="0" w:color="auto"/>
            </w:tcBorders>
            <w:vAlign w:val="center"/>
          </w:tcPr>
          <w:p w14:paraId="66EAC2C8"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573F4E71"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2B13272"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52E920BF"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CH8</w:t>
            </w:r>
          </w:p>
        </w:tc>
      </w:tr>
      <w:tr w:rsidR="004010C4" w14:paraId="0E4FAFE6"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67EBAFA"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6D7D626"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13F34AB"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SP-140336</w:t>
            </w:r>
          </w:p>
        </w:tc>
        <w:tc>
          <w:tcPr>
            <w:tcW w:w="265" w:type="pct"/>
            <w:tcBorders>
              <w:top w:val="single" w:sz="6" w:space="0" w:color="auto"/>
              <w:left w:val="single" w:sz="6" w:space="0" w:color="auto"/>
              <w:bottom w:val="single" w:sz="6" w:space="0" w:color="auto"/>
              <w:right w:val="single" w:sz="6" w:space="0" w:color="auto"/>
            </w:tcBorders>
            <w:vAlign w:val="center"/>
          </w:tcPr>
          <w:p w14:paraId="40D434D3" w14:textId="77777777" w:rsidR="004010C4" w:rsidRDefault="004010C4" w:rsidP="00B15B01">
            <w:pPr>
              <w:pStyle w:val="TAL"/>
              <w:jc w:val="center"/>
              <w:rPr>
                <w:rFonts w:ascii="Arial Narrow" w:hAnsi="Arial Narrow" w:cs="Arial"/>
                <w:sz w:val="16"/>
                <w:szCs w:val="16"/>
              </w:rPr>
            </w:pPr>
            <w:r>
              <w:rPr>
                <w:rFonts w:ascii="Arial Narrow" w:hAnsi="Arial Narrow" w:cs="Arial"/>
                <w:sz w:val="16"/>
                <w:szCs w:val="16"/>
              </w:rPr>
              <w:t>0372</w:t>
            </w:r>
          </w:p>
        </w:tc>
        <w:tc>
          <w:tcPr>
            <w:tcW w:w="189" w:type="pct"/>
            <w:tcBorders>
              <w:top w:val="single" w:sz="6" w:space="0" w:color="auto"/>
              <w:left w:val="single" w:sz="6" w:space="0" w:color="auto"/>
              <w:bottom w:val="single" w:sz="6" w:space="0" w:color="auto"/>
              <w:right w:val="single" w:sz="6" w:space="0" w:color="auto"/>
            </w:tcBorders>
            <w:vAlign w:val="center"/>
          </w:tcPr>
          <w:p w14:paraId="27FB5F0A"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179DB0C"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Introduce Core Network Operator selection origin for Shared Networks</w:t>
            </w:r>
          </w:p>
        </w:tc>
        <w:tc>
          <w:tcPr>
            <w:tcW w:w="170" w:type="pct"/>
            <w:tcBorders>
              <w:top w:val="single" w:sz="6" w:space="0" w:color="auto"/>
              <w:left w:val="single" w:sz="6" w:space="0" w:color="auto"/>
              <w:bottom w:val="single" w:sz="6" w:space="0" w:color="auto"/>
              <w:right w:val="single" w:sz="6" w:space="0" w:color="auto"/>
            </w:tcBorders>
            <w:vAlign w:val="center"/>
          </w:tcPr>
          <w:p w14:paraId="6AD54215"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2552108"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6E0FE0E"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607F4A3B" w14:textId="77777777" w:rsidR="004010C4" w:rsidRDefault="004010C4" w:rsidP="00B15B01">
            <w:pPr>
              <w:pStyle w:val="TAL"/>
              <w:rPr>
                <w:rFonts w:ascii="Arial Narrow" w:hAnsi="Arial Narrow" w:cs="Arial"/>
                <w:sz w:val="16"/>
                <w:szCs w:val="16"/>
              </w:rPr>
            </w:pPr>
            <w:r>
              <w:rPr>
                <w:rFonts w:ascii="Arial Narrow" w:hAnsi="Arial Narrow" w:cs="Arial"/>
                <w:sz w:val="16"/>
                <w:szCs w:val="16"/>
              </w:rPr>
              <w:t>CH12</w:t>
            </w:r>
          </w:p>
        </w:tc>
      </w:tr>
      <w:tr w:rsidR="004010C4" w14:paraId="402D70D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21BC4B4"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E55DF12"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5F5B796C" w14:textId="77777777" w:rsidR="004010C4" w:rsidRDefault="00C20169" w:rsidP="00B15B01">
            <w:pPr>
              <w:pStyle w:val="TAL"/>
              <w:rPr>
                <w:rFonts w:ascii="Arial Narrow" w:hAnsi="Arial Narrow" w:cs="Arial"/>
                <w:sz w:val="16"/>
                <w:szCs w:val="16"/>
              </w:rPr>
            </w:pPr>
            <w:r>
              <w:rPr>
                <w:rFonts w:ascii="Arial Narrow" w:hAnsi="Arial Narrow" w:cs="Arial"/>
                <w:sz w:val="16"/>
                <w:szCs w:val="16"/>
              </w:rPr>
              <w:t>SP-140337</w:t>
            </w:r>
          </w:p>
        </w:tc>
        <w:tc>
          <w:tcPr>
            <w:tcW w:w="265" w:type="pct"/>
            <w:tcBorders>
              <w:top w:val="single" w:sz="6" w:space="0" w:color="auto"/>
              <w:left w:val="single" w:sz="6" w:space="0" w:color="auto"/>
              <w:bottom w:val="single" w:sz="6" w:space="0" w:color="auto"/>
              <w:right w:val="single" w:sz="6" w:space="0" w:color="auto"/>
            </w:tcBorders>
            <w:vAlign w:val="center"/>
          </w:tcPr>
          <w:p w14:paraId="534E13CD" w14:textId="77777777" w:rsidR="004010C4" w:rsidRDefault="00C20169" w:rsidP="00B15B01">
            <w:pPr>
              <w:pStyle w:val="TAL"/>
              <w:jc w:val="center"/>
              <w:rPr>
                <w:rFonts w:ascii="Arial Narrow" w:hAnsi="Arial Narrow" w:cs="Arial"/>
                <w:sz w:val="16"/>
                <w:szCs w:val="16"/>
              </w:rPr>
            </w:pPr>
            <w:r>
              <w:rPr>
                <w:rFonts w:ascii="Arial Narrow" w:hAnsi="Arial Narrow" w:cs="Arial"/>
                <w:sz w:val="16"/>
                <w:szCs w:val="16"/>
              </w:rPr>
              <w:t>0373</w:t>
            </w:r>
          </w:p>
        </w:tc>
        <w:tc>
          <w:tcPr>
            <w:tcW w:w="189" w:type="pct"/>
            <w:tcBorders>
              <w:top w:val="single" w:sz="6" w:space="0" w:color="auto"/>
              <w:left w:val="single" w:sz="6" w:space="0" w:color="auto"/>
              <w:bottom w:val="single" w:sz="6" w:space="0" w:color="auto"/>
              <w:right w:val="single" w:sz="6" w:space="0" w:color="auto"/>
            </w:tcBorders>
            <w:vAlign w:val="center"/>
          </w:tcPr>
          <w:p w14:paraId="755A8B11" w14:textId="77777777" w:rsidR="004010C4" w:rsidRDefault="00C20169"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D960516" w14:textId="77777777" w:rsidR="004010C4" w:rsidRDefault="00C20169" w:rsidP="00B15B01">
            <w:pPr>
              <w:pStyle w:val="TAL"/>
              <w:rPr>
                <w:rFonts w:ascii="Arial Narrow" w:hAnsi="Arial Narrow" w:cs="Arial"/>
                <w:sz w:val="16"/>
                <w:szCs w:val="16"/>
              </w:rPr>
            </w:pPr>
            <w:r>
              <w:rPr>
                <w:rFonts w:ascii="Arial Narrow" w:hAnsi="Arial Narrow" w:cs="Arial"/>
                <w:sz w:val="16"/>
                <w:szCs w:val="16"/>
              </w:rPr>
              <w:t>Credit Control Failure Handling for TDF</w:t>
            </w:r>
          </w:p>
        </w:tc>
        <w:tc>
          <w:tcPr>
            <w:tcW w:w="170" w:type="pct"/>
            <w:tcBorders>
              <w:top w:val="single" w:sz="6" w:space="0" w:color="auto"/>
              <w:left w:val="single" w:sz="6" w:space="0" w:color="auto"/>
              <w:bottom w:val="single" w:sz="6" w:space="0" w:color="auto"/>
              <w:right w:val="single" w:sz="6" w:space="0" w:color="auto"/>
            </w:tcBorders>
            <w:vAlign w:val="center"/>
          </w:tcPr>
          <w:p w14:paraId="6F4DE4D9" w14:textId="77777777" w:rsidR="004010C4" w:rsidRDefault="00C20169"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1A513A17"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92E5581"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419304D7" w14:textId="77777777" w:rsidR="004010C4" w:rsidRDefault="00C20169" w:rsidP="00B15B01">
            <w:pPr>
              <w:pStyle w:val="TAL"/>
              <w:rPr>
                <w:rFonts w:ascii="Arial Narrow" w:hAnsi="Arial Narrow" w:cs="Arial"/>
                <w:sz w:val="16"/>
                <w:szCs w:val="16"/>
              </w:rPr>
            </w:pPr>
            <w:r>
              <w:rPr>
                <w:rFonts w:ascii="Arial Narrow" w:hAnsi="Arial Narrow" w:cs="Arial"/>
                <w:sz w:val="16"/>
                <w:szCs w:val="16"/>
              </w:rPr>
              <w:t>ABC</w:t>
            </w:r>
          </w:p>
        </w:tc>
      </w:tr>
      <w:tr w:rsidR="004010C4" w14:paraId="1773C93B"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A4DCB0F"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573BCB8"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41B9026" w14:textId="77777777" w:rsidR="004010C4" w:rsidRDefault="005314C8" w:rsidP="00B15B01">
            <w:pPr>
              <w:pStyle w:val="TAL"/>
              <w:rPr>
                <w:rFonts w:ascii="Arial Narrow" w:hAnsi="Arial Narrow" w:cs="Arial"/>
                <w:sz w:val="16"/>
                <w:szCs w:val="16"/>
              </w:rPr>
            </w:pPr>
            <w:r>
              <w:rPr>
                <w:rFonts w:ascii="Arial Narrow" w:hAnsi="Arial Narrow" w:cs="Arial"/>
                <w:sz w:val="16"/>
                <w:szCs w:val="16"/>
              </w:rPr>
              <w:t>SP-140339</w:t>
            </w:r>
          </w:p>
        </w:tc>
        <w:tc>
          <w:tcPr>
            <w:tcW w:w="265" w:type="pct"/>
            <w:tcBorders>
              <w:top w:val="single" w:sz="6" w:space="0" w:color="auto"/>
              <w:left w:val="single" w:sz="6" w:space="0" w:color="auto"/>
              <w:bottom w:val="single" w:sz="6" w:space="0" w:color="auto"/>
              <w:right w:val="single" w:sz="6" w:space="0" w:color="auto"/>
            </w:tcBorders>
            <w:vAlign w:val="center"/>
          </w:tcPr>
          <w:p w14:paraId="7075C935" w14:textId="77777777" w:rsidR="004010C4" w:rsidRDefault="005314C8" w:rsidP="00B15B01">
            <w:pPr>
              <w:pStyle w:val="TAL"/>
              <w:jc w:val="center"/>
              <w:rPr>
                <w:rFonts w:ascii="Arial Narrow" w:hAnsi="Arial Narrow" w:cs="Arial"/>
                <w:sz w:val="16"/>
                <w:szCs w:val="16"/>
              </w:rPr>
            </w:pPr>
            <w:r>
              <w:rPr>
                <w:rFonts w:ascii="Arial Narrow" w:hAnsi="Arial Narrow" w:cs="Arial"/>
                <w:sz w:val="16"/>
                <w:szCs w:val="16"/>
              </w:rPr>
              <w:t>0374</w:t>
            </w:r>
          </w:p>
        </w:tc>
        <w:tc>
          <w:tcPr>
            <w:tcW w:w="189" w:type="pct"/>
            <w:tcBorders>
              <w:top w:val="single" w:sz="6" w:space="0" w:color="auto"/>
              <w:left w:val="single" w:sz="6" w:space="0" w:color="auto"/>
              <w:bottom w:val="single" w:sz="6" w:space="0" w:color="auto"/>
              <w:right w:val="single" w:sz="6" w:space="0" w:color="auto"/>
            </w:tcBorders>
            <w:vAlign w:val="center"/>
          </w:tcPr>
          <w:p w14:paraId="71B4FA6D" w14:textId="77777777" w:rsidR="004010C4" w:rsidRDefault="005314C8"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6F81152" w14:textId="77777777" w:rsidR="004010C4" w:rsidRDefault="005314C8" w:rsidP="00B15B01">
            <w:pPr>
              <w:pStyle w:val="TAL"/>
              <w:rPr>
                <w:rFonts w:ascii="Arial Narrow" w:hAnsi="Arial Narrow" w:cs="Arial"/>
                <w:sz w:val="16"/>
                <w:szCs w:val="16"/>
              </w:rPr>
            </w:pPr>
            <w:r>
              <w:rPr>
                <w:rFonts w:ascii="Arial Narrow" w:hAnsi="Arial Narrow" w:cs="Arial"/>
                <w:sz w:val="16"/>
                <w:szCs w:val="16"/>
              </w:rPr>
              <w:t>Inter-level correlation clarification for CHIPS</w:t>
            </w:r>
          </w:p>
        </w:tc>
        <w:tc>
          <w:tcPr>
            <w:tcW w:w="170" w:type="pct"/>
            <w:tcBorders>
              <w:top w:val="single" w:sz="6" w:space="0" w:color="auto"/>
              <w:left w:val="single" w:sz="6" w:space="0" w:color="auto"/>
              <w:bottom w:val="single" w:sz="6" w:space="0" w:color="auto"/>
              <w:right w:val="single" w:sz="6" w:space="0" w:color="auto"/>
            </w:tcBorders>
            <w:vAlign w:val="center"/>
          </w:tcPr>
          <w:p w14:paraId="35BD5C05" w14:textId="77777777" w:rsidR="004010C4" w:rsidRDefault="005314C8"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3C7FEE81"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2ED97AB"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3FE03591" w14:textId="77777777" w:rsidR="004010C4" w:rsidRDefault="005314C8" w:rsidP="00B15B01">
            <w:pPr>
              <w:pStyle w:val="TAL"/>
              <w:rPr>
                <w:rFonts w:ascii="Arial Narrow" w:hAnsi="Arial Narrow" w:cs="Arial"/>
                <w:sz w:val="16"/>
                <w:szCs w:val="16"/>
              </w:rPr>
            </w:pPr>
            <w:r>
              <w:rPr>
                <w:rFonts w:ascii="Arial Narrow" w:hAnsi="Arial Narrow" w:cs="Arial"/>
                <w:sz w:val="16"/>
                <w:szCs w:val="16"/>
              </w:rPr>
              <w:t>CHIPS</w:t>
            </w:r>
          </w:p>
        </w:tc>
      </w:tr>
      <w:tr w:rsidR="004010C4" w14:paraId="265D3DF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FFB8FD5"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0C9CF73"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592825EC" w14:textId="77777777" w:rsidR="004010C4" w:rsidRDefault="00FC23E2" w:rsidP="00B15B01">
            <w:pPr>
              <w:pStyle w:val="TAL"/>
              <w:rPr>
                <w:rFonts w:ascii="Arial Narrow" w:hAnsi="Arial Narrow" w:cs="Arial"/>
                <w:sz w:val="16"/>
                <w:szCs w:val="16"/>
              </w:rPr>
            </w:pPr>
            <w:r>
              <w:rPr>
                <w:rFonts w:ascii="Arial Narrow" w:hAnsi="Arial Narrow" w:cs="Arial"/>
                <w:sz w:val="16"/>
                <w:szCs w:val="16"/>
              </w:rPr>
              <w:t>SP-140341</w:t>
            </w:r>
          </w:p>
        </w:tc>
        <w:tc>
          <w:tcPr>
            <w:tcW w:w="265" w:type="pct"/>
            <w:tcBorders>
              <w:top w:val="single" w:sz="6" w:space="0" w:color="auto"/>
              <w:left w:val="single" w:sz="6" w:space="0" w:color="auto"/>
              <w:bottom w:val="single" w:sz="6" w:space="0" w:color="auto"/>
              <w:right w:val="single" w:sz="6" w:space="0" w:color="auto"/>
            </w:tcBorders>
            <w:vAlign w:val="center"/>
          </w:tcPr>
          <w:p w14:paraId="7443C2F2" w14:textId="77777777" w:rsidR="004010C4" w:rsidRDefault="00FC23E2" w:rsidP="00B15B01">
            <w:pPr>
              <w:pStyle w:val="TAL"/>
              <w:jc w:val="center"/>
              <w:rPr>
                <w:rFonts w:ascii="Arial Narrow" w:hAnsi="Arial Narrow" w:cs="Arial"/>
                <w:sz w:val="16"/>
                <w:szCs w:val="16"/>
              </w:rPr>
            </w:pPr>
            <w:r>
              <w:rPr>
                <w:rFonts w:ascii="Arial Narrow" w:hAnsi="Arial Narrow" w:cs="Arial"/>
                <w:sz w:val="16"/>
                <w:szCs w:val="16"/>
              </w:rPr>
              <w:t>0376</w:t>
            </w:r>
          </w:p>
        </w:tc>
        <w:tc>
          <w:tcPr>
            <w:tcW w:w="189" w:type="pct"/>
            <w:tcBorders>
              <w:top w:val="single" w:sz="6" w:space="0" w:color="auto"/>
              <w:left w:val="single" w:sz="6" w:space="0" w:color="auto"/>
              <w:bottom w:val="single" w:sz="6" w:space="0" w:color="auto"/>
              <w:right w:val="single" w:sz="6" w:space="0" w:color="auto"/>
            </w:tcBorders>
            <w:vAlign w:val="center"/>
          </w:tcPr>
          <w:p w14:paraId="669ABF03" w14:textId="77777777" w:rsidR="004010C4" w:rsidRDefault="00FC23E2"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99ED518" w14:textId="77777777" w:rsidR="004010C4" w:rsidRDefault="00FC23E2" w:rsidP="00B15B01">
            <w:pPr>
              <w:pStyle w:val="TAL"/>
              <w:rPr>
                <w:rFonts w:ascii="Arial Narrow" w:hAnsi="Arial Narrow" w:cs="Arial"/>
                <w:sz w:val="16"/>
                <w:szCs w:val="16"/>
              </w:rPr>
            </w:pPr>
            <w:r>
              <w:rPr>
                <w:rFonts w:ascii="Arial Narrow" w:hAnsi="Arial Narrow" w:cs="Arial"/>
                <w:sz w:val="16"/>
                <w:szCs w:val="16"/>
              </w:rPr>
              <w:t>Introduce IP-CAN session Offline Charging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3D61CEFD" w14:textId="77777777" w:rsidR="004010C4" w:rsidRDefault="00FC23E2"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C4E8E82"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CBDFFD3"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400BF906" w14:textId="77777777" w:rsidR="004010C4" w:rsidRDefault="00FC23E2" w:rsidP="00B15B01">
            <w:pPr>
              <w:pStyle w:val="TAL"/>
              <w:rPr>
                <w:rFonts w:ascii="Arial Narrow" w:hAnsi="Arial Narrow" w:cs="Arial"/>
                <w:sz w:val="16"/>
                <w:szCs w:val="16"/>
              </w:rPr>
            </w:pPr>
            <w:r>
              <w:rPr>
                <w:rFonts w:ascii="Arial Narrow" w:hAnsi="Arial Narrow" w:cs="Arial"/>
                <w:sz w:val="16"/>
                <w:szCs w:val="16"/>
              </w:rPr>
              <w:t>P4C-F-CH_P</w:t>
            </w:r>
          </w:p>
        </w:tc>
      </w:tr>
      <w:tr w:rsidR="004010C4" w14:paraId="0597EC9D"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21DE319" w14:textId="77777777" w:rsidR="004010C4" w:rsidRDefault="004010C4"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F9E17CA" w14:textId="77777777" w:rsidR="004010C4" w:rsidRDefault="004010C4"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5F0374D3" w14:textId="77777777" w:rsidR="004010C4" w:rsidRDefault="00E05859" w:rsidP="00B15B01">
            <w:pPr>
              <w:pStyle w:val="TAL"/>
              <w:rPr>
                <w:rFonts w:ascii="Arial Narrow" w:hAnsi="Arial Narrow" w:cs="Arial"/>
                <w:sz w:val="16"/>
                <w:szCs w:val="16"/>
              </w:rPr>
            </w:pPr>
            <w:r>
              <w:rPr>
                <w:rFonts w:ascii="Arial Narrow" w:hAnsi="Arial Narrow" w:cs="Arial"/>
                <w:sz w:val="16"/>
                <w:szCs w:val="16"/>
              </w:rPr>
              <w:t>SP-140341</w:t>
            </w:r>
          </w:p>
        </w:tc>
        <w:tc>
          <w:tcPr>
            <w:tcW w:w="265" w:type="pct"/>
            <w:tcBorders>
              <w:top w:val="single" w:sz="6" w:space="0" w:color="auto"/>
              <w:left w:val="single" w:sz="6" w:space="0" w:color="auto"/>
              <w:bottom w:val="single" w:sz="6" w:space="0" w:color="auto"/>
              <w:right w:val="single" w:sz="6" w:space="0" w:color="auto"/>
            </w:tcBorders>
            <w:vAlign w:val="center"/>
          </w:tcPr>
          <w:p w14:paraId="22A5B7B1" w14:textId="77777777" w:rsidR="004010C4" w:rsidRDefault="00E05859" w:rsidP="00B15B01">
            <w:pPr>
              <w:pStyle w:val="TAL"/>
              <w:jc w:val="center"/>
              <w:rPr>
                <w:rFonts w:ascii="Arial Narrow" w:hAnsi="Arial Narrow" w:cs="Arial"/>
                <w:sz w:val="16"/>
                <w:szCs w:val="16"/>
              </w:rPr>
            </w:pPr>
            <w:r>
              <w:rPr>
                <w:rFonts w:ascii="Arial Narrow" w:hAnsi="Arial Narrow" w:cs="Arial"/>
                <w:sz w:val="16"/>
                <w:szCs w:val="16"/>
              </w:rPr>
              <w:t>0377</w:t>
            </w:r>
          </w:p>
        </w:tc>
        <w:tc>
          <w:tcPr>
            <w:tcW w:w="189" w:type="pct"/>
            <w:tcBorders>
              <w:top w:val="single" w:sz="6" w:space="0" w:color="auto"/>
              <w:left w:val="single" w:sz="6" w:space="0" w:color="auto"/>
              <w:bottom w:val="single" w:sz="6" w:space="0" w:color="auto"/>
              <w:right w:val="single" w:sz="6" w:space="0" w:color="auto"/>
            </w:tcBorders>
            <w:vAlign w:val="center"/>
          </w:tcPr>
          <w:p w14:paraId="4A84D080" w14:textId="77777777" w:rsidR="004010C4" w:rsidRDefault="00E05859"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643F981D" w14:textId="77777777" w:rsidR="004010C4" w:rsidRDefault="00E05859" w:rsidP="00B15B01">
            <w:pPr>
              <w:pStyle w:val="TAL"/>
              <w:rPr>
                <w:rFonts w:ascii="Arial Narrow" w:hAnsi="Arial Narrow" w:cs="Arial"/>
                <w:sz w:val="16"/>
                <w:szCs w:val="16"/>
              </w:rPr>
            </w:pPr>
            <w:r>
              <w:rPr>
                <w:rFonts w:ascii="Arial Narrow" w:hAnsi="Arial Narrow" w:cs="Arial"/>
                <w:sz w:val="16"/>
                <w:szCs w:val="16"/>
              </w:rPr>
              <w:t>Introduce Traffic Data Volumes in IPE-CDR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76BB73AA" w14:textId="77777777" w:rsidR="004010C4" w:rsidRDefault="00E05859"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0512684" w14:textId="77777777" w:rsidR="004010C4" w:rsidRDefault="004010C4"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43F3CD8" w14:textId="77777777" w:rsidR="004010C4" w:rsidRDefault="004010C4"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590DE85C" w14:textId="77777777" w:rsidR="004010C4" w:rsidRDefault="00E05859" w:rsidP="00B15B01">
            <w:pPr>
              <w:pStyle w:val="TAL"/>
              <w:rPr>
                <w:rFonts w:ascii="Arial Narrow" w:hAnsi="Arial Narrow" w:cs="Arial"/>
                <w:sz w:val="16"/>
                <w:szCs w:val="16"/>
              </w:rPr>
            </w:pPr>
            <w:r>
              <w:rPr>
                <w:rFonts w:ascii="Arial Narrow" w:hAnsi="Arial Narrow" w:cs="Arial"/>
                <w:sz w:val="16"/>
                <w:szCs w:val="16"/>
              </w:rPr>
              <w:t>P4C-F-CH_P</w:t>
            </w:r>
          </w:p>
        </w:tc>
      </w:tr>
      <w:tr w:rsidR="000815BF" w14:paraId="7A7B2E97" w14:textId="77777777" w:rsidTr="002D10F6">
        <w:tblPrEx>
          <w:tblCellMar>
            <w:top w:w="0" w:type="dxa"/>
            <w:bottom w:w="0" w:type="dxa"/>
          </w:tblCellMar>
        </w:tblPrEx>
        <w:trPr>
          <w:cantSplit/>
          <w:jc w:val="center"/>
        </w:trPr>
        <w:tc>
          <w:tcPr>
            <w:tcW w:w="314" w:type="pct"/>
            <w:tcBorders>
              <w:left w:val="single" w:sz="6" w:space="0" w:color="auto"/>
              <w:right w:val="single" w:sz="6" w:space="0" w:color="auto"/>
            </w:tcBorders>
            <w:shd w:val="clear" w:color="auto" w:fill="auto"/>
            <w:vAlign w:val="center"/>
          </w:tcPr>
          <w:p w14:paraId="305CF8AF" w14:textId="77777777" w:rsidR="000815BF" w:rsidRDefault="000815BF" w:rsidP="00B15B01">
            <w:pPr>
              <w:pStyle w:val="TAL"/>
              <w:jc w:val="center"/>
              <w:rPr>
                <w:rFonts w:ascii="Arial Narrow" w:hAnsi="Arial Narrow" w:cs="Arial"/>
                <w:sz w:val="16"/>
                <w:szCs w:val="16"/>
              </w:rPr>
            </w:pPr>
            <w:r>
              <w:rPr>
                <w:rFonts w:ascii="Arial Narrow" w:hAnsi="Arial Narrow" w:cs="Arial"/>
                <w:sz w:val="16"/>
                <w:szCs w:val="16"/>
              </w:rPr>
              <w:t>2014-07</w:t>
            </w:r>
          </w:p>
        </w:tc>
        <w:tc>
          <w:tcPr>
            <w:tcW w:w="274" w:type="pct"/>
            <w:tcBorders>
              <w:left w:val="single" w:sz="6" w:space="0" w:color="auto"/>
              <w:right w:val="single" w:sz="6" w:space="0" w:color="auto"/>
            </w:tcBorders>
            <w:shd w:val="clear" w:color="auto" w:fill="auto"/>
            <w:vAlign w:val="center"/>
          </w:tcPr>
          <w:p w14:paraId="79BD2D82" w14:textId="77777777" w:rsidR="000815BF" w:rsidRDefault="000815BF" w:rsidP="00B15B01">
            <w:pPr>
              <w:pStyle w:val="TAL"/>
              <w:jc w:val="center"/>
              <w:rPr>
                <w:rFonts w:ascii="Arial Narrow" w:hAnsi="Arial Narrow" w:cs="Arial"/>
                <w:sz w:val="16"/>
                <w:szCs w:val="16"/>
              </w:rPr>
            </w:pPr>
            <w:r>
              <w:rPr>
                <w:rFonts w:ascii="Arial Narrow" w:hAnsi="Arial Narrow" w:cs="Arial"/>
                <w:sz w:val="16"/>
                <w:szCs w:val="16"/>
              </w:rPr>
              <w:t>-</w:t>
            </w:r>
          </w:p>
        </w:tc>
        <w:tc>
          <w:tcPr>
            <w:tcW w:w="365" w:type="pct"/>
            <w:tcBorders>
              <w:top w:val="single" w:sz="6" w:space="0" w:color="auto"/>
              <w:left w:val="single" w:sz="6" w:space="0" w:color="auto"/>
              <w:bottom w:val="single" w:sz="6" w:space="0" w:color="auto"/>
              <w:right w:val="single" w:sz="6" w:space="0" w:color="auto"/>
            </w:tcBorders>
            <w:vAlign w:val="center"/>
          </w:tcPr>
          <w:p w14:paraId="6987CF8E"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w:t>
            </w:r>
          </w:p>
        </w:tc>
        <w:tc>
          <w:tcPr>
            <w:tcW w:w="265" w:type="pct"/>
            <w:tcBorders>
              <w:top w:val="single" w:sz="6" w:space="0" w:color="auto"/>
              <w:left w:val="single" w:sz="6" w:space="0" w:color="auto"/>
              <w:bottom w:val="single" w:sz="6" w:space="0" w:color="auto"/>
              <w:right w:val="single" w:sz="6" w:space="0" w:color="auto"/>
            </w:tcBorders>
            <w:vAlign w:val="center"/>
          </w:tcPr>
          <w:p w14:paraId="1A327A31" w14:textId="77777777" w:rsidR="000815BF" w:rsidRDefault="000815BF" w:rsidP="00B15B01">
            <w:pPr>
              <w:pStyle w:val="TAL"/>
              <w:jc w:val="center"/>
              <w:rPr>
                <w:rFonts w:ascii="Arial Narrow" w:hAnsi="Arial Narrow" w:cs="Arial"/>
                <w:sz w:val="16"/>
                <w:szCs w:val="16"/>
              </w:rPr>
            </w:pPr>
            <w:r>
              <w:rPr>
                <w:rFonts w:ascii="Arial Narrow" w:hAnsi="Arial Narrow" w:cs="Arial"/>
                <w:sz w:val="16"/>
                <w:szCs w:val="16"/>
              </w:rPr>
              <w:t>-</w:t>
            </w:r>
          </w:p>
        </w:tc>
        <w:tc>
          <w:tcPr>
            <w:tcW w:w="189" w:type="pct"/>
            <w:tcBorders>
              <w:top w:val="single" w:sz="6" w:space="0" w:color="auto"/>
              <w:left w:val="single" w:sz="6" w:space="0" w:color="auto"/>
              <w:bottom w:val="single" w:sz="6" w:space="0" w:color="auto"/>
              <w:right w:val="single" w:sz="6" w:space="0" w:color="auto"/>
            </w:tcBorders>
            <w:vAlign w:val="center"/>
          </w:tcPr>
          <w:p w14:paraId="1D866A17"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8A0C85A"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 xml:space="preserve">Rapporteur/MCC: </w:t>
            </w:r>
            <w:r>
              <w:rPr>
                <w:rFonts w:ascii="Arial Narrow" w:hAnsi="Arial Narrow"/>
                <w:sz w:val="16"/>
                <w:szCs w:val="16"/>
              </w:rPr>
              <w:t xml:space="preserve">General editorial changes and </w:t>
            </w:r>
            <w:r>
              <w:rPr>
                <w:rFonts w:ascii="Arial Narrow" w:hAnsi="Arial Narrow" w:cs="Arial"/>
                <w:sz w:val="16"/>
                <w:szCs w:val="16"/>
              </w:rPr>
              <w:t>clean-up.</w:t>
            </w:r>
          </w:p>
        </w:tc>
        <w:tc>
          <w:tcPr>
            <w:tcW w:w="170" w:type="pct"/>
            <w:tcBorders>
              <w:top w:val="single" w:sz="6" w:space="0" w:color="auto"/>
              <w:left w:val="single" w:sz="6" w:space="0" w:color="auto"/>
              <w:bottom w:val="single" w:sz="6" w:space="0" w:color="auto"/>
              <w:right w:val="single" w:sz="6" w:space="0" w:color="auto"/>
            </w:tcBorders>
            <w:vAlign w:val="center"/>
          </w:tcPr>
          <w:p w14:paraId="5B32EFEC"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w:t>
            </w:r>
          </w:p>
        </w:tc>
        <w:tc>
          <w:tcPr>
            <w:tcW w:w="265" w:type="pct"/>
            <w:tcBorders>
              <w:left w:val="single" w:sz="6" w:space="0" w:color="auto"/>
              <w:right w:val="single" w:sz="6" w:space="0" w:color="auto"/>
            </w:tcBorders>
            <w:vAlign w:val="center"/>
          </w:tcPr>
          <w:p w14:paraId="4C2B18A9"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12.6.0</w:t>
            </w:r>
          </w:p>
        </w:tc>
        <w:tc>
          <w:tcPr>
            <w:tcW w:w="265" w:type="pct"/>
            <w:tcBorders>
              <w:left w:val="single" w:sz="6" w:space="0" w:color="auto"/>
              <w:right w:val="single" w:sz="6" w:space="0" w:color="auto"/>
            </w:tcBorders>
            <w:vAlign w:val="center"/>
          </w:tcPr>
          <w:p w14:paraId="2C5DE2C3"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12.6.1</w:t>
            </w:r>
          </w:p>
        </w:tc>
        <w:tc>
          <w:tcPr>
            <w:tcW w:w="543" w:type="pct"/>
            <w:tcBorders>
              <w:left w:val="single" w:sz="6" w:space="0" w:color="auto"/>
              <w:right w:val="single" w:sz="6" w:space="0" w:color="auto"/>
            </w:tcBorders>
            <w:vAlign w:val="center"/>
          </w:tcPr>
          <w:p w14:paraId="28D124BD" w14:textId="77777777" w:rsidR="000815BF" w:rsidRDefault="000815BF" w:rsidP="00B15B01">
            <w:pPr>
              <w:pStyle w:val="TAL"/>
              <w:rPr>
                <w:rFonts w:ascii="Arial Narrow" w:hAnsi="Arial Narrow" w:cs="Arial"/>
                <w:sz w:val="16"/>
                <w:szCs w:val="16"/>
              </w:rPr>
            </w:pPr>
            <w:r>
              <w:rPr>
                <w:rFonts w:ascii="Arial Narrow" w:hAnsi="Arial Narrow" w:cs="Arial"/>
                <w:sz w:val="16"/>
                <w:szCs w:val="16"/>
              </w:rPr>
              <w:t>-</w:t>
            </w:r>
          </w:p>
        </w:tc>
      </w:tr>
      <w:tr w:rsidR="002D10F6" w14:paraId="6F0DC77F"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62B73F14" w14:textId="77777777" w:rsidR="002D10F6" w:rsidRDefault="002D10F6" w:rsidP="00B15B01">
            <w:pPr>
              <w:pStyle w:val="TAL"/>
              <w:jc w:val="center"/>
              <w:rPr>
                <w:rFonts w:ascii="Arial Narrow" w:hAnsi="Arial Narrow" w:cs="Arial"/>
                <w:sz w:val="16"/>
                <w:szCs w:val="16"/>
              </w:rPr>
            </w:pPr>
            <w:r>
              <w:rPr>
                <w:rFonts w:ascii="Arial Narrow" w:hAnsi="Arial Narrow" w:cs="Arial"/>
                <w:sz w:val="16"/>
                <w:szCs w:val="16"/>
              </w:rPr>
              <w:t>2014-09</w:t>
            </w:r>
          </w:p>
        </w:tc>
        <w:tc>
          <w:tcPr>
            <w:tcW w:w="274" w:type="pct"/>
            <w:vMerge w:val="restart"/>
            <w:tcBorders>
              <w:left w:val="single" w:sz="6" w:space="0" w:color="auto"/>
              <w:right w:val="single" w:sz="6" w:space="0" w:color="auto"/>
            </w:tcBorders>
            <w:shd w:val="clear" w:color="auto" w:fill="auto"/>
            <w:vAlign w:val="center"/>
          </w:tcPr>
          <w:p w14:paraId="2AFBD595" w14:textId="77777777" w:rsidR="002D10F6" w:rsidRDefault="002D10F6" w:rsidP="00B15B01">
            <w:pPr>
              <w:pStyle w:val="TAL"/>
              <w:jc w:val="center"/>
              <w:rPr>
                <w:rFonts w:ascii="Arial Narrow" w:hAnsi="Arial Narrow" w:cs="Arial"/>
                <w:sz w:val="16"/>
                <w:szCs w:val="16"/>
              </w:rPr>
            </w:pPr>
            <w:r>
              <w:rPr>
                <w:rFonts w:ascii="Arial Narrow" w:hAnsi="Arial Narrow" w:cs="Arial"/>
                <w:sz w:val="16"/>
                <w:szCs w:val="16"/>
              </w:rPr>
              <w:t>SP-65</w:t>
            </w:r>
          </w:p>
        </w:tc>
        <w:tc>
          <w:tcPr>
            <w:tcW w:w="365" w:type="pct"/>
            <w:tcBorders>
              <w:top w:val="single" w:sz="6" w:space="0" w:color="auto"/>
              <w:left w:val="single" w:sz="6" w:space="0" w:color="auto"/>
              <w:bottom w:val="single" w:sz="6" w:space="0" w:color="auto"/>
              <w:right w:val="single" w:sz="6" w:space="0" w:color="auto"/>
            </w:tcBorders>
            <w:vAlign w:val="center"/>
          </w:tcPr>
          <w:p w14:paraId="1A3D7D83"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SP-140565</w:t>
            </w:r>
          </w:p>
        </w:tc>
        <w:tc>
          <w:tcPr>
            <w:tcW w:w="265" w:type="pct"/>
            <w:tcBorders>
              <w:top w:val="single" w:sz="6" w:space="0" w:color="auto"/>
              <w:left w:val="single" w:sz="6" w:space="0" w:color="auto"/>
              <w:bottom w:val="single" w:sz="6" w:space="0" w:color="auto"/>
              <w:right w:val="single" w:sz="6" w:space="0" w:color="auto"/>
            </w:tcBorders>
            <w:vAlign w:val="center"/>
          </w:tcPr>
          <w:p w14:paraId="4404CFE6" w14:textId="77777777" w:rsidR="002D10F6" w:rsidRDefault="002D10F6" w:rsidP="00B15B01">
            <w:pPr>
              <w:pStyle w:val="TAL"/>
              <w:jc w:val="center"/>
              <w:rPr>
                <w:rFonts w:ascii="Arial Narrow" w:hAnsi="Arial Narrow" w:cs="Arial"/>
                <w:sz w:val="16"/>
                <w:szCs w:val="16"/>
              </w:rPr>
            </w:pPr>
            <w:r>
              <w:rPr>
                <w:rFonts w:ascii="Arial Narrow" w:hAnsi="Arial Narrow" w:cs="Arial"/>
                <w:sz w:val="16"/>
                <w:szCs w:val="16"/>
              </w:rPr>
              <w:t>0378</w:t>
            </w:r>
          </w:p>
        </w:tc>
        <w:tc>
          <w:tcPr>
            <w:tcW w:w="189" w:type="pct"/>
            <w:tcBorders>
              <w:top w:val="single" w:sz="6" w:space="0" w:color="auto"/>
              <w:left w:val="single" w:sz="6" w:space="0" w:color="auto"/>
              <w:bottom w:val="single" w:sz="6" w:space="0" w:color="auto"/>
              <w:right w:val="single" w:sz="6" w:space="0" w:color="auto"/>
            </w:tcBorders>
            <w:vAlign w:val="center"/>
          </w:tcPr>
          <w:p w14:paraId="07A88512"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705C732"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Introduction of Presence Reporting Areas for Charging</w:t>
            </w:r>
          </w:p>
        </w:tc>
        <w:tc>
          <w:tcPr>
            <w:tcW w:w="170" w:type="pct"/>
            <w:tcBorders>
              <w:top w:val="single" w:sz="6" w:space="0" w:color="auto"/>
              <w:left w:val="single" w:sz="6" w:space="0" w:color="auto"/>
              <w:bottom w:val="single" w:sz="6" w:space="0" w:color="auto"/>
              <w:right w:val="single" w:sz="6" w:space="0" w:color="auto"/>
            </w:tcBorders>
            <w:vAlign w:val="center"/>
          </w:tcPr>
          <w:p w14:paraId="63B7CA30"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1CD48B66"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12.6.1</w:t>
            </w:r>
          </w:p>
        </w:tc>
        <w:tc>
          <w:tcPr>
            <w:tcW w:w="265" w:type="pct"/>
            <w:vMerge w:val="restart"/>
            <w:tcBorders>
              <w:left w:val="single" w:sz="6" w:space="0" w:color="auto"/>
              <w:right w:val="single" w:sz="6" w:space="0" w:color="auto"/>
            </w:tcBorders>
            <w:vAlign w:val="center"/>
          </w:tcPr>
          <w:p w14:paraId="20F49A7A"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12.7.0</w:t>
            </w:r>
          </w:p>
        </w:tc>
        <w:tc>
          <w:tcPr>
            <w:tcW w:w="543" w:type="pct"/>
            <w:tcBorders>
              <w:left w:val="single" w:sz="6" w:space="0" w:color="auto"/>
              <w:right w:val="single" w:sz="6" w:space="0" w:color="auto"/>
            </w:tcBorders>
            <w:vAlign w:val="center"/>
          </w:tcPr>
          <w:p w14:paraId="62D70CAA" w14:textId="77777777" w:rsidR="002D10F6" w:rsidRDefault="002D10F6" w:rsidP="00B15B01">
            <w:pPr>
              <w:pStyle w:val="TAL"/>
              <w:rPr>
                <w:rFonts w:ascii="Arial Narrow" w:hAnsi="Arial Narrow" w:cs="Arial"/>
                <w:sz w:val="16"/>
                <w:szCs w:val="16"/>
              </w:rPr>
            </w:pPr>
            <w:r>
              <w:rPr>
                <w:rFonts w:ascii="Arial Narrow" w:hAnsi="Arial Narrow" w:cs="Arial"/>
                <w:sz w:val="16"/>
                <w:szCs w:val="16"/>
              </w:rPr>
              <w:t>CNO_ULI-CH</w:t>
            </w:r>
          </w:p>
        </w:tc>
      </w:tr>
      <w:tr w:rsidR="0099621E" w14:paraId="3836C5F2"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EAB48FF" w14:textId="77777777" w:rsidR="0099621E" w:rsidRDefault="0099621E"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C1C5434" w14:textId="77777777" w:rsidR="0099621E" w:rsidRDefault="0099621E"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35D70238"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SP-140564</w:t>
            </w:r>
          </w:p>
        </w:tc>
        <w:tc>
          <w:tcPr>
            <w:tcW w:w="265" w:type="pct"/>
            <w:tcBorders>
              <w:top w:val="single" w:sz="6" w:space="0" w:color="auto"/>
              <w:left w:val="single" w:sz="6" w:space="0" w:color="auto"/>
              <w:bottom w:val="single" w:sz="6" w:space="0" w:color="auto"/>
              <w:right w:val="single" w:sz="6" w:space="0" w:color="auto"/>
            </w:tcBorders>
            <w:vAlign w:val="center"/>
          </w:tcPr>
          <w:p w14:paraId="147CE215" w14:textId="77777777" w:rsidR="0099621E" w:rsidRDefault="0099621E" w:rsidP="00B15B01">
            <w:pPr>
              <w:pStyle w:val="TAL"/>
              <w:jc w:val="center"/>
              <w:rPr>
                <w:rFonts w:ascii="Arial Narrow" w:hAnsi="Arial Narrow" w:cs="Arial"/>
                <w:sz w:val="16"/>
                <w:szCs w:val="16"/>
              </w:rPr>
            </w:pPr>
            <w:r>
              <w:rPr>
                <w:rFonts w:ascii="Arial Narrow" w:hAnsi="Arial Narrow" w:cs="Arial"/>
                <w:sz w:val="16"/>
                <w:szCs w:val="16"/>
              </w:rPr>
              <w:t>0379</w:t>
            </w:r>
          </w:p>
        </w:tc>
        <w:tc>
          <w:tcPr>
            <w:tcW w:w="189" w:type="pct"/>
            <w:tcBorders>
              <w:top w:val="single" w:sz="6" w:space="0" w:color="auto"/>
              <w:left w:val="single" w:sz="6" w:space="0" w:color="auto"/>
              <w:bottom w:val="single" w:sz="6" w:space="0" w:color="auto"/>
              <w:right w:val="single" w:sz="6" w:space="0" w:color="auto"/>
            </w:tcBorders>
            <w:vAlign w:val="center"/>
          </w:tcPr>
          <w:p w14:paraId="15F9FAE6"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21B1708"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Corrections for alignment between charging specifications</w:t>
            </w:r>
          </w:p>
        </w:tc>
        <w:tc>
          <w:tcPr>
            <w:tcW w:w="170" w:type="pct"/>
            <w:tcBorders>
              <w:top w:val="single" w:sz="6" w:space="0" w:color="auto"/>
              <w:left w:val="single" w:sz="6" w:space="0" w:color="auto"/>
              <w:bottom w:val="single" w:sz="6" w:space="0" w:color="auto"/>
              <w:right w:val="single" w:sz="6" w:space="0" w:color="auto"/>
            </w:tcBorders>
            <w:vAlign w:val="center"/>
          </w:tcPr>
          <w:p w14:paraId="544F60B3"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043DA838" w14:textId="77777777" w:rsidR="0099621E" w:rsidRDefault="0099621E"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C6B231E" w14:textId="77777777" w:rsidR="0099621E" w:rsidRDefault="0099621E" w:rsidP="00B15B01">
            <w:pPr>
              <w:pStyle w:val="TAL"/>
              <w:rPr>
                <w:rFonts w:ascii="Arial Narrow" w:hAnsi="Arial Narrow" w:cs="Arial"/>
                <w:sz w:val="16"/>
                <w:szCs w:val="16"/>
              </w:rPr>
            </w:pPr>
          </w:p>
        </w:tc>
        <w:tc>
          <w:tcPr>
            <w:tcW w:w="543" w:type="pct"/>
            <w:vMerge w:val="restart"/>
            <w:tcBorders>
              <w:left w:val="single" w:sz="6" w:space="0" w:color="auto"/>
              <w:right w:val="single" w:sz="6" w:space="0" w:color="auto"/>
            </w:tcBorders>
            <w:vAlign w:val="center"/>
          </w:tcPr>
          <w:p w14:paraId="452F0745"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CH12</w:t>
            </w:r>
          </w:p>
        </w:tc>
      </w:tr>
      <w:tr w:rsidR="0099621E" w14:paraId="76E1C465"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854B3A0" w14:textId="77777777" w:rsidR="0099621E" w:rsidRDefault="0099621E"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47BCB61" w14:textId="77777777" w:rsidR="0099621E" w:rsidRDefault="0099621E"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2C36224E"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SP-140563</w:t>
            </w:r>
          </w:p>
        </w:tc>
        <w:tc>
          <w:tcPr>
            <w:tcW w:w="265" w:type="pct"/>
            <w:tcBorders>
              <w:top w:val="single" w:sz="6" w:space="0" w:color="auto"/>
              <w:left w:val="single" w:sz="6" w:space="0" w:color="auto"/>
              <w:bottom w:val="single" w:sz="6" w:space="0" w:color="auto"/>
              <w:right w:val="single" w:sz="6" w:space="0" w:color="auto"/>
            </w:tcBorders>
            <w:vAlign w:val="center"/>
          </w:tcPr>
          <w:p w14:paraId="33CECA8D" w14:textId="77777777" w:rsidR="0099621E" w:rsidRDefault="0099621E" w:rsidP="00B15B01">
            <w:pPr>
              <w:pStyle w:val="TAL"/>
              <w:jc w:val="center"/>
              <w:rPr>
                <w:rFonts w:ascii="Arial Narrow" w:hAnsi="Arial Narrow" w:cs="Arial"/>
                <w:sz w:val="16"/>
                <w:szCs w:val="16"/>
              </w:rPr>
            </w:pPr>
            <w:r>
              <w:rPr>
                <w:rFonts w:ascii="Arial Narrow" w:hAnsi="Arial Narrow" w:cs="Arial"/>
                <w:sz w:val="16"/>
                <w:szCs w:val="16"/>
              </w:rPr>
              <w:t>0380</w:t>
            </w:r>
          </w:p>
        </w:tc>
        <w:tc>
          <w:tcPr>
            <w:tcW w:w="189" w:type="pct"/>
            <w:tcBorders>
              <w:top w:val="single" w:sz="6" w:space="0" w:color="auto"/>
              <w:left w:val="single" w:sz="6" w:space="0" w:color="auto"/>
              <w:bottom w:val="single" w:sz="6" w:space="0" w:color="auto"/>
              <w:right w:val="single" w:sz="6" w:space="0" w:color="auto"/>
            </w:tcBorders>
            <w:vAlign w:val="center"/>
          </w:tcPr>
          <w:p w14:paraId="1F3D5040"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E3C769A"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Introduction of report the most up to date User Location Information</w:t>
            </w:r>
          </w:p>
        </w:tc>
        <w:tc>
          <w:tcPr>
            <w:tcW w:w="170" w:type="pct"/>
            <w:tcBorders>
              <w:top w:val="single" w:sz="6" w:space="0" w:color="auto"/>
              <w:left w:val="single" w:sz="6" w:space="0" w:color="auto"/>
              <w:bottom w:val="single" w:sz="6" w:space="0" w:color="auto"/>
              <w:right w:val="single" w:sz="6" w:space="0" w:color="auto"/>
            </w:tcBorders>
            <w:vAlign w:val="center"/>
          </w:tcPr>
          <w:p w14:paraId="409EB322" w14:textId="77777777" w:rsidR="0099621E" w:rsidRDefault="0099621E"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234AFA3E" w14:textId="77777777" w:rsidR="0099621E" w:rsidRDefault="0099621E"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E6EDCAA" w14:textId="77777777" w:rsidR="0099621E" w:rsidRDefault="0099621E"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4E142BD1" w14:textId="77777777" w:rsidR="0099621E" w:rsidRDefault="0099621E" w:rsidP="00B15B01">
            <w:pPr>
              <w:pStyle w:val="TAL"/>
              <w:rPr>
                <w:rFonts w:ascii="Arial Narrow" w:hAnsi="Arial Narrow" w:cs="Arial"/>
                <w:sz w:val="16"/>
                <w:szCs w:val="16"/>
              </w:rPr>
            </w:pPr>
          </w:p>
        </w:tc>
      </w:tr>
      <w:tr w:rsidR="002D10F6" w14:paraId="360FFA30"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E383DDE" w14:textId="77777777" w:rsidR="002D10F6" w:rsidRDefault="002D10F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EAA4C22" w14:textId="77777777" w:rsidR="002D10F6" w:rsidRDefault="002D10F6"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6379010" w14:textId="77777777" w:rsidR="002D10F6" w:rsidRDefault="00D9312C" w:rsidP="00B15B01">
            <w:pPr>
              <w:pStyle w:val="TAL"/>
              <w:rPr>
                <w:rFonts w:ascii="Arial Narrow" w:hAnsi="Arial Narrow" w:cs="Arial"/>
                <w:sz w:val="16"/>
                <w:szCs w:val="16"/>
              </w:rPr>
            </w:pPr>
            <w:r>
              <w:rPr>
                <w:rFonts w:ascii="Arial Narrow" w:hAnsi="Arial Narrow" w:cs="Arial"/>
                <w:sz w:val="16"/>
                <w:szCs w:val="16"/>
              </w:rPr>
              <w:t>SP-140567</w:t>
            </w:r>
          </w:p>
        </w:tc>
        <w:tc>
          <w:tcPr>
            <w:tcW w:w="265" w:type="pct"/>
            <w:tcBorders>
              <w:top w:val="single" w:sz="6" w:space="0" w:color="auto"/>
              <w:left w:val="single" w:sz="6" w:space="0" w:color="auto"/>
              <w:bottom w:val="single" w:sz="6" w:space="0" w:color="auto"/>
              <w:right w:val="single" w:sz="6" w:space="0" w:color="auto"/>
            </w:tcBorders>
            <w:vAlign w:val="center"/>
          </w:tcPr>
          <w:p w14:paraId="5C9E9C3D" w14:textId="77777777" w:rsidR="002D10F6" w:rsidRDefault="00D9312C" w:rsidP="00B15B01">
            <w:pPr>
              <w:pStyle w:val="TAL"/>
              <w:jc w:val="center"/>
              <w:rPr>
                <w:rFonts w:ascii="Arial Narrow" w:hAnsi="Arial Narrow" w:cs="Arial"/>
                <w:sz w:val="16"/>
                <w:szCs w:val="16"/>
              </w:rPr>
            </w:pPr>
            <w:r>
              <w:rPr>
                <w:rFonts w:ascii="Arial Narrow" w:hAnsi="Arial Narrow" w:cs="Arial"/>
                <w:sz w:val="16"/>
                <w:szCs w:val="16"/>
              </w:rPr>
              <w:t>0381</w:t>
            </w:r>
          </w:p>
        </w:tc>
        <w:tc>
          <w:tcPr>
            <w:tcW w:w="189" w:type="pct"/>
            <w:tcBorders>
              <w:top w:val="single" w:sz="6" w:space="0" w:color="auto"/>
              <w:left w:val="single" w:sz="6" w:space="0" w:color="auto"/>
              <w:bottom w:val="single" w:sz="6" w:space="0" w:color="auto"/>
              <w:right w:val="single" w:sz="6" w:space="0" w:color="auto"/>
            </w:tcBorders>
            <w:vAlign w:val="center"/>
          </w:tcPr>
          <w:p w14:paraId="4BDCB59D" w14:textId="77777777" w:rsidR="002D10F6" w:rsidRDefault="00D9312C"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D301FA0" w14:textId="77777777" w:rsidR="002D10F6" w:rsidRDefault="00D9312C" w:rsidP="00B15B01">
            <w:pPr>
              <w:pStyle w:val="TAL"/>
              <w:rPr>
                <w:rFonts w:ascii="Arial Narrow" w:hAnsi="Arial Narrow" w:cs="Arial"/>
                <w:sz w:val="16"/>
                <w:szCs w:val="16"/>
              </w:rPr>
            </w:pPr>
            <w:r>
              <w:rPr>
                <w:rFonts w:ascii="Arial Narrow" w:hAnsi="Arial Narrow" w:cs="Arial"/>
                <w:sz w:val="16"/>
                <w:szCs w:val="16"/>
              </w:rPr>
              <w:t>Introduce Charging Characteristics in Convergent scenario</w:t>
            </w:r>
          </w:p>
        </w:tc>
        <w:tc>
          <w:tcPr>
            <w:tcW w:w="170" w:type="pct"/>
            <w:tcBorders>
              <w:top w:val="single" w:sz="6" w:space="0" w:color="auto"/>
              <w:left w:val="single" w:sz="6" w:space="0" w:color="auto"/>
              <w:bottom w:val="single" w:sz="6" w:space="0" w:color="auto"/>
              <w:right w:val="single" w:sz="6" w:space="0" w:color="auto"/>
            </w:tcBorders>
            <w:vAlign w:val="center"/>
          </w:tcPr>
          <w:p w14:paraId="6A3A23ED" w14:textId="77777777" w:rsidR="002D10F6" w:rsidRDefault="00D9312C"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53811D07" w14:textId="77777777" w:rsidR="002D10F6" w:rsidRDefault="002D10F6"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B437EE5" w14:textId="77777777" w:rsidR="002D10F6" w:rsidRDefault="002D10F6"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0767D982" w14:textId="77777777" w:rsidR="002D10F6" w:rsidRDefault="00D9312C" w:rsidP="00B15B01">
            <w:pPr>
              <w:pStyle w:val="TAL"/>
              <w:rPr>
                <w:rFonts w:ascii="Arial Narrow" w:hAnsi="Arial Narrow" w:cs="Arial"/>
                <w:sz w:val="16"/>
                <w:szCs w:val="16"/>
              </w:rPr>
            </w:pPr>
            <w:r>
              <w:rPr>
                <w:rFonts w:ascii="Arial Narrow" w:hAnsi="Arial Narrow" w:cs="Arial"/>
                <w:sz w:val="16"/>
                <w:szCs w:val="16"/>
              </w:rPr>
              <w:t>P4C-F-CH_P</w:t>
            </w:r>
          </w:p>
        </w:tc>
      </w:tr>
      <w:tr w:rsidR="002D10F6" w14:paraId="4657EFAF"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DFDD27D" w14:textId="77777777" w:rsidR="002D10F6" w:rsidRDefault="002D10F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D80D117" w14:textId="77777777" w:rsidR="002D10F6" w:rsidRDefault="002D10F6"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41E2245D" w14:textId="77777777" w:rsidR="002D10F6" w:rsidRDefault="00413907" w:rsidP="00B15B01">
            <w:pPr>
              <w:pStyle w:val="TAL"/>
              <w:rPr>
                <w:rFonts w:ascii="Arial Narrow" w:hAnsi="Arial Narrow" w:cs="Arial"/>
                <w:sz w:val="16"/>
                <w:szCs w:val="16"/>
              </w:rPr>
            </w:pPr>
            <w:r>
              <w:rPr>
                <w:rFonts w:ascii="Arial Narrow" w:hAnsi="Arial Narrow" w:cs="Arial"/>
                <w:sz w:val="16"/>
                <w:szCs w:val="16"/>
              </w:rPr>
              <w:t>SP-140563</w:t>
            </w:r>
          </w:p>
        </w:tc>
        <w:tc>
          <w:tcPr>
            <w:tcW w:w="265" w:type="pct"/>
            <w:tcBorders>
              <w:top w:val="single" w:sz="6" w:space="0" w:color="auto"/>
              <w:left w:val="single" w:sz="6" w:space="0" w:color="auto"/>
              <w:bottom w:val="single" w:sz="6" w:space="0" w:color="auto"/>
              <w:right w:val="single" w:sz="6" w:space="0" w:color="auto"/>
            </w:tcBorders>
            <w:vAlign w:val="center"/>
          </w:tcPr>
          <w:p w14:paraId="1B99E8CB" w14:textId="77777777" w:rsidR="002D10F6" w:rsidRDefault="00413907" w:rsidP="00B15B01">
            <w:pPr>
              <w:pStyle w:val="TAL"/>
              <w:jc w:val="center"/>
              <w:rPr>
                <w:rFonts w:ascii="Arial Narrow" w:hAnsi="Arial Narrow" w:cs="Arial"/>
                <w:sz w:val="16"/>
                <w:szCs w:val="16"/>
              </w:rPr>
            </w:pPr>
            <w:r>
              <w:rPr>
                <w:rFonts w:ascii="Arial Narrow" w:hAnsi="Arial Narrow" w:cs="Arial"/>
                <w:sz w:val="16"/>
                <w:szCs w:val="16"/>
              </w:rPr>
              <w:t>0382</w:t>
            </w:r>
          </w:p>
        </w:tc>
        <w:tc>
          <w:tcPr>
            <w:tcW w:w="189" w:type="pct"/>
            <w:tcBorders>
              <w:top w:val="single" w:sz="6" w:space="0" w:color="auto"/>
              <w:left w:val="single" w:sz="6" w:space="0" w:color="auto"/>
              <w:bottom w:val="single" w:sz="6" w:space="0" w:color="auto"/>
              <w:right w:val="single" w:sz="6" w:space="0" w:color="auto"/>
            </w:tcBorders>
            <w:vAlign w:val="center"/>
          </w:tcPr>
          <w:p w14:paraId="7A846186" w14:textId="77777777" w:rsidR="002D10F6" w:rsidRDefault="00413907"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39E5135" w14:textId="77777777" w:rsidR="002D10F6" w:rsidRDefault="00413907" w:rsidP="00B15B01">
            <w:pPr>
              <w:pStyle w:val="TAL"/>
              <w:rPr>
                <w:rFonts w:ascii="Arial Narrow" w:hAnsi="Arial Narrow" w:cs="Arial"/>
                <w:sz w:val="16"/>
                <w:szCs w:val="16"/>
              </w:rPr>
            </w:pPr>
            <w:r>
              <w:rPr>
                <w:rFonts w:ascii="Arial Narrow" w:hAnsi="Arial Narrow" w:cs="Arial"/>
                <w:sz w:val="16"/>
                <w:szCs w:val="16"/>
              </w:rPr>
              <w:t>Complete ePDG offline charging description</w:t>
            </w:r>
          </w:p>
        </w:tc>
        <w:tc>
          <w:tcPr>
            <w:tcW w:w="170" w:type="pct"/>
            <w:tcBorders>
              <w:top w:val="single" w:sz="6" w:space="0" w:color="auto"/>
              <w:left w:val="single" w:sz="6" w:space="0" w:color="auto"/>
              <w:bottom w:val="single" w:sz="6" w:space="0" w:color="auto"/>
              <w:right w:val="single" w:sz="6" w:space="0" w:color="auto"/>
            </w:tcBorders>
            <w:vAlign w:val="center"/>
          </w:tcPr>
          <w:p w14:paraId="2B9E3E17" w14:textId="77777777" w:rsidR="002D10F6" w:rsidRDefault="00413907"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0C0B80B" w14:textId="77777777" w:rsidR="002D10F6" w:rsidRDefault="002D10F6"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C6166F9" w14:textId="77777777" w:rsidR="002D10F6" w:rsidRDefault="002D10F6"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2FB8245E" w14:textId="77777777" w:rsidR="002D10F6" w:rsidRDefault="00413907" w:rsidP="00B15B01">
            <w:pPr>
              <w:pStyle w:val="TAL"/>
              <w:rPr>
                <w:rFonts w:ascii="Arial Narrow" w:hAnsi="Arial Narrow" w:cs="Arial"/>
                <w:sz w:val="16"/>
                <w:szCs w:val="16"/>
              </w:rPr>
            </w:pPr>
            <w:r>
              <w:rPr>
                <w:rFonts w:ascii="Arial Narrow" w:hAnsi="Arial Narrow" w:cs="Arial"/>
                <w:sz w:val="16"/>
                <w:szCs w:val="16"/>
              </w:rPr>
              <w:t>CH12</w:t>
            </w:r>
          </w:p>
        </w:tc>
      </w:tr>
      <w:tr w:rsidR="002D10F6" w14:paraId="082A87E2"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692D5A1" w14:textId="77777777" w:rsidR="002D10F6" w:rsidRDefault="002D10F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A1A5F26" w14:textId="77777777" w:rsidR="002D10F6" w:rsidRDefault="002D10F6"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20C11098" w14:textId="77777777" w:rsidR="002D10F6" w:rsidRDefault="0056732B" w:rsidP="00B15B01">
            <w:pPr>
              <w:pStyle w:val="TAL"/>
              <w:rPr>
                <w:rFonts w:ascii="Arial Narrow" w:hAnsi="Arial Narrow" w:cs="Arial"/>
                <w:sz w:val="16"/>
                <w:szCs w:val="16"/>
              </w:rPr>
            </w:pPr>
            <w:r>
              <w:rPr>
                <w:rFonts w:ascii="Arial Narrow" w:hAnsi="Arial Narrow" w:cs="Arial"/>
                <w:sz w:val="16"/>
                <w:szCs w:val="16"/>
              </w:rPr>
              <w:t>SP-140567</w:t>
            </w:r>
          </w:p>
        </w:tc>
        <w:tc>
          <w:tcPr>
            <w:tcW w:w="265" w:type="pct"/>
            <w:tcBorders>
              <w:top w:val="single" w:sz="6" w:space="0" w:color="auto"/>
              <w:left w:val="single" w:sz="6" w:space="0" w:color="auto"/>
              <w:bottom w:val="single" w:sz="6" w:space="0" w:color="auto"/>
              <w:right w:val="single" w:sz="6" w:space="0" w:color="auto"/>
            </w:tcBorders>
            <w:vAlign w:val="center"/>
          </w:tcPr>
          <w:p w14:paraId="29A65E41" w14:textId="77777777" w:rsidR="002D10F6" w:rsidRDefault="0056732B" w:rsidP="00B15B01">
            <w:pPr>
              <w:pStyle w:val="TAL"/>
              <w:jc w:val="center"/>
              <w:rPr>
                <w:rFonts w:ascii="Arial Narrow" w:hAnsi="Arial Narrow" w:cs="Arial"/>
                <w:sz w:val="16"/>
                <w:szCs w:val="16"/>
              </w:rPr>
            </w:pPr>
            <w:r>
              <w:rPr>
                <w:rFonts w:ascii="Arial Narrow" w:hAnsi="Arial Narrow" w:cs="Arial"/>
                <w:sz w:val="16"/>
                <w:szCs w:val="16"/>
              </w:rPr>
              <w:t>0383</w:t>
            </w:r>
          </w:p>
        </w:tc>
        <w:tc>
          <w:tcPr>
            <w:tcW w:w="189" w:type="pct"/>
            <w:tcBorders>
              <w:top w:val="single" w:sz="6" w:space="0" w:color="auto"/>
              <w:left w:val="single" w:sz="6" w:space="0" w:color="auto"/>
              <w:bottom w:val="single" w:sz="6" w:space="0" w:color="auto"/>
              <w:right w:val="single" w:sz="6" w:space="0" w:color="auto"/>
            </w:tcBorders>
            <w:vAlign w:val="center"/>
          </w:tcPr>
          <w:p w14:paraId="6E7A9E94" w14:textId="77777777" w:rsidR="002D10F6" w:rsidRDefault="0056732B"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1229218" w14:textId="77777777" w:rsidR="002D10F6" w:rsidRDefault="0056732B" w:rsidP="00B15B01">
            <w:pPr>
              <w:pStyle w:val="TAL"/>
              <w:rPr>
                <w:rFonts w:ascii="Arial Narrow" w:hAnsi="Arial Narrow" w:cs="Arial"/>
                <w:sz w:val="16"/>
                <w:szCs w:val="16"/>
              </w:rPr>
            </w:pPr>
            <w:r>
              <w:rPr>
                <w:rFonts w:ascii="Arial Narrow" w:hAnsi="Arial Narrow" w:cs="Arial"/>
                <w:sz w:val="16"/>
                <w:szCs w:val="16"/>
              </w:rPr>
              <w:t>Corrections to include missing fixed user location information for NSWO</w:t>
            </w:r>
          </w:p>
        </w:tc>
        <w:tc>
          <w:tcPr>
            <w:tcW w:w="170" w:type="pct"/>
            <w:tcBorders>
              <w:top w:val="single" w:sz="6" w:space="0" w:color="auto"/>
              <w:left w:val="single" w:sz="6" w:space="0" w:color="auto"/>
              <w:bottom w:val="single" w:sz="6" w:space="0" w:color="auto"/>
              <w:right w:val="single" w:sz="6" w:space="0" w:color="auto"/>
            </w:tcBorders>
            <w:vAlign w:val="center"/>
          </w:tcPr>
          <w:p w14:paraId="564B8626" w14:textId="77777777" w:rsidR="002D10F6" w:rsidRDefault="0056732B"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2A663B25" w14:textId="77777777" w:rsidR="002D10F6" w:rsidRDefault="002D10F6"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EF7BE07" w14:textId="77777777" w:rsidR="002D10F6" w:rsidRDefault="002D10F6"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7141E63C" w14:textId="77777777" w:rsidR="002D10F6" w:rsidRDefault="0056732B" w:rsidP="00B15B01">
            <w:pPr>
              <w:pStyle w:val="TAL"/>
              <w:rPr>
                <w:rFonts w:ascii="Arial Narrow" w:hAnsi="Arial Narrow" w:cs="Arial"/>
                <w:sz w:val="16"/>
                <w:szCs w:val="16"/>
              </w:rPr>
            </w:pPr>
            <w:r>
              <w:rPr>
                <w:rFonts w:ascii="Arial Narrow" w:hAnsi="Arial Narrow" w:cs="Arial"/>
                <w:sz w:val="16"/>
                <w:szCs w:val="16"/>
              </w:rPr>
              <w:t>P4C-F-CH_P, P4C-F-CH_T</w:t>
            </w:r>
          </w:p>
        </w:tc>
      </w:tr>
      <w:tr w:rsidR="002D10F6" w14:paraId="0E7BF0C7"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2AB94C8" w14:textId="77777777" w:rsidR="002D10F6" w:rsidRDefault="002D10F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B77B8E3" w14:textId="77777777" w:rsidR="002D10F6" w:rsidRDefault="002D10F6"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6AFCBC72" w14:textId="77777777" w:rsidR="002D10F6" w:rsidRDefault="001015F6" w:rsidP="00B15B01">
            <w:pPr>
              <w:pStyle w:val="TAL"/>
              <w:rPr>
                <w:rFonts w:ascii="Arial Narrow" w:hAnsi="Arial Narrow" w:cs="Arial"/>
                <w:sz w:val="16"/>
                <w:szCs w:val="16"/>
              </w:rPr>
            </w:pPr>
            <w:r>
              <w:rPr>
                <w:rFonts w:ascii="Arial Narrow" w:hAnsi="Arial Narrow" w:cs="Arial"/>
                <w:sz w:val="16"/>
                <w:szCs w:val="16"/>
              </w:rPr>
              <w:t>SP-140586</w:t>
            </w:r>
          </w:p>
        </w:tc>
        <w:tc>
          <w:tcPr>
            <w:tcW w:w="265" w:type="pct"/>
            <w:tcBorders>
              <w:top w:val="single" w:sz="6" w:space="0" w:color="auto"/>
              <w:left w:val="single" w:sz="6" w:space="0" w:color="auto"/>
              <w:bottom w:val="single" w:sz="6" w:space="0" w:color="auto"/>
              <w:right w:val="single" w:sz="6" w:space="0" w:color="auto"/>
            </w:tcBorders>
            <w:vAlign w:val="center"/>
          </w:tcPr>
          <w:p w14:paraId="7CD65579" w14:textId="77777777" w:rsidR="002D10F6" w:rsidRDefault="001015F6" w:rsidP="00B15B01">
            <w:pPr>
              <w:pStyle w:val="TAL"/>
              <w:jc w:val="center"/>
              <w:rPr>
                <w:rFonts w:ascii="Arial Narrow" w:hAnsi="Arial Narrow" w:cs="Arial"/>
                <w:sz w:val="16"/>
                <w:szCs w:val="16"/>
              </w:rPr>
            </w:pPr>
            <w:r>
              <w:rPr>
                <w:rFonts w:ascii="Arial Narrow" w:hAnsi="Arial Narrow" w:cs="Arial"/>
                <w:sz w:val="16"/>
                <w:szCs w:val="16"/>
              </w:rPr>
              <w:t>0384</w:t>
            </w:r>
          </w:p>
        </w:tc>
        <w:tc>
          <w:tcPr>
            <w:tcW w:w="189" w:type="pct"/>
            <w:tcBorders>
              <w:top w:val="single" w:sz="6" w:space="0" w:color="auto"/>
              <w:left w:val="single" w:sz="6" w:space="0" w:color="auto"/>
              <w:bottom w:val="single" w:sz="6" w:space="0" w:color="auto"/>
              <w:right w:val="single" w:sz="6" w:space="0" w:color="auto"/>
            </w:tcBorders>
            <w:vAlign w:val="center"/>
          </w:tcPr>
          <w:p w14:paraId="459A1119" w14:textId="77777777" w:rsidR="002D10F6" w:rsidRDefault="001015F6"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428EB596" w14:textId="77777777" w:rsidR="002D10F6" w:rsidRDefault="001015F6" w:rsidP="00B15B01">
            <w:pPr>
              <w:pStyle w:val="TAL"/>
              <w:rPr>
                <w:rFonts w:ascii="Arial Narrow" w:hAnsi="Arial Narrow" w:cs="Arial"/>
                <w:sz w:val="16"/>
                <w:szCs w:val="16"/>
              </w:rPr>
            </w:pPr>
            <w:r>
              <w:rPr>
                <w:rFonts w:ascii="Arial Narrow" w:hAnsi="Arial Narrow" w:cs="Arial"/>
                <w:sz w:val="16"/>
                <w:szCs w:val="16"/>
              </w:rPr>
              <w:t>Minor corrections to CHIPS for clarification</w:t>
            </w:r>
          </w:p>
        </w:tc>
        <w:tc>
          <w:tcPr>
            <w:tcW w:w="170" w:type="pct"/>
            <w:tcBorders>
              <w:top w:val="single" w:sz="6" w:space="0" w:color="auto"/>
              <w:left w:val="single" w:sz="6" w:space="0" w:color="auto"/>
              <w:bottom w:val="single" w:sz="6" w:space="0" w:color="auto"/>
              <w:right w:val="single" w:sz="6" w:space="0" w:color="auto"/>
            </w:tcBorders>
            <w:vAlign w:val="center"/>
          </w:tcPr>
          <w:p w14:paraId="77D91C99" w14:textId="77777777" w:rsidR="002D10F6" w:rsidRDefault="001015F6"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5F2B0301" w14:textId="77777777" w:rsidR="002D10F6" w:rsidRDefault="002D10F6"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01F2D16" w14:textId="77777777" w:rsidR="002D10F6" w:rsidRDefault="002D10F6"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171151CD" w14:textId="77777777" w:rsidR="002D10F6" w:rsidRDefault="001015F6" w:rsidP="00B15B01">
            <w:pPr>
              <w:pStyle w:val="TAL"/>
              <w:rPr>
                <w:rFonts w:ascii="Arial Narrow" w:hAnsi="Arial Narrow" w:cs="Arial"/>
                <w:sz w:val="16"/>
                <w:szCs w:val="16"/>
              </w:rPr>
            </w:pPr>
            <w:r>
              <w:rPr>
                <w:rFonts w:ascii="Arial Narrow" w:hAnsi="Arial Narrow" w:cs="Arial"/>
                <w:sz w:val="16"/>
                <w:szCs w:val="16"/>
              </w:rPr>
              <w:t>CHIPS</w:t>
            </w:r>
          </w:p>
        </w:tc>
      </w:tr>
      <w:tr w:rsidR="006D45BE" w14:paraId="17B52AD9" w14:textId="77777777" w:rsidTr="002D10F6">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43D0CAD3"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2014-12</w:t>
            </w:r>
          </w:p>
        </w:tc>
        <w:tc>
          <w:tcPr>
            <w:tcW w:w="274" w:type="pct"/>
            <w:vMerge w:val="restart"/>
            <w:tcBorders>
              <w:left w:val="single" w:sz="6" w:space="0" w:color="auto"/>
              <w:right w:val="single" w:sz="6" w:space="0" w:color="auto"/>
            </w:tcBorders>
            <w:shd w:val="clear" w:color="auto" w:fill="auto"/>
            <w:vAlign w:val="center"/>
          </w:tcPr>
          <w:p w14:paraId="3C01D3E6"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SP-66</w:t>
            </w:r>
          </w:p>
        </w:tc>
        <w:tc>
          <w:tcPr>
            <w:tcW w:w="365" w:type="pct"/>
            <w:tcBorders>
              <w:top w:val="single" w:sz="6" w:space="0" w:color="auto"/>
              <w:left w:val="single" w:sz="6" w:space="0" w:color="auto"/>
              <w:bottom w:val="single" w:sz="6" w:space="0" w:color="auto"/>
              <w:right w:val="single" w:sz="6" w:space="0" w:color="auto"/>
            </w:tcBorders>
            <w:vAlign w:val="center"/>
          </w:tcPr>
          <w:p w14:paraId="2D2AF0D4"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SP-140805</w:t>
            </w:r>
          </w:p>
        </w:tc>
        <w:tc>
          <w:tcPr>
            <w:tcW w:w="265" w:type="pct"/>
            <w:tcBorders>
              <w:top w:val="single" w:sz="6" w:space="0" w:color="auto"/>
              <w:left w:val="single" w:sz="6" w:space="0" w:color="auto"/>
              <w:bottom w:val="single" w:sz="6" w:space="0" w:color="auto"/>
              <w:right w:val="single" w:sz="6" w:space="0" w:color="auto"/>
            </w:tcBorders>
            <w:vAlign w:val="center"/>
          </w:tcPr>
          <w:p w14:paraId="6365B96C"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0388</w:t>
            </w:r>
          </w:p>
        </w:tc>
        <w:tc>
          <w:tcPr>
            <w:tcW w:w="189" w:type="pct"/>
            <w:tcBorders>
              <w:top w:val="single" w:sz="6" w:space="0" w:color="auto"/>
              <w:left w:val="single" w:sz="6" w:space="0" w:color="auto"/>
              <w:bottom w:val="single" w:sz="6" w:space="0" w:color="auto"/>
              <w:right w:val="single" w:sz="6" w:space="0" w:color="auto"/>
            </w:tcBorders>
            <w:vAlign w:val="center"/>
          </w:tcPr>
          <w:p w14:paraId="50875E38"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74365917"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Correction on MS Time zone which is not applicable to ePDG</w:t>
            </w:r>
          </w:p>
        </w:tc>
        <w:tc>
          <w:tcPr>
            <w:tcW w:w="170" w:type="pct"/>
            <w:tcBorders>
              <w:top w:val="single" w:sz="6" w:space="0" w:color="auto"/>
              <w:left w:val="single" w:sz="6" w:space="0" w:color="auto"/>
              <w:bottom w:val="single" w:sz="6" w:space="0" w:color="auto"/>
              <w:right w:val="single" w:sz="6" w:space="0" w:color="auto"/>
            </w:tcBorders>
            <w:vAlign w:val="center"/>
          </w:tcPr>
          <w:p w14:paraId="6404C3E2"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F</w:t>
            </w:r>
          </w:p>
        </w:tc>
        <w:tc>
          <w:tcPr>
            <w:tcW w:w="265" w:type="pct"/>
            <w:vMerge w:val="restart"/>
            <w:tcBorders>
              <w:left w:val="single" w:sz="6" w:space="0" w:color="auto"/>
              <w:right w:val="single" w:sz="6" w:space="0" w:color="auto"/>
            </w:tcBorders>
            <w:vAlign w:val="center"/>
          </w:tcPr>
          <w:p w14:paraId="25DBB11C"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12.7.0</w:t>
            </w:r>
          </w:p>
        </w:tc>
        <w:tc>
          <w:tcPr>
            <w:tcW w:w="265" w:type="pct"/>
            <w:vMerge w:val="restart"/>
            <w:tcBorders>
              <w:left w:val="single" w:sz="6" w:space="0" w:color="auto"/>
              <w:right w:val="single" w:sz="6" w:space="0" w:color="auto"/>
            </w:tcBorders>
            <w:vAlign w:val="center"/>
          </w:tcPr>
          <w:p w14:paraId="78264A3F"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12.8.0</w:t>
            </w:r>
          </w:p>
        </w:tc>
        <w:tc>
          <w:tcPr>
            <w:tcW w:w="543" w:type="pct"/>
            <w:vMerge w:val="restart"/>
            <w:tcBorders>
              <w:left w:val="single" w:sz="6" w:space="0" w:color="auto"/>
              <w:right w:val="single" w:sz="6" w:space="0" w:color="auto"/>
            </w:tcBorders>
            <w:vAlign w:val="center"/>
          </w:tcPr>
          <w:p w14:paraId="6FFB533C"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CH12</w:t>
            </w:r>
          </w:p>
        </w:tc>
      </w:tr>
      <w:tr w:rsidR="006D45BE" w14:paraId="38CDCC1B" w14:textId="77777777" w:rsidTr="00D52E81">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C3978A9" w14:textId="77777777" w:rsidR="006D45BE" w:rsidRDefault="006D45BE"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3D6BD37" w14:textId="77777777" w:rsidR="006D45BE" w:rsidRDefault="006D45BE" w:rsidP="00B15B01">
            <w:pPr>
              <w:pStyle w:val="TAL"/>
              <w:jc w:val="center"/>
              <w:rPr>
                <w:rFonts w:ascii="Arial Narrow" w:hAnsi="Arial Narrow" w:cs="Arial"/>
                <w:sz w:val="16"/>
                <w:szCs w:val="16"/>
              </w:rPr>
            </w:pPr>
          </w:p>
        </w:tc>
        <w:tc>
          <w:tcPr>
            <w:tcW w:w="365" w:type="pct"/>
            <w:vMerge w:val="restart"/>
            <w:tcBorders>
              <w:top w:val="single" w:sz="6" w:space="0" w:color="auto"/>
              <w:left w:val="single" w:sz="6" w:space="0" w:color="auto"/>
              <w:right w:val="single" w:sz="6" w:space="0" w:color="auto"/>
            </w:tcBorders>
            <w:vAlign w:val="center"/>
          </w:tcPr>
          <w:p w14:paraId="4025CE4F"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SP-140804</w:t>
            </w:r>
          </w:p>
        </w:tc>
        <w:tc>
          <w:tcPr>
            <w:tcW w:w="265" w:type="pct"/>
            <w:tcBorders>
              <w:top w:val="single" w:sz="6" w:space="0" w:color="auto"/>
              <w:left w:val="single" w:sz="6" w:space="0" w:color="auto"/>
              <w:bottom w:val="single" w:sz="6" w:space="0" w:color="auto"/>
              <w:right w:val="single" w:sz="6" w:space="0" w:color="auto"/>
            </w:tcBorders>
            <w:vAlign w:val="center"/>
          </w:tcPr>
          <w:p w14:paraId="056872B0"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0389</w:t>
            </w:r>
          </w:p>
        </w:tc>
        <w:tc>
          <w:tcPr>
            <w:tcW w:w="189" w:type="pct"/>
            <w:tcBorders>
              <w:top w:val="single" w:sz="6" w:space="0" w:color="auto"/>
              <w:left w:val="single" w:sz="6" w:space="0" w:color="auto"/>
              <w:bottom w:val="single" w:sz="6" w:space="0" w:color="auto"/>
              <w:right w:val="single" w:sz="6" w:space="0" w:color="auto"/>
            </w:tcBorders>
            <w:vAlign w:val="center"/>
          </w:tcPr>
          <w:p w14:paraId="13047014"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3</w:t>
            </w:r>
          </w:p>
        </w:tc>
        <w:tc>
          <w:tcPr>
            <w:tcW w:w="2350" w:type="pct"/>
            <w:tcBorders>
              <w:top w:val="single" w:sz="6" w:space="0" w:color="auto"/>
              <w:left w:val="single" w:sz="6" w:space="0" w:color="auto"/>
              <w:bottom w:val="single" w:sz="6" w:space="0" w:color="auto"/>
              <w:right w:val="single" w:sz="6" w:space="0" w:color="auto"/>
            </w:tcBorders>
            <w:vAlign w:val="center"/>
          </w:tcPr>
          <w:p w14:paraId="2C4C7434"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Correction on Inter Node Change in SGW and ePDG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0C12A691"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428CBA94" w14:textId="77777777" w:rsidR="006D45BE" w:rsidRDefault="006D45BE"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BDE988F" w14:textId="77777777" w:rsidR="006D45BE" w:rsidRDefault="006D45BE"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158F62CB" w14:textId="77777777" w:rsidR="006D45BE" w:rsidRDefault="006D45BE" w:rsidP="00B15B01">
            <w:pPr>
              <w:pStyle w:val="TAL"/>
              <w:rPr>
                <w:rFonts w:ascii="Arial Narrow" w:hAnsi="Arial Narrow" w:cs="Arial"/>
                <w:sz w:val="16"/>
                <w:szCs w:val="16"/>
              </w:rPr>
            </w:pPr>
          </w:p>
        </w:tc>
      </w:tr>
      <w:tr w:rsidR="006D45BE" w14:paraId="081F668C" w14:textId="77777777" w:rsidTr="00D52E81">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A1BF0CA" w14:textId="77777777" w:rsidR="006D45BE" w:rsidRDefault="006D45BE"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CF14C14" w14:textId="77777777" w:rsidR="006D45BE" w:rsidRDefault="006D45BE" w:rsidP="00B15B01">
            <w:pPr>
              <w:pStyle w:val="TAL"/>
              <w:jc w:val="center"/>
              <w:rPr>
                <w:rFonts w:ascii="Arial Narrow" w:hAnsi="Arial Narrow" w:cs="Arial"/>
                <w:sz w:val="16"/>
                <w:szCs w:val="16"/>
              </w:rPr>
            </w:pPr>
          </w:p>
        </w:tc>
        <w:tc>
          <w:tcPr>
            <w:tcW w:w="365" w:type="pct"/>
            <w:vMerge/>
            <w:tcBorders>
              <w:left w:val="single" w:sz="6" w:space="0" w:color="auto"/>
              <w:bottom w:val="single" w:sz="6" w:space="0" w:color="auto"/>
              <w:right w:val="single" w:sz="6" w:space="0" w:color="auto"/>
            </w:tcBorders>
            <w:vAlign w:val="center"/>
          </w:tcPr>
          <w:p w14:paraId="400054D0" w14:textId="77777777" w:rsidR="006D45BE" w:rsidRDefault="006D45BE"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67C27638"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0390</w:t>
            </w:r>
          </w:p>
        </w:tc>
        <w:tc>
          <w:tcPr>
            <w:tcW w:w="189" w:type="pct"/>
            <w:tcBorders>
              <w:top w:val="single" w:sz="6" w:space="0" w:color="auto"/>
              <w:left w:val="single" w:sz="6" w:space="0" w:color="auto"/>
              <w:bottom w:val="single" w:sz="6" w:space="0" w:color="auto"/>
              <w:right w:val="single" w:sz="6" w:space="0" w:color="auto"/>
            </w:tcBorders>
            <w:vAlign w:val="center"/>
          </w:tcPr>
          <w:p w14:paraId="2A3E2733"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2D7295BD"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Additional corrections for removal of I-WLAN solution</w:t>
            </w:r>
          </w:p>
        </w:tc>
        <w:tc>
          <w:tcPr>
            <w:tcW w:w="170" w:type="pct"/>
            <w:tcBorders>
              <w:top w:val="single" w:sz="6" w:space="0" w:color="auto"/>
              <w:left w:val="single" w:sz="6" w:space="0" w:color="auto"/>
              <w:bottom w:val="single" w:sz="6" w:space="0" w:color="auto"/>
              <w:right w:val="single" w:sz="6" w:space="0" w:color="auto"/>
            </w:tcBorders>
            <w:vAlign w:val="center"/>
          </w:tcPr>
          <w:p w14:paraId="1FE72EB5"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02F78E54" w14:textId="77777777" w:rsidR="006D45BE" w:rsidRDefault="006D45BE"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E1BE54F" w14:textId="77777777" w:rsidR="006D45BE" w:rsidRDefault="006D45BE"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3F38FBC4" w14:textId="77777777" w:rsidR="006D45BE" w:rsidRDefault="006D45BE" w:rsidP="00B15B01">
            <w:pPr>
              <w:pStyle w:val="TAL"/>
              <w:rPr>
                <w:rFonts w:ascii="Arial Narrow" w:hAnsi="Arial Narrow" w:cs="Arial"/>
                <w:sz w:val="16"/>
                <w:szCs w:val="16"/>
              </w:rPr>
            </w:pPr>
          </w:p>
        </w:tc>
      </w:tr>
      <w:tr w:rsidR="006D45BE" w14:paraId="1360297C"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7ADC241" w14:textId="77777777" w:rsidR="006D45BE" w:rsidRDefault="006D45BE"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00216B3" w14:textId="77777777" w:rsidR="006D45BE" w:rsidRDefault="006D45BE"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0B2D97C3"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SP-140805</w:t>
            </w:r>
          </w:p>
        </w:tc>
        <w:tc>
          <w:tcPr>
            <w:tcW w:w="265" w:type="pct"/>
            <w:tcBorders>
              <w:top w:val="single" w:sz="6" w:space="0" w:color="auto"/>
              <w:left w:val="single" w:sz="6" w:space="0" w:color="auto"/>
              <w:bottom w:val="single" w:sz="6" w:space="0" w:color="auto"/>
              <w:right w:val="single" w:sz="6" w:space="0" w:color="auto"/>
            </w:tcBorders>
            <w:vAlign w:val="center"/>
          </w:tcPr>
          <w:p w14:paraId="6F23D94C" w14:textId="77777777" w:rsidR="006D45BE" w:rsidRDefault="006D45BE" w:rsidP="00B15B01">
            <w:pPr>
              <w:pStyle w:val="TAL"/>
              <w:jc w:val="center"/>
              <w:rPr>
                <w:rFonts w:ascii="Arial Narrow" w:hAnsi="Arial Narrow" w:cs="Arial"/>
                <w:sz w:val="16"/>
                <w:szCs w:val="16"/>
              </w:rPr>
            </w:pPr>
            <w:r>
              <w:rPr>
                <w:rFonts w:ascii="Arial Narrow" w:hAnsi="Arial Narrow" w:cs="Arial"/>
                <w:sz w:val="16"/>
                <w:szCs w:val="16"/>
              </w:rPr>
              <w:t>0391</w:t>
            </w:r>
          </w:p>
        </w:tc>
        <w:tc>
          <w:tcPr>
            <w:tcW w:w="189" w:type="pct"/>
            <w:tcBorders>
              <w:top w:val="single" w:sz="6" w:space="0" w:color="auto"/>
              <w:left w:val="single" w:sz="6" w:space="0" w:color="auto"/>
              <w:bottom w:val="single" w:sz="6" w:space="0" w:color="auto"/>
              <w:right w:val="single" w:sz="6" w:space="0" w:color="auto"/>
            </w:tcBorders>
            <w:vAlign w:val="center"/>
          </w:tcPr>
          <w:p w14:paraId="4D54210F"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F851E62"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Corrections on definition for parameter category</w:t>
            </w:r>
          </w:p>
        </w:tc>
        <w:tc>
          <w:tcPr>
            <w:tcW w:w="170" w:type="pct"/>
            <w:tcBorders>
              <w:top w:val="single" w:sz="6" w:space="0" w:color="auto"/>
              <w:left w:val="single" w:sz="6" w:space="0" w:color="auto"/>
              <w:bottom w:val="single" w:sz="6" w:space="0" w:color="auto"/>
              <w:right w:val="single" w:sz="6" w:space="0" w:color="auto"/>
            </w:tcBorders>
            <w:vAlign w:val="center"/>
          </w:tcPr>
          <w:p w14:paraId="20EB5897" w14:textId="77777777" w:rsidR="006D45BE" w:rsidRDefault="006D45BE"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7FB25B2A" w14:textId="77777777" w:rsidR="006D45BE" w:rsidRDefault="006D45BE"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86050F1" w14:textId="77777777" w:rsidR="006D45BE" w:rsidRDefault="006D45BE"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220E22F7" w14:textId="77777777" w:rsidR="006D45BE" w:rsidRDefault="006D45BE" w:rsidP="00B15B01">
            <w:pPr>
              <w:pStyle w:val="TAL"/>
              <w:rPr>
                <w:rFonts w:ascii="Arial Narrow" w:hAnsi="Arial Narrow" w:cs="Arial"/>
                <w:sz w:val="16"/>
                <w:szCs w:val="16"/>
              </w:rPr>
            </w:pPr>
          </w:p>
        </w:tc>
      </w:tr>
      <w:tr w:rsidR="00DD11A3" w14:paraId="2233BFC1"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B244606" w14:textId="77777777" w:rsidR="00DD11A3" w:rsidRDefault="00DD11A3"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99F350F" w14:textId="77777777" w:rsidR="00DD11A3" w:rsidRDefault="00DD11A3"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1BC37B69" w14:textId="77777777" w:rsidR="00DD11A3" w:rsidRDefault="003E0835" w:rsidP="00B15B01">
            <w:pPr>
              <w:pStyle w:val="TAL"/>
              <w:rPr>
                <w:rFonts w:ascii="Arial Narrow" w:hAnsi="Arial Narrow" w:cs="Arial"/>
                <w:sz w:val="16"/>
                <w:szCs w:val="16"/>
              </w:rPr>
            </w:pPr>
            <w:r>
              <w:rPr>
                <w:rFonts w:ascii="Arial Narrow" w:hAnsi="Arial Narrow" w:cs="Arial"/>
                <w:sz w:val="16"/>
                <w:szCs w:val="16"/>
              </w:rPr>
              <w:t>SP-140807</w:t>
            </w:r>
          </w:p>
        </w:tc>
        <w:tc>
          <w:tcPr>
            <w:tcW w:w="265" w:type="pct"/>
            <w:tcBorders>
              <w:top w:val="single" w:sz="6" w:space="0" w:color="auto"/>
              <w:left w:val="single" w:sz="6" w:space="0" w:color="auto"/>
              <w:bottom w:val="single" w:sz="6" w:space="0" w:color="auto"/>
              <w:right w:val="single" w:sz="6" w:space="0" w:color="auto"/>
            </w:tcBorders>
            <w:vAlign w:val="center"/>
          </w:tcPr>
          <w:p w14:paraId="35622165" w14:textId="77777777" w:rsidR="00DD11A3" w:rsidRDefault="003E0835" w:rsidP="00B15B01">
            <w:pPr>
              <w:pStyle w:val="TAL"/>
              <w:jc w:val="center"/>
              <w:rPr>
                <w:rFonts w:ascii="Arial Narrow" w:hAnsi="Arial Narrow" w:cs="Arial"/>
                <w:sz w:val="16"/>
                <w:szCs w:val="16"/>
              </w:rPr>
            </w:pPr>
            <w:r>
              <w:rPr>
                <w:rFonts w:ascii="Arial Narrow" w:hAnsi="Arial Narrow" w:cs="Arial"/>
                <w:sz w:val="16"/>
                <w:szCs w:val="16"/>
              </w:rPr>
              <w:t>0392</w:t>
            </w:r>
          </w:p>
        </w:tc>
        <w:tc>
          <w:tcPr>
            <w:tcW w:w="189" w:type="pct"/>
            <w:tcBorders>
              <w:top w:val="single" w:sz="6" w:space="0" w:color="auto"/>
              <w:left w:val="single" w:sz="6" w:space="0" w:color="auto"/>
              <w:bottom w:val="single" w:sz="6" w:space="0" w:color="auto"/>
              <w:right w:val="single" w:sz="6" w:space="0" w:color="auto"/>
            </w:tcBorders>
            <w:vAlign w:val="center"/>
          </w:tcPr>
          <w:p w14:paraId="10A7E6A7" w14:textId="77777777" w:rsidR="00DD11A3" w:rsidRDefault="003E0835"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44848AC" w14:textId="77777777" w:rsidR="00DD11A3" w:rsidRDefault="003E0835" w:rsidP="003E0835">
            <w:pPr>
              <w:pStyle w:val="TAL"/>
              <w:rPr>
                <w:rFonts w:ascii="Arial Narrow" w:hAnsi="Arial Narrow" w:cs="Arial"/>
                <w:sz w:val="16"/>
                <w:szCs w:val="16"/>
              </w:rPr>
            </w:pPr>
            <w:r>
              <w:rPr>
                <w:rFonts w:ascii="Arial Narrow" w:hAnsi="Arial Narrow" w:cs="Arial"/>
                <w:sz w:val="16"/>
                <w:szCs w:val="16"/>
              </w:rPr>
              <w:t>Clarification of serving node for TDF</w:t>
            </w:r>
          </w:p>
        </w:tc>
        <w:tc>
          <w:tcPr>
            <w:tcW w:w="170" w:type="pct"/>
            <w:tcBorders>
              <w:top w:val="single" w:sz="6" w:space="0" w:color="auto"/>
              <w:left w:val="single" w:sz="6" w:space="0" w:color="auto"/>
              <w:bottom w:val="single" w:sz="6" w:space="0" w:color="auto"/>
              <w:right w:val="single" w:sz="6" w:space="0" w:color="auto"/>
            </w:tcBorders>
            <w:vAlign w:val="center"/>
          </w:tcPr>
          <w:p w14:paraId="3418A436" w14:textId="77777777" w:rsidR="00DD11A3" w:rsidRDefault="003E0835"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30606829" w14:textId="77777777" w:rsidR="00DD11A3" w:rsidRDefault="00DD11A3"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7D88BDBD" w14:textId="77777777" w:rsidR="00DD11A3" w:rsidRDefault="00DD11A3"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01E3FB7E" w14:textId="77777777" w:rsidR="00DD11A3" w:rsidRDefault="003E0835" w:rsidP="00B15B01">
            <w:pPr>
              <w:pStyle w:val="TAL"/>
              <w:rPr>
                <w:rFonts w:ascii="Arial Narrow" w:hAnsi="Arial Narrow" w:cs="Arial"/>
                <w:sz w:val="16"/>
                <w:szCs w:val="16"/>
              </w:rPr>
            </w:pPr>
            <w:r>
              <w:rPr>
                <w:rFonts w:ascii="Arial Narrow" w:hAnsi="Arial Narrow" w:cs="Arial"/>
                <w:sz w:val="16"/>
                <w:szCs w:val="16"/>
              </w:rPr>
              <w:t>ABC</w:t>
            </w:r>
          </w:p>
        </w:tc>
      </w:tr>
      <w:tr w:rsidR="00DD11A3" w14:paraId="3394AED4" w14:textId="77777777" w:rsidTr="002D10F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65024AF" w14:textId="77777777" w:rsidR="00DD11A3" w:rsidRDefault="00DD11A3"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3B9C28B0" w14:textId="77777777" w:rsidR="00DD11A3" w:rsidRDefault="00DD11A3" w:rsidP="00B15B01">
            <w:pPr>
              <w:pStyle w:val="TAL"/>
              <w:jc w:val="center"/>
              <w:rPr>
                <w:rFonts w:ascii="Arial Narrow" w:hAnsi="Arial Narrow" w:cs="Arial"/>
                <w:sz w:val="16"/>
                <w:szCs w:val="16"/>
              </w:rPr>
            </w:pPr>
          </w:p>
        </w:tc>
        <w:tc>
          <w:tcPr>
            <w:tcW w:w="365" w:type="pct"/>
            <w:tcBorders>
              <w:top w:val="single" w:sz="6" w:space="0" w:color="auto"/>
              <w:left w:val="single" w:sz="6" w:space="0" w:color="auto"/>
              <w:bottom w:val="single" w:sz="6" w:space="0" w:color="auto"/>
              <w:right w:val="single" w:sz="6" w:space="0" w:color="auto"/>
            </w:tcBorders>
            <w:vAlign w:val="center"/>
          </w:tcPr>
          <w:p w14:paraId="70D1BCFA" w14:textId="77777777" w:rsidR="00DD11A3" w:rsidRDefault="005301B2" w:rsidP="00B15B01">
            <w:pPr>
              <w:pStyle w:val="TAL"/>
              <w:rPr>
                <w:rFonts w:ascii="Arial Narrow" w:hAnsi="Arial Narrow" w:cs="Arial"/>
                <w:sz w:val="16"/>
                <w:szCs w:val="16"/>
              </w:rPr>
            </w:pPr>
            <w:r>
              <w:rPr>
                <w:rFonts w:ascii="Arial Narrow" w:hAnsi="Arial Narrow" w:cs="Arial"/>
                <w:sz w:val="16"/>
                <w:szCs w:val="16"/>
              </w:rPr>
              <w:t>SP-140805</w:t>
            </w:r>
          </w:p>
        </w:tc>
        <w:tc>
          <w:tcPr>
            <w:tcW w:w="265" w:type="pct"/>
            <w:tcBorders>
              <w:top w:val="single" w:sz="6" w:space="0" w:color="auto"/>
              <w:left w:val="single" w:sz="6" w:space="0" w:color="auto"/>
              <w:bottom w:val="single" w:sz="6" w:space="0" w:color="auto"/>
              <w:right w:val="single" w:sz="6" w:space="0" w:color="auto"/>
            </w:tcBorders>
            <w:vAlign w:val="center"/>
          </w:tcPr>
          <w:p w14:paraId="394BC93E" w14:textId="77777777" w:rsidR="00DD11A3" w:rsidRDefault="005301B2" w:rsidP="00B15B01">
            <w:pPr>
              <w:pStyle w:val="TAL"/>
              <w:jc w:val="center"/>
              <w:rPr>
                <w:rFonts w:ascii="Arial Narrow" w:hAnsi="Arial Narrow" w:cs="Arial"/>
                <w:sz w:val="16"/>
                <w:szCs w:val="16"/>
              </w:rPr>
            </w:pPr>
            <w:r>
              <w:rPr>
                <w:rFonts w:ascii="Arial Narrow" w:hAnsi="Arial Narrow" w:cs="Arial"/>
                <w:sz w:val="16"/>
                <w:szCs w:val="16"/>
              </w:rPr>
              <w:t>0393</w:t>
            </w:r>
          </w:p>
        </w:tc>
        <w:tc>
          <w:tcPr>
            <w:tcW w:w="189" w:type="pct"/>
            <w:tcBorders>
              <w:top w:val="single" w:sz="6" w:space="0" w:color="auto"/>
              <w:left w:val="single" w:sz="6" w:space="0" w:color="auto"/>
              <w:bottom w:val="single" w:sz="6" w:space="0" w:color="auto"/>
              <w:right w:val="single" w:sz="6" w:space="0" w:color="auto"/>
            </w:tcBorders>
            <w:vAlign w:val="center"/>
          </w:tcPr>
          <w:p w14:paraId="2B742445" w14:textId="77777777" w:rsidR="00DD11A3" w:rsidRDefault="005301B2"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1A02F41" w14:textId="77777777" w:rsidR="00DD11A3" w:rsidRDefault="005301B2" w:rsidP="00B15B01">
            <w:pPr>
              <w:pStyle w:val="TAL"/>
              <w:rPr>
                <w:rFonts w:ascii="Arial Narrow" w:hAnsi="Arial Narrow" w:cs="Arial"/>
                <w:sz w:val="16"/>
                <w:szCs w:val="16"/>
              </w:rPr>
            </w:pPr>
            <w:r>
              <w:rPr>
                <w:rFonts w:ascii="Arial Narrow" w:hAnsi="Arial Narrow" w:cs="Arial"/>
                <w:sz w:val="16"/>
                <w:szCs w:val="16"/>
              </w:rPr>
              <w:t>Clarification on charging Id for handover procedures between GTP based S2a/S2b non-3GPP and 3GPP access</w:t>
            </w:r>
          </w:p>
        </w:tc>
        <w:tc>
          <w:tcPr>
            <w:tcW w:w="170" w:type="pct"/>
            <w:tcBorders>
              <w:top w:val="single" w:sz="6" w:space="0" w:color="auto"/>
              <w:left w:val="single" w:sz="6" w:space="0" w:color="auto"/>
              <w:bottom w:val="single" w:sz="6" w:space="0" w:color="auto"/>
              <w:right w:val="single" w:sz="6" w:space="0" w:color="auto"/>
            </w:tcBorders>
            <w:vAlign w:val="center"/>
          </w:tcPr>
          <w:p w14:paraId="19418F55" w14:textId="77777777" w:rsidR="00DD11A3" w:rsidRDefault="005301B2"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032464A2" w14:textId="77777777" w:rsidR="00DD11A3" w:rsidRDefault="00DD11A3"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26354989" w14:textId="77777777" w:rsidR="00DD11A3" w:rsidRDefault="00DD11A3"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6552C677" w14:textId="77777777" w:rsidR="00DD11A3" w:rsidRDefault="005301B2" w:rsidP="00B15B01">
            <w:pPr>
              <w:pStyle w:val="TAL"/>
              <w:rPr>
                <w:rFonts w:ascii="Arial Narrow" w:hAnsi="Arial Narrow" w:cs="Arial"/>
                <w:sz w:val="16"/>
                <w:szCs w:val="16"/>
              </w:rPr>
            </w:pPr>
            <w:r>
              <w:rPr>
                <w:rFonts w:ascii="Arial Narrow" w:hAnsi="Arial Narrow" w:cs="Arial"/>
                <w:sz w:val="16"/>
                <w:szCs w:val="16"/>
              </w:rPr>
              <w:t>CH12</w:t>
            </w:r>
          </w:p>
        </w:tc>
      </w:tr>
      <w:tr w:rsidR="00335476" w14:paraId="0D704526" w14:textId="77777777" w:rsidTr="001F7F1F">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6A03CE8F" w14:textId="77777777" w:rsidR="00335476" w:rsidRDefault="00335476" w:rsidP="00B15B01">
            <w:pPr>
              <w:pStyle w:val="TAL"/>
              <w:jc w:val="center"/>
              <w:rPr>
                <w:rFonts w:ascii="Arial Narrow" w:hAnsi="Arial Narrow" w:cs="Arial"/>
                <w:sz w:val="16"/>
                <w:szCs w:val="16"/>
              </w:rPr>
            </w:pPr>
            <w:r>
              <w:rPr>
                <w:rFonts w:ascii="Arial Narrow" w:hAnsi="Arial Narrow" w:cs="Arial"/>
                <w:sz w:val="16"/>
                <w:szCs w:val="16"/>
              </w:rPr>
              <w:t>2015-03</w:t>
            </w:r>
          </w:p>
        </w:tc>
        <w:tc>
          <w:tcPr>
            <w:tcW w:w="274" w:type="pct"/>
            <w:vMerge w:val="restart"/>
            <w:tcBorders>
              <w:left w:val="single" w:sz="6" w:space="0" w:color="auto"/>
              <w:right w:val="single" w:sz="6" w:space="0" w:color="auto"/>
            </w:tcBorders>
            <w:shd w:val="clear" w:color="auto" w:fill="auto"/>
            <w:vAlign w:val="center"/>
          </w:tcPr>
          <w:p w14:paraId="2F183218" w14:textId="77777777" w:rsidR="00335476" w:rsidRDefault="00335476" w:rsidP="00B15B01">
            <w:pPr>
              <w:pStyle w:val="TAL"/>
              <w:jc w:val="center"/>
              <w:rPr>
                <w:rFonts w:ascii="Arial Narrow" w:hAnsi="Arial Narrow" w:cs="Arial"/>
                <w:sz w:val="16"/>
                <w:szCs w:val="16"/>
              </w:rPr>
            </w:pPr>
            <w:r>
              <w:rPr>
                <w:rFonts w:ascii="Arial Narrow" w:hAnsi="Arial Narrow" w:cs="Arial"/>
                <w:sz w:val="16"/>
                <w:szCs w:val="16"/>
              </w:rPr>
              <w:t>SP-67</w:t>
            </w:r>
          </w:p>
        </w:tc>
        <w:tc>
          <w:tcPr>
            <w:tcW w:w="365" w:type="pct"/>
            <w:vMerge w:val="restart"/>
            <w:tcBorders>
              <w:top w:val="single" w:sz="6" w:space="0" w:color="auto"/>
              <w:left w:val="single" w:sz="6" w:space="0" w:color="auto"/>
              <w:right w:val="single" w:sz="6" w:space="0" w:color="auto"/>
            </w:tcBorders>
            <w:vAlign w:val="center"/>
          </w:tcPr>
          <w:p w14:paraId="4E469D02"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SP-150067</w:t>
            </w:r>
          </w:p>
        </w:tc>
        <w:tc>
          <w:tcPr>
            <w:tcW w:w="265" w:type="pct"/>
            <w:tcBorders>
              <w:top w:val="single" w:sz="6" w:space="0" w:color="auto"/>
              <w:left w:val="single" w:sz="6" w:space="0" w:color="auto"/>
              <w:bottom w:val="single" w:sz="6" w:space="0" w:color="auto"/>
              <w:right w:val="single" w:sz="6" w:space="0" w:color="auto"/>
            </w:tcBorders>
            <w:vAlign w:val="center"/>
          </w:tcPr>
          <w:p w14:paraId="06022AD9" w14:textId="77777777" w:rsidR="00335476" w:rsidRDefault="00335476" w:rsidP="00B15B01">
            <w:pPr>
              <w:pStyle w:val="TAL"/>
              <w:jc w:val="center"/>
              <w:rPr>
                <w:rFonts w:ascii="Arial Narrow" w:hAnsi="Arial Narrow" w:cs="Arial"/>
                <w:sz w:val="16"/>
                <w:szCs w:val="16"/>
              </w:rPr>
            </w:pPr>
            <w:r>
              <w:rPr>
                <w:rFonts w:ascii="Arial Narrow" w:hAnsi="Arial Narrow" w:cs="Arial"/>
                <w:sz w:val="16"/>
                <w:szCs w:val="16"/>
              </w:rPr>
              <w:t>0395</w:t>
            </w:r>
          </w:p>
        </w:tc>
        <w:tc>
          <w:tcPr>
            <w:tcW w:w="189" w:type="pct"/>
            <w:tcBorders>
              <w:top w:val="single" w:sz="6" w:space="0" w:color="auto"/>
              <w:left w:val="single" w:sz="6" w:space="0" w:color="auto"/>
              <w:bottom w:val="single" w:sz="6" w:space="0" w:color="auto"/>
              <w:right w:val="single" w:sz="6" w:space="0" w:color="auto"/>
            </w:tcBorders>
            <w:vAlign w:val="center"/>
          </w:tcPr>
          <w:p w14:paraId="1C32877F"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984E39C"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Consistency correction to basic principles for PS Domain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5A1CB4A8"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F</w:t>
            </w:r>
          </w:p>
        </w:tc>
        <w:tc>
          <w:tcPr>
            <w:tcW w:w="265" w:type="pct"/>
            <w:vMerge w:val="restart"/>
            <w:tcBorders>
              <w:left w:val="single" w:sz="6" w:space="0" w:color="auto"/>
              <w:right w:val="single" w:sz="6" w:space="0" w:color="auto"/>
            </w:tcBorders>
            <w:vAlign w:val="center"/>
          </w:tcPr>
          <w:p w14:paraId="1A4B7AD5"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12.8.0</w:t>
            </w:r>
          </w:p>
        </w:tc>
        <w:tc>
          <w:tcPr>
            <w:tcW w:w="265" w:type="pct"/>
            <w:vMerge w:val="restart"/>
            <w:tcBorders>
              <w:left w:val="single" w:sz="6" w:space="0" w:color="auto"/>
              <w:right w:val="single" w:sz="6" w:space="0" w:color="auto"/>
            </w:tcBorders>
            <w:vAlign w:val="center"/>
          </w:tcPr>
          <w:p w14:paraId="5CB40323"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12.9.0</w:t>
            </w:r>
          </w:p>
        </w:tc>
        <w:tc>
          <w:tcPr>
            <w:tcW w:w="543" w:type="pct"/>
            <w:vMerge w:val="restart"/>
            <w:tcBorders>
              <w:left w:val="single" w:sz="6" w:space="0" w:color="auto"/>
              <w:right w:val="single" w:sz="6" w:space="0" w:color="auto"/>
            </w:tcBorders>
            <w:vAlign w:val="center"/>
          </w:tcPr>
          <w:p w14:paraId="00E933AE"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CH12</w:t>
            </w:r>
          </w:p>
        </w:tc>
      </w:tr>
      <w:tr w:rsidR="00335476" w14:paraId="5A6B4B58" w14:textId="77777777" w:rsidTr="00335476">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719795B" w14:textId="77777777" w:rsidR="00335476" w:rsidRDefault="0033547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7516008" w14:textId="77777777" w:rsidR="00335476" w:rsidRDefault="00335476" w:rsidP="00B15B01">
            <w:pPr>
              <w:pStyle w:val="TAL"/>
              <w:jc w:val="center"/>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27DDC513" w14:textId="77777777" w:rsidR="00335476" w:rsidRDefault="00335476"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01DE218A" w14:textId="77777777" w:rsidR="00335476" w:rsidRDefault="00335476" w:rsidP="00B15B01">
            <w:pPr>
              <w:pStyle w:val="TAL"/>
              <w:jc w:val="center"/>
              <w:rPr>
                <w:rFonts w:ascii="Arial Narrow" w:hAnsi="Arial Narrow" w:cs="Arial"/>
                <w:sz w:val="16"/>
                <w:szCs w:val="16"/>
              </w:rPr>
            </w:pPr>
            <w:r>
              <w:rPr>
                <w:rFonts w:ascii="Arial Narrow" w:hAnsi="Arial Narrow" w:cs="Arial"/>
                <w:sz w:val="16"/>
                <w:szCs w:val="16"/>
              </w:rPr>
              <w:t>0396</w:t>
            </w:r>
          </w:p>
        </w:tc>
        <w:tc>
          <w:tcPr>
            <w:tcW w:w="189" w:type="pct"/>
            <w:tcBorders>
              <w:top w:val="single" w:sz="6" w:space="0" w:color="auto"/>
              <w:left w:val="single" w:sz="6" w:space="0" w:color="auto"/>
              <w:bottom w:val="single" w:sz="6" w:space="0" w:color="auto"/>
              <w:right w:val="single" w:sz="6" w:space="0" w:color="auto"/>
            </w:tcBorders>
            <w:vAlign w:val="center"/>
          </w:tcPr>
          <w:p w14:paraId="41B96CBC"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18D2FF9"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Clarification of charging id usage in CHIPS</w:t>
            </w:r>
          </w:p>
        </w:tc>
        <w:tc>
          <w:tcPr>
            <w:tcW w:w="170" w:type="pct"/>
            <w:tcBorders>
              <w:top w:val="single" w:sz="6" w:space="0" w:color="auto"/>
              <w:left w:val="single" w:sz="6" w:space="0" w:color="auto"/>
              <w:bottom w:val="single" w:sz="6" w:space="0" w:color="auto"/>
              <w:right w:val="single" w:sz="6" w:space="0" w:color="auto"/>
            </w:tcBorders>
            <w:vAlign w:val="center"/>
          </w:tcPr>
          <w:p w14:paraId="207610B7"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6C6C0B3B" w14:textId="77777777" w:rsidR="00335476" w:rsidRDefault="00335476"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7F7B81B" w14:textId="77777777" w:rsidR="00335476" w:rsidRDefault="00335476"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455EA1A0" w14:textId="77777777" w:rsidR="00335476" w:rsidRDefault="00335476" w:rsidP="00B15B01">
            <w:pPr>
              <w:pStyle w:val="TAL"/>
              <w:rPr>
                <w:rFonts w:ascii="Arial Narrow" w:hAnsi="Arial Narrow" w:cs="Arial"/>
                <w:sz w:val="16"/>
                <w:szCs w:val="16"/>
              </w:rPr>
            </w:pPr>
          </w:p>
        </w:tc>
      </w:tr>
      <w:tr w:rsidR="00335476" w14:paraId="170817CB" w14:textId="77777777" w:rsidTr="00EF01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1364F1A" w14:textId="77777777" w:rsidR="00335476" w:rsidRDefault="00335476"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B857401" w14:textId="77777777" w:rsidR="00335476" w:rsidRDefault="00335476"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49C04937"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SP-150068</w:t>
            </w:r>
          </w:p>
        </w:tc>
        <w:tc>
          <w:tcPr>
            <w:tcW w:w="265" w:type="pct"/>
            <w:tcBorders>
              <w:top w:val="single" w:sz="6" w:space="0" w:color="auto"/>
              <w:left w:val="single" w:sz="6" w:space="0" w:color="auto"/>
              <w:bottom w:val="single" w:sz="6" w:space="0" w:color="auto"/>
              <w:right w:val="single" w:sz="6" w:space="0" w:color="auto"/>
            </w:tcBorders>
            <w:vAlign w:val="center"/>
          </w:tcPr>
          <w:p w14:paraId="70C5B0BF" w14:textId="77777777" w:rsidR="00335476" w:rsidRDefault="00335476" w:rsidP="00B15B01">
            <w:pPr>
              <w:pStyle w:val="TAL"/>
              <w:jc w:val="center"/>
              <w:rPr>
                <w:rFonts w:ascii="Arial Narrow" w:hAnsi="Arial Narrow" w:cs="Arial"/>
                <w:sz w:val="16"/>
                <w:szCs w:val="16"/>
              </w:rPr>
            </w:pPr>
            <w:r>
              <w:rPr>
                <w:rFonts w:ascii="Arial Narrow" w:hAnsi="Arial Narrow" w:cs="Arial"/>
                <w:sz w:val="16"/>
                <w:szCs w:val="16"/>
              </w:rPr>
              <w:t>0394</w:t>
            </w:r>
          </w:p>
        </w:tc>
        <w:tc>
          <w:tcPr>
            <w:tcW w:w="189" w:type="pct"/>
            <w:tcBorders>
              <w:top w:val="single" w:sz="6" w:space="0" w:color="auto"/>
              <w:left w:val="single" w:sz="6" w:space="0" w:color="auto"/>
              <w:bottom w:val="single" w:sz="6" w:space="0" w:color="auto"/>
              <w:right w:val="single" w:sz="6" w:space="0" w:color="auto"/>
            </w:tcBorders>
            <w:vAlign w:val="center"/>
          </w:tcPr>
          <w:p w14:paraId="6B1A938F"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59BBEAC"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Use of Charging Characteristics to Activate PCC Function per UE</w:t>
            </w:r>
          </w:p>
        </w:tc>
        <w:tc>
          <w:tcPr>
            <w:tcW w:w="170" w:type="pct"/>
            <w:tcBorders>
              <w:top w:val="single" w:sz="6" w:space="0" w:color="auto"/>
              <w:left w:val="single" w:sz="6" w:space="0" w:color="auto"/>
              <w:bottom w:val="single" w:sz="6" w:space="0" w:color="auto"/>
              <w:right w:val="single" w:sz="6" w:space="0" w:color="auto"/>
            </w:tcBorders>
            <w:vAlign w:val="center"/>
          </w:tcPr>
          <w:p w14:paraId="72EEB1B6"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F</w:t>
            </w:r>
          </w:p>
        </w:tc>
        <w:tc>
          <w:tcPr>
            <w:tcW w:w="265" w:type="pct"/>
            <w:tcBorders>
              <w:left w:val="single" w:sz="6" w:space="0" w:color="auto"/>
              <w:right w:val="single" w:sz="6" w:space="0" w:color="auto"/>
            </w:tcBorders>
            <w:vAlign w:val="center"/>
          </w:tcPr>
          <w:p w14:paraId="4A247C3E"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12.9.0</w:t>
            </w:r>
          </w:p>
        </w:tc>
        <w:tc>
          <w:tcPr>
            <w:tcW w:w="265" w:type="pct"/>
            <w:tcBorders>
              <w:left w:val="single" w:sz="6" w:space="0" w:color="auto"/>
              <w:right w:val="single" w:sz="6" w:space="0" w:color="auto"/>
            </w:tcBorders>
            <w:vAlign w:val="center"/>
          </w:tcPr>
          <w:p w14:paraId="74BF2A5E"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13.0.0</w:t>
            </w:r>
          </w:p>
        </w:tc>
        <w:tc>
          <w:tcPr>
            <w:tcW w:w="543" w:type="pct"/>
            <w:tcBorders>
              <w:left w:val="single" w:sz="6" w:space="0" w:color="auto"/>
              <w:right w:val="single" w:sz="6" w:space="0" w:color="auto"/>
            </w:tcBorders>
            <w:vAlign w:val="center"/>
          </w:tcPr>
          <w:p w14:paraId="64C93BCD" w14:textId="77777777" w:rsidR="00335476" w:rsidRDefault="00335476" w:rsidP="00B15B01">
            <w:pPr>
              <w:pStyle w:val="TAL"/>
              <w:rPr>
                <w:rFonts w:ascii="Arial Narrow" w:hAnsi="Arial Narrow" w:cs="Arial"/>
                <w:sz w:val="16"/>
                <w:szCs w:val="16"/>
              </w:rPr>
            </w:pPr>
            <w:r>
              <w:rPr>
                <w:rFonts w:ascii="Arial Narrow" w:hAnsi="Arial Narrow" w:cs="Arial"/>
                <w:sz w:val="16"/>
                <w:szCs w:val="16"/>
              </w:rPr>
              <w:t>CH13</w:t>
            </w:r>
          </w:p>
        </w:tc>
      </w:tr>
      <w:tr w:rsidR="00EF01BD" w14:paraId="08ED3F19" w14:textId="77777777" w:rsidTr="00EF01BD">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2C8584F0" w14:textId="77777777" w:rsidR="00EF01BD" w:rsidRDefault="00EF01BD" w:rsidP="00B15B01">
            <w:pPr>
              <w:pStyle w:val="TAL"/>
              <w:jc w:val="center"/>
              <w:rPr>
                <w:rFonts w:ascii="Arial Narrow" w:hAnsi="Arial Narrow" w:cs="Arial"/>
                <w:sz w:val="16"/>
                <w:szCs w:val="16"/>
              </w:rPr>
            </w:pPr>
            <w:r>
              <w:rPr>
                <w:rFonts w:ascii="Arial Narrow" w:hAnsi="Arial Narrow" w:cs="Arial"/>
                <w:sz w:val="16"/>
                <w:szCs w:val="16"/>
              </w:rPr>
              <w:t>2015-06</w:t>
            </w:r>
          </w:p>
        </w:tc>
        <w:tc>
          <w:tcPr>
            <w:tcW w:w="274" w:type="pct"/>
            <w:vMerge w:val="restart"/>
            <w:tcBorders>
              <w:left w:val="single" w:sz="6" w:space="0" w:color="auto"/>
              <w:right w:val="single" w:sz="6" w:space="0" w:color="auto"/>
            </w:tcBorders>
            <w:shd w:val="clear" w:color="auto" w:fill="auto"/>
            <w:vAlign w:val="center"/>
          </w:tcPr>
          <w:p w14:paraId="1949BBE3" w14:textId="77777777" w:rsidR="00EF01BD" w:rsidRDefault="00EF01BD" w:rsidP="00B15B01">
            <w:pPr>
              <w:pStyle w:val="TAL"/>
              <w:jc w:val="center"/>
              <w:rPr>
                <w:rFonts w:ascii="Arial Narrow" w:hAnsi="Arial Narrow" w:cs="Arial"/>
                <w:sz w:val="16"/>
                <w:szCs w:val="16"/>
              </w:rPr>
            </w:pPr>
            <w:r>
              <w:rPr>
                <w:rFonts w:ascii="Arial Narrow" w:hAnsi="Arial Narrow" w:cs="Arial"/>
                <w:sz w:val="16"/>
                <w:szCs w:val="16"/>
              </w:rPr>
              <w:t>SP-68</w:t>
            </w:r>
          </w:p>
        </w:tc>
        <w:tc>
          <w:tcPr>
            <w:tcW w:w="365" w:type="pct"/>
            <w:tcBorders>
              <w:left w:val="single" w:sz="6" w:space="0" w:color="auto"/>
              <w:right w:val="single" w:sz="6" w:space="0" w:color="auto"/>
            </w:tcBorders>
            <w:vAlign w:val="center"/>
          </w:tcPr>
          <w:p w14:paraId="3CB9BEFE"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SP-150319</w:t>
            </w:r>
          </w:p>
        </w:tc>
        <w:tc>
          <w:tcPr>
            <w:tcW w:w="265" w:type="pct"/>
            <w:tcBorders>
              <w:top w:val="single" w:sz="6" w:space="0" w:color="auto"/>
              <w:left w:val="single" w:sz="6" w:space="0" w:color="auto"/>
              <w:bottom w:val="single" w:sz="6" w:space="0" w:color="auto"/>
              <w:right w:val="single" w:sz="6" w:space="0" w:color="auto"/>
            </w:tcBorders>
            <w:vAlign w:val="center"/>
          </w:tcPr>
          <w:p w14:paraId="3CE0F3B6" w14:textId="77777777" w:rsidR="00EF01BD" w:rsidRDefault="00EF01BD" w:rsidP="00B15B01">
            <w:pPr>
              <w:pStyle w:val="TAL"/>
              <w:jc w:val="center"/>
              <w:rPr>
                <w:rFonts w:ascii="Arial Narrow" w:hAnsi="Arial Narrow" w:cs="Arial"/>
                <w:sz w:val="16"/>
                <w:szCs w:val="16"/>
              </w:rPr>
            </w:pPr>
            <w:r>
              <w:rPr>
                <w:rFonts w:ascii="Arial Narrow" w:hAnsi="Arial Narrow" w:cs="Arial"/>
                <w:sz w:val="16"/>
                <w:szCs w:val="16"/>
              </w:rPr>
              <w:t>0399</w:t>
            </w:r>
          </w:p>
        </w:tc>
        <w:tc>
          <w:tcPr>
            <w:tcW w:w="189" w:type="pct"/>
            <w:tcBorders>
              <w:top w:val="single" w:sz="6" w:space="0" w:color="auto"/>
              <w:left w:val="single" w:sz="6" w:space="0" w:color="auto"/>
              <w:bottom w:val="single" w:sz="6" w:space="0" w:color="auto"/>
              <w:right w:val="single" w:sz="6" w:space="0" w:color="auto"/>
            </w:tcBorders>
            <w:vAlign w:val="center"/>
          </w:tcPr>
          <w:p w14:paraId="1CF25400"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78D5766"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Correction on category for MSISDN from Om to Oc for EPC CDRs</w:t>
            </w:r>
          </w:p>
        </w:tc>
        <w:tc>
          <w:tcPr>
            <w:tcW w:w="170" w:type="pct"/>
            <w:tcBorders>
              <w:top w:val="single" w:sz="6" w:space="0" w:color="auto"/>
              <w:left w:val="single" w:sz="6" w:space="0" w:color="auto"/>
              <w:bottom w:val="single" w:sz="6" w:space="0" w:color="auto"/>
              <w:right w:val="single" w:sz="6" w:space="0" w:color="auto"/>
            </w:tcBorders>
            <w:vAlign w:val="center"/>
          </w:tcPr>
          <w:p w14:paraId="245E9DE7"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A</w:t>
            </w:r>
          </w:p>
        </w:tc>
        <w:tc>
          <w:tcPr>
            <w:tcW w:w="265" w:type="pct"/>
            <w:vMerge w:val="restart"/>
            <w:tcBorders>
              <w:left w:val="single" w:sz="6" w:space="0" w:color="auto"/>
              <w:right w:val="single" w:sz="6" w:space="0" w:color="auto"/>
            </w:tcBorders>
            <w:vAlign w:val="center"/>
          </w:tcPr>
          <w:p w14:paraId="5CDC6315"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13.0.0</w:t>
            </w:r>
          </w:p>
        </w:tc>
        <w:tc>
          <w:tcPr>
            <w:tcW w:w="265" w:type="pct"/>
            <w:vMerge w:val="restart"/>
            <w:tcBorders>
              <w:left w:val="single" w:sz="6" w:space="0" w:color="auto"/>
              <w:right w:val="single" w:sz="6" w:space="0" w:color="auto"/>
            </w:tcBorders>
            <w:vAlign w:val="center"/>
          </w:tcPr>
          <w:p w14:paraId="0DD2175D"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13.1.0</w:t>
            </w:r>
          </w:p>
        </w:tc>
        <w:tc>
          <w:tcPr>
            <w:tcW w:w="543" w:type="pct"/>
            <w:tcBorders>
              <w:left w:val="single" w:sz="6" w:space="0" w:color="auto"/>
              <w:right w:val="single" w:sz="6" w:space="0" w:color="auto"/>
            </w:tcBorders>
            <w:vAlign w:val="center"/>
          </w:tcPr>
          <w:p w14:paraId="4FD7127E" w14:textId="77777777" w:rsidR="00EF01BD" w:rsidRDefault="00EF01BD" w:rsidP="00B15B01">
            <w:pPr>
              <w:pStyle w:val="TAL"/>
              <w:rPr>
                <w:rFonts w:ascii="Arial Narrow" w:hAnsi="Arial Narrow" w:cs="Arial"/>
                <w:sz w:val="16"/>
                <w:szCs w:val="16"/>
              </w:rPr>
            </w:pPr>
            <w:r>
              <w:rPr>
                <w:rFonts w:ascii="Arial Narrow" w:hAnsi="Arial Narrow" w:cs="Arial"/>
                <w:sz w:val="16"/>
                <w:szCs w:val="16"/>
              </w:rPr>
              <w:t>SIMTC-CH</w:t>
            </w:r>
          </w:p>
        </w:tc>
      </w:tr>
      <w:tr w:rsidR="001610A8" w14:paraId="04B6062F" w14:textId="77777777" w:rsidTr="00EF01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109A54F6" w14:textId="77777777" w:rsidR="001610A8" w:rsidRDefault="001610A8"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0BBA21A9" w14:textId="77777777" w:rsidR="001610A8" w:rsidRDefault="001610A8" w:rsidP="00B15B01">
            <w:pPr>
              <w:pStyle w:val="TAL"/>
              <w:jc w:val="center"/>
              <w:rPr>
                <w:rFonts w:ascii="Arial Narrow" w:hAnsi="Arial Narrow" w:cs="Arial"/>
                <w:sz w:val="16"/>
                <w:szCs w:val="16"/>
              </w:rPr>
            </w:pPr>
          </w:p>
        </w:tc>
        <w:tc>
          <w:tcPr>
            <w:tcW w:w="365" w:type="pct"/>
            <w:vMerge w:val="restart"/>
            <w:tcBorders>
              <w:left w:val="single" w:sz="6" w:space="0" w:color="auto"/>
              <w:right w:val="single" w:sz="6" w:space="0" w:color="auto"/>
            </w:tcBorders>
            <w:vAlign w:val="center"/>
          </w:tcPr>
          <w:p w14:paraId="7EA9FE06"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SP-150331</w:t>
            </w:r>
          </w:p>
        </w:tc>
        <w:tc>
          <w:tcPr>
            <w:tcW w:w="265" w:type="pct"/>
            <w:tcBorders>
              <w:top w:val="single" w:sz="6" w:space="0" w:color="auto"/>
              <w:left w:val="single" w:sz="6" w:space="0" w:color="auto"/>
              <w:bottom w:val="single" w:sz="6" w:space="0" w:color="auto"/>
              <w:right w:val="single" w:sz="6" w:space="0" w:color="auto"/>
            </w:tcBorders>
            <w:vAlign w:val="center"/>
          </w:tcPr>
          <w:p w14:paraId="5A831DC5" w14:textId="77777777" w:rsidR="001610A8" w:rsidRDefault="001610A8" w:rsidP="00B15B01">
            <w:pPr>
              <w:pStyle w:val="TAL"/>
              <w:jc w:val="center"/>
              <w:rPr>
                <w:rFonts w:ascii="Arial Narrow" w:hAnsi="Arial Narrow" w:cs="Arial"/>
                <w:sz w:val="16"/>
                <w:szCs w:val="16"/>
              </w:rPr>
            </w:pPr>
            <w:r>
              <w:rPr>
                <w:rFonts w:ascii="Arial Narrow" w:hAnsi="Arial Narrow" w:cs="Arial"/>
                <w:sz w:val="16"/>
                <w:szCs w:val="16"/>
              </w:rPr>
              <w:t>0401</w:t>
            </w:r>
          </w:p>
        </w:tc>
        <w:tc>
          <w:tcPr>
            <w:tcW w:w="189" w:type="pct"/>
            <w:tcBorders>
              <w:top w:val="single" w:sz="6" w:space="0" w:color="auto"/>
              <w:left w:val="single" w:sz="6" w:space="0" w:color="auto"/>
              <w:bottom w:val="single" w:sz="6" w:space="0" w:color="auto"/>
              <w:right w:val="single" w:sz="6" w:space="0" w:color="auto"/>
            </w:tcBorders>
            <w:vAlign w:val="center"/>
          </w:tcPr>
          <w:p w14:paraId="7319F67D"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6121724"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Correction of offline message content table for ADC rule base name field</w:t>
            </w:r>
          </w:p>
        </w:tc>
        <w:tc>
          <w:tcPr>
            <w:tcW w:w="170" w:type="pct"/>
            <w:tcBorders>
              <w:top w:val="single" w:sz="6" w:space="0" w:color="auto"/>
              <w:left w:val="single" w:sz="6" w:space="0" w:color="auto"/>
              <w:bottom w:val="single" w:sz="6" w:space="0" w:color="auto"/>
              <w:right w:val="single" w:sz="6" w:space="0" w:color="auto"/>
            </w:tcBorders>
            <w:vAlign w:val="center"/>
          </w:tcPr>
          <w:p w14:paraId="3F0E9220"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2D08AB7F" w14:textId="77777777" w:rsidR="001610A8" w:rsidRDefault="001610A8"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0A7E0C2" w14:textId="77777777" w:rsidR="001610A8" w:rsidRDefault="001610A8" w:rsidP="00B15B01">
            <w:pPr>
              <w:pStyle w:val="TAL"/>
              <w:rPr>
                <w:rFonts w:ascii="Arial Narrow" w:hAnsi="Arial Narrow" w:cs="Arial"/>
                <w:sz w:val="16"/>
                <w:szCs w:val="16"/>
              </w:rPr>
            </w:pPr>
          </w:p>
        </w:tc>
        <w:tc>
          <w:tcPr>
            <w:tcW w:w="543" w:type="pct"/>
            <w:vMerge w:val="restart"/>
            <w:tcBorders>
              <w:left w:val="single" w:sz="6" w:space="0" w:color="auto"/>
              <w:right w:val="single" w:sz="6" w:space="0" w:color="auto"/>
            </w:tcBorders>
            <w:vAlign w:val="center"/>
          </w:tcPr>
          <w:p w14:paraId="0366401B"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ABC</w:t>
            </w:r>
          </w:p>
        </w:tc>
      </w:tr>
      <w:tr w:rsidR="001610A8" w14:paraId="5D962A45" w14:textId="77777777" w:rsidTr="00EF01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617D94B" w14:textId="77777777" w:rsidR="001610A8" w:rsidRDefault="001610A8"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BF7F021" w14:textId="77777777" w:rsidR="001610A8" w:rsidRDefault="001610A8" w:rsidP="00B15B01">
            <w:pPr>
              <w:pStyle w:val="TAL"/>
              <w:jc w:val="center"/>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21C412AF" w14:textId="77777777" w:rsidR="001610A8" w:rsidRDefault="001610A8"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7A0D7E3D" w14:textId="77777777" w:rsidR="001610A8" w:rsidRDefault="001610A8" w:rsidP="00B15B01">
            <w:pPr>
              <w:pStyle w:val="TAL"/>
              <w:jc w:val="center"/>
              <w:rPr>
                <w:rFonts w:ascii="Arial Narrow" w:hAnsi="Arial Narrow" w:cs="Arial"/>
                <w:sz w:val="16"/>
                <w:szCs w:val="16"/>
              </w:rPr>
            </w:pPr>
            <w:r>
              <w:rPr>
                <w:rFonts w:ascii="Arial Narrow" w:hAnsi="Arial Narrow" w:cs="Arial"/>
                <w:sz w:val="16"/>
                <w:szCs w:val="16"/>
              </w:rPr>
              <w:t>0403</w:t>
            </w:r>
          </w:p>
        </w:tc>
        <w:tc>
          <w:tcPr>
            <w:tcW w:w="189" w:type="pct"/>
            <w:tcBorders>
              <w:top w:val="single" w:sz="6" w:space="0" w:color="auto"/>
              <w:left w:val="single" w:sz="6" w:space="0" w:color="auto"/>
              <w:bottom w:val="single" w:sz="6" w:space="0" w:color="auto"/>
              <w:right w:val="single" w:sz="6" w:space="0" w:color="auto"/>
            </w:tcBorders>
            <w:vAlign w:val="center"/>
          </w:tcPr>
          <w:p w14:paraId="72B0F2FA"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96654BD"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Correction TDF as Node Functionality</w:t>
            </w:r>
          </w:p>
        </w:tc>
        <w:tc>
          <w:tcPr>
            <w:tcW w:w="170" w:type="pct"/>
            <w:tcBorders>
              <w:top w:val="single" w:sz="6" w:space="0" w:color="auto"/>
              <w:left w:val="single" w:sz="6" w:space="0" w:color="auto"/>
              <w:bottom w:val="single" w:sz="6" w:space="0" w:color="auto"/>
              <w:right w:val="single" w:sz="6" w:space="0" w:color="auto"/>
            </w:tcBorders>
            <w:vAlign w:val="center"/>
          </w:tcPr>
          <w:p w14:paraId="35CD8A23" w14:textId="77777777" w:rsidR="001610A8" w:rsidRDefault="001610A8"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29393263" w14:textId="77777777" w:rsidR="001610A8" w:rsidRDefault="001610A8"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24ED95B" w14:textId="77777777" w:rsidR="001610A8" w:rsidRDefault="001610A8"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75F54648" w14:textId="77777777" w:rsidR="001610A8" w:rsidRDefault="001610A8" w:rsidP="00B15B01">
            <w:pPr>
              <w:pStyle w:val="TAL"/>
              <w:rPr>
                <w:rFonts w:ascii="Arial Narrow" w:hAnsi="Arial Narrow" w:cs="Arial"/>
                <w:sz w:val="16"/>
                <w:szCs w:val="16"/>
              </w:rPr>
            </w:pPr>
          </w:p>
        </w:tc>
      </w:tr>
      <w:tr w:rsidR="00EF01BD" w14:paraId="5DB4F0EA" w14:textId="77777777" w:rsidTr="00EF01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4E08B7B" w14:textId="77777777" w:rsidR="00EF01BD" w:rsidRDefault="00EF01BD"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1553D58A" w14:textId="77777777" w:rsidR="00EF01BD" w:rsidRDefault="00EF01BD"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4C33B92B" w14:textId="77777777" w:rsidR="00EF01BD" w:rsidRDefault="0089133D" w:rsidP="00B15B01">
            <w:pPr>
              <w:pStyle w:val="TAL"/>
              <w:rPr>
                <w:rFonts w:ascii="Arial Narrow" w:hAnsi="Arial Narrow" w:cs="Arial"/>
                <w:sz w:val="16"/>
                <w:szCs w:val="16"/>
              </w:rPr>
            </w:pPr>
            <w:r>
              <w:rPr>
                <w:rFonts w:ascii="Arial Narrow" w:hAnsi="Arial Narrow" w:cs="Arial"/>
                <w:sz w:val="16"/>
                <w:szCs w:val="16"/>
              </w:rPr>
              <w:t>SP-150318</w:t>
            </w:r>
          </w:p>
        </w:tc>
        <w:tc>
          <w:tcPr>
            <w:tcW w:w="265" w:type="pct"/>
            <w:tcBorders>
              <w:top w:val="single" w:sz="6" w:space="0" w:color="auto"/>
              <w:left w:val="single" w:sz="6" w:space="0" w:color="auto"/>
              <w:bottom w:val="single" w:sz="6" w:space="0" w:color="auto"/>
              <w:right w:val="single" w:sz="6" w:space="0" w:color="auto"/>
            </w:tcBorders>
            <w:vAlign w:val="center"/>
          </w:tcPr>
          <w:p w14:paraId="77537CA3" w14:textId="77777777" w:rsidR="00EF01BD" w:rsidRDefault="0089133D" w:rsidP="00B15B01">
            <w:pPr>
              <w:pStyle w:val="TAL"/>
              <w:jc w:val="center"/>
              <w:rPr>
                <w:rFonts w:ascii="Arial Narrow" w:hAnsi="Arial Narrow" w:cs="Arial"/>
                <w:sz w:val="16"/>
                <w:szCs w:val="16"/>
              </w:rPr>
            </w:pPr>
            <w:r>
              <w:rPr>
                <w:rFonts w:ascii="Arial Narrow" w:hAnsi="Arial Narrow" w:cs="Arial"/>
                <w:sz w:val="16"/>
                <w:szCs w:val="16"/>
              </w:rPr>
              <w:t>0404</w:t>
            </w:r>
          </w:p>
        </w:tc>
        <w:tc>
          <w:tcPr>
            <w:tcW w:w="189" w:type="pct"/>
            <w:tcBorders>
              <w:top w:val="single" w:sz="6" w:space="0" w:color="auto"/>
              <w:left w:val="single" w:sz="6" w:space="0" w:color="auto"/>
              <w:bottom w:val="single" w:sz="6" w:space="0" w:color="auto"/>
              <w:right w:val="single" w:sz="6" w:space="0" w:color="auto"/>
            </w:tcBorders>
            <w:vAlign w:val="center"/>
          </w:tcPr>
          <w:p w14:paraId="58E16722" w14:textId="77777777" w:rsidR="00EF01BD" w:rsidRDefault="0089133D"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A3E6F2C" w14:textId="77777777" w:rsidR="00EF01BD" w:rsidRDefault="0089133D" w:rsidP="00B15B01">
            <w:pPr>
              <w:pStyle w:val="TAL"/>
              <w:rPr>
                <w:rFonts w:ascii="Arial Narrow" w:hAnsi="Arial Narrow" w:cs="Arial"/>
                <w:sz w:val="16"/>
                <w:szCs w:val="16"/>
              </w:rPr>
            </w:pPr>
            <w:r>
              <w:rPr>
                <w:rFonts w:ascii="Arial Narrow" w:hAnsi="Arial Narrow" w:cs="Arial"/>
                <w:sz w:val="16"/>
                <w:szCs w:val="16"/>
              </w:rPr>
              <w:t>Introduction of multiple Release causes in EPC Charging</w:t>
            </w:r>
          </w:p>
        </w:tc>
        <w:tc>
          <w:tcPr>
            <w:tcW w:w="170" w:type="pct"/>
            <w:tcBorders>
              <w:top w:val="single" w:sz="6" w:space="0" w:color="auto"/>
              <w:left w:val="single" w:sz="6" w:space="0" w:color="auto"/>
              <w:bottom w:val="single" w:sz="6" w:space="0" w:color="auto"/>
              <w:right w:val="single" w:sz="6" w:space="0" w:color="auto"/>
            </w:tcBorders>
            <w:vAlign w:val="center"/>
          </w:tcPr>
          <w:p w14:paraId="283BD370" w14:textId="77777777" w:rsidR="00EF01BD" w:rsidRDefault="0089133D"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A2B2B1C" w14:textId="77777777" w:rsidR="00EF01BD" w:rsidRDefault="00EF01BD"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0521863A" w14:textId="77777777" w:rsidR="00EF01BD" w:rsidRDefault="00EF01BD"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72270342" w14:textId="77777777" w:rsidR="00EF01BD" w:rsidRDefault="0089133D" w:rsidP="00B15B01">
            <w:pPr>
              <w:pStyle w:val="TAL"/>
              <w:rPr>
                <w:rFonts w:ascii="Arial Narrow" w:hAnsi="Arial Narrow" w:cs="Arial"/>
                <w:sz w:val="16"/>
                <w:szCs w:val="16"/>
              </w:rPr>
            </w:pPr>
            <w:r>
              <w:rPr>
                <w:rFonts w:ascii="Arial Narrow" w:hAnsi="Arial Narrow" w:cs="Arial"/>
                <w:sz w:val="16"/>
                <w:szCs w:val="16"/>
              </w:rPr>
              <w:t>ULRELC-CH</w:t>
            </w:r>
          </w:p>
        </w:tc>
      </w:tr>
      <w:tr w:rsidR="00EF01BD" w14:paraId="1BC2F1C8" w14:textId="77777777" w:rsidTr="000B12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18B1741" w14:textId="77777777" w:rsidR="00EF01BD" w:rsidRDefault="00EF01BD"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007CEB6" w14:textId="77777777" w:rsidR="00EF01BD" w:rsidRDefault="00EF01BD"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5691FB80" w14:textId="77777777" w:rsidR="00EF01BD" w:rsidRDefault="000D5A68" w:rsidP="00B15B01">
            <w:pPr>
              <w:pStyle w:val="TAL"/>
              <w:rPr>
                <w:rFonts w:ascii="Arial Narrow" w:hAnsi="Arial Narrow" w:cs="Arial"/>
                <w:sz w:val="16"/>
                <w:szCs w:val="16"/>
              </w:rPr>
            </w:pPr>
            <w:r>
              <w:rPr>
                <w:rFonts w:ascii="Arial Narrow" w:hAnsi="Arial Narrow" w:cs="Arial"/>
                <w:sz w:val="16"/>
                <w:szCs w:val="16"/>
              </w:rPr>
              <w:t>SP-150326</w:t>
            </w:r>
          </w:p>
        </w:tc>
        <w:tc>
          <w:tcPr>
            <w:tcW w:w="265" w:type="pct"/>
            <w:tcBorders>
              <w:top w:val="single" w:sz="6" w:space="0" w:color="auto"/>
              <w:left w:val="single" w:sz="6" w:space="0" w:color="auto"/>
              <w:bottom w:val="single" w:sz="6" w:space="0" w:color="auto"/>
              <w:right w:val="single" w:sz="6" w:space="0" w:color="auto"/>
            </w:tcBorders>
            <w:vAlign w:val="center"/>
          </w:tcPr>
          <w:p w14:paraId="396A4B92" w14:textId="77777777" w:rsidR="00EF01BD" w:rsidRDefault="000D5A68" w:rsidP="00B15B01">
            <w:pPr>
              <w:pStyle w:val="TAL"/>
              <w:jc w:val="center"/>
              <w:rPr>
                <w:rFonts w:ascii="Arial Narrow" w:hAnsi="Arial Narrow" w:cs="Arial"/>
                <w:sz w:val="16"/>
                <w:szCs w:val="16"/>
              </w:rPr>
            </w:pPr>
            <w:r>
              <w:rPr>
                <w:rFonts w:ascii="Arial Narrow" w:hAnsi="Arial Narrow" w:cs="Arial"/>
                <w:sz w:val="16"/>
                <w:szCs w:val="16"/>
              </w:rPr>
              <w:t>0405</w:t>
            </w:r>
          </w:p>
        </w:tc>
        <w:tc>
          <w:tcPr>
            <w:tcW w:w="189" w:type="pct"/>
            <w:tcBorders>
              <w:top w:val="single" w:sz="6" w:space="0" w:color="auto"/>
              <w:left w:val="single" w:sz="6" w:space="0" w:color="auto"/>
              <w:bottom w:val="single" w:sz="6" w:space="0" w:color="auto"/>
              <w:right w:val="single" w:sz="6" w:space="0" w:color="auto"/>
            </w:tcBorders>
            <w:vAlign w:val="center"/>
          </w:tcPr>
          <w:p w14:paraId="3DE1F35C" w14:textId="77777777" w:rsidR="00EF01BD" w:rsidRDefault="000D5A68"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041E9AA" w14:textId="77777777" w:rsidR="00EF01BD" w:rsidRDefault="000D5A68" w:rsidP="00B15B01">
            <w:pPr>
              <w:pStyle w:val="TAL"/>
              <w:rPr>
                <w:rFonts w:ascii="Arial Narrow" w:hAnsi="Arial Narrow" w:cs="Arial"/>
                <w:sz w:val="16"/>
                <w:szCs w:val="16"/>
              </w:rPr>
            </w:pPr>
            <w:r>
              <w:rPr>
                <w:rFonts w:ascii="Arial Narrow" w:hAnsi="Arial Narrow" w:cs="Arial"/>
                <w:sz w:val="16"/>
                <w:szCs w:val="16"/>
              </w:rPr>
              <w:t>CRusage of Charging Characteristics for activating PCC function - Alignment with 23.203</w:t>
            </w:r>
          </w:p>
        </w:tc>
        <w:tc>
          <w:tcPr>
            <w:tcW w:w="170" w:type="pct"/>
            <w:tcBorders>
              <w:top w:val="single" w:sz="6" w:space="0" w:color="auto"/>
              <w:left w:val="single" w:sz="6" w:space="0" w:color="auto"/>
              <w:bottom w:val="single" w:sz="6" w:space="0" w:color="auto"/>
              <w:right w:val="single" w:sz="6" w:space="0" w:color="auto"/>
            </w:tcBorders>
            <w:vAlign w:val="center"/>
          </w:tcPr>
          <w:p w14:paraId="1BADDF0D" w14:textId="77777777" w:rsidR="00EF01BD" w:rsidRDefault="000D5A68"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7852A35A" w14:textId="77777777" w:rsidR="00EF01BD" w:rsidRDefault="00EF01BD"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551A54A" w14:textId="77777777" w:rsidR="00EF01BD" w:rsidRDefault="00EF01BD"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783EC971" w14:textId="77777777" w:rsidR="00EF01BD" w:rsidRDefault="000D5A68" w:rsidP="00B15B01">
            <w:pPr>
              <w:pStyle w:val="TAL"/>
              <w:rPr>
                <w:rFonts w:ascii="Arial Narrow" w:hAnsi="Arial Narrow" w:cs="Arial"/>
                <w:sz w:val="16"/>
                <w:szCs w:val="16"/>
              </w:rPr>
            </w:pPr>
            <w:r>
              <w:rPr>
                <w:rFonts w:ascii="Arial Narrow" w:hAnsi="Arial Narrow" w:cs="Arial"/>
                <w:sz w:val="16"/>
                <w:szCs w:val="16"/>
              </w:rPr>
              <w:t>CH13</w:t>
            </w:r>
          </w:p>
        </w:tc>
      </w:tr>
      <w:tr w:rsidR="000B12BD" w14:paraId="69CF8906" w14:textId="77777777" w:rsidTr="000B12BD">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20C257B4" w14:textId="77777777" w:rsidR="000B12BD" w:rsidRDefault="000B12BD" w:rsidP="00B15B01">
            <w:pPr>
              <w:pStyle w:val="TAL"/>
              <w:jc w:val="center"/>
              <w:rPr>
                <w:rFonts w:ascii="Arial Narrow" w:hAnsi="Arial Narrow" w:cs="Arial"/>
                <w:sz w:val="16"/>
                <w:szCs w:val="16"/>
              </w:rPr>
            </w:pPr>
            <w:r>
              <w:rPr>
                <w:rFonts w:ascii="Arial Narrow" w:hAnsi="Arial Narrow" w:cs="Arial"/>
                <w:sz w:val="16"/>
                <w:szCs w:val="16"/>
              </w:rPr>
              <w:t>2015-09</w:t>
            </w:r>
          </w:p>
        </w:tc>
        <w:tc>
          <w:tcPr>
            <w:tcW w:w="274" w:type="pct"/>
            <w:vMerge w:val="restart"/>
            <w:tcBorders>
              <w:left w:val="single" w:sz="6" w:space="0" w:color="auto"/>
              <w:right w:val="single" w:sz="6" w:space="0" w:color="auto"/>
            </w:tcBorders>
            <w:shd w:val="clear" w:color="auto" w:fill="auto"/>
            <w:vAlign w:val="center"/>
          </w:tcPr>
          <w:p w14:paraId="5AAB6A42" w14:textId="77777777" w:rsidR="000B12BD" w:rsidRDefault="000B12BD" w:rsidP="00B15B01">
            <w:pPr>
              <w:pStyle w:val="TAL"/>
              <w:jc w:val="center"/>
              <w:rPr>
                <w:rFonts w:ascii="Arial Narrow" w:hAnsi="Arial Narrow" w:cs="Arial"/>
                <w:sz w:val="16"/>
                <w:szCs w:val="16"/>
              </w:rPr>
            </w:pPr>
            <w:r>
              <w:rPr>
                <w:rFonts w:ascii="Arial Narrow" w:hAnsi="Arial Narrow" w:cs="Arial"/>
                <w:sz w:val="16"/>
                <w:szCs w:val="16"/>
              </w:rPr>
              <w:t>SP-69</w:t>
            </w:r>
          </w:p>
        </w:tc>
        <w:tc>
          <w:tcPr>
            <w:tcW w:w="365" w:type="pct"/>
            <w:tcBorders>
              <w:left w:val="single" w:sz="6" w:space="0" w:color="auto"/>
              <w:right w:val="single" w:sz="6" w:space="0" w:color="auto"/>
            </w:tcBorders>
            <w:vAlign w:val="center"/>
          </w:tcPr>
          <w:p w14:paraId="7D1845F5"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SP-150417</w:t>
            </w:r>
          </w:p>
        </w:tc>
        <w:tc>
          <w:tcPr>
            <w:tcW w:w="265" w:type="pct"/>
            <w:tcBorders>
              <w:top w:val="single" w:sz="6" w:space="0" w:color="auto"/>
              <w:left w:val="single" w:sz="6" w:space="0" w:color="auto"/>
              <w:bottom w:val="single" w:sz="6" w:space="0" w:color="auto"/>
              <w:right w:val="single" w:sz="6" w:space="0" w:color="auto"/>
            </w:tcBorders>
            <w:vAlign w:val="center"/>
          </w:tcPr>
          <w:p w14:paraId="2740BBFF" w14:textId="77777777" w:rsidR="000B12BD" w:rsidRDefault="000B12BD" w:rsidP="00B15B01">
            <w:pPr>
              <w:pStyle w:val="TAL"/>
              <w:jc w:val="center"/>
              <w:rPr>
                <w:rFonts w:ascii="Arial Narrow" w:hAnsi="Arial Narrow" w:cs="Arial"/>
                <w:sz w:val="16"/>
                <w:szCs w:val="16"/>
              </w:rPr>
            </w:pPr>
            <w:r>
              <w:rPr>
                <w:rFonts w:ascii="Arial Narrow" w:hAnsi="Arial Narrow" w:cs="Arial"/>
                <w:sz w:val="16"/>
                <w:szCs w:val="16"/>
              </w:rPr>
              <w:t>0406</w:t>
            </w:r>
          </w:p>
        </w:tc>
        <w:tc>
          <w:tcPr>
            <w:tcW w:w="189" w:type="pct"/>
            <w:tcBorders>
              <w:top w:val="single" w:sz="6" w:space="0" w:color="auto"/>
              <w:left w:val="single" w:sz="6" w:space="0" w:color="auto"/>
              <w:bottom w:val="single" w:sz="6" w:space="0" w:color="auto"/>
              <w:right w:val="single" w:sz="6" w:space="0" w:color="auto"/>
            </w:tcBorders>
            <w:vAlign w:val="center"/>
          </w:tcPr>
          <w:p w14:paraId="7978E001"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2D36734F"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Introduction of multiple Release causes in ePDG offline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1CF27BBD"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B</w:t>
            </w:r>
          </w:p>
        </w:tc>
        <w:tc>
          <w:tcPr>
            <w:tcW w:w="265" w:type="pct"/>
            <w:vMerge w:val="restart"/>
            <w:tcBorders>
              <w:left w:val="single" w:sz="6" w:space="0" w:color="auto"/>
              <w:right w:val="single" w:sz="6" w:space="0" w:color="auto"/>
            </w:tcBorders>
            <w:vAlign w:val="center"/>
          </w:tcPr>
          <w:p w14:paraId="1D81B391" w14:textId="77777777" w:rsidR="000B12BD" w:rsidRDefault="000B12BD" w:rsidP="000B12BD">
            <w:pPr>
              <w:pStyle w:val="TAL"/>
              <w:rPr>
                <w:rFonts w:ascii="Arial Narrow" w:hAnsi="Arial Narrow" w:cs="Arial"/>
                <w:sz w:val="16"/>
                <w:szCs w:val="16"/>
              </w:rPr>
            </w:pPr>
            <w:r>
              <w:rPr>
                <w:rFonts w:ascii="Arial Narrow" w:hAnsi="Arial Narrow" w:cs="Arial"/>
                <w:sz w:val="16"/>
                <w:szCs w:val="16"/>
              </w:rPr>
              <w:t>13.1.0</w:t>
            </w:r>
          </w:p>
        </w:tc>
        <w:tc>
          <w:tcPr>
            <w:tcW w:w="265" w:type="pct"/>
            <w:vMerge w:val="restart"/>
            <w:tcBorders>
              <w:left w:val="single" w:sz="6" w:space="0" w:color="auto"/>
              <w:right w:val="single" w:sz="6" w:space="0" w:color="auto"/>
            </w:tcBorders>
            <w:vAlign w:val="center"/>
          </w:tcPr>
          <w:p w14:paraId="13D2741B"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13.2.0</w:t>
            </w:r>
          </w:p>
        </w:tc>
        <w:tc>
          <w:tcPr>
            <w:tcW w:w="543" w:type="pct"/>
            <w:tcBorders>
              <w:left w:val="single" w:sz="6" w:space="0" w:color="auto"/>
              <w:right w:val="single" w:sz="6" w:space="0" w:color="auto"/>
            </w:tcBorders>
            <w:vAlign w:val="center"/>
          </w:tcPr>
          <w:p w14:paraId="0BBCECA7" w14:textId="77777777" w:rsidR="000B12BD" w:rsidRDefault="000B12BD" w:rsidP="00B15B01">
            <w:pPr>
              <w:pStyle w:val="TAL"/>
              <w:rPr>
                <w:rFonts w:ascii="Arial Narrow" w:hAnsi="Arial Narrow" w:cs="Arial"/>
                <w:sz w:val="16"/>
                <w:szCs w:val="16"/>
              </w:rPr>
            </w:pPr>
            <w:r>
              <w:rPr>
                <w:rFonts w:ascii="Arial Narrow" w:hAnsi="Arial Narrow" w:cs="Arial"/>
                <w:sz w:val="16"/>
                <w:szCs w:val="16"/>
              </w:rPr>
              <w:t>ULREL-CH</w:t>
            </w:r>
          </w:p>
        </w:tc>
      </w:tr>
      <w:tr w:rsidR="000B12BD" w14:paraId="74F4CB8A" w14:textId="77777777" w:rsidTr="000B12BD">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59C89A86" w14:textId="77777777" w:rsidR="000B12BD" w:rsidRDefault="000B12BD"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FDCDD5E" w14:textId="77777777" w:rsidR="000B12BD" w:rsidRDefault="000B12BD"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5725656B" w14:textId="77777777" w:rsidR="000B12BD" w:rsidRDefault="00AC1C0F" w:rsidP="00B15B01">
            <w:pPr>
              <w:pStyle w:val="TAL"/>
              <w:rPr>
                <w:rFonts w:ascii="Arial Narrow" w:hAnsi="Arial Narrow" w:cs="Arial"/>
                <w:sz w:val="16"/>
                <w:szCs w:val="16"/>
              </w:rPr>
            </w:pPr>
            <w:r>
              <w:rPr>
                <w:rFonts w:ascii="Arial Narrow" w:hAnsi="Arial Narrow" w:cs="Arial"/>
                <w:sz w:val="16"/>
                <w:szCs w:val="16"/>
              </w:rPr>
              <w:t>SP-150422</w:t>
            </w:r>
          </w:p>
        </w:tc>
        <w:tc>
          <w:tcPr>
            <w:tcW w:w="265" w:type="pct"/>
            <w:tcBorders>
              <w:top w:val="single" w:sz="6" w:space="0" w:color="auto"/>
              <w:left w:val="single" w:sz="6" w:space="0" w:color="auto"/>
              <w:bottom w:val="single" w:sz="6" w:space="0" w:color="auto"/>
              <w:right w:val="single" w:sz="6" w:space="0" w:color="auto"/>
            </w:tcBorders>
            <w:vAlign w:val="center"/>
          </w:tcPr>
          <w:p w14:paraId="50B0A6E4" w14:textId="77777777" w:rsidR="000B12BD" w:rsidRDefault="00AC1C0F" w:rsidP="00B15B01">
            <w:pPr>
              <w:pStyle w:val="TAL"/>
              <w:jc w:val="center"/>
              <w:rPr>
                <w:rFonts w:ascii="Arial Narrow" w:hAnsi="Arial Narrow" w:cs="Arial"/>
                <w:sz w:val="16"/>
                <w:szCs w:val="16"/>
              </w:rPr>
            </w:pPr>
            <w:r>
              <w:rPr>
                <w:rFonts w:ascii="Arial Narrow" w:hAnsi="Arial Narrow" w:cs="Arial"/>
                <w:sz w:val="16"/>
                <w:szCs w:val="16"/>
              </w:rPr>
              <w:t>0407</w:t>
            </w:r>
          </w:p>
        </w:tc>
        <w:tc>
          <w:tcPr>
            <w:tcW w:w="189" w:type="pct"/>
            <w:tcBorders>
              <w:top w:val="single" w:sz="6" w:space="0" w:color="auto"/>
              <w:left w:val="single" w:sz="6" w:space="0" w:color="auto"/>
              <w:bottom w:val="single" w:sz="6" w:space="0" w:color="auto"/>
              <w:right w:val="single" w:sz="6" w:space="0" w:color="auto"/>
            </w:tcBorders>
            <w:vAlign w:val="center"/>
          </w:tcPr>
          <w:p w14:paraId="23FF5DAF" w14:textId="77777777" w:rsidR="000B12BD" w:rsidRDefault="00AC1C0F"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6B9C8C9" w14:textId="77777777" w:rsidR="000B12BD" w:rsidRDefault="00AC1C0F" w:rsidP="00B15B01">
            <w:pPr>
              <w:pStyle w:val="TAL"/>
              <w:rPr>
                <w:rFonts w:ascii="Arial Narrow" w:hAnsi="Arial Narrow" w:cs="Arial"/>
                <w:sz w:val="16"/>
                <w:szCs w:val="16"/>
              </w:rPr>
            </w:pPr>
            <w:r>
              <w:rPr>
                <w:rFonts w:ascii="Arial Narrow" w:hAnsi="Arial Narrow" w:cs="Arial"/>
                <w:sz w:val="16"/>
                <w:szCs w:val="16"/>
              </w:rPr>
              <w:t>Correction of sponsor data connectivity charging</w:t>
            </w:r>
          </w:p>
        </w:tc>
        <w:tc>
          <w:tcPr>
            <w:tcW w:w="170" w:type="pct"/>
            <w:tcBorders>
              <w:top w:val="single" w:sz="6" w:space="0" w:color="auto"/>
              <w:left w:val="single" w:sz="6" w:space="0" w:color="auto"/>
              <w:bottom w:val="single" w:sz="6" w:space="0" w:color="auto"/>
              <w:right w:val="single" w:sz="6" w:space="0" w:color="auto"/>
            </w:tcBorders>
            <w:vAlign w:val="center"/>
          </w:tcPr>
          <w:p w14:paraId="7058820F" w14:textId="77777777" w:rsidR="000B12BD" w:rsidRDefault="00AC1C0F"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0E827EC0" w14:textId="77777777" w:rsidR="000B12BD" w:rsidRDefault="000B12BD"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F45449F" w14:textId="77777777" w:rsidR="000B12BD" w:rsidRDefault="000B12BD"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5F665C6E" w14:textId="77777777" w:rsidR="000B12BD" w:rsidRDefault="00AC1C0F" w:rsidP="00B15B01">
            <w:pPr>
              <w:pStyle w:val="TAL"/>
              <w:rPr>
                <w:rFonts w:ascii="Arial Narrow" w:hAnsi="Arial Narrow" w:cs="Arial"/>
                <w:sz w:val="16"/>
                <w:szCs w:val="16"/>
              </w:rPr>
            </w:pPr>
            <w:r>
              <w:rPr>
                <w:rFonts w:ascii="Arial Narrow" w:hAnsi="Arial Narrow" w:cs="Arial"/>
                <w:sz w:val="16"/>
                <w:szCs w:val="16"/>
              </w:rPr>
              <w:t>PEST-CH</w:t>
            </w:r>
          </w:p>
        </w:tc>
      </w:tr>
      <w:tr w:rsidR="00513047" w14:paraId="3F9A9AF2" w14:textId="77777777" w:rsidTr="009F540E">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6E315654" w14:textId="77777777" w:rsidR="00513047" w:rsidRDefault="00513047"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5C9D59D" w14:textId="77777777" w:rsidR="00513047" w:rsidRDefault="00513047"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5B14E70A" w14:textId="77777777" w:rsidR="00513047" w:rsidRDefault="00513047" w:rsidP="00B15B01">
            <w:pPr>
              <w:pStyle w:val="TAL"/>
              <w:rPr>
                <w:rFonts w:ascii="Arial Narrow" w:hAnsi="Arial Narrow" w:cs="Arial"/>
                <w:sz w:val="16"/>
                <w:szCs w:val="16"/>
              </w:rPr>
            </w:pPr>
            <w:r>
              <w:rPr>
                <w:rFonts w:ascii="Arial Narrow" w:hAnsi="Arial Narrow" w:cs="Arial"/>
                <w:sz w:val="16"/>
                <w:szCs w:val="16"/>
              </w:rPr>
              <w:t>SP-150420</w:t>
            </w:r>
          </w:p>
        </w:tc>
        <w:tc>
          <w:tcPr>
            <w:tcW w:w="265" w:type="pct"/>
            <w:tcBorders>
              <w:top w:val="single" w:sz="6" w:space="0" w:color="auto"/>
              <w:left w:val="single" w:sz="6" w:space="0" w:color="auto"/>
              <w:bottom w:val="single" w:sz="6" w:space="0" w:color="auto"/>
              <w:right w:val="single" w:sz="6" w:space="0" w:color="auto"/>
            </w:tcBorders>
            <w:vAlign w:val="center"/>
          </w:tcPr>
          <w:p w14:paraId="4BF03FFA" w14:textId="77777777" w:rsidR="00513047" w:rsidRDefault="00513047" w:rsidP="00B15B01">
            <w:pPr>
              <w:pStyle w:val="TAL"/>
              <w:jc w:val="center"/>
              <w:rPr>
                <w:rFonts w:ascii="Arial Narrow" w:hAnsi="Arial Narrow" w:cs="Arial"/>
                <w:sz w:val="16"/>
                <w:szCs w:val="16"/>
              </w:rPr>
            </w:pPr>
            <w:r>
              <w:rPr>
                <w:rFonts w:ascii="Arial Narrow" w:hAnsi="Arial Narrow" w:cs="Arial"/>
                <w:sz w:val="16"/>
                <w:szCs w:val="16"/>
              </w:rPr>
              <w:t>0411</w:t>
            </w:r>
          </w:p>
        </w:tc>
        <w:tc>
          <w:tcPr>
            <w:tcW w:w="189" w:type="pct"/>
            <w:tcBorders>
              <w:top w:val="single" w:sz="6" w:space="0" w:color="auto"/>
              <w:left w:val="single" w:sz="6" w:space="0" w:color="auto"/>
              <w:bottom w:val="single" w:sz="6" w:space="0" w:color="auto"/>
              <w:right w:val="single" w:sz="6" w:space="0" w:color="auto"/>
            </w:tcBorders>
            <w:vAlign w:val="center"/>
          </w:tcPr>
          <w:p w14:paraId="5AD32F63" w14:textId="77777777" w:rsidR="00513047" w:rsidRDefault="00513047"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72CDD36F" w14:textId="77777777" w:rsidR="00513047" w:rsidRDefault="00513047" w:rsidP="00B15B01">
            <w:pPr>
              <w:pStyle w:val="TAL"/>
              <w:rPr>
                <w:rFonts w:ascii="Arial Narrow" w:hAnsi="Arial Narrow" w:cs="Arial"/>
                <w:sz w:val="16"/>
                <w:szCs w:val="16"/>
              </w:rPr>
            </w:pPr>
            <w:r>
              <w:rPr>
                <w:rFonts w:ascii="Arial Narrow" w:hAnsi="Arial Narrow" w:cs="Arial"/>
                <w:sz w:val="16"/>
                <w:szCs w:val="16"/>
              </w:rPr>
              <w:t>New Annex for inter-PLMN PS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5D354DCC" w14:textId="77777777" w:rsidR="00513047" w:rsidRDefault="00513047"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60F66A57" w14:textId="77777777" w:rsidR="00513047" w:rsidRDefault="00513047"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85A86A3" w14:textId="77777777" w:rsidR="00513047" w:rsidRDefault="00513047" w:rsidP="00B15B01">
            <w:pPr>
              <w:pStyle w:val="TAL"/>
              <w:rPr>
                <w:rFonts w:ascii="Arial Narrow" w:hAnsi="Arial Narrow" w:cs="Arial"/>
                <w:sz w:val="16"/>
                <w:szCs w:val="16"/>
              </w:rPr>
            </w:pPr>
          </w:p>
        </w:tc>
        <w:tc>
          <w:tcPr>
            <w:tcW w:w="543" w:type="pct"/>
            <w:tcBorders>
              <w:left w:val="single" w:sz="6" w:space="0" w:color="auto"/>
              <w:right w:val="single" w:sz="6" w:space="0" w:color="auto"/>
            </w:tcBorders>
          </w:tcPr>
          <w:p w14:paraId="73EBFECB" w14:textId="77777777" w:rsidR="00513047" w:rsidRDefault="00513047" w:rsidP="00B15B01">
            <w:pPr>
              <w:pStyle w:val="TAL"/>
              <w:rPr>
                <w:rFonts w:ascii="Arial Narrow" w:hAnsi="Arial Narrow" w:cs="Arial"/>
                <w:sz w:val="16"/>
                <w:szCs w:val="16"/>
              </w:rPr>
            </w:pPr>
            <w:r>
              <w:rPr>
                <w:rFonts w:ascii="Arial Narrow" w:hAnsi="Arial Narrow" w:cs="Arial"/>
                <w:sz w:val="16"/>
                <w:szCs w:val="16"/>
              </w:rPr>
              <w:t>iPLMN-PS-OCH</w:t>
            </w:r>
          </w:p>
        </w:tc>
      </w:tr>
      <w:tr w:rsidR="00513047" w14:paraId="302D2012"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293710A7" w14:textId="77777777" w:rsidR="00513047" w:rsidRDefault="00513047"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4086AF3C" w14:textId="77777777" w:rsidR="00513047" w:rsidRDefault="00513047"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09FD5F1A" w14:textId="77777777" w:rsidR="00513047" w:rsidRDefault="00B90341" w:rsidP="00B15B01">
            <w:pPr>
              <w:pStyle w:val="TAL"/>
              <w:rPr>
                <w:rFonts w:ascii="Arial Narrow" w:hAnsi="Arial Narrow" w:cs="Arial"/>
                <w:sz w:val="16"/>
                <w:szCs w:val="16"/>
              </w:rPr>
            </w:pPr>
            <w:r>
              <w:rPr>
                <w:rFonts w:ascii="Arial Narrow" w:hAnsi="Arial Narrow" w:cs="Arial"/>
                <w:sz w:val="16"/>
                <w:szCs w:val="16"/>
              </w:rPr>
              <w:t>SP-150416</w:t>
            </w:r>
          </w:p>
        </w:tc>
        <w:tc>
          <w:tcPr>
            <w:tcW w:w="265" w:type="pct"/>
            <w:tcBorders>
              <w:top w:val="single" w:sz="6" w:space="0" w:color="auto"/>
              <w:left w:val="single" w:sz="6" w:space="0" w:color="auto"/>
              <w:bottom w:val="single" w:sz="6" w:space="0" w:color="auto"/>
              <w:right w:val="single" w:sz="6" w:space="0" w:color="auto"/>
            </w:tcBorders>
            <w:vAlign w:val="center"/>
          </w:tcPr>
          <w:p w14:paraId="583614CD" w14:textId="77777777" w:rsidR="00513047" w:rsidRDefault="00B90341" w:rsidP="00B15B01">
            <w:pPr>
              <w:pStyle w:val="TAL"/>
              <w:jc w:val="center"/>
              <w:rPr>
                <w:rFonts w:ascii="Arial Narrow" w:hAnsi="Arial Narrow" w:cs="Arial"/>
                <w:sz w:val="16"/>
                <w:szCs w:val="16"/>
              </w:rPr>
            </w:pPr>
            <w:r>
              <w:rPr>
                <w:rFonts w:ascii="Arial Narrow" w:hAnsi="Arial Narrow" w:cs="Arial"/>
                <w:sz w:val="16"/>
                <w:szCs w:val="16"/>
              </w:rPr>
              <w:t>0419</w:t>
            </w:r>
          </w:p>
        </w:tc>
        <w:tc>
          <w:tcPr>
            <w:tcW w:w="189" w:type="pct"/>
            <w:tcBorders>
              <w:top w:val="single" w:sz="6" w:space="0" w:color="auto"/>
              <w:left w:val="single" w:sz="6" w:space="0" w:color="auto"/>
              <w:bottom w:val="single" w:sz="6" w:space="0" w:color="auto"/>
              <w:right w:val="single" w:sz="6" w:space="0" w:color="auto"/>
            </w:tcBorders>
            <w:vAlign w:val="center"/>
          </w:tcPr>
          <w:p w14:paraId="2DC8EAB2" w14:textId="77777777" w:rsidR="00513047" w:rsidRDefault="00B90341"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FE06990" w14:textId="77777777" w:rsidR="00513047" w:rsidRDefault="00B90341" w:rsidP="00B15B01">
            <w:pPr>
              <w:pStyle w:val="TAL"/>
              <w:rPr>
                <w:rFonts w:ascii="Arial Narrow" w:hAnsi="Arial Narrow" w:cs="Arial"/>
                <w:sz w:val="16"/>
                <w:szCs w:val="16"/>
              </w:rPr>
            </w:pPr>
            <w:r>
              <w:rPr>
                <w:rFonts w:ascii="Arial Narrow" w:hAnsi="Arial Narrow" w:cs="Arial"/>
                <w:sz w:val="16"/>
                <w:szCs w:val="16"/>
              </w:rPr>
              <w:t>Introduction of TWAG offline charging – principles et scenarios</w:t>
            </w:r>
          </w:p>
        </w:tc>
        <w:tc>
          <w:tcPr>
            <w:tcW w:w="170" w:type="pct"/>
            <w:tcBorders>
              <w:top w:val="single" w:sz="6" w:space="0" w:color="auto"/>
              <w:left w:val="single" w:sz="6" w:space="0" w:color="auto"/>
              <w:bottom w:val="single" w:sz="6" w:space="0" w:color="auto"/>
              <w:right w:val="single" w:sz="6" w:space="0" w:color="auto"/>
            </w:tcBorders>
            <w:vAlign w:val="center"/>
          </w:tcPr>
          <w:p w14:paraId="2F3E63F3" w14:textId="77777777" w:rsidR="00513047" w:rsidRDefault="00B90341"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78D2252" w14:textId="77777777" w:rsidR="00513047" w:rsidRDefault="00513047"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C6A4A60" w14:textId="77777777" w:rsidR="00513047" w:rsidRDefault="00513047"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24B4339F" w14:textId="77777777" w:rsidR="00513047" w:rsidRDefault="00B90341" w:rsidP="00B15B01">
            <w:pPr>
              <w:pStyle w:val="TAL"/>
              <w:rPr>
                <w:rFonts w:ascii="Arial Narrow" w:hAnsi="Arial Narrow" w:cs="Arial"/>
                <w:sz w:val="16"/>
                <w:szCs w:val="16"/>
              </w:rPr>
            </w:pPr>
            <w:r>
              <w:rPr>
                <w:rFonts w:ascii="Arial Narrow" w:hAnsi="Arial Narrow" w:cs="Arial"/>
                <w:sz w:val="16"/>
                <w:szCs w:val="16"/>
              </w:rPr>
              <w:t>eSaMOG-CH</w:t>
            </w:r>
          </w:p>
        </w:tc>
      </w:tr>
      <w:tr w:rsidR="00F134AF" w14:paraId="0E285316" w14:textId="77777777" w:rsidTr="00F134AF">
        <w:tblPrEx>
          <w:tblCellMar>
            <w:top w:w="0" w:type="dxa"/>
            <w:bottom w:w="0" w:type="dxa"/>
          </w:tblCellMar>
        </w:tblPrEx>
        <w:trPr>
          <w:cantSplit/>
          <w:jc w:val="center"/>
        </w:trPr>
        <w:tc>
          <w:tcPr>
            <w:tcW w:w="314" w:type="pct"/>
            <w:vMerge w:val="restart"/>
            <w:tcBorders>
              <w:left w:val="single" w:sz="6" w:space="0" w:color="auto"/>
              <w:right w:val="single" w:sz="6" w:space="0" w:color="auto"/>
            </w:tcBorders>
            <w:shd w:val="clear" w:color="auto" w:fill="auto"/>
            <w:vAlign w:val="center"/>
          </w:tcPr>
          <w:p w14:paraId="4E342D0D" w14:textId="77777777" w:rsidR="00F134AF" w:rsidRDefault="00F134AF" w:rsidP="00B15B01">
            <w:pPr>
              <w:pStyle w:val="TAL"/>
              <w:jc w:val="center"/>
              <w:rPr>
                <w:rFonts w:ascii="Arial Narrow" w:hAnsi="Arial Narrow" w:cs="Arial"/>
                <w:sz w:val="16"/>
                <w:szCs w:val="16"/>
              </w:rPr>
            </w:pPr>
            <w:r>
              <w:rPr>
                <w:rFonts w:ascii="Arial Narrow" w:hAnsi="Arial Narrow" w:cs="Arial"/>
                <w:sz w:val="16"/>
                <w:szCs w:val="16"/>
              </w:rPr>
              <w:t>2015-12</w:t>
            </w:r>
          </w:p>
        </w:tc>
        <w:tc>
          <w:tcPr>
            <w:tcW w:w="274" w:type="pct"/>
            <w:vMerge w:val="restart"/>
            <w:tcBorders>
              <w:left w:val="single" w:sz="6" w:space="0" w:color="auto"/>
              <w:right w:val="single" w:sz="6" w:space="0" w:color="auto"/>
            </w:tcBorders>
            <w:shd w:val="clear" w:color="auto" w:fill="auto"/>
            <w:vAlign w:val="center"/>
          </w:tcPr>
          <w:p w14:paraId="42B135BF" w14:textId="77777777" w:rsidR="00F134AF" w:rsidRDefault="00F134AF" w:rsidP="00B15B01">
            <w:pPr>
              <w:pStyle w:val="TAL"/>
              <w:jc w:val="center"/>
              <w:rPr>
                <w:rFonts w:ascii="Arial Narrow" w:hAnsi="Arial Narrow" w:cs="Arial"/>
                <w:sz w:val="16"/>
                <w:szCs w:val="16"/>
              </w:rPr>
            </w:pPr>
            <w:r>
              <w:rPr>
                <w:rFonts w:ascii="Arial Narrow" w:hAnsi="Arial Narrow" w:cs="Arial"/>
                <w:sz w:val="16"/>
                <w:szCs w:val="16"/>
              </w:rPr>
              <w:t>SP-70</w:t>
            </w:r>
          </w:p>
        </w:tc>
        <w:tc>
          <w:tcPr>
            <w:tcW w:w="365" w:type="pct"/>
            <w:tcBorders>
              <w:left w:val="single" w:sz="6" w:space="0" w:color="auto"/>
              <w:right w:val="single" w:sz="6" w:space="0" w:color="auto"/>
            </w:tcBorders>
            <w:vAlign w:val="center"/>
          </w:tcPr>
          <w:p w14:paraId="2367BB0D"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SP-150699</w:t>
            </w:r>
          </w:p>
        </w:tc>
        <w:tc>
          <w:tcPr>
            <w:tcW w:w="265" w:type="pct"/>
            <w:tcBorders>
              <w:top w:val="single" w:sz="6" w:space="0" w:color="auto"/>
              <w:left w:val="single" w:sz="6" w:space="0" w:color="auto"/>
              <w:bottom w:val="single" w:sz="6" w:space="0" w:color="auto"/>
              <w:right w:val="single" w:sz="6" w:space="0" w:color="auto"/>
            </w:tcBorders>
            <w:vAlign w:val="center"/>
          </w:tcPr>
          <w:p w14:paraId="5D7FB351" w14:textId="77777777" w:rsidR="00F134AF" w:rsidRDefault="00F134AF" w:rsidP="00B15B01">
            <w:pPr>
              <w:pStyle w:val="TAL"/>
              <w:jc w:val="center"/>
              <w:rPr>
                <w:rFonts w:ascii="Arial Narrow" w:hAnsi="Arial Narrow" w:cs="Arial"/>
                <w:sz w:val="16"/>
                <w:szCs w:val="16"/>
              </w:rPr>
            </w:pPr>
            <w:r>
              <w:rPr>
                <w:rFonts w:ascii="Arial Narrow" w:hAnsi="Arial Narrow" w:cs="Arial"/>
                <w:sz w:val="16"/>
                <w:szCs w:val="16"/>
              </w:rPr>
              <w:t>0421</w:t>
            </w:r>
          </w:p>
        </w:tc>
        <w:tc>
          <w:tcPr>
            <w:tcW w:w="189" w:type="pct"/>
            <w:tcBorders>
              <w:top w:val="single" w:sz="6" w:space="0" w:color="auto"/>
              <w:left w:val="single" w:sz="6" w:space="0" w:color="auto"/>
              <w:bottom w:val="single" w:sz="6" w:space="0" w:color="auto"/>
              <w:right w:val="single" w:sz="6" w:space="0" w:color="auto"/>
            </w:tcBorders>
            <w:vAlign w:val="center"/>
          </w:tcPr>
          <w:p w14:paraId="070F2337"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AC6A0F6"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Correction for ABC in case of PCEF when CHIPS is active – alignment with TS 23.203</w:t>
            </w:r>
          </w:p>
        </w:tc>
        <w:tc>
          <w:tcPr>
            <w:tcW w:w="170" w:type="pct"/>
            <w:tcBorders>
              <w:top w:val="single" w:sz="6" w:space="0" w:color="auto"/>
              <w:left w:val="single" w:sz="6" w:space="0" w:color="auto"/>
              <w:bottom w:val="single" w:sz="6" w:space="0" w:color="auto"/>
              <w:right w:val="single" w:sz="6" w:space="0" w:color="auto"/>
            </w:tcBorders>
            <w:vAlign w:val="center"/>
          </w:tcPr>
          <w:p w14:paraId="6119EF1B"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A</w:t>
            </w:r>
          </w:p>
        </w:tc>
        <w:tc>
          <w:tcPr>
            <w:tcW w:w="265" w:type="pct"/>
            <w:vMerge w:val="restart"/>
            <w:tcBorders>
              <w:left w:val="single" w:sz="6" w:space="0" w:color="auto"/>
              <w:right w:val="single" w:sz="6" w:space="0" w:color="auto"/>
            </w:tcBorders>
            <w:vAlign w:val="center"/>
          </w:tcPr>
          <w:p w14:paraId="3AF6D4D2"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13.2.0</w:t>
            </w:r>
          </w:p>
        </w:tc>
        <w:tc>
          <w:tcPr>
            <w:tcW w:w="265" w:type="pct"/>
            <w:vMerge w:val="restart"/>
            <w:tcBorders>
              <w:left w:val="single" w:sz="6" w:space="0" w:color="auto"/>
              <w:right w:val="single" w:sz="6" w:space="0" w:color="auto"/>
            </w:tcBorders>
            <w:vAlign w:val="center"/>
          </w:tcPr>
          <w:p w14:paraId="2A4F595A"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13.3.0</w:t>
            </w:r>
          </w:p>
        </w:tc>
        <w:tc>
          <w:tcPr>
            <w:tcW w:w="543" w:type="pct"/>
            <w:tcBorders>
              <w:left w:val="single" w:sz="6" w:space="0" w:color="auto"/>
              <w:right w:val="single" w:sz="6" w:space="0" w:color="auto"/>
            </w:tcBorders>
            <w:vAlign w:val="center"/>
          </w:tcPr>
          <w:p w14:paraId="41239C19" w14:textId="77777777" w:rsidR="00F134AF" w:rsidRDefault="00F134AF" w:rsidP="00B15B01">
            <w:pPr>
              <w:pStyle w:val="TAL"/>
              <w:rPr>
                <w:rFonts w:ascii="Arial Narrow" w:hAnsi="Arial Narrow" w:cs="Arial"/>
                <w:sz w:val="16"/>
                <w:szCs w:val="16"/>
              </w:rPr>
            </w:pPr>
            <w:r>
              <w:rPr>
                <w:rFonts w:ascii="Arial Narrow" w:hAnsi="Arial Narrow" w:cs="Arial"/>
                <w:sz w:val="16"/>
                <w:szCs w:val="16"/>
              </w:rPr>
              <w:t>CHIPS</w:t>
            </w:r>
          </w:p>
        </w:tc>
      </w:tr>
      <w:tr w:rsidR="00F134AF" w14:paraId="0E9F15C4"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C082AF7"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0651382"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60AA2A88"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SP-150700</w:t>
            </w:r>
          </w:p>
        </w:tc>
        <w:tc>
          <w:tcPr>
            <w:tcW w:w="265" w:type="pct"/>
            <w:tcBorders>
              <w:top w:val="single" w:sz="6" w:space="0" w:color="auto"/>
              <w:left w:val="single" w:sz="6" w:space="0" w:color="auto"/>
              <w:bottom w:val="single" w:sz="6" w:space="0" w:color="auto"/>
              <w:right w:val="single" w:sz="6" w:space="0" w:color="auto"/>
            </w:tcBorders>
            <w:vAlign w:val="center"/>
          </w:tcPr>
          <w:p w14:paraId="7B2E881B" w14:textId="77777777" w:rsidR="00F134AF" w:rsidRDefault="00D671B4" w:rsidP="00B15B01">
            <w:pPr>
              <w:pStyle w:val="TAL"/>
              <w:jc w:val="center"/>
              <w:rPr>
                <w:rFonts w:ascii="Arial Narrow" w:hAnsi="Arial Narrow" w:cs="Arial"/>
                <w:sz w:val="16"/>
                <w:szCs w:val="16"/>
              </w:rPr>
            </w:pPr>
            <w:r>
              <w:rPr>
                <w:rFonts w:ascii="Arial Narrow" w:hAnsi="Arial Narrow" w:cs="Arial"/>
                <w:sz w:val="16"/>
                <w:szCs w:val="16"/>
              </w:rPr>
              <w:t>0424</w:t>
            </w:r>
          </w:p>
        </w:tc>
        <w:tc>
          <w:tcPr>
            <w:tcW w:w="189" w:type="pct"/>
            <w:tcBorders>
              <w:top w:val="single" w:sz="6" w:space="0" w:color="auto"/>
              <w:left w:val="single" w:sz="6" w:space="0" w:color="auto"/>
              <w:bottom w:val="single" w:sz="6" w:space="0" w:color="auto"/>
              <w:right w:val="single" w:sz="6" w:space="0" w:color="auto"/>
            </w:tcBorders>
            <w:vAlign w:val="center"/>
          </w:tcPr>
          <w:p w14:paraId="432878CE"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02AF6090"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Correction of Presence Reporting Area identifier provision</w:t>
            </w:r>
          </w:p>
        </w:tc>
        <w:tc>
          <w:tcPr>
            <w:tcW w:w="170" w:type="pct"/>
            <w:tcBorders>
              <w:top w:val="single" w:sz="6" w:space="0" w:color="auto"/>
              <w:left w:val="single" w:sz="6" w:space="0" w:color="auto"/>
              <w:bottom w:val="single" w:sz="6" w:space="0" w:color="auto"/>
              <w:right w:val="single" w:sz="6" w:space="0" w:color="auto"/>
            </w:tcBorders>
            <w:vAlign w:val="center"/>
          </w:tcPr>
          <w:p w14:paraId="1D18331B"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446D4E87"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06A78F8"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7FAF9975"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CNO_ULI-CH</w:t>
            </w:r>
          </w:p>
        </w:tc>
      </w:tr>
      <w:tr w:rsidR="00F134AF" w14:paraId="768D99EE"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812C837"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53978872"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775A6C88"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SP-150698</w:t>
            </w:r>
          </w:p>
        </w:tc>
        <w:tc>
          <w:tcPr>
            <w:tcW w:w="265" w:type="pct"/>
            <w:tcBorders>
              <w:top w:val="single" w:sz="6" w:space="0" w:color="auto"/>
              <w:left w:val="single" w:sz="6" w:space="0" w:color="auto"/>
              <w:bottom w:val="single" w:sz="6" w:space="0" w:color="auto"/>
              <w:right w:val="single" w:sz="6" w:space="0" w:color="auto"/>
            </w:tcBorders>
            <w:vAlign w:val="center"/>
          </w:tcPr>
          <w:p w14:paraId="6302858E" w14:textId="77777777" w:rsidR="00F134AF" w:rsidRDefault="00D671B4" w:rsidP="00B15B01">
            <w:pPr>
              <w:pStyle w:val="TAL"/>
              <w:jc w:val="center"/>
              <w:rPr>
                <w:rFonts w:ascii="Arial Narrow" w:hAnsi="Arial Narrow" w:cs="Arial"/>
                <w:sz w:val="16"/>
                <w:szCs w:val="16"/>
              </w:rPr>
            </w:pPr>
            <w:r>
              <w:rPr>
                <w:rFonts w:ascii="Arial Narrow" w:hAnsi="Arial Narrow" w:cs="Arial"/>
                <w:sz w:val="16"/>
                <w:szCs w:val="16"/>
              </w:rPr>
              <w:t>0425</w:t>
            </w:r>
          </w:p>
        </w:tc>
        <w:tc>
          <w:tcPr>
            <w:tcW w:w="189" w:type="pct"/>
            <w:tcBorders>
              <w:top w:val="single" w:sz="6" w:space="0" w:color="auto"/>
              <w:left w:val="single" w:sz="6" w:space="0" w:color="auto"/>
              <w:bottom w:val="single" w:sz="6" w:space="0" w:color="auto"/>
              <w:right w:val="single" w:sz="6" w:space="0" w:color="auto"/>
            </w:tcBorders>
            <w:vAlign w:val="center"/>
          </w:tcPr>
          <w:p w14:paraId="72CA8501"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5E5D7132"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Clarification of sponsor data connectivity charging</w:t>
            </w:r>
          </w:p>
        </w:tc>
        <w:tc>
          <w:tcPr>
            <w:tcW w:w="170" w:type="pct"/>
            <w:tcBorders>
              <w:top w:val="single" w:sz="6" w:space="0" w:color="auto"/>
              <w:left w:val="single" w:sz="6" w:space="0" w:color="auto"/>
              <w:bottom w:val="single" w:sz="6" w:space="0" w:color="auto"/>
              <w:right w:val="single" w:sz="6" w:space="0" w:color="auto"/>
            </w:tcBorders>
            <w:vAlign w:val="center"/>
          </w:tcPr>
          <w:p w14:paraId="41CC727E"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F</w:t>
            </w:r>
          </w:p>
        </w:tc>
        <w:tc>
          <w:tcPr>
            <w:tcW w:w="265" w:type="pct"/>
            <w:vMerge/>
            <w:tcBorders>
              <w:left w:val="single" w:sz="6" w:space="0" w:color="auto"/>
              <w:right w:val="single" w:sz="6" w:space="0" w:color="auto"/>
            </w:tcBorders>
            <w:vAlign w:val="center"/>
          </w:tcPr>
          <w:p w14:paraId="5B5111C1"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50230BFA"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6B8F611E" w14:textId="77777777" w:rsidR="00F134AF" w:rsidRDefault="00D671B4" w:rsidP="00B15B01">
            <w:pPr>
              <w:pStyle w:val="TAL"/>
              <w:rPr>
                <w:rFonts w:ascii="Arial Narrow" w:hAnsi="Arial Narrow" w:cs="Arial"/>
                <w:sz w:val="16"/>
                <w:szCs w:val="16"/>
              </w:rPr>
            </w:pPr>
            <w:r>
              <w:rPr>
                <w:rFonts w:ascii="Arial Narrow" w:hAnsi="Arial Narrow" w:cs="Arial"/>
                <w:sz w:val="16"/>
                <w:szCs w:val="16"/>
              </w:rPr>
              <w:t>CH13,PEST-CH</w:t>
            </w:r>
          </w:p>
        </w:tc>
      </w:tr>
      <w:tr w:rsidR="00F134AF" w14:paraId="67C2F7C3"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1573E2A"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AF8B116"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31AEA569" w14:textId="77777777" w:rsidR="00F134AF" w:rsidRDefault="00560A27" w:rsidP="00B15B01">
            <w:pPr>
              <w:pStyle w:val="TAL"/>
              <w:rPr>
                <w:rFonts w:ascii="Arial Narrow" w:hAnsi="Arial Narrow" w:cs="Arial"/>
                <w:sz w:val="16"/>
                <w:szCs w:val="16"/>
              </w:rPr>
            </w:pPr>
            <w:r>
              <w:rPr>
                <w:rFonts w:ascii="Arial Narrow" w:hAnsi="Arial Narrow" w:cs="Arial"/>
                <w:sz w:val="16"/>
                <w:szCs w:val="16"/>
              </w:rPr>
              <w:t>SP-150699</w:t>
            </w:r>
          </w:p>
        </w:tc>
        <w:tc>
          <w:tcPr>
            <w:tcW w:w="265" w:type="pct"/>
            <w:tcBorders>
              <w:top w:val="single" w:sz="6" w:space="0" w:color="auto"/>
              <w:left w:val="single" w:sz="6" w:space="0" w:color="auto"/>
              <w:bottom w:val="single" w:sz="6" w:space="0" w:color="auto"/>
              <w:right w:val="single" w:sz="6" w:space="0" w:color="auto"/>
            </w:tcBorders>
            <w:vAlign w:val="center"/>
          </w:tcPr>
          <w:p w14:paraId="140C6FE9" w14:textId="77777777" w:rsidR="00F134AF" w:rsidRDefault="00560A27" w:rsidP="00B15B01">
            <w:pPr>
              <w:pStyle w:val="TAL"/>
              <w:jc w:val="center"/>
              <w:rPr>
                <w:rFonts w:ascii="Arial Narrow" w:hAnsi="Arial Narrow" w:cs="Arial"/>
                <w:sz w:val="16"/>
                <w:szCs w:val="16"/>
              </w:rPr>
            </w:pPr>
            <w:r>
              <w:rPr>
                <w:rFonts w:ascii="Arial Narrow" w:hAnsi="Arial Narrow" w:cs="Arial"/>
                <w:sz w:val="16"/>
                <w:szCs w:val="16"/>
              </w:rPr>
              <w:t>0431</w:t>
            </w:r>
          </w:p>
        </w:tc>
        <w:tc>
          <w:tcPr>
            <w:tcW w:w="189" w:type="pct"/>
            <w:tcBorders>
              <w:top w:val="single" w:sz="6" w:space="0" w:color="auto"/>
              <w:left w:val="single" w:sz="6" w:space="0" w:color="auto"/>
              <w:bottom w:val="single" w:sz="6" w:space="0" w:color="auto"/>
              <w:right w:val="single" w:sz="6" w:space="0" w:color="auto"/>
            </w:tcBorders>
            <w:vAlign w:val="center"/>
          </w:tcPr>
          <w:p w14:paraId="3C2DEB0D" w14:textId="77777777" w:rsidR="00F134AF" w:rsidRDefault="00560A27"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89F2E69" w14:textId="77777777" w:rsidR="00F134AF" w:rsidRDefault="00560A27" w:rsidP="00B15B01">
            <w:pPr>
              <w:pStyle w:val="TAL"/>
              <w:rPr>
                <w:rFonts w:ascii="Arial Narrow" w:hAnsi="Arial Narrow" w:cs="Arial"/>
                <w:sz w:val="16"/>
                <w:szCs w:val="16"/>
              </w:rPr>
            </w:pPr>
            <w:r>
              <w:rPr>
                <w:rFonts w:ascii="Arial Narrow" w:hAnsi="Arial Narrow" w:cs="Arial"/>
                <w:sz w:val="16"/>
                <w:szCs w:val="16"/>
              </w:rPr>
              <w:t>Correction for when User leaves a CSG</w:t>
            </w:r>
          </w:p>
        </w:tc>
        <w:tc>
          <w:tcPr>
            <w:tcW w:w="170" w:type="pct"/>
            <w:tcBorders>
              <w:top w:val="single" w:sz="6" w:space="0" w:color="auto"/>
              <w:left w:val="single" w:sz="6" w:space="0" w:color="auto"/>
              <w:bottom w:val="single" w:sz="6" w:space="0" w:color="auto"/>
              <w:right w:val="single" w:sz="6" w:space="0" w:color="auto"/>
            </w:tcBorders>
            <w:vAlign w:val="center"/>
          </w:tcPr>
          <w:p w14:paraId="1DC44013" w14:textId="77777777" w:rsidR="00F134AF" w:rsidRDefault="00560A27" w:rsidP="00B15B01">
            <w:pPr>
              <w:pStyle w:val="TAL"/>
              <w:rPr>
                <w:rFonts w:ascii="Arial Narrow" w:hAnsi="Arial Narrow" w:cs="Arial"/>
                <w:sz w:val="16"/>
                <w:szCs w:val="16"/>
              </w:rPr>
            </w:pPr>
            <w:r>
              <w:rPr>
                <w:rFonts w:ascii="Arial Narrow" w:hAnsi="Arial Narrow" w:cs="Arial"/>
                <w:sz w:val="16"/>
                <w:szCs w:val="16"/>
              </w:rPr>
              <w:t>A</w:t>
            </w:r>
          </w:p>
        </w:tc>
        <w:tc>
          <w:tcPr>
            <w:tcW w:w="265" w:type="pct"/>
            <w:vMerge/>
            <w:tcBorders>
              <w:left w:val="single" w:sz="6" w:space="0" w:color="auto"/>
              <w:right w:val="single" w:sz="6" w:space="0" w:color="auto"/>
            </w:tcBorders>
            <w:vAlign w:val="center"/>
          </w:tcPr>
          <w:p w14:paraId="0CDAC8C9"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0557D1E"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2AADC749" w14:textId="77777777" w:rsidR="00F134AF" w:rsidRDefault="00560A27" w:rsidP="00B15B01">
            <w:pPr>
              <w:pStyle w:val="TAL"/>
              <w:rPr>
                <w:rFonts w:ascii="Arial Narrow" w:hAnsi="Arial Narrow" w:cs="Arial"/>
                <w:sz w:val="16"/>
                <w:szCs w:val="16"/>
              </w:rPr>
            </w:pPr>
            <w:r>
              <w:rPr>
                <w:rFonts w:ascii="Arial Narrow" w:hAnsi="Arial Narrow" w:cs="Arial"/>
                <w:sz w:val="16"/>
                <w:szCs w:val="16"/>
              </w:rPr>
              <w:t>CH9</w:t>
            </w:r>
          </w:p>
        </w:tc>
      </w:tr>
      <w:tr w:rsidR="00F134AF" w14:paraId="0005C555"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DA7CF2E"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69C3DB4B"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19C0C64F" w14:textId="77777777" w:rsidR="00F134AF" w:rsidRDefault="00207B67" w:rsidP="00B15B01">
            <w:pPr>
              <w:pStyle w:val="TAL"/>
              <w:rPr>
                <w:rFonts w:ascii="Arial Narrow" w:hAnsi="Arial Narrow" w:cs="Arial"/>
                <w:sz w:val="16"/>
                <w:szCs w:val="16"/>
              </w:rPr>
            </w:pPr>
            <w:r>
              <w:rPr>
                <w:rFonts w:ascii="Arial Narrow" w:hAnsi="Arial Narrow" w:cs="Arial"/>
                <w:sz w:val="16"/>
                <w:szCs w:val="16"/>
              </w:rPr>
              <w:t>SP-150703</w:t>
            </w:r>
          </w:p>
        </w:tc>
        <w:tc>
          <w:tcPr>
            <w:tcW w:w="265" w:type="pct"/>
            <w:tcBorders>
              <w:top w:val="single" w:sz="6" w:space="0" w:color="auto"/>
              <w:left w:val="single" w:sz="6" w:space="0" w:color="auto"/>
              <w:bottom w:val="single" w:sz="6" w:space="0" w:color="auto"/>
              <w:right w:val="single" w:sz="6" w:space="0" w:color="auto"/>
            </w:tcBorders>
            <w:vAlign w:val="center"/>
          </w:tcPr>
          <w:p w14:paraId="1384740F" w14:textId="77777777" w:rsidR="00F134AF" w:rsidRDefault="00207B67" w:rsidP="00B15B01">
            <w:pPr>
              <w:pStyle w:val="TAL"/>
              <w:jc w:val="center"/>
              <w:rPr>
                <w:rFonts w:ascii="Arial Narrow" w:hAnsi="Arial Narrow" w:cs="Arial"/>
                <w:sz w:val="16"/>
                <w:szCs w:val="16"/>
              </w:rPr>
            </w:pPr>
            <w:r>
              <w:rPr>
                <w:rFonts w:ascii="Arial Narrow" w:hAnsi="Arial Narrow" w:cs="Arial"/>
                <w:sz w:val="16"/>
                <w:szCs w:val="16"/>
              </w:rPr>
              <w:t>0432</w:t>
            </w:r>
          </w:p>
        </w:tc>
        <w:tc>
          <w:tcPr>
            <w:tcW w:w="189" w:type="pct"/>
            <w:tcBorders>
              <w:top w:val="single" w:sz="6" w:space="0" w:color="auto"/>
              <w:left w:val="single" w:sz="6" w:space="0" w:color="auto"/>
              <w:bottom w:val="single" w:sz="6" w:space="0" w:color="auto"/>
              <w:right w:val="single" w:sz="6" w:space="0" w:color="auto"/>
            </w:tcBorders>
            <w:vAlign w:val="center"/>
          </w:tcPr>
          <w:p w14:paraId="5B650F22" w14:textId="77777777" w:rsidR="00F134AF" w:rsidRDefault="00207B67"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4F026138" w14:textId="77777777" w:rsidR="00F134AF" w:rsidRDefault="00207B67" w:rsidP="00B15B01">
            <w:pPr>
              <w:pStyle w:val="TAL"/>
              <w:rPr>
                <w:rFonts w:ascii="Arial Narrow" w:hAnsi="Arial Narrow" w:cs="Arial"/>
                <w:sz w:val="16"/>
                <w:szCs w:val="16"/>
              </w:rPr>
            </w:pPr>
            <w:r>
              <w:rPr>
                <w:rFonts w:ascii="Arial Narrow" w:hAnsi="Arial Narrow" w:cs="Arial"/>
                <w:sz w:val="16"/>
                <w:szCs w:val="16"/>
              </w:rPr>
              <w:t>Introduction of TWAG offline charging – charging information</w:t>
            </w:r>
          </w:p>
        </w:tc>
        <w:tc>
          <w:tcPr>
            <w:tcW w:w="170" w:type="pct"/>
            <w:tcBorders>
              <w:top w:val="single" w:sz="6" w:space="0" w:color="auto"/>
              <w:left w:val="single" w:sz="6" w:space="0" w:color="auto"/>
              <w:bottom w:val="single" w:sz="6" w:space="0" w:color="auto"/>
              <w:right w:val="single" w:sz="6" w:space="0" w:color="auto"/>
            </w:tcBorders>
            <w:vAlign w:val="center"/>
          </w:tcPr>
          <w:p w14:paraId="29588154" w14:textId="77777777" w:rsidR="00F134AF" w:rsidRDefault="00207B67"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3664124"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4DDE2D0"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0F530C26" w14:textId="77777777" w:rsidR="00F134AF" w:rsidRDefault="00207B67" w:rsidP="00B15B01">
            <w:pPr>
              <w:pStyle w:val="TAL"/>
              <w:rPr>
                <w:rFonts w:ascii="Arial Narrow" w:hAnsi="Arial Narrow" w:cs="Arial"/>
                <w:sz w:val="16"/>
                <w:szCs w:val="16"/>
              </w:rPr>
            </w:pPr>
            <w:r>
              <w:rPr>
                <w:rFonts w:ascii="Arial Narrow" w:hAnsi="Arial Narrow" w:cs="Arial"/>
                <w:sz w:val="16"/>
                <w:szCs w:val="16"/>
              </w:rPr>
              <w:t>eSaMOG-CH</w:t>
            </w:r>
          </w:p>
        </w:tc>
      </w:tr>
      <w:tr w:rsidR="001B46C3" w14:paraId="21A4EF1E"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786FF1D7" w14:textId="77777777" w:rsidR="001B46C3" w:rsidRDefault="001B46C3"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99DCC80" w14:textId="77777777" w:rsidR="001B46C3" w:rsidRDefault="001B46C3" w:rsidP="00B15B01">
            <w:pPr>
              <w:pStyle w:val="TAL"/>
              <w:jc w:val="center"/>
              <w:rPr>
                <w:rFonts w:ascii="Arial Narrow" w:hAnsi="Arial Narrow" w:cs="Arial"/>
                <w:sz w:val="16"/>
                <w:szCs w:val="16"/>
              </w:rPr>
            </w:pPr>
          </w:p>
        </w:tc>
        <w:tc>
          <w:tcPr>
            <w:tcW w:w="365" w:type="pct"/>
            <w:vMerge w:val="restart"/>
            <w:tcBorders>
              <w:left w:val="single" w:sz="6" w:space="0" w:color="auto"/>
              <w:right w:val="single" w:sz="6" w:space="0" w:color="auto"/>
            </w:tcBorders>
            <w:vAlign w:val="center"/>
          </w:tcPr>
          <w:p w14:paraId="35BB3AD2"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SP-150706</w:t>
            </w:r>
          </w:p>
        </w:tc>
        <w:tc>
          <w:tcPr>
            <w:tcW w:w="265" w:type="pct"/>
            <w:tcBorders>
              <w:top w:val="single" w:sz="6" w:space="0" w:color="auto"/>
              <w:left w:val="single" w:sz="6" w:space="0" w:color="auto"/>
              <w:bottom w:val="single" w:sz="6" w:space="0" w:color="auto"/>
              <w:right w:val="single" w:sz="6" w:space="0" w:color="auto"/>
            </w:tcBorders>
            <w:vAlign w:val="center"/>
          </w:tcPr>
          <w:p w14:paraId="6ACC488D" w14:textId="77777777" w:rsidR="001B46C3" w:rsidRDefault="001B46C3" w:rsidP="00B15B01">
            <w:pPr>
              <w:pStyle w:val="TAL"/>
              <w:jc w:val="center"/>
              <w:rPr>
                <w:rFonts w:ascii="Arial Narrow" w:hAnsi="Arial Narrow" w:cs="Arial"/>
                <w:sz w:val="16"/>
                <w:szCs w:val="16"/>
              </w:rPr>
            </w:pPr>
            <w:r>
              <w:rPr>
                <w:rFonts w:ascii="Arial Narrow" w:hAnsi="Arial Narrow" w:cs="Arial"/>
                <w:sz w:val="16"/>
                <w:szCs w:val="16"/>
              </w:rPr>
              <w:t>0433</w:t>
            </w:r>
          </w:p>
        </w:tc>
        <w:tc>
          <w:tcPr>
            <w:tcW w:w="189" w:type="pct"/>
            <w:tcBorders>
              <w:top w:val="single" w:sz="6" w:space="0" w:color="auto"/>
              <w:left w:val="single" w:sz="6" w:space="0" w:color="auto"/>
              <w:bottom w:val="single" w:sz="6" w:space="0" w:color="auto"/>
              <w:right w:val="single" w:sz="6" w:space="0" w:color="auto"/>
            </w:tcBorders>
            <w:vAlign w:val="center"/>
          </w:tcPr>
          <w:p w14:paraId="3A084741"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6AA2502B"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Add NBIFOM related reference abbreviations and basic principles</w:t>
            </w:r>
          </w:p>
        </w:tc>
        <w:tc>
          <w:tcPr>
            <w:tcW w:w="170" w:type="pct"/>
            <w:tcBorders>
              <w:top w:val="single" w:sz="6" w:space="0" w:color="auto"/>
              <w:left w:val="single" w:sz="6" w:space="0" w:color="auto"/>
              <w:bottom w:val="single" w:sz="6" w:space="0" w:color="auto"/>
              <w:right w:val="single" w:sz="6" w:space="0" w:color="auto"/>
            </w:tcBorders>
            <w:vAlign w:val="center"/>
          </w:tcPr>
          <w:p w14:paraId="6FEA6D5E"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0F7290A2" w14:textId="77777777" w:rsidR="001B46C3" w:rsidRDefault="001B46C3"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39235677" w14:textId="77777777" w:rsidR="001B46C3" w:rsidRDefault="001B46C3" w:rsidP="00B15B01">
            <w:pPr>
              <w:pStyle w:val="TAL"/>
              <w:rPr>
                <w:rFonts w:ascii="Arial Narrow" w:hAnsi="Arial Narrow" w:cs="Arial"/>
                <w:sz w:val="16"/>
                <w:szCs w:val="16"/>
              </w:rPr>
            </w:pPr>
          </w:p>
        </w:tc>
        <w:tc>
          <w:tcPr>
            <w:tcW w:w="543" w:type="pct"/>
            <w:vMerge w:val="restart"/>
            <w:tcBorders>
              <w:left w:val="single" w:sz="6" w:space="0" w:color="auto"/>
              <w:right w:val="single" w:sz="6" w:space="0" w:color="auto"/>
            </w:tcBorders>
            <w:vAlign w:val="center"/>
          </w:tcPr>
          <w:p w14:paraId="1BB8F53D"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NBIFOM-CH</w:t>
            </w:r>
          </w:p>
        </w:tc>
      </w:tr>
      <w:tr w:rsidR="001B46C3" w14:paraId="31D45717"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4F761017" w14:textId="77777777" w:rsidR="001B46C3" w:rsidRDefault="001B46C3"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F54130D" w14:textId="77777777" w:rsidR="001B46C3" w:rsidRDefault="001B46C3" w:rsidP="00B15B01">
            <w:pPr>
              <w:pStyle w:val="TAL"/>
              <w:jc w:val="center"/>
              <w:rPr>
                <w:rFonts w:ascii="Arial Narrow" w:hAnsi="Arial Narrow" w:cs="Arial"/>
                <w:sz w:val="16"/>
                <w:szCs w:val="16"/>
              </w:rPr>
            </w:pPr>
          </w:p>
        </w:tc>
        <w:tc>
          <w:tcPr>
            <w:tcW w:w="365" w:type="pct"/>
            <w:vMerge/>
            <w:tcBorders>
              <w:left w:val="single" w:sz="6" w:space="0" w:color="auto"/>
              <w:right w:val="single" w:sz="6" w:space="0" w:color="auto"/>
            </w:tcBorders>
            <w:vAlign w:val="center"/>
          </w:tcPr>
          <w:p w14:paraId="576BCB9D" w14:textId="77777777" w:rsidR="001B46C3" w:rsidRDefault="001B46C3" w:rsidP="00B15B01">
            <w:pPr>
              <w:pStyle w:val="TAL"/>
              <w:rPr>
                <w:rFonts w:ascii="Arial Narrow" w:hAnsi="Arial Narrow" w:cs="Arial"/>
                <w:sz w:val="16"/>
                <w:szCs w:val="16"/>
              </w:rPr>
            </w:pPr>
          </w:p>
        </w:tc>
        <w:tc>
          <w:tcPr>
            <w:tcW w:w="265" w:type="pct"/>
            <w:tcBorders>
              <w:top w:val="single" w:sz="6" w:space="0" w:color="auto"/>
              <w:left w:val="single" w:sz="6" w:space="0" w:color="auto"/>
              <w:bottom w:val="single" w:sz="6" w:space="0" w:color="auto"/>
              <w:right w:val="single" w:sz="6" w:space="0" w:color="auto"/>
            </w:tcBorders>
            <w:vAlign w:val="center"/>
          </w:tcPr>
          <w:p w14:paraId="5D6F2378" w14:textId="77777777" w:rsidR="001B46C3" w:rsidRDefault="001B46C3" w:rsidP="00B15B01">
            <w:pPr>
              <w:pStyle w:val="TAL"/>
              <w:jc w:val="center"/>
              <w:rPr>
                <w:rFonts w:ascii="Arial Narrow" w:hAnsi="Arial Narrow" w:cs="Arial"/>
                <w:sz w:val="16"/>
                <w:szCs w:val="16"/>
              </w:rPr>
            </w:pPr>
            <w:r>
              <w:rPr>
                <w:rFonts w:ascii="Arial Narrow" w:hAnsi="Arial Narrow" w:cs="Arial"/>
                <w:sz w:val="16"/>
                <w:szCs w:val="16"/>
              </w:rPr>
              <w:t>0444</w:t>
            </w:r>
          </w:p>
        </w:tc>
        <w:tc>
          <w:tcPr>
            <w:tcW w:w="189" w:type="pct"/>
            <w:tcBorders>
              <w:top w:val="single" w:sz="6" w:space="0" w:color="auto"/>
              <w:left w:val="single" w:sz="6" w:space="0" w:color="auto"/>
              <w:bottom w:val="single" w:sz="6" w:space="0" w:color="auto"/>
              <w:right w:val="single" w:sz="6" w:space="0" w:color="auto"/>
            </w:tcBorders>
            <w:vAlign w:val="center"/>
          </w:tcPr>
          <w:p w14:paraId="0BB09FD8"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1F0CE81"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Add NBIFOM related charging change condition and corresponding data</w:t>
            </w:r>
          </w:p>
        </w:tc>
        <w:tc>
          <w:tcPr>
            <w:tcW w:w="170" w:type="pct"/>
            <w:tcBorders>
              <w:top w:val="single" w:sz="6" w:space="0" w:color="auto"/>
              <w:left w:val="single" w:sz="6" w:space="0" w:color="auto"/>
              <w:bottom w:val="single" w:sz="6" w:space="0" w:color="auto"/>
              <w:right w:val="single" w:sz="6" w:space="0" w:color="auto"/>
            </w:tcBorders>
            <w:vAlign w:val="center"/>
          </w:tcPr>
          <w:p w14:paraId="5E2EE4B5" w14:textId="77777777" w:rsidR="001B46C3" w:rsidRDefault="001B46C3"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4808D649" w14:textId="77777777" w:rsidR="001B46C3" w:rsidRDefault="001B46C3"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161182E4" w14:textId="77777777" w:rsidR="001B46C3" w:rsidRDefault="001B46C3" w:rsidP="00B15B01">
            <w:pPr>
              <w:pStyle w:val="TAL"/>
              <w:rPr>
                <w:rFonts w:ascii="Arial Narrow" w:hAnsi="Arial Narrow" w:cs="Arial"/>
                <w:sz w:val="16"/>
                <w:szCs w:val="16"/>
              </w:rPr>
            </w:pPr>
          </w:p>
        </w:tc>
        <w:tc>
          <w:tcPr>
            <w:tcW w:w="543" w:type="pct"/>
            <w:vMerge/>
            <w:tcBorders>
              <w:left w:val="single" w:sz="6" w:space="0" w:color="auto"/>
              <w:right w:val="single" w:sz="6" w:space="0" w:color="auto"/>
            </w:tcBorders>
            <w:vAlign w:val="center"/>
          </w:tcPr>
          <w:p w14:paraId="38D72C89" w14:textId="77777777" w:rsidR="001B46C3" w:rsidRDefault="001B46C3" w:rsidP="00B15B01">
            <w:pPr>
              <w:pStyle w:val="TAL"/>
              <w:rPr>
                <w:rFonts w:ascii="Arial Narrow" w:hAnsi="Arial Narrow" w:cs="Arial"/>
                <w:sz w:val="16"/>
                <w:szCs w:val="16"/>
              </w:rPr>
            </w:pPr>
          </w:p>
        </w:tc>
      </w:tr>
      <w:tr w:rsidR="00F134AF" w14:paraId="5F70CC4B" w14:textId="77777777" w:rsidTr="00F134AF">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3A1DE699"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28243BDF"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1119AE02" w14:textId="77777777" w:rsidR="00F134AF" w:rsidRDefault="00D0533E" w:rsidP="00B15B01">
            <w:pPr>
              <w:pStyle w:val="TAL"/>
              <w:rPr>
                <w:rFonts w:ascii="Arial Narrow" w:hAnsi="Arial Narrow" w:cs="Arial"/>
                <w:sz w:val="16"/>
                <w:szCs w:val="16"/>
              </w:rPr>
            </w:pPr>
            <w:r>
              <w:rPr>
                <w:rFonts w:ascii="Arial Narrow" w:hAnsi="Arial Narrow" w:cs="Arial"/>
                <w:sz w:val="16"/>
                <w:szCs w:val="16"/>
              </w:rPr>
              <w:t>SP-150693</w:t>
            </w:r>
          </w:p>
        </w:tc>
        <w:tc>
          <w:tcPr>
            <w:tcW w:w="265" w:type="pct"/>
            <w:tcBorders>
              <w:top w:val="single" w:sz="6" w:space="0" w:color="auto"/>
              <w:left w:val="single" w:sz="6" w:space="0" w:color="auto"/>
              <w:bottom w:val="single" w:sz="6" w:space="0" w:color="auto"/>
              <w:right w:val="single" w:sz="6" w:space="0" w:color="auto"/>
            </w:tcBorders>
            <w:vAlign w:val="center"/>
          </w:tcPr>
          <w:p w14:paraId="21354DF5" w14:textId="77777777" w:rsidR="00F134AF" w:rsidRDefault="00D0533E" w:rsidP="00B15B01">
            <w:pPr>
              <w:pStyle w:val="TAL"/>
              <w:jc w:val="center"/>
              <w:rPr>
                <w:rFonts w:ascii="Arial Narrow" w:hAnsi="Arial Narrow" w:cs="Arial"/>
                <w:sz w:val="16"/>
                <w:szCs w:val="16"/>
              </w:rPr>
            </w:pPr>
            <w:r>
              <w:rPr>
                <w:rFonts w:ascii="Arial Narrow" w:hAnsi="Arial Narrow" w:cs="Arial"/>
                <w:sz w:val="16"/>
                <w:szCs w:val="16"/>
              </w:rPr>
              <w:t>0445</w:t>
            </w:r>
          </w:p>
        </w:tc>
        <w:tc>
          <w:tcPr>
            <w:tcW w:w="189" w:type="pct"/>
            <w:tcBorders>
              <w:top w:val="single" w:sz="6" w:space="0" w:color="auto"/>
              <w:left w:val="single" w:sz="6" w:space="0" w:color="auto"/>
              <w:bottom w:val="single" w:sz="6" w:space="0" w:color="auto"/>
              <w:right w:val="single" w:sz="6" w:space="0" w:color="auto"/>
            </w:tcBorders>
            <w:vAlign w:val="center"/>
          </w:tcPr>
          <w:p w14:paraId="14FC7192" w14:textId="77777777" w:rsidR="00F134AF" w:rsidRDefault="00D0533E"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39D9F0B" w14:textId="77777777" w:rsidR="00F134AF" w:rsidRDefault="00D0533E" w:rsidP="00B15B01">
            <w:pPr>
              <w:pStyle w:val="TAL"/>
              <w:rPr>
                <w:rFonts w:ascii="Arial Narrow" w:hAnsi="Arial Narrow" w:cs="Arial"/>
                <w:sz w:val="16"/>
                <w:szCs w:val="16"/>
              </w:rPr>
            </w:pPr>
            <w:r>
              <w:rPr>
                <w:rFonts w:ascii="Arial Narrow" w:hAnsi="Arial Narrow" w:cs="Arial"/>
                <w:sz w:val="16"/>
                <w:szCs w:val="16"/>
              </w:rPr>
              <w:t>Addition of TDF to Annex for inter-PLMN PS Online Charging</w:t>
            </w:r>
          </w:p>
        </w:tc>
        <w:tc>
          <w:tcPr>
            <w:tcW w:w="170" w:type="pct"/>
            <w:tcBorders>
              <w:top w:val="single" w:sz="6" w:space="0" w:color="auto"/>
              <w:left w:val="single" w:sz="6" w:space="0" w:color="auto"/>
              <w:bottom w:val="single" w:sz="6" w:space="0" w:color="auto"/>
              <w:right w:val="single" w:sz="6" w:space="0" w:color="auto"/>
            </w:tcBorders>
            <w:vAlign w:val="center"/>
          </w:tcPr>
          <w:p w14:paraId="40EB3AE5" w14:textId="77777777" w:rsidR="00F134AF" w:rsidRDefault="00D0533E"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1B3F2B20"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61662C7C"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27C5844A" w14:textId="77777777" w:rsidR="00F134AF" w:rsidRDefault="00D0533E" w:rsidP="00B15B01">
            <w:pPr>
              <w:pStyle w:val="TAL"/>
              <w:rPr>
                <w:rFonts w:ascii="Arial Narrow" w:hAnsi="Arial Narrow" w:cs="Arial"/>
                <w:sz w:val="16"/>
                <w:szCs w:val="16"/>
              </w:rPr>
            </w:pPr>
            <w:r>
              <w:rPr>
                <w:rFonts w:ascii="Arial Narrow" w:hAnsi="Arial Narrow" w:cs="Arial"/>
                <w:sz w:val="16"/>
                <w:szCs w:val="16"/>
              </w:rPr>
              <w:t>iPLMN-PS-OCH</w:t>
            </w:r>
          </w:p>
        </w:tc>
      </w:tr>
      <w:tr w:rsidR="00F134AF" w14:paraId="1E5AC366" w14:textId="77777777" w:rsidTr="00814088">
        <w:tblPrEx>
          <w:tblCellMar>
            <w:top w:w="0" w:type="dxa"/>
            <w:bottom w:w="0" w:type="dxa"/>
          </w:tblCellMar>
        </w:tblPrEx>
        <w:trPr>
          <w:cantSplit/>
          <w:jc w:val="center"/>
        </w:trPr>
        <w:tc>
          <w:tcPr>
            <w:tcW w:w="314" w:type="pct"/>
            <w:vMerge/>
            <w:tcBorders>
              <w:left w:val="single" w:sz="6" w:space="0" w:color="auto"/>
              <w:right w:val="single" w:sz="6" w:space="0" w:color="auto"/>
            </w:tcBorders>
            <w:shd w:val="clear" w:color="auto" w:fill="auto"/>
            <w:vAlign w:val="center"/>
          </w:tcPr>
          <w:p w14:paraId="055A490B" w14:textId="77777777" w:rsidR="00F134AF" w:rsidRDefault="00F134AF" w:rsidP="00B15B01">
            <w:pPr>
              <w:pStyle w:val="TAL"/>
              <w:jc w:val="center"/>
              <w:rPr>
                <w:rFonts w:ascii="Arial Narrow" w:hAnsi="Arial Narrow" w:cs="Arial"/>
                <w:sz w:val="16"/>
                <w:szCs w:val="16"/>
              </w:rPr>
            </w:pPr>
          </w:p>
        </w:tc>
        <w:tc>
          <w:tcPr>
            <w:tcW w:w="274" w:type="pct"/>
            <w:vMerge/>
            <w:tcBorders>
              <w:left w:val="single" w:sz="6" w:space="0" w:color="auto"/>
              <w:right w:val="single" w:sz="6" w:space="0" w:color="auto"/>
            </w:tcBorders>
            <w:shd w:val="clear" w:color="auto" w:fill="auto"/>
            <w:vAlign w:val="center"/>
          </w:tcPr>
          <w:p w14:paraId="73B0DEC5" w14:textId="77777777" w:rsidR="00F134AF" w:rsidRDefault="00F134AF" w:rsidP="00B15B01">
            <w:pPr>
              <w:pStyle w:val="TAL"/>
              <w:jc w:val="center"/>
              <w:rPr>
                <w:rFonts w:ascii="Arial Narrow" w:hAnsi="Arial Narrow" w:cs="Arial"/>
                <w:sz w:val="16"/>
                <w:szCs w:val="16"/>
              </w:rPr>
            </w:pPr>
          </w:p>
        </w:tc>
        <w:tc>
          <w:tcPr>
            <w:tcW w:w="365" w:type="pct"/>
            <w:tcBorders>
              <w:left w:val="single" w:sz="6" w:space="0" w:color="auto"/>
              <w:right w:val="single" w:sz="6" w:space="0" w:color="auto"/>
            </w:tcBorders>
            <w:vAlign w:val="center"/>
          </w:tcPr>
          <w:p w14:paraId="635F191C" w14:textId="77777777" w:rsidR="00F134AF" w:rsidRDefault="0087293B" w:rsidP="00B15B01">
            <w:pPr>
              <w:pStyle w:val="TAL"/>
              <w:rPr>
                <w:rFonts w:ascii="Arial Narrow" w:hAnsi="Arial Narrow" w:cs="Arial"/>
                <w:sz w:val="16"/>
                <w:szCs w:val="16"/>
              </w:rPr>
            </w:pPr>
            <w:r>
              <w:rPr>
                <w:rFonts w:ascii="Arial Narrow" w:hAnsi="Arial Narrow" w:cs="Arial"/>
                <w:sz w:val="16"/>
                <w:szCs w:val="16"/>
              </w:rPr>
              <w:t>SP-150706</w:t>
            </w:r>
          </w:p>
        </w:tc>
        <w:tc>
          <w:tcPr>
            <w:tcW w:w="265" w:type="pct"/>
            <w:tcBorders>
              <w:top w:val="single" w:sz="6" w:space="0" w:color="auto"/>
              <w:left w:val="single" w:sz="6" w:space="0" w:color="auto"/>
              <w:bottom w:val="single" w:sz="6" w:space="0" w:color="auto"/>
              <w:right w:val="single" w:sz="6" w:space="0" w:color="auto"/>
            </w:tcBorders>
            <w:vAlign w:val="center"/>
          </w:tcPr>
          <w:p w14:paraId="52533697" w14:textId="77777777" w:rsidR="00F134AF" w:rsidRDefault="0087293B" w:rsidP="00B15B01">
            <w:pPr>
              <w:pStyle w:val="TAL"/>
              <w:jc w:val="center"/>
              <w:rPr>
                <w:rFonts w:ascii="Arial Narrow" w:hAnsi="Arial Narrow" w:cs="Arial"/>
                <w:sz w:val="16"/>
                <w:szCs w:val="16"/>
              </w:rPr>
            </w:pPr>
            <w:r>
              <w:rPr>
                <w:rFonts w:ascii="Arial Narrow" w:hAnsi="Arial Narrow" w:cs="Arial"/>
                <w:sz w:val="16"/>
                <w:szCs w:val="16"/>
              </w:rPr>
              <w:t>0449</w:t>
            </w:r>
          </w:p>
        </w:tc>
        <w:tc>
          <w:tcPr>
            <w:tcW w:w="189" w:type="pct"/>
            <w:tcBorders>
              <w:top w:val="single" w:sz="6" w:space="0" w:color="auto"/>
              <w:left w:val="single" w:sz="6" w:space="0" w:color="auto"/>
              <w:bottom w:val="single" w:sz="6" w:space="0" w:color="auto"/>
              <w:right w:val="single" w:sz="6" w:space="0" w:color="auto"/>
            </w:tcBorders>
            <w:vAlign w:val="center"/>
          </w:tcPr>
          <w:p w14:paraId="5D621C84" w14:textId="77777777" w:rsidR="00F134AF" w:rsidRDefault="0087293B"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7ECCFBE" w14:textId="77777777" w:rsidR="00F134AF" w:rsidRDefault="0087293B" w:rsidP="00B15B01">
            <w:pPr>
              <w:pStyle w:val="TAL"/>
              <w:rPr>
                <w:rFonts w:ascii="Arial Narrow" w:hAnsi="Arial Narrow" w:cs="Arial"/>
                <w:sz w:val="16"/>
                <w:szCs w:val="16"/>
              </w:rPr>
            </w:pPr>
            <w:r>
              <w:rPr>
                <w:rFonts w:ascii="Arial Narrow" w:hAnsi="Arial Narrow" w:cs="Arial"/>
                <w:sz w:val="16"/>
                <w:szCs w:val="16"/>
              </w:rPr>
              <w:t>Introduction of NBIFOM Support and NBIFOM Mode information for PS charging</w:t>
            </w:r>
          </w:p>
        </w:tc>
        <w:tc>
          <w:tcPr>
            <w:tcW w:w="170" w:type="pct"/>
            <w:tcBorders>
              <w:top w:val="single" w:sz="6" w:space="0" w:color="auto"/>
              <w:left w:val="single" w:sz="6" w:space="0" w:color="auto"/>
              <w:bottom w:val="single" w:sz="6" w:space="0" w:color="auto"/>
              <w:right w:val="single" w:sz="6" w:space="0" w:color="auto"/>
            </w:tcBorders>
            <w:vAlign w:val="center"/>
          </w:tcPr>
          <w:p w14:paraId="72EA730D" w14:textId="77777777" w:rsidR="00F134AF" w:rsidRDefault="0087293B" w:rsidP="00B15B01">
            <w:pPr>
              <w:pStyle w:val="TAL"/>
              <w:rPr>
                <w:rFonts w:ascii="Arial Narrow" w:hAnsi="Arial Narrow" w:cs="Arial"/>
                <w:sz w:val="16"/>
                <w:szCs w:val="16"/>
              </w:rPr>
            </w:pPr>
            <w:r>
              <w:rPr>
                <w:rFonts w:ascii="Arial Narrow" w:hAnsi="Arial Narrow" w:cs="Arial"/>
                <w:sz w:val="16"/>
                <w:szCs w:val="16"/>
              </w:rPr>
              <w:t>B</w:t>
            </w:r>
          </w:p>
        </w:tc>
        <w:tc>
          <w:tcPr>
            <w:tcW w:w="265" w:type="pct"/>
            <w:vMerge/>
            <w:tcBorders>
              <w:left w:val="single" w:sz="6" w:space="0" w:color="auto"/>
              <w:right w:val="single" w:sz="6" w:space="0" w:color="auto"/>
            </w:tcBorders>
            <w:vAlign w:val="center"/>
          </w:tcPr>
          <w:p w14:paraId="274CC16B" w14:textId="77777777" w:rsidR="00F134AF" w:rsidRDefault="00F134AF" w:rsidP="00B15B01">
            <w:pPr>
              <w:pStyle w:val="TAL"/>
              <w:rPr>
                <w:rFonts w:ascii="Arial Narrow" w:hAnsi="Arial Narrow" w:cs="Arial"/>
                <w:sz w:val="16"/>
                <w:szCs w:val="16"/>
              </w:rPr>
            </w:pPr>
          </w:p>
        </w:tc>
        <w:tc>
          <w:tcPr>
            <w:tcW w:w="265" w:type="pct"/>
            <w:vMerge/>
            <w:tcBorders>
              <w:left w:val="single" w:sz="6" w:space="0" w:color="auto"/>
              <w:right w:val="single" w:sz="6" w:space="0" w:color="auto"/>
            </w:tcBorders>
            <w:vAlign w:val="center"/>
          </w:tcPr>
          <w:p w14:paraId="46A4FDE9" w14:textId="77777777" w:rsidR="00F134AF" w:rsidRDefault="00F134AF" w:rsidP="00B15B01">
            <w:pPr>
              <w:pStyle w:val="TAL"/>
              <w:rPr>
                <w:rFonts w:ascii="Arial Narrow" w:hAnsi="Arial Narrow" w:cs="Arial"/>
                <w:sz w:val="16"/>
                <w:szCs w:val="16"/>
              </w:rPr>
            </w:pPr>
          </w:p>
        </w:tc>
        <w:tc>
          <w:tcPr>
            <w:tcW w:w="543" w:type="pct"/>
            <w:tcBorders>
              <w:left w:val="single" w:sz="6" w:space="0" w:color="auto"/>
              <w:right w:val="single" w:sz="6" w:space="0" w:color="auto"/>
            </w:tcBorders>
            <w:vAlign w:val="center"/>
          </w:tcPr>
          <w:p w14:paraId="42ADBDE5" w14:textId="77777777" w:rsidR="00F134AF" w:rsidRDefault="0087293B" w:rsidP="00B15B01">
            <w:pPr>
              <w:pStyle w:val="TAL"/>
              <w:rPr>
                <w:rFonts w:ascii="Arial Narrow" w:hAnsi="Arial Narrow" w:cs="Arial"/>
                <w:sz w:val="16"/>
                <w:szCs w:val="16"/>
              </w:rPr>
            </w:pPr>
            <w:r>
              <w:rPr>
                <w:rFonts w:ascii="Arial Narrow" w:hAnsi="Arial Narrow" w:cs="Arial"/>
                <w:sz w:val="16"/>
                <w:szCs w:val="16"/>
              </w:rPr>
              <w:t>NBIFOM-CH</w:t>
            </w:r>
          </w:p>
        </w:tc>
      </w:tr>
      <w:tr w:rsidR="00814088" w14:paraId="2F6F6BBC" w14:textId="77777777" w:rsidTr="00814088">
        <w:tblPrEx>
          <w:tblCellMar>
            <w:top w:w="0" w:type="dxa"/>
            <w:bottom w:w="0" w:type="dxa"/>
          </w:tblCellMar>
        </w:tblPrEx>
        <w:trPr>
          <w:cantSplit/>
          <w:jc w:val="center"/>
        </w:trPr>
        <w:tc>
          <w:tcPr>
            <w:tcW w:w="314" w:type="pct"/>
            <w:tcBorders>
              <w:left w:val="single" w:sz="6" w:space="0" w:color="auto"/>
              <w:right w:val="single" w:sz="6" w:space="0" w:color="auto"/>
            </w:tcBorders>
            <w:shd w:val="clear" w:color="auto" w:fill="auto"/>
            <w:vAlign w:val="center"/>
          </w:tcPr>
          <w:p w14:paraId="1B06E54A" w14:textId="77777777" w:rsidR="00814088" w:rsidRDefault="00814088" w:rsidP="00B15B01">
            <w:pPr>
              <w:pStyle w:val="TAL"/>
              <w:jc w:val="center"/>
              <w:rPr>
                <w:rFonts w:ascii="Arial Narrow" w:hAnsi="Arial Narrow" w:cs="Arial"/>
                <w:sz w:val="16"/>
                <w:szCs w:val="16"/>
              </w:rPr>
            </w:pPr>
            <w:r>
              <w:rPr>
                <w:rFonts w:ascii="Arial Narrow" w:hAnsi="Arial Narrow" w:cs="Arial"/>
                <w:sz w:val="16"/>
                <w:szCs w:val="16"/>
              </w:rPr>
              <w:t>2016-03</w:t>
            </w:r>
          </w:p>
        </w:tc>
        <w:tc>
          <w:tcPr>
            <w:tcW w:w="274" w:type="pct"/>
            <w:tcBorders>
              <w:left w:val="single" w:sz="6" w:space="0" w:color="auto"/>
              <w:right w:val="single" w:sz="6" w:space="0" w:color="auto"/>
            </w:tcBorders>
            <w:shd w:val="clear" w:color="auto" w:fill="auto"/>
            <w:vAlign w:val="center"/>
          </w:tcPr>
          <w:p w14:paraId="72971B6D" w14:textId="77777777" w:rsidR="00814088" w:rsidRDefault="00814088" w:rsidP="00B15B01">
            <w:pPr>
              <w:pStyle w:val="TAL"/>
              <w:jc w:val="center"/>
              <w:rPr>
                <w:rFonts w:ascii="Arial Narrow" w:hAnsi="Arial Narrow" w:cs="Arial"/>
                <w:sz w:val="16"/>
                <w:szCs w:val="16"/>
              </w:rPr>
            </w:pPr>
            <w:r>
              <w:rPr>
                <w:rFonts w:ascii="Arial Narrow" w:hAnsi="Arial Narrow" w:cs="Arial"/>
                <w:sz w:val="16"/>
                <w:szCs w:val="16"/>
              </w:rPr>
              <w:t>SP-71</w:t>
            </w:r>
          </w:p>
        </w:tc>
        <w:tc>
          <w:tcPr>
            <w:tcW w:w="365" w:type="pct"/>
            <w:tcBorders>
              <w:left w:val="single" w:sz="6" w:space="0" w:color="auto"/>
              <w:right w:val="single" w:sz="6" w:space="0" w:color="auto"/>
            </w:tcBorders>
            <w:vAlign w:val="center"/>
          </w:tcPr>
          <w:p w14:paraId="2A0412BE"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SP-160040</w:t>
            </w:r>
          </w:p>
        </w:tc>
        <w:tc>
          <w:tcPr>
            <w:tcW w:w="265" w:type="pct"/>
            <w:tcBorders>
              <w:top w:val="single" w:sz="6" w:space="0" w:color="auto"/>
              <w:left w:val="single" w:sz="6" w:space="0" w:color="auto"/>
              <w:bottom w:val="single" w:sz="6" w:space="0" w:color="auto"/>
              <w:right w:val="single" w:sz="6" w:space="0" w:color="auto"/>
            </w:tcBorders>
            <w:vAlign w:val="center"/>
          </w:tcPr>
          <w:p w14:paraId="794FDD75" w14:textId="77777777" w:rsidR="00814088" w:rsidRDefault="00814088" w:rsidP="00B15B01">
            <w:pPr>
              <w:pStyle w:val="TAL"/>
              <w:jc w:val="center"/>
              <w:rPr>
                <w:rFonts w:ascii="Arial Narrow" w:hAnsi="Arial Narrow" w:cs="Arial"/>
                <w:sz w:val="16"/>
                <w:szCs w:val="16"/>
              </w:rPr>
            </w:pPr>
            <w:r>
              <w:rPr>
                <w:rFonts w:ascii="Arial Narrow" w:hAnsi="Arial Narrow" w:cs="Arial"/>
                <w:sz w:val="16"/>
                <w:szCs w:val="16"/>
              </w:rPr>
              <w:t>0453</w:t>
            </w:r>
          </w:p>
        </w:tc>
        <w:tc>
          <w:tcPr>
            <w:tcW w:w="189" w:type="pct"/>
            <w:tcBorders>
              <w:top w:val="single" w:sz="6" w:space="0" w:color="auto"/>
              <w:left w:val="single" w:sz="6" w:space="0" w:color="auto"/>
              <w:bottom w:val="single" w:sz="6" w:space="0" w:color="auto"/>
              <w:right w:val="single" w:sz="6" w:space="0" w:color="auto"/>
            </w:tcBorders>
            <w:vAlign w:val="center"/>
          </w:tcPr>
          <w:p w14:paraId="07EFDAED"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7AE6EAC"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Charging Id Assignment for NBIFOM</w:t>
            </w:r>
          </w:p>
        </w:tc>
        <w:tc>
          <w:tcPr>
            <w:tcW w:w="170" w:type="pct"/>
            <w:tcBorders>
              <w:top w:val="single" w:sz="6" w:space="0" w:color="auto"/>
              <w:left w:val="single" w:sz="6" w:space="0" w:color="auto"/>
              <w:bottom w:val="single" w:sz="6" w:space="0" w:color="auto"/>
              <w:right w:val="single" w:sz="6" w:space="0" w:color="auto"/>
            </w:tcBorders>
            <w:vAlign w:val="center"/>
          </w:tcPr>
          <w:p w14:paraId="19D87548"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B</w:t>
            </w:r>
          </w:p>
        </w:tc>
        <w:tc>
          <w:tcPr>
            <w:tcW w:w="265" w:type="pct"/>
            <w:tcBorders>
              <w:left w:val="single" w:sz="6" w:space="0" w:color="auto"/>
              <w:right w:val="single" w:sz="6" w:space="0" w:color="auto"/>
            </w:tcBorders>
            <w:vAlign w:val="center"/>
          </w:tcPr>
          <w:p w14:paraId="201818DC"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13.3.0</w:t>
            </w:r>
          </w:p>
        </w:tc>
        <w:tc>
          <w:tcPr>
            <w:tcW w:w="265" w:type="pct"/>
            <w:tcBorders>
              <w:left w:val="single" w:sz="6" w:space="0" w:color="auto"/>
              <w:right w:val="single" w:sz="6" w:space="0" w:color="auto"/>
            </w:tcBorders>
            <w:vAlign w:val="center"/>
          </w:tcPr>
          <w:p w14:paraId="577E7142"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13.4.0</w:t>
            </w:r>
          </w:p>
        </w:tc>
        <w:tc>
          <w:tcPr>
            <w:tcW w:w="543" w:type="pct"/>
            <w:tcBorders>
              <w:left w:val="single" w:sz="6" w:space="0" w:color="auto"/>
              <w:right w:val="single" w:sz="6" w:space="0" w:color="auto"/>
            </w:tcBorders>
            <w:vAlign w:val="center"/>
          </w:tcPr>
          <w:p w14:paraId="28CBD9CE" w14:textId="77777777" w:rsidR="00814088" w:rsidRDefault="00814088" w:rsidP="00B15B01">
            <w:pPr>
              <w:pStyle w:val="TAL"/>
              <w:rPr>
                <w:rFonts w:ascii="Arial Narrow" w:hAnsi="Arial Narrow" w:cs="Arial"/>
                <w:sz w:val="16"/>
                <w:szCs w:val="16"/>
              </w:rPr>
            </w:pPr>
            <w:r>
              <w:rPr>
                <w:rFonts w:ascii="Arial Narrow" w:hAnsi="Arial Narrow" w:cs="Arial"/>
                <w:sz w:val="16"/>
                <w:szCs w:val="16"/>
              </w:rPr>
              <w:t>NBIFOM-CH</w:t>
            </w:r>
          </w:p>
        </w:tc>
      </w:tr>
      <w:tr w:rsidR="005029A0" w14:paraId="3BA4BB71" w14:textId="77777777" w:rsidTr="00814088">
        <w:tblPrEx>
          <w:tblCellMar>
            <w:top w:w="0" w:type="dxa"/>
            <w:bottom w:w="0" w:type="dxa"/>
          </w:tblCellMar>
        </w:tblPrEx>
        <w:trPr>
          <w:cantSplit/>
          <w:jc w:val="center"/>
        </w:trPr>
        <w:tc>
          <w:tcPr>
            <w:tcW w:w="314" w:type="pct"/>
            <w:tcBorders>
              <w:left w:val="single" w:sz="6" w:space="0" w:color="auto"/>
              <w:right w:val="single" w:sz="6" w:space="0" w:color="auto"/>
            </w:tcBorders>
            <w:shd w:val="clear" w:color="auto" w:fill="auto"/>
            <w:vAlign w:val="center"/>
          </w:tcPr>
          <w:p w14:paraId="6084D21A"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2016-03</w:t>
            </w:r>
          </w:p>
        </w:tc>
        <w:tc>
          <w:tcPr>
            <w:tcW w:w="274" w:type="pct"/>
            <w:tcBorders>
              <w:left w:val="single" w:sz="6" w:space="0" w:color="auto"/>
              <w:right w:val="single" w:sz="6" w:space="0" w:color="auto"/>
            </w:tcBorders>
            <w:shd w:val="clear" w:color="auto" w:fill="auto"/>
            <w:vAlign w:val="center"/>
          </w:tcPr>
          <w:p w14:paraId="627D223C"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SP-71</w:t>
            </w:r>
          </w:p>
        </w:tc>
        <w:tc>
          <w:tcPr>
            <w:tcW w:w="365" w:type="pct"/>
            <w:tcBorders>
              <w:left w:val="single" w:sz="6" w:space="0" w:color="auto"/>
              <w:right w:val="single" w:sz="6" w:space="0" w:color="auto"/>
            </w:tcBorders>
            <w:vAlign w:val="center"/>
          </w:tcPr>
          <w:p w14:paraId="75973C1F"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SP-160040</w:t>
            </w:r>
          </w:p>
        </w:tc>
        <w:tc>
          <w:tcPr>
            <w:tcW w:w="265" w:type="pct"/>
            <w:tcBorders>
              <w:top w:val="single" w:sz="6" w:space="0" w:color="auto"/>
              <w:left w:val="single" w:sz="6" w:space="0" w:color="auto"/>
              <w:bottom w:val="single" w:sz="6" w:space="0" w:color="auto"/>
              <w:right w:val="single" w:sz="6" w:space="0" w:color="auto"/>
            </w:tcBorders>
            <w:vAlign w:val="center"/>
          </w:tcPr>
          <w:p w14:paraId="45EA79C8" w14:textId="77777777" w:rsidR="005029A0" w:rsidRDefault="005029A0" w:rsidP="005029A0">
            <w:pPr>
              <w:pStyle w:val="TAL"/>
              <w:jc w:val="center"/>
              <w:rPr>
                <w:rFonts w:ascii="Arial Narrow" w:hAnsi="Arial Narrow" w:cs="Arial"/>
                <w:sz w:val="16"/>
                <w:szCs w:val="16"/>
              </w:rPr>
            </w:pPr>
            <w:r>
              <w:rPr>
                <w:rFonts w:ascii="Arial Narrow" w:hAnsi="Arial Narrow" w:cs="Arial"/>
                <w:sz w:val="16"/>
                <w:szCs w:val="16"/>
              </w:rPr>
              <w:t>0454</w:t>
            </w:r>
          </w:p>
        </w:tc>
        <w:tc>
          <w:tcPr>
            <w:tcW w:w="189" w:type="pct"/>
            <w:tcBorders>
              <w:top w:val="single" w:sz="6" w:space="0" w:color="auto"/>
              <w:left w:val="single" w:sz="6" w:space="0" w:color="auto"/>
              <w:bottom w:val="single" w:sz="6" w:space="0" w:color="auto"/>
              <w:right w:val="single" w:sz="6" w:space="0" w:color="auto"/>
            </w:tcBorders>
            <w:vAlign w:val="center"/>
          </w:tcPr>
          <w:p w14:paraId="4F4EC5B2"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1C0327EA"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Correction for Access Availability Change Reason</w:t>
            </w:r>
          </w:p>
        </w:tc>
        <w:tc>
          <w:tcPr>
            <w:tcW w:w="170" w:type="pct"/>
            <w:tcBorders>
              <w:top w:val="single" w:sz="6" w:space="0" w:color="auto"/>
              <w:left w:val="single" w:sz="6" w:space="0" w:color="auto"/>
              <w:bottom w:val="single" w:sz="6" w:space="0" w:color="auto"/>
              <w:right w:val="single" w:sz="6" w:space="0" w:color="auto"/>
            </w:tcBorders>
            <w:vAlign w:val="center"/>
          </w:tcPr>
          <w:p w14:paraId="401F0537"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F</w:t>
            </w:r>
          </w:p>
        </w:tc>
        <w:tc>
          <w:tcPr>
            <w:tcW w:w="265" w:type="pct"/>
            <w:tcBorders>
              <w:left w:val="single" w:sz="6" w:space="0" w:color="auto"/>
              <w:right w:val="single" w:sz="6" w:space="0" w:color="auto"/>
            </w:tcBorders>
            <w:vAlign w:val="center"/>
          </w:tcPr>
          <w:p w14:paraId="0117D438"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13.3.0</w:t>
            </w:r>
          </w:p>
        </w:tc>
        <w:tc>
          <w:tcPr>
            <w:tcW w:w="265" w:type="pct"/>
            <w:tcBorders>
              <w:left w:val="single" w:sz="6" w:space="0" w:color="auto"/>
              <w:right w:val="single" w:sz="6" w:space="0" w:color="auto"/>
            </w:tcBorders>
            <w:vAlign w:val="center"/>
          </w:tcPr>
          <w:p w14:paraId="0A351587"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13.4.0</w:t>
            </w:r>
          </w:p>
        </w:tc>
        <w:tc>
          <w:tcPr>
            <w:tcW w:w="543" w:type="pct"/>
            <w:tcBorders>
              <w:left w:val="single" w:sz="6" w:space="0" w:color="auto"/>
              <w:right w:val="single" w:sz="6" w:space="0" w:color="auto"/>
            </w:tcBorders>
            <w:vAlign w:val="center"/>
          </w:tcPr>
          <w:p w14:paraId="3187A3D4"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NBIFOM-CH</w:t>
            </w:r>
          </w:p>
        </w:tc>
      </w:tr>
      <w:tr w:rsidR="005029A0" w14:paraId="58771156" w14:textId="77777777" w:rsidTr="00814088">
        <w:tblPrEx>
          <w:tblCellMar>
            <w:top w:w="0" w:type="dxa"/>
            <w:bottom w:w="0" w:type="dxa"/>
          </w:tblCellMar>
        </w:tblPrEx>
        <w:trPr>
          <w:cantSplit/>
          <w:jc w:val="center"/>
        </w:trPr>
        <w:tc>
          <w:tcPr>
            <w:tcW w:w="314" w:type="pct"/>
            <w:tcBorders>
              <w:left w:val="single" w:sz="6" w:space="0" w:color="auto"/>
              <w:right w:val="single" w:sz="6" w:space="0" w:color="auto"/>
            </w:tcBorders>
            <w:shd w:val="clear" w:color="auto" w:fill="auto"/>
            <w:vAlign w:val="center"/>
          </w:tcPr>
          <w:p w14:paraId="39B7C1D2"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2016-03</w:t>
            </w:r>
          </w:p>
        </w:tc>
        <w:tc>
          <w:tcPr>
            <w:tcW w:w="274" w:type="pct"/>
            <w:tcBorders>
              <w:left w:val="single" w:sz="6" w:space="0" w:color="auto"/>
              <w:right w:val="single" w:sz="6" w:space="0" w:color="auto"/>
            </w:tcBorders>
            <w:shd w:val="clear" w:color="auto" w:fill="auto"/>
            <w:vAlign w:val="center"/>
          </w:tcPr>
          <w:p w14:paraId="59935653"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SP-71</w:t>
            </w:r>
          </w:p>
        </w:tc>
        <w:tc>
          <w:tcPr>
            <w:tcW w:w="365" w:type="pct"/>
            <w:tcBorders>
              <w:left w:val="single" w:sz="6" w:space="0" w:color="auto"/>
              <w:right w:val="single" w:sz="6" w:space="0" w:color="auto"/>
            </w:tcBorders>
            <w:vAlign w:val="center"/>
          </w:tcPr>
          <w:p w14:paraId="0463A179"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SP-160037</w:t>
            </w:r>
          </w:p>
        </w:tc>
        <w:tc>
          <w:tcPr>
            <w:tcW w:w="265" w:type="pct"/>
            <w:tcBorders>
              <w:top w:val="single" w:sz="6" w:space="0" w:color="auto"/>
              <w:left w:val="single" w:sz="6" w:space="0" w:color="auto"/>
              <w:bottom w:val="single" w:sz="6" w:space="0" w:color="auto"/>
              <w:right w:val="single" w:sz="6" w:space="0" w:color="auto"/>
            </w:tcBorders>
            <w:vAlign w:val="center"/>
          </w:tcPr>
          <w:p w14:paraId="7D3640F9" w14:textId="77777777" w:rsidR="005029A0" w:rsidRDefault="006A194F" w:rsidP="00B15B01">
            <w:pPr>
              <w:pStyle w:val="TAL"/>
              <w:jc w:val="center"/>
              <w:rPr>
                <w:rFonts w:ascii="Arial Narrow" w:hAnsi="Arial Narrow" w:cs="Arial"/>
                <w:sz w:val="16"/>
                <w:szCs w:val="16"/>
              </w:rPr>
            </w:pPr>
            <w:r>
              <w:rPr>
                <w:rFonts w:ascii="Arial Narrow" w:hAnsi="Arial Narrow" w:cs="Arial"/>
                <w:sz w:val="16"/>
                <w:szCs w:val="16"/>
              </w:rPr>
              <w:t>0455</w:t>
            </w:r>
          </w:p>
        </w:tc>
        <w:tc>
          <w:tcPr>
            <w:tcW w:w="189" w:type="pct"/>
            <w:tcBorders>
              <w:top w:val="single" w:sz="6" w:space="0" w:color="auto"/>
              <w:left w:val="single" w:sz="6" w:space="0" w:color="auto"/>
              <w:bottom w:val="single" w:sz="6" w:space="0" w:color="auto"/>
              <w:right w:val="single" w:sz="6" w:space="0" w:color="auto"/>
            </w:tcBorders>
            <w:vAlign w:val="center"/>
          </w:tcPr>
          <w:p w14:paraId="25677C22"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w:t>
            </w:r>
          </w:p>
        </w:tc>
        <w:tc>
          <w:tcPr>
            <w:tcW w:w="2350" w:type="pct"/>
            <w:tcBorders>
              <w:top w:val="single" w:sz="6" w:space="0" w:color="auto"/>
              <w:left w:val="single" w:sz="6" w:space="0" w:color="auto"/>
              <w:bottom w:val="single" w:sz="6" w:space="0" w:color="auto"/>
              <w:right w:val="single" w:sz="6" w:space="0" w:color="auto"/>
            </w:tcBorders>
            <w:vAlign w:val="center"/>
          </w:tcPr>
          <w:p w14:paraId="0E11D894"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ULI for untrusted wireless access network correction</w:t>
            </w:r>
          </w:p>
        </w:tc>
        <w:tc>
          <w:tcPr>
            <w:tcW w:w="170" w:type="pct"/>
            <w:tcBorders>
              <w:top w:val="single" w:sz="6" w:space="0" w:color="auto"/>
              <w:left w:val="single" w:sz="6" w:space="0" w:color="auto"/>
              <w:bottom w:val="single" w:sz="6" w:space="0" w:color="auto"/>
              <w:right w:val="single" w:sz="6" w:space="0" w:color="auto"/>
            </w:tcBorders>
            <w:vAlign w:val="center"/>
          </w:tcPr>
          <w:p w14:paraId="5DAE7065"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F</w:t>
            </w:r>
          </w:p>
        </w:tc>
        <w:tc>
          <w:tcPr>
            <w:tcW w:w="265" w:type="pct"/>
            <w:tcBorders>
              <w:left w:val="single" w:sz="6" w:space="0" w:color="auto"/>
              <w:right w:val="single" w:sz="6" w:space="0" w:color="auto"/>
            </w:tcBorders>
            <w:vAlign w:val="center"/>
          </w:tcPr>
          <w:p w14:paraId="081AA93D"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13.3.0</w:t>
            </w:r>
          </w:p>
        </w:tc>
        <w:tc>
          <w:tcPr>
            <w:tcW w:w="265" w:type="pct"/>
            <w:tcBorders>
              <w:left w:val="single" w:sz="6" w:space="0" w:color="auto"/>
              <w:right w:val="single" w:sz="6" w:space="0" w:color="auto"/>
            </w:tcBorders>
            <w:vAlign w:val="center"/>
          </w:tcPr>
          <w:p w14:paraId="01DB34C6"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13.4.0</w:t>
            </w:r>
          </w:p>
        </w:tc>
        <w:tc>
          <w:tcPr>
            <w:tcW w:w="543" w:type="pct"/>
            <w:tcBorders>
              <w:left w:val="single" w:sz="6" w:space="0" w:color="auto"/>
              <w:right w:val="single" w:sz="6" w:space="0" w:color="auto"/>
            </w:tcBorders>
            <w:vAlign w:val="center"/>
          </w:tcPr>
          <w:p w14:paraId="51843877" w14:textId="77777777" w:rsidR="005029A0" w:rsidRDefault="006A194F" w:rsidP="00B15B01">
            <w:pPr>
              <w:pStyle w:val="TAL"/>
              <w:rPr>
                <w:rFonts w:ascii="Arial Narrow" w:hAnsi="Arial Narrow" w:cs="Arial"/>
                <w:sz w:val="16"/>
                <w:szCs w:val="16"/>
              </w:rPr>
            </w:pPr>
            <w:r>
              <w:rPr>
                <w:rFonts w:ascii="Arial Narrow" w:hAnsi="Arial Narrow" w:cs="Arial"/>
                <w:sz w:val="16"/>
                <w:szCs w:val="16"/>
              </w:rPr>
              <w:t>CH13</w:t>
            </w:r>
          </w:p>
        </w:tc>
      </w:tr>
      <w:tr w:rsidR="005029A0" w14:paraId="11CE55FA" w14:textId="77777777" w:rsidTr="001F7F1F">
        <w:tblPrEx>
          <w:tblCellMar>
            <w:top w:w="0" w:type="dxa"/>
            <w:bottom w:w="0" w:type="dxa"/>
          </w:tblCellMar>
        </w:tblPrEx>
        <w:trPr>
          <w:cantSplit/>
          <w:jc w:val="center"/>
        </w:trPr>
        <w:tc>
          <w:tcPr>
            <w:tcW w:w="314" w:type="pct"/>
            <w:tcBorders>
              <w:left w:val="single" w:sz="6" w:space="0" w:color="auto"/>
              <w:right w:val="single" w:sz="6" w:space="0" w:color="auto"/>
            </w:tcBorders>
            <w:shd w:val="clear" w:color="auto" w:fill="auto"/>
            <w:vAlign w:val="center"/>
          </w:tcPr>
          <w:p w14:paraId="6AE0F47E"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2016-03</w:t>
            </w:r>
          </w:p>
        </w:tc>
        <w:tc>
          <w:tcPr>
            <w:tcW w:w="274" w:type="pct"/>
            <w:tcBorders>
              <w:left w:val="single" w:sz="6" w:space="0" w:color="auto"/>
              <w:right w:val="single" w:sz="6" w:space="0" w:color="auto"/>
            </w:tcBorders>
            <w:shd w:val="clear" w:color="auto" w:fill="auto"/>
            <w:vAlign w:val="center"/>
          </w:tcPr>
          <w:p w14:paraId="53108753" w14:textId="77777777" w:rsidR="005029A0" w:rsidRDefault="005029A0" w:rsidP="00B15B01">
            <w:pPr>
              <w:pStyle w:val="TAL"/>
              <w:jc w:val="center"/>
              <w:rPr>
                <w:rFonts w:ascii="Arial Narrow" w:hAnsi="Arial Narrow" w:cs="Arial"/>
                <w:sz w:val="16"/>
                <w:szCs w:val="16"/>
              </w:rPr>
            </w:pPr>
            <w:r>
              <w:rPr>
                <w:rFonts w:ascii="Arial Narrow" w:hAnsi="Arial Narrow" w:cs="Arial"/>
                <w:sz w:val="16"/>
                <w:szCs w:val="16"/>
              </w:rPr>
              <w:t>SP-71</w:t>
            </w:r>
          </w:p>
        </w:tc>
        <w:tc>
          <w:tcPr>
            <w:tcW w:w="365" w:type="pct"/>
            <w:tcBorders>
              <w:left w:val="single" w:sz="6" w:space="0" w:color="auto"/>
              <w:bottom w:val="single" w:sz="6" w:space="0" w:color="auto"/>
              <w:right w:val="single" w:sz="6" w:space="0" w:color="auto"/>
            </w:tcBorders>
            <w:vAlign w:val="center"/>
          </w:tcPr>
          <w:p w14:paraId="3C24573D" w14:textId="77777777" w:rsidR="005029A0" w:rsidRDefault="00F049BD" w:rsidP="00B15B01">
            <w:pPr>
              <w:pStyle w:val="TAL"/>
              <w:rPr>
                <w:rFonts w:ascii="Arial Narrow" w:hAnsi="Arial Narrow" w:cs="Arial"/>
                <w:sz w:val="16"/>
                <w:szCs w:val="16"/>
              </w:rPr>
            </w:pPr>
            <w:r>
              <w:rPr>
                <w:rFonts w:ascii="Arial Narrow" w:hAnsi="Arial Narrow" w:cs="Arial"/>
                <w:sz w:val="16"/>
                <w:szCs w:val="16"/>
              </w:rPr>
              <w:t>SP-160040</w:t>
            </w:r>
          </w:p>
        </w:tc>
        <w:tc>
          <w:tcPr>
            <w:tcW w:w="265" w:type="pct"/>
            <w:tcBorders>
              <w:top w:val="single" w:sz="6" w:space="0" w:color="auto"/>
              <w:left w:val="single" w:sz="6" w:space="0" w:color="auto"/>
              <w:bottom w:val="single" w:sz="6" w:space="0" w:color="auto"/>
              <w:right w:val="single" w:sz="6" w:space="0" w:color="auto"/>
            </w:tcBorders>
            <w:vAlign w:val="center"/>
          </w:tcPr>
          <w:p w14:paraId="5933A210" w14:textId="77777777" w:rsidR="005029A0" w:rsidRDefault="00F049BD" w:rsidP="00B15B01">
            <w:pPr>
              <w:pStyle w:val="TAL"/>
              <w:jc w:val="center"/>
              <w:rPr>
                <w:rFonts w:ascii="Arial Narrow" w:hAnsi="Arial Narrow" w:cs="Arial"/>
                <w:sz w:val="16"/>
                <w:szCs w:val="16"/>
              </w:rPr>
            </w:pPr>
            <w:r>
              <w:rPr>
                <w:rFonts w:ascii="Arial Narrow" w:hAnsi="Arial Narrow" w:cs="Arial"/>
                <w:sz w:val="16"/>
                <w:szCs w:val="16"/>
              </w:rPr>
              <w:t>0457</w:t>
            </w:r>
          </w:p>
        </w:tc>
        <w:tc>
          <w:tcPr>
            <w:tcW w:w="189" w:type="pct"/>
            <w:tcBorders>
              <w:top w:val="single" w:sz="6" w:space="0" w:color="auto"/>
              <w:left w:val="single" w:sz="6" w:space="0" w:color="auto"/>
              <w:bottom w:val="single" w:sz="6" w:space="0" w:color="auto"/>
              <w:right w:val="single" w:sz="6" w:space="0" w:color="auto"/>
            </w:tcBorders>
            <w:vAlign w:val="center"/>
          </w:tcPr>
          <w:p w14:paraId="2CDD3706" w14:textId="77777777" w:rsidR="005029A0" w:rsidRDefault="00F049BD" w:rsidP="00B15B01">
            <w:pPr>
              <w:pStyle w:val="TAL"/>
              <w:rPr>
                <w:rFonts w:ascii="Arial Narrow" w:hAnsi="Arial Narrow" w:cs="Arial"/>
                <w:sz w:val="16"/>
                <w:szCs w:val="16"/>
              </w:rPr>
            </w:pPr>
            <w:r>
              <w:rPr>
                <w:rFonts w:ascii="Arial Narrow" w:hAnsi="Arial Narrow" w:cs="Arial"/>
                <w:sz w:val="16"/>
                <w:szCs w:val="16"/>
              </w:rPr>
              <w:t>1</w:t>
            </w:r>
          </w:p>
        </w:tc>
        <w:tc>
          <w:tcPr>
            <w:tcW w:w="2350" w:type="pct"/>
            <w:tcBorders>
              <w:top w:val="single" w:sz="6" w:space="0" w:color="auto"/>
              <w:left w:val="single" w:sz="6" w:space="0" w:color="auto"/>
              <w:bottom w:val="single" w:sz="6" w:space="0" w:color="auto"/>
              <w:right w:val="single" w:sz="6" w:space="0" w:color="auto"/>
            </w:tcBorders>
            <w:vAlign w:val="center"/>
          </w:tcPr>
          <w:p w14:paraId="3D94BAA5" w14:textId="77777777" w:rsidR="005029A0" w:rsidRDefault="00F049BD" w:rsidP="00B15B01">
            <w:pPr>
              <w:pStyle w:val="TAL"/>
              <w:rPr>
                <w:rFonts w:ascii="Arial Narrow" w:hAnsi="Arial Narrow" w:cs="Arial"/>
                <w:sz w:val="16"/>
                <w:szCs w:val="16"/>
              </w:rPr>
            </w:pPr>
            <w:r>
              <w:rPr>
                <w:rFonts w:ascii="Arial Narrow" w:hAnsi="Arial Narrow" w:cs="Arial"/>
                <w:sz w:val="16"/>
                <w:szCs w:val="16"/>
              </w:rPr>
              <w:t>Introduce NBIFOM charging for per IP-CAN bearer charging</w:t>
            </w:r>
          </w:p>
        </w:tc>
        <w:tc>
          <w:tcPr>
            <w:tcW w:w="170" w:type="pct"/>
            <w:tcBorders>
              <w:top w:val="single" w:sz="6" w:space="0" w:color="auto"/>
              <w:left w:val="single" w:sz="6" w:space="0" w:color="auto"/>
              <w:bottom w:val="single" w:sz="6" w:space="0" w:color="auto"/>
              <w:right w:val="single" w:sz="6" w:space="0" w:color="auto"/>
            </w:tcBorders>
            <w:vAlign w:val="center"/>
          </w:tcPr>
          <w:p w14:paraId="0DC92123" w14:textId="77777777" w:rsidR="005029A0" w:rsidRDefault="00F049BD" w:rsidP="00B15B01">
            <w:pPr>
              <w:pStyle w:val="TAL"/>
              <w:rPr>
                <w:rFonts w:ascii="Arial Narrow" w:hAnsi="Arial Narrow" w:cs="Arial"/>
                <w:sz w:val="16"/>
                <w:szCs w:val="16"/>
              </w:rPr>
            </w:pPr>
            <w:r>
              <w:rPr>
                <w:rFonts w:ascii="Arial Narrow" w:hAnsi="Arial Narrow" w:cs="Arial"/>
                <w:sz w:val="16"/>
                <w:szCs w:val="16"/>
              </w:rPr>
              <w:t>B</w:t>
            </w:r>
          </w:p>
        </w:tc>
        <w:tc>
          <w:tcPr>
            <w:tcW w:w="265" w:type="pct"/>
            <w:tcBorders>
              <w:left w:val="single" w:sz="6" w:space="0" w:color="auto"/>
              <w:right w:val="single" w:sz="6" w:space="0" w:color="auto"/>
            </w:tcBorders>
            <w:vAlign w:val="center"/>
          </w:tcPr>
          <w:p w14:paraId="78090358"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13.3.0</w:t>
            </w:r>
          </w:p>
        </w:tc>
        <w:tc>
          <w:tcPr>
            <w:tcW w:w="265" w:type="pct"/>
            <w:tcBorders>
              <w:left w:val="single" w:sz="6" w:space="0" w:color="auto"/>
              <w:right w:val="single" w:sz="6" w:space="0" w:color="auto"/>
            </w:tcBorders>
            <w:vAlign w:val="center"/>
          </w:tcPr>
          <w:p w14:paraId="0CD239B0" w14:textId="77777777" w:rsidR="005029A0" w:rsidRDefault="005029A0" w:rsidP="00B15B01">
            <w:pPr>
              <w:pStyle w:val="TAL"/>
              <w:rPr>
                <w:rFonts w:ascii="Arial Narrow" w:hAnsi="Arial Narrow" w:cs="Arial"/>
                <w:sz w:val="16"/>
                <w:szCs w:val="16"/>
              </w:rPr>
            </w:pPr>
            <w:r>
              <w:rPr>
                <w:rFonts w:ascii="Arial Narrow" w:hAnsi="Arial Narrow" w:cs="Arial"/>
                <w:sz w:val="16"/>
                <w:szCs w:val="16"/>
              </w:rPr>
              <w:t>13.4.0</w:t>
            </w:r>
          </w:p>
        </w:tc>
        <w:tc>
          <w:tcPr>
            <w:tcW w:w="543" w:type="pct"/>
            <w:tcBorders>
              <w:left w:val="single" w:sz="6" w:space="0" w:color="auto"/>
              <w:right w:val="single" w:sz="6" w:space="0" w:color="auto"/>
            </w:tcBorders>
            <w:vAlign w:val="center"/>
          </w:tcPr>
          <w:p w14:paraId="77FBCC02" w14:textId="77777777" w:rsidR="005029A0" w:rsidRDefault="00F049BD" w:rsidP="00B15B01">
            <w:pPr>
              <w:pStyle w:val="TAL"/>
              <w:rPr>
                <w:rFonts w:ascii="Arial Narrow" w:hAnsi="Arial Narrow" w:cs="Arial"/>
                <w:sz w:val="16"/>
                <w:szCs w:val="16"/>
              </w:rPr>
            </w:pPr>
            <w:r>
              <w:rPr>
                <w:rFonts w:ascii="Arial Narrow" w:hAnsi="Arial Narrow" w:cs="Arial"/>
                <w:sz w:val="16"/>
                <w:szCs w:val="16"/>
              </w:rPr>
              <w:t>NBIFOM-CH</w:t>
            </w:r>
          </w:p>
        </w:tc>
      </w:tr>
    </w:tbl>
    <w:p w14:paraId="33C50501" w14:textId="77777777" w:rsidR="00BE2D25" w:rsidRPr="007C4989" w:rsidRDefault="00BE2D25">
      <w:pPr>
        <w:rPr>
          <w:lang w:bidi="ar-IQ"/>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042CB" w14:paraId="2F7AC8BB" w14:textId="77777777" w:rsidTr="0043534E">
        <w:tblPrEx>
          <w:tblCellMar>
            <w:top w:w="0" w:type="dxa"/>
            <w:bottom w:w="0" w:type="dxa"/>
          </w:tblCellMar>
        </w:tblPrEx>
        <w:trPr>
          <w:cantSplit/>
        </w:trPr>
        <w:tc>
          <w:tcPr>
            <w:tcW w:w="9639" w:type="dxa"/>
            <w:gridSpan w:val="8"/>
            <w:tcBorders>
              <w:bottom w:val="nil"/>
            </w:tcBorders>
            <w:shd w:val="solid" w:color="FFFFFF" w:fill="auto"/>
          </w:tcPr>
          <w:p w14:paraId="285DBF25" w14:textId="77777777" w:rsidR="00C042CB" w:rsidRDefault="00C042CB" w:rsidP="0043534E">
            <w:pPr>
              <w:pStyle w:val="TAL"/>
              <w:jc w:val="center"/>
              <w:rPr>
                <w:b/>
                <w:sz w:val="16"/>
              </w:rPr>
            </w:pPr>
            <w:r>
              <w:rPr>
                <w:b/>
              </w:rPr>
              <w:t>Change history</w:t>
            </w:r>
          </w:p>
        </w:tc>
      </w:tr>
      <w:tr w:rsidR="00C042CB" w14:paraId="743BAAAF" w14:textId="77777777" w:rsidTr="00DA3A01">
        <w:tblPrEx>
          <w:tblCellMar>
            <w:top w:w="0" w:type="dxa"/>
            <w:bottom w:w="0" w:type="dxa"/>
          </w:tblCellMar>
        </w:tblPrEx>
        <w:tc>
          <w:tcPr>
            <w:tcW w:w="800" w:type="dxa"/>
            <w:shd w:val="pct10" w:color="auto" w:fill="FFFFFF"/>
          </w:tcPr>
          <w:p w14:paraId="1473830E" w14:textId="77777777" w:rsidR="00C042CB" w:rsidRDefault="00C042CB" w:rsidP="0043534E">
            <w:pPr>
              <w:pStyle w:val="TAL"/>
              <w:rPr>
                <w:b/>
                <w:sz w:val="16"/>
              </w:rPr>
            </w:pPr>
            <w:r>
              <w:rPr>
                <w:b/>
                <w:sz w:val="16"/>
              </w:rPr>
              <w:t>Date</w:t>
            </w:r>
          </w:p>
        </w:tc>
        <w:tc>
          <w:tcPr>
            <w:tcW w:w="800" w:type="dxa"/>
            <w:shd w:val="pct10" w:color="auto" w:fill="FFFFFF"/>
          </w:tcPr>
          <w:p w14:paraId="2E7770C0" w14:textId="77777777" w:rsidR="00C042CB" w:rsidRDefault="00C042CB" w:rsidP="0043534E">
            <w:pPr>
              <w:pStyle w:val="TAL"/>
              <w:rPr>
                <w:b/>
                <w:sz w:val="16"/>
              </w:rPr>
            </w:pPr>
            <w:r>
              <w:rPr>
                <w:b/>
                <w:sz w:val="16"/>
              </w:rPr>
              <w:t>Meeting</w:t>
            </w:r>
          </w:p>
        </w:tc>
        <w:tc>
          <w:tcPr>
            <w:tcW w:w="1094" w:type="dxa"/>
            <w:shd w:val="pct10" w:color="auto" w:fill="FFFFFF"/>
          </w:tcPr>
          <w:p w14:paraId="372D4639" w14:textId="77777777" w:rsidR="00C042CB" w:rsidRDefault="00C042CB" w:rsidP="0043534E">
            <w:pPr>
              <w:pStyle w:val="TAL"/>
              <w:rPr>
                <w:b/>
                <w:sz w:val="16"/>
              </w:rPr>
            </w:pPr>
            <w:r>
              <w:rPr>
                <w:b/>
                <w:sz w:val="16"/>
              </w:rPr>
              <w:t>TDoc</w:t>
            </w:r>
          </w:p>
        </w:tc>
        <w:tc>
          <w:tcPr>
            <w:tcW w:w="567" w:type="dxa"/>
            <w:shd w:val="pct10" w:color="auto" w:fill="FFFFFF"/>
          </w:tcPr>
          <w:p w14:paraId="5EEBD5B1" w14:textId="77777777" w:rsidR="00C042CB" w:rsidRDefault="00C042CB" w:rsidP="0043534E">
            <w:pPr>
              <w:pStyle w:val="TAL"/>
              <w:rPr>
                <w:b/>
                <w:sz w:val="16"/>
              </w:rPr>
            </w:pPr>
            <w:r>
              <w:rPr>
                <w:b/>
                <w:sz w:val="16"/>
              </w:rPr>
              <w:t>CR</w:t>
            </w:r>
          </w:p>
        </w:tc>
        <w:tc>
          <w:tcPr>
            <w:tcW w:w="425" w:type="dxa"/>
            <w:shd w:val="pct10" w:color="auto" w:fill="FFFFFF"/>
          </w:tcPr>
          <w:p w14:paraId="1871D11A" w14:textId="77777777" w:rsidR="00C042CB" w:rsidRDefault="00C042CB" w:rsidP="0043534E">
            <w:pPr>
              <w:pStyle w:val="TAL"/>
              <w:rPr>
                <w:b/>
                <w:sz w:val="16"/>
              </w:rPr>
            </w:pPr>
            <w:r>
              <w:rPr>
                <w:b/>
                <w:sz w:val="16"/>
              </w:rPr>
              <w:t>Rev</w:t>
            </w:r>
          </w:p>
        </w:tc>
        <w:tc>
          <w:tcPr>
            <w:tcW w:w="425" w:type="dxa"/>
            <w:shd w:val="pct10" w:color="auto" w:fill="FFFFFF"/>
          </w:tcPr>
          <w:p w14:paraId="616F9834" w14:textId="77777777" w:rsidR="00C042CB" w:rsidRDefault="00C042CB" w:rsidP="0043534E">
            <w:pPr>
              <w:pStyle w:val="TAL"/>
              <w:rPr>
                <w:b/>
                <w:sz w:val="16"/>
              </w:rPr>
            </w:pPr>
            <w:r>
              <w:rPr>
                <w:b/>
                <w:sz w:val="16"/>
              </w:rPr>
              <w:t>Cat</w:t>
            </w:r>
          </w:p>
        </w:tc>
        <w:tc>
          <w:tcPr>
            <w:tcW w:w="4820" w:type="dxa"/>
            <w:shd w:val="pct10" w:color="auto" w:fill="FFFFFF"/>
          </w:tcPr>
          <w:p w14:paraId="112EE0DB" w14:textId="77777777" w:rsidR="00C042CB" w:rsidRDefault="00C042CB" w:rsidP="0043534E">
            <w:pPr>
              <w:pStyle w:val="TAL"/>
              <w:rPr>
                <w:b/>
                <w:sz w:val="16"/>
              </w:rPr>
            </w:pPr>
            <w:r>
              <w:rPr>
                <w:b/>
                <w:sz w:val="16"/>
              </w:rPr>
              <w:t>Subject/Comment</w:t>
            </w:r>
          </w:p>
        </w:tc>
        <w:tc>
          <w:tcPr>
            <w:tcW w:w="708" w:type="dxa"/>
            <w:shd w:val="pct10" w:color="auto" w:fill="FFFFFF"/>
          </w:tcPr>
          <w:p w14:paraId="4E74DC7E" w14:textId="77777777" w:rsidR="00C042CB" w:rsidRDefault="00C042CB" w:rsidP="0043534E">
            <w:pPr>
              <w:pStyle w:val="TAL"/>
              <w:rPr>
                <w:b/>
                <w:sz w:val="16"/>
              </w:rPr>
            </w:pPr>
            <w:r>
              <w:rPr>
                <w:b/>
                <w:sz w:val="16"/>
              </w:rPr>
              <w:t>New version</w:t>
            </w:r>
          </w:p>
        </w:tc>
      </w:tr>
      <w:tr w:rsidR="00C042CB" w14:paraId="59EBF6F8" w14:textId="77777777" w:rsidTr="00DA3A01">
        <w:tblPrEx>
          <w:tblCellMar>
            <w:top w:w="0" w:type="dxa"/>
            <w:bottom w:w="0" w:type="dxa"/>
          </w:tblCellMar>
        </w:tblPrEx>
        <w:tc>
          <w:tcPr>
            <w:tcW w:w="800" w:type="dxa"/>
            <w:shd w:val="solid" w:color="FFFFFF" w:fill="auto"/>
          </w:tcPr>
          <w:p w14:paraId="300FDE68" w14:textId="77777777" w:rsidR="00C042CB" w:rsidRDefault="00C042CB" w:rsidP="0043534E">
            <w:pPr>
              <w:pStyle w:val="TAC"/>
              <w:rPr>
                <w:sz w:val="16"/>
                <w:szCs w:val="16"/>
                <w:lang w:eastAsia="en-US"/>
              </w:rPr>
            </w:pPr>
            <w:r>
              <w:rPr>
                <w:sz w:val="16"/>
                <w:szCs w:val="16"/>
                <w:lang w:eastAsia="en-US"/>
              </w:rPr>
              <w:t>2016-06</w:t>
            </w:r>
          </w:p>
        </w:tc>
        <w:tc>
          <w:tcPr>
            <w:tcW w:w="800" w:type="dxa"/>
            <w:shd w:val="solid" w:color="FFFFFF" w:fill="auto"/>
          </w:tcPr>
          <w:p w14:paraId="6BD405BC" w14:textId="77777777" w:rsidR="00C042CB" w:rsidRDefault="00C042CB" w:rsidP="0043534E">
            <w:pPr>
              <w:pStyle w:val="TAC"/>
              <w:rPr>
                <w:sz w:val="16"/>
                <w:szCs w:val="16"/>
                <w:lang w:eastAsia="en-US"/>
              </w:rPr>
            </w:pPr>
            <w:r>
              <w:rPr>
                <w:sz w:val="16"/>
                <w:szCs w:val="16"/>
                <w:lang w:eastAsia="en-US"/>
              </w:rPr>
              <w:t>SA#72</w:t>
            </w:r>
          </w:p>
        </w:tc>
        <w:tc>
          <w:tcPr>
            <w:tcW w:w="1094" w:type="dxa"/>
            <w:shd w:val="solid" w:color="FFFFFF" w:fill="auto"/>
          </w:tcPr>
          <w:p w14:paraId="3FECE1DA" w14:textId="77777777" w:rsidR="00C042CB" w:rsidRDefault="00C042CB" w:rsidP="0043534E">
            <w:pPr>
              <w:pStyle w:val="TAC"/>
              <w:rPr>
                <w:sz w:val="16"/>
                <w:szCs w:val="16"/>
                <w:lang w:eastAsia="en-US"/>
              </w:rPr>
            </w:pPr>
            <w:r>
              <w:rPr>
                <w:sz w:val="16"/>
                <w:szCs w:val="16"/>
                <w:lang w:eastAsia="en-US"/>
              </w:rPr>
              <w:t>SP-160416</w:t>
            </w:r>
          </w:p>
        </w:tc>
        <w:tc>
          <w:tcPr>
            <w:tcW w:w="567" w:type="dxa"/>
            <w:shd w:val="solid" w:color="FFFFFF" w:fill="auto"/>
          </w:tcPr>
          <w:p w14:paraId="7DA1390A" w14:textId="77777777" w:rsidR="00C042CB" w:rsidRDefault="00C042CB" w:rsidP="0043534E">
            <w:pPr>
              <w:pStyle w:val="TAL"/>
              <w:rPr>
                <w:sz w:val="16"/>
                <w:szCs w:val="16"/>
              </w:rPr>
            </w:pPr>
            <w:r>
              <w:rPr>
                <w:sz w:val="16"/>
                <w:szCs w:val="16"/>
              </w:rPr>
              <w:t>0459</w:t>
            </w:r>
          </w:p>
        </w:tc>
        <w:tc>
          <w:tcPr>
            <w:tcW w:w="425" w:type="dxa"/>
            <w:shd w:val="solid" w:color="FFFFFF" w:fill="auto"/>
          </w:tcPr>
          <w:p w14:paraId="2D163476" w14:textId="77777777" w:rsidR="00C042CB" w:rsidRDefault="00C042CB" w:rsidP="00034983">
            <w:pPr>
              <w:pStyle w:val="TAR"/>
              <w:jc w:val="center"/>
              <w:rPr>
                <w:sz w:val="16"/>
                <w:szCs w:val="16"/>
              </w:rPr>
            </w:pPr>
            <w:r>
              <w:rPr>
                <w:sz w:val="16"/>
                <w:szCs w:val="16"/>
              </w:rPr>
              <w:t>-</w:t>
            </w:r>
          </w:p>
        </w:tc>
        <w:tc>
          <w:tcPr>
            <w:tcW w:w="425" w:type="dxa"/>
            <w:shd w:val="solid" w:color="FFFFFF" w:fill="auto"/>
          </w:tcPr>
          <w:p w14:paraId="47E76836" w14:textId="77777777" w:rsidR="00C042CB" w:rsidRDefault="00C042CB" w:rsidP="0043534E">
            <w:pPr>
              <w:pStyle w:val="TAC"/>
              <w:rPr>
                <w:sz w:val="16"/>
                <w:szCs w:val="16"/>
                <w:lang w:eastAsia="en-US"/>
              </w:rPr>
            </w:pPr>
            <w:r>
              <w:rPr>
                <w:sz w:val="16"/>
                <w:szCs w:val="16"/>
                <w:lang w:eastAsia="en-US"/>
              </w:rPr>
              <w:t>F</w:t>
            </w:r>
          </w:p>
        </w:tc>
        <w:tc>
          <w:tcPr>
            <w:tcW w:w="4820" w:type="dxa"/>
            <w:shd w:val="solid" w:color="FFFFFF" w:fill="auto"/>
          </w:tcPr>
          <w:p w14:paraId="1395B530" w14:textId="77777777" w:rsidR="00C042CB" w:rsidRDefault="00C042CB" w:rsidP="0043534E">
            <w:pPr>
              <w:pStyle w:val="TAL"/>
              <w:rPr>
                <w:sz w:val="16"/>
                <w:szCs w:val="16"/>
              </w:rPr>
            </w:pPr>
            <w:r>
              <w:rPr>
                <w:sz w:val="16"/>
                <w:szCs w:val="16"/>
              </w:rPr>
              <w:t>Inclusion of service data flows as an identifier of application related information for TDF - align with TS 23.203</w:t>
            </w:r>
          </w:p>
        </w:tc>
        <w:tc>
          <w:tcPr>
            <w:tcW w:w="708" w:type="dxa"/>
            <w:shd w:val="solid" w:color="FFFFFF" w:fill="auto"/>
          </w:tcPr>
          <w:p w14:paraId="7154B68B" w14:textId="77777777" w:rsidR="00C042CB" w:rsidRDefault="00C042CB" w:rsidP="005D4897">
            <w:pPr>
              <w:pStyle w:val="TAC"/>
              <w:rPr>
                <w:sz w:val="16"/>
                <w:szCs w:val="16"/>
                <w:lang w:eastAsia="en-US"/>
              </w:rPr>
            </w:pPr>
            <w:r>
              <w:rPr>
                <w:sz w:val="16"/>
                <w:szCs w:val="16"/>
                <w:lang w:eastAsia="en-US"/>
              </w:rPr>
              <w:t>13.</w:t>
            </w:r>
            <w:r w:rsidR="005D4897">
              <w:rPr>
                <w:sz w:val="16"/>
                <w:szCs w:val="16"/>
                <w:lang w:eastAsia="en-US"/>
              </w:rPr>
              <w:t>5</w:t>
            </w:r>
            <w:r>
              <w:rPr>
                <w:sz w:val="16"/>
                <w:szCs w:val="16"/>
                <w:lang w:eastAsia="en-US"/>
              </w:rPr>
              <w:t>.0</w:t>
            </w:r>
          </w:p>
        </w:tc>
      </w:tr>
      <w:tr w:rsidR="005D4897" w14:paraId="794FA52C" w14:textId="77777777" w:rsidTr="00DA3A01">
        <w:tblPrEx>
          <w:tblCellMar>
            <w:top w:w="0" w:type="dxa"/>
            <w:bottom w:w="0" w:type="dxa"/>
          </w:tblCellMar>
        </w:tblPrEx>
        <w:tc>
          <w:tcPr>
            <w:tcW w:w="800" w:type="dxa"/>
            <w:shd w:val="solid" w:color="FFFFFF" w:fill="auto"/>
          </w:tcPr>
          <w:p w14:paraId="4C6E6754"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427ED62F"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16EBACA8" w14:textId="77777777" w:rsidR="005D4897" w:rsidRDefault="005D4897" w:rsidP="0043534E">
            <w:pPr>
              <w:pStyle w:val="TAC"/>
              <w:rPr>
                <w:sz w:val="16"/>
                <w:szCs w:val="16"/>
                <w:lang w:eastAsia="en-US"/>
              </w:rPr>
            </w:pPr>
            <w:r>
              <w:rPr>
                <w:sz w:val="16"/>
                <w:szCs w:val="16"/>
                <w:lang w:eastAsia="en-US"/>
              </w:rPr>
              <w:t>SP-160420</w:t>
            </w:r>
          </w:p>
        </w:tc>
        <w:tc>
          <w:tcPr>
            <w:tcW w:w="567" w:type="dxa"/>
            <w:shd w:val="solid" w:color="FFFFFF" w:fill="auto"/>
          </w:tcPr>
          <w:p w14:paraId="6A4B6BDD" w14:textId="77777777" w:rsidR="005D4897" w:rsidRDefault="005D4897" w:rsidP="0043534E">
            <w:pPr>
              <w:pStyle w:val="TAL"/>
              <w:rPr>
                <w:sz w:val="16"/>
                <w:szCs w:val="16"/>
              </w:rPr>
            </w:pPr>
            <w:r>
              <w:rPr>
                <w:sz w:val="16"/>
                <w:szCs w:val="16"/>
              </w:rPr>
              <w:t>0460</w:t>
            </w:r>
          </w:p>
        </w:tc>
        <w:tc>
          <w:tcPr>
            <w:tcW w:w="425" w:type="dxa"/>
            <w:shd w:val="solid" w:color="FFFFFF" w:fill="auto"/>
          </w:tcPr>
          <w:p w14:paraId="6A75FE62" w14:textId="77777777" w:rsidR="005D4897" w:rsidRDefault="005D4897" w:rsidP="00034983">
            <w:pPr>
              <w:pStyle w:val="TAR"/>
              <w:jc w:val="center"/>
              <w:rPr>
                <w:sz w:val="16"/>
                <w:szCs w:val="16"/>
              </w:rPr>
            </w:pPr>
            <w:r>
              <w:rPr>
                <w:sz w:val="16"/>
                <w:szCs w:val="16"/>
              </w:rPr>
              <w:t>-</w:t>
            </w:r>
          </w:p>
        </w:tc>
        <w:tc>
          <w:tcPr>
            <w:tcW w:w="425" w:type="dxa"/>
            <w:shd w:val="solid" w:color="FFFFFF" w:fill="auto"/>
          </w:tcPr>
          <w:p w14:paraId="4BACF488" w14:textId="77777777" w:rsidR="005D4897" w:rsidRDefault="005D4897" w:rsidP="0043534E">
            <w:pPr>
              <w:pStyle w:val="TAC"/>
              <w:rPr>
                <w:sz w:val="16"/>
                <w:szCs w:val="16"/>
                <w:lang w:eastAsia="en-US"/>
              </w:rPr>
            </w:pPr>
            <w:r>
              <w:rPr>
                <w:sz w:val="16"/>
                <w:szCs w:val="16"/>
                <w:lang w:eastAsia="en-US"/>
              </w:rPr>
              <w:t>F</w:t>
            </w:r>
          </w:p>
        </w:tc>
        <w:tc>
          <w:tcPr>
            <w:tcW w:w="4820" w:type="dxa"/>
            <w:shd w:val="solid" w:color="FFFFFF" w:fill="auto"/>
          </w:tcPr>
          <w:p w14:paraId="452DD3B5" w14:textId="77777777" w:rsidR="005D4897" w:rsidRDefault="005D4897" w:rsidP="0043534E">
            <w:pPr>
              <w:pStyle w:val="TAL"/>
              <w:rPr>
                <w:sz w:val="16"/>
                <w:szCs w:val="16"/>
              </w:rPr>
            </w:pPr>
            <w:r>
              <w:rPr>
                <w:sz w:val="16"/>
                <w:szCs w:val="16"/>
              </w:rPr>
              <w:t>Remove Editor’s note regarding “PDN connection charging identifier”</w:t>
            </w:r>
          </w:p>
        </w:tc>
        <w:tc>
          <w:tcPr>
            <w:tcW w:w="708" w:type="dxa"/>
            <w:shd w:val="solid" w:color="FFFFFF" w:fill="auto"/>
          </w:tcPr>
          <w:p w14:paraId="0A1F997A" w14:textId="77777777" w:rsidR="005D4897" w:rsidRDefault="005D4897" w:rsidP="005D4897">
            <w:pPr>
              <w:pStyle w:val="TAC"/>
              <w:rPr>
                <w:sz w:val="16"/>
                <w:szCs w:val="16"/>
                <w:lang w:eastAsia="en-US"/>
              </w:rPr>
            </w:pPr>
            <w:r>
              <w:rPr>
                <w:sz w:val="16"/>
                <w:szCs w:val="16"/>
                <w:lang w:eastAsia="en-US"/>
              </w:rPr>
              <w:t>13.5.0</w:t>
            </w:r>
          </w:p>
        </w:tc>
      </w:tr>
      <w:tr w:rsidR="005D4897" w14:paraId="0354C9E2" w14:textId="77777777" w:rsidTr="00DA3A01">
        <w:tblPrEx>
          <w:tblCellMar>
            <w:top w:w="0" w:type="dxa"/>
            <w:bottom w:w="0" w:type="dxa"/>
          </w:tblCellMar>
        </w:tblPrEx>
        <w:tc>
          <w:tcPr>
            <w:tcW w:w="800" w:type="dxa"/>
            <w:shd w:val="solid" w:color="FFFFFF" w:fill="auto"/>
          </w:tcPr>
          <w:p w14:paraId="7F80909A"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02385B76"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4719668E" w14:textId="77777777" w:rsidR="005D4897" w:rsidRDefault="005D4897" w:rsidP="0043534E">
            <w:pPr>
              <w:pStyle w:val="TAC"/>
              <w:rPr>
                <w:sz w:val="16"/>
                <w:szCs w:val="16"/>
                <w:lang w:eastAsia="en-US"/>
              </w:rPr>
            </w:pPr>
            <w:r>
              <w:rPr>
                <w:sz w:val="16"/>
                <w:szCs w:val="16"/>
                <w:lang w:eastAsia="en-US"/>
              </w:rPr>
              <w:t>SP-160415</w:t>
            </w:r>
          </w:p>
        </w:tc>
        <w:tc>
          <w:tcPr>
            <w:tcW w:w="567" w:type="dxa"/>
            <w:shd w:val="solid" w:color="FFFFFF" w:fill="auto"/>
          </w:tcPr>
          <w:p w14:paraId="34802144" w14:textId="77777777" w:rsidR="005D4897" w:rsidRDefault="005D4897" w:rsidP="00D949CA">
            <w:pPr>
              <w:pStyle w:val="TAL"/>
              <w:rPr>
                <w:sz w:val="16"/>
                <w:szCs w:val="16"/>
              </w:rPr>
            </w:pPr>
            <w:r>
              <w:rPr>
                <w:sz w:val="16"/>
                <w:szCs w:val="16"/>
              </w:rPr>
              <w:t>0462</w:t>
            </w:r>
          </w:p>
        </w:tc>
        <w:tc>
          <w:tcPr>
            <w:tcW w:w="425" w:type="dxa"/>
            <w:shd w:val="solid" w:color="FFFFFF" w:fill="auto"/>
          </w:tcPr>
          <w:p w14:paraId="328909B7" w14:textId="77777777" w:rsidR="005D4897" w:rsidRDefault="005D4897" w:rsidP="00034983">
            <w:pPr>
              <w:pStyle w:val="TAR"/>
              <w:jc w:val="center"/>
              <w:rPr>
                <w:sz w:val="16"/>
                <w:szCs w:val="16"/>
              </w:rPr>
            </w:pPr>
            <w:r>
              <w:rPr>
                <w:sz w:val="16"/>
                <w:szCs w:val="16"/>
              </w:rPr>
              <w:t>1</w:t>
            </w:r>
          </w:p>
        </w:tc>
        <w:tc>
          <w:tcPr>
            <w:tcW w:w="425" w:type="dxa"/>
            <w:shd w:val="solid" w:color="FFFFFF" w:fill="auto"/>
          </w:tcPr>
          <w:p w14:paraId="4E468D6B" w14:textId="77777777" w:rsidR="005D4897" w:rsidRDefault="005D4897" w:rsidP="0043534E">
            <w:pPr>
              <w:pStyle w:val="TAC"/>
              <w:rPr>
                <w:sz w:val="16"/>
                <w:szCs w:val="16"/>
                <w:lang w:eastAsia="en-US"/>
              </w:rPr>
            </w:pPr>
            <w:r>
              <w:rPr>
                <w:sz w:val="16"/>
                <w:szCs w:val="16"/>
                <w:lang w:eastAsia="en-US"/>
              </w:rPr>
              <w:t>A</w:t>
            </w:r>
          </w:p>
        </w:tc>
        <w:tc>
          <w:tcPr>
            <w:tcW w:w="4820" w:type="dxa"/>
            <w:shd w:val="solid" w:color="FFFFFF" w:fill="auto"/>
          </w:tcPr>
          <w:p w14:paraId="03AC16D8" w14:textId="77777777" w:rsidR="005D4897" w:rsidRDefault="005D4897" w:rsidP="0043534E">
            <w:pPr>
              <w:pStyle w:val="TAL"/>
              <w:rPr>
                <w:sz w:val="16"/>
                <w:szCs w:val="16"/>
              </w:rPr>
            </w:pPr>
            <w:r>
              <w:rPr>
                <w:sz w:val="16"/>
                <w:szCs w:val="16"/>
              </w:rPr>
              <w:t xml:space="preserve">Correction for </w:t>
            </w:r>
            <w:r>
              <w:rPr>
                <w:rFonts w:hint="eastAsia"/>
                <w:sz w:val="16"/>
                <w:szCs w:val="16"/>
              </w:rPr>
              <w:t xml:space="preserve">QoS information in </w:t>
            </w:r>
            <w:r>
              <w:rPr>
                <w:sz w:val="16"/>
                <w:szCs w:val="16"/>
              </w:rPr>
              <w:t>FBC</w:t>
            </w:r>
          </w:p>
        </w:tc>
        <w:tc>
          <w:tcPr>
            <w:tcW w:w="708" w:type="dxa"/>
            <w:shd w:val="solid" w:color="FFFFFF" w:fill="auto"/>
          </w:tcPr>
          <w:p w14:paraId="7BF50F31" w14:textId="77777777" w:rsidR="005D4897" w:rsidRDefault="005D4897" w:rsidP="005D4897">
            <w:pPr>
              <w:pStyle w:val="TAC"/>
              <w:rPr>
                <w:sz w:val="16"/>
                <w:szCs w:val="16"/>
                <w:lang w:eastAsia="en-US"/>
              </w:rPr>
            </w:pPr>
            <w:r>
              <w:rPr>
                <w:sz w:val="16"/>
                <w:szCs w:val="16"/>
                <w:lang w:eastAsia="en-US"/>
              </w:rPr>
              <w:t>13.5.0</w:t>
            </w:r>
          </w:p>
        </w:tc>
      </w:tr>
      <w:tr w:rsidR="005D4897" w14:paraId="4820EA58" w14:textId="77777777" w:rsidTr="00DA3A01">
        <w:tblPrEx>
          <w:tblCellMar>
            <w:top w:w="0" w:type="dxa"/>
            <w:bottom w:w="0" w:type="dxa"/>
          </w:tblCellMar>
        </w:tblPrEx>
        <w:tc>
          <w:tcPr>
            <w:tcW w:w="800" w:type="dxa"/>
            <w:shd w:val="solid" w:color="FFFFFF" w:fill="auto"/>
          </w:tcPr>
          <w:p w14:paraId="66D198F9"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11E6794E"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51C85E95" w14:textId="77777777" w:rsidR="005D4897" w:rsidRDefault="005D4897" w:rsidP="0043534E">
            <w:pPr>
              <w:pStyle w:val="TAC"/>
              <w:rPr>
                <w:sz w:val="16"/>
                <w:szCs w:val="16"/>
                <w:lang w:eastAsia="en-US"/>
              </w:rPr>
            </w:pPr>
            <w:r>
              <w:rPr>
                <w:sz w:val="16"/>
                <w:szCs w:val="16"/>
                <w:lang w:eastAsia="en-US"/>
              </w:rPr>
              <w:t>SP-160420</w:t>
            </w:r>
          </w:p>
        </w:tc>
        <w:tc>
          <w:tcPr>
            <w:tcW w:w="567" w:type="dxa"/>
            <w:shd w:val="solid" w:color="FFFFFF" w:fill="auto"/>
          </w:tcPr>
          <w:p w14:paraId="0EE14B48" w14:textId="77777777" w:rsidR="005D4897" w:rsidRDefault="005D4897" w:rsidP="0043534E">
            <w:pPr>
              <w:pStyle w:val="TAL"/>
              <w:rPr>
                <w:sz w:val="16"/>
                <w:szCs w:val="16"/>
              </w:rPr>
            </w:pPr>
            <w:r>
              <w:rPr>
                <w:sz w:val="16"/>
                <w:szCs w:val="16"/>
              </w:rPr>
              <w:t>0465</w:t>
            </w:r>
          </w:p>
        </w:tc>
        <w:tc>
          <w:tcPr>
            <w:tcW w:w="425" w:type="dxa"/>
            <w:shd w:val="solid" w:color="FFFFFF" w:fill="auto"/>
          </w:tcPr>
          <w:p w14:paraId="7411B1C4" w14:textId="77777777" w:rsidR="005D4897" w:rsidRDefault="005D4897" w:rsidP="00034983">
            <w:pPr>
              <w:pStyle w:val="TAR"/>
              <w:jc w:val="center"/>
              <w:rPr>
                <w:sz w:val="16"/>
                <w:szCs w:val="16"/>
              </w:rPr>
            </w:pPr>
            <w:r>
              <w:rPr>
                <w:sz w:val="16"/>
                <w:szCs w:val="16"/>
              </w:rPr>
              <w:t>2</w:t>
            </w:r>
          </w:p>
        </w:tc>
        <w:tc>
          <w:tcPr>
            <w:tcW w:w="425" w:type="dxa"/>
            <w:shd w:val="solid" w:color="FFFFFF" w:fill="auto"/>
          </w:tcPr>
          <w:p w14:paraId="65DD9746"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01014801" w14:textId="77777777" w:rsidR="005D4897" w:rsidRDefault="005D4897" w:rsidP="0043534E">
            <w:pPr>
              <w:pStyle w:val="TAL"/>
              <w:rPr>
                <w:sz w:val="16"/>
                <w:szCs w:val="16"/>
              </w:rPr>
            </w:pPr>
            <w:r>
              <w:rPr>
                <w:sz w:val="16"/>
                <w:szCs w:val="16"/>
              </w:rPr>
              <w:t>Enhancement of</w:t>
            </w:r>
            <w:r>
              <w:rPr>
                <w:rFonts w:hint="eastAsia"/>
                <w:sz w:val="16"/>
                <w:szCs w:val="16"/>
              </w:rPr>
              <w:t xml:space="preserve"> charging ID description in TDF CDR</w:t>
            </w:r>
          </w:p>
        </w:tc>
        <w:tc>
          <w:tcPr>
            <w:tcW w:w="708" w:type="dxa"/>
            <w:shd w:val="solid" w:color="FFFFFF" w:fill="auto"/>
          </w:tcPr>
          <w:p w14:paraId="2933ED3C" w14:textId="77777777" w:rsidR="005D4897" w:rsidRDefault="005D4897" w:rsidP="005D4897">
            <w:pPr>
              <w:pStyle w:val="TAC"/>
              <w:rPr>
                <w:sz w:val="16"/>
                <w:szCs w:val="16"/>
                <w:lang w:eastAsia="en-US"/>
              </w:rPr>
            </w:pPr>
            <w:r>
              <w:rPr>
                <w:sz w:val="16"/>
                <w:szCs w:val="16"/>
                <w:lang w:eastAsia="en-US"/>
              </w:rPr>
              <w:t>13.5.0</w:t>
            </w:r>
          </w:p>
        </w:tc>
      </w:tr>
      <w:tr w:rsidR="005D4897" w14:paraId="10A42694" w14:textId="77777777" w:rsidTr="00DA3A01">
        <w:tblPrEx>
          <w:tblCellMar>
            <w:top w:w="0" w:type="dxa"/>
            <w:bottom w:w="0" w:type="dxa"/>
          </w:tblCellMar>
        </w:tblPrEx>
        <w:tc>
          <w:tcPr>
            <w:tcW w:w="800" w:type="dxa"/>
            <w:shd w:val="solid" w:color="FFFFFF" w:fill="auto"/>
          </w:tcPr>
          <w:p w14:paraId="31CB0541"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54955126"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7F570407" w14:textId="77777777" w:rsidR="005D4897" w:rsidRDefault="005D4897" w:rsidP="0043534E">
            <w:pPr>
              <w:pStyle w:val="TAC"/>
              <w:rPr>
                <w:sz w:val="16"/>
                <w:szCs w:val="16"/>
                <w:lang w:eastAsia="en-US"/>
              </w:rPr>
            </w:pPr>
            <w:r>
              <w:rPr>
                <w:sz w:val="16"/>
                <w:szCs w:val="16"/>
                <w:lang w:eastAsia="en-US"/>
              </w:rPr>
              <w:t>SP-160420</w:t>
            </w:r>
          </w:p>
        </w:tc>
        <w:tc>
          <w:tcPr>
            <w:tcW w:w="567" w:type="dxa"/>
            <w:shd w:val="solid" w:color="FFFFFF" w:fill="auto"/>
          </w:tcPr>
          <w:p w14:paraId="48428FF5" w14:textId="77777777" w:rsidR="005D4897" w:rsidRDefault="005D4897" w:rsidP="00F91793">
            <w:pPr>
              <w:pStyle w:val="TAL"/>
              <w:rPr>
                <w:sz w:val="16"/>
                <w:szCs w:val="16"/>
              </w:rPr>
            </w:pPr>
            <w:r>
              <w:rPr>
                <w:sz w:val="16"/>
                <w:szCs w:val="16"/>
              </w:rPr>
              <w:t>0467</w:t>
            </w:r>
          </w:p>
        </w:tc>
        <w:tc>
          <w:tcPr>
            <w:tcW w:w="425" w:type="dxa"/>
            <w:shd w:val="solid" w:color="FFFFFF" w:fill="auto"/>
          </w:tcPr>
          <w:p w14:paraId="3C9976F5" w14:textId="77777777" w:rsidR="005D4897" w:rsidRDefault="005D4897" w:rsidP="00034983">
            <w:pPr>
              <w:pStyle w:val="TAR"/>
              <w:jc w:val="center"/>
              <w:rPr>
                <w:sz w:val="16"/>
                <w:szCs w:val="16"/>
              </w:rPr>
            </w:pPr>
            <w:r>
              <w:rPr>
                <w:sz w:val="16"/>
                <w:szCs w:val="16"/>
              </w:rPr>
              <w:t>-</w:t>
            </w:r>
          </w:p>
        </w:tc>
        <w:tc>
          <w:tcPr>
            <w:tcW w:w="425" w:type="dxa"/>
            <w:shd w:val="solid" w:color="FFFFFF" w:fill="auto"/>
          </w:tcPr>
          <w:p w14:paraId="66755D62"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3F8C6446" w14:textId="77777777" w:rsidR="005D4897" w:rsidRDefault="005D4897" w:rsidP="0043534E">
            <w:pPr>
              <w:pStyle w:val="TAL"/>
              <w:rPr>
                <w:sz w:val="16"/>
                <w:szCs w:val="16"/>
              </w:rPr>
            </w:pPr>
            <w:r>
              <w:rPr>
                <w:sz w:val="16"/>
                <w:szCs w:val="16"/>
              </w:rPr>
              <w:t>Completion of access change of service data flow for NBIFOM</w:t>
            </w:r>
          </w:p>
        </w:tc>
        <w:tc>
          <w:tcPr>
            <w:tcW w:w="708" w:type="dxa"/>
            <w:shd w:val="solid" w:color="FFFFFF" w:fill="auto"/>
          </w:tcPr>
          <w:p w14:paraId="07EFABF2" w14:textId="77777777" w:rsidR="005D4897" w:rsidRDefault="005D4897" w:rsidP="005D4897">
            <w:pPr>
              <w:pStyle w:val="TAC"/>
              <w:rPr>
                <w:sz w:val="16"/>
                <w:szCs w:val="16"/>
                <w:lang w:eastAsia="en-US"/>
              </w:rPr>
            </w:pPr>
            <w:r>
              <w:rPr>
                <w:sz w:val="16"/>
                <w:szCs w:val="16"/>
                <w:lang w:eastAsia="en-US"/>
              </w:rPr>
              <w:t>13.5.0</w:t>
            </w:r>
          </w:p>
        </w:tc>
      </w:tr>
      <w:tr w:rsidR="005D4897" w14:paraId="708F9415" w14:textId="77777777" w:rsidTr="00DA3A01">
        <w:tblPrEx>
          <w:tblCellMar>
            <w:top w:w="0" w:type="dxa"/>
            <w:bottom w:w="0" w:type="dxa"/>
          </w:tblCellMar>
        </w:tblPrEx>
        <w:tc>
          <w:tcPr>
            <w:tcW w:w="800" w:type="dxa"/>
            <w:shd w:val="solid" w:color="FFFFFF" w:fill="auto"/>
          </w:tcPr>
          <w:p w14:paraId="0468B012"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3F374DC6"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47AF775A" w14:textId="77777777" w:rsidR="005D4897" w:rsidRDefault="005D4897" w:rsidP="0043534E">
            <w:pPr>
              <w:pStyle w:val="TAC"/>
              <w:rPr>
                <w:sz w:val="16"/>
                <w:szCs w:val="16"/>
                <w:lang w:eastAsia="en-US"/>
              </w:rPr>
            </w:pPr>
            <w:r>
              <w:rPr>
                <w:sz w:val="16"/>
                <w:szCs w:val="16"/>
                <w:lang w:eastAsia="en-US"/>
              </w:rPr>
              <w:t>SP-160420</w:t>
            </w:r>
          </w:p>
        </w:tc>
        <w:tc>
          <w:tcPr>
            <w:tcW w:w="567" w:type="dxa"/>
            <w:shd w:val="solid" w:color="FFFFFF" w:fill="auto"/>
          </w:tcPr>
          <w:p w14:paraId="31828A0B" w14:textId="77777777" w:rsidR="005D4897" w:rsidRDefault="005D4897" w:rsidP="0043534E">
            <w:pPr>
              <w:pStyle w:val="TAL"/>
              <w:rPr>
                <w:sz w:val="16"/>
                <w:szCs w:val="16"/>
              </w:rPr>
            </w:pPr>
            <w:r>
              <w:rPr>
                <w:sz w:val="16"/>
                <w:szCs w:val="16"/>
              </w:rPr>
              <w:t>0468</w:t>
            </w:r>
          </w:p>
        </w:tc>
        <w:tc>
          <w:tcPr>
            <w:tcW w:w="425" w:type="dxa"/>
            <w:shd w:val="solid" w:color="FFFFFF" w:fill="auto"/>
          </w:tcPr>
          <w:p w14:paraId="77F6935F" w14:textId="77777777" w:rsidR="005D4897" w:rsidRDefault="005D4897" w:rsidP="00034983">
            <w:pPr>
              <w:pStyle w:val="TAR"/>
              <w:jc w:val="center"/>
              <w:rPr>
                <w:sz w:val="16"/>
                <w:szCs w:val="16"/>
              </w:rPr>
            </w:pPr>
            <w:r>
              <w:rPr>
                <w:sz w:val="16"/>
                <w:szCs w:val="16"/>
              </w:rPr>
              <w:t>1</w:t>
            </w:r>
          </w:p>
        </w:tc>
        <w:tc>
          <w:tcPr>
            <w:tcW w:w="425" w:type="dxa"/>
            <w:shd w:val="solid" w:color="FFFFFF" w:fill="auto"/>
          </w:tcPr>
          <w:p w14:paraId="49809960"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6588C712" w14:textId="77777777" w:rsidR="005D4897" w:rsidRDefault="005D4897" w:rsidP="0043534E">
            <w:pPr>
              <w:pStyle w:val="TAL"/>
              <w:rPr>
                <w:sz w:val="16"/>
                <w:szCs w:val="16"/>
              </w:rPr>
            </w:pPr>
            <w:r>
              <w:rPr>
                <w:sz w:val="16"/>
                <w:szCs w:val="16"/>
              </w:rPr>
              <w:t>Completion of change of charging condition for NBIFOM</w:t>
            </w:r>
          </w:p>
        </w:tc>
        <w:tc>
          <w:tcPr>
            <w:tcW w:w="708" w:type="dxa"/>
            <w:shd w:val="solid" w:color="FFFFFF" w:fill="auto"/>
          </w:tcPr>
          <w:p w14:paraId="4B49FD84" w14:textId="77777777" w:rsidR="005D4897" w:rsidRDefault="005D4897" w:rsidP="005D4897">
            <w:pPr>
              <w:pStyle w:val="TAC"/>
              <w:rPr>
                <w:sz w:val="16"/>
                <w:szCs w:val="16"/>
                <w:lang w:eastAsia="en-US"/>
              </w:rPr>
            </w:pPr>
            <w:r>
              <w:rPr>
                <w:sz w:val="16"/>
                <w:szCs w:val="16"/>
                <w:lang w:eastAsia="en-US"/>
              </w:rPr>
              <w:t>13.5.0</w:t>
            </w:r>
          </w:p>
        </w:tc>
      </w:tr>
      <w:tr w:rsidR="005D4897" w14:paraId="0373707D" w14:textId="77777777" w:rsidTr="00DA3A01">
        <w:tblPrEx>
          <w:tblCellMar>
            <w:top w:w="0" w:type="dxa"/>
            <w:bottom w:w="0" w:type="dxa"/>
          </w:tblCellMar>
        </w:tblPrEx>
        <w:tc>
          <w:tcPr>
            <w:tcW w:w="800" w:type="dxa"/>
            <w:shd w:val="solid" w:color="FFFFFF" w:fill="auto"/>
          </w:tcPr>
          <w:p w14:paraId="4F30CF62"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1E90AFDB"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2FB72273" w14:textId="77777777" w:rsidR="005D4897" w:rsidRDefault="005D4897" w:rsidP="0043534E">
            <w:pPr>
              <w:pStyle w:val="TAC"/>
              <w:rPr>
                <w:sz w:val="16"/>
                <w:szCs w:val="16"/>
                <w:lang w:eastAsia="en-US"/>
              </w:rPr>
            </w:pPr>
            <w:r>
              <w:rPr>
                <w:sz w:val="16"/>
                <w:szCs w:val="16"/>
                <w:lang w:eastAsia="en-US"/>
              </w:rPr>
              <w:t>SP-160420</w:t>
            </w:r>
          </w:p>
        </w:tc>
        <w:tc>
          <w:tcPr>
            <w:tcW w:w="567" w:type="dxa"/>
            <w:shd w:val="solid" w:color="FFFFFF" w:fill="auto"/>
          </w:tcPr>
          <w:p w14:paraId="1FB170F8" w14:textId="77777777" w:rsidR="005D4897" w:rsidRDefault="005D4897" w:rsidP="004F4AAD">
            <w:pPr>
              <w:pStyle w:val="TAL"/>
              <w:rPr>
                <w:sz w:val="16"/>
                <w:szCs w:val="16"/>
              </w:rPr>
            </w:pPr>
            <w:r>
              <w:rPr>
                <w:sz w:val="16"/>
                <w:szCs w:val="16"/>
              </w:rPr>
              <w:t>0469</w:t>
            </w:r>
          </w:p>
        </w:tc>
        <w:tc>
          <w:tcPr>
            <w:tcW w:w="425" w:type="dxa"/>
            <w:shd w:val="solid" w:color="FFFFFF" w:fill="auto"/>
          </w:tcPr>
          <w:p w14:paraId="75478FBD" w14:textId="77777777" w:rsidR="005D4897" w:rsidRDefault="005D4897" w:rsidP="00034983">
            <w:pPr>
              <w:pStyle w:val="TAR"/>
              <w:jc w:val="center"/>
              <w:rPr>
                <w:sz w:val="16"/>
                <w:szCs w:val="16"/>
              </w:rPr>
            </w:pPr>
            <w:r>
              <w:rPr>
                <w:sz w:val="16"/>
                <w:szCs w:val="16"/>
              </w:rPr>
              <w:t>-</w:t>
            </w:r>
          </w:p>
        </w:tc>
        <w:tc>
          <w:tcPr>
            <w:tcW w:w="425" w:type="dxa"/>
            <w:shd w:val="solid" w:color="FFFFFF" w:fill="auto"/>
          </w:tcPr>
          <w:p w14:paraId="556247F6"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366F7D69" w14:textId="77777777" w:rsidR="005D4897" w:rsidRDefault="005D4897" w:rsidP="0043534E">
            <w:pPr>
              <w:pStyle w:val="TAL"/>
              <w:rPr>
                <w:sz w:val="16"/>
                <w:szCs w:val="16"/>
              </w:rPr>
            </w:pPr>
            <w:r>
              <w:rPr>
                <w:sz w:val="16"/>
                <w:szCs w:val="16"/>
              </w:rPr>
              <w:t>Remove Editor’s note regarding access network charging identifier for NBIFOM</w:t>
            </w:r>
          </w:p>
        </w:tc>
        <w:tc>
          <w:tcPr>
            <w:tcW w:w="708" w:type="dxa"/>
            <w:shd w:val="solid" w:color="FFFFFF" w:fill="auto"/>
          </w:tcPr>
          <w:p w14:paraId="6E2B0533" w14:textId="77777777" w:rsidR="005D4897" w:rsidRDefault="005D4897" w:rsidP="005D4897">
            <w:pPr>
              <w:pStyle w:val="TAC"/>
              <w:rPr>
                <w:sz w:val="16"/>
                <w:szCs w:val="16"/>
                <w:lang w:eastAsia="en-US"/>
              </w:rPr>
            </w:pPr>
            <w:r>
              <w:rPr>
                <w:sz w:val="16"/>
                <w:szCs w:val="16"/>
                <w:lang w:eastAsia="en-US"/>
              </w:rPr>
              <w:t>13.5.0</w:t>
            </w:r>
          </w:p>
        </w:tc>
      </w:tr>
      <w:tr w:rsidR="005D4897" w14:paraId="4133843E" w14:textId="77777777" w:rsidTr="00DA3A01">
        <w:tblPrEx>
          <w:tblCellMar>
            <w:top w:w="0" w:type="dxa"/>
            <w:bottom w:w="0" w:type="dxa"/>
          </w:tblCellMar>
        </w:tblPrEx>
        <w:tc>
          <w:tcPr>
            <w:tcW w:w="800" w:type="dxa"/>
            <w:shd w:val="solid" w:color="FFFFFF" w:fill="auto"/>
          </w:tcPr>
          <w:p w14:paraId="7EAF21BB"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1FADF739"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6FF21BF2" w14:textId="77777777" w:rsidR="005D4897" w:rsidRDefault="005D4897" w:rsidP="0043534E">
            <w:pPr>
              <w:pStyle w:val="TAC"/>
              <w:rPr>
                <w:sz w:val="16"/>
                <w:szCs w:val="16"/>
                <w:lang w:eastAsia="en-US"/>
              </w:rPr>
            </w:pPr>
            <w:r>
              <w:rPr>
                <w:sz w:val="16"/>
                <w:szCs w:val="16"/>
                <w:lang w:eastAsia="en-US"/>
              </w:rPr>
              <w:t>SP-160411</w:t>
            </w:r>
          </w:p>
        </w:tc>
        <w:tc>
          <w:tcPr>
            <w:tcW w:w="567" w:type="dxa"/>
            <w:shd w:val="solid" w:color="FFFFFF" w:fill="auto"/>
          </w:tcPr>
          <w:p w14:paraId="362715BD" w14:textId="77777777" w:rsidR="005D4897" w:rsidRDefault="005D4897" w:rsidP="0043534E">
            <w:pPr>
              <w:pStyle w:val="TAL"/>
              <w:rPr>
                <w:sz w:val="16"/>
                <w:szCs w:val="16"/>
              </w:rPr>
            </w:pPr>
            <w:r>
              <w:rPr>
                <w:sz w:val="16"/>
                <w:szCs w:val="16"/>
              </w:rPr>
              <w:t>0471</w:t>
            </w:r>
          </w:p>
        </w:tc>
        <w:tc>
          <w:tcPr>
            <w:tcW w:w="425" w:type="dxa"/>
            <w:shd w:val="solid" w:color="FFFFFF" w:fill="auto"/>
          </w:tcPr>
          <w:p w14:paraId="1479D332" w14:textId="77777777" w:rsidR="005D4897" w:rsidRDefault="005D4897" w:rsidP="00034983">
            <w:pPr>
              <w:pStyle w:val="TAR"/>
              <w:jc w:val="center"/>
              <w:rPr>
                <w:sz w:val="16"/>
                <w:szCs w:val="16"/>
              </w:rPr>
            </w:pPr>
            <w:r>
              <w:rPr>
                <w:sz w:val="16"/>
                <w:szCs w:val="16"/>
              </w:rPr>
              <w:t>1</w:t>
            </w:r>
          </w:p>
        </w:tc>
        <w:tc>
          <w:tcPr>
            <w:tcW w:w="425" w:type="dxa"/>
            <w:shd w:val="solid" w:color="FFFFFF" w:fill="auto"/>
          </w:tcPr>
          <w:p w14:paraId="20A7EF58"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6595D610" w14:textId="77777777" w:rsidR="005D4897" w:rsidRDefault="005D4897" w:rsidP="0043534E">
            <w:pPr>
              <w:pStyle w:val="TAL"/>
              <w:rPr>
                <w:sz w:val="16"/>
                <w:szCs w:val="16"/>
              </w:rPr>
            </w:pPr>
            <w:r>
              <w:rPr>
                <w:sz w:val="16"/>
                <w:szCs w:val="16"/>
              </w:rPr>
              <w:t>Introduce Control Plane CIoT EPS Optimisation and CIoT RAT in PS charging</w:t>
            </w:r>
          </w:p>
        </w:tc>
        <w:tc>
          <w:tcPr>
            <w:tcW w:w="708" w:type="dxa"/>
            <w:shd w:val="solid" w:color="FFFFFF" w:fill="auto"/>
          </w:tcPr>
          <w:p w14:paraId="40420E83" w14:textId="77777777" w:rsidR="005D4897" w:rsidRDefault="005D4897" w:rsidP="005D4897">
            <w:pPr>
              <w:pStyle w:val="TAC"/>
              <w:rPr>
                <w:sz w:val="16"/>
                <w:szCs w:val="16"/>
                <w:lang w:eastAsia="en-US"/>
              </w:rPr>
            </w:pPr>
            <w:r>
              <w:rPr>
                <w:sz w:val="16"/>
                <w:szCs w:val="16"/>
                <w:lang w:eastAsia="en-US"/>
              </w:rPr>
              <w:t>13.5.0</w:t>
            </w:r>
          </w:p>
        </w:tc>
      </w:tr>
      <w:tr w:rsidR="005D4897" w14:paraId="0F43D685" w14:textId="77777777" w:rsidTr="00DA3A01">
        <w:tblPrEx>
          <w:tblCellMar>
            <w:top w:w="0" w:type="dxa"/>
            <w:bottom w:w="0" w:type="dxa"/>
          </w:tblCellMar>
        </w:tblPrEx>
        <w:tc>
          <w:tcPr>
            <w:tcW w:w="800" w:type="dxa"/>
            <w:shd w:val="solid" w:color="FFFFFF" w:fill="auto"/>
          </w:tcPr>
          <w:p w14:paraId="70651164" w14:textId="77777777" w:rsidR="005D4897" w:rsidRDefault="005D4897" w:rsidP="0043534E">
            <w:pPr>
              <w:pStyle w:val="TAC"/>
              <w:rPr>
                <w:sz w:val="16"/>
                <w:szCs w:val="16"/>
                <w:lang w:eastAsia="en-US"/>
              </w:rPr>
            </w:pPr>
            <w:r>
              <w:rPr>
                <w:sz w:val="16"/>
                <w:szCs w:val="16"/>
                <w:lang w:eastAsia="en-US"/>
              </w:rPr>
              <w:t>2016-06</w:t>
            </w:r>
          </w:p>
        </w:tc>
        <w:tc>
          <w:tcPr>
            <w:tcW w:w="800" w:type="dxa"/>
            <w:shd w:val="solid" w:color="FFFFFF" w:fill="auto"/>
          </w:tcPr>
          <w:p w14:paraId="7059257B" w14:textId="77777777" w:rsidR="005D4897" w:rsidRDefault="005D4897" w:rsidP="0043534E">
            <w:pPr>
              <w:pStyle w:val="TAC"/>
              <w:rPr>
                <w:sz w:val="16"/>
                <w:szCs w:val="16"/>
                <w:lang w:eastAsia="en-US"/>
              </w:rPr>
            </w:pPr>
            <w:r>
              <w:rPr>
                <w:sz w:val="16"/>
                <w:szCs w:val="16"/>
                <w:lang w:eastAsia="en-US"/>
              </w:rPr>
              <w:t>SA#72</w:t>
            </w:r>
          </w:p>
        </w:tc>
        <w:tc>
          <w:tcPr>
            <w:tcW w:w="1094" w:type="dxa"/>
            <w:shd w:val="solid" w:color="FFFFFF" w:fill="auto"/>
          </w:tcPr>
          <w:p w14:paraId="26FFDF23" w14:textId="77777777" w:rsidR="005D4897" w:rsidRDefault="005D4897" w:rsidP="0043534E">
            <w:pPr>
              <w:pStyle w:val="TAC"/>
              <w:rPr>
                <w:sz w:val="16"/>
                <w:szCs w:val="16"/>
                <w:lang w:eastAsia="en-US"/>
              </w:rPr>
            </w:pPr>
            <w:r>
              <w:rPr>
                <w:sz w:val="16"/>
                <w:szCs w:val="16"/>
                <w:lang w:eastAsia="en-US"/>
              </w:rPr>
              <w:t>SP-160411</w:t>
            </w:r>
          </w:p>
        </w:tc>
        <w:tc>
          <w:tcPr>
            <w:tcW w:w="567" w:type="dxa"/>
            <w:shd w:val="solid" w:color="FFFFFF" w:fill="auto"/>
          </w:tcPr>
          <w:p w14:paraId="41201A81" w14:textId="77777777" w:rsidR="005D4897" w:rsidRDefault="005D4897" w:rsidP="0043534E">
            <w:pPr>
              <w:pStyle w:val="TAL"/>
              <w:rPr>
                <w:sz w:val="16"/>
                <w:szCs w:val="16"/>
              </w:rPr>
            </w:pPr>
            <w:r>
              <w:rPr>
                <w:sz w:val="16"/>
                <w:szCs w:val="16"/>
              </w:rPr>
              <w:t>0472</w:t>
            </w:r>
          </w:p>
        </w:tc>
        <w:tc>
          <w:tcPr>
            <w:tcW w:w="425" w:type="dxa"/>
            <w:shd w:val="solid" w:color="FFFFFF" w:fill="auto"/>
          </w:tcPr>
          <w:p w14:paraId="07A5AA12" w14:textId="77777777" w:rsidR="005D4897" w:rsidRDefault="005D4897" w:rsidP="00034983">
            <w:pPr>
              <w:pStyle w:val="TAR"/>
              <w:jc w:val="center"/>
              <w:rPr>
                <w:sz w:val="16"/>
                <w:szCs w:val="16"/>
              </w:rPr>
            </w:pPr>
            <w:r>
              <w:rPr>
                <w:sz w:val="16"/>
                <w:szCs w:val="16"/>
              </w:rPr>
              <w:t>1</w:t>
            </w:r>
          </w:p>
        </w:tc>
        <w:tc>
          <w:tcPr>
            <w:tcW w:w="425" w:type="dxa"/>
            <w:shd w:val="solid" w:color="FFFFFF" w:fill="auto"/>
          </w:tcPr>
          <w:p w14:paraId="797A3AE5" w14:textId="77777777" w:rsidR="005D4897" w:rsidRDefault="005D4897" w:rsidP="0043534E">
            <w:pPr>
              <w:pStyle w:val="TAC"/>
              <w:rPr>
                <w:sz w:val="16"/>
                <w:szCs w:val="16"/>
                <w:lang w:eastAsia="en-US"/>
              </w:rPr>
            </w:pPr>
            <w:r>
              <w:rPr>
                <w:sz w:val="16"/>
                <w:szCs w:val="16"/>
                <w:lang w:eastAsia="en-US"/>
              </w:rPr>
              <w:t>B</w:t>
            </w:r>
          </w:p>
        </w:tc>
        <w:tc>
          <w:tcPr>
            <w:tcW w:w="4820" w:type="dxa"/>
            <w:shd w:val="solid" w:color="FFFFFF" w:fill="auto"/>
          </w:tcPr>
          <w:p w14:paraId="61325288" w14:textId="77777777" w:rsidR="005D4897" w:rsidRDefault="005D4897" w:rsidP="0043534E">
            <w:pPr>
              <w:pStyle w:val="TAL"/>
              <w:rPr>
                <w:sz w:val="16"/>
                <w:szCs w:val="16"/>
              </w:rPr>
            </w:pPr>
            <w:r>
              <w:rPr>
                <w:sz w:val="16"/>
                <w:szCs w:val="16"/>
              </w:rPr>
              <w:t>Introduce PS charging for Non-IP data PDN connection</w:t>
            </w:r>
          </w:p>
        </w:tc>
        <w:tc>
          <w:tcPr>
            <w:tcW w:w="708" w:type="dxa"/>
            <w:shd w:val="solid" w:color="FFFFFF" w:fill="auto"/>
          </w:tcPr>
          <w:p w14:paraId="6295289C" w14:textId="77777777" w:rsidR="005D4897" w:rsidRDefault="005D4897" w:rsidP="005D4897">
            <w:pPr>
              <w:pStyle w:val="TAC"/>
              <w:rPr>
                <w:sz w:val="16"/>
                <w:szCs w:val="16"/>
                <w:lang w:eastAsia="en-US"/>
              </w:rPr>
            </w:pPr>
            <w:r>
              <w:rPr>
                <w:sz w:val="16"/>
                <w:szCs w:val="16"/>
                <w:lang w:eastAsia="en-US"/>
              </w:rPr>
              <w:t>13.5.0</w:t>
            </w:r>
          </w:p>
        </w:tc>
      </w:tr>
      <w:tr w:rsidR="00DA3A01" w14:paraId="3A130850" w14:textId="77777777" w:rsidTr="00DA3A01">
        <w:tblPrEx>
          <w:tblCellMar>
            <w:top w:w="0" w:type="dxa"/>
            <w:bottom w:w="0" w:type="dxa"/>
          </w:tblCellMar>
        </w:tblPrEx>
        <w:tc>
          <w:tcPr>
            <w:tcW w:w="800" w:type="dxa"/>
            <w:shd w:val="solid" w:color="FFFFFF" w:fill="auto"/>
          </w:tcPr>
          <w:p w14:paraId="38896ABC" w14:textId="77777777" w:rsidR="00DA3A01" w:rsidRDefault="00DA3A01" w:rsidP="0043534E">
            <w:pPr>
              <w:pStyle w:val="TAC"/>
              <w:rPr>
                <w:sz w:val="16"/>
                <w:szCs w:val="16"/>
                <w:lang w:eastAsia="en-US"/>
              </w:rPr>
            </w:pPr>
            <w:r>
              <w:rPr>
                <w:sz w:val="16"/>
                <w:szCs w:val="16"/>
                <w:lang w:eastAsia="en-US"/>
              </w:rPr>
              <w:t>2016-09</w:t>
            </w:r>
          </w:p>
        </w:tc>
        <w:tc>
          <w:tcPr>
            <w:tcW w:w="800" w:type="dxa"/>
            <w:shd w:val="solid" w:color="FFFFFF" w:fill="auto"/>
          </w:tcPr>
          <w:p w14:paraId="0AD06D8A" w14:textId="77777777" w:rsidR="00DA3A01" w:rsidRDefault="00DA3A01" w:rsidP="0043534E">
            <w:pPr>
              <w:pStyle w:val="TAC"/>
              <w:rPr>
                <w:sz w:val="16"/>
                <w:szCs w:val="16"/>
                <w:lang w:eastAsia="en-US"/>
              </w:rPr>
            </w:pPr>
            <w:r>
              <w:rPr>
                <w:sz w:val="16"/>
                <w:szCs w:val="16"/>
                <w:lang w:eastAsia="en-US"/>
              </w:rPr>
              <w:t>SA#73</w:t>
            </w:r>
          </w:p>
        </w:tc>
        <w:tc>
          <w:tcPr>
            <w:tcW w:w="1094" w:type="dxa"/>
            <w:shd w:val="solid" w:color="FFFFFF" w:fill="auto"/>
          </w:tcPr>
          <w:p w14:paraId="7907064B" w14:textId="77777777" w:rsidR="00DA3A01" w:rsidRDefault="00DA3A01" w:rsidP="0043534E">
            <w:pPr>
              <w:pStyle w:val="TAC"/>
              <w:rPr>
                <w:sz w:val="16"/>
                <w:szCs w:val="16"/>
                <w:lang w:eastAsia="en-US"/>
              </w:rPr>
            </w:pPr>
            <w:r>
              <w:rPr>
                <w:sz w:val="16"/>
                <w:szCs w:val="16"/>
                <w:lang w:eastAsia="en-US"/>
              </w:rPr>
              <w:t>SP-160621</w:t>
            </w:r>
          </w:p>
        </w:tc>
        <w:tc>
          <w:tcPr>
            <w:tcW w:w="567" w:type="dxa"/>
            <w:shd w:val="solid" w:color="FFFFFF" w:fill="auto"/>
          </w:tcPr>
          <w:p w14:paraId="1D89702C" w14:textId="77777777" w:rsidR="00DA3A01" w:rsidRDefault="00DA3A01" w:rsidP="0043534E">
            <w:pPr>
              <w:pStyle w:val="TAL"/>
              <w:rPr>
                <w:sz w:val="16"/>
                <w:szCs w:val="16"/>
              </w:rPr>
            </w:pPr>
            <w:r>
              <w:rPr>
                <w:sz w:val="16"/>
                <w:szCs w:val="16"/>
              </w:rPr>
              <w:t>0475</w:t>
            </w:r>
          </w:p>
        </w:tc>
        <w:tc>
          <w:tcPr>
            <w:tcW w:w="425" w:type="dxa"/>
            <w:shd w:val="solid" w:color="FFFFFF" w:fill="auto"/>
          </w:tcPr>
          <w:p w14:paraId="3CA10474" w14:textId="77777777" w:rsidR="00DA3A01" w:rsidRDefault="00DA3A01" w:rsidP="00034983">
            <w:pPr>
              <w:pStyle w:val="TAR"/>
              <w:jc w:val="center"/>
              <w:rPr>
                <w:sz w:val="16"/>
                <w:szCs w:val="16"/>
              </w:rPr>
            </w:pPr>
            <w:r>
              <w:rPr>
                <w:sz w:val="16"/>
                <w:szCs w:val="16"/>
              </w:rPr>
              <w:t>1</w:t>
            </w:r>
          </w:p>
        </w:tc>
        <w:tc>
          <w:tcPr>
            <w:tcW w:w="425" w:type="dxa"/>
            <w:shd w:val="solid" w:color="FFFFFF" w:fill="auto"/>
          </w:tcPr>
          <w:p w14:paraId="0834A006" w14:textId="77777777" w:rsidR="00DA3A01" w:rsidRDefault="00DA3A01" w:rsidP="0043534E">
            <w:pPr>
              <w:pStyle w:val="TAC"/>
              <w:rPr>
                <w:sz w:val="16"/>
                <w:szCs w:val="16"/>
                <w:lang w:eastAsia="en-US"/>
              </w:rPr>
            </w:pPr>
            <w:r>
              <w:rPr>
                <w:sz w:val="16"/>
                <w:szCs w:val="16"/>
                <w:lang w:eastAsia="en-US"/>
              </w:rPr>
              <w:t>F</w:t>
            </w:r>
          </w:p>
        </w:tc>
        <w:tc>
          <w:tcPr>
            <w:tcW w:w="4820" w:type="dxa"/>
            <w:shd w:val="solid" w:color="FFFFFF" w:fill="auto"/>
          </w:tcPr>
          <w:p w14:paraId="65EBBD66" w14:textId="77777777" w:rsidR="00DA3A01" w:rsidRDefault="00DA3A01" w:rsidP="0043534E">
            <w:pPr>
              <w:pStyle w:val="TAL"/>
              <w:rPr>
                <w:sz w:val="16"/>
                <w:szCs w:val="16"/>
              </w:rPr>
            </w:pPr>
            <w:r>
              <w:rPr>
                <w:sz w:val="16"/>
                <w:szCs w:val="16"/>
              </w:rPr>
              <w:t>Correction on Non-IP PDP type - alignement with TS 29.061</w:t>
            </w:r>
          </w:p>
        </w:tc>
        <w:tc>
          <w:tcPr>
            <w:tcW w:w="708" w:type="dxa"/>
            <w:shd w:val="solid" w:color="FFFFFF" w:fill="auto"/>
          </w:tcPr>
          <w:p w14:paraId="1FCDED3D" w14:textId="77777777" w:rsidR="00DA3A01" w:rsidRDefault="00DA3A01" w:rsidP="005D4897">
            <w:pPr>
              <w:pStyle w:val="TAC"/>
              <w:rPr>
                <w:sz w:val="16"/>
                <w:szCs w:val="16"/>
                <w:lang w:eastAsia="en-US"/>
              </w:rPr>
            </w:pPr>
            <w:r>
              <w:rPr>
                <w:sz w:val="16"/>
                <w:szCs w:val="16"/>
                <w:lang w:eastAsia="en-US"/>
              </w:rPr>
              <w:t>13.6.0</w:t>
            </w:r>
          </w:p>
        </w:tc>
      </w:tr>
      <w:tr w:rsidR="00DA3A01" w14:paraId="27D0027F" w14:textId="77777777" w:rsidTr="00DA3A01">
        <w:tblPrEx>
          <w:tblCellMar>
            <w:top w:w="0" w:type="dxa"/>
            <w:bottom w:w="0" w:type="dxa"/>
          </w:tblCellMar>
        </w:tblPrEx>
        <w:tc>
          <w:tcPr>
            <w:tcW w:w="800" w:type="dxa"/>
            <w:shd w:val="solid" w:color="FFFFFF" w:fill="auto"/>
          </w:tcPr>
          <w:p w14:paraId="0732C606" w14:textId="77777777" w:rsidR="00DA3A01" w:rsidRDefault="00DA3A01" w:rsidP="0043534E">
            <w:pPr>
              <w:pStyle w:val="TAC"/>
              <w:rPr>
                <w:sz w:val="16"/>
                <w:szCs w:val="16"/>
                <w:lang w:eastAsia="en-US"/>
              </w:rPr>
            </w:pPr>
            <w:r>
              <w:rPr>
                <w:sz w:val="16"/>
                <w:szCs w:val="16"/>
                <w:lang w:eastAsia="en-US"/>
              </w:rPr>
              <w:t>2016-09</w:t>
            </w:r>
          </w:p>
        </w:tc>
        <w:tc>
          <w:tcPr>
            <w:tcW w:w="800" w:type="dxa"/>
            <w:shd w:val="solid" w:color="FFFFFF" w:fill="auto"/>
          </w:tcPr>
          <w:p w14:paraId="41E3894E" w14:textId="77777777" w:rsidR="00DA3A01" w:rsidRDefault="00DA3A01" w:rsidP="0043534E">
            <w:pPr>
              <w:pStyle w:val="TAC"/>
              <w:rPr>
                <w:sz w:val="16"/>
                <w:szCs w:val="16"/>
                <w:lang w:eastAsia="en-US"/>
              </w:rPr>
            </w:pPr>
            <w:r>
              <w:rPr>
                <w:sz w:val="16"/>
                <w:szCs w:val="16"/>
                <w:lang w:eastAsia="en-US"/>
              </w:rPr>
              <w:t>SA#73</w:t>
            </w:r>
          </w:p>
        </w:tc>
        <w:tc>
          <w:tcPr>
            <w:tcW w:w="1094" w:type="dxa"/>
            <w:shd w:val="solid" w:color="FFFFFF" w:fill="auto"/>
          </w:tcPr>
          <w:p w14:paraId="511746DB" w14:textId="77777777" w:rsidR="00DA3A01" w:rsidRDefault="00D70984" w:rsidP="0043534E">
            <w:pPr>
              <w:pStyle w:val="TAC"/>
              <w:rPr>
                <w:sz w:val="16"/>
                <w:szCs w:val="16"/>
                <w:lang w:eastAsia="en-US"/>
              </w:rPr>
            </w:pPr>
            <w:r>
              <w:rPr>
                <w:sz w:val="16"/>
                <w:szCs w:val="16"/>
                <w:lang w:eastAsia="en-US"/>
              </w:rPr>
              <w:t>SP-160622</w:t>
            </w:r>
          </w:p>
        </w:tc>
        <w:tc>
          <w:tcPr>
            <w:tcW w:w="567" w:type="dxa"/>
            <w:shd w:val="solid" w:color="FFFFFF" w:fill="auto"/>
          </w:tcPr>
          <w:p w14:paraId="05063161" w14:textId="77777777" w:rsidR="00DA3A01" w:rsidRDefault="00D70984" w:rsidP="0043534E">
            <w:pPr>
              <w:pStyle w:val="TAL"/>
              <w:rPr>
                <w:sz w:val="16"/>
                <w:szCs w:val="16"/>
              </w:rPr>
            </w:pPr>
            <w:r>
              <w:rPr>
                <w:sz w:val="16"/>
                <w:szCs w:val="16"/>
              </w:rPr>
              <w:t>0476</w:t>
            </w:r>
          </w:p>
        </w:tc>
        <w:tc>
          <w:tcPr>
            <w:tcW w:w="425" w:type="dxa"/>
            <w:shd w:val="solid" w:color="FFFFFF" w:fill="auto"/>
          </w:tcPr>
          <w:p w14:paraId="59A10657" w14:textId="77777777" w:rsidR="00DA3A01" w:rsidRDefault="00D70984" w:rsidP="00034983">
            <w:pPr>
              <w:pStyle w:val="TAR"/>
              <w:jc w:val="center"/>
              <w:rPr>
                <w:sz w:val="16"/>
                <w:szCs w:val="16"/>
              </w:rPr>
            </w:pPr>
            <w:r>
              <w:rPr>
                <w:sz w:val="16"/>
                <w:szCs w:val="16"/>
              </w:rPr>
              <w:t>1</w:t>
            </w:r>
          </w:p>
        </w:tc>
        <w:tc>
          <w:tcPr>
            <w:tcW w:w="425" w:type="dxa"/>
            <w:shd w:val="solid" w:color="FFFFFF" w:fill="auto"/>
          </w:tcPr>
          <w:p w14:paraId="117D28FA" w14:textId="77777777" w:rsidR="00DA3A01" w:rsidRDefault="00D70984" w:rsidP="0043534E">
            <w:pPr>
              <w:pStyle w:val="TAC"/>
              <w:rPr>
                <w:sz w:val="16"/>
                <w:szCs w:val="16"/>
                <w:lang w:eastAsia="en-US"/>
              </w:rPr>
            </w:pPr>
            <w:r>
              <w:rPr>
                <w:sz w:val="16"/>
                <w:szCs w:val="16"/>
                <w:lang w:eastAsia="en-US"/>
              </w:rPr>
              <w:t>F</w:t>
            </w:r>
          </w:p>
        </w:tc>
        <w:tc>
          <w:tcPr>
            <w:tcW w:w="4820" w:type="dxa"/>
            <w:shd w:val="solid" w:color="FFFFFF" w:fill="auto"/>
          </w:tcPr>
          <w:p w14:paraId="0999AB7B" w14:textId="77777777" w:rsidR="00DA3A01" w:rsidRDefault="00D70984" w:rsidP="0043534E">
            <w:pPr>
              <w:pStyle w:val="TAL"/>
              <w:rPr>
                <w:sz w:val="16"/>
                <w:szCs w:val="16"/>
              </w:rPr>
            </w:pPr>
            <w:r>
              <w:rPr>
                <w:sz w:val="16"/>
                <w:szCs w:val="16"/>
              </w:rPr>
              <w:t>Correction on RAT Type for charging SMS in MME</w:t>
            </w:r>
          </w:p>
        </w:tc>
        <w:tc>
          <w:tcPr>
            <w:tcW w:w="708" w:type="dxa"/>
            <w:shd w:val="solid" w:color="FFFFFF" w:fill="auto"/>
          </w:tcPr>
          <w:p w14:paraId="67544B0C" w14:textId="77777777" w:rsidR="00DA3A01" w:rsidRDefault="00DA3A01" w:rsidP="005D4897">
            <w:pPr>
              <w:pStyle w:val="TAC"/>
              <w:rPr>
                <w:sz w:val="16"/>
                <w:szCs w:val="16"/>
                <w:lang w:eastAsia="en-US"/>
              </w:rPr>
            </w:pPr>
            <w:r>
              <w:rPr>
                <w:sz w:val="16"/>
                <w:szCs w:val="16"/>
                <w:lang w:eastAsia="en-US"/>
              </w:rPr>
              <w:t>13.6.0</w:t>
            </w:r>
          </w:p>
        </w:tc>
      </w:tr>
      <w:tr w:rsidR="00DA3A01" w14:paraId="60C01AD2" w14:textId="77777777" w:rsidTr="00DA3A01">
        <w:tblPrEx>
          <w:tblCellMar>
            <w:top w:w="0" w:type="dxa"/>
            <w:bottom w:w="0" w:type="dxa"/>
          </w:tblCellMar>
        </w:tblPrEx>
        <w:tc>
          <w:tcPr>
            <w:tcW w:w="800" w:type="dxa"/>
            <w:shd w:val="solid" w:color="FFFFFF" w:fill="auto"/>
          </w:tcPr>
          <w:p w14:paraId="71FC94A1" w14:textId="77777777" w:rsidR="00DA3A01" w:rsidRDefault="00DA3A01" w:rsidP="0043534E">
            <w:pPr>
              <w:pStyle w:val="TAC"/>
              <w:rPr>
                <w:sz w:val="16"/>
                <w:szCs w:val="16"/>
                <w:lang w:eastAsia="en-US"/>
              </w:rPr>
            </w:pPr>
            <w:r>
              <w:rPr>
                <w:sz w:val="16"/>
                <w:szCs w:val="16"/>
                <w:lang w:eastAsia="en-US"/>
              </w:rPr>
              <w:t>2016-09</w:t>
            </w:r>
          </w:p>
        </w:tc>
        <w:tc>
          <w:tcPr>
            <w:tcW w:w="800" w:type="dxa"/>
            <w:shd w:val="solid" w:color="FFFFFF" w:fill="auto"/>
          </w:tcPr>
          <w:p w14:paraId="01DEE42C" w14:textId="77777777" w:rsidR="00DA3A01" w:rsidRDefault="00DA3A01" w:rsidP="0043534E">
            <w:pPr>
              <w:pStyle w:val="TAC"/>
              <w:rPr>
                <w:sz w:val="16"/>
                <w:szCs w:val="16"/>
                <w:lang w:eastAsia="en-US"/>
              </w:rPr>
            </w:pPr>
            <w:r>
              <w:rPr>
                <w:sz w:val="16"/>
                <w:szCs w:val="16"/>
                <w:lang w:eastAsia="en-US"/>
              </w:rPr>
              <w:t>SA#73</w:t>
            </w:r>
          </w:p>
        </w:tc>
        <w:tc>
          <w:tcPr>
            <w:tcW w:w="1094" w:type="dxa"/>
            <w:shd w:val="solid" w:color="FFFFFF" w:fill="auto"/>
          </w:tcPr>
          <w:p w14:paraId="5EE40CE0" w14:textId="77777777" w:rsidR="00DA3A01" w:rsidRDefault="0009459C" w:rsidP="0043534E">
            <w:pPr>
              <w:pStyle w:val="TAC"/>
              <w:rPr>
                <w:sz w:val="16"/>
                <w:szCs w:val="16"/>
                <w:lang w:eastAsia="en-US"/>
              </w:rPr>
            </w:pPr>
            <w:r>
              <w:rPr>
                <w:sz w:val="16"/>
                <w:szCs w:val="16"/>
                <w:lang w:eastAsia="en-US"/>
              </w:rPr>
              <w:t>SP-160621</w:t>
            </w:r>
          </w:p>
        </w:tc>
        <w:tc>
          <w:tcPr>
            <w:tcW w:w="567" w:type="dxa"/>
            <w:shd w:val="solid" w:color="FFFFFF" w:fill="auto"/>
          </w:tcPr>
          <w:p w14:paraId="6DCEE39D" w14:textId="77777777" w:rsidR="00DA3A01" w:rsidRDefault="0009459C" w:rsidP="0043534E">
            <w:pPr>
              <w:pStyle w:val="TAL"/>
              <w:rPr>
                <w:sz w:val="16"/>
                <w:szCs w:val="16"/>
              </w:rPr>
            </w:pPr>
            <w:r>
              <w:rPr>
                <w:sz w:val="16"/>
                <w:szCs w:val="16"/>
              </w:rPr>
              <w:t>0477</w:t>
            </w:r>
          </w:p>
        </w:tc>
        <w:tc>
          <w:tcPr>
            <w:tcW w:w="425" w:type="dxa"/>
            <w:shd w:val="solid" w:color="FFFFFF" w:fill="auto"/>
          </w:tcPr>
          <w:p w14:paraId="34FEE0A4" w14:textId="77777777" w:rsidR="00DA3A01" w:rsidRDefault="0009459C" w:rsidP="00034983">
            <w:pPr>
              <w:pStyle w:val="TAR"/>
              <w:jc w:val="center"/>
              <w:rPr>
                <w:sz w:val="16"/>
                <w:szCs w:val="16"/>
              </w:rPr>
            </w:pPr>
            <w:r>
              <w:rPr>
                <w:sz w:val="16"/>
                <w:szCs w:val="16"/>
              </w:rPr>
              <w:t>1</w:t>
            </w:r>
          </w:p>
        </w:tc>
        <w:tc>
          <w:tcPr>
            <w:tcW w:w="425" w:type="dxa"/>
            <w:shd w:val="solid" w:color="FFFFFF" w:fill="auto"/>
          </w:tcPr>
          <w:p w14:paraId="30FCCEEB" w14:textId="77777777" w:rsidR="00DA3A01" w:rsidRDefault="0009459C" w:rsidP="0043534E">
            <w:pPr>
              <w:pStyle w:val="TAC"/>
              <w:rPr>
                <w:sz w:val="16"/>
                <w:szCs w:val="16"/>
                <w:lang w:eastAsia="en-US"/>
              </w:rPr>
            </w:pPr>
            <w:r>
              <w:rPr>
                <w:sz w:val="16"/>
                <w:szCs w:val="16"/>
                <w:lang w:eastAsia="en-US"/>
              </w:rPr>
              <w:t>F</w:t>
            </w:r>
          </w:p>
        </w:tc>
        <w:tc>
          <w:tcPr>
            <w:tcW w:w="4820" w:type="dxa"/>
            <w:shd w:val="solid" w:color="FFFFFF" w:fill="auto"/>
          </w:tcPr>
          <w:p w14:paraId="6D9AD0F4" w14:textId="77777777" w:rsidR="00DA3A01" w:rsidRDefault="0009459C" w:rsidP="0043534E">
            <w:pPr>
              <w:pStyle w:val="TAL"/>
              <w:rPr>
                <w:sz w:val="16"/>
                <w:szCs w:val="16"/>
              </w:rPr>
            </w:pPr>
            <w:r>
              <w:rPr>
                <w:sz w:val="16"/>
                <w:szCs w:val="16"/>
              </w:rPr>
              <w:t>Correction on Control Plane CIoT EPS Optimisation Indicator in PGW - alignement with 23.401</w:t>
            </w:r>
          </w:p>
        </w:tc>
        <w:tc>
          <w:tcPr>
            <w:tcW w:w="708" w:type="dxa"/>
            <w:shd w:val="solid" w:color="FFFFFF" w:fill="auto"/>
          </w:tcPr>
          <w:p w14:paraId="674F1AB2" w14:textId="77777777" w:rsidR="00DA3A01" w:rsidRDefault="00DA3A01" w:rsidP="005D4897">
            <w:pPr>
              <w:pStyle w:val="TAC"/>
              <w:rPr>
                <w:sz w:val="16"/>
                <w:szCs w:val="16"/>
                <w:lang w:eastAsia="en-US"/>
              </w:rPr>
            </w:pPr>
            <w:r>
              <w:rPr>
                <w:sz w:val="16"/>
                <w:szCs w:val="16"/>
                <w:lang w:eastAsia="en-US"/>
              </w:rPr>
              <w:t>13.6.0</w:t>
            </w:r>
          </w:p>
        </w:tc>
      </w:tr>
      <w:tr w:rsidR="00DA3A01" w14:paraId="5C8EECC5" w14:textId="77777777" w:rsidTr="00DA3A01">
        <w:tblPrEx>
          <w:tblCellMar>
            <w:top w:w="0" w:type="dxa"/>
            <w:bottom w:w="0" w:type="dxa"/>
          </w:tblCellMar>
        </w:tblPrEx>
        <w:tc>
          <w:tcPr>
            <w:tcW w:w="800" w:type="dxa"/>
            <w:shd w:val="solid" w:color="FFFFFF" w:fill="auto"/>
          </w:tcPr>
          <w:p w14:paraId="44D1C34E" w14:textId="77777777" w:rsidR="00DA3A01" w:rsidRDefault="00DA3A01" w:rsidP="0043534E">
            <w:pPr>
              <w:pStyle w:val="TAC"/>
              <w:rPr>
                <w:sz w:val="16"/>
                <w:szCs w:val="16"/>
                <w:lang w:eastAsia="en-US"/>
              </w:rPr>
            </w:pPr>
            <w:r>
              <w:rPr>
                <w:sz w:val="16"/>
                <w:szCs w:val="16"/>
                <w:lang w:eastAsia="en-US"/>
              </w:rPr>
              <w:t>2016-09</w:t>
            </w:r>
          </w:p>
        </w:tc>
        <w:tc>
          <w:tcPr>
            <w:tcW w:w="800" w:type="dxa"/>
            <w:shd w:val="solid" w:color="FFFFFF" w:fill="auto"/>
          </w:tcPr>
          <w:p w14:paraId="3E3E5915" w14:textId="77777777" w:rsidR="00DA3A01" w:rsidRDefault="00DA3A01" w:rsidP="0043534E">
            <w:pPr>
              <w:pStyle w:val="TAC"/>
              <w:rPr>
                <w:sz w:val="16"/>
                <w:szCs w:val="16"/>
                <w:lang w:eastAsia="en-US"/>
              </w:rPr>
            </w:pPr>
            <w:r>
              <w:rPr>
                <w:sz w:val="16"/>
                <w:szCs w:val="16"/>
                <w:lang w:eastAsia="en-US"/>
              </w:rPr>
              <w:t>SA#73</w:t>
            </w:r>
          </w:p>
        </w:tc>
        <w:tc>
          <w:tcPr>
            <w:tcW w:w="1094" w:type="dxa"/>
            <w:shd w:val="solid" w:color="FFFFFF" w:fill="auto"/>
          </w:tcPr>
          <w:p w14:paraId="78EC5AFC" w14:textId="77777777" w:rsidR="00DA3A01" w:rsidRDefault="001B2DB7" w:rsidP="0043534E">
            <w:pPr>
              <w:pStyle w:val="TAC"/>
              <w:rPr>
                <w:sz w:val="16"/>
                <w:szCs w:val="16"/>
                <w:lang w:eastAsia="en-US"/>
              </w:rPr>
            </w:pPr>
            <w:r>
              <w:rPr>
                <w:sz w:val="16"/>
                <w:szCs w:val="16"/>
                <w:lang w:eastAsia="en-US"/>
              </w:rPr>
              <w:t>SP-160621</w:t>
            </w:r>
          </w:p>
        </w:tc>
        <w:tc>
          <w:tcPr>
            <w:tcW w:w="567" w:type="dxa"/>
            <w:shd w:val="solid" w:color="FFFFFF" w:fill="auto"/>
          </w:tcPr>
          <w:p w14:paraId="1E6B6604" w14:textId="77777777" w:rsidR="00DA3A01" w:rsidRDefault="001B2DB7" w:rsidP="0043534E">
            <w:pPr>
              <w:pStyle w:val="TAL"/>
              <w:rPr>
                <w:sz w:val="16"/>
                <w:szCs w:val="16"/>
              </w:rPr>
            </w:pPr>
            <w:r>
              <w:rPr>
                <w:sz w:val="16"/>
                <w:szCs w:val="16"/>
              </w:rPr>
              <w:t>0479</w:t>
            </w:r>
          </w:p>
        </w:tc>
        <w:tc>
          <w:tcPr>
            <w:tcW w:w="425" w:type="dxa"/>
            <w:shd w:val="solid" w:color="FFFFFF" w:fill="auto"/>
          </w:tcPr>
          <w:p w14:paraId="193573A8" w14:textId="77777777" w:rsidR="00DA3A01" w:rsidRDefault="001B2DB7" w:rsidP="00034983">
            <w:pPr>
              <w:pStyle w:val="TAR"/>
              <w:jc w:val="center"/>
              <w:rPr>
                <w:sz w:val="16"/>
                <w:szCs w:val="16"/>
              </w:rPr>
            </w:pPr>
            <w:r>
              <w:rPr>
                <w:sz w:val="16"/>
                <w:szCs w:val="16"/>
              </w:rPr>
              <w:t>1</w:t>
            </w:r>
          </w:p>
        </w:tc>
        <w:tc>
          <w:tcPr>
            <w:tcW w:w="425" w:type="dxa"/>
            <w:shd w:val="solid" w:color="FFFFFF" w:fill="auto"/>
          </w:tcPr>
          <w:p w14:paraId="32A2C375" w14:textId="77777777" w:rsidR="00DA3A01" w:rsidRDefault="001B2DB7" w:rsidP="0043534E">
            <w:pPr>
              <w:pStyle w:val="TAC"/>
              <w:rPr>
                <w:sz w:val="16"/>
                <w:szCs w:val="16"/>
                <w:lang w:eastAsia="en-US"/>
              </w:rPr>
            </w:pPr>
            <w:r>
              <w:rPr>
                <w:sz w:val="16"/>
                <w:szCs w:val="16"/>
                <w:lang w:eastAsia="en-US"/>
              </w:rPr>
              <w:t>F</w:t>
            </w:r>
          </w:p>
        </w:tc>
        <w:tc>
          <w:tcPr>
            <w:tcW w:w="4820" w:type="dxa"/>
            <w:shd w:val="solid" w:color="FFFFFF" w:fill="auto"/>
          </w:tcPr>
          <w:p w14:paraId="293127A9" w14:textId="77777777" w:rsidR="00DA3A01" w:rsidRDefault="001B2DB7" w:rsidP="0043534E">
            <w:pPr>
              <w:pStyle w:val="TAL"/>
              <w:rPr>
                <w:sz w:val="16"/>
                <w:szCs w:val="16"/>
              </w:rPr>
            </w:pPr>
            <w:r>
              <w:rPr>
                <w:sz w:val="16"/>
                <w:szCs w:val="16"/>
              </w:rPr>
              <w:t>Correction on "MO exception data" RRC establishment cause in offline charging – alignement with TS 23.401</w:t>
            </w:r>
          </w:p>
        </w:tc>
        <w:tc>
          <w:tcPr>
            <w:tcW w:w="708" w:type="dxa"/>
            <w:shd w:val="solid" w:color="FFFFFF" w:fill="auto"/>
          </w:tcPr>
          <w:p w14:paraId="5DCB5529" w14:textId="77777777" w:rsidR="00DA3A01" w:rsidRDefault="00DA3A01" w:rsidP="005D4897">
            <w:pPr>
              <w:pStyle w:val="TAC"/>
              <w:rPr>
                <w:sz w:val="16"/>
                <w:szCs w:val="16"/>
                <w:lang w:eastAsia="en-US"/>
              </w:rPr>
            </w:pPr>
            <w:r>
              <w:rPr>
                <w:sz w:val="16"/>
                <w:szCs w:val="16"/>
                <w:lang w:eastAsia="en-US"/>
              </w:rPr>
              <w:t>13.6.0</w:t>
            </w:r>
          </w:p>
        </w:tc>
      </w:tr>
      <w:tr w:rsidR="008E0E46" w14:paraId="5546EE59" w14:textId="77777777" w:rsidTr="00DA3A01">
        <w:tblPrEx>
          <w:tblCellMar>
            <w:top w:w="0" w:type="dxa"/>
            <w:bottom w:w="0" w:type="dxa"/>
          </w:tblCellMar>
        </w:tblPrEx>
        <w:tc>
          <w:tcPr>
            <w:tcW w:w="800" w:type="dxa"/>
            <w:shd w:val="solid" w:color="FFFFFF" w:fill="auto"/>
          </w:tcPr>
          <w:p w14:paraId="721E2A77" w14:textId="77777777" w:rsidR="008E0E46" w:rsidRDefault="008E0E46" w:rsidP="0043534E">
            <w:pPr>
              <w:pStyle w:val="TAC"/>
              <w:rPr>
                <w:sz w:val="16"/>
                <w:szCs w:val="16"/>
                <w:lang w:eastAsia="en-US"/>
              </w:rPr>
            </w:pPr>
            <w:r>
              <w:rPr>
                <w:sz w:val="16"/>
                <w:szCs w:val="16"/>
                <w:lang w:eastAsia="en-US"/>
              </w:rPr>
              <w:t>2016-09</w:t>
            </w:r>
          </w:p>
        </w:tc>
        <w:tc>
          <w:tcPr>
            <w:tcW w:w="800" w:type="dxa"/>
            <w:shd w:val="solid" w:color="FFFFFF" w:fill="auto"/>
          </w:tcPr>
          <w:p w14:paraId="0A4FFC76" w14:textId="77777777" w:rsidR="008E0E46" w:rsidRDefault="008E0E46" w:rsidP="0043534E">
            <w:pPr>
              <w:pStyle w:val="TAC"/>
              <w:rPr>
                <w:sz w:val="16"/>
                <w:szCs w:val="16"/>
                <w:lang w:eastAsia="en-US"/>
              </w:rPr>
            </w:pPr>
            <w:r>
              <w:rPr>
                <w:sz w:val="16"/>
                <w:szCs w:val="16"/>
                <w:lang w:eastAsia="en-US"/>
              </w:rPr>
              <w:t>SA#73</w:t>
            </w:r>
          </w:p>
        </w:tc>
        <w:tc>
          <w:tcPr>
            <w:tcW w:w="1094" w:type="dxa"/>
            <w:shd w:val="solid" w:color="FFFFFF" w:fill="auto"/>
          </w:tcPr>
          <w:p w14:paraId="3994FDA1" w14:textId="77777777" w:rsidR="008E0E46" w:rsidRDefault="008E0E46" w:rsidP="0043534E">
            <w:pPr>
              <w:pStyle w:val="TAC"/>
              <w:rPr>
                <w:sz w:val="16"/>
                <w:szCs w:val="16"/>
                <w:lang w:eastAsia="en-US"/>
              </w:rPr>
            </w:pPr>
            <w:r>
              <w:rPr>
                <w:sz w:val="16"/>
                <w:szCs w:val="16"/>
                <w:lang w:eastAsia="en-US"/>
              </w:rPr>
              <w:t>SP-160623</w:t>
            </w:r>
          </w:p>
        </w:tc>
        <w:tc>
          <w:tcPr>
            <w:tcW w:w="567" w:type="dxa"/>
            <w:shd w:val="solid" w:color="FFFFFF" w:fill="auto"/>
          </w:tcPr>
          <w:p w14:paraId="23D2DD43" w14:textId="77777777" w:rsidR="008E0E46" w:rsidRDefault="008E0E46" w:rsidP="0043534E">
            <w:pPr>
              <w:pStyle w:val="TAL"/>
              <w:rPr>
                <w:sz w:val="16"/>
                <w:szCs w:val="16"/>
              </w:rPr>
            </w:pPr>
            <w:r>
              <w:rPr>
                <w:sz w:val="16"/>
                <w:szCs w:val="16"/>
              </w:rPr>
              <w:t>0473</w:t>
            </w:r>
          </w:p>
        </w:tc>
        <w:tc>
          <w:tcPr>
            <w:tcW w:w="425" w:type="dxa"/>
            <w:shd w:val="solid" w:color="FFFFFF" w:fill="auto"/>
          </w:tcPr>
          <w:p w14:paraId="6B7F09A9" w14:textId="77777777" w:rsidR="008E0E46" w:rsidRDefault="008E0E46" w:rsidP="00034983">
            <w:pPr>
              <w:pStyle w:val="TAR"/>
              <w:jc w:val="center"/>
              <w:rPr>
                <w:sz w:val="16"/>
                <w:szCs w:val="16"/>
              </w:rPr>
            </w:pPr>
            <w:r>
              <w:rPr>
                <w:sz w:val="16"/>
                <w:szCs w:val="16"/>
              </w:rPr>
              <w:t>1</w:t>
            </w:r>
          </w:p>
        </w:tc>
        <w:tc>
          <w:tcPr>
            <w:tcW w:w="425" w:type="dxa"/>
            <w:shd w:val="solid" w:color="FFFFFF" w:fill="auto"/>
          </w:tcPr>
          <w:p w14:paraId="03A28CB0" w14:textId="77777777" w:rsidR="008E0E46" w:rsidRDefault="008E0E46" w:rsidP="0043534E">
            <w:pPr>
              <w:pStyle w:val="TAC"/>
              <w:rPr>
                <w:sz w:val="16"/>
                <w:szCs w:val="16"/>
                <w:lang w:eastAsia="en-US"/>
              </w:rPr>
            </w:pPr>
            <w:r>
              <w:rPr>
                <w:sz w:val="16"/>
                <w:szCs w:val="16"/>
                <w:lang w:eastAsia="en-US"/>
              </w:rPr>
              <w:t>B</w:t>
            </w:r>
          </w:p>
        </w:tc>
        <w:tc>
          <w:tcPr>
            <w:tcW w:w="4820" w:type="dxa"/>
            <w:shd w:val="solid" w:color="FFFFFF" w:fill="auto"/>
          </w:tcPr>
          <w:p w14:paraId="0DFBEBD2" w14:textId="77777777" w:rsidR="008E0E46" w:rsidRDefault="008E0E46" w:rsidP="0043534E">
            <w:pPr>
              <w:pStyle w:val="TAL"/>
              <w:rPr>
                <w:sz w:val="16"/>
                <w:szCs w:val="16"/>
              </w:rPr>
            </w:pPr>
            <w:r>
              <w:rPr>
                <w:noProof/>
                <w:lang w:eastAsia="zh-CN"/>
              </w:rPr>
              <w:t>Complement of Charging per IP-CAN Session</w:t>
            </w:r>
          </w:p>
        </w:tc>
        <w:tc>
          <w:tcPr>
            <w:tcW w:w="708" w:type="dxa"/>
            <w:shd w:val="solid" w:color="FFFFFF" w:fill="auto"/>
          </w:tcPr>
          <w:p w14:paraId="14928D64" w14:textId="77777777" w:rsidR="008E0E46" w:rsidRDefault="008E0E46" w:rsidP="005D4897">
            <w:pPr>
              <w:pStyle w:val="TAC"/>
              <w:rPr>
                <w:sz w:val="16"/>
                <w:szCs w:val="16"/>
                <w:lang w:eastAsia="en-US"/>
              </w:rPr>
            </w:pPr>
            <w:r>
              <w:rPr>
                <w:sz w:val="16"/>
                <w:szCs w:val="16"/>
                <w:lang w:eastAsia="en-US"/>
              </w:rPr>
              <w:t>14.0.0</w:t>
            </w:r>
          </w:p>
        </w:tc>
      </w:tr>
      <w:tr w:rsidR="00A12C9E" w14:paraId="014C68E1" w14:textId="77777777" w:rsidTr="00DA3A01">
        <w:tblPrEx>
          <w:tblCellMar>
            <w:top w:w="0" w:type="dxa"/>
            <w:bottom w:w="0" w:type="dxa"/>
          </w:tblCellMar>
        </w:tblPrEx>
        <w:tc>
          <w:tcPr>
            <w:tcW w:w="800" w:type="dxa"/>
            <w:shd w:val="solid" w:color="FFFFFF" w:fill="auto"/>
          </w:tcPr>
          <w:p w14:paraId="1D32AEF1" w14:textId="77777777" w:rsidR="00A12C9E" w:rsidRDefault="00A12C9E" w:rsidP="0043534E">
            <w:pPr>
              <w:pStyle w:val="TAC"/>
              <w:rPr>
                <w:sz w:val="16"/>
                <w:szCs w:val="16"/>
                <w:lang w:eastAsia="en-US"/>
              </w:rPr>
            </w:pPr>
            <w:r>
              <w:rPr>
                <w:sz w:val="16"/>
                <w:szCs w:val="16"/>
                <w:lang w:eastAsia="en-US"/>
              </w:rPr>
              <w:t>2016-09</w:t>
            </w:r>
          </w:p>
        </w:tc>
        <w:tc>
          <w:tcPr>
            <w:tcW w:w="800" w:type="dxa"/>
            <w:shd w:val="solid" w:color="FFFFFF" w:fill="auto"/>
          </w:tcPr>
          <w:p w14:paraId="3C6E0887" w14:textId="77777777" w:rsidR="00A12C9E" w:rsidRDefault="00A12C9E" w:rsidP="0043534E">
            <w:pPr>
              <w:pStyle w:val="TAC"/>
              <w:rPr>
                <w:sz w:val="16"/>
                <w:szCs w:val="16"/>
                <w:lang w:eastAsia="en-US"/>
              </w:rPr>
            </w:pPr>
            <w:r>
              <w:rPr>
                <w:sz w:val="16"/>
                <w:szCs w:val="16"/>
                <w:lang w:eastAsia="en-US"/>
              </w:rPr>
              <w:t>SA#73</w:t>
            </w:r>
          </w:p>
        </w:tc>
        <w:tc>
          <w:tcPr>
            <w:tcW w:w="1094" w:type="dxa"/>
            <w:shd w:val="solid" w:color="FFFFFF" w:fill="auto"/>
          </w:tcPr>
          <w:p w14:paraId="6449E6A0" w14:textId="77777777" w:rsidR="00A12C9E" w:rsidRDefault="00A12C9E" w:rsidP="00A12C9E">
            <w:pPr>
              <w:pStyle w:val="TAL"/>
              <w:rPr>
                <w:sz w:val="16"/>
                <w:szCs w:val="16"/>
              </w:rPr>
            </w:pPr>
            <w:r>
              <w:rPr>
                <w:sz w:val="16"/>
                <w:szCs w:val="16"/>
              </w:rPr>
              <w:t>SP-160623</w:t>
            </w:r>
          </w:p>
        </w:tc>
        <w:tc>
          <w:tcPr>
            <w:tcW w:w="567" w:type="dxa"/>
            <w:shd w:val="solid" w:color="FFFFFF" w:fill="auto"/>
          </w:tcPr>
          <w:p w14:paraId="02218230" w14:textId="77777777" w:rsidR="00A12C9E" w:rsidRDefault="00A12C9E" w:rsidP="00A12C9E">
            <w:pPr>
              <w:pStyle w:val="TAL"/>
              <w:rPr>
                <w:sz w:val="16"/>
                <w:szCs w:val="16"/>
              </w:rPr>
            </w:pPr>
            <w:r>
              <w:rPr>
                <w:sz w:val="16"/>
                <w:szCs w:val="16"/>
              </w:rPr>
              <w:t>0478</w:t>
            </w:r>
          </w:p>
        </w:tc>
        <w:tc>
          <w:tcPr>
            <w:tcW w:w="425" w:type="dxa"/>
            <w:shd w:val="solid" w:color="FFFFFF" w:fill="auto"/>
          </w:tcPr>
          <w:p w14:paraId="5A8C1ACA" w14:textId="77777777" w:rsidR="00A12C9E" w:rsidRDefault="00A12C9E" w:rsidP="00034983">
            <w:pPr>
              <w:pStyle w:val="TAL"/>
              <w:jc w:val="center"/>
              <w:rPr>
                <w:sz w:val="16"/>
                <w:szCs w:val="16"/>
              </w:rPr>
            </w:pPr>
            <w:r>
              <w:rPr>
                <w:sz w:val="16"/>
                <w:szCs w:val="16"/>
              </w:rPr>
              <w:t>1</w:t>
            </w:r>
          </w:p>
        </w:tc>
        <w:tc>
          <w:tcPr>
            <w:tcW w:w="425" w:type="dxa"/>
            <w:shd w:val="solid" w:color="FFFFFF" w:fill="auto"/>
          </w:tcPr>
          <w:p w14:paraId="4BECAFCB" w14:textId="77777777" w:rsidR="00A12C9E" w:rsidRDefault="00A12C9E" w:rsidP="00DA02A8">
            <w:pPr>
              <w:pStyle w:val="TAL"/>
              <w:jc w:val="center"/>
              <w:rPr>
                <w:sz w:val="16"/>
                <w:szCs w:val="16"/>
              </w:rPr>
            </w:pPr>
            <w:r>
              <w:rPr>
                <w:sz w:val="16"/>
                <w:szCs w:val="16"/>
              </w:rPr>
              <w:t>F</w:t>
            </w:r>
          </w:p>
        </w:tc>
        <w:tc>
          <w:tcPr>
            <w:tcW w:w="4820" w:type="dxa"/>
            <w:shd w:val="solid" w:color="FFFFFF" w:fill="auto"/>
          </w:tcPr>
          <w:p w14:paraId="5220EB9E" w14:textId="77777777" w:rsidR="00A12C9E" w:rsidRDefault="00A12C9E" w:rsidP="00A12C9E">
            <w:pPr>
              <w:pStyle w:val="TAL"/>
              <w:rPr>
                <w:sz w:val="16"/>
                <w:szCs w:val="16"/>
              </w:rPr>
            </w:pPr>
            <w:r>
              <w:rPr>
                <w:sz w:val="16"/>
                <w:szCs w:val="16"/>
              </w:rPr>
              <w:t>Correction on the general description for service data flows charging</w:t>
            </w:r>
          </w:p>
        </w:tc>
        <w:tc>
          <w:tcPr>
            <w:tcW w:w="708" w:type="dxa"/>
            <w:shd w:val="solid" w:color="FFFFFF" w:fill="auto"/>
          </w:tcPr>
          <w:p w14:paraId="53FBE350" w14:textId="77777777" w:rsidR="00A12C9E" w:rsidRDefault="00A12C9E" w:rsidP="005D4897">
            <w:pPr>
              <w:pStyle w:val="TAC"/>
              <w:rPr>
                <w:sz w:val="16"/>
                <w:szCs w:val="16"/>
                <w:lang w:eastAsia="en-US"/>
              </w:rPr>
            </w:pPr>
            <w:r>
              <w:rPr>
                <w:sz w:val="16"/>
                <w:szCs w:val="16"/>
                <w:lang w:eastAsia="en-US"/>
              </w:rPr>
              <w:t>14.0.0</w:t>
            </w:r>
          </w:p>
        </w:tc>
      </w:tr>
      <w:tr w:rsidR="006C369D" w14:paraId="4679496E" w14:textId="77777777" w:rsidTr="00DA3A01">
        <w:tblPrEx>
          <w:tblCellMar>
            <w:top w:w="0" w:type="dxa"/>
            <w:bottom w:w="0" w:type="dxa"/>
          </w:tblCellMar>
        </w:tblPrEx>
        <w:tc>
          <w:tcPr>
            <w:tcW w:w="800" w:type="dxa"/>
            <w:shd w:val="solid" w:color="FFFFFF" w:fill="auto"/>
          </w:tcPr>
          <w:p w14:paraId="6B603A08" w14:textId="77777777" w:rsidR="006C369D" w:rsidRDefault="006C369D" w:rsidP="0043534E">
            <w:pPr>
              <w:pStyle w:val="TAC"/>
              <w:rPr>
                <w:sz w:val="16"/>
                <w:szCs w:val="16"/>
                <w:lang w:eastAsia="en-US"/>
              </w:rPr>
            </w:pPr>
            <w:r>
              <w:rPr>
                <w:sz w:val="16"/>
                <w:szCs w:val="16"/>
                <w:lang w:eastAsia="en-US"/>
              </w:rPr>
              <w:t>2016-10</w:t>
            </w:r>
          </w:p>
        </w:tc>
        <w:tc>
          <w:tcPr>
            <w:tcW w:w="800" w:type="dxa"/>
            <w:shd w:val="solid" w:color="FFFFFF" w:fill="auto"/>
          </w:tcPr>
          <w:p w14:paraId="659F2AE2" w14:textId="77777777" w:rsidR="006C369D" w:rsidRDefault="006C369D" w:rsidP="0043534E">
            <w:pPr>
              <w:pStyle w:val="TAC"/>
              <w:rPr>
                <w:sz w:val="16"/>
                <w:szCs w:val="16"/>
                <w:lang w:eastAsia="en-US"/>
              </w:rPr>
            </w:pPr>
          </w:p>
        </w:tc>
        <w:tc>
          <w:tcPr>
            <w:tcW w:w="1094" w:type="dxa"/>
            <w:shd w:val="solid" w:color="FFFFFF" w:fill="auto"/>
          </w:tcPr>
          <w:p w14:paraId="263D0DB9" w14:textId="77777777" w:rsidR="006C369D" w:rsidRDefault="006C369D" w:rsidP="00A12C9E">
            <w:pPr>
              <w:pStyle w:val="TAL"/>
              <w:rPr>
                <w:sz w:val="16"/>
                <w:szCs w:val="16"/>
              </w:rPr>
            </w:pPr>
          </w:p>
        </w:tc>
        <w:tc>
          <w:tcPr>
            <w:tcW w:w="567" w:type="dxa"/>
            <w:shd w:val="solid" w:color="FFFFFF" w:fill="auto"/>
          </w:tcPr>
          <w:p w14:paraId="0F444215" w14:textId="77777777" w:rsidR="006C369D" w:rsidRDefault="006C369D" w:rsidP="00A12C9E">
            <w:pPr>
              <w:pStyle w:val="TAL"/>
              <w:rPr>
                <w:sz w:val="16"/>
                <w:szCs w:val="16"/>
              </w:rPr>
            </w:pPr>
          </w:p>
        </w:tc>
        <w:tc>
          <w:tcPr>
            <w:tcW w:w="425" w:type="dxa"/>
            <w:shd w:val="solid" w:color="FFFFFF" w:fill="auto"/>
          </w:tcPr>
          <w:p w14:paraId="48A7EB3B" w14:textId="77777777" w:rsidR="006C369D" w:rsidRDefault="006C369D" w:rsidP="00034983">
            <w:pPr>
              <w:pStyle w:val="TAL"/>
              <w:jc w:val="center"/>
              <w:rPr>
                <w:sz w:val="16"/>
                <w:szCs w:val="16"/>
              </w:rPr>
            </w:pPr>
          </w:p>
        </w:tc>
        <w:tc>
          <w:tcPr>
            <w:tcW w:w="425" w:type="dxa"/>
            <w:shd w:val="solid" w:color="FFFFFF" w:fill="auto"/>
          </w:tcPr>
          <w:p w14:paraId="6CF81AD6" w14:textId="77777777" w:rsidR="006C369D" w:rsidRDefault="006C369D" w:rsidP="00DA02A8">
            <w:pPr>
              <w:pStyle w:val="TAL"/>
              <w:jc w:val="center"/>
              <w:rPr>
                <w:sz w:val="16"/>
                <w:szCs w:val="16"/>
              </w:rPr>
            </w:pPr>
          </w:p>
        </w:tc>
        <w:tc>
          <w:tcPr>
            <w:tcW w:w="4820" w:type="dxa"/>
            <w:shd w:val="solid" w:color="FFFFFF" w:fill="auto"/>
          </w:tcPr>
          <w:p w14:paraId="052A6CDF" w14:textId="77777777" w:rsidR="006C369D" w:rsidRDefault="006C369D" w:rsidP="00A12C9E">
            <w:pPr>
              <w:pStyle w:val="TAL"/>
              <w:rPr>
                <w:sz w:val="16"/>
                <w:szCs w:val="16"/>
              </w:rPr>
            </w:pPr>
            <w:r>
              <w:rPr>
                <w:sz w:val="16"/>
                <w:szCs w:val="16"/>
              </w:rPr>
              <w:t>Fix of cover page in Draft mode (MCC)</w:t>
            </w:r>
          </w:p>
        </w:tc>
        <w:tc>
          <w:tcPr>
            <w:tcW w:w="708" w:type="dxa"/>
            <w:shd w:val="solid" w:color="FFFFFF" w:fill="auto"/>
          </w:tcPr>
          <w:p w14:paraId="479F547E" w14:textId="77777777" w:rsidR="006C369D" w:rsidRDefault="006C369D" w:rsidP="005D4897">
            <w:pPr>
              <w:pStyle w:val="TAC"/>
              <w:rPr>
                <w:sz w:val="16"/>
                <w:szCs w:val="16"/>
                <w:lang w:eastAsia="en-US"/>
              </w:rPr>
            </w:pPr>
            <w:r>
              <w:rPr>
                <w:sz w:val="16"/>
                <w:szCs w:val="16"/>
                <w:lang w:eastAsia="en-US"/>
              </w:rPr>
              <w:t>14.0.1</w:t>
            </w:r>
          </w:p>
        </w:tc>
      </w:tr>
      <w:tr w:rsidR="00846DAD" w14:paraId="55103E9D" w14:textId="77777777" w:rsidTr="00DA3A01">
        <w:tblPrEx>
          <w:tblCellMar>
            <w:top w:w="0" w:type="dxa"/>
            <w:bottom w:w="0" w:type="dxa"/>
          </w:tblCellMar>
        </w:tblPrEx>
        <w:tc>
          <w:tcPr>
            <w:tcW w:w="800" w:type="dxa"/>
            <w:shd w:val="solid" w:color="FFFFFF" w:fill="auto"/>
          </w:tcPr>
          <w:p w14:paraId="3602CAC4" w14:textId="77777777" w:rsidR="00846DAD" w:rsidRDefault="00846DAD" w:rsidP="0043534E">
            <w:pPr>
              <w:pStyle w:val="TAC"/>
              <w:rPr>
                <w:sz w:val="16"/>
                <w:szCs w:val="16"/>
                <w:lang w:eastAsia="en-US"/>
              </w:rPr>
            </w:pPr>
            <w:r>
              <w:rPr>
                <w:sz w:val="16"/>
                <w:szCs w:val="16"/>
                <w:lang w:eastAsia="en-US"/>
              </w:rPr>
              <w:t>2016-12</w:t>
            </w:r>
          </w:p>
        </w:tc>
        <w:tc>
          <w:tcPr>
            <w:tcW w:w="800" w:type="dxa"/>
            <w:shd w:val="solid" w:color="FFFFFF" w:fill="auto"/>
          </w:tcPr>
          <w:p w14:paraId="242997D2" w14:textId="77777777" w:rsidR="00846DAD" w:rsidRDefault="00846DAD" w:rsidP="0043534E">
            <w:pPr>
              <w:pStyle w:val="TAC"/>
              <w:rPr>
                <w:sz w:val="16"/>
                <w:szCs w:val="16"/>
                <w:lang w:eastAsia="en-US"/>
              </w:rPr>
            </w:pPr>
            <w:r>
              <w:rPr>
                <w:sz w:val="16"/>
                <w:szCs w:val="16"/>
                <w:lang w:eastAsia="en-US"/>
              </w:rPr>
              <w:t>SA#74</w:t>
            </w:r>
          </w:p>
        </w:tc>
        <w:tc>
          <w:tcPr>
            <w:tcW w:w="1094" w:type="dxa"/>
            <w:shd w:val="solid" w:color="FFFFFF" w:fill="auto"/>
          </w:tcPr>
          <w:p w14:paraId="6AB22C3A" w14:textId="77777777" w:rsidR="00846DAD" w:rsidRDefault="00846DAD" w:rsidP="00A12C9E">
            <w:pPr>
              <w:pStyle w:val="TAL"/>
              <w:rPr>
                <w:sz w:val="16"/>
                <w:szCs w:val="16"/>
              </w:rPr>
            </w:pPr>
            <w:r>
              <w:rPr>
                <w:sz w:val="16"/>
                <w:szCs w:val="16"/>
              </w:rPr>
              <w:t>SP-160844</w:t>
            </w:r>
          </w:p>
        </w:tc>
        <w:tc>
          <w:tcPr>
            <w:tcW w:w="567" w:type="dxa"/>
            <w:shd w:val="solid" w:color="FFFFFF" w:fill="auto"/>
          </w:tcPr>
          <w:p w14:paraId="50579E36" w14:textId="77777777" w:rsidR="00846DAD" w:rsidRDefault="00846DAD" w:rsidP="00A12C9E">
            <w:pPr>
              <w:pStyle w:val="TAL"/>
              <w:rPr>
                <w:sz w:val="16"/>
                <w:szCs w:val="16"/>
              </w:rPr>
            </w:pPr>
            <w:r>
              <w:rPr>
                <w:sz w:val="16"/>
                <w:szCs w:val="16"/>
              </w:rPr>
              <w:t>0480</w:t>
            </w:r>
          </w:p>
        </w:tc>
        <w:tc>
          <w:tcPr>
            <w:tcW w:w="425" w:type="dxa"/>
            <w:shd w:val="solid" w:color="FFFFFF" w:fill="auto"/>
          </w:tcPr>
          <w:p w14:paraId="4C5D6218" w14:textId="77777777" w:rsidR="00846DAD" w:rsidRDefault="00846DAD" w:rsidP="00034983">
            <w:pPr>
              <w:pStyle w:val="TAL"/>
              <w:jc w:val="center"/>
              <w:rPr>
                <w:sz w:val="16"/>
                <w:szCs w:val="16"/>
              </w:rPr>
            </w:pPr>
            <w:r>
              <w:rPr>
                <w:sz w:val="16"/>
                <w:szCs w:val="16"/>
              </w:rPr>
              <w:t>1</w:t>
            </w:r>
          </w:p>
        </w:tc>
        <w:tc>
          <w:tcPr>
            <w:tcW w:w="425" w:type="dxa"/>
            <w:shd w:val="solid" w:color="FFFFFF" w:fill="auto"/>
          </w:tcPr>
          <w:p w14:paraId="358922D0" w14:textId="77777777" w:rsidR="00846DAD" w:rsidRDefault="00846DAD" w:rsidP="00DA02A8">
            <w:pPr>
              <w:pStyle w:val="TAL"/>
              <w:jc w:val="center"/>
              <w:rPr>
                <w:sz w:val="16"/>
                <w:szCs w:val="16"/>
              </w:rPr>
            </w:pPr>
            <w:r>
              <w:rPr>
                <w:sz w:val="16"/>
                <w:szCs w:val="16"/>
              </w:rPr>
              <w:t>B</w:t>
            </w:r>
          </w:p>
        </w:tc>
        <w:tc>
          <w:tcPr>
            <w:tcW w:w="4820" w:type="dxa"/>
            <w:shd w:val="solid" w:color="FFFFFF" w:fill="auto"/>
          </w:tcPr>
          <w:p w14:paraId="69095536" w14:textId="77777777" w:rsidR="00846DAD" w:rsidRDefault="00846DAD" w:rsidP="00A12C9E">
            <w:pPr>
              <w:pStyle w:val="TAL"/>
              <w:rPr>
                <w:sz w:val="16"/>
                <w:szCs w:val="16"/>
              </w:rPr>
            </w:pPr>
            <w:r>
              <w:rPr>
                <w:sz w:val="16"/>
                <w:szCs w:val="16"/>
              </w:rPr>
              <w:t>Addition of charging support for Mulitiple PRAs</w:t>
            </w:r>
          </w:p>
        </w:tc>
        <w:tc>
          <w:tcPr>
            <w:tcW w:w="708" w:type="dxa"/>
            <w:shd w:val="solid" w:color="FFFFFF" w:fill="auto"/>
          </w:tcPr>
          <w:p w14:paraId="2616D5AE" w14:textId="77777777" w:rsidR="00846DAD" w:rsidRDefault="00846DAD" w:rsidP="005D4897">
            <w:pPr>
              <w:pStyle w:val="TAC"/>
              <w:rPr>
                <w:sz w:val="16"/>
                <w:szCs w:val="16"/>
                <w:lang w:eastAsia="en-US"/>
              </w:rPr>
            </w:pPr>
            <w:r>
              <w:rPr>
                <w:sz w:val="16"/>
                <w:szCs w:val="16"/>
                <w:lang w:eastAsia="en-US"/>
              </w:rPr>
              <w:t>14.1.0</w:t>
            </w:r>
          </w:p>
        </w:tc>
      </w:tr>
      <w:tr w:rsidR="00846DAD" w14:paraId="4EF15F3E" w14:textId="77777777" w:rsidTr="00DA3A01">
        <w:tblPrEx>
          <w:tblCellMar>
            <w:top w:w="0" w:type="dxa"/>
            <w:bottom w:w="0" w:type="dxa"/>
          </w:tblCellMar>
        </w:tblPrEx>
        <w:tc>
          <w:tcPr>
            <w:tcW w:w="800" w:type="dxa"/>
            <w:shd w:val="solid" w:color="FFFFFF" w:fill="auto"/>
          </w:tcPr>
          <w:p w14:paraId="6B3EF509" w14:textId="77777777" w:rsidR="00846DAD" w:rsidRDefault="00846DAD" w:rsidP="0043534E">
            <w:pPr>
              <w:pStyle w:val="TAC"/>
              <w:rPr>
                <w:sz w:val="16"/>
                <w:szCs w:val="16"/>
                <w:lang w:eastAsia="en-US"/>
              </w:rPr>
            </w:pPr>
            <w:r>
              <w:rPr>
                <w:sz w:val="16"/>
                <w:szCs w:val="16"/>
                <w:lang w:eastAsia="en-US"/>
              </w:rPr>
              <w:t>2016-12</w:t>
            </w:r>
          </w:p>
        </w:tc>
        <w:tc>
          <w:tcPr>
            <w:tcW w:w="800" w:type="dxa"/>
            <w:shd w:val="solid" w:color="FFFFFF" w:fill="auto"/>
          </w:tcPr>
          <w:p w14:paraId="694B389A" w14:textId="77777777" w:rsidR="00846DAD" w:rsidRDefault="00846DAD" w:rsidP="0043534E">
            <w:pPr>
              <w:pStyle w:val="TAC"/>
              <w:rPr>
                <w:sz w:val="16"/>
                <w:szCs w:val="16"/>
                <w:lang w:eastAsia="en-US"/>
              </w:rPr>
            </w:pPr>
            <w:r>
              <w:rPr>
                <w:sz w:val="16"/>
                <w:szCs w:val="16"/>
                <w:lang w:eastAsia="en-US"/>
              </w:rPr>
              <w:t>SA#74</w:t>
            </w:r>
          </w:p>
        </w:tc>
        <w:tc>
          <w:tcPr>
            <w:tcW w:w="1094" w:type="dxa"/>
            <w:shd w:val="solid" w:color="FFFFFF" w:fill="auto"/>
          </w:tcPr>
          <w:p w14:paraId="05C7602A" w14:textId="77777777" w:rsidR="00846DAD" w:rsidRDefault="0058034A" w:rsidP="00A12C9E">
            <w:pPr>
              <w:pStyle w:val="TAL"/>
              <w:rPr>
                <w:sz w:val="16"/>
                <w:szCs w:val="16"/>
              </w:rPr>
            </w:pPr>
            <w:r>
              <w:rPr>
                <w:sz w:val="16"/>
                <w:szCs w:val="16"/>
              </w:rPr>
              <w:t>SP-160849</w:t>
            </w:r>
          </w:p>
        </w:tc>
        <w:tc>
          <w:tcPr>
            <w:tcW w:w="567" w:type="dxa"/>
            <w:shd w:val="solid" w:color="FFFFFF" w:fill="auto"/>
          </w:tcPr>
          <w:p w14:paraId="4CC0D42B" w14:textId="77777777" w:rsidR="00846DAD" w:rsidRDefault="0058034A" w:rsidP="00A12C9E">
            <w:pPr>
              <w:pStyle w:val="TAL"/>
              <w:rPr>
                <w:sz w:val="16"/>
                <w:szCs w:val="16"/>
              </w:rPr>
            </w:pPr>
            <w:r>
              <w:rPr>
                <w:sz w:val="16"/>
                <w:szCs w:val="16"/>
              </w:rPr>
              <w:t>0482</w:t>
            </w:r>
          </w:p>
        </w:tc>
        <w:tc>
          <w:tcPr>
            <w:tcW w:w="425" w:type="dxa"/>
            <w:shd w:val="solid" w:color="FFFFFF" w:fill="auto"/>
          </w:tcPr>
          <w:p w14:paraId="1C985635" w14:textId="77777777" w:rsidR="00846DAD" w:rsidRDefault="0058034A" w:rsidP="00034983">
            <w:pPr>
              <w:pStyle w:val="TAL"/>
              <w:jc w:val="center"/>
              <w:rPr>
                <w:sz w:val="16"/>
                <w:szCs w:val="16"/>
              </w:rPr>
            </w:pPr>
            <w:r>
              <w:rPr>
                <w:sz w:val="16"/>
                <w:szCs w:val="16"/>
              </w:rPr>
              <w:t>-</w:t>
            </w:r>
          </w:p>
        </w:tc>
        <w:tc>
          <w:tcPr>
            <w:tcW w:w="425" w:type="dxa"/>
            <w:shd w:val="solid" w:color="FFFFFF" w:fill="auto"/>
          </w:tcPr>
          <w:p w14:paraId="1B2FE7E7" w14:textId="77777777" w:rsidR="00846DAD" w:rsidRDefault="0058034A" w:rsidP="00DA02A8">
            <w:pPr>
              <w:pStyle w:val="TAL"/>
              <w:jc w:val="center"/>
              <w:rPr>
                <w:sz w:val="16"/>
                <w:szCs w:val="16"/>
              </w:rPr>
            </w:pPr>
            <w:r>
              <w:rPr>
                <w:sz w:val="16"/>
                <w:szCs w:val="16"/>
              </w:rPr>
              <w:t>B</w:t>
            </w:r>
          </w:p>
        </w:tc>
        <w:tc>
          <w:tcPr>
            <w:tcW w:w="4820" w:type="dxa"/>
            <w:shd w:val="solid" w:color="FFFFFF" w:fill="auto"/>
          </w:tcPr>
          <w:p w14:paraId="17E048AF" w14:textId="77777777" w:rsidR="00846DAD" w:rsidRDefault="0058034A" w:rsidP="00A12C9E">
            <w:pPr>
              <w:pStyle w:val="TAL"/>
              <w:rPr>
                <w:sz w:val="16"/>
                <w:szCs w:val="16"/>
              </w:rPr>
            </w:pPr>
            <w:r>
              <w:rPr>
                <w:sz w:val="16"/>
                <w:szCs w:val="16"/>
              </w:rPr>
              <w:t>Introduction of Gy session optimization based on unused quota timer</w:t>
            </w:r>
          </w:p>
        </w:tc>
        <w:tc>
          <w:tcPr>
            <w:tcW w:w="708" w:type="dxa"/>
            <w:shd w:val="solid" w:color="FFFFFF" w:fill="auto"/>
          </w:tcPr>
          <w:p w14:paraId="12512B28" w14:textId="77777777" w:rsidR="00846DAD" w:rsidRDefault="00846DAD" w:rsidP="005D4897">
            <w:pPr>
              <w:pStyle w:val="TAC"/>
              <w:rPr>
                <w:sz w:val="16"/>
                <w:szCs w:val="16"/>
                <w:lang w:eastAsia="en-US"/>
              </w:rPr>
            </w:pPr>
            <w:r>
              <w:rPr>
                <w:sz w:val="16"/>
                <w:szCs w:val="16"/>
                <w:lang w:eastAsia="en-US"/>
              </w:rPr>
              <w:t>14.1.0</w:t>
            </w:r>
          </w:p>
        </w:tc>
      </w:tr>
      <w:tr w:rsidR="0077706B" w14:paraId="3C0D1EBE" w14:textId="77777777" w:rsidTr="00DA3A01">
        <w:tblPrEx>
          <w:tblCellMar>
            <w:top w:w="0" w:type="dxa"/>
            <w:bottom w:w="0" w:type="dxa"/>
          </w:tblCellMar>
        </w:tblPrEx>
        <w:tc>
          <w:tcPr>
            <w:tcW w:w="800" w:type="dxa"/>
            <w:shd w:val="solid" w:color="FFFFFF" w:fill="auto"/>
          </w:tcPr>
          <w:p w14:paraId="1CDFB2D4" w14:textId="77777777" w:rsidR="0077706B" w:rsidRDefault="0077706B" w:rsidP="0043534E">
            <w:pPr>
              <w:pStyle w:val="TAC"/>
              <w:rPr>
                <w:sz w:val="16"/>
                <w:szCs w:val="16"/>
                <w:lang w:eastAsia="en-US"/>
              </w:rPr>
            </w:pPr>
            <w:r>
              <w:rPr>
                <w:sz w:val="16"/>
                <w:szCs w:val="16"/>
                <w:lang w:eastAsia="en-US"/>
              </w:rPr>
              <w:t>2017-03</w:t>
            </w:r>
          </w:p>
        </w:tc>
        <w:tc>
          <w:tcPr>
            <w:tcW w:w="800" w:type="dxa"/>
            <w:shd w:val="solid" w:color="FFFFFF" w:fill="auto"/>
          </w:tcPr>
          <w:p w14:paraId="4CDC38AB" w14:textId="77777777" w:rsidR="0077706B" w:rsidRDefault="0077706B" w:rsidP="0043534E">
            <w:pPr>
              <w:pStyle w:val="TAC"/>
              <w:rPr>
                <w:sz w:val="16"/>
                <w:szCs w:val="16"/>
                <w:lang w:eastAsia="en-US"/>
              </w:rPr>
            </w:pPr>
            <w:r>
              <w:rPr>
                <w:sz w:val="16"/>
                <w:szCs w:val="16"/>
                <w:lang w:eastAsia="en-US"/>
              </w:rPr>
              <w:t>SA#75</w:t>
            </w:r>
          </w:p>
        </w:tc>
        <w:tc>
          <w:tcPr>
            <w:tcW w:w="1094" w:type="dxa"/>
            <w:shd w:val="solid" w:color="FFFFFF" w:fill="auto"/>
          </w:tcPr>
          <w:p w14:paraId="3776E72A" w14:textId="77777777" w:rsidR="0077706B" w:rsidRDefault="00B771BA" w:rsidP="00A12C9E">
            <w:pPr>
              <w:pStyle w:val="TAL"/>
              <w:rPr>
                <w:sz w:val="16"/>
                <w:szCs w:val="16"/>
              </w:rPr>
            </w:pPr>
            <w:r>
              <w:rPr>
                <w:sz w:val="16"/>
                <w:szCs w:val="16"/>
              </w:rPr>
              <w:t>SP-170144</w:t>
            </w:r>
          </w:p>
        </w:tc>
        <w:tc>
          <w:tcPr>
            <w:tcW w:w="567" w:type="dxa"/>
            <w:shd w:val="solid" w:color="FFFFFF" w:fill="auto"/>
          </w:tcPr>
          <w:p w14:paraId="678F1770" w14:textId="77777777" w:rsidR="0077706B" w:rsidRDefault="00B771BA" w:rsidP="00A12C9E">
            <w:pPr>
              <w:pStyle w:val="TAL"/>
              <w:rPr>
                <w:sz w:val="16"/>
                <w:szCs w:val="16"/>
              </w:rPr>
            </w:pPr>
            <w:r>
              <w:rPr>
                <w:sz w:val="16"/>
                <w:szCs w:val="16"/>
              </w:rPr>
              <w:t>0483</w:t>
            </w:r>
          </w:p>
        </w:tc>
        <w:tc>
          <w:tcPr>
            <w:tcW w:w="425" w:type="dxa"/>
            <w:shd w:val="solid" w:color="FFFFFF" w:fill="auto"/>
          </w:tcPr>
          <w:p w14:paraId="77831414" w14:textId="77777777" w:rsidR="0077706B" w:rsidRDefault="00B771BA" w:rsidP="00B771BA">
            <w:pPr>
              <w:pStyle w:val="TAL"/>
              <w:jc w:val="center"/>
              <w:rPr>
                <w:sz w:val="16"/>
                <w:szCs w:val="16"/>
              </w:rPr>
            </w:pPr>
            <w:r>
              <w:rPr>
                <w:sz w:val="16"/>
                <w:szCs w:val="16"/>
              </w:rPr>
              <w:t>1</w:t>
            </w:r>
          </w:p>
        </w:tc>
        <w:tc>
          <w:tcPr>
            <w:tcW w:w="425" w:type="dxa"/>
            <w:shd w:val="solid" w:color="FFFFFF" w:fill="auto"/>
          </w:tcPr>
          <w:p w14:paraId="7AA62EC9" w14:textId="77777777" w:rsidR="0077706B" w:rsidRDefault="00B771BA" w:rsidP="00B771BA">
            <w:pPr>
              <w:pStyle w:val="TAL"/>
              <w:jc w:val="center"/>
              <w:rPr>
                <w:sz w:val="16"/>
                <w:szCs w:val="16"/>
              </w:rPr>
            </w:pPr>
            <w:r>
              <w:rPr>
                <w:sz w:val="16"/>
                <w:szCs w:val="16"/>
              </w:rPr>
              <w:t>B</w:t>
            </w:r>
          </w:p>
        </w:tc>
        <w:tc>
          <w:tcPr>
            <w:tcW w:w="4820" w:type="dxa"/>
            <w:shd w:val="solid" w:color="FFFFFF" w:fill="auto"/>
          </w:tcPr>
          <w:p w14:paraId="545DC809" w14:textId="77777777" w:rsidR="0077706B" w:rsidRDefault="00B771BA" w:rsidP="00B771BA">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Charging enhancement for 3GPP PS Data off</w:t>
            </w:r>
            <w:r>
              <w:rPr>
                <w:sz w:val="16"/>
                <w:szCs w:val="16"/>
              </w:rPr>
              <w:fldChar w:fldCharType="end"/>
            </w:r>
          </w:p>
        </w:tc>
        <w:tc>
          <w:tcPr>
            <w:tcW w:w="708" w:type="dxa"/>
            <w:shd w:val="solid" w:color="FFFFFF" w:fill="auto"/>
          </w:tcPr>
          <w:p w14:paraId="2CCFD437" w14:textId="77777777" w:rsidR="0077706B" w:rsidRDefault="0077706B" w:rsidP="005D4897">
            <w:pPr>
              <w:pStyle w:val="TAC"/>
              <w:rPr>
                <w:sz w:val="16"/>
                <w:szCs w:val="16"/>
                <w:lang w:eastAsia="en-US"/>
              </w:rPr>
            </w:pPr>
            <w:r>
              <w:rPr>
                <w:sz w:val="16"/>
                <w:szCs w:val="16"/>
                <w:lang w:eastAsia="en-US"/>
              </w:rPr>
              <w:t>14.2.0</w:t>
            </w:r>
          </w:p>
        </w:tc>
      </w:tr>
      <w:tr w:rsidR="0077706B" w14:paraId="4F7CBD30" w14:textId="77777777" w:rsidTr="00DA3A01">
        <w:tblPrEx>
          <w:tblCellMar>
            <w:top w:w="0" w:type="dxa"/>
            <w:bottom w:w="0" w:type="dxa"/>
          </w:tblCellMar>
        </w:tblPrEx>
        <w:tc>
          <w:tcPr>
            <w:tcW w:w="800" w:type="dxa"/>
            <w:shd w:val="solid" w:color="FFFFFF" w:fill="auto"/>
          </w:tcPr>
          <w:p w14:paraId="5E6133EA" w14:textId="77777777" w:rsidR="0077706B" w:rsidRDefault="0077706B" w:rsidP="0043534E">
            <w:pPr>
              <w:pStyle w:val="TAC"/>
              <w:rPr>
                <w:sz w:val="16"/>
                <w:szCs w:val="16"/>
                <w:lang w:eastAsia="en-US"/>
              </w:rPr>
            </w:pPr>
            <w:r>
              <w:rPr>
                <w:sz w:val="16"/>
                <w:szCs w:val="16"/>
                <w:lang w:eastAsia="en-US"/>
              </w:rPr>
              <w:t>2017-03</w:t>
            </w:r>
          </w:p>
        </w:tc>
        <w:tc>
          <w:tcPr>
            <w:tcW w:w="800" w:type="dxa"/>
            <w:shd w:val="solid" w:color="FFFFFF" w:fill="auto"/>
          </w:tcPr>
          <w:p w14:paraId="5211907E" w14:textId="77777777" w:rsidR="0077706B" w:rsidRDefault="0077706B" w:rsidP="0043534E">
            <w:pPr>
              <w:pStyle w:val="TAC"/>
              <w:rPr>
                <w:sz w:val="16"/>
                <w:szCs w:val="16"/>
                <w:lang w:eastAsia="en-US"/>
              </w:rPr>
            </w:pPr>
            <w:r>
              <w:rPr>
                <w:sz w:val="16"/>
                <w:szCs w:val="16"/>
                <w:lang w:eastAsia="en-US"/>
              </w:rPr>
              <w:t>SA#75</w:t>
            </w:r>
          </w:p>
        </w:tc>
        <w:tc>
          <w:tcPr>
            <w:tcW w:w="1094" w:type="dxa"/>
            <w:shd w:val="solid" w:color="FFFFFF" w:fill="auto"/>
          </w:tcPr>
          <w:p w14:paraId="06E10E9D" w14:textId="77777777" w:rsidR="0077706B" w:rsidRDefault="00B17E5C" w:rsidP="00A12C9E">
            <w:pPr>
              <w:pStyle w:val="TAL"/>
              <w:rPr>
                <w:sz w:val="16"/>
                <w:szCs w:val="16"/>
              </w:rPr>
            </w:pPr>
            <w:r>
              <w:rPr>
                <w:sz w:val="16"/>
                <w:szCs w:val="16"/>
              </w:rPr>
              <w:t>SP-170129</w:t>
            </w:r>
          </w:p>
        </w:tc>
        <w:tc>
          <w:tcPr>
            <w:tcW w:w="567" w:type="dxa"/>
            <w:shd w:val="solid" w:color="FFFFFF" w:fill="auto"/>
          </w:tcPr>
          <w:p w14:paraId="02FA528A" w14:textId="77777777" w:rsidR="0077706B" w:rsidRDefault="00B17E5C" w:rsidP="00A12C9E">
            <w:pPr>
              <w:pStyle w:val="TAL"/>
              <w:rPr>
                <w:sz w:val="16"/>
                <w:szCs w:val="16"/>
              </w:rPr>
            </w:pPr>
            <w:r>
              <w:rPr>
                <w:sz w:val="16"/>
                <w:szCs w:val="16"/>
              </w:rPr>
              <w:t>0484</w:t>
            </w:r>
          </w:p>
        </w:tc>
        <w:tc>
          <w:tcPr>
            <w:tcW w:w="425" w:type="dxa"/>
            <w:shd w:val="solid" w:color="FFFFFF" w:fill="auto"/>
          </w:tcPr>
          <w:p w14:paraId="583D1FC5" w14:textId="77777777" w:rsidR="0077706B" w:rsidRDefault="00B17E5C" w:rsidP="00B771BA">
            <w:pPr>
              <w:pStyle w:val="TAL"/>
              <w:jc w:val="center"/>
              <w:rPr>
                <w:sz w:val="16"/>
                <w:szCs w:val="16"/>
              </w:rPr>
            </w:pPr>
            <w:r>
              <w:rPr>
                <w:sz w:val="16"/>
                <w:szCs w:val="16"/>
              </w:rPr>
              <w:t>1</w:t>
            </w:r>
          </w:p>
        </w:tc>
        <w:tc>
          <w:tcPr>
            <w:tcW w:w="425" w:type="dxa"/>
            <w:shd w:val="solid" w:color="FFFFFF" w:fill="auto"/>
          </w:tcPr>
          <w:p w14:paraId="3BF8A5C8" w14:textId="77777777" w:rsidR="0077706B" w:rsidRDefault="00B17E5C" w:rsidP="00B771BA">
            <w:pPr>
              <w:pStyle w:val="TAL"/>
              <w:jc w:val="center"/>
              <w:rPr>
                <w:sz w:val="16"/>
                <w:szCs w:val="16"/>
              </w:rPr>
            </w:pPr>
            <w:r>
              <w:rPr>
                <w:sz w:val="16"/>
                <w:szCs w:val="16"/>
              </w:rPr>
              <w:t>B</w:t>
            </w:r>
          </w:p>
        </w:tc>
        <w:tc>
          <w:tcPr>
            <w:tcW w:w="4820" w:type="dxa"/>
            <w:shd w:val="solid" w:color="FFFFFF" w:fill="auto"/>
          </w:tcPr>
          <w:p w14:paraId="4CFCB2A3" w14:textId="77777777" w:rsidR="0077706B" w:rsidRDefault="00B17E5C" w:rsidP="00A12C9E">
            <w:pPr>
              <w:pStyle w:val="TAL"/>
              <w:rPr>
                <w:sz w:val="16"/>
                <w:szCs w:val="16"/>
              </w:rPr>
            </w:pPr>
            <w:r>
              <w:rPr>
                <w:sz w:val="16"/>
                <w:szCs w:val="16"/>
              </w:rPr>
              <w:t>Addition of the triggers for AULC</w:t>
            </w:r>
          </w:p>
        </w:tc>
        <w:tc>
          <w:tcPr>
            <w:tcW w:w="708" w:type="dxa"/>
            <w:shd w:val="solid" w:color="FFFFFF" w:fill="auto"/>
          </w:tcPr>
          <w:p w14:paraId="155DEDE9" w14:textId="77777777" w:rsidR="0077706B" w:rsidRDefault="0077706B" w:rsidP="005D4897">
            <w:pPr>
              <w:pStyle w:val="TAC"/>
              <w:rPr>
                <w:sz w:val="16"/>
                <w:szCs w:val="16"/>
                <w:lang w:eastAsia="en-US"/>
              </w:rPr>
            </w:pPr>
            <w:r>
              <w:rPr>
                <w:sz w:val="16"/>
                <w:szCs w:val="16"/>
                <w:lang w:eastAsia="en-US"/>
              </w:rPr>
              <w:t>14.2.0</w:t>
            </w:r>
          </w:p>
        </w:tc>
      </w:tr>
      <w:tr w:rsidR="00CB2B79" w14:paraId="3E6EA80A" w14:textId="77777777" w:rsidTr="00DA3A01">
        <w:tblPrEx>
          <w:tblCellMar>
            <w:top w:w="0" w:type="dxa"/>
            <w:bottom w:w="0" w:type="dxa"/>
          </w:tblCellMar>
        </w:tblPrEx>
        <w:tc>
          <w:tcPr>
            <w:tcW w:w="800" w:type="dxa"/>
            <w:shd w:val="solid" w:color="FFFFFF" w:fill="auto"/>
          </w:tcPr>
          <w:p w14:paraId="7F72C774" w14:textId="77777777" w:rsidR="00CB2B79" w:rsidRDefault="00CB2B79" w:rsidP="0043534E">
            <w:pPr>
              <w:pStyle w:val="TAC"/>
              <w:rPr>
                <w:sz w:val="16"/>
                <w:szCs w:val="16"/>
                <w:lang w:eastAsia="en-US"/>
              </w:rPr>
            </w:pPr>
            <w:r>
              <w:rPr>
                <w:sz w:val="16"/>
                <w:szCs w:val="16"/>
                <w:lang w:eastAsia="en-US"/>
              </w:rPr>
              <w:t>2017-03</w:t>
            </w:r>
          </w:p>
        </w:tc>
        <w:tc>
          <w:tcPr>
            <w:tcW w:w="800" w:type="dxa"/>
            <w:shd w:val="solid" w:color="FFFFFF" w:fill="auto"/>
          </w:tcPr>
          <w:p w14:paraId="715AB85B" w14:textId="77777777" w:rsidR="00CB2B79" w:rsidRDefault="00CB2B79" w:rsidP="0043534E">
            <w:pPr>
              <w:pStyle w:val="TAC"/>
              <w:rPr>
                <w:sz w:val="16"/>
                <w:szCs w:val="16"/>
                <w:lang w:eastAsia="en-US"/>
              </w:rPr>
            </w:pPr>
            <w:r>
              <w:rPr>
                <w:sz w:val="16"/>
                <w:szCs w:val="16"/>
                <w:lang w:eastAsia="en-US"/>
              </w:rPr>
              <w:t>SA#75</w:t>
            </w:r>
          </w:p>
        </w:tc>
        <w:tc>
          <w:tcPr>
            <w:tcW w:w="1094" w:type="dxa"/>
            <w:shd w:val="solid" w:color="FFFFFF" w:fill="auto"/>
          </w:tcPr>
          <w:p w14:paraId="405F67C8" w14:textId="77777777" w:rsidR="00CB2B79" w:rsidRDefault="00CB2B79" w:rsidP="00A12C9E">
            <w:pPr>
              <w:pStyle w:val="TAL"/>
              <w:rPr>
                <w:sz w:val="16"/>
                <w:szCs w:val="16"/>
              </w:rPr>
            </w:pPr>
            <w:r>
              <w:rPr>
                <w:sz w:val="16"/>
                <w:szCs w:val="16"/>
              </w:rPr>
              <w:t>SP-170129</w:t>
            </w:r>
          </w:p>
        </w:tc>
        <w:tc>
          <w:tcPr>
            <w:tcW w:w="567" w:type="dxa"/>
            <w:shd w:val="solid" w:color="FFFFFF" w:fill="auto"/>
          </w:tcPr>
          <w:p w14:paraId="271D2CB7" w14:textId="77777777" w:rsidR="00CB2B79" w:rsidRDefault="00CB2B79" w:rsidP="00A12C9E">
            <w:pPr>
              <w:pStyle w:val="TAL"/>
              <w:rPr>
                <w:sz w:val="16"/>
                <w:szCs w:val="16"/>
              </w:rPr>
            </w:pPr>
            <w:r>
              <w:rPr>
                <w:sz w:val="16"/>
                <w:szCs w:val="16"/>
              </w:rPr>
              <w:t>0485</w:t>
            </w:r>
          </w:p>
        </w:tc>
        <w:tc>
          <w:tcPr>
            <w:tcW w:w="425" w:type="dxa"/>
            <w:shd w:val="solid" w:color="FFFFFF" w:fill="auto"/>
          </w:tcPr>
          <w:p w14:paraId="25491FC8" w14:textId="77777777" w:rsidR="00CB2B79" w:rsidRDefault="00CB2B79" w:rsidP="00CB2B79">
            <w:pPr>
              <w:pStyle w:val="TAL"/>
              <w:jc w:val="center"/>
              <w:rPr>
                <w:sz w:val="16"/>
                <w:szCs w:val="16"/>
              </w:rPr>
            </w:pPr>
            <w:r>
              <w:rPr>
                <w:sz w:val="16"/>
                <w:szCs w:val="16"/>
              </w:rPr>
              <w:t>1</w:t>
            </w:r>
          </w:p>
        </w:tc>
        <w:tc>
          <w:tcPr>
            <w:tcW w:w="425" w:type="dxa"/>
            <w:shd w:val="solid" w:color="FFFFFF" w:fill="auto"/>
          </w:tcPr>
          <w:p w14:paraId="0154F116" w14:textId="77777777" w:rsidR="00CB2B79" w:rsidRDefault="00CB2B79" w:rsidP="00DA02A8">
            <w:pPr>
              <w:pStyle w:val="TAL"/>
              <w:jc w:val="center"/>
              <w:rPr>
                <w:sz w:val="16"/>
                <w:szCs w:val="16"/>
              </w:rPr>
            </w:pPr>
            <w:r>
              <w:rPr>
                <w:sz w:val="16"/>
                <w:szCs w:val="16"/>
              </w:rPr>
              <w:t>B</w:t>
            </w:r>
          </w:p>
        </w:tc>
        <w:tc>
          <w:tcPr>
            <w:tcW w:w="4820" w:type="dxa"/>
            <w:shd w:val="solid" w:color="FFFFFF" w:fill="auto"/>
          </w:tcPr>
          <w:p w14:paraId="32B179A9" w14:textId="77777777" w:rsidR="00CB2B79" w:rsidRDefault="00CB2B79" w:rsidP="00A12C9E">
            <w:pPr>
              <w:pStyle w:val="TAL"/>
              <w:rPr>
                <w:sz w:val="16"/>
                <w:szCs w:val="16"/>
              </w:rPr>
            </w:pPr>
            <w:r>
              <w:rPr>
                <w:sz w:val="16"/>
                <w:szCs w:val="16"/>
              </w:rPr>
              <w:t>Addition on the description of UE Presence in Presence Reporting Areas</w:t>
            </w:r>
          </w:p>
        </w:tc>
        <w:tc>
          <w:tcPr>
            <w:tcW w:w="708" w:type="dxa"/>
            <w:shd w:val="solid" w:color="FFFFFF" w:fill="auto"/>
          </w:tcPr>
          <w:p w14:paraId="5D9529BA" w14:textId="77777777" w:rsidR="00CB2B79" w:rsidRDefault="00CB2B79" w:rsidP="005D4897">
            <w:pPr>
              <w:pStyle w:val="TAC"/>
              <w:rPr>
                <w:sz w:val="16"/>
                <w:szCs w:val="16"/>
                <w:lang w:eastAsia="en-US"/>
              </w:rPr>
            </w:pPr>
            <w:r>
              <w:rPr>
                <w:sz w:val="16"/>
                <w:szCs w:val="16"/>
                <w:lang w:eastAsia="en-US"/>
              </w:rPr>
              <w:t>14.2.0</w:t>
            </w:r>
          </w:p>
        </w:tc>
      </w:tr>
      <w:tr w:rsidR="00CB2B79" w14:paraId="0A18B624" w14:textId="77777777" w:rsidTr="00DA3A01">
        <w:tblPrEx>
          <w:tblCellMar>
            <w:top w:w="0" w:type="dxa"/>
            <w:bottom w:w="0" w:type="dxa"/>
          </w:tblCellMar>
        </w:tblPrEx>
        <w:tc>
          <w:tcPr>
            <w:tcW w:w="800" w:type="dxa"/>
            <w:shd w:val="solid" w:color="FFFFFF" w:fill="auto"/>
          </w:tcPr>
          <w:p w14:paraId="36315329" w14:textId="77777777" w:rsidR="00CB2B79" w:rsidRDefault="00CB2B79" w:rsidP="0043534E">
            <w:pPr>
              <w:pStyle w:val="TAC"/>
              <w:rPr>
                <w:sz w:val="16"/>
                <w:szCs w:val="16"/>
                <w:lang w:eastAsia="en-US"/>
              </w:rPr>
            </w:pPr>
            <w:r>
              <w:rPr>
                <w:sz w:val="16"/>
                <w:szCs w:val="16"/>
                <w:lang w:eastAsia="en-US"/>
              </w:rPr>
              <w:t>2017-03</w:t>
            </w:r>
          </w:p>
        </w:tc>
        <w:tc>
          <w:tcPr>
            <w:tcW w:w="800" w:type="dxa"/>
            <w:shd w:val="solid" w:color="FFFFFF" w:fill="auto"/>
          </w:tcPr>
          <w:p w14:paraId="1D502955" w14:textId="77777777" w:rsidR="00CB2B79" w:rsidRDefault="00CB2B79" w:rsidP="0043534E">
            <w:pPr>
              <w:pStyle w:val="TAC"/>
              <w:rPr>
                <w:sz w:val="16"/>
                <w:szCs w:val="16"/>
                <w:lang w:eastAsia="en-US"/>
              </w:rPr>
            </w:pPr>
            <w:r>
              <w:rPr>
                <w:sz w:val="16"/>
                <w:szCs w:val="16"/>
                <w:lang w:eastAsia="en-US"/>
              </w:rPr>
              <w:t>SA#75</w:t>
            </w:r>
          </w:p>
        </w:tc>
        <w:tc>
          <w:tcPr>
            <w:tcW w:w="1094" w:type="dxa"/>
            <w:shd w:val="solid" w:color="FFFFFF" w:fill="auto"/>
          </w:tcPr>
          <w:p w14:paraId="274E68C3" w14:textId="77777777" w:rsidR="00CB2B79" w:rsidRDefault="00A92E2A" w:rsidP="00A12C9E">
            <w:pPr>
              <w:pStyle w:val="TAL"/>
              <w:rPr>
                <w:sz w:val="16"/>
                <w:szCs w:val="16"/>
              </w:rPr>
            </w:pPr>
            <w:r>
              <w:rPr>
                <w:sz w:val="16"/>
                <w:szCs w:val="16"/>
              </w:rPr>
              <w:t>SP-170134</w:t>
            </w:r>
          </w:p>
        </w:tc>
        <w:tc>
          <w:tcPr>
            <w:tcW w:w="567" w:type="dxa"/>
            <w:shd w:val="solid" w:color="FFFFFF" w:fill="auto"/>
          </w:tcPr>
          <w:p w14:paraId="0615D43D" w14:textId="77777777" w:rsidR="00CB2B79" w:rsidRDefault="00A92E2A" w:rsidP="00A12C9E">
            <w:pPr>
              <w:pStyle w:val="TAL"/>
              <w:rPr>
                <w:sz w:val="16"/>
                <w:szCs w:val="16"/>
              </w:rPr>
            </w:pPr>
            <w:r>
              <w:rPr>
                <w:sz w:val="16"/>
                <w:szCs w:val="16"/>
              </w:rPr>
              <w:t>0487</w:t>
            </w:r>
          </w:p>
        </w:tc>
        <w:tc>
          <w:tcPr>
            <w:tcW w:w="425" w:type="dxa"/>
            <w:shd w:val="solid" w:color="FFFFFF" w:fill="auto"/>
          </w:tcPr>
          <w:p w14:paraId="0E7BE202" w14:textId="77777777" w:rsidR="00CB2B79" w:rsidRDefault="00A92E2A" w:rsidP="00034983">
            <w:pPr>
              <w:pStyle w:val="TAL"/>
              <w:jc w:val="center"/>
              <w:rPr>
                <w:sz w:val="16"/>
                <w:szCs w:val="16"/>
              </w:rPr>
            </w:pPr>
            <w:r>
              <w:rPr>
                <w:sz w:val="16"/>
                <w:szCs w:val="16"/>
              </w:rPr>
              <w:t>1</w:t>
            </w:r>
          </w:p>
        </w:tc>
        <w:tc>
          <w:tcPr>
            <w:tcW w:w="425" w:type="dxa"/>
            <w:shd w:val="solid" w:color="FFFFFF" w:fill="auto"/>
          </w:tcPr>
          <w:p w14:paraId="419A22E5" w14:textId="77777777" w:rsidR="00CB2B79" w:rsidRDefault="00A92E2A" w:rsidP="00DA02A8">
            <w:pPr>
              <w:pStyle w:val="TAL"/>
              <w:jc w:val="center"/>
              <w:rPr>
                <w:sz w:val="16"/>
                <w:szCs w:val="16"/>
              </w:rPr>
            </w:pPr>
            <w:r>
              <w:rPr>
                <w:sz w:val="16"/>
                <w:szCs w:val="16"/>
              </w:rPr>
              <w:t>B</w:t>
            </w:r>
          </w:p>
        </w:tc>
        <w:tc>
          <w:tcPr>
            <w:tcW w:w="4820" w:type="dxa"/>
            <w:shd w:val="solid" w:color="FFFFFF" w:fill="auto"/>
          </w:tcPr>
          <w:p w14:paraId="51397F8F" w14:textId="77777777" w:rsidR="00CB2B79" w:rsidRDefault="00A92E2A" w:rsidP="00A12C9E">
            <w:pPr>
              <w:pStyle w:val="TAL"/>
              <w:rPr>
                <w:sz w:val="16"/>
                <w:szCs w:val="16"/>
              </w:rPr>
            </w:pPr>
            <w:r>
              <w:rPr>
                <w:sz w:val="16"/>
                <w:szCs w:val="16"/>
              </w:rPr>
              <w:t>Definition of Unused Quota timer</w:t>
            </w:r>
          </w:p>
        </w:tc>
        <w:tc>
          <w:tcPr>
            <w:tcW w:w="708" w:type="dxa"/>
            <w:shd w:val="solid" w:color="FFFFFF" w:fill="auto"/>
          </w:tcPr>
          <w:p w14:paraId="25DF7F05" w14:textId="77777777" w:rsidR="00CB2B79" w:rsidRDefault="00CB2B79" w:rsidP="005D4897">
            <w:pPr>
              <w:pStyle w:val="TAC"/>
              <w:rPr>
                <w:sz w:val="16"/>
                <w:szCs w:val="16"/>
                <w:lang w:eastAsia="en-US"/>
              </w:rPr>
            </w:pPr>
            <w:r>
              <w:rPr>
                <w:sz w:val="16"/>
                <w:szCs w:val="16"/>
                <w:lang w:eastAsia="en-US"/>
              </w:rPr>
              <w:t>14.2.0</w:t>
            </w:r>
          </w:p>
        </w:tc>
      </w:tr>
      <w:tr w:rsidR="00CB2B79" w14:paraId="13E535A9" w14:textId="77777777" w:rsidTr="00DA3A01">
        <w:tblPrEx>
          <w:tblCellMar>
            <w:top w:w="0" w:type="dxa"/>
            <w:bottom w:w="0" w:type="dxa"/>
          </w:tblCellMar>
        </w:tblPrEx>
        <w:tc>
          <w:tcPr>
            <w:tcW w:w="800" w:type="dxa"/>
            <w:shd w:val="solid" w:color="FFFFFF" w:fill="auto"/>
          </w:tcPr>
          <w:p w14:paraId="711035F4" w14:textId="77777777" w:rsidR="00CB2B79" w:rsidRDefault="00CB2B79" w:rsidP="0043534E">
            <w:pPr>
              <w:pStyle w:val="TAC"/>
              <w:rPr>
                <w:sz w:val="16"/>
                <w:szCs w:val="16"/>
                <w:lang w:eastAsia="en-US"/>
              </w:rPr>
            </w:pPr>
            <w:r>
              <w:rPr>
                <w:sz w:val="16"/>
                <w:szCs w:val="16"/>
                <w:lang w:eastAsia="en-US"/>
              </w:rPr>
              <w:t>2017-03</w:t>
            </w:r>
          </w:p>
        </w:tc>
        <w:tc>
          <w:tcPr>
            <w:tcW w:w="800" w:type="dxa"/>
            <w:shd w:val="solid" w:color="FFFFFF" w:fill="auto"/>
          </w:tcPr>
          <w:p w14:paraId="15F2B84C" w14:textId="77777777" w:rsidR="00CB2B79" w:rsidRDefault="00CB2B79" w:rsidP="0043534E">
            <w:pPr>
              <w:pStyle w:val="TAC"/>
              <w:rPr>
                <w:sz w:val="16"/>
                <w:szCs w:val="16"/>
                <w:lang w:eastAsia="en-US"/>
              </w:rPr>
            </w:pPr>
            <w:r>
              <w:rPr>
                <w:sz w:val="16"/>
                <w:szCs w:val="16"/>
                <w:lang w:eastAsia="en-US"/>
              </w:rPr>
              <w:t>SA#75</w:t>
            </w:r>
          </w:p>
        </w:tc>
        <w:tc>
          <w:tcPr>
            <w:tcW w:w="1094" w:type="dxa"/>
            <w:shd w:val="solid" w:color="FFFFFF" w:fill="auto"/>
          </w:tcPr>
          <w:p w14:paraId="1B94E965" w14:textId="77777777" w:rsidR="00CB2B79" w:rsidRDefault="00E85619" w:rsidP="00A12C9E">
            <w:pPr>
              <w:pStyle w:val="TAL"/>
              <w:rPr>
                <w:sz w:val="16"/>
                <w:szCs w:val="16"/>
              </w:rPr>
            </w:pPr>
            <w:r>
              <w:rPr>
                <w:sz w:val="16"/>
                <w:szCs w:val="16"/>
              </w:rPr>
              <w:t>SP-170138</w:t>
            </w:r>
          </w:p>
        </w:tc>
        <w:tc>
          <w:tcPr>
            <w:tcW w:w="567" w:type="dxa"/>
            <w:shd w:val="solid" w:color="FFFFFF" w:fill="auto"/>
          </w:tcPr>
          <w:p w14:paraId="3ACA7A7E" w14:textId="77777777" w:rsidR="00CB2B79" w:rsidRDefault="00E85619" w:rsidP="00A12C9E">
            <w:pPr>
              <w:pStyle w:val="TAL"/>
              <w:rPr>
                <w:sz w:val="16"/>
                <w:szCs w:val="16"/>
              </w:rPr>
            </w:pPr>
            <w:r>
              <w:rPr>
                <w:sz w:val="16"/>
                <w:szCs w:val="16"/>
              </w:rPr>
              <w:t>0488</w:t>
            </w:r>
          </w:p>
        </w:tc>
        <w:tc>
          <w:tcPr>
            <w:tcW w:w="425" w:type="dxa"/>
            <w:shd w:val="solid" w:color="FFFFFF" w:fill="auto"/>
          </w:tcPr>
          <w:p w14:paraId="04CA1376" w14:textId="77777777" w:rsidR="00CB2B79" w:rsidRDefault="00E85619" w:rsidP="00034983">
            <w:pPr>
              <w:pStyle w:val="TAL"/>
              <w:jc w:val="center"/>
              <w:rPr>
                <w:sz w:val="16"/>
                <w:szCs w:val="16"/>
              </w:rPr>
            </w:pPr>
            <w:r>
              <w:rPr>
                <w:sz w:val="16"/>
                <w:szCs w:val="16"/>
              </w:rPr>
              <w:t>1</w:t>
            </w:r>
          </w:p>
        </w:tc>
        <w:tc>
          <w:tcPr>
            <w:tcW w:w="425" w:type="dxa"/>
            <w:shd w:val="solid" w:color="FFFFFF" w:fill="auto"/>
          </w:tcPr>
          <w:p w14:paraId="5759479E" w14:textId="77777777" w:rsidR="00CB2B79" w:rsidRDefault="00E85619" w:rsidP="00DA02A8">
            <w:pPr>
              <w:pStyle w:val="TAL"/>
              <w:jc w:val="center"/>
              <w:rPr>
                <w:sz w:val="16"/>
                <w:szCs w:val="16"/>
              </w:rPr>
            </w:pPr>
            <w:r>
              <w:rPr>
                <w:sz w:val="16"/>
                <w:szCs w:val="16"/>
              </w:rPr>
              <w:t>C</w:t>
            </w:r>
          </w:p>
        </w:tc>
        <w:tc>
          <w:tcPr>
            <w:tcW w:w="4820" w:type="dxa"/>
            <w:shd w:val="solid" w:color="FFFFFF" w:fill="auto"/>
          </w:tcPr>
          <w:p w14:paraId="171D699E" w14:textId="77777777" w:rsidR="00CB2B79" w:rsidRDefault="00E85619" w:rsidP="00A12C9E">
            <w:pPr>
              <w:pStyle w:val="TAL"/>
              <w:rPr>
                <w:sz w:val="16"/>
                <w:szCs w:val="16"/>
              </w:rPr>
            </w:pPr>
            <w:r>
              <w:rPr>
                <w:sz w:val="16"/>
                <w:szCs w:val="16"/>
              </w:rPr>
              <w:t>Remove reference to RFC 3588</w:t>
            </w:r>
          </w:p>
        </w:tc>
        <w:tc>
          <w:tcPr>
            <w:tcW w:w="708" w:type="dxa"/>
            <w:shd w:val="solid" w:color="FFFFFF" w:fill="auto"/>
          </w:tcPr>
          <w:p w14:paraId="5E69977B" w14:textId="77777777" w:rsidR="00CB2B79" w:rsidRDefault="00CB2B79" w:rsidP="005D4897">
            <w:pPr>
              <w:pStyle w:val="TAC"/>
              <w:rPr>
                <w:sz w:val="16"/>
                <w:szCs w:val="16"/>
                <w:lang w:eastAsia="en-US"/>
              </w:rPr>
            </w:pPr>
            <w:r>
              <w:rPr>
                <w:sz w:val="16"/>
                <w:szCs w:val="16"/>
                <w:lang w:eastAsia="en-US"/>
              </w:rPr>
              <w:t>14.2.0</w:t>
            </w:r>
          </w:p>
        </w:tc>
      </w:tr>
      <w:tr w:rsidR="00CB2B79" w14:paraId="708EE556" w14:textId="77777777" w:rsidTr="00DA3A01">
        <w:tblPrEx>
          <w:tblCellMar>
            <w:top w:w="0" w:type="dxa"/>
            <w:bottom w:w="0" w:type="dxa"/>
          </w:tblCellMar>
        </w:tblPrEx>
        <w:tc>
          <w:tcPr>
            <w:tcW w:w="800" w:type="dxa"/>
            <w:shd w:val="solid" w:color="FFFFFF" w:fill="auto"/>
          </w:tcPr>
          <w:p w14:paraId="5B483E0E" w14:textId="77777777" w:rsidR="00CB2B79" w:rsidRDefault="00CB2B79" w:rsidP="0043534E">
            <w:pPr>
              <w:pStyle w:val="TAC"/>
              <w:rPr>
                <w:sz w:val="16"/>
                <w:szCs w:val="16"/>
                <w:lang w:eastAsia="en-US"/>
              </w:rPr>
            </w:pPr>
            <w:r>
              <w:rPr>
                <w:sz w:val="16"/>
                <w:szCs w:val="16"/>
                <w:lang w:eastAsia="en-US"/>
              </w:rPr>
              <w:t>2017-03</w:t>
            </w:r>
          </w:p>
        </w:tc>
        <w:tc>
          <w:tcPr>
            <w:tcW w:w="800" w:type="dxa"/>
            <w:shd w:val="solid" w:color="FFFFFF" w:fill="auto"/>
          </w:tcPr>
          <w:p w14:paraId="7D81789F" w14:textId="77777777" w:rsidR="00CB2B79" w:rsidRDefault="00CB2B79" w:rsidP="0043534E">
            <w:pPr>
              <w:pStyle w:val="TAC"/>
              <w:rPr>
                <w:sz w:val="16"/>
                <w:szCs w:val="16"/>
                <w:lang w:eastAsia="en-US"/>
              </w:rPr>
            </w:pPr>
            <w:r>
              <w:rPr>
                <w:sz w:val="16"/>
                <w:szCs w:val="16"/>
                <w:lang w:eastAsia="en-US"/>
              </w:rPr>
              <w:t>SA#75</w:t>
            </w:r>
          </w:p>
        </w:tc>
        <w:tc>
          <w:tcPr>
            <w:tcW w:w="1094" w:type="dxa"/>
            <w:shd w:val="solid" w:color="FFFFFF" w:fill="auto"/>
          </w:tcPr>
          <w:p w14:paraId="6AFD6E49" w14:textId="77777777" w:rsidR="00CB2B79" w:rsidRDefault="00034983" w:rsidP="00A12C9E">
            <w:pPr>
              <w:pStyle w:val="TAL"/>
              <w:rPr>
                <w:sz w:val="16"/>
                <w:szCs w:val="16"/>
              </w:rPr>
            </w:pPr>
            <w:r>
              <w:rPr>
                <w:sz w:val="16"/>
                <w:szCs w:val="16"/>
              </w:rPr>
              <w:t>SP-170132</w:t>
            </w:r>
          </w:p>
        </w:tc>
        <w:tc>
          <w:tcPr>
            <w:tcW w:w="567" w:type="dxa"/>
            <w:shd w:val="solid" w:color="FFFFFF" w:fill="auto"/>
          </w:tcPr>
          <w:p w14:paraId="177CD08C" w14:textId="77777777" w:rsidR="00CB2B79" w:rsidRDefault="00034983" w:rsidP="00A12C9E">
            <w:pPr>
              <w:pStyle w:val="TAL"/>
              <w:rPr>
                <w:sz w:val="16"/>
                <w:szCs w:val="16"/>
              </w:rPr>
            </w:pPr>
            <w:r>
              <w:rPr>
                <w:sz w:val="16"/>
                <w:szCs w:val="16"/>
              </w:rPr>
              <w:t>0489</w:t>
            </w:r>
          </w:p>
        </w:tc>
        <w:tc>
          <w:tcPr>
            <w:tcW w:w="425" w:type="dxa"/>
            <w:shd w:val="solid" w:color="FFFFFF" w:fill="auto"/>
          </w:tcPr>
          <w:p w14:paraId="2A593F3C" w14:textId="77777777" w:rsidR="00CB2B79" w:rsidRDefault="00034983" w:rsidP="00034983">
            <w:pPr>
              <w:pStyle w:val="TAL"/>
              <w:jc w:val="center"/>
              <w:rPr>
                <w:sz w:val="16"/>
                <w:szCs w:val="16"/>
              </w:rPr>
            </w:pPr>
            <w:r>
              <w:rPr>
                <w:sz w:val="16"/>
                <w:szCs w:val="16"/>
              </w:rPr>
              <w:t>1</w:t>
            </w:r>
          </w:p>
        </w:tc>
        <w:tc>
          <w:tcPr>
            <w:tcW w:w="425" w:type="dxa"/>
            <w:shd w:val="solid" w:color="FFFFFF" w:fill="auto"/>
          </w:tcPr>
          <w:p w14:paraId="3CDBB95D" w14:textId="77777777" w:rsidR="00CB2B79" w:rsidRDefault="00034983" w:rsidP="00034983">
            <w:pPr>
              <w:pStyle w:val="TAL"/>
              <w:jc w:val="center"/>
              <w:rPr>
                <w:sz w:val="16"/>
                <w:szCs w:val="16"/>
              </w:rPr>
            </w:pPr>
            <w:r>
              <w:rPr>
                <w:sz w:val="16"/>
                <w:szCs w:val="16"/>
              </w:rPr>
              <w:t>B</w:t>
            </w:r>
          </w:p>
        </w:tc>
        <w:tc>
          <w:tcPr>
            <w:tcW w:w="4820" w:type="dxa"/>
            <w:shd w:val="solid" w:color="FFFFFF" w:fill="auto"/>
          </w:tcPr>
          <w:p w14:paraId="5462F316" w14:textId="77777777" w:rsidR="00CB2B79" w:rsidRDefault="00034983" w:rsidP="00034983">
            <w:pPr>
              <w:pStyle w:val="TAL"/>
              <w:rPr>
                <w:sz w:val="16"/>
                <w:szCs w:val="16"/>
              </w:rPr>
            </w:pPr>
            <w:r>
              <w:rPr>
                <w:sz w:val="16"/>
                <w:szCs w:val="16"/>
              </w:rPr>
              <w:t>Improve binding table for EPC charging</w:t>
            </w:r>
          </w:p>
        </w:tc>
        <w:tc>
          <w:tcPr>
            <w:tcW w:w="708" w:type="dxa"/>
            <w:shd w:val="solid" w:color="FFFFFF" w:fill="auto"/>
          </w:tcPr>
          <w:p w14:paraId="731465B6" w14:textId="77777777" w:rsidR="00CB2B79" w:rsidRDefault="00CB2B79" w:rsidP="005D4897">
            <w:pPr>
              <w:pStyle w:val="TAC"/>
              <w:rPr>
                <w:sz w:val="16"/>
                <w:szCs w:val="16"/>
                <w:lang w:eastAsia="en-US"/>
              </w:rPr>
            </w:pPr>
            <w:r>
              <w:rPr>
                <w:sz w:val="16"/>
                <w:szCs w:val="16"/>
                <w:lang w:eastAsia="en-US"/>
              </w:rPr>
              <w:t>14.2.0</w:t>
            </w:r>
          </w:p>
        </w:tc>
      </w:tr>
      <w:tr w:rsidR="002A5E3C" w14:paraId="22495FCC" w14:textId="77777777" w:rsidTr="00DA3A01">
        <w:tblPrEx>
          <w:tblCellMar>
            <w:top w:w="0" w:type="dxa"/>
            <w:bottom w:w="0" w:type="dxa"/>
          </w:tblCellMar>
        </w:tblPrEx>
        <w:tc>
          <w:tcPr>
            <w:tcW w:w="800" w:type="dxa"/>
            <w:shd w:val="solid" w:color="FFFFFF" w:fill="auto"/>
          </w:tcPr>
          <w:p w14:paraId="3500F593" w14:textId="77777777" w:rsidR="002A5E3C" w:rsidRDefault="002A5E3C" w:rsidP="0043534E">
            <w:pPr>
              <w:pStyle w:val="TAC"/>
              <w:rPr>
                <w:sz w:val="16"/>
                <w:szCs w:val="16"/>
                <w:lang w:eastAsia="en-US"/>
              </w:rPr>
            </w:pPr>
            <w:r>
              <w:rPr>
                <w:sz w:val="16"/>
                <w:szCs w:val="16"/>
                <w:lang w:eastAsia="en-US"/>
              </w:rPr>
              <w:t>2017-06</w:t>
            </w:r>
          </w:p>
        </w:tc>
        <w:tc>
          <w:tcPr>
            <w:tcW w:w="800" w:type="dxa"/>
            <w:shd w:val="solid" w:color="FFFFFF" w:fill="auto"/>
          </w:tcPr>
          <w:p w14:paraId="00D9E073" w14:textId="77777777" w:rsidR="002A5E3C" w:rsidRDefault="002A5E3C" w:rsidP="0043534E">
            <w:pPr>
              <w:pStyle w:val="TAC"/>
              <w:rPr>
                <w:sz w:val="16"/>
                <w:szCs w:val="16"/>
                <w:lang w:eastAsia="en-US"/>
              </w:rPr>
            </w:pPr>
            <w:r>
              <w:rPr>
                <w:sz w:val="16"/>
                <w:szCs w:val="16"/>
                <w:lang w:eastAsia="en-US"/>
              </w:rPr>
              <w:t>SA#76</w:t>
            </w:r>
          </w:p>
        </w:tc>
        <w:tc>
          <w:tcPr>
            <w:tcW w:w="1094" w:type="dxa"/>
            <w:shd w:val="solid" w:color="FFFFFF" w:fill="auto"/>
          </w:tcPr>
          <w:p w14:paraId="4184394D" w14:textId="77777777" w:rsidR="002A5E3C" w:rsidRDefault="002A5E3C" w:rsidP="00A12C9E">
            <w:pPr>
              <w:pStyle w:val="TAL"/>
              <w:rPr>
                <w:sz w:val="16"/>
                <w:szCs w:val="16"/>
              </w:rPr>
            </w:pPr>
            <w:r>
              <w:rPr>
                <w:sz w:val="16"/>
                <w:szCs w:val="16"/>
              </w:rPr>
              <w:t>SP-170499</w:t>
            </w:r>
          </w:p>
        </w:tc>
        <w:tc>
          <w:tcPr>
            <w:tcW w:w="567" w:type="dxa"/>
            <w:shd w:val="solid" w:color="FFFFFF" w:fill="auto"/>
          </w:tcPr>
          <w:p w14:paraId="0897082F" w14:textId="77777777" w:rsidR="002A5E3C" w:rsidRDefault="002A5E3C" w:rsidP="00A12C9E">
            <w:pPr>
              <w:pStyle w:val="TAL"/>
              <w:rPr>
                <w:sz w:val="16"/>
                <w:szCs w:val="16"/>
              </w:rPr>
            </w:pPr>
            <w:r>
              <w:rPr>
                <w:sz w:val="16"/>
                <w:szCs w:val="16"/>
              </w:rPr>
              <w:t>0490</w:t>
            </w:r>
          </w:p>
        </w:tc>
        <w:tc>
          <w:tcPr>
            <w:tcW w:w="425" w:type="dxa"/>
            <w:shd w:val="solid" w:color="FFFFFF" w:fill="auto"/>
          </w:tcPr>
          <w:p w14:paraId="25219D69" w14:textId="77777777" w:rsidR="002A5E3C" w:rsidRDefault="002A5E3C" w:rsidP="00034983">
            <w:pPr>
              <w:pStyle w:val="TAL"/>
              <w:jc w:val="center"/>
              <w:rPr>
                <w:sz w:val="16"/>
                <w:szCs w:val="16"/>
              </w:rPr>
            </w:pPr>
            <w:r>
              <w:rPr>
                <w:sz w:val="16"/>
                <w:szCs w:val="16"/>
              </w:rPr>
              <w:t>1</w:t>
            </w:r>
          </w:p>
        </w:tc>
        <w:tc>
          <w:tcPr>
            <w:tcW w:w="425" w:type="dxa"/>
            <w:shd w:val="solid" w:color="FFFFFF" w:fill="auto"/>
          </w:tcPr>
          <w:p w14:paraId="15A090AD" w14:textId="77777777" w:rsidR="002A5E3C" w:rsidRDefault="002A5E3C" w:rsidP="00034983">
            <w:pPr>
              <w:pStyle w:val="TAL"/>
              <w:jc w:val="center"/>
              <w:rPr>
                <w:sz w:val="16"/>
                <w:szCs w:val="16"/>
              </w:rPr>
            </w:pPr>
            <w:r>
              <w:rPr>
                <w:sz w:val="16"/>
                <w:szCs w:val="16"/>
              </w:rPr>
              <w:t>B</w:t>
            </w:r>
          </w:p>
        </w:tc>
        <w:tc>
          <w:tcPr>
            <w:tcW w:w="4820" w:type="dxa"/>
            <w:shd w:val="solid" w:color="FFFFFF" w:fill="auto"/>
          </w:tcPr>
          <w:p w14:paraId="4BDAF3EB" w14:textId="77777777" w:rsidR="002A5E3C" w:rsidRDefault="002A5E3C" w:rsidP="00034983">
            <w:pPr>
              <w:pStyle w:val="TAL"/>
              <w:rPr>
                <w:sz w:val="16"/>
                <w:szCs w:val="16"/>
              </w:rPr>
            </w:pPr>
            <w:r>
              <w:rPr>
                <w:sz w:val="16"/>
                <w:szCs w:val="16"/>
              </w:rPr>
              <w:t>Addition of the subscription operation for AULC</w:t>
            </w:r>
          </w:p>
        </w:tc>
        <w:tc>
          <w:tcPr>
            <w:tcW w:w="708" w:type="dxa"/>
            <w:shd w:val="solid" w:color="FFFFFF" w:fill="auto"/>
          </w:tcPr>
          <w:p w14:paraId="29CC6B9E" w14:textId="77777777" w:rsidR="002A5E3C" w:rsidRDefault="002A5E3C" w:rsidP="005D4897">
            <w:pPr>
              <w:pStyle w:val="TAC"/>
              <w:rPr>
                <w:sz w:val="16"/>
                <w:szCs w:val="16"/>
                <w:lang w:eastAsia="en-US"/>
              </w:rPr>
            </w:pPr>
            <w:r>
              <w:rPr>
                <w:sz w:val="16"/>
                <w:szCs w:val="16"/>
                <w:lang w:eastAsia="en-US"/>
              </w:rPr>
              <w:t>14.3.0</w:t>
            </w:r>
          </w:p>
        </w:tc>
      </w:tr>
      <w:tr w:rsidR="002A5E3C" w14:paraId="174687BC" w14:textId="77777777" w:rsidTr="00DA3A01">
        <w:tblPrEx>
          <w:tblCellMar>
            <w:top w:w="0" w:type="dxa"/>
            <w:bottom w:w="0" w:type="dxa"/>
          </w:tblCellMar>
        </w:tblPrEx>
        <w:tc>
          <w:tcPr>
            <w:tcW w:w="800" w:type="dxa"/>
            <w:shd w:val="solid" w:color="FFFFFF" w:fill="auto"/>
          </w:tcPr>
          <w:p w14:paraId="73ECCEF4" w14:textId="77777777" w:rsidR="002A5E3C" w:rsidRDefault="002A5E3C" w:rsidP="0043534E">
            <w:pPr>
              <w:pStyle w:val="TAC"/>
              <w:rPr>
                <w:sz w:val="16"/>
                <w:szCs w:val="16"/>
                <w:lang w:eastAsia="en-US"/>
              </w:rPr>
            </w:pPr>
            <w:r>
              <w:rPr>
                <w:sz w:val="16"/>
                <w:szCs w:val="16"/>
                <w:lang w:eastAsia="en-US"/>
              </w:rPr>
              <w:t>2017-06</w:t>
            </w:r>
          </w:p>
        </w:tc>
        <w:tc>
          <w:tcPr>
            <w:tcW w:w="800" w:type="dxa"/>
            <w:shd w:val="solid" w:color="FFFFFF" w:fill="auto"/>
          </w:tcPr>
          <w:p w14:paraId="5ECC492B" w14:textId="77777777" w:rsidR="002A5E3C" w:rsidRDefault="002A5E3C" w:rsidP="0043534E">
            <w:pPr>
              <w:pStyle w:val="TAC"/>
              <w:rPr>
                <w:sz w:val="16"/>
                <w:szCs w:val="16"/>
                <w:lang w:eastAsia="en-US"/>
              </w:rPr>
            </w:pPr>
            <w:r>
              <w:rPr>
                <w:sz w:val="16"/>
                <w:szCs w:val="16"/>
                <w:lang w:eastAsia="en-US"/>
              </w:rPr>
              <w:t>SA#76</w:t>
            </w:r>
          </w:p>
        </w:tc>
        <w:tc>
          <w:tcPr>
            <w:tcW w:w="1094" w:type="dxa"/>
            <w:shd w:val="solid" w:color="FFFFFF" w:fill="auto"/>
          </w:tcPr>
          <w:p w14:paraId="5E1FF16D" w14:textId="77777777" w:rsidR="002A5E3C" w:rsidRDefault="002A5E3C" w:rsidP="00A12C9E">
            <w:pPr>
              <w:pStyle w:val="TAL"/>
              <w:rPr>
                <w:sz w:val="16"/>
                <w:szCs w:val="16"/>
              </w:rPr>
            </w:pPr>
            <w:r>
              <w:rPr>
                <w:sz w:val="16"/>
                <w:szCs w:val="16"/>
              </w:rPr>
              <w:t>SP-170501</w:t>
            </w:r>
          </w:p>
        </w:tc>
        <w:tc>
          <w:tcPr>
            <w:tcW w:w="567" w:type="dxa"/>
            <w:shd w:val="solid" w:color="FFFFFF" w:fill="auto"/>
          </w:tcPr>
          <w:p w14:paraId="0A7DD7A4" w14:textId="77777777" w:rsidR="002A5E3C" w:rsidRDefault="002A5E3C" w:rsidP="00A12C9E">
            <w:pPr>
              <w:pStyle w:val="TAL"/>
              <w:rPr>
                <w:sz w:val="16"/>
                <w:szCs w:val="16"/>
              </w:rPr>
            </w:pPr>
            <w:r>
              <w:rPr>
                <w:sz w:val="16"/>
                <w:szCs w:val="16"/>
              </w:rPr>
              <w:t>0491</w:t>
            </w:r>
          </w:p>
        </w:tc>
        <w:tc>
          <w:tcPr>
            <w:tcW w:w="425" w:type="dxa"/>
            <w:shd w:val="solid" w:color="FFFFFF" w:fill="auto"/>
          </w:tcPr>
          <w:p w14:paraId="18C6576B" w14:textId="77777777" w:rsidR="002A5E3C" w:rsidRDefault="002A5E3C" w:rsidP="00034983">
            <w:pPr>
              <w:pStyle w:val="TAL"/>
              <w:jc w:val="center"/>
              <w:rPr>
                <w:sz w:val="16"/>
                <w:szCs w:val="16"/>
              </w:rPr>
            </w:pPr>
            <w:r>
              <w:rPr>
                <w:sz w:val="16"/>
                <w:szCs w:val="16"/>
              </w:rPr>
              <w:t>1</w:t>
            </w:r>
          </w:p>
        </w:tc>
        <w:tc>
          <w:tcPr>
            <w:tcW w:w="425" w:type="dxa"/>
            <w:shd w:val="solid" w:color="FFFFFF" w:fill="auto"/>
          </w:tcPr>
          <w:p w14:paraId="0C145720" w14:textId="77777777" w:rsidR="002A5E3C" w:rsidRDefault="002A5E3C" w:rsidP="00034983">
            <w:pPr>
              <w:pStyle w:val="TAL"/>
              <w:jc w:val="center"/>
              <w:rPr>
                <w:sz w:val="16"/>
                <w:szCs w:val="16"/>
              </w:rPr>
            </w:pPr>
            <w:r>
              <w:rPr>
                <w:sz w:val="16"/>
                <w:szCs w:val="16"/>
              </w:rPr>
              <w:t>B</w:t>
            </w:r>
          </w:p>
        </w:tc>
        <w:tc>
          <w:tcPr>
            <w:tcW w:w="4820" w:type="dxa"/>
            <w:shd w:val="solid" w:color="FFFFFF" w:fill="auto"/>
          </w:tcPr>
          <w:p w14:paraId="035F2365" w14:textId="77777777" w:rsidR="002A5E3C" w:rsidRDefault="002A5E3C" w:rsidP="00034983">
            <w:pPr>
              <w:pStyle w:val="TAL"/>
              <w:rPr>
                <w:sz w:val="16"/>
                <w:szCs w:val="16"/>
              </w:rPr>
            </w:pPr>
            <w:r>
              <w:rPr>
                <w:sz w:val="16"/>
                <w:szCs w:val="16"/>
              </w:rPr>
              <w:t>Additional charging trigger for 3GPP PS Data off</w:t>
            </w:r>
          </w:p>
        </w:tc>
        <w:tc>
          <w:tcPr>
            <w:tcW w:w="708" w:type="dxa"/>
            <w:shd w:val="solid" w:color="FFFFFF" w:fill="auto"/>
          </w:tcPr>
          <w:p w14:paraId="73DD9914" w14:textId="77777777" w:rsidR="002A5E3C" w:rsidRDefault="002A5E3C" w:rsidP="005D4897">
            <w:pPr>
              <w:pStyle w:val="TAC"/>
              <w:rPr>
                <w:sz w:val="16"/>
                <w:szCs w:val="16"/>
                <w:lang w:eastAsia="en-US"/>
              </w:rPr>
            </w:pPr>
            <w:r>
              <w:rPr>
                <w:sz w:val="16"/>
                <w:szCs w:val="16"/>
                <w:lang w:eastAsia="en-US"/>
              </w:rPr>
              <w:t>14.3.0</w:t>
            </w:r>
          </w:p>
        </w:tc>
      </w:tr>
      <w:tr w:rsidR="00481C98" w14:paraId="2F4B3040" w14:textId="77777777" w:rsidTr="00DA3A01">
        <w:tblPrEx>
          <w:tblCellMar>
            <w:top w:w="0" w:type="dxa"/>
            <w:bottom w:w="0" w:type="dxa"/>
          </w:tblCellMar>
        </w:tblPrEx>
        <w:tc>
          <w:tcPr>
            <w:tcW w:w="800" w:type="dxa"/>
            <w:shd w:val="solid" w:color="FFFFFF" w:fill="auto"/>
          </w:tcPr>
          <w:p w14:paraId="07D1E754" w14:textId="77777777" w:rsidR="00481C98" w:rsidRDefault="00481C98" w:rsidP="0043534E">
            <w:pPr>
              <w:pStyle w:val="TAC"/>
              <w:rPr>
                <w:sz w:val="16"/>
                <w:szCs w:val="16"/>
                <w:lang w:eastAsia="en-US"/>
              </w:rPr>
            </w:pPr>
            <w:r>
              <w:rPr>
                <w:sz w:val="16"/>
                <w:szCs w:val="16"/>
                <w:lang w:eastAsia="en-US"/>
              </w:rPr>
              <w:t>2017-06</w:t>
            </w:r>
          </w:p>
        </w:tc>
        <w:tc>
          <w:tcPr>
            <w:tcW w:w="800" w:type="dxa"/>
            <w:shd w:val="solid" w:color="FFFFFF" w:fill="auto"/>
          </w:tcPr>
          <w:p w14:paraId="1AA4458E" w14:textId="77777777" w:rsidR="00481C98" w:rsidRDefault="00481C98" w:rsidP="0043534E">
            <w:pPr>
              <w:pStyle w:val="TAC"/>
              <w:rPr>
                <w:sz w:val="16"/>
                <w:szCs w:val="16"/>
                <w:lang w:eastAsia="en-US"/>
              </w:rPr>
            </w:pPr>
            <w:r>
              <w:rPr>
                <w:sz w:val="16"/>
                <w:szCs w:val="16"/>
                <w:lang w:eastAsia="en-US"/>
              </w:rPr>
              <w:t>SA#76</w:t>
            </w:r>
          </w:p>
        </w:tc>
        <w:tc>
          <w:tcPr>
            <w:tcW w:w="1094" w:type="dxa"/>
            <w:shd w:val="solid" w:color="FFFFFF" w:fill="auto"/>
          </w:tcPr>
          <w:p w14:paraId="2B0D095E" w14:textId="77777777" w:rsidR="00481C98" w:rsidRDefault="00481C98" w:rsidP="00A12C9E">
            <w:pPr>
              <w:pStyle w:val="TAL"/>
              <w:rPr>
                <w:sz w:val="16"/>
                <w:szCs w:val="16"/>
              </w:rPr>
            </w:pPr>
            <w:r>
              <w:rPr>
                <w:sz w:val="16"/>
                <w:szCs w:val="16"/>
              </w:rPr>
              <w:t>SP-170495</w:t>
            </w:r>
          </w:p>
        </w:tc>
        <w:tc>
          <w:tcPr>
            <w:tcW w:w="567" w:type="dxa"/>
            <w:shd w:val="solid" w:color="FFFFFF" w:fill="auto"/>
          </w:tcPr>
          <w:p w14:paraId="2E2D1824" w14:textId="77777777" w:rsidR="00481C98" w:rsidRDefault="00481C98" w:rsidP="00A12C9E">
            <w:pPr>
              <w:pStyle w:val="TAL"/>
              <w:rPr>
                <w:sz w:val="16"/>
                <w:szCs w:val="16"/>
              </w:rPr>
            </w:pPr>
            <w:r>
              <w:rPr>
                <w:sz w:val="16"/>
                <w:szCs w:val="16"/>
              </w:rPr>
              <w:t>0492</w:t>
            </w:r>
          </w:p>
        </w:tc>
        <w:tc>
          <w:tcPr>
            <w:tcW w:w="425" w:type="dxa"/>
            <w:shd w:val="solid" w:color="FFFFFF" w:fill="auto"/>
          </w:tcPr>
          <w:p w14:paraId="1303F160" w14:textId="77777777" w:rsidR="00481C98" w:rsidRDefault="00481C98" w:rsidP="00034983">
            <w:pPr>
              <w:pStyle w:val="TAL"/>
              <w:jc w:val="center"/>
              <w:rPr>
                <w:sz w:val="16"/>
                <w:szCs w:val="16"/>
              </w:rPr>
            </w:pPr>
            <w:r>
              <w:rPr>
                <w:sz w:val="16"/>
                <w:szCs w:val="16"/>
              </w:rPr>
              <w:t>-</w:t>
            </w:r>
          </w:p>
        </w:tc>
        <w:tc>
          <w:tcPr>
            <w:tcW w:w="425" w:type="dxa"/>
            <w:shd w:val="solid" w:color="FFFFFF" w:fill="auto"/>
          </w:tcPr>
          <w:p w14:paraId="194FB09E" w14:textId="77777777" w:rsidR="00481C98" w:rsidRDefault="00481C98" w:rsidP="00034983">
            <w:pPr>
              <w:pStyle w:val="TAL"/>
              <w:jc w:val="center"/>
              <w:rPr>
                <w:sz w:val="16"/>
                <w:szCs w:val="16"/>
              </w:rPr>
            </w:pPr>
            <w:r>
              <w:rPr>
                <w:sz w:val="16"/>
                <w:szCs w:val="16"/>
              </w:rPr>
              <w:t>B</w:t>
            </w:r>
          </w:p>
        </w:tc>
        <w:tc>
          <w:tcPr>
            <w:tcW w:w="4820" w:type="dxa"/>
            <w:shd w:val="solid" w:color="FFFFFF" w:fill="auto"/>
          </w:tcPr>
          <w:p w14:paraId="21374E7B" w14:textId="77777777" w:rsidR="00481C98" w:rsidRDefault="00481C98" w:rsidP="00034983">
            <w:pPr>
              <w:pStyle w:val="TAL"/>
              <w:rPr>
                <w:sz w:val="16"/>
                <w:szCs w:val="16"/>
              </w:rPr>
            </w:pPr>
            <w:r>
              <w:rPr>
                <w:sz w:val="16"/>
                <w:szCs w:val="16"/>
              </w:rPr>
              <w:t>Adding possiblity for OCS to influence Unused Quota Timer</w:t>
            </w:r>
          </w:p>
        </w:tc>
        <w:tc>
          <w:tcPr>
            <w:tcW w:w="708" w:type="dxa"/>
            <w:shd w:val="solid" w:color="FFFFFF" w:fill="auto"/>
          </w:tcPr>
          <w:p w14:paraId="61CA772F" w14:textId="77777777" w:rsidR="00481C98" w:rsidRDefault="00481C98" w:rsidP="005D4897">
            <w:pPr>
              <w:pStyle w:val="TAC"/>
              <w:rPr>
                <w:sz w:val="16"/>
                <w:szCs w:val="16"/>
                <w:lang w:eastAsia="en-US"/>
              </w:rPr>
            </w:pPr>
            <w:r>
              <w:rPr>
                <w:sz w:val="16"/>
                <w:szCs w:val="16"/>
                <w:lang w:eastAsia="en-US"/>
              </w:rPr>
              <w:t>14.3.0</w:t>
            </w:r>
          </w:p>
        </w:tc>
      </w:tr>
      <w:tr w:rsidR="00CC119D" w14:paraId="544D823A" w14:textId="77777777" w:rsidTr="00DA3A01">
        <w:tblPrEx>
          <w:tblCellMar>
            <w:top w:w="0" w:type="dxa"/>
            <w:bottom w:w="0" w:type="dxa"/>
          </w:tblCellMar>
        </w:tblPrEx>
        <w:tc>
          <w:tcPr>
            <w:tcW w:w="800" w:type="dxa"/>
            <w:shd w:val="solid" w:color="FFFFFF" w:fill="auto"/>
          </w:tcPr>
          <w:p w14:paraId="7286C97C" w14:textId="77777777" w:rsidR="00CC119D" w:rsidRDefault="00CC119D" w:rsidP="0043534E">
            <w:pPr>
              <w:pStyle w:val="TAC"/>
              <w:rPr>
                <w:sz w:val="16"/>
                <w:szCs w:val="16"/>
                <w:lang w:eastAsia="en-US"/>
              </w:rPr>
            </w:pPr>
            <w:r>
              <w:rPr>
                <w:sz w:val="16"/>
                <w:szCs w:val="16"/>
                <w:lang w:eastAsia="en-US"/>
              </w:rPr>
              <w:t>2017-06</w:t>
            </w:r>
          </w:p>
        </w:tc>
        <w:tc>
          <w:tcPr>
            <w:tcW w:w="800" w:type="dxa"/>
            <w:shd w:val="solid" w:color="FFFFFF" w:fill="auto"/>
          </w:tcPr>
          <w:p w14:paraId="37EC89C4" w14:textId="77777777" w:rsidR="00CC119D" w:rsidRDefault="00CC119D" w:rsidP="0043534E">
            <w:pPr>
              <w:pStyle w:val="TAC"/>
              <w:rPr>
                <w:sz w:val="16"/>
                <w:szCs w:val="16"/>
                <w:lang w:eastAsia="en-US"/>
              </w:rPr>
            </w:pPr>
            <w:r>
              <w:rPr>
                <w:sz w:val="16"/>
                <w:szCs w:val="16"/>
                <w:lang w:eastAsia="en-US"/>
              </w:rPr>
              <w:t>SA#76</w:t>
            </w:r>
          </w:p>
        </w:tc>
        <w:tc>
          <w:tcPr>
            <w:tcW w:w="1094" w:type="dxa"/>
            <w:shd w:val="solid" w:color="FFFFFF" w:fill="auto"/>
          </w:tcPr>
          <w:p w14:paraId="086DF774" w14:textId="77777777" w:rsidR="00CC119D" w:rsidRDefault="00CC119D" w:rsidP="00A12C9E">
            <w:pPr>
              <w:pStyle w:val="TAL"/>
              <w:rPr>
                <w:sz w:val="16"/>
                <w:szCs w:val="16"/>
              </w:rPr>
            </w:pPr>
            <w:r>
              <w:rPr>
                <w:sz w:val="16"/>
                <w:szCs w:val="16"/>
              </w:rPr>
              <w:t>SP-170500</w:t>
            </w:r>
          </w:p>
        </w:tc>
        <w:tc>
          <w:tcPr>
            <w:tcW w:w="567" w:type="dxa"/>
            <w:shd w:val="solid" w:color="FFFFFF" w:fill="auto"/>
          </w:tcPr>
          <w:p w14:paraId="7DBAC90C" w14:textId="77777777" w:rsidR="00CC119D" w:rsidRDefault="00CC119D" w:rsidP="00A12C9E">
            <w:pPr>
              <w:pStyle w:val="TAL"/>
              <w:rPr>
                <w:sz w:val="16"/>
                <w:szCs w:val="16"/>
              </w:rPr>
            </w:pPr>
            <w:r>
              <w:rPr>
                <w:sz w:val="16"/>
                <w:szCs w:val="16"/>
              </w:rPr>
              <w:t>0494</w:t>
            </w:r>
          </w:p>
        </w:tc>
        <w:tc>
          <w:tcPr>
            <w:tcW w:w="425" w:type="dxa"/>
            <w:shd w:val="solid" w:color="FFFFFF" w:fill="auto"/>
          </w:tcPr>
          <w:p w14:paraId="01BFBC23" w14:textId="77777777" w:rsidR="00CC119D" w:rsidRDefault="00CC119D" w:rsidP="00034983">
            <w:pPr>
              <w:pStyle w:val="TAL"/>
              <w:jc w:val="center"/>
              <w:rPr>
                <w:sz w:val="16"/>
                <w:szCs w:val="16"/>
              </w:rPr>
            </w:pPr>
            <w:r>
              <w:rPr>
                <w:sz w:val="16"/>
                <w:szCs w:val="16"/>
              </w:rPr>
              <w:t>1</w:t>
            </w:r>
          </w:p>
        </w:tc>
        <w:tc>
          <w:tcPr>
            <w:tcW w:w="425" w:type="dxa"/>
            <w:shd w:val="solid" w:color="FFFFFF" w:fill="auto"/>
          </w:tcPr>
          <w:p w14:paraId="33A1380C" w14:textId="77777777" w:rsidR="00CC119D" w:rsidRDefault="00CC119D" w:rsidP="00034983">
            <w:pPr>
              <w:pStyle w:val="TAL"/>
              <w:jc w:val="center"/>
              <w:rPr>
                <w:sz w:val="16"/>
                <w:szCs w:val="16"/>
              </w:rPr>
            </w:pPr>
            <w:r>
              <w:rPr>
                <w:sz w:val="16"/>
                <w:szCs w:val="16"/>
              </w:rPr>
              <w:t>B</w:t>
            </w:r>
          </w:p>
        </w:tc>
        <w:tc>
          <w:tcPr>
            <w:tcW w:w="4820" w:type="dxa"/>
            <w:shd w:val="solid" w:color="FFFFFF" w:fill="auto"/>
          </w:tcPr>
          <w:p w14:paraId="4AEFFA14" w14:textId="77777777" w:rsidR="00CC119D" w:rsidRDefault="00CC119D" w:rsidP="00034983">
            <w:pPr>
              <w:pStyle w:val="TAL"/>
              <w:rPr>
                <w:sz w:val="16"/>
                <w:szCs w:val="16"/>
              </w:rPr>
            </w:pPr>
            <w:r>
              <w:rPr>
                <w:sz w:val="16"/>
                <w:szCs w:val="16"/>
              </w:rPr>
              <w:t>Introduce MSISDN-less SMS MO via T4 charging</w:t>
            </w:r>
          </w:p>
        </w:tc>
        <w:tc>
          <w:tcPr>
            <w:tcW w:w="708" w:type="dxa"/>
            <w:shd w:val="solid" w:color="FFFFFF" w:fill="auto"/>
          </w:tcPr>
          <w:p w14:paraId="7359BA50" w14:textId="77777777" w:rsidR="00CC119D" w:rsidRDefault="00CC119D" w:rsidP="005D4897">
            <w:pPr>
              <w:pStyle w:val="TAC"/>
              <w:rPr>
                <w:sz w:val="16"/>
                <w:szCs w:val="16"/>
                <w:lang w:eastAsia="en-US"/>
              </w:rPr>
            </w:pPr>
            <w:r>
              <w:rPr>
                <w:sz w:val="16"/>
                <w:szCs w:val="16"/>
                <w:lang w:eastAsia="en-US"/>
              </w:rPr>
              <w:t>14.3.0</w:t>
            </w:r>
          </w:p>
        </w:tc>
      </w:tr>
      <w:tr w:rsidR="00E0629A" w14:paraId="5CF193F4" w14:textId="77777777" w:rsidTr="00DA3A01">
        <w:tblPrEx>
          <w:tblCellMar>
            <w:top w:w="0" w:type="dxa"/>
            <w:bottom w:w="0" w:type="dxa"/>
          </w:tblCellMar>
        </w:tblPrEx>
        <w:tc>
          <w:tcPr>
            <w:tcW w:w="800" w:type="dxa"/>
            <w:shd w:val="solid" w:color="FFFFFF" w:fill="auto"/>
          </w:tcPr>
          <w:p w14:paraId="3C89CBF4" w14:textId="77777777" w:rsidR="00E0629A" w:rsidRDefault="00E0629A" w:rsidP="0043534E">
            <w:pPr>
              <w:pStyle w:val="TAC"/>
              <w:rPr>
                <w:sz w:val="16"/>
                <w:szCs w:val="16"/>
                <w:lang w:eastAsia="en-US"/>
              </w:rPr>
            </w:pPr>
            <w:r>
              <w:rPr>
                <w:sz w:val="16"/>
                <w:szCs w:val="16"/>
                <w:lang w:eastAsia="en-US"/>
              </w:rPr>
              <w:t>2017-06</w:t>
            </w:r>
          </w:p>
        </w:tc>
        <w:tc>
          <w:tcPr>
            <w:tcW w:w="800" w:type="dxa"/>
            <w:shd w:val="solid" w:color="FFFFFF" w:fill="auto"/>
          </w:tcPr>
          <w:p w14:paraId="0D62242A" w14:textId="77777777" w:rsidR="00E0629A" w:rsidRDefault="00E0629A" w:rsidP="0043534E">
            <w:pPr>
              <w:pStyle w:val="TAC"/>
              <w:rPr>
                <w:sz w:val="16"/>
                <w:szCs w:val="16"/>
                <w:lang w:eastAsia="en-US"/>
              </w:rPr>
            </w:pPr>
            <w:r>
              <w:rPr>
                <w:sz w:val="16"/>
                <w:szCs w:val="16"/>
                <w:lang w:eastAsia="en-US"/>
              </w:rPr>
              <w:t>SA#76</w:t>
            </w:r>
          </w:p>
        </w:tc>
        <w:tc>
          <w:tcPr>
            <w:tcW w:w="1094" w:type="dxa"/>
            <w:shd w:val="solid" w:color="FFFFFF" w:fill="auto"/>
          </w:tcPr>
          <w:p w14:paraId="09120E8B" w14:textId="77777777" w:rsidR="00E0629A" w:rsidRDefault="00E0629A" w:rsidP="00A12C9E">
            <w:pPr>
              <w:pStyle w:val="TAL"/>
              <w:rPr>
                <w:sz w:val="16"/>
                <w:szCs w:val="16"/>
              </w:rPr>
            </w:pPr>
            <w:r>
              <w:rPr>
                <w:sz w:val="16"/>
                <w:szCs w:val="16"/>
              </w:rPr>
              <w:t>SP-170499</w:t>
            </w:r>
          </w:p>
        </w:tc>
        <w:tc>
          <w:tcPr>
            <w:tcW w:w="567" w:type="dxa"/>
            <w:shd w:val="solid" w:color="FFFFFF" w:fill="auto"/>
          </w:tcPr>
          <w:p w14:paraId="14C48F37" w14:textId="77777777" w:rsidR="00E0629A" w:rsidRDefault="00E0629A" w:rsidP="00A12C9E">
            <w:pPr>
              <w:pStyle w:val="TAL"/>
              <w:rPr>
                <w:sz w:val="16"/>
                <w:szCs w:val="16"/>
              </w:rPr>
            </w:pPr>
            <w:r>
              <w:rPr>
                <w:sz w:val="16"/>
                <w:szCs w:val="16"/>
              </w:rPr>
              <w:t>0495</w:t>
            </w:r>
          </w:p>
        </w:tc>
        <w:tc>
          <w:tcPr>
            <w:tcW w:w="425" w:type="dxa"/>
            <w:shd w:val="solid" w:color="FFFFFF" w:fill="auto"/>
          </w:tcPr>
          <w:p w14:paraId="53B6E49B" w14:textId="77777777" w:rsidR="00E0629A" w:rsidRDefault="00E0629A" w:rsidP="00034983">
            <w:pPr>
              <w:pStyle w:val="TAL"/>
              <w:jc w:val="center"/>
              <w:rPr>
                <w:sz w:val="16"/>
                <w:szCs w:val="16"/>
              </w:rPr>
            </w:pPr>
            <w:r>
              <w:rPr>
                <w:sz w:val="16"/>
                <w:szCs w:val="16"/>
              </w:rPr>
              <w:t>1</w:t>
            </w:r>
          </w:p>
        </w:tc>
        <w:tc>
          <w:tcPr>
            <w:tcW w:w="425" w:type="dxa"/>
            <w:shd w:val="solid" w:color="FFFFFF" w:fill="auto"/>
          </w:tcPr>
          <w:p w14:paraId="2A6CEDEB" w14:textId="77777777" w:rsidR="00E0629A" w:rsidRDefault="00E0629A" w:rsidP="00034983">
            <w:pPr>
              <w:pStyle w:val="TAL"/>
              <w:jc w:val="center"/>
              <w:rPr>
                <w:sz w:val="16"/>
                <w:szCs w:val="16"/>
              </w:rPr>
            </w:pPr>
            <w:r>
              <w:rPr>
                <w:sz w:val="16"/>
                <w:szCs w:val="16"/>
              </w:rPr>
              <w:t>B</w:t>
            </w:r>
          </w:p>
        </w:tc>
        <w:tc>
          <w:tcPr>
            <w:tcW w:w="4820" w:type="dxa"/>
            <w:shd w:val="solid" w:color="FFFFFF" w:fill="auto"/>
          </w:tcPr>
          <w:p w14:paraId="2FF02185" w14:textId="77777777" w:rsidR="00E0629A" w:rsidRDefault="00E0629A" w:rsidP="00034983">
            <w:pPr>
              <w:pStyle w:val="TAL"/>
              <w:rPr>
                <w:sz w:val="16"/>
                <w:szCs w:val="16"/>
              </w:rPr>
            </w:pPr>
            <w:r>
              <w:rPr>
                <w:sz w:val="16"/>
                <w:szCs w:val="16"/>
              </w:rPr>
              <w:t>Deletion of the AULC support from TDF</w:t>
            </w:r>
          </w:p>
        </w:tc>
        <w:tc>
          <w:tcPr>
            <w:tcW w:w="708" w:type="dxa"/>
            <w:shd w:val="solid" w:color="FFFFFF" w:fill="auto"/>
          </w:tcPr>
          <w:p w14:paraId="2A42BA4B" w14:textId="77777777" w:rsidR="00E0629A" w:rsidRDefault="00E0629A" w:rsidP="005D4897">
            <w:pPr>
              <w:pStyle w:val="TAC"/>
              <w:rPr>
                <w:sz w:val="16"/>
                <w:szCs w:val="16"/>
                <w:lang w:eastAsia="en-US"/>
              </w:rPr>
            </w:pPr>
            <w:r>
              <w:rPr>
                <w:sz w:val="16"/>
                <w:szCs w:val="16"/>
                <w:lang w:eastAsia="en-US"/>
              </w:rPr>
              <w:t>14.3.0</w:t>
            </w:r>
          </w:p>
        </w:tc>
      </w:tr>
      <w:tr w:rsidR="005119DA" w14:paraId="06D5B66E" w14:textId="77777777" w:rsidTr="00DA3A01">
        <w:tblPrEx>
          <w:tblCellMar>
            <w:top w:w="0" w:type="dxa"/>
            <w:bottom w:w="0" w:type="dxa"/>
          </w:tblCellMar>
        </w:tblPrEx>
        <w:tc>
          <w:tcPr>
            <w:tcW w:w="800" w:type="dxa"/>
            <w:shd w:val="solid" w:color="FFFFFF" w:fill="auto"/>
          </w:tcPr>
          <w:p w14:paraId="3AC5E722" w14:textId="77777777" w:rsidR="005119DA" w:rsidRDefault="005119DA" w:rsidP="0043534E">
            <w:pPr>
              <w:pStyle w:val="TAC"/>
              <w:rPr>
                <w:sz w:val="16"/>
                <w:szCs w:val="16"/>
                <w:lang w:eastAsia="en-US"/>
              </w:rPr>
            </w:pPr>
            <w:r>
              <w:rPr>
                <w:sz w:val="16"/>
                <w:szCs w:val="16"/>
                <w:lang w:eastAsia="en-US"/>
              </w:rPr>
              <w:t>2017-09</w:t>
            </w:r>
          </w:p>
        </w:tc>
        <w:tc>
          <w:tcPr>
            <w:tcW w:w="800" w:type="dxa"/>
            <w:shd w:val="solid" w:color="FFFFFF" w:fill="auto"/>
          </w:tcPr>
          <w:p w14:paraId="5540E7FB" w14:textId="77777777" w:rsidR="005119DA" w:rsidRDefault="005119DA" w:rsidP="0043534E">
            <w:pPr>
              <w:pStyle w:val="TAC"/>
              <w:rPr>
                <w:sz w:val="16"/>
                <w:szCs w:val="16"/>
                <w:lang w:eastAsia="en-US"/>
              </w:rPr>
            </w:pPr>
            <w:r>
              <w:rPr>
                <w:sz w:val="16"/>
                <w:szCs w:val="16"/>
                <w:lang w:eastAsia="en-US"/>
              </w:rPr>
              <w:t>SA#77</w:t>
            </w:r>
          </w:p>
        </w:tc>
        <w:tc>
          <w:tcPr>
            <w:tcW w:w="1094" w:type="dxa"/>
            <w:shd w:val="solid" w:color="FFFFFF" w:fill="auto"/>
          </w:tcPr>
          <w:p w14:paraId="36105FDA" w14:textId="77777777" w:rsidR="005119DA" w:rsidRDefault="005119DA" w:rsidP="00A12C9E">
            <w:pPr>
              <w:pStyle w:val="TAL"/>
              <w:rPr>
                <w:sz w:val="16"/>
                <w:szCs w:val="16"/>
              </w:rPr>
            </w:pPr>
            <w:r>
              <w:rPr>
                <w:sz w:val="16"/>
                <w:szCs w:val="16"/>
              </w:rPr>
              <w:t>SP-170650</w:t>
            </w:r>
          </w:p>
        </w:tc>
        <w:tc>
          <w:tcPr>
            <w:tcW w:w="567" w:type="dxa"/>
            <w:shd w:val="solid" w:color="FFFFFF" w:fill="auto"/>
          </w:tcPr>
          <w:p w14:paraId="2D39F59A" w14:textId="77777777" w:rsidR="005119DA" w:rsidRDefault="005119DA" w:rsidP="00A12C9E">
            <w:pPr>
              <w:pStyle w:val="TAL"/>
              <w:rPr>
                <w:sz w:val="16"/>
                <w:szCs w:val="16"/>
              </w:rPr>
            </w:pPr>
            <w:r>
              <w:rPr>
                <w:sz w:val="16"/>
                <w:szCs w:val="16"/>
              </w:rPr>
              <w:t>0498</w:t>
            </w:r>
          </w:p>
        </w:tc>
        <w:tc>
          <w:tcPr>
            <w:tcW w:w="425" w:type="dxa"/>
            <w:shd w:val="solid" w:color="FFFFFF" w:fill="auto"/>
          </w:tcPr>
          <w:p w14:paraId="238FF2C2" w14:textId="77777777" w:rsidR="005119DA" w:rsidRDefault="005119DA" w:rsidP="00034983">
            <w:pPr>
              <w:pStyle w:val="TAL"/>
              <w:jc w:val="center"/>
              <w:rPr>
                <w:sz w:val="16"/>
                <w:szCs w:val="16"/>
              </w:rPr>
            </w:pPr>
            <w:r>
              <w:rPr>
                <w:sz w:val="16"/>
                <w:szCs w:val="16"/>
              </w:rPr>
              <w:t>1</w:t>
            </w:r>
          </w:p>
        </w:tc>
        <w:tc>
          <w:tcPr>
            <w:tcW w:w="425" w:type="dxa"/>
            <w:shd w:val="solid" w:color="FFFFFF" w:fill="auto"/>
          </w:tcPr>
          <w:p w14:paraId="6460BFD6" w14:textId="77777777" w:rsidR="005119DA" w:rsidRDefault="005119DA" w:rsidP="00034983">
            <w:pPr>
              <w:pStyle w:val="TAL"/>
              <w:jc w:val="center"/>
              <w:rPr>
                <w:sz w:val="16"/>
                <w:szCs w:val="16"/>
              </w:rPr>
            </w:pPr>
            <w:r>
              <w:rPr>
                <w:sz w:val="16"/>
                <w:szCs w:val="16"/>
              </w:rPr>
              <w:t>B</w:t>
            </w:r>
          </w:p>
        </w:tc>
        <w:tc>
          <w:tcPr>
            <w:tcW w:w="4820" w:type="dxa"/>
            <w:shd w:val="solid" w:color="FFFFFF" w:fill="auto"/>
          </w:tcPr>
          <w:p w14:paraId="6EAC59E5" w14:textId="77777777" w:rsidR="005119DA" w:rsidRDefault="005119DA" w:rsidP="00034983">
            <w:pPr>
              <w:pStyle w:val="TAL"/>
              <w:rPr>
                <w:sz w:val="16"/>
                <w:szCs w:val="16"/>
              </w:rPr>
            </w:pPr>
            <w:r>
              <w:rPr>
                <w:rFonts w:hint="eastAsia"/>
                <w:sz w:val="16"/>
                <w:szCs w:val="16"/>
              </w:rPr>
              <w:t>Charging enhancement for eFMSS</w:t>
            </w:r>
          </w:p>
        </w:tc>
        <w:tc>
          <w:tcPr>
            <w:tcW w:w="708" w:type="dxa"/>
            <w:shd w:val="solid" w:color="FFFFFF" w:fill="auto"/>
          </w:tcPr>
          <w:p w14:paraId="65018845" w14:textId="77777777" w:rsidR="005119DA" w:rsidRDefault="005119DA" w:rsidP="005D4897">
            <w:pPr>
              <w:pStyle w:val="TAC"/>
              <w:rPr>
                <w:sz w:val="16"/>
                <w:szCs w:val="16"/>
                <w:lang w:eastAsia="en-US"/>
              </w:rPr>
            </w:pPr>
            <w:r>
              <w:rPr>
                <w:sz w:val="16"/>
                <w:szCs w:val="16"/>
                <w:lang w:eastAsia="en-US"/>
              </w:rPr>
              <w:t>15.0.0</w:t>
            </w:r>
          </w:p>
        </w:tc>
      </w:tr>
      <w:tr w:rsidR="000B74DE" w14:paraId="6F747157" w14:textId="77777777" w:rsidTr="00DA3A01">
        <w:tblPrEx>
          <w:tblCellMar>
            <w:top w:w="0" w:type="dxa"/>
            <w:bottom w:w="0" w:type="dxa"/>
          </w:tblCellMar>
        </w:tblPrEx>
        <w:tc>
          <w:tcPr>
            <w:tcW w:w="800" w:type="dxa"/>
            <w:shd w:val="solid" w:color="FFFFFF" w:fill="auto"/>
          </w:tcPr>
          <w:p w14:paraId="4FC45B00" w14:textId="77777777" w:rsidR="000B74DE" w:rsidRDefault="000B74DE" w:rsidP="0043534E">
            <w:pPr>
              <w:pStyle w:val="TAC"/>
              <w:rPr>
                <w:sz w:val="16"/>
                <w:szCs w:val="16"/>
                <w:lang w:eastAsia="en-US"/>
              </w:rPr>
            </w:pPr>
            <w:r>
              <w:rPr>
                <w:sz w:val="16"/>
                <w:szCs w:val="16"/>
                <w:lang w:eastAsia="en-US"/>
              </w:rPr>
              <w:t>2018-01</w:t>
            </w:r>
          </w:p>
        </w:tc>
        <w:tc>
          <w:tcPr>
            <w:tcW w:w="800" w:type="dxa"/>
            <w:shd w:val="solid" w:color="FFFFFF" w:fill="auto"/>
          </w:tcPr>
          <w:p w14:paraId="3AE3DBF4" w14:textId="77777777" w:rsidR="000B74DE" w:rsidRDefault="000B74DE" w:rsidP="0043534E">
            <w:pPr>
              <w:pStyle w:val="TAC"/>
              <w:rPr>
                <w:sz w:val="16"/>
                <w:szCs w:val="16"/>
                <w:lang w:eastAsia="en-US"/>
              </w:rPr>
            </w:pPr>
            <w:r>
              <w:rPr>
                <w:sz w:val="16"/>
                <w:szCs w:val="16"/>
                <w:lang w:eastAsia="en-US"/>
              </w:rPr>
              <w:t>SA#78</w:t>
            </w:r>
          </w:p>
        </w:tc>
        <w:tc>
          <w:tcPr>
            <w:tcW w:w="1094" w:type="dxa"/>
            <w:shd w:val="solid" w:color="FFFFFF" w:fill="auto"/>
          </w:tcPr>
          <w:p w14:paraId="5279E805" w14:textId="77777777" w:rsidR="000B74DE" w:rsidRDefault="000B74DE" w:rsidP="00A12C9E">
            <w:pPr>
              <w:pStyle w:val="TAL"/>
              <w:rPr>
                <w:sz w:val="16"/>
                <w:szCs w:val="16"/>
              </w:rPr>
            </w:pPr>
            <w:r>
              <w:rPr>
                <w:sz w:val="16"/>
                <w:szCs w:val="16"/>
              </w:rPr>
              <w:t>SP-170966</w:t>
            </w:r>
          </w:p>
        </w:tc>
        <w:tc>
          <w:tcPr>
            <w:tcW w:w="567" w:type="dxa"/>
            <w:shd w:val="solid" w:color="FFFFFF" w:fill="auto"/>
          </w:tcPr>
          <w:p w14:paraId="29C6F37D" w14:textId="77777777" w:rsidR="000B74DE" w:rsidRDefault="000B74DE" w:rsidP="00A12C9E">
            <w:pPr>
              <w:pStyle w:val="TAL"/>
              <w:rPr>
                <w:sz w:val="16"/>
                <w:szCs w:val="16"/>
              </w:rPr>
            </w:pPr>
            <w:r>
              <w:rPr>
                <w:sz w:val="16"/>
                <w:szCs w:val="16"/>
              </w:rPr>
              <w:t>0499</w:t>
            </w:r>
          </w:p>
        </w:tc>
        <w:tc>
          <w:tcPr>
            <w:tcW w:w="425" w:type="dxa"/>
            <w:shd w:val="solid" w:color="FFFFFF" w:fill="auto"/>
          </w:tcPr>
          <w:p w14:paraId="5077DCEC" w14:textId="77777777" w:rsidR="000B74DE" w:rsidRDefault="000B74DE" w:rsidP="00034983">
            <w:pPr>
              <w:pStyle w:val="TAL"/>
              <w:jc w:val="center"/>
              <w:rPr>
                <w:sz w:val="16"/>
                <w:szCs w:val="16"/>
              </w:rPr>
            </w:pPr>
            <w:r>
              <w:rPr>
                <w:sz w:val="16"/>
                <w:szCs w:val="16"/>
              </w:rPr>
              <w:t>1</w:t>
            </w:r>
          </w:p>
        </w:tc>
        <w:tc>
          <w:tcPr>
            <w:tcW w:w="425" w:type="dxa"/>
            <w:shd w:val="solid" w:color="FFFFFF" w:fill="auto"/>
          </w:tcPr>
          <w:p w14:paraId="216333C3" w14:textId="77777777" w:rsidR="000B74DE" w:rsidRDefault="000B74DE" w:rsidP="00034983">
            <w:pPr>
              <w:pStyle w:val="TAL"/>
              <w:jc w:val="center"/>
              <w:rPr>
                <w:sz w:val="16"/>
                <w:szCs w:val="16"/>
              </w:rPr>
            </w:pPr>
            <w:r>
              <w:rPr>
                <w:sz w:val="16"/>
                <w:szCs w:val="16"/>
              </w:rPr>
              <w:t>B</w:t>
            </w:r>
          </w:p>
        </w:tc>
        <w:tc>
          <w:tcPr>
            <w:tcW w:w="4820" w:type="dxa"/>
            <w:shd w:val="solid" w:color="FFFFFF" w:fill="auto"/>
          </w:tcPr>
          <w:p w14:paraId="75C57423" w14:textId="77777777" w:rsidR="000B74DE" w:rsidRDefault="000B74DE" w:rsidP="00034983">
            <w:pPr>
              <w:pStyle w:val="TAL"/>
              <w:rPr>
                <w:rFonts w:hint="eastAsia"/>
                <w:sz w:val="16"/>
                <w:szCs w:val="16"/>
              </w:rPr>
            </w:pPr>
            <w:r>
              <w:rPr>
                <w:sz w:val="16"/>
                <w:szCs w:val="16"/>
              </w:rPr>
              <w:t>Data Volume Reporting for Secondary RAT usage</w:t>
            </w:r>
          </w:p>
        </w:tc>
        <w:tc>
          <w:tcPr>
            <w:tcW w:w="708" w:type="dxa"/>
            <w:shd w:val="solid" w:color="FFFFFF" w:fill="auto"/>
          </w:tcPr>
          <w:p w14:paraId="33055AAD" w14:textId="77777777" w:rsidR="000B74DE" w:rsidRDefault="000B74DE" w:rsidP="005D4897">
            <w:pPr>
              <w:pStyle w:val="TAC"/>
              <w:rPr>
                <w:sz w:val="16"/>
                <w:szCs w:val="16"/>
                <w:lang w:eastAsia="en-US"/>
              </w:rPr>
            </w:pPr>
            <w:r>
              <w:rPr>
                <w:sz w:val="16"/>
                <w:szCs w:val="16"/>
                <w:lang w:eastAsia="en-US"/>
              </w:rPr>
              <w:t>15.1.0</w:t>
            </w:r>
          </w:p>
        </w:tc>
      </w:tr>
      <w:tr w:rsidR="000B74DE" w14:paraId="71B25364" w14:textId="77777777" w:rsidTr="00DA3A01">
        <w:tblPrEx>
          <w:tblCellMar>
            <w:top w:w="0" w:type="dxa"/>
            <w:bottom w:w="0" w:type="dxa"/>
          </w:tblCellMar>
        </w:tblPrEx>
        <w:tc>
          <w:tcPr>
            <w:tcW w:w="800" w:type="dxa"/>
            <w:shd w:val="solid" w:color="FFFFFF" w:fill="auto"/>
          </w:tcPr>
          <w:p w14:paraId="612D1648" w14:textId="77777777" w:rsidR="000B74DE" w:rsidRDefault="000B74DE" w:rsidP="0043534E">
            <w:pPr>
              <w:pStyle w:val="TAC"/>
              <w:rPr>
                <w:sz w:val="16"/>
                <w:szCs w:val="16"/>
                <w:lang w:eastAsia="en-US"/>
              </w:rPr>
            </w:pPr>
            <w:r>
              <w:rPr>
                <w:sz w:val="16"/>
                <w:szCs w:val="16"/>
                <w:lang w:eastAsia="en-US"/>
              </w:rPr>
              <w:t>2018-01</w:t>
            </w:r>
          </w:p>
        </w:tc>
        <w:tc>
          <w:tcPr>
            <w:tcW w:w="800" w:type="dxa"/>
            <w:shd w:val="solid" w:color="FFFFFF" w:fill="auto"/>
          </w:tcPr>
          <w:p w14:paraId="19BCB5C7" w14:textId="77777777" w:rsidR="000B74DE" w:rsidRDefault="000B74DE" w:rsidP="0043534E">
            <w:pPr>
              <w:pStyle w:val="TAC"/>
              <w:rPr>
                <w:sz w:val="16"/>
                <w:szCs w:val="16"/>
                <w:lang w:eastAsia="en-US"/>
              </w:rPr>
            </w:pPr>
            <w:r>
              <w:rPr>
                <w:sz w:val="16"/>
                <w:szCs w:val="16"/>
                <w:lang w:eastAsia="en-US"/>
              </w:rPr>
              <w:t>SA#78</w:t>
            </w:r>
          </w:p>
        </w:tc>
        <w:tc>
          <w:tcPr>
            <w:tcW w:w="1094" w:type="dxa"/>
            <w:shd w:val="solid" w:color="FFFFFF" w:fill="auto"/>
          </w:tcPr>
          <w:p w14:paraId="7796632A" w14:textId="77777777" w:rsidR="000B74DE" w:rsidRDefault="00D86DD8" w:rsidP="00A12C9E">
            <w:pPr>
              <w:pStyle w:val="TAL"/>
              <w:rPr>
                <w:sz w:val="16"/>
                <w:szCs w:val="16"/>
              </w:rPr>
            </w:pPr>
            <w:r>
              <w:rPr>
                <w:sz w:val="16"/>
                <w:szCs w:val="16"/>
              </w:rPr>
              <w:t>SP-170970</w:t>
            </w:r>
          </w:p>
        </w:tc>
        <w:tc>
          <w:tcPr>
            <w:tcW w:w="567" w:type="dxa"/>
            <w:shd w:val="solid" w:color="FFFFFF" w:fill="auto"/>
          </w:tcPr>
          <w:p w14:paraId="5F673439" w14:textId="77777777" w:rsidR="000B74DE" w:rsidRDefault="00D86DD8" w:rsidP="00A12C9E">
            <w:pPr>
              <w:pStyle w:val="TAL"/>
              <w:rPr>
                <w:sz w:val="16"/>
                <w:szCs w:val="16"/>
              </w:rPr>
            </w:pPr>
            <w:r>
              <w:rPr>
                <w:sz w:val="16"/>
                <w:szCs w:val="16"/>
              </w:rPr>
              <w:t>0500</w:t>
            </w:r>
          </w:p>
        </w:tc>
        <w:tc>
          <w:tcPr>
            <w:tcW w:w="425" w:type="dxa"/>
            <w:shd w:val="solid" w:color="FFFFFF" w:fill="auto"/>
          </w:tcPr>
          <w:p w14:paraId="154B5330" w14:textId="77777777" w:rsidR="000B74DE" w:rsidRDefault="00D86DD8" w:rsidP="00034983">
            <w:pPr>
              <w:pStyle w:val="TAL"/>
              <w:jc w:val="center"/>
              <w:rPr>
                <w:sz w:val="16"/>
                <w:szCs w:val="16"/>
              </w:rPr>
            </w:pPr>
            <w:r>
              <w:rPr>
                <w:sz w:val="16"/>
                <w:szCs w:val="16"/>
              </w:rPr>
              <w:t>1</w:t>
            </w:r>
          </w:p>
        </w:tc>
        <w:tc>
          <w:tcPr>
            <w:tcW w:w="425" w:type="dxa"/>
            <w:shd w:val="solid" w:color="FFFFFF" w:fill="auto"/>
          </w:tcPr>
          <w:p w14:paraId="05C3222C" w14:textId="77777777" w:rsidR="000B74DE" w:rsidRDefault="00D86DD8" w:rsidP="00034983">
            <w:pPr>
              <w:pStyle w:val="TAL"/>
              <w:jc w:val="center"/>
              <w:rPr>
                <w:sz w:val="16"/>
                <w:szCs w:val="16"/>
              </w:rPr>
            </w:pPr>
            <w:r>
              <w:rPr>
                <w:sz w:val="16"/>
                <w:szCs w:val="16"/>
              </w:rPr>
              <w:t>B</w:t>
            </w:r>
          </w:p>
        </w:tc>
        <w:tc>
          <w:tcPr>
            <w:tcW w:w="4820" w:type="dxa"/>
            <w:shd w:val="solid" w:color="FFFFFF" w:fill="auto"/>
          </w:tcPr>
          <w:p w14:paraId="2A029B46" w14:textId="77777777" w:rsidR="000B74DE" w:rsidRDefault="00D86DD8" w:rsidP="00034983">
            <w:pPr>
              <w:pStyle w:val="TAL"/>
              <w:rPr>
                <w:rFonts w:hint="eastAsia"/>
                <w:sz w:val="16"/>
                <w:szCs w:val="16"/>
              </w:rPr>
            </w:pPr>
            <w:r>
              <w:rPr>
                <w:sz w:val="16"/>
                <w:szCs w:val="16"/>
              </w:rPr>
              <w:t>Bindings of eFMSS for EPC offline charging</w:t>
            </w:r>
          </w:p>
        </w:tc>
        <w:tc>
          <w:tcPr>
            <w:tcW w:w="708" w:type="dxa"/>
            <w:shd w:val="solid" w:color="FFFFFF" w:fill="auto"/>
          </w:tcPr>
          <w:p w14:paraId="410B8321" w14:textId="77777777" w:rsidR="000B74DE" w:rsidRDefault="000B74DE" w:rsidP="005D4897">
            <w:pPr>
              <w:pStyle w:val="TAC"/>
              <w:rPr>
                <w:sz w:val="16"/>
                <w:szCs w:val="16"/>
                <w:lang w:eastAsia="en-US"/>
              </w:rPr>
            </w:pPr>
            <w:r>
              <w:rPr>
                <w:sz w:val="16"/>
                <w:szCs w:val="16"/>
                <w:lang w:eastAsia="en-US"/>
              </w:rPr>
              <w:t>15.1.0</w:t>
            </w:r>
          </w:p>
        </w:tc>
      </w:tr>
      <w:tr w:rsidR="00332EC0" w14:paraId="64F07211" w14:textId="77777777" w:rsidTr="00DA3A01">
        <w:tblPrEx>
          <w:tblCellMar>
            <w:top w:w="0" w:type="dxa"/>
            <w:bottom w:w="0" w:type="dxa"/>
          </w:tblCellMar>
        </w:tblPrEx>
        <w:tc>
          <w:tcPr>
            <w:tcW w:w="800" w:type="dxa"/>
            <w:shd w:val="solid" w:color="FFFFFF" w:fill="auto"/>
          </w:tcPr>
          <w:p w14:paraId="61360B54" w14:textId="77777777" w:rsidR="00332EC0" w:rsidRDefault="00332EC0" w:rsidP="0043534E">
            <w:pPr>
              <w:pStyle w:val="TAC"/>
              <w:rPr>
                <w:sz w:val="16"/>
                <w:szCs w:val="16"/>
                <w:lang w:eastAsia="en-US"/>
              </w:rPr>
            </w:pPr>
            <w:r>
              <w:rPr>
                <w:sz w:val="16"/>
                <w:szCs w:val="16"/>
                <w:lang w:eastAsia="en-US"/>
              </w:rPr>
              <w:t>2018-01</w:t>
            </w:r>
          </w:p>
        </w:tc>
        <w:tc>
          <w:tcPr>
            <w:tcW w:w="800" w:type="dxa"/>
            <w:shd w:val="solid" w:color="FFFFFF" w:fill="auto"/>
          </w:tcPr>
          <w:p w14:paraId="715D73D9" w14:textId="77777777" w:rsidR="00332EC0" w:rsidRDefault="00332EC0" w:rsidP="0043534E">
            <w:pPr>
              <w:pStyle w:val="TAC"/>
              <w:rPr>
                <w:sz w:val="16"/>
                <w:szCs w:val="16"/>
                <w:lang w:eastAsia="en-US"/>
              </w:rPr>
            </w:pPr>
            <w:r>
              <w:rPr>
                <w:sz w:val="16"/>
                <w:szCs w:val="16"/>
                <w:lang w:eastAsia="en-US"/>
              </w:rPr>
              <w:t>SA#78</w:t>
            </w:r>
          </w:p>
        </w:tc>
        <w:tc>
          <w:tcPr>
            <w:tcW w:w="1094" w:type="dxa"/>
            <w:shd w:val="solid" w:color="FFFFFF" w:fill="auto"/>
          </w:tcPr>
          <w:p w14:paraId="29323FF9" w14:textId="77777777" w:rsidR="00332EC0" w:rsidRDefault="00332EC0" w:rsidP="00A12C9E">
            <w:pPr>
              <w:pStyle w:val="TAL"/>
              <w:rPr>
                <w:sz w:val="16"/>
                <w:szCs w:val="16"/>
              </w:rPr>
            </w:pPr>
            <w:r>
              <w:rPr>
                <w:sz w:val="16"/>
                <w:szCs w:val="16"/>
              </w:rPr>
              <w:t>SP-170970</w:t>
            </w:r>
          </w:p>
        </w:tc>
        <w:tc>
          <w:tcPr>
            <w:tcW w:w="567" w:type="dxa"/>
            <w:shd w:val="solid" w:color="FFFFFF" w:fill="auto"/>
          </w:tcPr>
          <w:p w14:paraId="07CCFBEB" w14:textId="77777777" w:rsidR="00332EC0" w:rsidRDefault="00332EC0" w:rsidP="00A12C9E">
            <w:pPr>
              <w:pStyle w:val="TAL"/>
              <w:rPr>
                <w:sz w:val="16"/>
                <w:szCs w:val="16"/>
              </w:rPr>
            </w:pPr>
            <w:r>
              <w:rPr>
                <w:sz w:val="16"/>
                <w:szCs w:val="16"/>
              </w:rPr>
              <w:t>0501</w:t>
            </w:r>
          </w:p>
        </w:tc>
        <w:tc>
          <w:tcPr>
            <w:tcW w:w="425" w:type="dxa"/>
            <w:shd w:val="solid" w:color="FFFFFF" w:fill="auto"/>
          </w:tcPr>
          <w:p w14:paraId="5DE90C49" w14:textId="77777777" w:rsidR="00332EC0" w:rsidRDefault="00332EC0" w:rsidP="00034983">
            <w:pPr>
              <w:pStyle w:val="TAL"/>
              <w:jc w:val="center"/>
              <w:rPr>
                <w:sz w:val="16"/>
                <w:szCs w:val="16"/>
              </w:rPr>
            </w:pPr>
            <w:r>
              <w:rPr>
                <w:sz w:val="16"/>
                <w:szCs w:val="16"/>
              </w:rPr>
              <w:t>1</w:t>
            </w:r>
          </w:p>
        </w:tc>
        <w:tc>
          <w:tcPr>
            <w:tcW w:w="425" w:type="dxa"/>
            <w:shd w:val="solid" w:color="FFFFFF" w:fill="auto"/>
          </w:tcPr>
          <w:p w14:paraId="508922E9" w14:textId="77777777" w:rsidR="00332EC0" w:rsidRDefault="00332EC0" w:rsidP="00034983">
            <w:pPr>
              <w:pStyle w:val="TAL"/>
              <w:jc w:val="center"/>
              <w:rPr>
                <w:sz w:val="16"/>
                <w:szCs w:val="16"/>
              </w:rPr>
            </w:pPr>
            <w:r>
              <w:rPr>
                <w:sz w:val="16"/>
                <w:szCs w:val="16"/>
              </w:rPr>
              <w:t>B</w:t>
            </w:r>
          </w:p>
        </w:tc>
        <w:tc>
          <w:tcPr>
            <w:tcW w:w="4820" w:type="dxa"/>
            <w:shd w:val="solid" w:color="FFFFFF" w:fill="auto"/>
          </w:tcPr>
          <w:p w14:paraId="380D2F0B" w14:textId="77777777" w:rsidR="00332EC0" w:rsidRDefault="00332EC0" w:rsidP="00034983">
            <w:pPr>
              <w:pStyle w:val="TAL"/>
              <w:rPr>
                <w:rFonts w:hint="eastAsia"/>
                <w:sz w:val="16"/>
                <w:szCs w:val="16"/>
              </w:rPr>
            </w:pPr>
            <w:r>
              <w:rPr>
                <w:rFonts w:hint="eastAsia"/>
                <w:sz w:val="16"/>
                <w:szCs w:val="16"/>
              </w:rPr>
              <w:t xml:space="preserve">Charging enhancement </w:t>
            </w:r>
            <w:r>
              <w:rPr>
                <w:sz w:val="16"/>
                <w:szCs w:val="16"/>
              </w:rPr>
              <w:t xml:space="preserve">on TDF </w:t>
            </w:r>
            <w:r>
              <w:rPr>
                <w:rFonts w:hint="eastAsia"/>
                <w:sz w:val="16"/>
                <w:szCs w:val="16"/>
              </w:rPr>
              <w:t>for eFMSS</w:t>
            </w:r>
          </w:p>
        </w:tc>
        <w:tc>
          <w:tcPr>
            <w:tcW w:w="708" w:type="dxa"/>
            <w:shd w:val="solid" w:color="FFFFFF" w:fill="auto"/>
          </w:tcPr>
          <w:p w14:paraId="6CD29023" w14:textId="77777777" w:rsidR="00332EC0" w:rsidRDefault="00332EC0" w:rsidP="005D4897">
            <w:pPr>
              <w:pStyle w:val="TAC"/>
              <w:rPr>
                <w:sz w:val="16"/>
                <w:szCs w:val="16"/>
                <w:lang w:eastAsia="en-US"/>
              </w:rPr>
            </w:pPr>
            <w:r>
              <w:rPr>
                <w:sz w:val="16"/>
                <w:szCs w:val="16"/>
                <w:lang w:eastAsia="en-US"/>
              </w:rPr>
              <w:t>15.1.0</w:t>
            </w:r>
          </w:p>
        </w:tc>
      </w:tr>
      <w:tr w:rsidR="007954AD" w14:paraId="3A61FCFA" w14:textId="77777777" w:rsidTr="00DA3A01">
        <w:tblPrEx>
          <w:tblCellMar>
            <w:top w:w="0" w:type="dxa"/>
            <w:bottom w:w="0" w:type="dxa"/>
          </w:tblCellMar>
        </w:tblPrEx>
        <w:tc>
          <w:tcPr>
            <w:tcW w:w="800" w:type="dxa"/>
            <w:shd w:val="solid" w:color="FFFFFF" w:fill="auto"/>
          </w:tcPr>
          <w:p w14:paraId="7754F0FB" w14:textId="77777777" w:rsidR="007954AD" w:rsidRDefault="007954AD" w:rsidP="0043534E">
            <w:pPr>
              <w:pStyle w:val="TAC"/>
              <w:rPr>
                <w:sz w:val="16"/>
                <w:szCs w:val="16"/>
                <w:lang w:eastAsia="en-US"/>
              </w:rPr>
            </w:pPr>
            <w:r>
              <w:rPr>
                <w:sz w:val="16"/>
                <w:szCs w:val="16"/>
                <w:lang w:eastAsia="en-US"/>
              </w:rPr>
              <w:t>2018-03</w:t>
            </w:r>
          </w:p>
        </w:tc>
        <w:tc>
          <w:tcPr>
            <w:tcW w:w="800" w:type="dxa"/>
            <w:shd w:val="solid" w:color="FFFFFF" w:fill="auto"/>
          </w:tcPr>
          <w:p w14:paraId="10ADC23A" w14:textId="77777777" w:rsidR="007954AD" w:rsidRDefault="007954AD" w:rsidP="0043534E">
            <w:pPr>
              <w:pStyle w:val="TAC"/>
              <w:rPr>
                <w:sz w:val="16"/>
                <w:szCs w:val="16"/>
                <w:lang w:eastAsia="en-US"/>
              </w:rPr>
            </w:pPr>
            <w:r>
              <w:rPr>
                <w:sz w:val="16"/>
                <w:szCs w:val="16"/>
                <w:lang w:eastAsia="en-US"/>
              </w:rPr>
              <w:t>SA#79</w:t>
            </w:r>
          </w:p>
        </w:tc>
        <w:tc>
          <w:tcPr>
            <w:tcW w:w="1094" w:type="dxa"/>
            <w:shd w:val="solid" w:color="FFFFFF" w:fill="auto"/>
          </w:tcPr>
          <w:p w14:paraId="7500D40E" w14:textId="77777777" w:rsidR="007954AD" w:rsidRDefault="007954AD" w:rsidP="00A12C9E">
            <w:pPr>
              <w:pStyle w:val="TAL"/>
              <w:rPr>
                <w:sz w:val="16"/>
                <w:szCs w:val="16"/>
              </w:rPr>
            </w:pPr>
            <w:r>
              <w:rPr>
                <w:sz w:val="16"/>
                <w:szCs w:val="16"/>
              </w:rPr>
              <w:t>SP-180062</w:t>
            </w:r>
          </w:p>
        </w:tc>
        <w:tc>
          <w:tcPr>
            <w:tcW w:w="567" w:type="dxa"/>
            <w:shd w:val="solid" w:color="FFFFFF" w:fill="auto"/>
          </w:tcPr>
          <w:p w14:paraId="3BD404A3" w14:textId="77777777" w:rsidR="007954AD" w:rsidRDefault="007954AD" w:rsidP="00A12C9E">
            <w:pPr>
              <w:pStyle w:val="TAL"/>
              <w:rPr>
                <w:sz w:val="16"/>
                <w:szCs w:val="16"/>
              </w:rPr>
            </w:pPr>
            <w:r>
              <w:rPr>
                <w:sz w:val="16"/>
                <w:szCs w:val="16"/>
              </w:rPr>
              <w:t>0502</w:t>
            </w:r>
          </w:p>
        </w:tc>
        <w:tc>
          <w:tcPr>
            <w:tcW w:w="425" w:type="dxa"/>
            <w:shd w:val="solid" w:color="FFFFFF" w:fill="auto"/>
          </w:tcPr>
          <w:p w14:paraId="4FC2BC41" w14:textId="77777777" w:rsidR="007954AD" w:rsidRDefault="007954AD" w:rsidP="00034983">
            <w:pPr>
              <w:pStyle w:val="TAL"/>
              <w:jc w:val="center"/>
              <w:rPr>
                <w:sz w:val="16"/>
                <w:szCs w:val="16"/>
              </w:rPr>
            </w:pPr>
            <w:r>
              <w:rPr>
                <w:sz w:val="16"/>
                <w:szCs w:val="16"/>
              </w:rPr>
              <w:t>1</w:t>
            </w:r>
          </w:p>
        </w:tc>
        <w:tc>
          <w:tcPr>
            <w:tcW w:w="425" w:type="dxa"/>
            <w:shd w:val="solid" w:color="FFFFFF" w:fill="auto"/>
          </w:tcPr>
          <w:p w14:paraId="7CBCD7AF" w14:textId="77777777" w:rsidR="007954AD" w:rsidRDefault="007954AD" w:rsidP="00034983">
            <w:pPr>
              <w:pStyle w:val="TAL"/>
              <w:jc w:val="center"/>
              <w:rPr>
                <w:sz w:val="16"/>
                <w:szCs w:val="16"/>
              </w:rPr>
            </w:pPr>
            <w:r>
              <w:rPr>
                <w:sz w:val="16"/>
                <w:szCs w:val="16"/>
              </w:rPr>
              <w:t>B</w:t>
            </w:r>
          </w:p>
        </w:tc>
        <w:tc>
          <w:tcPr>
            <w:tcW w:w="4820" w:type="dxa"/>
            <w:shd w:val="solid" w:color="FFFFFF" w:fill="auto"/>
          </w:tcPr>
          <w:p w14:paraId="73AB5F1D" w14:textId="77777777" w:rsidR="007954AD" w:rsidRDefault="007954AD" w:rsidP="00034983">
            <w:pPr>
              <w:pStyle w:val="TAL"/>
              <w:rPr>
                <w:rFonts w:hint="eastAsia"/>
                <w:sz w:val="16"/>
                <w:szCs w:val="16"/>
              </w:rPr>
            </w:pPr>
            <w:r>
              <w:rPr>
                <w:sz w:val="16"/>
                <w:szCs w:val="16"/>
              </w:rPr>
              <w:t>Support for secondary RAT in offline charging</w:t>
            </w:r>
          </w:p>
        </w:tc>
        <w:tc>
          <w:tcPr>
            <w:tcW w:w="708" w:type="dxa"/>
            <w:shd w:val="solid" w:color="FFFFFF" w:fill="auto"/>
          </w:tcPr>
          <w:p w14:paraId="106CD632" w14:textId="77777777" w:rsidR="007954AD" w:rsidRDefault="007954AD" w:rsidP="005D4897">
            <w:pPr>
              <w:pStyle w:val="TAC"/>
              <w:rPr>
                <w:sz w:val="16"/>
                <w:szCs w:val="16"/>
                <w:lang w:eastAsia="en-US"/>
              </w:rPr>
            </w:pPr>
            <w:r>
              <w:rPr>
                <w:sz w:val="16"/>
                <w:szCs w:val="16"/>
                <w:lang w:eastAsia="en-US"/>
              </w:rPr>
              <w:t>15.2.0</w:t>
            </w:r>
          </w:p>
        </w:tc>
      </w:tr>
      <w:tr w:rsidR="00C206E9" w14:paraId="5A070BF3" w14:textId="77777777" w:rsidTr="00DA3A01">
        <w:tblPrEx>
          <w:tblCellMar>
            <w:top w:w="0" w:type="dxa"/>
            <w:bottom w:w="0" w:type="dxa"/>
          </w:tblCellMar>
        </w:tblPrEx>
        <w:tc>
          <w:tcPr>
            <w:tcW w:w="800" w:type="dxa"/>
            <w:shd w:val="solid" w:color="FFFFFF" w:fill="auto"/>
          </w:tcPr>
          <w:p w14:paraId="5C32E13B" w14:textId="77777777" w:rsidR="00C206E9" w:rsidRDefault="00C206E9" w:rsidP="00C206E9">
            <w:pPr>
              <w:pStyle w:val="TAC"/>
              <w:rPr>
                <w:sz w:val="16"/>
                <w:szCs w:val="16"/>
                <w:lang w:eastAsia="en-US"/>
              </w:rPr>
            </w:pPr>
            <w:r>
              <w:rPr>
                <w:sz w:val="16"/>
                <w:szCs w:val="16"/>
                <w:lang w:eastAsia="en-US"/>
              </w:rPr>
              <w:t>2018-06</w:t>
            </w:r>
          </w:p>
        </w:tc>
        <w:tc>
          <w:tcPr>
            <w:tcW w:w="800" w:type="dxa"/>
            <w:shd w:val="solid" w:color="FFFFFF" w:fill="auto"/>
          </w:tcPr>
          <w:p w14:paraId="26F7692E" w14:textId="77777777" w:rsidR="00C206E9" w:rsidRDefault="00C206E9" w:rsidP="00C206E9">
            <w:pPr>
              <w:pStyle w:val="TAC"/>
              <w:rPr>
                <w:sz w:val="16"/>
                <w:szCs w:val="16"/>
                <w:lang w:eastAsia="en-US"/>
              </w:rPr>
            </w:pPr>
            <w:r>
              <w:rPr>
                <w:sz w:val="16"/>
                <w:szCs w:val="16"/>
                <w:lang w:eastAsia="en-US"/>
              </w:rPr>
              <w:t>SA#80</w:t>
            </w:r>
          </w:p>
        </w:tc>
        <w:tc>
          <w:tcPr>
            <w:tcW w:w="1094" w:type="dxa"/>
            <w:shd w:val="solid" w:color="FFFFFF" w:fill="auto"/>
          </w:tcPr>
          <w:p w14:paraId="7C8ACDE4" w14:textId="77777777" w:rsidR="00C206E9" w:rsidRDefault="00C206E9" w:rsidP="00A12C9E">
            <w:pPr>
              <w:pStyle w:val="TAL"/>
              <w:rPr>
                <w:sz w:val="16"/>
                <w:szCs w:val="16"/>
              </w:rPr>
            </w:pPr>
            <w:r>
              <w:rPr>
                <w:sz w:val="16"/>
                <w:szCs w:val="16"/>
              </w:rPr>
              <w:t>SP-180427</w:t>
            </w:r>
          </w:p>
        </w:tc>
        <w:tc>
          <w:tcPr>
            <w:tcW w:w="567" w:type="dxa"/>
            <w:shd w:val="solid" w:color="FFFFFF" w:fill="auto"/>
          </w:tcPr>
          <w:p w14:paraId="7409AF44" w14:textId="77777777" w:rsidR="00C206E9" w:rsidRDefault="00C206E9" w:rsidP="00A12C9E">
            <w:pPr>
              <w:pStyle w:val="TAL"/>
              <w:rPr>
                <w:sz w:val="16"/>
                <w:szCs w:val="16"/>
              </w:rPr>
            </w:pPr>
            <w:r>
              <w:rPr>
                <w:sz w:val="16"/>
                <w:szCs w:val="16"/>
              </w:rPr>
              <w:t>0503</w:t>
            </w:r>
          </w:p>
        </w:tc>
        <w:tc>
          <w:tcPr>
            <w:tcW w:w="425" w:type="dxa"/>
            <w:shd w:val="solid" w:color="FFFFFF" w:fill="auto"/>
          </w:tcPr>
          <w:p w14:paraId="3295C541" w14:textId="77777777" w:rsidR="00C206E9" w:rsidRDefault="00C206E9" w:rsidP="00034983">
            <w:pPr>
              <w:pStyle w:val="TAL"/>
              <w:jc w:val="center"/>
              <w:rPr>
                <w:sz w:val="16"/>
                <w:szCs w:val="16"/>
              </w:rPr>
            </w:pPr>
            <w:r>
              <w:rPr>
                <w:sz w:val="16"/>
                <w:szCs w:val="16"/>
              </w:rPr>
              <w:t>1</w:t>
            </w:r>
          </w:p>
        </w:tc>
        <w:tc>
          <w:tcPr>
            <w:tcW w:w="425" w:type="dxa"/>
            <w:shd w:val="solid" w:color="FFFFFF" w:fill="auto"/>
          </w:tcPr>
          <w:p w14:paraId="36BD2AB3" w14:textId="77777777" w:rsidR="00C206E9" w:rsidRDefault="00C206E9" w:rsidP="00034983">
            <w:pPr>
              <w:pStyle w:val="TAL"/>
              <w:jc w:val="center"/>
              <w:rPr>
                <w:sz w:val="16"/>
                <w:szCs w:val="16"/>
              </w:rPr>
            </w:pPr>
            <w:r>
              <w:rPr>
                <w:sz w:val="16"/>
                <w:szCs w:val="16"/>
              </w:rPr>
              <w:t>B</w:t>
            </w:r>
          </w:p>
        </w:tc>
        <w:tc>
          <w:tcPr>
            <w:tcW w:w="4820" w:type="dxa"/>
            <w:shd w:val="solid" w:color="FFFFFF" w:fill="auto"/>
          </w:tcPr>
          <w:p w14:paraId="121BF7F0" w14:textId="77777777" w:rsidR="00C206E9" w:rsidRDefault="00C206E9" w:rsidP="00034983">
            <w:pPr>
              <w:pStyle w:val="TAL"/>
              <w:rPr>
                <w:sz w:val="16"/>
                <w:szCs w:val="16"/>
              </w:rPr>
            </w:pPr>
            <w:r>
              <w:rPr>
                <w:sz w:val="16"/>
                <w:szCs w:val="16"/>
              </w:rPr>
              <w:t>Enhance location information in trusted and untrusted WLAN</w:t>
            </w:r>
          </w:p>
        </w:tc>
        <w:tc>
          <w:tcPr>
            <w:tcW w:w="708" w:type="dxa"/>
            <w:shd w:val="solid" w:color="FFFFFF" w:fill="auto"/>
          </w:tcPr>
          <w:p w14:paraId="56035CAC" w14:textId="77777777" w:rsidR="00C206E9" w:rsidRDefault="00C206E9" w:rsidP="00C206E9">
            <w:pPr>
              <w:pStyle w:val="TAC"/>
              <w:rPr>
                <w:sz w:val="16"/>
                <w:szCs w:val="16"/>
                <w:lang w:eastAsia="en-US"/>
              </w:rPr>
            </w:pPr>
            <w:r>
              <w:rPr>
                <w:sz w:val="16"/>
                <w:szCs w:val="16"/>
                <w:lang w:eastAsia="en-US"/>
              </w:rPr>
              <w:t>15.3.0</w:t>
            </w:r>
          </w:p>
        </w:tc>
      </w:tr>
      <w:tr w:rsidR="00A24A76" w14:paraId="6066A2D3" w14:textId="77777777" w:rsidTr="00DA3A01">
        <w:tblPrEx>
          <w:tblCellMar>
            <w:top w:w="0" w:type="dxa"/>
            <w:bottom w:w="0" w:type="dxa"/>
          </w:tblCellMar>
        </w:tblPrEx>
        <w:tc>
          <w:tcPr>
            <w:tcW w:w="800" w:type="dxa"/>
            <w:shd w:val="solid" w:color="FFFFFF" w:fill="auto"/>
          </w:tcPr>
          <w:p w14:paraId="5B623E78" w14:textId="77777777" w:rsidR="00A24A76" w:rsidRDefault="00A24A76" w:rsidP="00C206E9">
            <w:pPr>
              <w:pStyle w:val="TAC"/>
              <w:rPr>
                <w:sz w:val="16"/>
                <w:szCs w:val="16"/>
                <w:lang w:eastAsia="en-US"/>
              </w:rPr>
            </w:pPr>
            <w:r>
              <w:rPr>
                <w:sz w:val="16"/>
                <w:szCs w:val="16"/>
                <w:lang w:eastAsia="en-US"/>
              </w:rPr>
              <w:t>2018-06</w:t>
            </w:r>
          </w:p>
        </w:tc>
        <w:tc>
          <w:tcPr>
            <w:tcW w:w="800" w:type="dxa"/>
            <w:shd w:val="solid" w:color="FFFFFF" w:fill="auto"/>
          </w:tcPr>
          <w:p w14:paraId="63036F96" w14:textId="77777777" w:rsidR="00A24A76" w:rsidRDefault="00A24A76" w:rsidP="00C206E9">
            <w:pPr>
              <w:pStyle w:val="TAC"/>
              <w:rPr>
                <w:sz w:val="16"/>
                <w:szCs w:val="16"/>
                <w:lang w:eastAsia="en-US"/>
              </w:rPr>
            </w:pPr>
            <w:r>
              <w:rPr>
                <w:sz w:val="16"/>
                <w:szCs w:val="16"/>
                <w:lang w:eastAsia="en-US"/>
              </w:rPr>
              <w:t>SA#80</w:t>
            </w:r>
          </w:p>
        </w:tc>
        <w:tc>
          <w:tcPr>
            <w:tcW w:w="1094" w:type="dxa"/>
            <w:shd w:val="solid" w:color="FFFFFF" w:fill="auto"/>
          </w:tcPr>
          <w:p w14:paraId="15DCC036" w14:textId="77777777" w:rsidR="00A24A76" w:rsidRDefault="00A24A76" w:rsidP="00A12C9E">
            <w:pPr>
              <w:pStyle w:val="TAL"/>
              <w:rPr>
                <w:sz w:val="16"/>
                <w:szCs w:val="16"/>
              </w:rPr>
            </w:pPr>
            <w:r>
              <w:rPr>
                <w:sz w:val="16"/>
                <w:szCs w:val="16"/>
              </w:rPr>
              <w:t>SP-180427</w:t>
            </w:r>
          </w:p>
        </w:tc>
        <w:tc>
          <w:tcPr>
            <w:tcW w:w="567" w:type="dxa"/>
            <w:shd w:val="solid" w:color="FFFFFF" w:fill="auto"/>
          </w:tcPr>
          <w:p w14:paraId="50C68E9D" w14:textId="77777777" w:rsidR="00A24A76" w:rsidRDefault="00A24A76" w:rsidP="00A12C9E">
            <w:pPr>
              <w:pStyle w:val="TAL"/>
              <w:rPr>
                <w:sz w:val="16"/>
                <w:szCs w:val="16"/>
              </w:rPr>
            </w:pPr>
            <w:r>
              <w:rPr>
                <w:sz w:val="16"/>
                <w:szCs w:val="16"/>
              </w:rPr>
              <w:t>0504</w:t>
            </w:r>
          </w:p>
        </w:tc>
        <w:tc>
          <w:tcPr>
            <w:tcW w:w="425" w:type="dxa"/>
            <w:shd w:val="solid" w:color="FFFFFF" w:fill="auto"/>
          </w:tcPr>
          <w:p w14:paraId="6C5A034F" w14:textId="77777777" w:rsidR="00A24A76" w:rsidRDefault="00A24A76" w:rsidP="00034983">
            <w:pPr>
              <w:pStyle w:val="TAL"/>
              <w:jc w:val="center"/>
              <w:rPr>
                <w:sz w:val="16"/>
                <w:szCs w:val="16"/>
              </w:rPr>
            </w:pPr>
            <w:r>
              <w:rPr>
                <w:sz w:val="16"/>
                <w:szCs w:val="16"/>
              </w:rPr>
              <w:t>-</w:t>
            </w:r>
          </w:p>
        </w:tc>
        <w:tc>
          <w:tcPr>
            <w:tcW w:w="425" w:type="dxa"/>
            <w:shd w:val="solid" w:color="FFFFFF" w:fill="auto"/>
          </w:tcPr>
          <w:p w14:paraId="543DEB94" w14:textId="77777777" w:rsidR="00A24A76" w:rsidRDefault="00A24A76" w:rsidP="00034983">
            <w:pPr>
              <w:pStyle w:val="TAL"/>
              <w:jc w:val="center"/>
              <w:rPr>
                <w:sz w:val="16"/>
                <w:szCs w:val="16"/>
              </w:rPr>
            </w:pPr>
            <w:r>
              <w:rPr>
                <w:sz w:val="16"/>
                <w:szCs w:val="16"/>
              </w:rPr>
              <w:t>B</w:t>
            </w:r>
          </w:p>
        </w:tc>
        <w:tc>
          <w:tcPr>
            <w:tcW w:w="4820" w:type="dxa"/>
            <w:shd w:val="solid" w:color="FFFFFF" w:fill="auto"/>
          </w:tcPr>
          <w:p w14:paraId="66836C99" w14:textId="77777777" w:rsidR="00A24A76" w:rsidRDefault="00A24A76" w:rsidP="00034983">
            <w:pPr>
              <w:pStyle w:val="TAL"/>
              <w:rPr>
                <w:sz w:val="16"/>
                <w:szCs w:val="16"/>
              </w:rPr>
            </w:pPr>
            <w:r>
              <w:rPr>
                <w:sz w:val="16"/>
                <w:szCs w:val="16"/>
              </w:rPr>
              <w:t>Introduce Emergency services over WLAN</w:t>
            </w:r>
          </w:p>
        </w:tc>
        <w:tc>
          <w:tcPr>
            <w:tcW w:w="708" w:type="dxa"/>
            <w:shd w:val="solid" w:color="FFFFFF" w:fill="auto"/>
          </w:tcPr>
          <w:p w14:paraId="5AEA0FA2" w14:textId="77777777" w:rsidR="00A24A76" w:rsidRDefault="00A24A76" w:rsidP="00C206E9">
            <w:pPr>
              <w:pStyle w:val="TAC"/>
              <w:rPr>
                <w:sz w:val="16"/>
                <w:szCs w:val="16"/>
                <w:lang w:eastAsia="en-US"/>
              </w:rPr>
            </w:pPr>
            <w:r>
              <w:rPr>
                <w:sz w:val="16"/>
                <w:szCs w:val="16"/>
                <w:lang w:eastAsia="en-US"/>
              </w:rPr>
              <w:t>15.3.0</w:t>
            </w:r>
          </w:p>
        </w:tc>
      </w:tr>
      <w:tr w:rsidR="00256DDA" w14:paraId="111D3F52" w14:textId="77777777" w:rsidTr="00DA3A01">
        <w:tblPrEx>
          <w:tblCellMar>
            <w:top w:w="0" w:type="dxa"/>
            <w:bottom w:w="0" w:type="dxa"/>
          </w:tblCellMar>
        </w:tblPrEx>
        <w:tc>
          <w:tcPr>
            <w:tcW w:w="800" w:type="dxa"/>
            <w:shd w:val="solid" w:color="FFFFFF" w:fill="auto"/>
          </w:tcPr>
          <w:p w14:paraId="5C8164D9" w14:textId="77777777" w:rsidR="00256DDA" w:rsidRDefault="00256DDA" w:rsidP="00C206E9">
            <w:pPr>
              <w:pStyle w:val="TAC"/>
              <w:rPr>
                <w:sz w:val="16"/>
                <w:szCs w:val="16"/>
                <w:lang w:eastAsia="en-US"/>
              </w:rPr>
            </w:pPr>
            <w:r>
              <w:rPr>
                <w:sz w:val="16"/>
                <w:szCs w:val="16"/>
                <w:lang w:eastAsia="en-US"/>
              </w:rPr>
              <w:t>2018-06</w:t>
            </w:r>
          </w:p>
        </w:tc>
        <w:tc>
          <w:tcPr>
            <w:tcW w:w="800" w:type="dxa"/>
            <w:shd w:val="solid" w:color="FFFFFF" w:fill="auto"/>
          </w:tcPr>
          <w:p w14:paraId="6B06BDC2" w14:textId="77777777" w:rsidR="00256DDA" w:rsidRDefault="00256DDA" w:rsidP="00C206E9">
            <w:pPr>
              <w:pStyle w:val="TAC"/>
              <w:rPr>
                <w:sz w:val="16"/>
                <w:szCs w:val="16"/>
                <w:lang w:eastAsia="en-US"/>
              </w:rPr>
            </w:pPr>
            <w:r>
              <w:rPr>
                <w:sz w:val="16"/>
                <w:szCs w:val="16"/>
                <w:lang w:eastAsia="en-US"/>
              </w:rPr>
              <w:t>SA#80</w:t>
            </w:r>
          </w:p>
        </w:tc>
        <w:tc>
          <w:tcPr>
            <w:tcW w:w="1094" w:type="dxa"/>
            <w:shd w:val="solid" w:color="FFFFFF" w:fill="auto"/>
          </w:tcPr>
          <w:p w14:paraId="7CAAAF03" w14:textId="77777777" w:rsidR="00256DDA" w:rsidRDefault="00256DDA" w:rsidP="00A12C9E">
            <w:pPr>
              <w:pStyle w:val="TAL"/>
              <w:rPr>
                <w:sz w:val="16"/>
                <w:szCs w:val="16"/>
              </w:rPr>
            </w:pPr>
            <w:r>
              <w:rPr>
                <w:sz w:val="16"/>
                <w:szCs w:val="16"/>
              </w:rPr>
              <w:t>SP-180428</w:t>
            </w:r>
          </w:p>
        </w:tc>
        <w:tc>
          <w:tcPr>
            <w:tcW w:w="567" w:type="dxa"/>
            <w:shd w:val="solid" w:color="FFFFFF" w:fill="auto"/>
          </w:tcPr>
          <w:p w14:paraId="3B0909E4" w14:textId="77777777" w:rsidR="00256DDA" w:rsidRDefault="00256DDA" w:rsidP="00A12C9E">
            <w:pPr>
              <w:pStyle w:val="TAL"/>
              <w:rPr>
                <w:sz w:val="16"/>
                <w:szCs w:val="16"/>
              </w:rPr>
            </w:pPr>
            <w:r>
              <w:rPr>
                <w:sz w:val="16"/>
                <w:szCs w:val="16"/>
              </w:rPr>
              <w:t>0505</w:t>
            </w:r>
          </w:p>
        </w:tc>
        <w:tc>
          <w:tcPr>
            <w:tcW w:w="425" w:type="dxa"/>
            <w:shd w:val="solid" w:color="FFFFFF" w:fill="auto"/>
          </w:tcPr>
          <w:p w14:paraId="64CD36C9" w14:textId="77777777" w:rsidR="00256DDA" w:rsidRDefault="00256DDA" w:rsidP="00034983">
            <w:pPr>
              <w:pStyle w:val="TAL"/>
              <w:jc w:val="center"/>
              <w:rPr>
                <w:sz w:val="16"/>
                <w:szCs w:val="16"/>
              </w:rPr>
            </w:pPr>
            <w:r>
              <w:rPr>
                <w:sz w:val="16"/>
                <w:szCs w:val="16"/>
              </w:rPr>
              <w:t>1</w:t>
            </w:r>
          </w:p>
        </w:tc>
        <w:tc>
          <w:tcPr>
            <w:tcW w:w="425" w:type="dxa"/>
            <w:shd w:val="solid" w:color="FFFFFF" w:fill="auto"/>
          </w:tcPr>
          <w:p w14:paraId="2FBB9762" w14:textId="77777777" w:rsidR="00256DDA" w:rsidRDefault="00256DDA" w:rsidP="00034983">
            <w:pPr>
              <w:pStyle w:val="TAL"/>
              <w:jc w:val="center"/>
              <w:rPr>
                <w:sz w:val="16"/>
                <w:szCs w:val="16"/>
              </w:rPr>
            </w:pPr>
            <w:r>
              <w:rPr>
                <w:sz w:val="16"/>
                <w:szCs w:val="16"/>
              </w:rPr>
              <w:t>B</w:t>
            </w:r>
          </w:p>
        </w:tc>
        <w:tc>
          <w:tcPr>
            <w:tcW w:w="4820" w:type="dxa"/>
            <w:shd w:val="solid" w:color="FFFFFF" w:fill="auto"/>
          </w:tcPr>
          <w:p w14:paraId="4AAB66B0" w14:textId="77777777" w:rsidR="00256DDA" w:rsidRDefault="00256DDA" w:rsidP="00034983">
            <w:pPr>
              <w:pStyle w:val="TAL"/>
              <w:rPr>
                <w:sz w:val="16"/>
                <w:szCs w:val="16"/>
              </w:rPr>
            </w:pPr>
            <w:r>
              <w:rPr>
                <w:sz w:val="16"/>
                <w:szCs w:val="16"/>
              </w:rPr>
              <w:t>Introduce Supported Features mechanism</w:t>
            </w:r>
          </w:p>
        </w:tc>
        <w:tc>
          <w:tcPr>
            <w:tcW w:w="708" w:type="dxa"/>
            <w:shd w:val="solid" w:color="FFFFFF" w:fill="auto"/>
          </w:tcPr>
          <w:p w14:paraId="2C8F50D8" w14:textId="77777777" w:rsidR="00256DDA" w:rsidRDefault="00256DDA" w:rsidP="00C206E9">
            <w:pPr>
              <w:pStyle w:val="TAC"/>
              <w:rPr>
                <w:sz w:val="16"/>
                <w:szCs w:val="16"/>
                <w:lang w:eastAsia="en-US"/>
              </w:rPr>
            </w:pPr>
            <w:r>
              <w:rPr>
                <w:sz w:val="16"/>
                <w:szCs w:val="16"/>
                <w:lang w:eastAsia="en-US"/>
              </w:rPr>
              <w:t>15.3.0</w:t>
            </w:r>
          </w:p>
        </w:tc>
      </w:tr>
      <w:tr w:rsidR="003022A7" w14:paraId="793FFBF5" w14:textId="77777777" w:rsidTr="00DA3A01">
        <w:tblPrEx>
          <w:tblCellMar>
            <w:top w:w="0" w:type="dxa"/>
            <w:bottom w:w="0" w:type="dxa"/>
          </w:tblCellMar>
        </w:tblPrEx>
        <w:tc>
          <w:tcPr>
            <w:tcW w:w="800" w:type="dxa"/>
            <w:shd w:val="solid" w:color="FFFFFF" w:fill="auto"/>
          </w:tcPr>
          <w:p w14:paraId="2A12DFE4" w14:textId="77777777" w:rsidR="003022A7" w:rsidRDefault="003022A7" w:rsidP="00C206E9">
            <w:pPr>
              <w:pStyle w:val="TAC"/>
              <w:rPr>
                <w:sz w:val="16"/>
                <w:szCs w:val="16"/>
                <w:lang w:eastAsia="en-US"/>
              </w:rPr>
            </w:pPr>
            <w:r>
              <w:rPr>
                <w:sz w:val="16"/>
                <w:szCs w:val="16"/>
                <w:lang w:eastAsia="en-US"/>
              </w:rPr>
              <w:t>2018-12</w:t>
            </w:r>
          </w:p>
        </w:tc>
        <w:tc>
          <w:tcPr>
            <w:tcW w:w="800" w:type="dxa"/>
            <w:shd w:val="solid" w:color="FFFFFF" w:fill="auto"/>
          </w:tcPr>
          <w:p w14:paraId="31240306" w14:textId="77777777" w:rsidR="003022A7" w:rsidRDefault="003022A7" w:rsidP="00C206E9">
            <w:pPr>
              <w:pStyle w:val="TAC"/>
              <w:rPr>
                <w:sz w:val="16"/>
                <w:szCs w:val="16"/>
                <w:lang w:eastAsia="en-US"/>
              </w:rPr>
            </w:pPr>
            <w:r>
              <w:rPr>
                <w:sz w:val="16"/>
                <w:szCs w:val="16"/>
                <w:lang w:eastAsia="en-US"/>
              </w:rPr>
              <w:t>SA#82</w:t>
            </w:r>
          </w:p>
        </w:tc>
        <w:tc>
          <w:tcPr>
            <w:tcW w:w="1094" w:type="dxa"/>
            <w:shd w:val="solid" w:color="FFFFFF" w:fill="auto"/>
          </w:tcPr>
          <w:p w14:paraId="4D94C4D0" w14:textId="77777777" w:rsidR="003022A7" w:rsidRDefault="003022A7" w:rsidP="00A12C9E">
            <w:pPr>
              <w:pStyle w:val="TAL"/>
              <w:rPr>
                <w:sz w:val="16"/>
                <w:szCs w:val="16"/>
              </w:rPr>
            </w:pPr>
            <w:r>
              <w:rPr>
                <w:sz w:val="16"/>
                <w:szCs w:val="16"/>
              </w:rPr>
              <w:t>SP-181041</w:t>
            </w:r>
          </w:p>
        </w:tc>
        <w:tc>
          <w:tcPr>
            <w:tcW w:w="567" w:type="dxa"/>
            <w:shd w:val="solid" w:color="FFFFFF" w:fill="auto"/>
          </w:tcPr>
          <w:p w14:paraId="5F4F2BEA" w14:textId="77777777" w:rsidR="003022A7" w:rsidRDefault="003022A7" w:rsidP="00A12C9E">
            <w:pPr>
              <w:pStyle w:val="TAL"/>
              <w:rPr>
                <w:sz w:val="16"/>
                <w:szCs w:val="16"/>
              </w:rPr>
            </w:pPr>
            <w:r>
              <w:rPr>
                <w:sz w:val="16"/>
                <w:szCs w:val="16"/>
              </w:rPr>
              <w:t>0506</w:t>
            </w:r>
          </w:p>
        </w:tc>
        <w:tc>
          <w:tcPr>
            <w:tcW w:w="425" w:type="dxa"/>
            <w:shd w:val="solid" w:color="FFFFFF" w:fill="auto"/>
          </w:tcPr>
          <w:p w14:paraId="7B548D5D" w14:textId="77777777" w:rsidR="003022A7" w:rsidRDefault="003022A7" w:rsidP="00034983">
            <w:pPr>
              <w:pStyle w:val="TAL"/>
              <w:jc w:val="center"/>
              <w:rPr>
                <w:sz w:val="16"/>
                <w:szCs w:val="16"/>
              </w:rPr>
            </w:pPr>
            <w:r>
              <w:rPr>
                <w:sz w:val="16"/>
                <w:szCs w:val="16"/>
              </w:rPr>
              <w:t>1</w:t>
            </w:r>
          </w:p>
        </w:tc>
        <w:tc>
          <w:tcPr>
            <w:tcW w:w="425" w:type="dxa"/>
            <w:shd w:val="solid" w:color="FFFFFF" w:fill="auto"/>
          </w:tcPr>
          <w:p w14:paraId="75C0356C" w14:textId="77777777" w:rsidR="003022A7" w:rsidRDefault="003022A7" w:rsidP="00034983">
            <w:pPr>
              <w:pStyle w:val="TAL"/>
              <w:jc w:val="center"/>
              <w:rPr>
                <w:sz w:val="16"/>
                <w:szCs w:val="16"/>
              </w:rPr>
            </w:pPr>
            <w:r>
              <w:rPr>
                <w:sz w:val="16"/>
                <w:szCs w:val="16"/>
              </w:rPr>
              <w:t>F</w:t>
            </w:r>
          </w:p>
        </w:tc>
        <w:tc>
          <w:tcPr>
            <w:tcW w:w="4820" w:type="dxa"/>
            <w:shd w:val="solid" w:color="FFFFFF" w:fill="auto"/>
          </w:tcPr>
          <w:p w14:paraId="69CE6E30" w14:textId="77777777" w:rsidR="003022A7" w:rsidRDefault="003022A7" w:rsidP="00034983">
            <w:pPr>
              <w:pStyle w:val="TAL"/>
              <w:rPr>
                <w:sz w:val="16"/>
                <w:szCs w:val="16"/>
              </w:rPr>
            </w:pPr>
            <w:r>
              <w:rPr>
                <w:sz w:val="16"/>
                <w:szCs w:val="16"/>
              </w:rPr>
              <w:t>Correction in OCS subscription to multiple PRA(s)</w:t>
            </w:r>
          </w:p>
        </w:tc>
        <w:tc>
          <w:tcPr>
            <w:tcW w:w="708" w:type="dxa"/>
            <w:shd w:val="solid" w:color="FFFFFF" w:fill="auto"/>
          </w:tcPr>
          <w:p w14:paraId="2F660E51" w14:textId="77777777" w:rsidR="003022A7" w:rsidRDefault="003022A7" w:rsidP="00C206E9">
            <w:pPr>
              <w:pStyle w:val="TAC"/>
              <w:rPr>
                <w:sz w:val="16"/>
                <w:szCs w:val="16"/>
                <w:lang w:eastAsia="en-US"/>
              </w:rPr>
            </w:pPr>
            <w:r>
              <w:rPr>
                <w:sz w:val="16"/>
                <w:szCs w:val="16"/>
                <w:lang w:eastAsia="en-US"/>
              </w:rPr>
              <w:t>15.4.0</w:t>
            </w:r>
          </w:p>
        </w:tc>
      </w:tr>
      <w:tr w:rsidR="008F0AEB" w14:paraId="13CE61F4" w14:textId="77777777" w:rsidTr="00DA3A01">
        <w:tblPrEx>
          <w:tblCellMar>
            <w:top w:w="0" w:type="dxa"/>
            <w:bottom w:w="0" w:type="dxa"/>
          </w:tblCellMar>
        </w:tblPrEx>
        <w:tc>
          <w:tcPr>
            <w:tcW w:w="800" w:type="dxa"/>
            <w:shd w:val="solid" w:color="FFFFFF" w:fill="auto"/>
          </w:tcPr>
          <w:p w14:paraId="26B1F199" w14:textId="77777777" w:rsidR="008F0AEB" w:rsidRDefault="008F0AEB" w:rsidP="00C206E9">
            <w:pPr>
              <w:pStyle w:val="TAC"/>
              <w:rPr>
                <w:sz w:val="16"/>
                <w:szCs w:val="16"/>
                <w:lang w:eastAsia="en-US"/>
              </w:rPr>
            </w:pPr>
            <w:r>
              <w:rPr>
                <w:sz w:val="16"/>
                <w:szCs w:val="16"/>
                <w:lang w:eastAsia="en-US"/>
              </w:rPr>
              <w:t>2018-12</w:t>
            </w:r>
          </w:p>
        </w:tc>
        <w:tc>
          <w:tcPr>
            <w:tcW w:w="800" w:type="dxa"/>
            <w:shd w:val="solid" w:color="FFFFFF" w:fill="auto"/>
          </w:tcPr>
          <w:p w14:paraId="138E3D59" w14:textId="77777777" w:rsidR="008F0AEB" w:rsidRDefault="008F0AEB" w:rsidP="00C206E9">
            <w:pPr>
              <w:pStyle w:val="TAC"/>
              <w:rPr>
                <w:sz w:val="16"/>
                <w:szCs w:val="16"/>
                <w:lang w:eastAsia="en-US"/>
              </w:rPr>
            </w:pPr>
            <w:r>
              <w:rPr>
                <w:sz w:val="16"/>
                <w:szCs w:val="16"/>
                <w:lang w:eastAsia="en-US"/>
              </w:rPr>
              <w:t>SA#82</w:t>
            </w:r>
          </w:p>
        </w:tc>
        <w:tc>
          <w:tcPr>
            <w:tcW w:w="1094" w:type="dxa"/>
            <w:shd w:val="solid" w:color="FFFFFF" w:fill="auto"/>
          </w:tcPr>
          <w:p w14:paraId="52D42CBD" w14:textId="77777777" w:rsidR="008F0AEB" w:rsidRDefault="008F0AEB" w:rsidP="00A12C9E">
            <w:pPr>
              <w:pStyle w:val="TAL"/>
              <w:rPr>
                <w:sz w:val="16"/>
                <w:szCs w:val="16"/>
              </w:rPr>
            </w:pPr>
            <w:r>
              <w:rPr>
                <w:sz w:val="16"/>
                <w:szCs w:val="16"/>
              </w:rPr>
              <w:t>SP-181041</w:t>
            </w:r>
          </w:p>
        </w:tc>
        <w:tc>
          <w:tcPr>
            <w:tcW w:w="567" w:type="dxa"/>
            <w:shd w:val="solid" w:color="FFFFFF" w:fill="auto"/>
          </w:tcPr>
          <w:p w14:paraId="30C52B59" w14:textId="77777777" w:rsidR="008F0AEB" w:rsidRDefault="008F0AEB" w:rsidP="00A12C9E">
            <w:pPr>
              <w:pStyle w:val="TAL"/>
              <w:rPr>
                <w:sz w:val="16"/>
                <w:szCs w:val="16"/>
              </w:rPr>
            </w:pPr>
            <w:r>
              <w:rPr>
                <w:sz w:val="16"/>
                <w:szCs w:val="16"/>
              </w:rPr>
              <w:t>0507</w:t>
            </w:r>
          </w:p>
        </w:tc>
        <w:tc>
          <w:tcPr>
            <w:tcW w:w="425" w:type="dxa"/>
            <w:shd w:val="solid" w:color="FFFFFF" w:fill="auto"/>
          </w:tcPr>
          <w:p w14:paraId="171CC343" w14:textId="77777777" w:rsidR="008F0AEB" w:rsidRDefault="008F0AEB" w:rsidP="00034983">
            <w:pPr>
              <w:pStyle w:val="TAL"/>
              <w:jc w:val="center"/>
              <w:rPr>
                <w:sz w:val="16"/>
                <w:szCs w:val="16"/>
              </w:rPr>
            </w:pPr>
            <w:r>
              <w:rPr>
                <w:sz w:val="16"/>
                <w:szCs w:val="16"/>
              </w:rPr>
              <w:t>1</w:t>
            </w:r>
          </w:p>
        </w:tc>
        <w:tc>
          <w:tcPr>
            <w:tcW w:w="425" w:type="dxa"/>
            <w:shd w:val="solid" w:color="FFFFFF" w:fill="auto"/>
          </w:tcPr>
          <w:p w14:paraId="457B9138" w14:textId="77777777" w:rsidR="008F0AEB" w:rsidRDefault="008F0AEB" w:rsidP="00034983">
            <w:pPr>
              <w:pStyle w:val="TAL"/>
              <w:jc w:val="center"/>
              <w:rPr>
                <w:sz w:val="16"/>
                <w:szCs w:val="16"/>
              </w:rPr>
            </w:pPr>
            <w:r>
              <w:rPr>
                <w:sz w:val="16"/>
                <w:szCs w:val="16"/>
              </w:rPr>
              <w:t>F</w:t>
            </w:r>
          </w:p>
        </w:tc>
        <w:tc>
          <w:tcPr>
            <w:tcW w:w="4820" w:type="dxa"/>
            <w:shd w:val="solid" w:color="FFFFFF" w:fill="auto"/>
          </w:tcPr>
          <w:p w14:paraId="307EEDCE" w14:textId="77777777" w:rsidR="008F0AEB" w:rsidRDefault="008F0AEB" w:rsidP="00034983">
            <w:pPr>
              <w:pStyle w:val="TAL"/>
              <w:rPr>
                <w:sz w:val="16"/>
                <w:szCs w:val="16"/>
              </w:rPr>
            </w:pPr>
            <w:r>
              <w:rPr>
                <w:sz w:val="16"/>
                <w:szCs w:val="16"/>
              </w:rPr>
              <w:t xml:space="preserve">Correction on multiple PRA(s) in offline charging </w:t>
            </w:r>
          </w:p>
        </w:tc>
        <w:tc>
          <w:tcPr>
            <w:tcW w:w="708" w:type="dxa"/>
            <w:shd w:val="solid" w:color="FFFFFF" w:fill="auto"/>
          </w:tcPr>
          <w:p w14:paraId="1075D739" w14:textId="77777777" w:rsidR="008F0AEB" w:rsidRDefault="008F0AEB" w:rsidP="00C206E9">
            <w:pPr>
              <w:pStyle w:val="TAC"/>
              <w:rPr>
                <w:sz w:val="16"/>
                <w:szCs w:val="16"/>
                <w:lang w:eastAsia="en-US"/>
              </w:rPr>
            </w:pPr>
            <w:r>
              <w:rPr>
                <w:sz w:val="16"/>
                <w:szCs w:val="16"/>
                <w:lang w:eastAsia="en-US"/>
              </w:rPr>
              <w:t>15.4.0</w:t>
            </w:r>
          </w:p>
        </w:tc>
      </w:tr>
      <w:tr w:rsidR="0060298A" w14:paraId="6B030CC2" w14:textId="77777777" w:rsidTr="00DA3A01">
        <w:tblPrEx>
          <w:tblCellMar>
            <w:top w:w="0" w:type="dxa"/>
            <w:bottom w:w="0" w:type="dxa"/>
          </w:tblCellMar>
        </w:tblPrEx>
        <w:tc>
          <w:tcPr>
            <w:tcW w:w="800" w:type="dxa"/>
            <w:shd w:val="solid" w:color="FFFFFF" w:fill="auto"/>
          </w:tcPr>
          <w:p w14:paraId="6F90829D" w14:textId="77777777" w:rsidR="0060298A" w:rsidRDefault="0060298A" w:rsidP="0060298A">
            <w:pPr>
              <w:pStyle w:val="TAC"/>
              <w:rPr>
                <w:sz w:val="16"/>
                <w:szCs w:val="16"/>
                <w:lang w:eastAsia="en-US"/>
              </w:rPr>
            </w:pPr>
            <w:r>
              <w:rPr>
                <w:sz w:val="16"/>
                <w:szCs w:val="16"/>
                <w:lang w:eastAsia="en-US"/>
              </w:rPr>
              <w:t>2018-12</w:t>
            </w:r>
          </w:p>
        </w:tc>
        <w:tc>
          <w:tcPr>
            <w:tcW w:w="800" w:type="dxa"/>
            <w:shd w:val="solid" w:color="FFFFFF" w:fill="auto"/>
          </w:tcPr>
          <w:p w14:paraId="15EFAAFD" w14:textId="77777777" w:rsidR="0060298A" w:rsidRDefault="0060298A" w:rsidP="0060298A">
            <w:pPr>
              <w:pStyle w:val="TAC"/>
              <w:rPr>
                <w:sz w:val="16"/>
                <w:szCs w:val="16"/>
                <w:lang w:eastAsia="en-US"/>
              </w:rPr>
            </w:pPr>
            <w:r>
              <w:rPr>
                <w:sz w:val="16"/>
                <w:szCs w:val="16"/>
                <w:lang w:eastAsia="en-US"/>
              </w:rPr>
              <w:t>SA#82</w:t>
            </w:r>
          </w:p>
        </w:tc>
        <w:tc>
          <w:tcPr>
            <w:tcW w:w="1094" w:type="dxa"/>
            <w:shd w:val="solid" w:color="FFFFFF" w:fill="auto"/>
          </w:tcPr>
          <w:p w14:paraId="267F5965" w14:textId="77777777" w:rsidR="0060298A" w:rsidRDefault="0060298A" w:rsidP="0060298A">
            <w:pPr>
              <w:pStyle w:val="TAL"/>
              <w:rPr>
                <w:sz w:val="16"/>
                <w:szCs w:val="16"/>
              </w:rPr>
            </w:pPr>
            <w:r>
              <w:rPr>
                <w:sz w:val="16"/>
                <w:szCs w:val="16"/>
              </w:rPr>
              <w:t>SP-181053</w:t>
            </w:r>
          </w:p>
        </w:tc>
        <w:tc>
          <w:tcPr>
            <w:tcW w:w="567" w:type="dxa"/>
            <w:shd w:val="solid" w:color="FFFFFF" w:fill="auto"/>
          </w:tcPr>
          <w:p w14:paraId="7E9534FB" w14:textId="77777777" w:rsidR="0060298A" w:rsidRDefault="0060298A" w:rsidP="0060298A">
            <w:pPr>
              <w:pStyle w:val="TAL"/>
              <w:rPr>
                <w:sz w:val="16"/>
                <w:szCs w:val="16"/>
              </w:rPr>
            </w:pPr>
            <w:r>
              <w:rPr>
                <w:sz w:val="16"/>
                <w:szCs w:val="16"/>
              </w:rPr>
              <w:t>0508</w:t>
            </w:r>
          </w:p>
        </w:tc>
        <w:tc>
          <w:tcPr>
            <w:tcW w:w="425" w:type="dxa"/>
            <w:shd w:val="solid" w:color="FFFFFF" w:fill="auto"/>
          </w:tcPr>
          <w:p w14:paraId="3D1E715A" w14:textId="77777777" w:rsidR="0060298A" w:rsidRDefault="0060298A" w:rsidP="0060298A">
            <w:pPr>
              <w:pStyle w:val="TAL"/>
              <w:jc w:val="center"/>
              <w:rPr>
                <w:sz w:val="16"/>
                <w:szCs w:val="16"/>
              </w:rPr>
            </w:pPr>
            <w:r>
              <w:rPr>
                <w:sz w:val="16"/>
                <w:szCs w:val="16"/>
              </w:rPr>
              <w:t>1</w:t>
            </w:r>
          </w:p>
        </w:tc>
        <w:tc>
          <w:tcPr>
            <w:tcW w:w="425" w:type="dxa"/>
            <w:shd w:val="solid" w:color="FFFFFF" w:fill="auto"/>
          </w:tcPr>
          <w:p w14:paraId="53EF6063" w14:textId="77777777" w:rsidR="0060298A" w:rsidRDefault="0060298A" w:rsidP="0060298A">
            <w:pPr>
              <w:pStyle w:val="TAL"/>
              <w:jc w:val="center"/>
              <w:rPr>
                <w:sz w:val="16"/>
                <w:szCs w:val="16"/>
              </w:rPr>
            </w:pPr>
            <w:r>
              <w:rPr>
                <w:sz w:val="16"/>
                <w:szCs w:val="16"/>
              </w:rPr>
              <w:t>F</w:t>
            </w:r>
          </w:p>
        </w:tc>
        <w:tc>
          <w:tcPr>
            <w:tcW w:w="4820" w:type="dxa"/>
            <w:shd w:val="solid" w:color="FFFFFF" w:fill="auto"/>
          </w:tcPr>
          <w:p w14:paraId="215195E0" w14:textId="77777777" w:rsidR="0060298A" w:rsidRDefault="0060298A" w:rsidP="0060298A">
            <w:pPr>
              <w:pStyle w:val="TAL"/>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Correction of Supported Feature for EDCE5-CH</w:t>
            </w:r>
            <w:r>
              <w:rPr>
                <w:sz w:val="16"/>
                <w:szCs w:val="16"/>
              </w:rPr>
              <w:fldChar w:fldCharType="end"/>
            </w:r>
          </w:p>
        </w:tc>
        <w:tc>
          <w:tcPr>
            <w:tcW w:w="708" w:type="dxa"/>
            <w:shd w:val="solid" w:color="FFFFFF" w:fill="auto"/>
          </w:tcPr>
          <w:p w14:paraId="51EF7908" w14:textId="77777777" w:rsidR="0060298A" w:rsidRDefault="0060298A" w:rsidP="0060298A">
            <w:pPr>
              <w:pStyle w:val="TAC"/>
              <w:rPr>
                <w:sz w:val="16"/>
                <w:szCs w:val="16"/>
                <w:lang w:eastAsia="en-US"/>
              </w:rPr>
            </w:pPr>
            <w:r>
              <w:rPr>
                <w:sz w:val="16"/>
                <w:szCs w:val="16"/>
                <w:lang w:eastAsia="en-US"/>
              </w:rPr>
              <w:t>15.4.0</w:t>
            </w:r>
          </w:p>
        </w:tc>
      </w:tr>
      <w:tr w:rsidR="007417B9" w14:paraId="46D5B0E2" w14:textId="77777777" w:rsidTr="00DA3A01">
        <w:tblPrEx>
          <w:tblCellMar>
            <w:top w:w="0" w:type="dxa"/>
            <w:bottom w:w="0" w:type="dxa"/>
          </w:tblCellMar>
        </w:tblPrEx>
        <w:tc>
          <w:tcPr>
            <w:tcW w:w="800" w:type="dxa"/>
            <w:shd w:val="solid" w:color="FFFFFF" w:fill="auto"/>
          </w:tcPr>
          <w:p w14:paraId="6F0D5B0C" w14:textId="77777777" w:rsidR="007417B9" w:rsidRDefault="007417B9" w:rsidP="0060298A">
            <w:pPr>
              <w:pStyle w:val="TAC"/>
              <w:rPr>
                <w:sz w:val="16"/>
                <w:szCs w:val="16"/>
                <w:lang w:eastAsia="en-US"/>
              </w:rPr>
            </w:pPr>
            <w:r>
              <w:rPr>
                <w:sz w:val="16"/>
                <w:szCs w:val="16"/>
                <w:lang w:eastAsia="en-US"/>
              </w:rPr>
              <w:t>2018-12</w:t>
            </w:r>
          </w:p>
        </w:tc>
        <w:tc>
          <w:tcPr>
            <w:tcW w:w="800" w:type="dxa"/>
            <w:shd w:val="solid" w:color="FFFFFF" w:fill="auto"/>
          </w:tcPr>
          <w:p w14:paraId="6E6ABCD7" w14:textId="77777777" w:rsidR="007417B9" w:rsidRDefault="007417B9" w:rsidP="0060298A">
            <w:pPr>
              <w:pStyle w:val="TAC"/>
              <w:rPr>
                <w:sz w:val="16"/>
                <w:szCs w:val="16"/>
                <w:lang w:eastAsia="en-US"/>
              </w:rPr>
            </w:pPr>
            <w:r>
              <w:rPr>
                <w:sz w:val="16"/>
                <w:szCs w:val="16"/>
                <w:lang w:eastAsia="en-US"/>
              </w:rPr>
              <w:t>SA#82</w:t>
            </w:r>
          </w:p>
        </w:tc>
        <w:tc>
          <w:tcPr>
            <w:tcW w:w="1094" w:type="dxa"/>
            <w:shd w:val="solid" w:color="FFFFFF" w:fill="auto"/>
          </w:tcPr>
          <w:p w14:paraId="0FDB6A16" w14:textId="77777777" w:rsidR="007417B9" w:rsidRDefault="007417B9" w:rsidP="0060298A">
            <w:pPr>
              <w:pStyle w:val="TAL"/>
              <w:rPr>
                <w:sz w:val="16"/>
                <w:szCs w:val="16"/>
              </w:rPr>
            </w:pPr>
            <w:r>
              <w:rPr>
                <w:sz w:val="16"/>
                <w:szCs w:val="16"/>
              </w:rPr>
              <w:t>SP-181054</w:t>
            </w:r>
          </w:p>
        </w:tc>
        <w:tc>
          <w:tcPr>
            <w:tcW w:w="567" w:type="dxa"/>
            <w:shd w:val="solid" w:color="FFFFFF" w:fill="auto"/>
          </w:tcPr>
          <w:p w14:paraId="6F8189B5" w14:textId="77777777" w:rsidR="007417B9" w:rsidRDefault="007417B9" w:rsidP="0060298A">
            <w:pPr>
              <w:pStyle w:val="TAL"/>
              <w:rPr>
                <w:sz w:val="16"/>
                <w:szCs w:val="16"/>
              </w:rPr>
            </w:pPr>
            <w:r>
              <w:rPr>
                <w:sz w:val="16"/>
                <w:szCs w:val="16"/>
              </w:rPr>
              <w:t>0510</w:t>
            </w:r>
          </w:p>
        </w:tc>
        <w:tc>
          <w:tcPr>
            <w:tcW w:w="425" w:type="dxa"/>
            <w:shd w:val="solid" w:color="FFFFFF" w:fill="auto"/>
          </w:tcPr>
          <w:p w14:paraId="578CDC0A" w14:textId="77777777" w:rsidR="007417B9" w:rsidRDefault="007417B9" w:rsidP="0060298A">
            <w:pPr>
              <w:pStyle w:val="TAL"/>
              <w:jc w:val="center"/>
              <w:rPr>
                <w:sz w:val="16"/>
                <w:szCs w:val="16"/>
              </w:rPr>
            </w:pPr>
            <w:r>
              <w:rPr>
                <w:sz w:val="16"/>
                <w:szCs w:val="16"/>
              </w:rPr>
              <w:t>2</w:t>
            </w:r>
          </w:p>
        </w:tc>
        <w:tc>
          <w:tcPr>
            <w:tcW w:w="425" w:type="dxa"/>
            <w:shd w:val="solid" w:color="FFFFFF" w:fill="auto"/>
          </w:tcPr>
          <w:p w14:paraId="51E24C11" w14:textId="77777777" w:rsidR="007417B9" w:rsidRDefault="007417B9" w:rsidP="0060298A">
            <w:pPr>
              <w:pStyle w:val="TAL"/>
              <w:jc w:val="center"/>
              <w:rPr>
                <w:sz w:val="16"/>
                <w:szCs w:val="16"/>
              </w:rPr>
            </w:pPr>
            <w:r>
              <w:rPr>
                <w:sz w:val="16"/>
                <w:szCs w:val="16"/>
              </w:rPr>
              <w:t>A</w:t>
            </w:r>
          </w:p>
        </w:tc>
        <w:tc>
          <w:tcPr>
            <w:tcW w:w="4820" w:type="dxa"/>
            <w:shd w:val="solid" w:color="FFFFFF" w:fill="auto"/>
          </w:tcPr>
          <w:p w14:paraId="718CF93F" w14:textId="77777777" w:rsidR="007417B9" w:rsidRDefault="007417B9" w:rsidP="0060298A">
            <w:pPr>
              <w:pStyle w:val="TAL"/>
              <w:rPr>
                <w:sz w:val="16"/>
                <w:szCs w:val="16"/>
              </w:rPr>
            </w:pPr>
            <w:r>
              <w:rPr>
                <w:sz w:val="16"/>
                <w:szCs w:val="16"/>
              </w:rPr>
              <w:t>Correction of Data Volume Uplink and Downlink definition</w:t>
            </w:r>
          </w:p>
        </w:tc>
        <w:tc>
          <w:tcPr>
            <w:tcW w:w="708" w:type="dxa"/>
            <w:shd w:val="solid" w:color="FFFFFF" w:fill="auto"/>
          </w:tcPr>
          <w:p w14:paraId="4842D442" w14:textId="77777777" w:rsidR="007417B9" w:rsidRDefault="007417B9" w:rsidP="0060298A">
            <w:pPr>
              <w:pStyle w:val="TAC"/>
              <w:rPr>
                <w:sz w:val="16"/>
                <w:szCs w:val="16"/>
                <w:lang w:eastAsia="en-US"/>
              </w:rPr>
            </w:pPr>
            <w:r>
              <w:rPr>
                <w:sz w:val="16"/>
                <w:szCs w:val="16"/>
                <w:lang w:eastAsia="en-US"/>
              </w:rPr>
              <w:t>15.4.0</w:t>
            </w:r>
          </w:p>
        </w:tc>
      </w:tr>
      <w:tr w:rsidR="009E6389" w14:paraId="41428C49" w14:textId="77777777" w:rsidTr="00DA3A01">
        <w:tblPrEx>
          <w:tblCellMar>
            <w:top w:w="0" w:type="dxa"/>
            <w:bottom w:w="0" w:type="dxa"/>
          </w:tblCellMar>
        </w:tblPrEx>
        <w:tc>
          <w:tcPr>
            <w:tcW w:w="800" w:type="dxa"/>
            <w:shd w:val="solid" w:color="FFFFFF" w:fill="auto"/>
          </w:tcPr>
          <w:p w14:paraId="0EEF9DD4" w14:textId="77777777" w:rsidR="009E6389" w:rsidRDefault="009E6389" w:rsidP="0060298A">
            <w:pPr>
              <w:pStyle w:val="TAC"/>
              <w:rPr>
                <w:sz w:val="16"/>
                <w:szCs w:val="16"/>
                <w:lang w:eastAsia="en-US"/>
              </w:rPr>
            </w:pPr>
            <w:r>
              <w:rPr>
                <w:sz w:val="16"/>
                <w:szCs w:val="16"/>
                <w:lang w:eastAsia="en-US"/>
              </w:rPr>
              <w:t>2018-12</w:t>
            </w:r>
          </w:p>
        </w:tc>
        <w:tc>
          <w:tcPr>
            <w:tcW w:w="800" w:type="dxa"/>
            <w:shd w:val="solid" w:color="FFFFFF" w:fill="auto"/>
          </w:tcPr>
          <w:p w14:paraId="19868BAF" w14:textId="77777777" w:rsidR="009E6389" w:rsidRDefault="009E6389" w:rsidP="0060298A">
            <w:pPr>
              <w:pStyle w:val="TAC"/>
              <w:rPr>
                <w:sz w:val="16"/>
                <w:szCs w:val="16"/>
                <w:lang w:eastAsia="en-US"/>
              </w:rPr>
            </w:pPr>
            <w:r>
              <w:rPr>
                <w:sz w:val="16"/>
                <w:szCs w:val="16"/>
                <w:lang w:eastAsia="en-US"/>
              </w:rPr>
              <w:t>SA#82</w:t>
            </w:r>
          </w:p>
        </w:tc>
        <w:tc>
          <w:tcPr>
            <w:tcW w:w="1094" w:type="dxa"/>
            <w:shd w:val="solid" w:color="FFFFFF" w:fill="auto"/>
          </w:tcPr>
          <w:p w14:paraId="59A97EDB" w14:textId="77777777" w:rsidR="009E6389" w:rsidRDefault="009E6389" w:rsidP="0060298A">
            <w:pPr>
              <w:pStyle w:val="TAL"/>
              <w:rPr>
                <w:sz w:val="16"/>
                <w:szCs w:val="16"/>
              </w:rPr>
            </w:pPr>
            <w:r>
              <w:rPr>
                <w:sz w:val="16"/>
                <w:szCs w:val="16"/>
              </w:rPr>
              <w:t>SP-181041</w:t>
            </w:r>
          </w:p>
        </w:tc>
        <w:tc>
          <w:tcPr>
            <w:tcW w:w="567" w:type="dxa"/>
            <w:shd w:val="solid" w:color="FFFFFF" w:fill="auto"/>
          </w:tcPr>
          <w:p w14:paraId="56747FEF" w14:textId="77777777" w:rsidR="009E6389" w:rsidRDefault="009E6389" w:rsidP="0060298A">
            <w:pPr>
              <w:pStyle w:val="TAL"/>
              <w:rPr>
                <w:sz w:val="16"/>
                <w:szCs w:val="16"/>
              </w:rPr>
            </w:pPr>
            <w:r>
              <w:rPr>
                <w:sz w:val="16"/>
                <w:szCs w:val="16"/>
              </w:rPr>
              <w:t>0511</w:t>
            </w:r>
          </w:p>
        </w:tc>
        <w:tc>
          <w:tcPr>
            <w:tcW w:w="425" w:type="dxa"/>
            <w:shd w:val="solid" w:color="FFFFFF" w:fill="auto"/>
          </w:tcPr>
          <w:p w14:paraId="4E5CCEA3" w14:textId="77777777" w:rsidR="009E6389" w:rsidRDefault="009E6389" w:rsidP="0060298A">
            <w:pPr>
              <w:pStyle w:val="TAL"/>
              <w:jc w:val="center"/>
              <w:rPr>
                <w:sz w:val="16"/>
                <w:szCs w:val="16"/>
              </w:rPr>
            </w:pPr>
            <w:r>
              <w:rPr>
                <w:sz w:val="16"/>
                <w:szCs w:val="16"/>
              </w:rPr>
              <w:t>1</w:t>
            </w:r>
          </w:p>
        </w:tc>
        <w:tc>
          <w:tcPr>
            <w:tcW w:w="425" w:type="dxa"/>
            <w:shd w:val="solid" w:color="FFFFFF" w:fill="auto"/>
          </w:tcPr>
          <w:p w14:paraId="597022BF" w14:textId="77777777" w:rsidR="009E6389" w:rsidRDefault="009E6389" w:rsidP="0060298A">
            <w:pPr>
              <w:pStyle w:val="TAL"/>
              <w:jc w:val="center"/>
              <w:rPr>
                <w:sz w:val="16"/>
                <w:szCs w:val="16"/>
              </w:rPr>
            </w:pPr>
            <w:r>
              <w:rPr>
                <w:sz w:val="16"/>
                <w:szCs w:val="16"/>
              </w:rPr>
              <w:t>F</w:t>
            </w:r>
          </w:p>
        </w:tc>
        <w:tc>
          <w:tcPr>
            <w:tcW w:w="4820" w:type="dxa"/>
            <w:shd w:val="solid" w:color="FFFFFF" w:fill="auto"/>
          </w:tcPr>
          <w:p w14:paraId="3DF1E9EE" w14:textId="77777777" w:rsidR="009E6389" w:rsidRDefault="009E6389" w:rsidP="0060298A">
            <w:pPr>
              <w:pStyle w:val="TAL"/>
              <w:rPr>
                <w:sz w:val="16"/>
                <w:szCs w:val="16"/>
              </w:rPr>
            </w:pPr>
            <w:r>
              <w:rPr>
                <w:sz w:val="16"/>
                <w:szCs w:val="16"/>
              </w:rPr>
              <w:t>PRA Charging Clarification</w:t>
            </w:r>
          </w:p>
        </w:tc>
        <w:tc>
          <w:tcPr>
            <w:tcW w:w="708" w:type="dxa"/>
            <w:shd w:val="solid" w:color="FFFFFF" w:fill="auto"/>
          </w:tcPr>
          <w:p w14:paraId="04A8228F" w14:textId="77777777" w:rsidR="009E6389" w:rsidRDefault="009E6389" w:rsidP="0060298A">
            <w:pPr>
              <w:pStyle w:val="TAC"/>
              <w:rPr>
                <w:sz w:val="16"/>
                <w:szCs w:val="16"/>
                <w:lang w:eastAsia="en-US"/>
              </w:rPr>
            </w:pPr>
            <w:r>
              <w:rPr>
                <w:sz w:val="16"/>
                <w:szCs w:val="16"/>
                <w:lang w:eastAsia="en-US"/>
              </w:rPr>
              <w:t>15.4.0</w:t>
            </w:r>
          </w:p>
        </w:tc>
      </w:tr>
      <w:tr w:rsidR="00963EDB" w14:paraId="2D7B07DE" w14:textId="77777777" w:rsidTr="00DA3A01">
        <w:tblPrEx>
          <w:tblCellMar>
            <w:top w:w="0" w:type="dxa"/>
            <w:bottom w:w="0" w:type="dxa"/>
          </w:tblCellMar>
        </w:tblPrEx>
        <w:tc>
          <w:tcPr>
            <w:tcW w:w="800" w:type="dxa"/>
            <w:shd w:val="solid" w:color="FFFFFF" w:fill="auto"/>
          </w:tcPr>
          <w:p w14:paraId="310C992C" w14:textId="77777777" w:rsidR="00963EDB" w:rsidRDefault="00963EDB" w:rsidP="00963EDB">
            <w:pPr>
              <w:pStyle w:val="TAC"/>
              <w:rPr>
                <w:sz w:val="16"/>
                <w:szCs w:val="16"/>
                <w:lang w:eastAsia="en-US"/>
              </w:rPr>
            </w:pPr>
            <w:r>
              <w:rPr>
                <w:sz w:val="16"/>
                <w:szCs w:val="16"/>
                <w:lang w:eastAsia="en-US"/>
              </w:rPr>
              <w:t>2018-12</w:t>
            </w:r>
          </w:p>
        </w:tc>
        <w:tc>
          <w:tcPr>
            <w:tcW w:w="800" w:type="dxa"/>
            <w:shd w:val="solid" w:color="FFFFFF" w:fill="auto"/>
          </w:tcPr>
          <w:p w14:paraId="4B5CFFDB" w14:textId="77777777" w:rsidR="00963EDB" w:rsidRDefault="00963EDB" w:rsidP="00963EDB">
            <w:pPr>
              <w:pStyle w:val="TAC"/>
              <w:rPr>
                <w:sz w:val="16"/>
                <w:szCs w:val="16"/>
                <w:lang w:eastAsia="en-US"/>
              </w:rPr>
            </w:pPr>
            <w:r>
              <w:rPr>
                <w:sz w:val="16"/>
                <w:szCs w:val="16"/>
                <w:lang w:eastAsia="en-US"/>
              </w:rPr>
              <w:t>SA#82</w:t>
            </w:r>
          </w:p>
        </w:tc>
        <w:tc>
          <w:tcPr>
            <w:tcW w:w="1094" w:type="dxa"/>
            <w:shd w:val="solid" w:color="FFFFFF" w:fill="auto"/>
          </w:tcPr>
          <w:p w14:paraId="49D04A5A" w14:textId="77777777" w:rsidR="00963EDB" w:rsidRDefault="00963EDB" w:rsidP="00963EDB">
            <w:pPr>
              <w:pStyle w:val="TAL"/>
              <w:rPr>
                <w:sz w:val="16"/>
                <w:szCs w:val="16"/>
              </w:rPr>
            </w:pPr>
            <w:r>
              <w:rPr>
                <w:sz w:val="16"/>
                <w:szCs w:val="16"/>
              </w:rPr>
              <w:t>SP-181041</w:t>
            </w:r>
          </w:p>
        </w:tc>
        <w:tc>
          <w:tcPr>
            <w:tcW w:w="567" w:type="dxa"/>
            <w:shd w:val="solid" w:color="FFFFFF" w:fill="auto"/>
          </w:tcPr>
          <w:p w14:paraId="56C137B6" w14:textId="77777777" w:rsidR="00963EDB" w:rsidRDefault="00963EDB" w:rsidP="00963EDB">
            <w:pPr>
              <w:pStyle w:val="TAL"/>
              <w:rPr>
                <w:sz w:val="16"/>
                <w:szCs w:val="16"/>
              </w:rPr>
            </w:pPr>
            <w:r>
              <w:rPr>
                <w:sz w:val="16"/>
                <w:szCs w:val="16"/>
              </w:rPr>
              <w:t>0512</w:t>
            </w:r>
          </w:p>
        </w:tc>
        <w:tc>
          <w:tcPr>
            <w:tcW w:w="425" w:type="dxa"/>
            <w:shd w:val="solid" w:color="FFFFFF" w:fill="auto"/>
          </w:tcPr>
          <w:p w14:paraId="4D8312DD" w14:textId="77777777" w:rsidR="00963EDB" w:rsidRDefault="00963EDB" w:rsidP="00963EDB">
            <w:pPr>
              <w:pStyle w:val="TAL"/>
              <w:jc w:val="center"/>
              <w:rPr>
                <w:sz w:val="16"/>
                <w:szCs w:val="16"/>
              </w:rPr>
            </w:pPr>
            <w:r>
              <w:rPr>
                <w:sz w:val="16"/>
                <w:szCs w:val="16"/>
              </w:rPr>
              <w:t>1</w:t>
            </w:r>
          </w:p>
        </w:tc>
        <w:tc>
          <w:tcPr>
            <w:tcW w:w="425" w:type="dxa"/>
            <w:shd w:val="solid" w:color="FFFFFF" w:fill="auto"/>
          </w:tcPr>
          <w:p w14:paraId="387788A5" w14:textId="77777777" w:rsidR="00963EDB" w:rsidRDefault="00963EDB" w:rsidP="00963EDB">
            <w:pPr>
              <w:pStyle w:val="TAL"/>
              <w:jc w:val="center"/>
              <w:rPr>
                <w:sz w:val="16"/>
                <w:szCs w:val="16"/>
              </w:rPr>
            </w:pPr>
            <w:r>
              <w:rPr>
                <w:sz w:val="16"/>
                <w:szCs w:val="16"/>
              </w:rPr>
              <w:t>F</w:t>
            </w:r>
          </w:p>
        </w:tc>
        <w:tc>
          <w:tcPr>
            <w:tcW w:w="4820" w:type="dxa"/>
            <w:shd w:val="solid" w:color="FFFFFF" w:fill="auto"/>
          </w:tcPr>
          <w:p w14:paraId="5CC1EC0B" w14:textId="77777777" w:rsidR="00963EDB" w:rsidRDefault="00963EDB" w:rsidP="00963EDB">
            <w:pPr>
              <w:pStyle w:val="TAL"/>
              <w:rPr>
                <w:sz w:val="16"/>
                <w:szCs w:val="16"/>
              </w:rPr>
            </w:pPr>
            <w:r>
              <w:rPr>
                <w:sz w:val="16"/>
                <w:szCs w:val="16"/>
              </w:rPr>
              <w:t>Multi-PRAs charging clarification</w:t>
            </w:r>
          </w:p>
        </w:tc>
        <w:tc>
          <w:tcPr>
            <w:tcW w:w="708" w:type="dxa"/>
            <w:shd w:val="solid" w:color="FFFFFF" w:fill="auto"/>
          </w:tcPr>
          <w:p w14:paraId="1689547D" w14:textId="77777777" w:rsidR="00963EDB" w:rsidRDefault="00963EDB" w:rsidP="00963EDB">
            <w:pPr>
              <w:pStyle w:val="TAC"/>
              <w:rPr>
                <w:sz w:val="16"/>
                <w:szCs w:val="16"/>
                <w:lang w:eastAsia="en-US"/>
              </w:rPr>
            </w:pPr>
            <w:r>
              <w:rPr>
                <w:sz w:val="16"/>
                <w:szCs w:val="16"/>
                <w:lang w:eastAsia="en-US"/>
              </w:rPr>
              <w:t>15.4.0</w:t>
            </w:r>
          </w:p>
        </w:tc>
      </w:tr>
      <w:tr w:rsidR="003E389C" w14:paraId="40C65AB5" w14:textId="77777777" w:rsidTr="00DA3A01">
        <w:tblPrEx>
          <w:tblCellMar>
            <w:top w:w="0" w:type="dxa"/>
            <w:bottom w:w="0" w:type="dxa"/>
          </w:tblCellMar>
        </w:tblPrEx>
        <w:tc>
          <w:tcPr>
            <w:tcW w:w="800" w:type="dxa"/>
            <w:shd w:val="solid" w:color="FFFFFF" w:fill="auto"/>
          </w:tcPr>
          <w:p w14:paraId="63E99BEC" w14:textId="77777777" w:rsidR="003E389C" w:rsidRDefault="003E389C" w:rsidP="00963EDB">
            <w:pPr>
              <w:pStyle w:val="TAC"/>
              <w:rPr>
                <w:sz w:val="16"/>
                <w:szCs w:val="16"/>
                <w:lang w:eastAsia="en-US"/>
              </w:rPr>
            </w:pPr>
            <w:r>
              <w:rPr>
                <w:sz w:val="16"/>
                <w:szCs w:val="16"/>
                <w:lang w:eastAsia="en-US"/>
              </w:rPr>
              <w:t>2019-06</w:t>
            </w:r>
          </w:p>
        </w:tc>
        <w:tc>
          <w:tcPr>
            <w:tcW w:w="800" w:type="dxa"/>
            <w:shd w:val="solid" w:color="FFFFFF" w:fill="auto"/>
          </w:tcPr>
          <w:p w14:paraId="140FA97E" w14:textId="77777777" w:rsidR="003E389C" w:rsidRDefault="003E389C" w:rsidP="00963EDB">
            <w:pPr>
              <w:pStyle w:val="TAC"/>
              <w:rPr>
                <w:sz w:val="16"/>
                <w:szCs w:val="16"/>
                <w:lang w:eastAsia="en-US"/>
              </w:rPr>
            </w:pPr>
            <w:r>
              <w:rPr>
                <w:sz w:val="16"/>
                <w:szCs w:val="16"/>
                <w:lang w:eastAsia="en-US"/>
              </w:rPr>
              <w:t>SA#84</w:t>
            </w:r>
          </w:p>
        </w:tc>
        <w:tc>
          <w:tcPr>
            <w:tcW w:w="1094" w:type="dxa"/>
            <w:shd w:val="solid" w:color="FFFFFF" w:fill="auto"/>
          </w:tcPr>
          <w:p w14:paraId="37E60ACF" w14:textId="77777777" w:rsidR="003E389C" w:rsidRDefault="003E389C" w:rsidP="00963EDB">
            <w:pPr>
              <w:pStyle w:val="TAL"/>
              <w:rPr>
                <w:sz w:val="16"/>
                <w:szCs w:val="16"/>
              </w:rPr>
            </w:pPr>
            <w:r>
              <w:rPr>
                <w:sz w:val="16"/>
                <w:szCs w:val="16"/>
              </w:rPr>
              <w:t>SP-190379</w:t>
            </w:r>
          </w:p>
        </w:tc>
        <w:tc>
          <w:tcPr>
            <w:tcW w:w="567" w:type="dxa"/>
            <w:shd w:val="solid" w:color="FFFFFF" w:fill="auto"/>
          </w:tcPr>
          <w:p w14:paraId="0F397E58" w14:textId="77777777" w:rsidR="003E389C" w:rsidRDefault="003E389C" w:rsidP="00963EDB">
            <w:pPr>
              <w:pStyle w:val="TAL"/>
              <w:rPr>
                <w:sz w:val="16"/>
                <w:szCs w:val="16"/>
              </w:rPr>
            </w:pPr>
            <w:r>
              <w:rPr>
                <w:sz w:val="16"/>
                <w:szCs w:val="16"/>
              </w:rPr>
              <w:t>0513</w:t>
            </w:r>
          </w:p>
        </w:tc>
        <w:tc>
          <w:tcPr>
            <w:tcW w:w="425" w:type="dxa"/>
            <w:shd w:val="solid" w:color="FFFFFF" w:fill="auto"/>
          </w:tcPr>
          <w:p w14:paraId="2BB0B2F6" w14:textId="77777777" w:rsidR="003E389C" w:rsidRDefault="003E389C" w:rsidP="00963EDB">
            <w:pPr>
              <w:pStyle w:val="TAL"/>
              <w:jc w:val="center"/>
              <w:rPr>
                <w:sz w:val="16"/>
                <w:szCs w:val="16"/>
              </w:rPr>
            </w:pPr>
            <w:r>
              <w:rPr>
                <w:sz w:val="16"/>
                <w:szCs w:val="16"/>
              </w:rPr>
              <w:t>1</w:t>
            </w:r>
          </w:p>
        </w:tc>
        <w:tc>
          <w:tcPr>
            <w:tcW w:w="425" w:type="dxa"/>
            <w:shd w:val="solid" w:color="FFFFFF" w:fill="auto"/>
          </w:tcPr>
          <w:p w14:paraId="34CE5BAA" w14:textId="77777777" w:rsidR="003E389C" w:rsidRDefault="003E389C" w:rsidP="00963EDB">
            <w:pPr>
              <w:pStyle w:val="TAL"/>
              <w:jc w:val="center"/>
              <w:rPr>
                <w:sz w:val="16"/>
                <w:szCs w:val="16"/>
              </w:rPr>
            </w:pPr>
            <w:r>
              <w:rPr>
                <w:sz w:val="16"/>
                <w:szCs w:val="16"/>
              </w:rPr>
              <w:t>F</w:t>
            </w:r>
          </w:p>
        </w:tc>
        <w:tc>
          <w:tcPr>
            <w:tcW w:w="4820" w:type="dxa"/>
            <w:shd w:val="solid" w:color="FFFFFF" w:fill="auto"/>
          </w:tcPr>
          <w:p w14:paraId="6B9F497E" w14:textId="77777777" w:rsidR="003E389C" w:rsidRDefault="003E389C" w:rsidP="00963EDB">
            <w:pPr>
              <w:pStyle w:val="TAL"/>
              <w:rPr>
                <w:sz w:val="16"/>
                <w:szCs w:val="16"/>
              </w:rPr>
            </w:pPr>
            <w:r>
              <w:rPr>
                <w:sz w:val="16"/>
                <w:szCs w:val="16"/>
              </w:rPr>
              <w:t>Adding Rate-Control information and triggers</w:t>
            </w:r>
          </w:p>
        </w:tc>
        <w:tc>
          <w:tcPr>
            <w:tcW w:w="708" w:type="dxa"/>
            <w:shd w:val="solid" w:color="FFFFFF" w:fill="auto"/>
          </w:tcPr>
          <w:p w14:paraId="58D36494" w14:textId="77777777" w:rsidR="003E389C" w:rsidRDefault="003E389C" w:rsidP="00963EDB">
            <w:pPr>
              <w:pStyle w:val="TAC"/>
              <w:rPr>
                <w:sz w:val="16"/>
                <w:szCs w:val="16"/>
                <w:lang w:eastAsia="en-US"/>
              </w:rPr>
            </w:pPr>
            <w:r>
              <w:rPr>
                <w:sz w:val="16"/>
                <w:szCs w:val="16"/>
                <w:lang w:eastAsia="en-US"/>
              </w:rPr>
              <w:t>15.5.0</w:t>
            </w:r>
          </w:p>
        </w:tc>
      </w:tr>
      <w:tr w:rsidR="005013DD" w14:paraId="0DF8901E" w14:textId="77777777" w:rsidTr="00DA3A01">
        <w:tblPrEx>
          <w:tblCellMar>
            <w:top w:w="0" w:type="dxa"/>
            <w:bottom w:w="0" w:type="dxa"/>
          </w:tblCellMar>
        </w:tblPrEx>
        <w:tc>
          <w:tcPr>
            <w:tcW w:w="800" w:type="dxa"/>
            <w:shd w:val="solid" w:color="FFFFFF" w:fill="auto"/>
          </w:tcPr>
          <w:p w14:paraId="14929C89" w14:textId="77777777" w:rsidR="005013DD" w:rsidRDefault="005013DD" w:rsidP="00963EDB">
            <w:pPr>
              <w:pStyle w:val="TAC"/>
              <w:rPr>
                <w:sz w:val="16"/>
                <w:szCs w:val="16"/>
                <w:lang w:eastAsia="en-US"/>
              </w:rPr>
            </w:pPr>
            <w:r>
              <w:rPr>
                <w:sz w:val="16"/>
                <w:szCs w:val="16"/>
                <w:lang w:eastAsia="en-US"/>
              </w:rPr>
              <w:t>2019-12</w:t>
            </w:r>
          </w:p>
        </w:tc>
        <w:tc>
          <w:tcPr>
            <w:tcW w:w="800" w:type="dxa"/>
            <w:shd w:val="solid" w:color="FFFFFF" w:fill="auto"/>
          </w:tcPr>
          <w:p w14:paraId="578BF1E2" w14:textId="77777777" w:rsidR="005013DD" w:rsidRDefault="005013DD" w:rsidP="00963EDB">
            <w:pPr>
              <w:pStyle w:val="TAC"/>
              <w:rPr>
                <w:sz w:val="16"/>
                <w:szCs w:val="16"/>
                <w:lang w:eastAsia="en-US"/>
              </w:rPr>
            </w:pPr>
            <w:r>
              <w:rPr>
                <w:sz w:val="16"/>
                <w:szCs w:val="16"/>
                <w:lang w:eastAsia="en-US"/>
              </w:rPr>
              <w:t>SA#86</w:t>
            </w:r>
          </w:p>
        </w:tc>
        <w:tc>
          <w:tcPr>
            <w:tcW w:w="1094" w:type="dxa"/>
            <w:shd w:val="solid" w:color="FFFFFF" w:fill="auto"/>
          </w:tcPr>
          <w:p w14:paraId="2ECB5B32" w14:textId="77777777" w:rsidR="005013DD" w:rsidRDefault="005013DD" w:rsidP="00963EDB">
            <w:pPr>
              <w:pStyle w:val="TAL"/>
              <w:rPr>
                <w:sz w:val="16"/>
                <w:szCs w:val="16"/>
              </w:rPr>
            </w:pPr>
            <w:r>
              <w:rPr>
                <w:sz w:val="16"/>
                <w:szCs w:val="16"/>
              </w:rPr>
              <w:t>SP-191182</w:t>
            </w:r>
          </w:p>
        </w:tc>
        <w:tc>
          <w:tcPr>
            <w:tcW w:w="567" w:type="dxa"/>
            <w:shd w:val="solid" w:color="FFFFFF" w:fill="auto"/>
          </w:tcPr>
          <w:p w14:paraId="4A765CD0" w14:textId="77777777" w:rsidR="005013DD" w:rsidRDefault="005013DD" w:rsidP="00963EDB">
            <w:pPr>
              <w:pStyle w:val="TAL"/>
              <w:rPr>
                <w:sz w:val="16"/>
                <w:szCs w:val="16"/>
              </w:rPr>
            </w:pPr>
            <w:r>
              <w:rPr>
                <w:sz w:val="16"/>
                <w:szCs w:val="16"/>
              </w:rPr>
              <w:t>0514</w:t>
            </w:r>
          </w:p>
        </w:tc>
        <w:tc>
          <w:tcPr>
            <w:tcW w:w="425" w:type="dxa"/>
            <w:shd w:val="solid" w:color="FFFFFF" w:fill="auto"/>
          </w:tcPr>
          <w:p w14:paraId="39D374A0" w14:textId="77777777" w:rsidR="005013DD" w:rsidRDefault="005013DD" w:rsidP="00963EDB">
            <w:pPr>
              <w:pStyle w:val="TAL"/>
              <w:jc w:val="center"/>
              <w:rPr>
                <w:sz w:val="16"/>
                <w:szCs w:val="16"/>
              </w:rPr>
            </w:pPr>
            <w:r>
              <w:rPr>
                <w:sz w:val="16"/>
                <w:szCs w:val="16"/>
              </w:rPr>
              <w:t>1</w:t>
            </w:r>
          </w:p>
        </w:tc>
        <w:tc>
          <w:tcPr>
            <w:tcW w:w="425" w:type="dxa"/>
            <w:shd w:val="solid" w:color="FFFFFF" w:fill="auto"/>
          </w:tcPr>
          <w:p w14:paraId="002DE888" w14:textId="77777777" w:rsidR="005013DD" w:rsidRDefault="005013DD" w:rsidP="00963EDB">
            <w:pPr>
              <w:pStyle w:val="TAL"/>
              <w:jc w:val="center"/>
              <w:rPr>
                <w:sz w:val="16"/>
                <w:szCs w:val="16"/>
              </w:rPr>
            </w:pPr>
            <w:r>
              <w:rPr>
                <w:sz w:val="16"/>
                <w:szCs w:val="16"/>
              </w:rPr>
              <w:t>B</w:t>
            </w:r>
          </w:p>
        </w:tc>
        <w:tc>
          <w:tcPr>
            <w:tcW w:w="4820" w:type="dxa"/>
            <w:shd w:val="solid" w:color="FFFFFF" w:fill="auto"/>
          </w:tcPr>
          <w:p w14:paraId="7C3E6B0A" w14:textId="77777777" w:rsidR="005013DD" w:rsidRDefault="005013DD" w:rsidP="00963EDB">
            <w:pPr>
              <w:pStyle w:val="TAL"/>
              <w:rPr>
                <w:sz w:val="16"/>
                <w:szCs w:val="16"/>
              </w:rPr>
            </w:pPr>
            <w:r>
              <w:rPr>
                <w:sz w:val="16"/>
                <w:szCs w:val="16"/>
              </w:rPr>
              <w:t>Introduce description of volume based charging for VoLTE in PS</w:t>
            </w:r>
          </w:p>
        </w:tc>
        <w:tc>
          <w:tcPr>
            <w:tcW w:w="708" w:type="dxa"/>
            <w:shd w:val="solid" w:color="FFFFFF" w:fill="auto"/>
          </w:tcPr>
          <w:p w14:paraId="019D6356" w14:textId="77777777" w:rsidR="005013DD" w:rsidRDefault="005013DD" w:rsidP="00963EDB">
            <w:pPr>
              <w:pStyle w:val="TAC"/>
              <w:rPr>
                <w:sz w:val="16"/>
                <w:szCs w:val="16"/>
                <w:lang w:eastAsia="en-US"/>
              </w:rPr>
            </w:pPr>
            <w:r>
              <w:rPr>
                <w:sz w:val="16"/>
                <w:szCs w:val="16"/>
                <w:lang w:eastAsia="en-US"/>
              </w:rPr>
              <w:t>16.0.0</w:t>
            </w:r>
          </w:p>
        </w:tc>
      </w:tr>
      <w:tr w:rsidR="005E4A41" w14:paraId="4F1BA7E2" w14:textId="77777777" w:rsidTr="00DA3A01">
        <w:tblPrEx>
          <w:tblCellMar>
            <w:top w:w="0" w:type="dxa"/>
            <w:bottom w:w="0" w:type="dxa"/>
          </w:tblCellMar>
        </w:tblPrEx>
        <w:tc>
          <w:tcPr>
            <w:tcW w:w="800" w:type="dxa"/>
            <w:shd w:val="solid" w:color="FFFFFF" w:fill="auto"/>
          </w:tcPr>
          <w:p w14:paraId="13BD9962" w14:textId="77777777" w:rsidR="005E4A41" w:rsidRDefault="005E4A41" w:rsidP="005E4A41">
            <w:pPr>
              <w:pStyle w:val="TAC"/>
              <w:rPr>
                <w:sz w:val="16"/>
                <w:szCs w:val="16"/>
                <w:lang w:eastAsia="en-US"/>
              </w:rPr>
            </w:pPr>
            <w:r>
              <w:rPr>
                <w:sz w:val="16"/>
                <w:szCs w:val="16"/>
                <w:lang w:eastAsia="en-US"/>
              </w:rPr>
              <w:t>2019-12</w:t>
            </w:r>
          </w:p>
        </w:tc>
        <w:tc>
          <w:tcPr>
            <w:tcW w:w="800" w:type="dxa"/>
            <w:shd w:val="solid" w:color="FFFFFF" w:fill="auto"/>
          </w:tcPr>
          <w:p w14:paraId="6BB1F258" w14:textId="77777777" w:rsidR="005E4A41" w:rsidRDefault="005E4A41" w:rsidP="005E4A41">
            <w:pPr>
              <w:pStyle w:val="TAC"/>
              <w:rPr>
                <w:sz w:val="16"/>
                <w:szCs w:val="16"/>
                <w:lang w:eastAsia="en-US"/>
              </w:rPr>
            </w:pPr>
            <w:r>
              <w:rPr>
                <w:sz w:val="16"/>
                <w:szCs w:val="16"/>
                <w:lang w:eastAsia="en-US"/>
              </w:rPr>
              <w:t>SA#86</w:t>
            </w:r>
          </w:p>
        </w:tc>
        <w:tc>
          <w:tcPr>
            <w:tcW w:w="1094" w:type="dxa"/>
            <w:shd w:val="solid" w:color="FFFFFF" w:fill="auto"/>
          </w:tcPr>
          <w:p w14:paraId="24AB02D5" w14:textId="77777777" w:rsidR="005E4A41" w:rsidRDefault="005E4A41" w:rsidP="005E4A41">
            <w:pPr>
              <w:pStyle w:val="TAL"/>
              <w:rPr>
                <w:sz w:val="16"/>
                <w:szCs w:val="16"/>
              </w:rPr>
            </w:pPr>
            <w:r>
              <w:rPr>
                <w:sz w:val="16"/>
                <w:szCs w:val="16"/>
              </w:rPr>
              <w:t>SP-191182</w:t>
            </w:r>
          </w:p>
        </w:tc>
        <w:tc>
          <w:tcPr>
            <w:tcW w:w="567" w:type="dxa"/>
            <w:shd w:val="solid" w:color="FFFFFF" w:fill="auto"/>
          </w:tcPr>
          <w:p w14:paraId="4F9873FA" w14:textId="77777777" w:rsidR="005E4A41" w:rsidRDefault="005E4A41" w:rsidP="005E4A41">
            <w:pPr>
              <w:pStyle w:val="TAL"/>
              <w:rPr>
                <w:sz w:val="16"/>
                <w:szCs w:val="16"/>
              </w:rPr>
            </w:pPr>
            <w:r>
              <w:rPr>
                <w:sz w:val="16"/>
                <w:szCs w:val="16"/>
              </w:rPr>
              <w:t>0516</w:t>
            </w:r>
          </w:p>
        </w:tc>
        <w:tc>
          <w:tcPr>
            <w:tcW w:w="425" w:type="dxa"/>
            <w:shd w:val="solid" w:color="FFFFFF" w:fill="auto"/>
          </w:tcPr>
          <w:p w14:paraId="26A62C6B" w14:textId="77777777" w:rsidR="005E4A41" w:rsidRDefault="005E4A41" w:rsidP="005E4A41">
            <w:pPr>
              <w:pStyle w:val="TAL"/>
              <w:jc w:val="center"/>
              <w:rPr>
                <w:sz w:val="16"/>
                <w:szCs w:val="16"/>
              </w:rPr>
            </w:pPr>
            <w:r>
              <w:rPr>
                <w:sz w:val="16"/>
                <w:szCs w:val="16"/>
              </w:rPr>
              <w:t>1</w:t>
            </w:r>
          </w:p>
        </w:tc>
        <w:tc>
          <w:tcPr>
            <w:tcW w:w="425" w:type="dxa"/>
            <w:shd w:val="solid" w:color="FFFFFF" w:fill="auto"/>
          </w:tcPr>
          <w:p w14:paraId="5002BC3E" w14:textId="77777777" w:rsidR="005E4A41" w:rsidRDefault="005E4A41" w:rsidP="005E4A41">
            <w:pPr>
              <w:pStyle w:val="TAL"/>
              <w:jc w:val="center"/>
              <w:rPr>
                <w:sz w:val="16"/>
                <w:szCs w:val="16"/>
              </w:rPr>
            </w:pPr>
            <w:r>
              <w:rPr>
                <w:sz w:val="16"/>
                <w:szCs w:val="16"/>
              </w:rPr>
              <w:t>B</w:t>
            </w:r>
          </w:p>
        </w:tc>
        <w:tc>
          <w:tcPr>
            <w:tcW w:w="4820" w:type="dxa"/>
            <w:shd w:val="solid" w:color="FFFFFF" w:fill="auto"/>
          </w:tcPr>
          <w:p w14:paraId="13FC7948" w14:textId="77777777" w:rsidR="005E4A41" w:rsidRDefault="005E4A41" w:rsidP="005E4A41">
            <w:pPr>
              <w:pStyle w:val="TAL"/>
              <w:rPr>
                <w:sz w:val="16"/>
                <w:szCs w:val="16"/>
              </w:rPr>
            </w:pPr>
            <w:r>
              <w:rPr>
                <w:sz w:val="16"/>
                <w:szCs w:val="16"/>
              </w:rPr>
              <w:t>Add VoLTE information</w:t>
            </w:r>
          </w:p>
        </w:tc>
        <w:tc>
          <w:tcPr>
            <w:tcW w:w="708" w:type="dxa"/>
            <w:shd w:val="solid" w:color="FFFFFF" w:fill="auto"/>
          </w:tcPr>
          <w:p w14:paraId="57C58211" w14:textId="77777777" w:rsidR="005E4A41" w:rsidRDefault="005E4A41" w:rsidP="005E4A41">
            <w:pPr>
              <w:pStyle w:val="TAC"/>
              <w:rPr>
                <w:sz w:val="16"/>
                <w:szCs w:val="16"/>
                <w:lang w:eastAsia="en-US"/>
              </w:rPr>
            </w:pPr>
            <w:r>
              <w:rPr>
                <w:sz w:val="16"/>
                <w:szCs w:val="16"/>
                <w:lang w:eastAsia="en-US"/>
              </w:rPr>
              <w:t>16.0.0</w:t>
            </w:r>
          </w:p>
        </w:tc>
      </w:tr>
      <w:tr w:rsidR="00C8546E" w14:paraId="2B66850F" w14:textId="77777777" w:rsidTr="00F11349">
        <w:tblPrEx>
          <w:tblCellMar>
            <w:top w:w="0" w:type="dxa"/>
            <w:bottom w:w="0" w:type="dxa"/>
          </w:tblCellMar>
        </w:tblPrEx>
        <w:tc>
          <w:tcPr>
            <w:tcW w:w="800" w:type="dxa"/>
            <w:tcBorders>
              <w:bottom w:val="single" w:sz="4" w:space="0" w:color="auto"/>
            </w:tcBorders>
            <w:shd w:val="solid" w:color="FFFFFF" w:fill="auto"/>
          </w:tcPr>
          <w:p w14:paraId="73045D8B" w14:textId="77777777" w:rsidR="00C8546E" w:rsidRDefault="00C8546E" w:rsidP="005E4A41">
            <w:pPr>
              <w:pStyle w:val="TAC"/>
              <w:rPr>
                <w:sz w:val="16"/>
                <w:szCs w:val="16"/>
                <w:lang w:eastAsia="en-US"/>
              </w:rPr>
            </w:pPr>
            <w:r>
              <w:rPr>
                <w:sz w:val="16"/>
                <w:szCs w:val="16"/>
                <w:lang w:eastAsia="en-US"/>
              </w:rPr>
              <w:t>2021-06</w:t>
            </w:r>
          </w:p>
        </w:tc>
        <w:tc>
          <w:tcPr>
            <w:tcW w:w="800" w:type="dxa"/>
            <w:tcBorders>
              <w:bottom w:val="single" w:sz="4" w:space="0" w:color="auto"/>
            </w:tcBorders>
            <w:shd w:val="solid" w:color="FFFFFF" w:fill="auto"/>
          </w:tcPr>
          <w:p w14:paraId="0985928A" w14:textId="77777777" w:rsidR="00C8546E" w:rsidRDefault="00C8546E" w:rsidP="005E4A41">
            <w:pPr>
              <w:pStyle w:val="TAC"/>
              <w:rPr>
                <w:sz w:val="16"/>
                <w:szCs w:val="16"/>
                <w:lang w:eastAsia="en-US"/>
              </w:rPr>
            </w:pPr>
            <w:r>
              <w:rPr>
                <w:sz w:val="16"/>
                <w:szCs w:val="16"/>
                <w:lang w:eastAsia="en-US"/>
              </w:rPr>
              <w:t>SA#92e</w:t>
            </w:r>
          </w:p>
        </w:tc>
        <w:tc>
          <w:tcPr>
            <w:tcW w:w="1094" w:type="dxa"/>
            <w:tcBorders>
              <w:bottom w:val="single" w:sz="4" w:space="0" w:color="auto"/>
            </w:tcBorders>
            <w:shd w:val="solid" w:color="FFFFFF" w:fill="auto"/>
          </w:tcPr>
          <w:p w14:paraId="6453611E" w14:textId="77777777" w:rsidR="00C8546E" w:rsidRDefault="00C8546E" w:rsidP="005E4A41">
            <w:pPr>
              <w:pStyle w:val="TAL"/>
              <w:rPr>
                <w:sz w:val="16"/>
                <w:szCs w:val="16"/>
              </w:rPr>
            </w:pPr>
            <w:r>
              <w:rPr>
                <w:sz w:val="16"/>
                <w:szCs w:val="16"/>
              </w:rPr>
              <w:t>SP-210407</w:t>
            </w:r>
          </w:p>
        </w:tc>
        <w:tc>
          <w:tcPr>
            <w:tcW w:w="567" w:type="dxa"/>
            <w:tcBorders>
              <w:bottom w:val="single" w:sz="4" w:space="0" w:color="auto"/>
            </w:tcBorders>
            <w:shd w:val="solid" w:color="FFFFFF" w:fill="auto"/>
          </w:tcPr>
          <w:p w14:paraId="6DC1A372" w14:textId="77777777" w:rsidR="00C8546E" w:rsidRDefault="00C8546E" w:rsidP="005E4A41">
            <w:pPr>
              <w:pStyle w:val="TAL"/>
              <w:rPr>
                <w:sz w:val="16"/>
                <w:szCs w:val="16"/>
              </w:rPr>
            </w:pPr>
            <w:r>
              <w:rPr>
                <w:sz w:val="16"/>
                <w:szCs w:val="16"/>
              </w:rPr>
              <w:t>0518</w:t>
            </w:r>
          </w:p>
        </w:tc>
        <w:tc>
          <w:tcPr>
            <w:tcW w:w="425" w:type="dxa"/>
            <w:tcBorders>
              <w:bottom w:val="single" w:sz="4" w:space="0" w:color="auto"/>
            </w:tcBorders>
            <w:shd w:val="solid" w:color="FFFFFF" w:fill="auto"/>
          </w:tcPr>
          <w:p w14:paraId="38A84DAB" w14:textId="77777777" w:rsidR="00C8546E" w:rsidRDefault="00C8546E" w:rsidP="005E4A41">
            <w:pPr>
              <w:pStyle w:val="TAL"/>
              <w:jc w:val="center"/>
              <w:rPr>
                <w:sz w:val="16"/>
                <w:szCs w:val="16"/>
              </w:rPr>
            </w:pPr>
            <w:r>
              <w:rPr>
                <w:sz w:val="16"/>
                <w:szCs w:val="16"/>
              </w:rPr>
              <w:t>-</w:t>
            </w:r>
          </w:p>
        </w:tc>
        <w:tc>
          <w:tcPr>
            <w:tcW w:w="425" w:type="dxa"/>
            <w:tcBorders>
              <w:bottom w:val="single" w:sz="4" w:space="0" w:color="auto"/>
            </w:tcBorders>
            <w:shd w:val="solid" w:color="FFFFFF" w:fill="auto"/>
          </w:tcPr>
          <w:p w14:paraId="2BB85956" w14:textId="77777777" w:rsidR="00C8546E" w:rsidRDefault="00C8546E" w:rsidP="005E4A41">
            <w:pPr>
              <w:pStyle w:val="TAL"/>
              <w:jc w:val="center"/>
              <w:rPr>
                <w:sz w:val="16"/>
                <w:szCs w:val="16"/>
              </w:rPr>
            </w:pPr>
            <w:r>
              <w:rPr>
                <w:sz w:val="16"/>
                <w:szCs w:val="16"/>
              </w:rPr>
              <w:t>C</w:t>
            </w:r>
          </w:p>
        </w:tc>
        <w:tc>
          <w:tcPr>
            <w:tcW w:w="4820" w:type="dxa"/>
            <w:tcBorders>
              <w:bottom w:val="single" w:sz="4" w:space="0" w:color="auto"/>
            </w:tcBorders>
            <w:shd w:val="solid" w:color="FFFFFF" w:fill="auto"/>
          </w:tcPr>
          <w:p w14:paraId="5A480544" w14:textId="77777777" w:rsidR="00C8546E" w:rsidRDefault="00C8546E" w:rsidP="005E4A41">
            <w:pPr>
              <w:pStyle w:val="TAL"/>
              <w:rPr>
                <w:sz w:val="16"/>
                <w:szCs w:val="16"/>
              </w:rPr>
            </w:pPr>
            <w:r>
              <w:rPr>
                <w:sz w:val="16"/>
                <w:szCs w:val="16"/>
              </w:rPr>
              <w:t>Introduction of PSCell ID in SGW CDR</w:t>
            </w:r>
          </w:p>
        </w:tc>
        <w:tc>
          <w:tcPr>
            <w:tcW w:w="708" w:type="dxa"/>
            <w:tcBorders>
              <w:bottom w:val="single" w:sz="4" w:space="0" w:color="auto"/>
            </w:tcBorders>
            <w:shd w:val="solid" w:color="FFFFFF" w:fill="auto"/>
          </w:tcPr>
          <w:p w14:paraId="17FEF76B" w14:textId="77777777" w:rsidR="00C8546E" w:rsidRDefault="00C8546E" w:rsidP="005E4A41">
            <w:pPr>
              <w:pStyle w:val="TAC"/>
              <w:rPr>
                <w:sz w:val="16"/>
                <w:szCs w:val="16"/>
                <w:lang w:eastAsia="en-US"/>
              </w:rPr>
            </w:pPr>
            <w:r>
              <w:rPr>
                <w:sz w:val="16"/>
                <w:szCs w:val="16"/>
                <w:lang w:eastAsia="en-US"/>
              </w:rPr>
              <w:t>17.0.0</w:t>
            </w:r>
          </w:p>
        </w:tc>
      </w:tr>
      <w:tr w:rsidR="00F32D47" w14:paraId="5001EE56"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0B6B57" w14:textId="77777777" w:rsidR="00F32D47" w:rsidRDefault="00F32D47" w:rsidP="00F32D47">
            <w:pPr>
              <w:pStyle w:val="TAC"/>
              <w:rPr>
                <w:sz w:val="16"/>
                <w:szCs w:val="16"/>
                <w:lang w:eastAsia="en-US"/>
              </w:rPr>
            </w:pPr>
            <w:r>
              <w:rPr>
                <w:sz w:val="16"/>
                <w:szCs w:val="16"/>
                <w:lang w:eastAsia="en-US"/>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1A8BF" w14:textId="77777777" w:rsidR="00F32D47" w:rsidRDefault="00F32D47" w:rsidP="00F32D47">
            <w:pPr>
              <w:pStyle w:val="TAC"/>
              <w:rPr>
                <w:sz w:val="16"/>
                <w:szCs w:val="16"/>
                <w:lang w:eastAsia="en-US"/>
              </w:rPr>
            </w:pPr>
            <w:r>
              <w:rPr>
                <w:sz w:val="16"/>
                <w:szCs w:val="16"/>
                <w:lang w:eastAsia="en-US"/>
              </w:rPr>
              <w:t>SA#92e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36D72" w14:textId="77777777" w:rsidR="00F32D47" w:rsidRDefault="00F32D47" w:rsidP="00F32D47">
            <w:pPr>
              <w:pStyle w:val="TAL"/>
              <w:rPr>
                <w:sz w:val="16"/>
                <w:szCs w:val="16"/>
              </w:rPr>
            </w:pPr>
            <w:r>
              <w:rPr>
                <w:sz w:val="16"/>
                <w:szCs w:val="16"/>
              </w:rPr>
              <w:t>SP-210407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A81E2" w14:textId="77777777" w:rsidR="00F32D47" w:rsidRDefault="00F32D47" w:rsidP="00F32D47">
            <w:pPr>
              <w:pStyle w:val="TAL"/>
              <w:rPr>
                <w:sz w:val="16"/>
                <w:szCs w:val="16"/>
              </w:rPr>
            </w:pPr>
            <w:r>
              <w:rPr>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5A247" w14:textId="77777777" w:rsidR="00F32D47" w:rsidRDefault="00F32D47" w:rsidP="00F32D47">
            <w:pPr>
              <w:pStyle w:val="TAL"/>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F5C48" w14:textId="77777777" w:rsidR="00F32D47" w:rsidRDefault="00F32D47" w:rsidP="00F32D47">
            <w:pPr>
              <w:pStyle w:val="TAL"/>
              <w:jc w:val="center"/>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3EB82" w14:textId="77777777" w:rsidR="00F32D47" w:rsidRDefault="00F32D47" w:rsidP="00F32D47">
            <w:pPr>
              <w:pStyle w:val="TAL"/>
              <w:rPr>
                <w:sz w:val="16"/>
                <w:szCs w:val="16"/>
              </w:rPr>
            </w:pPr>
            <w:r>
              <w:rPr>
                <w:sz w:val="16"/>
                <w:szCs w:val="16"/>
              </w:rPr>
              <w:t>Correction on Secondary RAT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E9A4A" w14:textId="77777777" w:rsidR="00F32D47" w:rsidRDefault="00F32D47" w:rsidP="00F32D47">
            <w:pPr>
              <w:pStyle w:val="TAC"/>
              <w:rPr>
                <w:sz w:val="16"/>
                <w:szCs w:val="16"/>
                <w:lang w:eastAsia="en-US"/>
              </w:rPr>
            </w:pPr>
            <w:r>
              <w:rPr>
                <w:sz w:val="16"/>
                <w:szCs w:val="16"/>
                <w:lang w:eastAsia="en-US"/>
              </w:rPr>
              <w:t>17.0.0</w:t>
            </w:r>
          </w:p>
        </w:tc>
      </w:tr>
      <w:tr w:rsidR="00C4099C" w14:paraId="0D6FAEDA"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52130D5" w14:textId="77777777" w:rsidR="00C4099C" w:rsidRDefault="00C4099C" w:rsidP="00F32D47">
            <w:pPr>
              <w:pStyle w:val="TAC"/>
              <w:rPr>
                <w:sz w:val="16"/>
                <w:szCs w:val="16"/>
                <w:lang w:eastAsia="en-US"/>
              </w:rPr>
            </w:pPr>
            <w:r>
              <w:rPr>
                <w:sz w:val="16"/>
                <w:szCs w:val="16"/>
                <w:lang w:eastAsia="en-US"/>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22F" w14:textId="77777777" w:rsidR="00C4099C" w:rsidRDefault="00C4099C" w:rsidP="00F32D47">
            <w:pPr>
              <w:pStyle w:val="TAC"/>
              <w:rPr>
                <w:sz w:val="16"/>
                <w:szCs w:val="16"/>
                <w:lang w:eastAsia="en-US"/>
              </w:rPr>
            </w:pPr>
            <w:r>
              <w:rPr>
                <w:sz w:val="16"/>
                <w:szCs w:val="16"/>
                <w:lang w:eastAsia="en-US"/>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6C0A4" w14:textId="77777777" w:rsidR="00C4099C" w:rsidRDefault="00C4099C" w:rsidP="00F32D47">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93CED" w14:textId="77777777" w:rsidR="00C4099C" w:rsidRDefault="00C4099C" w:rsidP="00F32D4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338C6" w14:textId="77777777" w:rsidR="00C4099C" w:rsidRDefault="00C4099C" w:rsidP="00F32D47">
            <w:pPr>
              <w:pStyle w:val="TAL"/>
              <w:jc w:val="cente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5D441" w14:textId="77777777" w:rsidR="00C4099C" w:rsidRDefault="00C4099C" w:rsidP="00F32D47">
            <w:pPr>
              <w:pStyle w:val="TAL"/>
              <w:jc w:val="center"/>
              <w:rPr>
                <w:sz w:val="16"/>
                <w:szCs w:val="16"/>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C90A9" w14:textId="77777777" w:rsidR="00C4099C" w:rsidRDefault="00C4099C" w:rsidP="00F32D47">
            <w:pPr>
              <w:pStyle w:val="TAL"/>
              <w:rPr>
                <w:sz w:val="16"/>
                <w:szCs w:val="16"/>
              </w:rPr>
            </w:pPr>
            <w:r>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6956F" w14:textId="77777777" w:rsidR="00C4099C" w:rsidRDefault="00C4099C" w:rsidP="00F32D47">
            <w:pPr>
              <w:pStyle w:val="TAC"/>
              <w:rPr>
                <w:b/>
                <w:sz w:val="16"/>
                <w:szCs w:val="16"/>
                <w:lang w:eastAsia="en-US"/>
              </w:rPr>
            </w:pPr>
            <w:r>
              <w:rPr>
                <w:b/>
                <w:sz w:val="16"/>
                <w:szCs w:val="16"/>
                <w:lang w:eastAsia="en-US"/>
              </w:rPr>
              <w:t>18.0.0</w:t>
            </w:r>
          </w:p>
        </w:tc>
      </w:tr>
      <w:tr w:rsidR="00F11349" w14:paraId="7A23EC45"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0938769" w14:textId="77777777" w:rsidR="00F11349" w:rsidRDefault="00F11349" w:rsidP="00F11349">
            <w:pPr>
              <w:pStyle w:val="TAC"/>
              <w:rPr>
                <w:sz w:val="16"/>
                <w:szCs w:val="16"/>
                <w:lang w:eastAsia="en-US"/>
              </w:rPr>
            </w:pPr>
            <w:r w:rsidRPr="00F11349">
              <w:rPr>
                <w:rFonts w:eastAsia="Times New Roman" w:cs="Arial"/>
                <w:sz w:val="16"/>
                <w:szCs w:val="16"/>
                <w:lang w:eastAsia="ko-KR"/>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E930D" w14:textId="77777777" w:rsidR="00F11349" w:rsidRDefault="00F11349" w:rsidP="00F11349">
            <w:pPr>
              <w:pStyle w:val="TAC"/>
              <w:rPr>
                <w:sz w:val="16"/>
                <w:szCs w:val="16"/>
                <w:lang w:eastAsia="en-US"/>
              </w:rPr>
            </w:pPr>
            <w:r w:rsidRPr="00F11349">
              <w:rPr>
                <w:rFonts w:eastAsia="Times New Roman" w:cs="Arial"/>
                <w:sz w:val="16"/>
                <w:szCs w:val="16"/>
                <w:lang w:eastAsia="ko-KR"/>
              </w:rPr>
              <w:t>SA#108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C0D46" w14:textId="77777777" w:rsidR="00F11349" w:rsidRDefault="00F11349" w:rsidP="00F11349">
            <w:pPr>
              <w:pStyle w:val="TAL"/>
              <w:rPr>
                <w:sz w:val="16"/>
                <w:szCs w:val="16"/>
              </w:rPr>
            </w:pPr>
            <w:r w:rsidRPr="00F11349">
              <w:rPr>
                <w:rFonts w:eastAsia="Times New Roman" w:cs="Arial"/>
                <w:sz w:val="16"/>
                <w:szCs w:val="16"/>
                <w:lang w:eastAsia="ko-KR"/>
              </w:rPr>
              <w:t>SP-250518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60F12" w14:textId="77777777" w:rsidR="00F11349" w:rsidRDefault="00F11349" w:rsidP="00F11349">
            <w:pPr>
              <w:pStyle w:val="TAL"/>
              <w:rPr>
                <w:sz w:val="16"/>
                <w:szCs w:val="16"/>
              </w:rPr>
            </w:pPr>
            <w:r w:rsidRPr="00F11349">
              <w:rPr>
                <w:rFonts w:eastAsia="Times New Roman" w:cs="Arial"/>
                <w:sz w:val="16"/>
                <w:szCs w:val="16"/>
                <w:lang w:eastAsia="ko-KR"/>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CFACE" w14:textId="77777777" w:rsidR="00F11349" w:rsidRDefault="00F11349" w:rsidP="00F11349">
            <w:pPr>
              <w:pStyle w:val="TAL"/>
              <w:jc w:val="center"/>
              <w:rPr>
                <w:sz w:val="16"/>
                <w:szCs w:val="16"/>
              </w:rPr>
            </w:pPr>
            <w:r w:rsidRPr="00F11349">
              <w:rPr>
                <w:rFonts w:eastAsia="Times New Roman" w:cs="Arial"/>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EA5CD" w14:textId="77777777" w:rsidR="00F11349" w:rsidRDefault="00F11349" w:rsidP="00F11349">
            <w:pPr>
              <w:pStyle w:val="TAL"/>
              <w:jc w:val="center"/>
              <w:rPr>
                <w:sz w:val="16"/>
                <w:szCs w:val="16"/>
              </w:rPr>
            </w:pPr>
            <w:r w:rsidRPr="00F11349">
              <w:rPr>
                <w:rFonts w:eastAsia="Times New Roman" w:cs="Arial"/>
                <w:sz w:val="16"/>
                <w:szCs w:val="16"/>
                <w:lang w:eastAsia="ko-KR"/>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B71C7" w14:textId="77777777" w:rsidR="00F11349" w:rsidRDefault="00F11349" w:rsidP="00F11349">
            <w:pPr>
              <w:pStyle w:val="TAL"/>
              <w:rPr>
                <w:sz w:val="16"/>
                <w:szCs w:val="16"/>
              </w:rPr>
            </w:pPr>
            <w:r w:rsidRPr="00F11349">
              <w:rPr>
                <w:rFonts w:eastAsia="Times New Roman" w:cs="Arial"/>
                <w:sz w:val="16"/>
                <w:szCs w:val="16"/>
                <w:lang w:eastAsia="ko-KR"/>
              </w:rPr>
              <w:t>Add charging principle for store and forward satellite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8C3FF" w14:textId="77777777" w:rsidR="00F11349" w:rsidRDefault="00F11349" w:rsidP="00F11349">
            <w:pPr>
              <w:pStyle w:val="TAC"/>
              <w:rPr>
                <w:b/>
                <w:sz w:val="16"/>
                <w:szCs w:val="16"/>
                <w:lang w:eastAsia="en-US"/>
              </w:rPr>
            </w:pPr>
            <w:r w:rsidRPr="00F11349">
              <w:rPr>
                <w:rFonts w:eastAsia="Times New Roman" w:cs="Arial"/>
                <w:sz w:val="16"/>
                <w:szCs w:val="16"/>
                <w:lang w:eastAsia="ko-KR"/>
              </w:rPr>
              <w:t>1</w:t>
            </w:r>
            <w:r w:rsidR="006217F6">
              <w:rPr>
                <w:rFonts w:eastAsia="Times New Roman" w:cs="Arial"/>
                <w:sz w:val="16"/>
                <w:szCs w:val="16"/>
                <w:lang w:eastAsia="ko-KR"/>
              </w:rPr>
              <w:t>9</w:t>
            </w:r>
            <w:r w:rsidRPr="00F11349">
              <w:rPr>
                <w:rFonts w:eastAsia="Times New Roman" w:cs="Arial"/>
                <w:sz w:val="16"/>
                <w:szCs w:val="16"/>
                <w:lang w:eastAsia="ko-KR"/>
              </w:rPr>
              <w:t>.</w:t>
            </w:r>
            <w:r w:rsidR="006217F6">
              <w:rPr>
                <w:rFonts w:eastAsia="Times New Roman" w:cs="Arial"/>
                <w:sz w:val="16"/>
                <w:szCs w:val="16"/>
                <w:lang w:eastAsia="ko-KR"/>
              </w:rPr>
              <w:t>0</w:t>
            </w:r>
            <w:r w:rsidRPr="00F11349">
              <w:rPr>
                <w:rFonts w:eastAsia="Times New Roman" w:cs="Arial"/>
                <w:sz w:val="16"/>
                <w:szCs w:val="16"/>
                <w:lang w:eastAsia="ko-KR"/>
              </w:rPr>
              <w:t>.0</w:t>
            </w:r>
          </w:p>
        </w:tc>
      </w:tr>
      <w:tr w:rsidR="00F11349" w14:paraId="67E74384"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F2BFCB7" w14:textId="77777777" w:rsidR="00F11349" w:rsidRDefault="00F11349" w:rsidP="00F11349">
            <w:pPr>
              <w:pStyle w:val="TAC"/>
              <w:rPr>
                <w:sz w:val="16"/>
                <w:szCs w:val="16"/>
                <w:lang w:eastAsia="en-US"/>
              </w:rPr>
            </w:pPr>
            <w:r w:rsidRPr="00F11349">
              <w:rPr>
                <w:rFonts w:eastAsia="Times New Roman" w:cs="Arial"/>
                <w:sz w:val="16"/>
                <w:szCs w:val="16"/>
                <w:lang w:eastAsia="ko-KR"/>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AD6D0" w14:textId="77777777" w:rsidR="00F11349" w:rsidRDefault="00F11349" w:rsidP="00F11349">
            <w:pPr>
              <w:pStyle w:val="TAC"/>
              <w:rPr>
                <w:sz w:val="16"/>
                <w:szCs w:val="16"/>
                <w:lang w:eastAsia="en-US"/>
              </w:rPr>
            </w:pPr>
            <w:r w:rsidRPr="00F11349">
              <w:rPr>
                <w:rFonts w:eastAsia="Times New Roman" w:cs="Arial"/>
                <w:sz w:val="16"/>
                <w:szCs w:val="16"/>
                <w:lang w:eastAsia="ko-KR"/>
              </w:rPr>
              <w:t>SA#108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FDDB4" w14:textId="77777777" w:rsidR="00F11349" w:rsidRDefault="00F11349" w:rsidP="00F11349">
            <w:pPr>
              <w:pStyle w:val="TAL"/>
              <w:rPr>
                <w:sz w:val="16"/>
                <w:szCs w:val="16"/>
              </w:rPr>
            </w:pPr>
            <w:r w:rsidRPr="00F11349">
              <w:rPr>
                <w:rFonts w:eastAsia="Times New Roman" w:cs="Arial"/>
                <w:sz w:val="16"/>
                <w:szCs w:val="16"/>
                <w:lang w:eastAsia="ko-KR"/>
              </w:rPr>
              <w:t>SP-250518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90AB2" w14:textId="77777777" w:rsidR="00F11349" w:rsidRDefault="00F11349" w:rsidP="00F11349">
            <w:pPr>
              <w:pStyle w:val="TAL"/>
              <w:rPr>
                <w:sz w:val="16"/>
                <w:szCs w:val="16"/>
              </w:rPr>
            </w:pPr>
            <w:r w:rsidRPr="00F11349">
              <w:rPr>
                <w:rFonts w:eastAsia="Times New Roman" w:cs="Arial"/>
                <w:sz w:val="16"/>
                <w:szCs w:val="16"/>
                <w:lang w:eastAsia="ko-KR"/>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C335E" w14:textId="77777777" w:rsidR="00F11349" w:rsidRDefault="00F11349" w:rsidP="00F11349">
            <w:pPr>
              <w:pStyle w:val="TAL"/>
              <w:jc w:val="center"/>
              <w:rPr>
                <w:sz w:val="16"/>
                <w:szCs w:val="16"/>
              </w:rPr>
            </w:pPr>
            <w:r w:rsidRPr="00F11349">
              <w:rPr>
                <w:rFonts w:eastAsia="Times New Roman" w:cs="Arial"/>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B7BC9" w14:textId="77777777" w:rsidR="00F11349" w:rsidRDefault="00F11349" w:rsidP="00F11349">
            <w:pPr>
              <w:pStyle w:val="TAL"/>
              <w:jc w:val="center"/>
              <w:rPr>
                <w:sz w:val="16"/>
                <w:szCs w:val="16"/>
              </w:rPr>
            </w:pPr>
            <w:r w:rsidRPr="00F11349">
              <w:rPr>
                <w:rFonts w:eastAsia="Times New Roman" w:cs="Arial"/>
                <w:sz w:val="16"/>
                <w:szCs w:val="16"/>
                <w:lang w:eastAsia="ko-KR"/>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8914F" w14:textId="77777777" w:rsidR="00F11349" w:rsidRDefault="00F11349" w:rsidP="00F11349">
            <w:pPr>
              <w:pStyle w:val="TAL"/>
              <w:rPr>
                <w:sz w:val="16"/>
                <w:szCs w:val="16"/>
              </w:rPr>
            </w:pPr>
            <w:r w:rsidRPr="00F11349">
              <w:rPr>
                <w:rFonts w:eastAsia="Times New Roman" w:cs="Arial"/>
                <w:sz w:val="16"/>
                <w:szCs w:val="16"/>
                <w:lang w:eastAsia="ko-KR"/>
              </w:rPr>
              <w:t>Add charging information for store and forward satellite operation of SMS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B3B85" w14:textId="77777777" w:rsidR="00F11349" w:rsidRDefault="006217F6" w:rsidP="00F11349">
            <w:pPr>
              <w:pStyle w:val="TAC"/>
              <w:rPr>
                <w:b/>
                <w:sz w:val="16"/>
                <w:szCs w:val="16"/>
                <w:lang w:eastAsia="en-US"/>
              </w:rPr>
            </w:pPr>
            <w:r w:rsidRPr="00F11349">
              <w:rPr>
                <w:rFonts w:eastAsia="Times New Roman" w:cs="Arial"/>
                <w:sz w:val="16"/>
                <w:szCs w:val="16"/>
                <w:lang w:eastAsia="ko-KR"/>
              </w:rPr>
              <w:t>1</w:t>
            </w:r>
            <w:r>
              <w:rPr>
                <w:rFonts w:eastAsia="Times New Roman" w:cs="Arial"/>
                <w:sz w:val="16"/>
                <w:szCs w:val="16"/>
                <w:lang w:eastAsia="ko-KR"/>
              </w:rPr>
              <w:t>9</w:t>
            </w:r>
            <w:r w:rsidRPr="00F11349">
              <w:rPr>
                <w:rFonts w:eastAsia="Times New Roman" w:cs="Arial"/>
                <w:sz w:val="16"/>
                <w:szCs w:val="16"/>
                <w:lang w:eastAsia="ko-KR"/>
              </w:rPr>
              <w:t>.</w:t>
            </w:r>
            <w:r>
              <w:rPr>
                <w:rFonts w:eastAsia="Times New Roman" w:cs="Arial"/>
                <w:sz w:val="16"/>
                <w:szCs w:val="16"/>
                <w:lang w:eastAsia="ko-KR"/>
              </w:rPr>
              <w:t>0</w:t>
            </w:r>
            <w:r w:rsidRPr="00F11349">
              <w:rPr>
                <w:rFonts w:eastAsia="Times New Roman" w:cs="Arial"/>
                <w:sz w:val="16"/>
                <w:szCs w:val="16"/>
                <w:lang w:eastAsia="ko-KR"/>
              </w:rPr>
              <w:t>.0</w:t>
            </w:r>
          </w:p>
        </w:tc>
      </w:tr>
      <w:tr w:rsidR="00F11349" w14:paraId="77731DD9"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E1615DE" w14:textId="77777777" w:rsidR="00F11349" w:rsidRDefault="00F11349" w:rsidP="00F11349">
            <w:pPr>
              <w:pStyle w:val="TAC"/>
              <w:rPr>
                <w:sz w:val="16"/>
                <w:szCs w:val="16"/>
                <w:lang w:eastAsia="en-US"/>
              </w:rPr>
            </w:pPr>
            <w:r w:rsidRPr="00F11349">
              <w:rPr>
                <w:rFonts w:eastAsia="Times New Roman" w:cs="Arial"/>
                <w:sz w:val="16"/>
                <w:szCs w:val="16"/>
                <w:lang w:eastAsia="ko-KR"/>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1A33E" w14:textId="77777777" w:rsidR="00F11349" w:rsidRDefault="00F11349" w:rsidP="00F11349">
            <w:pPr>
              <w:pStyle w:val="TAC"/>
              <w:rPr>
                <w:sz w:val="16"/>
                <w:szCs w:val="16"/>
                <w:lang w:eastAsia="en-US"/>
              </w:rPr>
            </w:pPr>
            <w:r w:rsidRPr="00F11349">
              <w:rPr>
                <w:rFonts w:eastAsia="Times New Roman" w:cs="Arial"/>
                <w:sz w:val="16"/>
                <w:szCs w:val="16"/>
                <w:lang w:eastAsia="ko-KR"/>
              </w:rPr>
              <w:t>SA#108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040D6" w14:textId="77777777" w:rsidR="00F11349" w:rsidRDefault="00F11349" w:rsidP="00F11349">
            <w:pPr>
              <w:pStyle w:val="TAL"/>
              <w:rPr>
                <w:sz w:val="16"/>
                <w:szCs w:val="16"/>
              </w:rPr>
            </w:pPr>
            <w:r w:rsidRPr="00F11349">
              <w:rPr>
                <w:rFonts w:eastAsia="Times New Roman" w:cs="Arial"/>
                <w:sz w:val="16"/>
                <w:szCs w:val="16"/>
                <w:lang w:eastAsia="ko-KR"/>
              </w:rPr>
              <w:t>SP-250518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43E3C" w14:textId="77777777" w:rsidR="00F11349" w:rsidRDefault="00F11349" w:rsidP="00F11349">
            <w:pPr>
              <w:pStyle w:val="TAL"/>
              <w:rPr>
                <w:sz w:val="16"/>
                <w:szCs w:val="16"/>
              </w:rPr>
            </w:pPr>
            <w:r w:rsidRPr="00F11349">
              <w:rPr>
                <w:rFonts w:eastAsia="Times New Roman" w:cs="Arial"/>
                <w:sz w:val="16"/>
                <w:szCs w:val="16"/>
                <w:lang w:eastAsia="ko-KR"/>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4849A" w14:textId="77777777" w:rsidR="00F11349" w:rsidRDefault="00F11349" w:rsidP="00F11349">
            <w:pPr>
              <w:pStyle w:val="TAL"/>
              <w:jc w:val="center"/>
              <w:rPr>
                <w:sz w:val="16"/>
                <w:szCs w:val="16"/>
              </w:rPr>
            </w:pPr>
            <w:r w:rsidRPr="00F11349">
              <w:rPr>
                <w:rFonts w:eastAsia="Times New Roman" w:cs="Arial"/>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FC4B7" w14:textId="77777777" w:rsidR="00F11349" w:rsidRDefault="00F11349" w:rsidP="00F11349">
            <w:pPr>
              <w:pStyle w:val="TAL"/>
              <w:jc w:val="center"/>
              <w:rPr>
                <w:sz w:val="16"/>
                <w:szCs w:val="16"/>
              </w:rPr>
            </w:pPr>
            <w:r w:rsidRPr="00F11349">
              <w:rPr>
                <w:rFonts w:eastAsia="Times New Roman" w:cs="Arial"/>
                <w:sz w:val="16"/>
                <w:szCs w:val="16"/>
                <w:lang w:eastAsia="ko-KR"/>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A5FDF" w14:textId="77777777" w:rsidR="00F11349" w:rsidRDefault="00F11349" w:rsidP="00F11349">
            <w:pPr>
              <w:pStyle w:val="TAL"/>
              <w:rPr>
                <w:sz w:val="16"/>
                <w:szCs w:val="16"/>
              </w:rPr>
            </w:pPr>
            <w:r w:rsidRPr="00F11349">
              <w:rPr>
                <w:rFonts w:eastAsia="Times New Roman" w:cs="Arial"/>
                <w:sz w:val="16"/>
                <w:szCs w:val="16"/>
                <w:lang w:eastAsia="ko-KR"/>
              </w:rPr>
              <w:t>Add charging trigger for store and forward satellite operation with UP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CBB1E" w14:textId="77777777" w:rsidR="00F11349" w:rsidRDefault="006217F6" w:rsidP="00F11349">
            <w:pPr>
              <w:pStyle w:val="TAC"/>
              <w:rPr>
                <w:b/>
                <w:sz w:val="16"/>
                <w:szCs w:val="16"/>
                <w:lang w:eastAsia="en-US"/>
              </w:rPr>
            </w:pPr>
            <w:r w:rsidRPr="00F11349">
              <w:rPr>
                <w:rFonts w:eastAsia="Times New Roman" w:cs="Arial"/>
                <w:sz w:val="16"/>
                <w:szCs w:val="16"/>
                <w:lang w:eastAsia="ko-KR"/>
              </w:rPr>
              <w:t>1</w:t>
            </w:r>
            <w:r>
              <w:rPr>
                <w:rFonts w:eastAsia="Times New Roman" w:cs="Arial"/>
                <w:sz w:val="16"/>
                <w:szCs w:val="16"/>
                <w:lang w:eastAsia="ko-KR"/>
              </w:rPr>
              <w:t>9</w:t>
            </w:r>
            <w:r w:rsidRPr="00F11349">
              <w:rPr>
                <w:rFonts w:eastAsia="Times New Roman" w:cs="Arial"/>
                <w:sz w:val="16"/>
                <w:szCs w:val="16"/>
                <w:lang w:eastAsia="ko-KR"/>
              </w:rPr>
              <w:t>.</w:t>
            </w:r>
            <w:r>
              <w:rPr>
                <w:rFonts w:eastAsia="Times New Roman" w:cs="Arial"/>
                <w:sz w:val="16"/>
                <w:szCs w:val="16"/>
                <w:lang w:eastAsia="ko-KR"/>
              </w:rPr>
              <w:t>0</w:t>
            </w:r>
            <w:r w:rsidRPr="00F11349">
              <w:rPr>
                <w:rFonts w:eastAsia="Times New Roman" w:cs="Arial"/>
                <w:sz w:val="16"/>
                <w:szCs w:val="16"/>
                <w:lang w:eastAsia="ko-KR"/>
              </w:rPr>
              <w:t>.0</w:t>
            </w:r>
          </w:p>
        </w:tc>
      </w:tr>
      <w:tr w:rsidR="00F11349" w14:paraId="69FBC321" w14:textId="77777777" w:rsidTr="00F1134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64D17A1" w14:textId="77777777" w:rsidR="00F11349" w:rsidRDefault="00F11349" w:rsidP="00F11349">
            <w:pPr>
              <w:pStyle w:val="TAC"/>
              <w:rPr>
                <w:sz w:val="16"/>
                <w:szCs w:val="16"/>
                <w:lang w:eastAsia="en-US"/>
              </w:rPr>
            </w:pPr>
            <w:r w:rsidRPr="00F11349">
              <w:rPr>
                <w:rFonts w:eastAsia="Times New Roman" w:cs="Arial"/>
                <w:sz w:val="16"/>
                <w:szCs w:val="16"/>
                <w:lang w:eastAsia="ko-KR"/>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03077" w14:textId="77777777" w:rsidR="00F11349" w:rsidRDefault="00F11349" w:rsidP="00F11349">
            <w:pPr>
              <w:pStyle w:val="TAC"/>
              <w:rPr>
                <w:sz w:val="16"/>
                <w:szCs w:val="16"/>
                <w:lang w:eastAsia="en-US"/>
              </w:rPr>
            </w:pPr>
            <w:r w:rsidRPr="00F11349">
              <w:rPr>
                <w:rFonts w:eastAsia="Times New Roman" w:cs="Arial"/>
                <w:sz w:val="16"/>
                <w:szCs w:val="16"/>
                <w:lang w:eastAsia="ko-KR"/>
              </w:rPr>
              <w:t>SA#108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008D2" w14:textId="77777777" w:rsidR="00F11349" w:rsidRDefault="00F11349" w:rsidP="00F11349">
            <w:pPr>
              <w:pStyle w:val="TAL"/>
              <w:rPr>
                <w:sz w:val="16"/>
                <w:szCs w:val="16"/>
              </w:rPr>
            </w:pPr>
            <w:r w:rsidRPr="00F11349">
              <w:rPr>
                <w:rFonts w:eastAsia="Times New Roman" w:cs="Arial"/>
                <w:sz w:val="16"/>
                <w:szCs w:val="16"/>
                <w:lang w:eastAsia="ko-KR"/>
              </w:rPr>
              <w:t>SP-250518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F0DA0" w14:textId="77777777" w:rsidR="00F11349" w:rsidRDefault="00F11349" w:rsidP="00F11349">
            <w:pPr>
              <w:pStyle w:val="TAL"/>
              <w:rPr>
                <w:sz w:val="16"/>
                <w:szCs w:val="16"/>
              </w:rPr>
            </w:pPr>
            <w:r w:rsidRPr="00F11349">
              <w:rPr>
                <w:rFonts w:eastAsia="Times New Roman" w:cs="Arial"/>
                <w:sz w:val="16"/>
                <w:szCs w:val="16"/>
                <w:lang w:eastAsia="ko-KR"/>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A627B" w14:textId="77777777" w:rsidR="00F11349" w:rsidRDefault="00F11349" w:rsidP="00F11349">
            <w:pPr>
              <w:pStyle w:val="TAL"/>
              <w:jc w:val="center"/>
              <w:rPr>
                <w:sz w:val="16"/>
                <w:szCs w:val="16"/>
              </w:rPr>
            </w:pPr>
            <w:r w:rsidRPr="00F11349">
              <w:rPr>
                <w:rFonts w:eastAsia="Times New Roman" w:cs="Arial"/>
                <w:sz w:val="16"/>
                <w:szCs w:val="16"/>
                <w:lang w:eastAsia="ko-K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0DABB" w14:textId="77777777" w:rsidR="00F11349" w:rsidRDefault="00F11349" w:rsidP="00F11349">
            <w:pPr>
              <w:pStyle w:val="TAL"/>
              <w:jc w:val="center"/>
              <w:rPr>
                <w:sz w:val="16"/>
                <w:szCs w:val="16"/>
              </w:rPr>
            </w:pPr>
            <w:r w:rsidRPr="00F11349">
              <w:rPr>
                <w:rFonts w:eastAsia="Times New Roman" w:cs="Arial"/>
                <w:sz w:val="16"/>
                <w:szCs w:val="16"/>
                <w:lang w:eastAsia="ko-KR"/>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40DCD" w14:textId="77777777" w:rsidR="00F11349" w:rsidRDefault="00F11349" w:rsidP="00F11349">
            <w:pPr>
              <w:pStyle w:val="TAL"/>
              <w:rPr>
                <w:sz w:val="16"/>
                <w:szCs w:val="16"/>
              </w:rPr>
            </w:pPr>
            <w:r w:rsidRPr="00F11349">
              <w:rPr>
                <w:rFonts w:eastAsia="Times New Roman" w:cs="Arial"/>
                <w:sz w:val="16"/>
                <w:szCs w:val="16"/>
                <w:lang w:eastAsia="ko-KR"/>
              </w:rPr>
              <w:t>Add charging information for store and forward satellite operation with UP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025174" w14:textId="77777777" w:rsidR="00F11349" w:rsidRDefault="006217F6" w:rsidP="00F11349">
            <w:pPr>
              <w:pStyle w:val="TAC"/>
              <w:rPr>
                <w:b/>
                <w:sz w:val="16"/>
                <w:szCs w:val="16"/>
                <w:lang w:eastAsia="en-US"/>
              </w:rPr>
            </w:pPr>
            <w:r w:rsidRPr="00F11349">
              <w:rPr>
                <w:rFonts w:eastAsia="Times New Roman" w:cs="Arial"/>
                <w:sz w:val="16"/>
                <w:szCs w:val="16"/>
                <w:lang w:eastAsia="ko-KR"/>
              </w:rPr>
              <w:t>1</w:t>
            </w:r>
            <w:r>
              <w:rPr>
                <w:rFonts w:eastAsia="Times New Roman" w:cs="Arial"/>
                <w:sz w:val="16"/>
                <w:szCs w:val="16"/>
                <w:lang w:eastAsia="ko-KR"/>
              </w:rPr>
              <w:t>9</w:t>
            </w:r>
            <w:r w:rsidRPr="00F11349">
              <w:rPr>
                <w:rFonts w:eastAsia="Times New Roman" w:cs="Arial"/>
                <w:sz w:val="16"/>
                <w:szCs w:val="16"/>
                <w:lang w:eastAsia="ko-KR"/>
              </w:rPr>
              <w:t>.</w:t>
            </w:r>
            <w:r>
              <w:rPr>
                <w:rFonts w:eastAsia="Times New Roman" w:cs="Arial"/>
                <w:sz w:val="16"/>
                <w:szCs w:val="16"/>
                <w:lang w:eastAsia="ko-KR"/>
              </w:rPr>
              <w:t>0</w:t>
            </w:r>
            <w:r w:rsidRPr="00F11349">
              <w:rPr>
                <w:rFonts w:eastAsia="Times New Roman" w:cs="Arial"/>
                <w:sz w:val="16"/>
                <w:szCs w:val="16"/>
                <w:lang w:eastAsia="ko-KR"/>
              </w:rPr>
              <w:t>.0</w:t>
            </w:r>
          </w:p>
        </w:tc>
      </w:tr>
    </w:tbl>
    <w:p w14:paraId="7A79A9B8" w14:textId="77777777" w:rsidR="00F11349" w:rsidRPr="007C4989" w:rsidRDefault="00F11349">
      <w:pPr>
        <w:rPr>
          <w:rFonts w:ascii="Arial" w:hAnsi="Arial"/>
          <w:sz w:val="16"/>
          <w:szCs w:val="16"/>
        </w:rPr>
      </w:pPr>
    </w:p>
    <w:sectPr w:rsidR="00F11349" w:rsidRPr="007C4989" w:rsidSect="000815BF">
      <w:footnotePr>
        <w:numRestart w:val="eachSect"/>
      </w:footnotePr>
      <w:pgSz w:w="11907" w:h="16840" w:code="9"/>
      <w:pgMar w:top="1418" w:right="567" w:bottom="1134" w:left="567"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3F0B" w14:textId="77777777" w:rsidR="0078267A" w:rsidRDefault="0078267A">
      <w:r>
        <w:separator/>
      </w:r>
    </w:p>
  </w:endnote>
  <w:endnote w:type="continuationSeparator" w:id="0">
    <w:p w14:paraId="37F9F159" w14:textId="77777777" w:rsidR="0078267A" w:rsidRDefault="0078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TFangsong">
    <w:charset w:val="86"/>
    <w:family w:val="auto"/>
    <w:pitch w:val="variable"/>
    <w:sig w:usb0="00000287" w:usb1="080F0000" w:usb2="00000010" w:usb3="00000000" w:csb0="0004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Std">
    <w:altName w:val="Courier New"/>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F591" w14:textId="77777777" w:rsidR="00D0533E" w:rsidRDefault="00D053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5D743" w14:textId="77777777" w:rsidR="0078267A" w:rsidRDefault="0078267A">
      <w:r>
        <w:separator/>
      </w:r>
    </w:p>
  </w:footnote>
  <w:footnote w:type="continuationSeparator" w:id="0">
    <w:p w14:paraId="662DE02A" w14:textId="77777777" w:rsidR="0078267A" w:rsidRDefault="0078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043B" w14:textId="54562D99" w:rsidR="00D0533E" w:rsidRDefault="00D0533E">
    <w:pPr>
      <w:pStyle w:val="Header"/>
      <w:framePr w:wrap="auto" w:vAnchor="text" w:hAnchor="margin" w:xAlign="right" w:y="1"/>
      <w:widowControl/>
    </w:pPr>
    <w:r>
      <w:fldChar w:fldCharType="begin"/>
    </w:r>
    <w:r>
      <w:instrText xml:space="preserve"> STYLEREF ZA </w:instrText>
    </w:r>
    <w:r>
      <w:fldChar w:fldCharType="separate"/>
    </w:r>
    <w:r w:rsidR="006A1886">
      <w:t>3GPP TS 32.251 V19.0.0 (2025-06)</w:t>
    </w:r>
    <w:r>
      <w:fldChar w:fldCharType="end"/>
    </w:r>
  </w:p>
  <w:p w14:paraId="402D07FA" w14:textId="77777777" w:rsidR="00D0533E" w:rsidRDefault="00D0533E">
    <w:pPr>
      <w:pStyle w:val="Header"/>
      <w:framePr w:wrap="auto" w:vAnchor="text" w:hAnchor="margin" w:xAlign="center" w:y="1"/>
      <w:widowControl/>
    </w:pPr>
    <w:r>
      <w:fldChar w:fldCharType="begin"/>
    </w:r>
    <w:r>
      <w:instrText xml:space="preserve"> PAGE </w:instrText>
    </w:r>
    <w:r>
      <w:fldChar w:fldCharType="separate"/>
    </w:r>
    <w:r w:rsidR="002D6E66">
      <w:t>70</w:t>
    </w:r>
    <w:r>
      <w:fldChar w:fldCharType="end"/>
    </w:r>
  </w:p>
  <w:p w14:paraId="1A97D2AC" w14:textId="2FFEA71D" w:rsidR="00D0533E" w:rsidRDefault="00D0533E">
    <w:pPr>
      <w:pStyle w:val="Header"/>
      <w:framePr w:wrap="auto" w:vAnchor="text" w:hAnchor="margin" w:y="1"/>
      <w:widowControl/>
    </w:pPr>
    <w:r>
      <w:fldChar w:fldCharType="begin"/>
    </w:r>
    <w:r>
      <w:instrText xml:space="preserve"> STYLEREF ZGSM </w:instrText>
    </w:r>
    <w:r>
      <w:fldChar w:fldCharType="separate"/>
    </w:r>
    <w:r w:rsidR="006A1886">
      <w:t>Release 19</w:t>
    </w:r>
    <w:r>
      <w:fldChar w:fldCharType="end"/>
    </w:r>
  </w:p>
  <w:p w14:paraId="4D79C396" w14:textId="77777777" w:rsidR="00D0533E" w:rsidRDefault="00D05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C7FEC"/>
    <w:multiLevelType w:val="hybridMultilevel"/>
    <w:tmpl w:val="9912BFE8"/>
    <w:lvl w:ilvl="0" w:tplc="040C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 w15:restartNumberingAfterBreak="0">
    <w:nsid w:val="04E45365"/>
    <w:multiLevelType w:val="hybridMultilevel"/>
    <w:tmpl w:val="00A4E05A"/>
    <w:lvl w:ilvl="0" w:tplc="040C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8A42B27"/>
    <w:multiLevelType w:val="hybridMultilevel"/>
    <w:tmpl w:val="1F3E1200"/>
    <w:lvl w:ilvl="0" w:tplc="785011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FA0FA2"/>
    <w:multiLevelType w:val="hybridMultilevel"/>
    <w:tmpl w:val="BD40EEA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A06F0"/>
    <w:multiLevelType w:val="hybridMultilevel"/>
    <w:tmpl w:val="CAAA8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37F6E"/>
    <w:multiLevelType w:val="hybridMultilevel"/>
    <w:tmpl w:val="0B18D834"/>
    <w:lvl w:ilvl="0" w:tplc="040C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313226"/>
    <w:multiLevelType w:val="hybridMultilevel"/>
    <w:tmpl w:val="D6E212E6"/>
    <w:lvl w:ilvl="0" w:tplc="5FF83D0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F21473"/>
    <w:multiLevelType w:val="hybridMultilevel"/>
    <w:tmpl w:val="F7D4256E"/>
    <w:lvl w:ilvl="0" w:tplc="040C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665FBD"/>
    <w:multiLevelType w:val="hybridMultilevel"/>
    <w:tmpl w:val="640C8476"/>
    <w:lvl w:ilvl="0" w:tplc="040C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F07321"/>
    <w:multiLevelType w:val="hybridMultilevel"/>
    <w:tmpl w:val="369C864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BB5B46"/>
    <w:multiLevelType w:val="hybridMultilevel"/>
    <w:tmpl w:val="AF026C6A"/>
    <w:lvl w:ilvl="0" w:tplc="040C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020CE4"/>
    <w:multiLevelType w:val="hybridMultilevel"/>
    <w:tmpl w:val="5394BBA8"/>
    <w:lvl w:ilvl="0" w:tplc="040C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122459D"/>
    <w:multiLevelType w:val="hybridMultilevel"/>
    <w:tmpl w:val="B5FE6090"/>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cs="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cs="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cs="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21881DAC"/>
    <w:multiLevelType w:val="hybridMultilevel"/>
    <w:tmpl w:val="118A3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B53CB5"/>
    <w:multiLevelType w:val="multilevel"/>
    <w:tmpl w:val="37225D84"/>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3E3D9A"/>
    <w:multiLevelType w:val="hybridMultilevel"/>
    <w:tmpl w:val="EBE8A038"/>
    <w:lvl w:ilvl="0" w:tplc="74264AFC">
      <w:start w:val="27"/>
      <w:numFmt w:val="bullet"/>
      <w:lvlText w:val="-"/>
      <w:lvlJc w:val="left"/>
      <w:pPr>
        <w:ind w:left="929" w:hanging="360"/>
      </w:pPr>
      <w:rPr>
        <w:rFonts w:ascii="Times New Roman" w:eastAsia="Times New Roman" w:hAnsi="Times New Roman" w:cs="Times New Roman" w:hint="default"/>
      </w:rPr>
    </w:lvl>
    <w:lvl w:ilvl="1" w:tplc="019293DE">
      <w:numFmt w:val="bullet"/>
      <w:lvlText w:val=""/>
      <w:lvlJc w:val="left"/>
      <w:pPr>
        <w:ind w:left="1649" w:hanging="360"/>
      </w:pPr>
      <w:rPr>
        <w:rFonts w:ascii="Symbol" w:eastAsia="Times New Roman" w:hAnsi="Symbol"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7" w15:restartNumberingAfterBreak="0">
    <w:nsid w:val="23D6707F"/>
    <w:multiLevelType w:val="hybridMultilevel"/>
    <w:tmpl w:val="26BEA66C"/>
    <w:lvl w:ilvl="0" w:tplc="040C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6705BF8"/>
    <w:multiLevelType w:val="multilevel"/>
    <w:tmpl w:val="28E2A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B86840"/>
    <w:multiLevelType w:val="hybridMultilevel"/>
    <w:tmpl w:val="B324FB12"/>
    <w:lvl w:ilvl="0" w:tplc="F08E043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81441D0"/>
    <w:multiLevelType w:val="hybridMultilevel"/>
    <w:tmpl w:val="3634E5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853050"/>
    <w:multiLevelType w:val="hybridMultilevel"/>
    <w:tmpl w:val="D5BC162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4E1226"/>
    <w:multiLevelType w:val="singleLevel"/>
    <w:tmpl w:val="FFFFFFFF"/>
    <w:lvl w:ilvl="0">
      <w:numFmt w:val="decimal"/>
      <w:lvlText w:val="*"/>
      <w:lvlJc w:val="left"/>
    </w:lvl>
  </w:abstractNum>
  <w:abstractNum w:abstractNumId="24" w15:restartNumberingAfterBreak="0">
    <w:nsid w:val="301846D0"/>
    <w:multiLevelType w:val="hybridMultilevel"/>
    <w:tmpl w:val="DC94AA1C"/>
    <w:lvl w:ilvl="0" w:tplc="040C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4A20A4"/>
    <w:multiLevelType w:val="hybridMultilevel"/>
    <w:tmpl w:val="EEB8BE38"/>
    <w:lvl w:ilvl="0" w:tplc="040C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61D2B76"/>
    <w:multiLevelType w:val="hybridMultilevel"/>
    <w:tmpl w:val="2650385C"/>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7AC74D3"/>
    <w:multiLevelType w:val="hybridMultilevel"/>
    <w:tmpl w:val="28A0EB64"/>
    <w:lvl w:ilvl="0" w:tplc="040C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204952"/>
    <w:multiLevelType w:val="hybridMultilevel"/>
    <w:tmpl w:val="1F903AB8"/>
    <w:lvl w:ilvl="0" w:tplc="7FFC480E">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30" w15:restartNumberingAfterBreak="0">
    <w:nsid w:val="39566A2A"/>
    <w:multiLevelType w:val="singleLevel"/>
    <w:tmpl w:val="4E2EA298"/>
    <w:lvl w:ilvl="0">
      <w:start w:val="1"/>
      <w:numFmt w:val="lowerLetter"/>
      <w:lvlText w:val="%1)"/>
      <w:legacy w:legacy="1" w:legacySpace="0" w:legacyIndent="283"/>
      <w:lvlJc w:val="left"/>
      <w:pPr>
        <w:ind w:left="567" w:hanging="283"/>
      </w:pPr>
    </w:lvl>
  </w:abstractNum>
  <w:abstractNum w:abstractNumId="31" w15:restartNumberingAfterBreak="0">
    <w:nsid w:val="3CB10E1D"/>
    <w:multiLevelType w:val="hybridMultilevel"/>
    <w:tmpl w:val="2DC4387A"/>
    <w:lvl w:ilvl="0" w:tplc="040C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1F21724"/>
    <w:multiLevelType w:val="multilevel"/>
    <w:tmpl w:val="F904903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2B01BA2"/>
    <w:multiLevelType w:val="hybridMultilevel"/>
    <w:tmpl w:val="866ED4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2D23AB7"/>
    <w:multiLevelType w:val="hybridMultilevel"/>
    <w:tmpl w:val="6A2A56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B41EAC"/>
    <w:multiLevelType w:val="hybridMultilevel"/>
    <w:tmpl w:val="D50A757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3BE17B6"/>
    <w:multiLevelType w:val="hybridMultilevel"/>
    <w:tmpl w:val="B896EFB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4FC3060"/>
    <w:multiLevelType w:val="multilevel"/>
    <w:tmpl w:val="1F72CE2E"/>
    <w:lvl w:ilvl="0">
      <w:start w:val="5"/>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50D3BF4"/>
    <w:multiLevelType w:val="hybridMultilevel"/>
    <w:tmpl w:val="8EFAAF44"/>
    <w:lvl w:ilvl="0" w:tplc="863E662C">
      <w:start w:val="1"/>
      <w:numFmt w:val="bullet"/>
      <w:lvlText w:val=""/>
      <w:lvlJc w:val="left"/>
      <w:pPr>
        <w:tabs>
          <w:tab w:val="num" w:pos="281"/>
        </w:tabs>
        <w:ind w:left="644" w:hanging="360"/>
      </w:pPr>
      <w:rPr>
        <w:rFonts w:ascii="Symbol" w:hAnsi="Symbol" w:hint="default"/>
        <w:color w:val="0000FF"/>
      </w:rPr>
    </w:lvl>
    <w:lvl w:ilvl="1" w:tplc="040C0003" w:tentative="1">
      <w:start w:val="1"/>
      <w:numFmt w:val="bullet"/>
      <w:lvlText w:val="o"/>
      <w:lvlJc w:val="left"/>
      <w:pPr>
        <w:tabs>
          <w:tab w:val="num" w:pos="284"/>
        </w:tabs>
        <w:ind w:left="284" w:hanging="360"/>
      </w:pPr>
      <w:rPr>
        <w:rFonts w:ascii="Courier New" w:hAnsi="Courier New" w:cs="Courier New" w:hint="default"/>
      </w:rPr>
    </w:lvl>
    <w:lvl w:ilvl="2" w:tplc="040C0005" w:tentative="1">
      <w:start w:val="1"/>
      <w:numFmt w:val="bullet"/>
      <w:lvlText w:val=""/>
      <w:lvlJc w:val="left"/>
      <w:pPr>
        <w:tabs>
          <w:tab w:val="num" w:pos="1004"/>
        </w:tabs>
        <w:ind w:left="1004" w:hanging="360"/>
      </w:pPr>
      <w:rPr>
        <w:rFonts w:ascii="Wingdings" w:hAnsi="Wingdings" w:hint="default"/>
      </w:rPr>
    </w:lvl>
    <w:lvl w:ilvl="3" w:tplc="040C0001" w:tentative="1">
      <w:start w:val="1"/>
      <w:numFmt w:val="bullet"/>
      <w:lvlText w:val=""/>
      <w:lvlJc w:val="left"/>
      <w:pPr>
        <w:tabs>
          <w:tab w:val="num" w:pos="1724"/>
        </w:tabs>
        <w:ind w:left="1724" w:hanging="360"/>
      </w:pPr>
      <w:rPr>
        <w:rFonts w:ascii="Symbol" w:hAnsi="Symbol" w:hint="default"/>
      </w:rPr>
    </w:lvl>
    <w:lvl w:ilvl="4" w:tplc="040C0003" w:tentative="1">
      <w:start w:val="1"/>
      <w:numFmt w:val="bullet"/>
      <w:lvlText w:val="o"/>
      <w:lvlJc w:val="left"/>
      <w:pPr>
        <w:tabs>
          <w:tab w:val="num" w:pos="2444"/>
        </w:tabs>
        <w:ind w:left="2444" w:hanging="360"/>
      </w:pPr>
      <w:rPr>
        <w:rFonts w:ascii="Courier New" w:hAnsi="Courier New" w:cs="Courier New" w:hint="default"/>
      </w:rPr>
    </w:lvl>
    <w:lvl w:ilvl="5" w:tplc="040C0005" w:tentative="1">
      <w:start w:val="1"/>
      <w:numFmt w:val="bullet"/>
      <w:lvlText w:val=""/>
      <w:lvlJc w:val="left"/>
      <w:pPr>
        <w:tabs>
          <w:tab w:val="num" w:pos="3164"/>
        </w:tabs>
        <w:ind w:left="3164" w:hanging="360"/>
      </w:pPr>
      <w:rPr>
        <w:rFonts w:ascii="Wingdings" w:hAnsi="Wingdings" w:hint="default"/>
      </w:rPr>
    </w:lvl>
    <w:lvl w:ilvl="6" w:tplc="040C0001" w:tentative="1">
      <w:start w:val="1"/>
      <w:numFmt w:val="bullet"/>
      <w:lvlText w:val=""/>
      <w:lvlJc w:val="left"/>
      <w:pPr>
        <w:tabs>
          <w:tab w:val="num" w:pos="3884"/>
        </w:tabs>
        <w:ind w:left="3884" w:hanging="360"/>
      </w:pPr>
      <w:rPr>
        <w:rFonts w:ascii="Symbol" w:hAnsi="Symbol" w:hint="default"/>
      </w:rPr>
    </w:lvl>
    <w:lvl w:ilvl="7" w:tplc="040C0003" w:tentative="1">
      <w:start w:val="1"/>
      <w:numFmt w:val="bullet"/>
      <w:lvlText w:val="o"/>
      <w:lvlJc w:val="left"/>
      <w:pPr>
        <w:tabs>
          <w:tab w:val="num" w:pos="4604"/>
        </w:tabs>
        <w:ind w:left="4604" w:hanging="360"/>
      </w:pPr>
      <w:rPr>
        <w:rFonts w:ascii="Courier New" w:hAnsi="Courier New" w:cs="Courier New" w:hint="default"/>
      </w:rPr>
    </w:lvl>
    <w:lvl w:ilvl="8" w:tplc="040C0005" w:tentative="1">
      <w:start w:val="1"/>
      <w:numFmt w:val="bullet"/>
      <w:lvlText w:val=""/>
      <w:lvlJc w:val="left"/>
      <w:pPr>
        <w:tabs>
          <w:tab w:val="num" w:pos="5324"/>
        </w:tabs>
        <w:ind w:left="5324" w:hanging="360"/>
      </w:pPr>
      <w:rPr>
        <w:rFonts w:ascii="Wingdings" w:hAnsi="Wingdings" w:hint="default"/>
      </w:rPr>
    </w:lvl>
  </w:abstractNum>
  <w:abstractNum w:abstractNumId="39" w15:restartNumberingAfterBreak="0">
    <w:nsid w:val="465F7E1C"/>
    <w:multiLevelType w:val="singleLevel"/>
    <w:tmpl w:val="4E2EA298"/>
    <w:lvl w:ilvl="0">
      <w:start w:val="1"/>
      <w:numFmt w:val="lowerLetter"/>
      <w:lvlText w:val="%1)"/>
      <w:legacy w:legacy="1" w:legacySpace="0" w:legacyIndent="283"/>
      <w:lvlJc w:val="left"/>
      <w:pPr>
        <w:ind w:left="567" w:hanging="283"/>
      </w:pPr>
    </w:lvl>
  </w:abstractNum>
  <w:abstractNum w:abstractNumId="40" w15:restartNumberingAfterBreak="0">
    <w:nsid w:val="4A7E02BA"/>
    <w:multiLevelType w:val="hybridMultilevel"/>
    <w:tmpl w:val="83CCB6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C9E0CC8"/>
    <w:multiLevelType w:val="hybridMultilevel"/>
    <w:tmpl w:val="202ECE50"/>
    <w:lvl w:ilvl="0" w:tplc="C4F8F8A2">
      <w:start w:val="5"/>
      <w:numFmt w:val="bullet"/>
      <w:lvlText w:val="-"/>
      <w:lvlJc w:val="left"/>
      <w:pPr>
        <w:tabs>
          <w:tab w:val="num" w:pos="720"/>
        </w:tabs>
        <w:ind w:left="72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0952041"/>
    <w:multiLevelType w:val="hybridMultilevel"/>
    <w:tmpl w:val="1372732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BC29AB"/>
    <w:multiLevelType w:val="hybridMultilevel"/>
    <w:tmpl w:val="82B62200"/>
    <w:lvl w:ilvl="0" w:tplc="8CB2EF60">
      <w:start w:val="1"/>
      <w:numFmt w:val="bullet"/>
      <w:lvlText w:val=""/>
      <w:lvlJc w:val="left"/>
      <w:pPr>
        <w:tabs>
          <w:tab w:val="num" w:pos="568"/>
        </w:tabs>
        <w:ind w:left="568" w:hanging="284"/>
      </w:pPr>
      <w:rPr>
        <w:rFonts w:ascii="Wingdings" w:hAnsi="Wingdings" w:hint="default"/>
      </w:rPr>
    </w:lvl>
    <w:lvl w:ilvl="1" w:tplc="04090003" w:tentative="1">
      <w:start w:val="1"/>
      <w:numFmt w:val="bullet"/>
      <w:lvlText w:val="o"/>
      <w:lvlJc w:val="left"/>
      <w:pPr>
        <w:tabs>
          <w:tab w:val="num" w:pos="590"/>
        </w:tabs>
        <w:ind w:left="590" w:hanging="360"/>
      </w:pPr>
      <w:rPr>
        <w:rFonts w:ascii="Courier New" w:hAnsi="Courier New" w:cs="Courier New" w:hint="default"/>
      </w:rPr>
    </w:lvl>
    <w:lvl w:ilvl="2" w:tplc="04090005" w:tentative="1">
      <w:start w:val="1"/>
      <w:numFmt w:val="bullet"/>
      <w:lvlText w:val=""/>
      <w:lvlJc w:val="left"/>
      <w:pPr>
        <w:tabs>
          <w:tab w:val="num" w:pos="1310"/>
        </w:tabs>
        <w:ind w:left="1310" w:hanging="360"/>
      </w:pPr>
      <w:rPr>
        <w:rFonts w:ascii="Wingdings" w:hAnsi="Wingdings" w:hint="default"/>
      </w:rPr>
    </w:lvl>
    <w:lvl w:ilvl="3" w:tplc="04090001" w:tentative="1">
      <w:start w:val="1"/>
      <w:numFmt w:val="bullet"/>
      <w:lvlText w:val=""/>
      <w:lvlJc w:val="left"/>
      <w:pPr>
        <w:tabs>
          <w:tab w:val="num" w:pos="2030"/>
        </w:tabs>
        <w:ind w:left="2030" w:hanging="360"/>
      </w:pPr>
      <w:rPr>
        <w:rFonts w:ascii="Symbol" w:hAnsi="Symbol" w:hint="default"/>
      </w:rPr>
    </w:lvl>
    <w:lvl w:ilvl="4" w:tplc="04090003" w:tentative="1">
      <w:start w:val="1"/>
      <w:numFmt w:val="bullet"/>
      <w:lvlText w:val="o"/>
      <w:lvlJc w:val="left"/>
      <w:pPr>
        <w:tabs>
          <w:tab w:val="num" w:pos="2750"/>
        </w:tabs>
        <w:ind w:left="2750" w:hanging="360"/>
      </w:pPr>
      <w:rPr>
        <w:rFonts w:ascii="Courier New" w:hAnsi="Courier New" w:cs="Courier New" w:hint="default"/>
      </w:rPr>
    </w:lvl>
    <w:lvl w:ilvl="5" w:tplc="04090005" w:tentative="1">
      <w:start w:val="1"/>
      <w:numFmt w:val="bullet"/>
      <w:lvlText w:val=""/>
      <w:lvlJc w:val="left"/>
      <w:pPr>
        <w:tabs>
          <w:tab w:val="num" w:pos="3470"/>
        </w:tabs>
        <w:ind w:left="3470" w:hanging="360"/>
      </w:pPr>
      <w:rPr>
        <w:rFonts w:ascii="Wingdings" w:hAnsi="Wingdings" w:hint="default"/>
      </w:rPr>
    </w:lvl>
    <w:lvl w:ilvl="6" w:tplc="04090001" w:tentative="1">
      <w:start w:val="1"/>
      <w:numFmt w:val="bullet"/>
      <w:lvlText w:val=""/>
      <w:lvlJc w:val="left"/>
      <w:pPr>
        <w:tabs>
          <w:tab w:val="num" w:pos="4190"/>
        </w:tabs>
        <w:ind w:left="4190" w:hanging="360"/>
      </w:pPr>
      <w:rPr>
        <w:rFonts w:ascii="Symbol" w:hAnsi="Symbol" w:hint="default"/>
      </w:rPr>
    </w:lvl>
    <w:lvl w:ilvl="7" w:tplc="04090003" w:tentative="1">
      <w:start w:val="1"/>
      <w:numFmt w:val="bullet"/>
      <w:lvlText w:val="o"/>
      <w:lvlJc w:val="left"/>
      <w:pPr>
        <w:tabs>
          <w:tab w:val="num" w:pos="4910"/>
        </w:tabs>
        <w:ind w:left="4910" w:hanging="360"/>
      </w:pPr>
      <w:rPr>
        <w:rFonts w:ascii="Courier New" w:hAnsi="Courier New" w:cs="Courier New" w:hint="default"/>
      </w:rPr>
    </w:lvl>
    <w:lvl w:ilvl="8" w:tplc="04090005" w:tentative="1">
      <w:start w:val="1"/>
      <w:numFmt w:val="bullet"/>
      <w:lvlText w:val=""/>
      <w:lvlJc w:val="left"/>
      <w:pPr>
        <w:tabs>
          <w:tab w:val="num" w:pos="5630"/>
        </w:tabs>
        <w:ind w:left="5630" w:hanging="360"/>
      </w:pPr>
      <w:rPr>
        <w:rFonts w:ascii="Wingdings" w:hAnsi="Wingdings" w:hint="default"/>
      </w:rPr>
    </w:lvl>
  </w:abstractNum>
  <w:abstractNum w:abstractNumId="44"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57644A0"/>
    <w:multiLevelType w:val="hybridMultilevel"/>
    <w:tmpl w:val="58FEA486"/>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5E46A6"/>
    <w:multiLevelType w:val="hybridMultilevel"/>
    <w:tmpl w:val="FF003F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751581"/>
    <w:multiLevelType w:val="hybridMultilevel"/>
    <w:tmpl w:val="53D8E916"/>
    <w:lvl w:ilvl="0" w:tplc="040C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5BB04498"/>
    <w:multiLevelType w:val="hybridMultilevel"/>
    <w:tmpl w:val="8DE6252C"/>
    <w:lvl w:ilvl="0" w:tplc="863E662C">
      <w:start w:val="1"/>
      <w:numFmt w:val="bullet"/>
      <w:lvlText w:val=""/>
      <w:lvlJc w:val="left"/>
      <w:pPr>
        <w:tabs>
          <w:tab w:val="num" w:pos="281"/>
        </w:tabs>
        <w:ind w:left="644" w:hanging="360"/>
      </w:pPr>
      <w:rPr>
        <w:rFonts w:ascii="Symbol" w:hAnsi="Symbol" w:hint="default"/>
        <w:color w:val="0000FF"/>
      </w:rPr>
    </w:lvl>
    <w:lvl w:ilvl="1" w:tplc="040C0003" w:tentative="1">
      <w:start w:val="1"/>
      <w:numFmt w:val="bullet"/>
      <w:lvlText w:val="o"/>
      <w:lvlJc w:val="left"/>
      <w:pPr>
        <w:tabs>
          <w:tab w:val="num" w:pos="284"/>
        </w:tabs>
        <w:ind w:left="284" w:hanging="360"/>
      </w:pPr>
      <w:rPr>
        <w:rFonts w:ascii="Courier New" w:hAnsi="Courier New" w:cs="Courier New" w:hint="default"/>
      </w:rPr>
    </w:lvl>
    <w:lvl w:ilvl="2" w:tplc="040C0005" w:tentative="1">
      <w:start w:val="1"/>
      <w:numFmt w:val="bullet"/>
      <w:lvlText w:val=""/>
      <w:lvlJc w:val="left"/>
      <w:pPr>
        <w:tabs>
          <w:tab w:val="num" w:pos="1004"/>
        </w:tabs>
        <w:ind w:left="1004" w:hanging="360"/>
      </w:pPr>
      <w:rPr>
        <w:rFonts w:ascii="Wingdings" w:hAnsi="Wingdings" w:hint="default"/>
      </w:rPr>
    </w:lvl>
    <w:lvl w:ilvl="3" w:tplc="040C0001" w:tentative="1">
      <w:start w:val="1"/>
      <w:numFmt w:val="bullet"/>
      <w:lvlText w:val=""/>
      <w:lvlJc w:val="left"/>
      <w:pPr>
        <w:tabs>
          <w:tab w:val="num" w:pos="1724"/>
        </w:tabs>
        <w:ind w:left="1724" w:hanging="360"/>
      </w:pPr>
      <w:rPr>
        <w:rFonts w:ascii="Symbol" w:hAnsi="Symbol" w:hint="default"/>
      </w:rPr>
    </w:lvl>
    <w:lvl w:ilvl="4" w:tplc="040C0003" w:tentative="1">
      <w:start w:val="1"/>
      <w:numFmt w:val="bullet"/>
      <w:lvlText w:val="o"/>
      <w:lvlJc w:val="left"/>
      <w:pPr>
        <w:tabs>
          <w:tab w:val="num" w:pos="2444"/>
        </w:tabs>
        <w:ind w:left="2444" w:hanging="360"/>
      </w:pPr>
      <w:rPr>
        <w:rFonts w:ascii="Courier New" w:hAnsi="Courier New" w:cs="Courier New" w:hint="default"/>
      </w:rPr>
    </w:lvl>
    <w:lvl w:ilvl="5" w:tplc="040C0005" w:tentative="1">
      <w:start w:val="1"/>
      <w:numFmt w:val="bullet"/>
      <w:lvlText w:val=""/>
      <w:lvlJc w:val="left"/>
      <w:pPr>
        <w:tabs>
          <w:tab w:val="num" w:pos="3164"/>
        </w:tabs>
        <w:ind w:left="3164" w:hanging="360"/>
      </w:pPr>
      <w:rPr>
        <w:rFonts w:ascii="Wingdings" w:hAnsi="Wingdings" w:hint="default"/>
      </w:rPr>
    </w:lvl>
    <w:lvl w:ilvl="6" w:tplc="040C0001" w:tentative="1">
      <w:start w:val="1"/>
      <w:numFmt w:val="bullet"/>
      <w:lvlText w:val=""/>
      <w:lvlJc w:val="left"/>
      <w:pPr>
        <w:tabs>
          <w:tab w:val="num" w:pos="3884"/>
        </w:tabs>
        <w:ind w:left="3884" w:hanging="360"/>
      </w:pPr>
      <w:rPr>
        <w:rFonts w:ascii="Symbol" w:hAnsi="Symbol" w:hint="default"/>
      </w:rPr>
    </w:lvl>
    <w:lvl w:ilvl="7" w:tplc="040C0003" w:tentative="1">
      <w:start w:val="1"/>
      <w:numFmt w:val="bullet"/>
      <w:lvlText w:val="o"/>
      <w:lvlJc w:val="left"/>
      <w:pPr>
        <w:tabs>
          <w:tab w:val="num" w:pos="4604"/>
        </w:tabs>
        <w:ind w:left="4604" w:hanging="360"/>
      </w:pPr>
      <w:rPr>
        <w:rFonts w:ascii="Courier New" w:hAnsi="Courier New" w:cs="Courier New" w:hint="default"/>
      </w:rPr>
    </w:lvl>
    <w:lvl w:ilvl="8" w:tplc="040C0005" w:tentative="1">
      <w:start w:val="1"/>
      <w:numFmt w:val="bullet"/>
      <w:lvlText w:val=""/>
      <w:lvlJc w:val="left"/>
      <w:pPr>
        <w:tabs>
          <w:tab w:val="num" w:pos="5324"/>
        </w:tabs>
        <w:ind w:left="5324" w:hanging="360"/>
      </w:pPr>
      <w:rPr>
        <w:rFonts w:ascii="Wingdings" w:hAnsi="Wingdings" w:hint="default"/>
      </w:rPr>
    </w:lvl>
  </w:abstractNum>
  <w:abstractNum w:abstractNumId="49"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0029D3"/>
    <w:multiLevelType w:val="hybridMultilevel"/>
    <w:tmpl w:val="6742B2C8"/>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4671935"/>
    <w:multiLevelType w:val="hybridMultilevel"/>
    <w:tmpl w:val="858EFA0C"/>
    <w:lvl w:ilvl="0" w:tplc="8CB2EF60">
      <w:start w:val="1"/>
      <w:numFmt w:val="bullet"/>
      <w:lvlText w:val=""/>
      <w:lvlJc w:val="left"/>
      <w:pPr>
        <w:tabs>
          <w:tab w:val="num" w:pos="1418"/>
        </w:tabs>
        <w:ind w:left="1418" w:hanging="28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8CB2EF60">
      <w:start w:val="1"/>
      <w:numFmt w:val="bullet"/>
      <w:lvlText w:val=""/>
      <w:lvlJc w:val="left"/>
      <w:pPr>
        <w:tabs>
          <w:tab w:val="num" w:pos="2804"/>
        </w:tabs>
        <w:ind w:left="2804" w:hanging="284"/>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5BE0710"/>
    <w:multiLevelType w:val="singleLevel"/>
    <w:tmpl w:val="4E2EA298"/>
    <w:lvl w:ilvl="0">
      <w:start w:val="1"/>
      <w:numFmt w:val="lowerLetter"/>
      <w:lvlText w:val="%1)"/>
      <w:legacy w:legacy="1" w:legacySpace="0" w:legacyIndent="283"/>
      <w:lvlJc w:val="left"/>
      <w:pPr>
        <w:ind w:left="567" w:hanging="283"/>
      </w:pPr>
    </w:lvl>
  </w:abstractNum>
  <w:abstractNum w:abstractNumId="53" w15:restartNumberingAfterBreak="0">
    <w:nsid w:val="65D84DD3"/>
    <w:multiLevelType w:val="hybridMultilevel"/>
    <w:tmpl w:val="B512EEA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4434F9"/>
    <w:multiLevelType w:val="hybridMultilevel"/>
    <w:tmpl w:val="C56A0A42"/>
    <w:lvl w:ilvl="0" w:tplc="08090003">
      <w:start w:val="1"/>
      <w:numFmt w:val="bullet"/>
      <w:lvlText w:val="o"/>
      <w:lvlJc w:val="left"/>
      <w:pPr>
        <w:tabs>
          <w:tab w:val="num" w:pos="928"/>
        </w:tabs>
        <w:ind w:left="928" w:hanging="360"/>
      </w:pPr>
      <w:rPr>
        <w:rFonts w:ascii="Courier New" w:hAnsi="Courier New" w:cs="Courier New" w:hint="default"/>
      </w:rPr>
    </w:lvl>
    <w:lvl w:ilvl="1" w:tplc="08090003" w:tentative="1">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55" w15:restartNumberingAfterBreak="0">
    <w:nsid w:val="68B945BA"/>
    <w:multiLevelType w:val="hybridMultilevel"/>
    <w:tmpl w:val="5DF61E1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6" w15:restartNumberingAfterBreak="0">
    <w:nsid w:val="6A0A42E0"/>
    <w:multiLevelType w:val="hybridMultilevel"/>
    <w:tmpl w:val="8126086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B491974"/>
    <w:multiLevelType w:val="hybridMultilevel"/>
    <w:tmpl w:val="C5A6292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322F18"/>
    <w:multiLevelType w:val="hybridMultilevel"/>
    <w:tmpl w:val="DA5C7DC4"/>
    <w:lvl w:ilvl="0" w:tplc="ABFC7158">
      <w:start w:val="1"/>
      <w:numFmt w:val="bullet"/>
      <w:lvlText w:val=""/>
      <w:lvlJc w:val="left"/>
      <w:pPr>
        <w:tabs>
          <w:tab w:val="num" w:pos="357"/>
        </w:tabs>
        <w:ind w:left="510" w:hanging="15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0" w15:restartNumberingAfterBreak="0">
    <w:nsid w:val="74813B09"/>
    <w:multiLevelType w:val="hybridMultilevel"/>
    <w:tmpl w:val="F57A0318"/>
    <w:lvl w:ilvl="0" w:tplc="FFFFFFFF">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1" w15:restartNumberingAfterBreak="0">
    <w:nsid w:val="74CD2C77"/>
    <w:multiLevelType w:val="hybridMultilevel"/>
    <w:tmpl w:val="31A0328C"/>
    <w:lvl w:ilvl="0" w:tplc="04090003">
      <w:start w:val="1"/>
      <w:numFmt w:val="bullet"/>
      <w:lvlText w:val="o"/>
      <w:lvlJc w:val="left"/>
      <w:pPr>
        <w:tabs>
          <w:tab w:val="num" w:pos="1212"/>
        </w:tabs>
        <w:ind w:left="1212" w:hanging="360"/>
      </w:pPr>
      <w:rPr>
        <w:rFonts w:ascii="Courier New" w:hAnsi="Courier New" w:cs="Courier New" w:hint="default"/>
      </w:rPr>
    </w:lvl>
    <w:lvl w:ilvl="1" w:tplc="04090003" w:tentative="1">
      <w:start w:val="1"/>
      <w:numFmt w:val="bullet"/>
      <w:lvlText w:val="o"/>
      <w:lvlJc w:val="left"/>
      <w:pPr>
        <w:tabs>
          <w:tab w:val="num" w:pos="1932"/>
        </w:tabs>
        <w:ind w:left="1932" w:hanging="360"/>
      </w:pPr>
      <w:rPr>
        <w:rFonts w:ascii="Courier New" w:hAnsi="Courier New" w:cs="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cs="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cs="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62" w15:restartNumberingAfterBreak="0">
    <w:nsid w:val="79B14B1A"/>
    <w:multiLevelType w:val="hybridMultilevel"/>
    <w:tmpl w:val="DA94DCF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357037"/>
    <w:multiLevelType w:val="hybridMultilevel"/>
    <w:tmpl w:val="6382DC10"/>
    <w:lvl w:ilvl="0" w:tplc="040C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4" w15:restartNumberingAfterBreak="0">
    <w:nsid w:val="7B43160E"/>
    <w:multiLevelType w:val="hybridMultilevel"/>
    <w:tmpl w:val="AF946EC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AB72D7"/>
    <w:multiLevelType w:val="hybridMultilevel"/>
    <w:tmpl w:val="07024AEE"/>
    <w:lvl w:ilvl="0" w:tplc="040C0003">
      <w:start w:val="1"/>
      <w:numFmt w:val="bullet"/>
      <w:lvlText w:val="o"/>
      <w:lvlJc w:val="left"/>
      <w:pPr>
        <w:ind w:left="1287" w:hanging="360"/>
      </w:pPr>
      <w:rPr>
        <w:rFonts w:ascii="Courier New" w:hAnsi="Courier New" w:cs="Courier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7FCC0CB6"/>
    <w:multiLevelType w:val="hybridMultilevel"/>
    <w:tmpl w:val="8D241A1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422068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1727560">
    <w:abstractNumId w:val="43"/>
  </w:num>
  <w:num w:numId="3" w16cid:durableId="334845526">
    <w:abstractNumId w:val="51"/>
  </w:num>
  <w:num w:numId="4" w16cid:durableId="1602303181">
    <w:abstractNumId w:val="25"/>
  </w:num>
  <w:num w:numId="5" w16cid:durableId="1511795971">
    <w:abstractNumId w:val="21"/>
  </w:num>
  <w:num w:numId="6" w16cid:durableId="43216914">
    <w:abstractNumId w:val="50"/>
  </w:num>
  <w:num w:numId="7" w16cid:durableId="564535379">
    <w:abstractNumId w:val="42"/>
  </w:num>
  <w:num w:numId="8" w16cid:durableId="1282762046">
    <w:abstractNumId w:val="36"/>
  </w:num>
  <w:num w:numId="9" w16cid:durableId="1275863618">
    <w:abstractNumId w:val="53"/>
  </w:num>
  <w:num w:numId="10" w16cid:durableId="1944141564">
    <w:abstractNumId w:val="10"/>
  </w:num>
  <w:num w:numId="11" w16cid:durableId="69623358">
    <w:abstractNumId w:val="20"/>
  </w:num>
  <w:num w:numId="12" w16cid:durableId="1112168099">
    <w:abstractNumId w:val="19"/>
  </w:num>
  <w:num w:numId="13" w16cid:durableId="2095936987">
    <w:abstractNumId w:val="57"/>
  </w:num>
  <w:num w:numId="14" w16cid:durableId="913662018">
    <w:abstractNumId w:val="27"/>
  </w:num>
  <w:num w:numId="15" w16cid:durableId="183715464">
    <w:abstractNumId w:val="62"/>
  </w:num>
  <w:num w:numId="16" w16cid:durableId="438256705">
    <w:abstractNumId w:val="22"/>
  </w:num>
  <w:num w:numId="17" w16cid:durableId="911163242">
    <w:abstractNumId w:val="67"/>
  </w:num>
  <w:num w:numId="18" w16cid:durableId="281616644">
    <w:abstractNumId w:val="34"/>
  </w:num>
  <w:num w:numId="19" w16cid:durableId="1356465281">
    <w:abstractNumId w:val="45"/>
  </w:num>
  <w:num w:numId="20" w16cid:durableId="2026443466">
    <w:abstractNumId w:val="58"/>
  </w:num>
  <w:num w:numId="21" w16cid:durableId="13459368">
    <w:abstractNumId w:val="35"/>
  </w:num>
  <w:num w:numId="22" w16cid:durableId="88964304">
    <w:abstractNumId w:val="46"/>
  </w:num>
  <w:num w:numId="23" w16cid:durableId="118913680">
    <w:abstractNumId w:val="65"/>
  </w:num>
  <w:num w:numId="24" w16cid:durableId="865555570">
    <w:abstractNumId w:val="52"/>
  </w:num>
  <w:num w:numId="25" w16cid:durableId="1589072798">
    <w:abstractNumId w:val="44"/>
  </w:num>
  <w:num w:numId="26" w16cid:durableId="468134609">
    <w:abstractNumId w:val="32"/>
  </w:num>
  <w:num w:numId="27" w16cid:durableId="1169910512">
    <w:abstractNumId w:val="61"/>
  </w:num>
  <w:num w:numId="28" w16cid:durableId="1145700447">
    <w:abstractNumId w:val="54"/>
  </w:num>
  <w:num w:numId="29" w16cid:durableId="20031221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14464701">
    <w:abstractNumId w:val="40"/>
  </w:num>
  <w:num w:numId="31" w16cid:durableId="1187980341">
    <w:abstractNumId w:val="15"/>
  </w:num>
  <w:num w:numId="32" w16cid:durableId="1201892388">
    <w:abstractNumId w:val="37"/>
  </w:num>
  <w:num w:numId="33" w16cid:durableId="1778914407">
    <w:abstractNumId w:val="18"/>
  </w:num>
  <w:num w:numId="34" w16cid:durableId="1871645527">
    <w:abstractNumId w:val="13"/>
  </w:num>
  <w:num w:numId="35" w16cid:durableId="727994465">
    <w:abstractNumId w:val="56"/>
  </w:num>
  <w:num w:numId="36" w16cid:durableId="1663850057">
    <w:abstractNumId w:val="41"/>
  </w:num>
  <w:num w:numId="37" w16cid:durableId="2023386918">
    <w:abstractNumId w:val="39"/>
  </w:num>
  <w:num w:numId="38" w16cid:durableId="1546520888">
    <w:abstractNumId w:val="30"/>
  </w:num>
  <w:num w:numId="39" w16cid:durableId="1303273326">
    <w:abstractNumId w:val="49"/>
  </w:num>
  <w:num w:numId="40" w16cid:durableId="1092772914">
    <w:abstractNumId w:val="59"/>
  </w:num>
  <w:num w:numId="41" w16cid:durableId="491987165">
    <w:abstractNumId w:val="23"/>
  </w:num>
  <w:num w:numId="42" w16cid:durableId="2019964466">
    <w:abstractNumId w:val="48"/>
  </w:num>
  <w:num w:numId="43" w16cid:durableId="1415126205">
    <w:abstractNumId w:val="38"/>
  </w:num>
  <w:num w:numId="44" w16cid:durableId="990672497">
    <w:abstractNumId w:val="3"/>
  </w:num>
  <w:num w:numId="45" w16cid:durableId="742995928">
    <w:abstractNumId w:val="14"/>
  </w:num>
  <w:num w:numId="46" w16cid:durableId="575096582">
    <w:abstractNumId w:val="29"/>
  </w:num>
  <w:num w:numId="47" w16cid:durableId="863494">
    <w:abstractNumId w:val="33"/>
  </w:num>
  <w:num w:numId="48" w16cid:durableId="27880718">
    <w:abstractNumId w:val="55"/>
  </w:num>
  <w:num w:numId="49" w16cid:durableId="164902175">
    <w:abstractNumId w:val="46"/>
    <w:lvlOverride w:ilvl="0"/>
    <w:lvlOverride w:ilvl="1"/>
    <w:lvlOverride w:ilvl="2"/>
    <w:lvlOverride w:ilvl="3"/>
    <w:lvlOverride w:ilvl="4"/>
    <w:lvlOverride w:ilvl="5"/>
    <w:lvlOverride w:ilvl="6"/>
    <w:lvlOverride w:ilvl="7"/>
    <w:lvlOverride w:ilvl="8"/>
  </w:num>
  <w:num w:numId="50" w16cid:durableId="518397107">
    <w:abstractNumId w:val="5"/>
  </w:num>
  <w:num w:numId="51" w16cid:durableId="711271294">
    <w:abstractNumId w:val="16"/>
  </w:num>
  <w:num w:numId="52" w16cid:durableId="1124957312">
    <w:abstractNumId w:val="66"/>
  </w:num>
  <w:num w:numId="53" w16cid:durableId="86195956">
    <w:abstractNumId w:val="17"/>
  </w:num>
  <w:num w:numId="54" w16cid:durableId="1480152273">
    <w:abstractNumId w:val="12"/>
  </w:num>
  <w:num w:numId="55" w16cid:durableId="419067477">
    <w:abstractNumId w:val="6"/>
  </w:num>
  <w:num w:numId="56" w16cid:durableId="1738431894">
    <w:abstractNumId w:val="26"/>
  </w:num>
  <w:num w:numId="57" w16cid:durableId="521211056">
    <w:abstractNumId w:val="28"/>
  </w:num>
  <w:num w:numId="58" w16cid:durableId="1586063160">
    <w:abstractNumId w:val="64"/>
  </w:num>
  <w:num w:numId="59" w16cid:durableId="601062782">
    <w:abstractNumId w:val="4"/>
  </w:num>
  <w:num w:numId="60" w16cid:durableId="255405939">
    <w:abstractNumId w:val="24"/>
  </w:num>
  <w:num w:numId="61" w16cid:durableId="186986821">
    <w:abstractNumId w:val="1"/>
  </w:num>
  <w:num w:numId="62" w16cid:durableId="1827235133">
    <w:abstractNumId w:val="63"/>
  </w:num>
  <w:num w:numId="63" w16cid:durableId="407968759">
    <w:abstractNumId w:val="47"/>
  </w:num>
  <w:num w:numId="64" w16cid:durableId="101264553">
    <w:abstractNumId w:val="8"/>
  </w:num>
  <w:num w:numId="65" w16cid:durableId="84155356">
    <w:abstractNumId w:val="9"/>
  </w:num>
  <w:num w:numId="66" w16cid:durableId="1892618604">
    <w:abstractNumId w:val="11"/>
  </w:num>
  <w:num w:numId="67" w16cid:durableId="561985163">
    <w:abstractNumId w:val="31"/>
  </w:num>
  <w:num w:numId="68" w16cid:durableId="871846256">
    <w:abstractNumId w:val="2"/>
  </w:num>
  <w:num w:numId="69" w16cid:durableId="1827358673">
    <w:abstractNumId w:val="7"/>
  </w:num>
  <w:num w:numId="70" w16cid:durableId="1389839045">
    <w:abstractNumId w:val="60"/>
    <w:lvlOverride w:ilvl="0"/>
    <w:lvlOverride w:ilvl="1"/>
    <w:lvlOverride w:ilvl="2"/>
    <w:lvlOverride w:ilvl="3"/>
    <w:lvlOverride w:ilvl="4"/>
    <w:lvlOverride w:ilvl="5"/>
    <w:lvlOverride w:ilvl="6"/>
    <w:lvlOverride w:ilvl="7"/>
    <w:lvlOverride w:ilv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67"/>
  </w:hdrShapeDefaults>
  <w:footnotePr>
    <w:numRestart w:val="eachSect"/>
    <w:footnote w:id="-1"/>
    <w:footnote w:id="0"/>
  </w:footnotePr>
  <w:endnotePr>
    <w:endnote w:id="-1"/>
    <w:endnote w:id="0"/>
  </w:endnotePr>
  <w:compat>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sbA0Njc3MjJT0lEKTi0uzszPAykwrgUAJrmIhCwAAAA="/>
  </w:docVars>
  <w:rsids>
    <w:rsidRoot w:val="008D4BEB"/>
    <w:rsid w:val="000008C3"/>
    <w:rsid w:val="000027E3"/>
    <w:rsid w:val="000066F2"/>
    <w:rsid w:val="00011F57"/>
    <w:rsid w:val="000156F9"/>
    <w:rsid w:val="00017043"/>
    <w:rsid w:val="000220B2"/>
    <w:rsid w:val="00034983"/>
    <w:rsid w:val="00035C3A"/>
    <w:rsid w:val="00036595"/>
    <w:rsid w:val="00043FCA"/>
    <w:rsid w:val="00047AD9"/>
    <w:rsid w:val="0005162A"/>
    <w:rsid w:val="0005308F"/>
    <w:rsid w:val="00055A6D"/>
    <w:rsid w:val="00065548"/>
    <w:rsid w:val="000748AB"/>
    <w:rsid w:val="00076AB7"/>
    <w:rsid w:val="000815BF"/>
    <w:rsid w:val="00084D94"/>
    <w:rsid w:val="000852C7"/>
    <w:rsid w:val="0008542E"/>
    <w:rsid w:val="0008667B"/>
    <w:rsid w:val="0009459C"/>
    <w:rsid w:val="00094C24"/>
    <w:rsid w:val="00095C5B"/>
    <w:rsid w:val="000971BA"/>
    <w:rsid w:val="000A0B45"/>
    <w:rsid w:val="000A2216"/>
    <w:rsid w:val="000B12BD"/>
    <w:rsid w:val="000B74DE"/>
    <w:rsid w:val="000C3C55"/>
    <w:rsid w:val="000C50D7"/>
    <w:rsid w:val="000C719F"/>
    <w:rsid w:val="000D35A6"/>
    <w:rsid w:val="000D4A21"/>
    <w:rsid w:val="000D5A68"/>
    <w:rsid w:val="000E19BF"/>
    <w:rsid w:val="000E2E5A"/>
    <w:rsid w:val="000E3959"/>
    <w:rsid w:val="000E3FCA"/>
    <w:rsid w:val="000F4137"/>
    <w:rsid w:val="001000C7"/>
    <w:rsid w:val="001015F6"/>
    <w:rsid w:val="001024B5"/>
    <w:rsid w:val="001052EB"/>
    <w:rsid w:val="00106EFA"/>
    <w:rsid w:val="00123F9B"/>
    <w:rsid w:val="00125F68"/>
    <w:rsid w:val="00135443"/>
    <w:rsid w:val="00136EA9"/>
    <w:rsid w:val="001403A7"/>
    <w:rsid w:val="001414F1"/>
    <w:rsid w:val="00141A33"/>
    <w:rsid w:val="00153E05"/>
    <w:rsid w:val="001610A8"/>
    <w:rsid w:val="0016113D"/>
    <w:rsid w:val="0016282F"/>
    <w:rsid w:val="0016377C"/>
    <w:rsid w:val="0016613C"/>
    <w:rsid w:val="0016682E"/>
    <w:rsid w:val="00176ABA"/>
    <w:rsid w:val="00186A01"/>
    <w:rsid w:val="00186FE8"/>
    <w:rsid w:val="00187024"/>
    <w:rsid w:val="00192DFF"/>
    <w:rsid w:val="001B2DB7"/>
    <w:rsid w:val="001B46C3"/>
    <w:rsid w:val="001B4946"/>
    <w:rsid w:val="001B7274"/>
    <w:rsid w:val="001C1230"/>
    <w:rsid w:val="001D00FC"/>
    <w:rsid w:val="001D090F"/>
    <w:rsid w:val="001D379C"/>
    <w:rsid w:val="001E3126"/>
    <w:rsid w:val="001F17FD"/>
    <w:rsid w:val="001F7840"/>
    <w:rsid w:val="001F7F1F"/>
    <w:rsid w:val="00203D17"/>
    <w:rsid w:val="00207B67"/>
    <w:rsid w:val="00211F54"/>
    <w:rsid w:val="00212ED4"/>
    <w:rsid w:val="00212EF0"/>
    <w:rsid w:val="0021577C"/>
    <w:rsid w:val="0022153B"/>
    <w:rsid w:val="00231D2E"/>
    <w:rsid w:val="00234127"/>
    <w:rsid w:val="00234916"/>
    <w:rsid w:val="002353CB"/>
    <w:rsid w:val="00240C8F"/>
    <w:rsid w:val="00241337"/>
    <w:rsid w:val="002417D2"/>
    <w:rsid w:val="00256DDA"/>
    <w:rsid w:val="00260800"/>
    <w:rsid w:val="00277E3B"/>
    <w:rsid w:val="0028220E"/>
    <w:rsid w:val="002828CF"/>
    <w:rsid w:val="00293304"/>
    <w:rsid w:val="00295F08"/>
    <w:rsid w:val="002A2B1F"/>
    <w:rsid w:val="002A5E3C"/>
    <w:rsid w:val="002A755D"/>
    <w:rsid w:val="002B553C"/>
    <w:rsid w:val="002B7E9C"/>
    <w:rsid w:val="002C20A0"/>
    <w:rsid w:val="002C3274"/>
    <w:rsid w:val="002C4B89"/>
    <w:rsid w:val="002D10F6"/>
    <w:rsid w:val="002D6E66"/>
    <w:rsid w:val="002E039F"/>
    <w:rsid w:val="002E5C53"/>
    <w:rsid w:val="002E6379"/>
    <w:rsid w:val="002F23AB"/>
    <w:rsid w:val="002F666B"/>
    <w:rsid w:val="002F740E"/>
    <w:rsid w:val="0030208A"/>
    <w:rsid w:val="003022A7"/>
    <w:rsid w:val="00302C9B"/>
    <w:rsid w:val="00304F98"/>
    <w:rsid w:val="00307DD0"/>
    <w:rsid w:val="00315D52"/>
    <w:rsid w:val="00316866"/>
    <w:rsid w:val="00322F85"/>
    <w:rsid w:val="00326CE1"/>
    <w:rsid w:val="00332EC0"/>
    <w:rsid w:val="00335476"/>
    <w:rsid w:val="0033702D"/>
    <w:rsid w:val="00341B2A"/>
    <w:rsid w:val="003515AC"/>
    <w:rsid w:val="00356E5C"/>
    <w:rsid w:val="003622A8"/>
    <w:rsid w:val="00364E04"/>
    <w:rsid w:val="003658BA"/>
    <w:rsid w:val="00384013"/>
    <w:rsid w:val="00384DC1"/>
    <w:rsid w:val="003860DA"/>
    <w:rsid w:val="0039317A"/>
    <w:rsid w:val="003A3090"/>
    <w:rsid w:val="003B161E"/>
    <w:rsid w:val="003B4313"/>
    <w:rsid w:val="003B46A7"/>
    <w:rsid w:val="003B50D8"/>
    <w:rsid w:val="003C07AF"/>
    <w:rsid w:val="003C1C09"/>
    <w:rsid w:val="003C3CE1"/>
    <w:rsid w:val="003C6FF3"/>
    <w:rsid w:val="003D151C"/>
    <w:rsid w:val="003D15CE"/>
    <w:rsid w:val="003D397F"/>
    <w:rsid w:val="003E035B"/>
    <w:rsid w:val="003E0835"/>
    <w:rsid w:val="003E389C"/>
    <w:rsid w:val="003F1444"/>
    <w:rsid w:val="003F462D"/>
    <w:rsid w:val="003F57AF"/>
    <w:rsid w:val="004010C4"/>
    <w:rsid w:val="004032B0"/>
    <w:rsid w:val="00405238"/>
    <w:rsid w:val="004066F1"/>
    <w:rsid w:val="00412E9E"/>
    <w:rsid w:val="0041349E"/>
    <w:rsid w:val="00413907"/>
    <w:rsid w:val="00413D89"/>
    <w:rsid w:val="00415A07"/>
    <w:rsid w:val="00416E5A"/>
    <w:rsid w:val="0043534E"/>
    <w:rsid w:val="00435BBD"/>
    <w:rsid w:val="0044210A"/>
    <w:rsid w:val="00443817"/>
    <w:rsid w:val="00444E23"/>
    <w:rsid w:val="00446626"/>
    <w:rsid w:val="00454FBF"/>
    <w:rsid w:val="0046190A"/>
    <w:rsid w:val="00462646"/>
    <w:rsid w:val="00467A33"/>
    <w:rsid w:val="00470557"/>
    <w:rsid w:val="0047449A"/>
    <w:rsid w:val="004758C0"/>
    <w:rsid w:val="00481C98"/>
    <w:rsid w:val="0048533D"/>
    <w:rsid w:val="00486235"/>
    <w:rsid w:val="004931F3"/>
    <w:rsid w:val="00493FA6"/>
    <w:rsid w:val="004A33A5"/>
    <w:rsid w:val="004A73B5"/>
    <w:rsid w:val="004A77CA"/>
    <w:rsid w:val="004B46D8"/>
    <w:rsid w:val="004B6B56"/>
    <w:rsid w:val="004C79D3"/>
    <w:rsid w:val="004E17B2"/>
    <w:rsid w:val="004F1F76"/>
    <w:rsid w:val="004F3AC7"/>
    <w:rsid w:val="004F4AAD"/>
    <w:rsid w:val="005013DD"/>
    <w:rsid w:val="005029A0"/>
    <w:rsid w:val="00504338"/>
    <w:rsid w:val="00504617"/>
    <w:rsid w:val="00504F86"/>
    <w:rsid w:val="00505CE8"/>
    <w:rsid w:val="005112EC"/>
    <w:rsid w:val="0051175C"/>
    <w:rsid w:val="005119DA"/>
    <w:rsid w:val="00513047"/>
    <w:rsid w:val="00521905"/>
    <w:rsid w:val="005301B2"/>
    <w:rsid w:val="005314C8"/>
    <w:rsid w:val="00534909"/>
    <w:rsid w:val="00536D9C"/>
    <w:rsid w:val="00541629"/>
    <w:rsid w:val="00541A17"/>
    <w:rsid w:val="005476F1"/>
    <w:rsid w:val="0054780E"/>
    <w:rsid w:val="00560951"/>
    <w:rsid w:val="00560A27"/>
    <w:rsid w:val="00565EFF"/>
    <w:rsid w:val="005661BC"/>
    <w:rsid w:val="0056732B"/>
    <w:rsid w:val="005700F8"/>
    <w:rsid w:val="005720A6"/>
    <w:rsid w:val="005721E6"/>
    <w:rsid w:val="005751D0"/>
    <w:rsid w:val="005761AB"/>
    <w:rsid w:val="005771E8"/>
    <w:rsid w:val="0058034A"/>
    <w:rsid w:val="005860DB"/>
    <w:rsid w:val="00593F51"/>
    <w:rsid w:val="0059664C"/>
    <w:rsid w:val="005A0E88"/>
    <w:rsid w:val="005B6603"/>
    <w:rsid w:val="005C0381"/>
    <w:rsid w:val="005C1081"/>
    <w:rsid w:val="005C5373"/>
    <w:rsid w:val="005C759B"/>
    <w:rsid w:val="005D127A"/>
    <w:rsid w:val="005D3CE6"/>
    <w:rsid w:val="005D4749"/>
    <w:rsid w:val="005D4897"/>
    <w:rsid w:val="005D4EAF"/>
    <w:rsid w:val="005E4A41"/>
    <w:rsid w:val="005F3E1E"/>
    <w:rsid w:val="005F4A6D"/>
    <w:rsid w:val="005F7A0B"/>
    <w:rsid w:val="006011B9"/>
    <w:rsid w:val="0060298A"/>
    <w:rsid w:val="00612DA8"/>
    <w:rsid w:val="00613062"/>
    <w:rsid w:val="006217F6"/>
    <w:rsid w:val="006255FD"/>
    <w:rsid w:val="00627F6A"/>
    <w:rsid w:val="0063299F"/>
    <w:rsid w:val="0063342D"/>
    <w:rsid w:val="006379A4"/>
    <w:rsid w:val="00644D62"/>
    <w:rsid w:val="006454E5"/>
    <w:rsid w:val="00645BD0"/>
    <w:rsid w:val="00657EAA"/>
    <w:rsid w:val="006602C8"/>
    <w:rsid w:val="00661383"/>
    <w:rsid w:val="006627EC"/>
    <w:rsid w:val="00663A43"/>
    <w:rsid w:val="00664E7B"/>
    <w:rsid w:val="00675741"/>
    <w:rsid w:val="0067634D"/>
    <w:rsid w:val="00683AFF"/>
    <w:rsid w:val="00684D30"/>
    <w:rsid w:val="00693CD1"/>
    <w:rsid w:val="00694484"/>
    <w:rsid w:val="00697A3E"/>
    <w:rsid w:val="006A1839"/>
    <w:rsid w:val="006A1886"/>
    <w:rsid w:val="006A194F"/>
    <w:rsid w:val="006A1A4C"/>
    <w:rsid w:val="006B43C7"/>
    <w:rsid w:val="006B4EEA"/>
    <w:rsid w:val="006C23BA"/>
    <w:rsid w:val="006C30CA"/>
    <w:rsid w:val="006C369D"/>
    <w:rsid w:val="006C3F9A"/>
    <w:rsid w:val="006C48B0"/>
    <w:rsid w:val="006C645D"/>
    <w:rsid w:val="006D36F2"/>
    <w:rsid w:val="006D45BE"/>
    <w:rsid w:val="006E2895"/>
    <w:rsid w:val="006E4009"/>
    <w:rsid w:val="006F71E3"/>
    <w:rsid w:val="00701554"/>
    <w:rsid w:val="00703B1F"/>
    <w:rsid w:val="00707E80"/>
    <w:rsid w:val="007166DC"/>
    <w:rsid w:val="0072017C"/>
    <w:rsid w:val="00726E3A"/>
    <w:rsid w:val="007329FB"/>
    <w:rsid w:val="0073313E"/>
    <w:rsid w:val="007335C3"/>
    <w:rsid w:val="007355C9"/>
    <w:rsid w:val="007417B9"/>
    <w:rsid w:val="007473F3"/>
    <w:rsid w:val="00753E4A"/>
    <w:rsid w:val="00757469"/>
    <w:rsid w:val="007575BB"/>
    <w:rsid w:val="00762178"/>
    <w:rsid w:val="0076277F"/>
    <w:rsid w:val="007638C5"/>
    <w:rsid w:val="00772D58"/>
    <w:rsid w:val="00772D5D"/>
    <w:rsid w:val="00773A00"/>
    <w:rsid w:val="0077577A"/>
    <w:rsid w:val="0077610A"/>
    <w:rsid w:val="0077706B"/>
    <w:rsid w:val="00780F7B"/>
    <w:rsid w:val="0078267A"/>
    <w:rsid w:val="00782751"/>
    <w:rsid w:val="00782EE3"/>
    <w:rsid w:val="00785B12"/>
    <w:rsid w:val="00787E3E"/>
    <w:rsid w:val="0079101D"/>
    <w:rsid w:val="007919B6"/>
    <w:rsid w:val="00793C5D"/>
    <w:rsid w:val="007954AD"/>
    <w:rsid w:val="007956F7"/>
    <w:rsid w:val="007A0FF5"/>
    <w:rsid w:val="007A14F4"/>
    <w:rsid w:val="007A5CB5"/>
    <w:rsid w:val="007B3B2A"/>
    <w:rsid w:val="007B59CE"/>
    <w:rsid w:val="007B7107"/>
    <w:rsid w:val="007B74E2"/>
    <w:rsid w:val="007C0D87"/>
    <w:rsid w:val="007C199E"/>
    <w:rsid w:val="007C1B49"/>
    <w:rsid w:val="007C1D79"/>
    <w:rsid w:val="007C4989"/>
    <w:rsid w:val="007C522D"/>
    <w:rsid w:val="007D546D"/>
    <w:rsid w:val="007E30BC"/>
    <w:rsid w:val="007E53FC"/>
    <w:rsid w:val="007F3581"/>
    <w:rsid w:val="007F7739"/>
    <w:rsid w:val="007F7CCC"/>
    <w:rsid w:val="00805BC4"/>
    <w:rsid w:val="0080730F"/>
    <w:rsid w:val="00814088"/>
    <w:rsid w:val="008201B3"/>
    <w:rsid w:val="00826A87"/>
    <w:rsid w:val="00830393"/>
    <w:rsid w:val="00834F2C"/>
    <w:rsid w:val="0084055D"/>
    <w:rsid w:val="0084088B"/>
    <w:rsid w:val="00844A1C"/>
    <w:rsid w:val="00846DAD"/>
    <w:rsid w:val="0086086C"/>
    <w:rsid w:val="00861F8F"/>
    <w:rsid w:val="00862256"/>
    <w:rsid w:val="008632FC"/>
    <w:rsid w:val="00865301"/>
    <w:rsid w:val="00867D16"/>
    <w:rsid w:val="008711AC"/>
    <w:rsid w:val="0087293B"/>
    <w:rsid w:val="00873B7C"/>
    <w:rsid w:val="00875649"/>
    <w:rsid w:val="008768FE"/>
    <w:rsid w:val="008846D1"/>
    <w:rsid w:val="00886674"/>
    <w:rsid w:val="00887541"/>
    <w:rsid w:val="0089133D"/>
    <w:rsid w:val="008918B4"/>
    <w:rsid w:val="00893A13"/>
    <w:rsid w:val="008A66D6"/>
    <w:rsid w:val="008B02DC"/>
    <w:rsid w:val="008B2A3D"/>
    <w:rsid w:val="008B3519"/>
    <w:rsid w:val="008B3740"/>
    <w:rsid w:val="008B4A14"/>
    <w:rsid w:val="008D4BEB"/>
    <w:rsid w:val="008E0E46"/>
    <w:rsid w:val="008E2CCC"/>
    <w:rsid w:val="008E3E0F"/>
    <w:rsid w:val="008E42C7"/>
    <w:rsid w:val="008F0013"/>
    <w:rsid w:val="008F0AEB"/>
    <w:rsid w:val="008F1E9A"/>
    <w:rsid w:val="008F3625"/>
    <w:rsid w:val="0090403A"/>
    <w:rsid w:val="009175CF"/>
    <w:rsid w:val="00923EA0"/>
    <w:rsid w:val="00923F93"/>
    <w:rsid w:val="00924636"/>
    <w:rsid w:val="00925363"/>
    <w:rsid w:val="00930C8A"/>
    <w:rsid w:val="00932596"/>
    <w:rsid w:val="00945018"/>
    <w:rsid w:val="0095058F"/>
    <w:rsid w:val="00954043"/>
    <w:rsid w:val="0095753D"/>
    <w:rsid w:val="0096001E"/>
    <w:rsid w:val="00963EDB"/>
    <w:rsid w:val="00967E5E"/>
    <w:rsid w:val="00970126"/>
    <w:rsid w:val="00977D6D"/>
    <w:rsid w:val="00980179"/>
    <w:rsid w:val="0098698E"/>
    <w:rsid w:val="0099621E"/>
    <w:rsid w:val="009A08F5"/>
    <w:rsid w:val="009A0AD6"/>
    <w:rsid w:val="009A7D89"/>
    <w:rsid w:val="009B1304"/>
    <w:rsid w:val="009B1B44"/>
    <w:rsid w:val="009C1741"/>
    <w:rsid w:val="009C5383"/>
    <w:rsid w:val="009C6BD7"/>
    <w:rsid w:val="009D0431"/>
    <w:rsid w:val="009D4389"/>
    <w:rsid w:val="009D7861"/>
    <w:rsid w:val="009E405E"/>
    <w:rsid w:val="009E5D45"/>
    <w:rsid w:val="009E6243"/>
    <w:rsid w:val="009E6389"/>
    <w:rsid w:val="009F540E"/>
    <w:rsid w:val="00A0007C"/>
    <w:rsid w:val="00A01041"/>
    <w:rsid w:val="00A028DC"/>
    <w:rsid w:val="00A12C9E"/>
    <w:rsid w:val="00A15D6A"/>
    <w:rsid w:val="00A1620C"/>
    <w:rsid w:val="00A24A76"/>
    <w:rsid w:val="00A26CA4"/>
    <w:rsid w:val="00A27D54"/>
    <w:rsid w:val="00A3120D"/>
    <w:rsid w:val="00A340C1"/>
    <w:rsid w:val="00A34C77"/>
    <w:rsid w:val="00A3748E"/>
    <w:rsid w:val="00A409D4"/>
    <w:rsid w:val="00A41C09"/>
    <w:rsid w:val="00A42A35"/>
    <w:rsid w:val="00A561D1"/>
    <w:rsid w:val="00A60204"/>
    <w:rsid w:val="00A6058B"/>
    <w:rsid w:val="00A62062"/>
    <w:rsid w:val="00A71CA1"/>
    <w:rsid w:val="00A77538"/>
    <w:rsid w:val="00A832F8"/>
    <w:rsid w:val="00A84CCF"/>
    <w:rsid w:val="00A86A7D"/>
    <w:rsid w:val="00A90279"/>
    <w:rsid w:val="00A92E2A"/>
    <w:rsid w:val="00A96128"/>
    <w:rsid w:val="00AB3A18"/>
    <w:rsid w:val="00AC043A"/>
    <w:rsid w:val="00AC1C0F"/>
    <w:rsid w:val="00AC5732"/>
    <w:rsid w:val="00AD209A"/>
    <w:rsid w:val="00AD4687"/>
    <w:rsid w:val="00AD55A5"/>
    <w:rsid w:val="00AD66A4"/>
    <w:rsid w:val="00AE212E"/>
    <w:rsid w:val="00AF3250"/>
    <w:rsid w:val="00B02326"/>
    <w:rsid w:val="00B044B6"/>
    <w:rsid w:val="00B05ED5"/>
    <w:rsid w:val="00B0691C"/>
    <w:rsid w:val="00B13ACA"/>
    <w:rsid w:val="00B15B01"/>
    <w:rsid w:val="00B17E5C"/>
    <w:rsid w:val="00B21CC0"/>
    <w:rsid w:val="00B23550"/>
    <w:rsid w:val="00B24C52"/>
    <w:rsid w:val="00B25585"/>
    <w:rsid w:val="00B27A92"/>
    <w:rsid w:val="00B3055E"/>
    <w:rsid w:val="00B316C2"/>
    <w:rsid w:val="00B3532A"/>
    <w:rsid w:val="00B532B9"/>
    <w:rsid w:val="00B552AC"/>
    <w:rsid w:val="00B63603"/>
    <w:rsid w:val="00B64876"/>
    <w:rsid w:val="00B71717"/>
    <w:rsid w:val="00B72CCA"/>
    <w:rsid w:val="00B771BA"/>
    <w:rsid w:val="00B81287"/>
    <w:rsid w:val="00B84123"/>
    <w:rsid w:val="00B8530F"/>
    <w:rsid w:val="00B90341"/>
    <w:rsid w:val="00B94113"/>
    <w:rsid w:val="00B94807"/>
    <w:rsid w:val="00BA0808"/>
    <w:rsid w:val="00BA3201"/>
    <w:rsid w:val="00BB25BF"/>
    <w:rsid w:val="00BC3B0A"/>
    <w:rsid w:val="00BC7F08"/>
    <w:rsid w:val="00BD5E95"/>
    <w:rsid w:val="00BE2B37"/>
    <w:rsid w:val="00BE2D25"/>
    <w:rsid w:val="00BE5B0A"/>
    <w:rsid w:val="00BF6D97"/>
    <w:rsid w:val="00C042CB"/>
    <w:rsid w:val="00C057A9"/>
    <w:rsid w:val="00C07125"/>
    <w:rsid w:val="00C1339F"/>
    <w:rsid w:val="00C14619"/>
    <w:rsid w:val="00C16B08"/>
    <w:rsid w:val="00C20169"/>
    <w:rsid w:val="00C206E9"/>
    <w:rsid w:val="00C23E6D"/>
    <w:rsid w:val="00C26BB5"/>
    <w:rsid w:val="00C27C0B"/>
    <w:rsid w:val="00C302B1"/>
    <w:rsid w:val="00C317AE"/>
    <w:rsid w:val="00C3181B"/>
    <w:rsid w:val="00C324D3"/>
    <w:rsid w:val="00C33A21"/>
    <w:rsid w:val="00C401E2"/>
    <w:rsid w:val="00C4099C"/>
    <w:rsid w:val="00C45F65"/>
    <w:rsid w:val="00C463A5"/>
    <w:rsid w:val="00C503DA"/>
    <w:rsid w:val="00C63886"/>
    <w:rsid w:val="00C63B7A"/>
    <w:rsid w:val="00C84A8C"/>
    <w:rsid w:val="00C8546E"/>
    <w:rsid w:val="00C87417"/>
    <w:rsid w:val="00C920E8"/>
    <w:rsid w:val="00C96F83"/>
    <w:rsid w:val="00C96FF6"/>
    <w:rsid w:val="00CA05A4"/>
    <w:rsid w:val="00CA50E9"/>
    <w:rsid w:val="00CA5AE5"/>
    <w:rsid w:val="00CA690D"/>
    <w:rsid w:val="00CA7549"/>
    <w:rsid w:val="00CA7AF2"/>
    <w:rsid w:val="00CB203E"/>
    <w:rsid w:val="00CB2085"/>
    <w:rsid w:val="00CB20B3"/>
    <w:rsid w:val="00CB2B79"/>
    <w:rsid w:val="00CB6E0F"/>
    <w:rsid w:val="00CC119D"/>
    <w:rsid w:val="00CC14F9"/>
    <w:rsid w:val="00CC154F"/>
    <w:rsid w:val="00CC2B6F"/>
    <w:rsid w:val="00CD3A46"/>
    <w:rsid w:val="00CD48F6"/>
    <w:rsid w:val="00CD6060"/>
    <w:rsid w:val="00CE2663"/>
    <w:rsid w:val="00CE3C3F"/>
    <w:rsid w:val="00CF1CB5"/>
    <w:rsid w:val="00CF7A22"/>
    <w:rsid w:val="00D04DF2"/>
    <w:rsid w:val="00D0533E"/>
    <w:rsid w:val="00D14144"/>
    <w:rsid w:val="00D159A5"/>
    <w:rsid w:val="00D17EEC"/>
    <w:rsid w:val="00D207DF"/>
    <w:rsid w:val="00D2544B"/>
    <w:rsid w:val="00D26FF9"/>
    <w:rsid w:val="00D31695"/>
    <w:rsid w:val="00D32111"/>
    <w:rsid w:val="00D33868"/>
    <w:rsid w:val="00D357A9"/>
    <w:rsid w:val="00D37053"/>
    <w:rsid w:val="00D4364C"/>
    <w:rsid w:val="00D4731E"/>
    <w:rsid w:val="00D50175"/>
    <w:rsid w:val="00D52E81"/>
    <w:rsid w:val="00D62F96"/>
    <w:rsid w:val="00D64E22"/>
    <w:rsid w:val="00D65E3E"/>
    <w:rsid w:val="00D671B4"/>
    <w:rsid w:val="00D70984"/>
    <w:rsid w:val="00D7220C"/>
    <w:rsid w:val="00D7729F"/>
    <w:rsid w:val="00D82FAE"/>
    <w:rsid w:val="00D84895"/>
    <w:rsid w:val="00D86DD8"/>
    <w:rsid w:val="00D902BC"/>
    <w:rsid w:val="00D910F6"/>
    <w:rsid w:val="00D91642"/>
    <w:rsid w:val="00D92C16"/>
    <w:rsid w:val="00D9312C"/>
    <w:rsid w:val="00D949CA"/>
    <w:rsid w:val="00D950F2"/>
    <w:rsid w:val="00DA02A8"/>
    <w:rsid w:val="00DA3A01"/>
    <w:rsid w:val="00DA3CC6"/>
    <w:rsid w:val="00DA6F28"/>
    <w:rsid w:val="00DB14F5"/>
    <w:rsid w:val="00DB156C"/>
    <w:rsid w:val="00DB645D"/>
    <w:rsid w:val="00DB666C"/>
    <w:rsid w:val="00DC1837"/>
    <w:rsid w:val="00DC6553"/>
    <w:rsid w:val="00DC708B"/>
    <w:rsid w:val="00DD036A"/>
    <w:rsid w:val="00DD11A3"/>
    <w:rsid w:val="00DD313F"/>
    <w:rsid w:val="00DD62EF"/>
    <w:rsid w:val="00DD6AF5"/>
    <w:rsid w:val="00DD78CD"/>
    <w:rsid w:val="00DE0280"/>
    <w:rsid w:val="00DE4B73"/>
    <w:rsid w:val="00DE5BCA"/>
    <w:rsid w:val="00DF1F2E"/>
    <w:rsid w:val="00DF4813"/>
    <w:rsid w:val="00E05859"/>
    <w:rsid w:val="00E0629A"/>
    <w:rsid w:val="00E10C82"/>
    <w:rsid w:val="00E12E55"/>
    <w:rsid w:val="00E12FFD"/>
    <w:rsid w:val="00E134A6"/>
    <w:rsid w:val="00E14040"/>
    <w:rsid w:val="00E2030B"/>
    <w:rsid w:val="00E221D3"/>
    <w:rsid w:val="00E56443"/>
    <w:rsid w:val="00E57CF4"/>
    <w:rsid w:val="00E60670"/>
    <w:rsid w:val="00E675AE"/>
    <w:rsid w:val="00E73391"/>
    <w:rsid w:val="00E7420B"/>
    <w:rsid w:val="00E75E05"/>
    <w:rsid w:val="00E77AD6"/>
    <w:rsid w:val="00E814CF"/>
    <w:rsid w:val="00E85619"/>
    <w:rsid w:val="00E953AD"/>
    <w:rsid w:val="00E9656D"/>
    <w:rsid w:val="00EA238D"/>
    <w:rsid w:val="00EA23BF"/>
    <w:rsid w:val="00EA67FD"/>
    <w:rsid w:val="00EB4CC5"/>
    <w:rsid w:val="00EB672C"/>
    <w:rsid w:val="00EB6CA8"/>
    <w:rsid w:val="00EC18CD"/>
    <w:rsid w:val="00EC3D88"/>
    <w:rsid w:val="00EC549A"/>
    <w:rsid w:val="00ED6ED1"/>
    <w:rsid w:val="00EE3C64"/>
    <w:rsid w:val="00EE7A86"/>
    <w:rsid w:val="00EF01BD"/>
    <w:rsid w:val="00F03A37"/>
    <w:rsid w:val="00F049BD"/>
    <w:rsid w:val="00F07070"/>
    <w:rsid w:val="00F11349"/>
    <w:rsid w:val="00F134AF"/>
    <w:rsid w:val="00F146BB"/>
    <w:rsid w:val="00F156B8"/>
    <w:rsid w:val="00F20A8F"/>
    <w:rsid w:val="00F21175"/>
    <w:rsid w:val="00F22B9E"/>
    <w:rsid w:val="00F239AC"/>
    <w:rsid w:val="00F242F2"/>
    <w:rsid w:val="00F247A1"/>
    <w:rsid w:val="00F26586"/>
    <w:rsid w:val="00F31E46"/>
    <w:rsid w:val="00F32280"/>
    <w:rsid w:val="00F32D47"/>
    <w:rsid w:val="00F34AFC"/>
    <w:rsid w:val="00F6083B"/>
    <w:rsid w:val="00F71BBA"/>
    <w:rsid w:val="00F74C76"/>
    <w:rsid w:val="00F80134"/>
    <w:rsid w:val="00F80567"/>
    <w:rsid w:val="00F8228F"/>
    <w:rsid w:val="00F8799E"/>
    <w:rsid w:val="00F91793"/>
    <w:rsid w:val="00F97FE4"/>
    <w:rsid w:val="00FB3BA6"/>
    <w:rsid w:val="00FC23E2"/>
    <w:rsid w:val="00FC4B08"/>
    <w:rsid w:val="00FD7F2C"/>
    <w:rsid w:val="00FE3C0E"/>
    <w:rsid w:val="00FF058D"/>
    <w:rsid w:val="00FF4386"/>
    <w:rsid w:val="00FF70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5167"/>
    <o:shapelayout v:ext="edit">
      <o:idmap v:ext="edit" data="2,3,4,5"/>
    </o:shapelayout>
  </w:shapeDefaults>
  <w:decimalSymbol w:val="."/>
  <w:listSeparator w:val=","/>
  <w14:docId w14:val="4A10B6A4"/>
  <w15:chartTrackingRefBased/>
  <w15:docId w15:val="{B9A9827D-601C-47A1-ACFB-F4A14E4D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rPr>
  </w:style>
  <w:style w:type="paragraph" w:customStyle="1" w:styleId="TAC">
    <w:name w:val="TAC"/>
    <w:basedOn w:val="TAL"/>
    <w:link w:val="TACChar"/>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eastAsia="x-none"/>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3">
    <w:name w:val="Body Text 3"/>
    <w:basedOn w:val="Normal"/>
    <w:rPr>
      <w:sz w:val="24"/>
    </w:rPr>
  </w:style>
  <w:style w:type="paragraph" w:styleId="BodyTextIndent3">
    <w:name w:val="Body Text Indent 3"/>
    <w:basedOn w:val="Normal"/>
    <w:pPr>
      <w:ind w:left="284"/>
    </w:pPr>
  </w:style>
  <w:style w:type="paragraph" w:styleId="BodyTextIndent">
    <w:name w:val="Body Text Indent"/>
    <w:basedOn w:val="Normal"/>
    <w:pPr>
      <w:numPr>
        <w:ilvl w:val="12"/>
      </w:numPr>
      <w:ind w:left="360"/>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HChar">
    <w:name w:val="TH Char"/>
    <w:link w:val="TH"/>
    <w:qFormat/>
    <w:rPr>
      <w:rFonts w:ascii="Arial" w:hAnsi="Arial"/>
      <w:b/>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Ttulo4Car">
    <w:name w:val="Título 4 Car"/>
    <w:rPr>
      <w:rFonts w:ascii="Arial" w:hAnsi="Arial"/>
      <w:noProof w:val="0"/>
      <w:sz w:val="24"/>
      <w:lang w:val="en-GB" w:eastAsia="en-US" w:bidi="ar-SA"/>
    </w:rPr>
  </w:style>
  <w:style w:type="paragraph" w:customStyle="1" w:styleId="00BodyText">
    <w:name w:val="00 BodyText"/>
    <w:basedOn w:val="Normal"/>
    <w:pPr>
      <w:overflowPunct/>
      <w:autoSpaceDE/>
      <w:autoSpaceDN/>
      <w:adjustRightInd/>
      <w:spacing w:after="220"/>
      <w:textAlignment w:val="auto"/>
    </w:pPr>
    <w:rPr>
      <w:rFonts w:ascii="Arial" w:hAnsi="Arial"/>
      <w:sz w:val="22"/>
      <w:lang w:val="en-US"/>
    </w:rPr>
  </w:style>
  <w:style w:type="paragraph" w:customStyle="1" w:styleId="TitleText">
    <w:name w:val="Title Text"/>
    <w:basedOn w:val="00BodyText"/>
    <w:next w:val="Normal"/>
    <w:rPr>
      <w:b/>
    </w:rPr>
  </w:style>
  <w:style w:type="character" w:customStyle="1" w:styleId="THCar">
    <w:name w:val="TH Car"/>
    <w:rPr>
      <w:rFonts w:ascii="Arial" w:hAnsi="Arial"/>
      <w:b/>
      <w:lang w:val="en-GB" w:eastAsia="en-US" w:bidi="ar-SA"/>
    </w:rPr>
  </w:style>
  <w:style w:type="character" w:customStyle="1" w:styleId="TALChar1">
    <w:name w:val="TAL Char1"/>
    <w:link w:val="TAL"/>
    <w:rPr>
      <w:rFonts w:ascii="Arial" w:hAnsi="Arial"/>
      <w:sz w:val="18"/>
      <w:lang w:val="en-GB" w:eastAsia="en-US" w:bidi="ar-SA"/>
    </w:rPr>
  </w:style>
  <w:style w:type="paragraph" w:customStyle="1" w:styleId="CharCharCarCar">
    <w:name w:val=" Char Char Car Car"/>
    <w:semiHidden/>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 Zchn Zchn"/>
    <w:basedOn w:val="Normal"/>
    <w:semiHidden/>
    <w:pPr>
      <w:overflowPunct/>
      <w:autoSpaceDE/>
      <w:autoSpaceDN/>
      <w:adjustRightInd/>
      <w:spacing w:after="160" w:line="240" w:lineRule="exact"/>
      <w:textAlignment w:val="auto"/>
    </w:pPr>
    <w:rPr>
      <w:rFonts w:ascii="Arial" w:hAnsi="Arial"/>
      <w:szCs w:val="22"/>
      <w:lang w:val="en-US"/>
    </w:rPr>
  </w:style>
  <w:style w:type="character" w:customStyle="1" w:styleId="NOChar">
    <w:name w:val="NO Char"/>
    <w:link w:val="NO"/>
    <w:rPr>
      <w:lang w:val="en-GB" w:eastAsia="en-US" w:bidi="ar-SA"/>
    </w:rPr>
  </w:style>
  <w:style w:type="character" w:customStyle="1" w:styleId="EditorsNoteZchn">
    <w:name w:val="Editor's Note Zchn"/>
    <w:link w:val="EditorsNote"/>
    <w:rPr>
      <w:color w:val="FF0000"/>
      <w:lang w:val="en-GB" w:eastAsia="en-US" w:bidi="ar-SA"/>
    </w:rPr>
  </w:style>
  <w:style w:type="paragraph" w:customStyle="1" w:styleId="ed">
    <w:name w:val="ed"/>
    <w:basedOn w:val="Normal"/>
    <w:pPr>
      <w:overflowPunct/>
      <w:autoSpaceDE/>
      <w:autoSpaceDN/>
      <w:adjustRightInd/>
      <w:textAlignment w:val="auto"/>
    </w:pPr>
  </w:style>
  <w:style w:type="paragraph" w:customStyle="1" w:styleId="CharChar">
    <w:name w:val="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Pr>
      <w:lang w:val="en-GB" w:eastAsia="en-US" w:bidi="ar-SA"/>
    </w:rPr>
  </w:style>
  <w:style w:type="character" w:customStyle="1" w:styleId="B1Char">
    <w:name w:val="B1 Char"/>
    <w:link w:val="B1"/>
    <w:qFormat/>
    <w:rPr>
      <w:lang w:val="en-GB" w:eastAsia="en-US" w:bidi="ar-SA"/>
    </w:rPr>
  </w:style>
  <w:style w:type="character" w:customStyle="1" w:styleId="EditorsNoteCharChar">
    <w:name w:val="Editor's Note Char Char"/>
    <w:rPr>
      <w:color w:val="FF0000"/>
      <w:lang w:val="en-GB" w:eastAsia="ja-JP" w:bidi="ar-SA"/>
    </w:rPr>
  </w:style>
  <w:style w:type="character" w:customStyle="1" w:styleId="Heading1Char">
    <w:name w:val="Heading 1 Char"/>
    <w:link w:val="Heading1"/>
    <w:rsid w:val="00684D30"/>
    <w:rPr>
      <w:rFonts w:ascii="Arial" w:hAnsi="Arial"/>
      <w:sz w:val="36"/>
      <w:lang w:val="en-GB" w:eastAsia="en-US" w:bidi="ar-SA"/>
    </w:rPr>
  </w:style>
  <w:style w:type="character" w:customStyle="1" w:styleId="Heading2Char">
    <w:name w:val="Heading 2 Char"/>
    <w:link w:val="Heading2"/>
    <w:rsid w:val="00684D30"/>
    <w:rPr>
      <w:rFonts w:ascii="Arial" w:hAnsi="Arial"/>
      <w:sz w:val="32"/>
      <w:lang w:val="en-GB" w:eastAsia="en-US" w:bidi="ar-SA"/>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684D30"/>
    <w:rPr>
      <w:rFonts w:ascii="Arial" w:hAnsi="Arial"/>
      <w:sz w:val="28"/>
      <w:lang w:val="en-GB" w:eastAsia="en-US" w:bidi="ar-SA"/>
    </w:rPr>
  </w:style>
  <w:style w:type="character" w:customStyle="1" w:styleId="Heading4Char">
    <w:name w:val="Heading 4 Char"/>
    <w:aliases w:val="H4 Char,h4 Char,E4 Char,RFQ3 Char,4 Char,H4-Heading 4 Char,a. Char,Heading4 Char"/>
    <w:link w:val="Heading4"/>
    <w:rsid w:val="005761AB"/>
    <w:rPr>
      <w:rFonts w:ascii="Arial" w:hAnsi="Arial"/>
      <w:sz w:val="24"/>
      <w:lang w:val="en-GB" w:eastAsia="en-US" w:bidi="ar-SA"/>
    </w:rPr>
  </w:style>
  <w:style w:type="paragraph" w:customStyle="1" w:styleId="CRCoverPage">
    <w:name w:val="CR Cover Page"/>
    <w:rsid w:val="005C759B"/>
    <w:pPr>
      <w:spacing w:after="120"/>
    </w:pPr>
    <w:rPr>
      <w:rFonts w:ascii="Arial" w:hAnsi="Arial"/>
      <w:lang w:eastAsia="en-US"/>
    </w:rPr>
  </w:style>
  <w:style w:type="paragraph" w:customStyle="1" w:styleId="tdoc-header">
    <w:name w:val="tdoc-header"/>
    <w:rsid w:val="005C759B"/>
    <w:rPr>
      <w:rFonts w:ascii="Arial" w:hAnsi="Arial"/>
      <w:noProof/>
      <w:sz w:val="24"/>
      <w:lang w:eastAsia="en-US"/>
    </w:rPr>
  </w:style>
  <w:style w:type="character" w:customStyle="1" w:styleId="B2Char">
    <w:name w:val="B2 Char"/>
    <w:link w:val="B2"/>
    <w:rsid w:val="005C759B"/>
    <w:rPr>
      <w:lang w:val="en-GB"/>
    </w:rPr>
  </w:style>
  <w:style w:type="paragraph" w:styleId="Revision">
    <w:name w:val="Revision"/>
    <w:hidden/>
    <w:uiPriority w:val="99"/>
    <w:semiHidden/>
    <w:rsid w:val="00C503DA"/>
    <w:rPr>
      <w:lang w:eastAsia="en-US"/>
    </w:rPr>
  </w:style>
  <w:style w:type="table" w:styleId="TableGrid">
    <w:name w:val="Table Grid"/>
    <w:basedOn w:val="TableNormal"/>
    <w:rsid w:val="00053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256DDA"/>
    <w:rPr>
      <w:rFonts w:ascii="Arial" w:hAnsi="Arial"/>
      <w:sz w:val="18"/>
      <w:lang w:val="en-GB"/>
    </w:rPr>
  </w:style>
  <w:style w:type="character" w:customStyle="1" w:styleId="TANChar">
    <w:name w:val="TAN Char"/>
    <w:link w:val="TAN"/>
    <w:locked/>
    <w:rsid w:val="00256DDA"/>
    <w:rPr>
      <w:rFonts w:ascii="Arial" w:hAnsi="Arial"/>
      <w:sz w:val="18"/>
      <w:lang w:val="en-GB"/>
    </w:rPr>
  </w:style>
  <w:style w:type="character" w:customStyle="1" w:styleId="TAHChar">
    <w:name w:val="TAH Char"/>
    <w:link w:val="TAH"/>
    <w:locked/>
    <w:rsid w:val="00256DDA"/>
    <w:rPr>
      <w:rFonts w:ascii="Arial" w:hAnsi="Arial"/>
      <w:b/>
      <w:sz w:val="18"/>
      <w:lang w:val="en-GB"/>
    </w:rPr>
  </w:style>
  <w:style w:type="character" w:customStyle="1" w:styleId="TALChar">
    <w:name w:val="TAL Char"/>
    <w:rsid w:val="00DB156C"/>
    <w:rPr>
      <w:rFonts w:ascii="Arial" w:hAnsi="Arial"/>
      <w:sz w:val="18"/>
      <w:lang w:val="en-GB" w:eastAsia="en-US"/>
    </w:rPr>
  </w:style>
  <w:style w:type="character" w:customStyle="1" w:styleId="EWChar">
    <w:name w:val="EW Char"/>
    <w:link w:val="EW"/>
    <w:locked/>
    <w:rsid w:val="00DC6553"/>
    <w:rPr>
      <w:lang w:eastAsia="en-US"/>
    </w:rPr>
  </w:style>
  <w:style w:type="character" w:customStyle="1" w:styleId="Heading5Char">
    <w:name w:val="Heading 5 Char"/>
    <w:link w:val="Heading5"/>
    <w:rsid w:val="00DC6553"/>
    <w:rPr>
      <w:rFonts w:ascii="Arial" w:hAnsi="Arial"/>
      <w:sz w:val="22"/>
      <w:lang w:eastAsia="en-US"/>
    </w:rPr>
  </w:style>
  <w:style w:type="character" w:customStyle="1" w:styleId="TAHCar">
    <w:name w:val="TAH Car"/>
    <w:rsid w:val="008B4A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43416">
      <w:bodyDiv w:val="1"/>
      <w:marLeft w:val="0"/>
      <w:marRight w:val="0"/>
      <w:marTop w:val="0"/>
      <w:marBottom w:val="0"/>
      <w:divBdr>
        <w:top w:val="none" w:sz="0" w:space="0" w:color="auto"/>
        <w:left w:val="none" w:sz="0" w:space="0" w:color="auto"/>
        <w:bottom w:val="none" w:sz="0" w:space="0" w:color="auto"/>
        <w:right w:val="none" w:sz="0" w:space="0" w:color="auto"/>
      </w:divBdr>
    </w:div>
    <w:div w:id="1248997674">
      <w:bodyDiv w:val="1"/>
      <w:marLeft w:val="0"/>
      <w:marRight w:val="0"/>
      <w:marTop w:val="0"/>
      <w:marBottom w:val="0"/>
      <w:divBdr>
        <w:top w:val="none" w:sz="0" w:space="0" w:color="auto"/>
        <w:left w:val="none" w:sz="0" w:space="0" w:color="auto"/>
        <w:bottom w:val="none" w:sz="0" w:space="0" w:color="auto"/>
        <w:right w:val="none" w:sz="0" w:space="0" w:color="auto"/>
      </w:divBdr>
    </w:div>
    <w:div w:id="1571842743">
      <w:bodyDiv w:val="1"/>
      <w:marLeft w:val="0"/>
      <w:marRight w:val="0"/>
      <w:marTop w:val="0"/>
      <w:marBottom w:val="0"/>
      <w:divBdr>
        <w:top w:val="none" w:sz="0" w:space="0" w:color="auto"/>
        <w:left w:val="none" w:sz="0" w:space="0" w:color="auto"/>
        <w:bottom w:val="none" w:sz="0" w:space="0" w:color="auto"/>
        <w:right w:val="none" w:sz="0" w:space="0" w:color="auto"/>
      </w:divBdr>
    </w:div>
    <w:div w:id="182289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92185-F391-4E02-BA7F-D32FBCE2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78664</Words>
  <Characters>448391</Characters>
  <Application>Microsoft Office Word</Application>
  <DocSecurity>0</DocSecurity>
  <Lines>3736</Lines>
  <Paragraphs>1052</Paragraphs>
  <ScaleCrop>false</ScaleCrop>
  <HeadingPairs>
    <vt:vector size="2" baseType="variant">
      <vt:variant>
        <vt:lpstr>Title</vt:lpstr>
      </vt:variant>
      <vt:variant>
        <vt:i4>1</vt:i4>
      </vt:variant>
    </vt:vector>
  </HeadingPairs>
  <TitlesOfParts>
    <vt:vector size="1" baseType="lpstr">
      <vt:lpstr>3GPP TS 32.251</vt:lpstr>
    </vt:vector>
  </TitlesOfParts>
  <Manager/>
  <Company/>
  <LinksUpToDate>false</LinksUpToDate>
  <CharactersWithSpaces>526003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32.251</dc:title>
  <dc:subject>Telecommunication management; Charging management; Packet Switched (PS) domain charging (Release 15)</dc:subject>
  <dc:creator>MCC Support</dc:creator>
  <cp:keywords>GSM, UMTS, LTE, charging, management, packet switched</cp:keywords>
  <dc:description/>
  <cp:lastModifiedBy>MCC</cp:lastModifiedBy>
  <cp:revision>2</cp:revision>
  <cp:lastPrinted>2007-06-11T13:55:00Z</cp:lastPrinted>
  <dcterms:created xsi:type="dcterms:W3CDTF">2025-07-04T10:30:00Z</dcterms:created>
  <dcterms:modified xsi:type="dcterms:W3CDTF">2025-07-04T10:30:00Z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-1141293042</vt:i4>
  </property>
  <property fmtid="{D5CDD505-2E9C-101B-9397-08002B2CF9AE}" pid="3" name="_NewReviewCycle">
    <vt:lpwstr/>
  </property>
  <property fmtid="{D5CDD505-2E9C-101B-9397-08002B2CF9AE}" pid="4" name="_EmailSubject">
    <vt:lpwstr>SA5 CH TS quality check -  first set 251, 298, 299 for discussion</vt:lpwstr>
  </property>
  <property fmtid="{D5CDD505-2E9C-101B-9397-08002B2CF9AE}" pid="5" name="_AuthorEmail">
    <vt:lpwstr>maryse.gardella@alcatel-lucent.com</vt:lpwstr>
  </property>
  <property fmtid="{D5CDD505-2E9C-101B-9397-08002B2CF9AE}" pid="6" name="_AuthorEmailDisplayName">
    <vt:lpwstr>GARDELLA, MARYSE (MARYSE)</vt:lpwstr>
  </property>
  <property fmtid="{D5CDD505-2E9C-101B-9397-08002B2CF9AE}" pid="7" name="_PreviousAdHocReviewCycleID">
    <vt:i4>-784414145</vt:i4>
  </property>
  <property fmtid="{D5CDD505-2E9C-101B-9397-08002B2CF9AE}" pid="8" name="_ReviewingToolsShownOnce">
    <vt:lpwstr/>
  </property>
  <property fmtid="{D5CDD505-2E9C-101B-9397-08002B2CF9AE}" pid="9" name="MCCCRsImpl0">
    <vt:lpwstr>32.251%Rel-17%0459%32.251%Rel-17%0460%32.251%Rel-17%0462%32.251%Rel-17%0465%32.251%Rel-17%0467%32.251%Rel-17%0468%32.251%Rel-17%0469%32.251%Rel-17%0471%32.251%Rel-17%0472%32.251%Rel-17%0475%32.251%Rel-17%0476%32.251%Rel-17%0477%32.251%Rel-17%0479%32.251%R</vt:lpwstr>
  </property>
  <property fmtid="{D5CDD505-2E9C-101B-9397-08002B2CF9AE}" pid="10" name="MCCCRsImpl1">
    <vt:lpwstr>el-17%0473%32.251%Rel-17%0478%32.251%Rel-17%%32.251%Rel-17%0480%32.251%Rel-17%0482%32.251%Rel-17%0483%32.251%Rel-17%0484%32.251%Rel-17%0485%32.251%Rel-17%0487%32.251%Rel-17%0488%32.251%Rel-17%0489%32.251%Rel-17%0490%32.251%Rel-17%0491%32.251%Rel-17%0492%3</vt:lpwstr>
  </property>
  <property fmtid="{D5CDD505-2E9C-101B-9397-08002B2CF9AE}" pid="11" name="MCCCRsImpl2">
    <vt:lpwstr>l-17%0510%32.251%Rel-17%0511%32.251%Rel-17%0512%32.251%Rel-17%0513%32.251%Rel-17%0514%32.251%Rel-17%0516%32.251%Rel-17%0518%32.251%Rel-17%0519%</vt:lpwstr>
  </property>
</Properties>
</file>