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47FA3468"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D06AAD">
        <w:rPr>
          <w:rFonts w:hint="eastAsia"/>
          <w:noProof w:val="0"/>
          <w:lang w:eastAsia="ko-KR"/>
        </w:rPr>
        <w:t>3</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D06AAD">
        <w:rPr>
          <w:rFonts w:hint="eastAsia"/>
          <w:noProof w:val="0"/>
          <w:sz w:val="32"/>
          <w:lang w:eastAsia="ko-KR"/>
        </w:rPr>
        <w:t>5</w:t>
      </w:r>
      <w:r w:rsidR="00402474">
        <w:rPr>
          <w:noProof w:val="0"/>
          <w:sz w:val="32"/>
        </w:rPr>
        <w:t>-</w:t>
      </w:r>
      <w:r w:rsidR="00D06AAD">
        <w:rPr>
          <w:rFonts w:hint="eastAsia"/>
          <w:noProof w:val="0"/>
          <w:sz w:val="32"/>
          <w:lang w:eastAsia="ko-KR"/>
        </w:rPr>
        <w:t>03</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BBF935C"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D06AAD">
        <w:rPr>
          <w:rFonts w:hint="eastAsia"/>
          <w:sz w:val="18"/>
          <w:lang w:eastAsia="ko-KR"/>
        </w:rPr>
        <w:t>5</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3863663D" w14:textId="2C4EE506" w:rsidR="00802755" w:rsidRDefault="008B4B2C">
      <w:pPr>
        <w:pStyle w:val="TOC1"/>
        <w:rPr>
          <w:rFonts w:asciiTheme="minorHAnsi" w:hAnsiTheme="minorHAnsi" w:cstheme="minorBidi"/>
          <w:kern w:val="2"/>
          <w:sz w:val="24"/>
          <w:szCs w:val="24"/>
          <w:lang w:eastAsia="en-GB"/>
          <w14:ligatures w14:val="standardContextual"/>
        </w:rPr>
      </w:pPr>
      <w:r w:rsidRPr="00864A2A">
        <w:rPr>
          <w:noProof w:val="0"/>
        </w:rPr>
        <w:fldChar w:fldCharType="begin" w:fldLock="1"/>
      </w:r>
      <w:r w:rsidRPr="00864A2A">
        <w:rPr>
          <w:noProof w:val="0"/>
        </w:rPr>
        <w:instrText xml:space="preserve"> TOC \o "1-9" </w:instrText>
      </w:r>
      <w:r w:rsidRPr="00864A2A">
        <w:rPr>
          <w:noProof w:val="0"/>
        </w:rPr>
        <w:fldChar w:fldCharType="separate"/>
      </w:r>
      <w:r w:rsidR="00802755">
        <w:t>Foreword</w:t>
      </w:r>
      <w:r w:rsidR="00802755">
        <w:tab/>
      </w:r>
      <w:r w:rsidR="00802755">
        <w:fldChar w:fldCharType="begin" w:fldLock="1"/>
      </w:r>
      <w:r w:rsidR="00802755">
        <w:instrText xml:space="preserve"> PAGEREF _Toc193452429 \h </w:instrText>
      </w:r>
      <w:r w:rsidR="00802755">
        <w:fldChar w:fldCharType="separate"/>
      </w:r>
      <w:r w:rsidR="00802755">
        <w:t>4</w:t>
      </w:r>
      <w:r w:rsidR="00802755">
        <w:fldChar w:fldCharType="end"/>
      </w:r>
    </w:p>
    <w:p w14:paraId="58561630" w14:textId="1E1364C6" w:rsidR="00802755" w:rsidRDefault="00802755">
      <w:pPr>
        <w:pStyle w:val="TOC1"/>
        <w:rPr>
          <w:rFonts w:asciiTheme="minorHAnsi" w:hAnsiTheme="minorHAnsi" w:cstheme="minorBidi"/>
          <w:kern w:val="2"/>
          <w:sz w:val="24"/>
          <w:szCs w:val="24"/>
          <w:lang w:eastAsia="en-GB"/>
          <w14:ligatures w14:val="standardContextual"/>
        </w:rPr>
      </w:pPr>
      <w:r>
        <w:t>Introduction</w:t>
      </w:r>
      <w:r>
        <w:tab/>
      </w:r>
      <w:r>
        <w:fldChar w:fldCharType="begin" w:fldLock="1"/>
      </w:r>
      <w:r>
        <w:instrText xml:space="preserve"> PAGEREF _Toc193452430 \h </w:instrText>
      </w:r>
      <w:r>
        <w:fldChar w:fldCharType="separate"/>
      </w:r>
      <w:r>
        <w:t>4</w:t>
      </w:r>
      <w:r>
        <w:fldChar w:fldCharType="end"/>
      </w:r>
    </w:p>
    <w:p w14:paraId="799E1C15" w14:textId="25D8C66B" w:rsidR="00802755" w:rsidRDefault="0080275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_Toc193452431 \h </w:instrText>
      </w:r>
      <w:r>
        <w:fldChar w:fldCharType="separate"/>
      </w:r>
      <w:r>
        <w:t>5</w:t>
      </w:r>
      <w:r>
        <w:fldChar w:fldCharType="end"/>
      </w:r>
    </w:p>
    <w:p w14:paraId="41A83A01" w14:textId="2A8C3D16" w:rsidR="00802755" w:rsidRDefault="0080275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_Toc193452432 \h </w:instrText>
      </w:r>
      <w:r>
        <w:fldChar w:fldCharType="separate"/>
      </w:r>
      <w:r>
        <w:t>5</w:t>
      </w:r>
      <w:r>
        <w:fldChar w:fldCharType="end"/>
      </w:r>
    </w:p>
    <w:p w14:paraId="6DC61340" w14:textId="202EF6B2" w:rsidR="00802755" w:rsidRDefault="0080275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_Toc193452433 \h </w:instrText>
      </w:r>
      <w:r>
        <w:fldChar w:fldCharType="separate"/>
      </w:r>
      <w:r>
        <w:t>6</w:t>
      </w:r>
      <w:r>
        <w:fldChar w:fldCharType="end"/>
      </w:r>
    </w:p>
    <w:p w14:paraId="62DD64C0" w14:textId="7C84C010" w:rsidR="00802755" w:rsidRDefault="00802755">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fldLock="1"/>
      </w:r>
      <w:r>
        <w:instrText xml:space="preserve"> PAGEREF _Toc193452434 \h </w:instrText>
      </w:r>
      <w:r>
        <w:fldChar w:fldCharType="separate"/>
      </w:r>
      <w:r>
        <w:t>6</w:t>
      </w:r>
      <w:r>
        <w:fldChar w:fldCharType="end"/>
      </w:r>
    </w:p>
    <w:p w14:paraId="626F062B" w14:textId="7B82FD6F" w:rsidR="00802755" w:rsidRDefault="00802755">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_Toc193452435 \h </w:instrText>
      </w:r>
      <w:r>
        <w:fldChar w:fldCharType="separate"/>
      </w:r>
      <w:r>
        <w:t>6</w:t>
      </w:r>
      <w:r>
        <w:fldChar w:fldCharType="end"/>
      </w:r>
    </w:p>
    <w:p w14:paraId="584C9974" w14:textId="1B30F19A" w:rsidR="00802755" w:rsidRDefault="0080275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Solution Set (SS) definitions</w:t>
      </w:r>
      <w:r>
        <w:tab/>
      </w:r>
      <w:r>
        <w:fldChar w:fldCharType="begin" w:fldLock="1"/>
      </w:r>
      <w:r>
        <w:instrText xml:space="preserve"> PAGEREF _Toc193452436 \h </w:instrText>
      </w:r>
      <w:r>
        <w:fldChar w:fldCharType="separate"/>
      </w:r>
      <w:r>
        <w:t>6</w:t>
      </w:r>
      <w:r>
        <w:fldChar w:fldCharType="end"/>
      </w:r>
    </w:p>
    <w:p w14:paraId="0DA7DE52" w14:textId="1C8DAC62" w:rsidR="00802755" w:rsidRDefault="00802755">
      <w:pPr>
        <w:pStyle w:val="TOC2"/>
        <w:rPr>
          <w:rFonts w:asciiTheme="minorHAnsi" w:hAnsiTheme="minorHAnsi" w:cstheme="minorBidi"/>
          <w:kern w:val="2"/>
          <w:sz w:val="24"/>
          <w:szCs w:val="24"/>
          <w:lang w:eastAsia="en-GB"/>
          <w14:ligatures w14:val="standardContextual"/>
        </w:rPr>
      </w:pPr>
      <w:r>
        <w:t>4.0</w:t>
      </w:r>
      <w:r>
        <w:rPr>
          <w:rFonts w:asciiTheme="minorHAnsi" w:hAnsiTheme="minorHAnsi" w:cstheme="minorBidi"/>
          <w:kern w:val="2"/>
          <w:sz w:val="24"/>
          <w:szCs w:val="24"/>
          <w:lang w:eastAsia="en-GB"/>
          <w14:ligatures w14:val="standardContextual"/>
        </w:rPr>
        <w:tab/>
      </w:r>
      <w:r>
        <w:t>3GPP Generic NRM IRP Solution Set Definitions</w:t>
      </w:r>
      <w:r>
        <w:tab/>
      </w:r>
      <w:r>
        <w:fldChar w:fldCharType="begin" w:fldLock="1"/>
      </w:r>
      <w:r>
        <w:instrText xml:space="preserve"> PAGEREF _Toc193452437 \h </w:instrText>
      </w:r>
      <w:r>
        <w:fldChar w:fldCharType="separate"/>
      </w:r>
      <w:r>
        <w:t>6</w:t>
      </w:r>
      <w:r>
        <w:fldChar w:fldCharType="end"/>
      </w:r>
    </w:p>
    <w:p w14:paraId="7C08A7D5" w14:textId="19041811" w:rsidR="00802755" w:rsidRDefault="00802755">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Void</w:t>
      </w:r>
      <w:r>
        <w:tab/>
      </w:r>
      <w:r>
        <w:fldChar w:fldCharType="begin" w:fldLock="1"/>
      </w:r>
      <w:r>
        <w:instrText xml:space="preserve"> PAGEREF _Toc193452438 \h </w:instrText>
      </w:r>
      <w:r>
        <w:fldChar w:fldCharType="separate"/>
      </w:r>
      <w:r>
        <w:t>6</w:t>
      </w:r>
      <w:r>
        <w:fldChar w:fldCharType="end"/>
      </w:r>
    </w:p>
    <w:p w14:paraId="731B917C" w14:textId="0D142BB8" w:rsidR="00802755" w:rsidRDefault="00802755">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Void</w:t>
      </w:r>
      <w:r>
        <w:tab/>
      </w:r>
      <w:r>
        <w:fldChar w:fldCharType="begin" w:fldLock="1"/>
      </w:r>
      <w:r>
        <w:instrText xml:space="preserve"> PAGEREF _Toc193452439 \h </w:instrText>
      </w:r>
      <w:r>
        <w:fldChar w:fldCharType="separate"/>
      </w:r>
      <w:r>
        <w:t>6</w:t>
      </w:r>
      <w:r>
        <w:fldChar w:fldCharType="end"/>
      </w:r>
    </w:p>
    <w:p w14:paraId="03A92CAD" w14:textId="1A2D6FD1" w:rsidR="00802755" w:rsidRDefault="00802755">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OpenAPI Definitions</w:t>
      </w:r>
      <w:r>
        <w:tab/>
      </w:r>
      <w:r>
        <w:fldChar w:fldCharType="begin" w:fldLock="1"/>
      </w:r>
      <w:r>
        <w:instrText xml:space="preserve"> PAGEREF _Toc193452440 \h </w:instrText>
      </w:r>
      <w:r>
        <w:fldChar w:fldCharType="separate"/>
      </w:r>
      <w:r>
        <w:t>6</w:t>
      </w:r>
      <w:r>
        <w:fldChar w:fldCharType="end"/>
      </w:r>
    </w:p>
    <w:p w14:paraId="0C23883F" w14:textId="49C1CD72" w:rsidR="00802755" w:rsidRDefault="00802755">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YANG Definitions</w:t>
      </w:r>
      <w:r>
        <w:tab/>
      </w:r>
      <w:r>
        <w:fldChar w:fldCharType="begin" w:fldLock="1"/>
      </w:r>
      <w:r>
        <w:instrText xml:space="preserve"> PAGEREF _Toc193452441 \h </w:instrText>
      </w:r>
      <w:r>
        <w:fldChar w:fldCharType="separate"/>
      </w:r>
      <w:r>
        <w:t>7</w:t>
      </w:r>
      <w:r>
        <w:fldChar w:fldCharType="end"/>
      </w:r>
    </w:p>
    <w:p w14:paraId="4A2E907C" w14:textId="316AA162" w:rsidR="00802755" w:rsidRDefault="00802755" w:rsidP="00802755">
      <w:pPr>
        <w:pStyle w:val="TOC8"/>
        <w:rPr>
          <w:rFonts w:asciiTheme="minorHAnsi" w:hAnsiTheme="minorHAnsi" w:cstheme="minorBidi"/>
          <w:b w:val="0"/>
          <w:kern w:val="2"/>
          <w:sz w:val="24"/>
          <w:szCs w:val="24"/>
          <w:lang w:eastAsia="en-GB"/>
          <w14:ligatures w14:val="standardContextual"/>
        </w:rPr>
      </w:pPr>
      <w:r>
        <w:t>Annex 0 (informative):</w:t>
      </w:r>
      <w:r>
        <w:tab/>
      </w:r>
      <w:r w:rsidRPr="000F32F9">
        <w:t>Annex A-D in the latest Rel-14 version of TS 28.623 describes the solution set definition for the Generic NRM IRP.</w:t>
      </w:r>
      <w:r>
        <w:tab/>
      </w:r>
      <w:r>
        <w:fldChar w:fldCharType="begin" w:fldLock="1"/>
      </w:r>
      <w:r>
        <w:instrText xml:space="preserve"> PAGEREF _Toc193452442 \h </w:instrText>
      </w:r>
      <w:r>
        <w:fldChar w:fldCharType="separate"/>
      </w:r>
      <w:r>
        <w:t>9</w:t>
      </w:r>
      <w:r>
        <w:fldChar w:fldCharType="end"/>
      </w:r>
    </w:p>
    <w:p w14:paraId="7769B657" w14:textId="2C694CFD" w:rsidR="00802755" w:rsidRDefault="00802755" w:rsidP="00802755">
      <w:pPr>
        <w:pStyle w:val="TOC8"/>
        <w:rPr>
          <w:rFonts w:asciiTheme="minorHAnsi" w:hAnsiTheme="minorHAnsi" w:cstheme="minorBidi"/>
          <w:b w:val="0"/>
          <w:kern w:val="2"/>
          <w:sz w:val="24"/>
          <w:szCs w:val="24"/>
          <w:lang w:eastAsia="en-GB"/>
          <w14:ligatures w14:val="standardContextual"/>
        </w:rPr>
      </w:pPr>
      <w:r w:rsidRPr="000F32F9">
        <w:rPr>
          <w:lang w:val="fr-FR"/>
        </w:rPr>
        <w:t>Annex A (normative</w:t>
      </w:r>
      <w:r>
        <w:rPr>
          <w:lang w:val="fr-FR"/>
        </w:rPr>
        <w:t>):</w:t>
      </w:r>
      <w:r>
        <w:rPr>
          <w:lang w:val="fr-FR"/>
        </w:rPr>
        <w:tab/>
      </w:r>
      <w:r w:rsidRPr="000F32F9">
        <w:rPr>
          <w:lang w:val="fr-FR"/>
        </w:rPr>
        <w:t>Void</w:t>
      </w:r>
      <w:r>
        <w:tab/>
      </w:r>
      <w:r>
        <w:fldChar w:fldCharType="begin" w:fldLock="1"/>
      </w:r>
      <w:r>
        <w:instrText xml:space="preserve"> PAGEREF _Toc193452443 \h </w:instrText>
      </w:r>
      <w:r>
        <w:fldChar w:fldCharType="separate"/>
      </w:r>
      <w:r>
        <w:t>10</w:t>
      </w:r>
      <w:r>
        <w:fldChar w:fldCharType="end"/>
      </w:r>
    </w:p>
    <w:p w14:paraId="2D852AE2" w14:textId="504D545C" w:rsidR="00802755" w:rsidRDefault="00802755" w:rsidP="00802755">
      <w:pPr>
        <w:pStyle w:val="TOC8"/>
        <w:rPr>
          <w:rFonts w:asciiTheme="minorHAnsi" w:hAnsiTheme="minorHAnsi" w:cstheme="minorBidi"/>
          <w:b w:val="0"/>
          <w:kern w:val="2"/>
          <w:sz w:val="24"/>
          <w:szCs w:val="24"/>
          <w:lang w:eastAsia="en-GB"/>
          <w14:ligatures w14:val="standardContextual"/>
        </w:rPr>
      </w:pPr>
      <w:r w:rsidRPr="000F32F9">
        <w:rPr>
          <w:lang w:val="fr-FR"/>
        </w:rPr>
        <w:t>Annex B (normative</w:t>
      </w:r>
      <w:r>
        <w:rPr>
          <w:lang w:val="fr-FR"/>
        </w:rPr>
        <w:t>):</w:t>
      </w:r>
      <w:r>
        <w:rPr>
          <w:lang w:val="fr-FR"/>
        </w:rPr>
        <w:tab/>
      </w:r>
      <w:r w:rsidRPr="000F32F9">
        <w:rPr>
          <w:lang w:val="fr-FR"/>
        </w:rPr>
        <w:t>Void</w:t>
      </w:r>
      <w:r>
        <w:tab/>
      </w:r>
      <w:r>
        <w:fldChar w:fldCharType="begin" w:fldLock="1"/>
      </w:r>
      <w:r>
        <w:instrText xml:space="preserve"> PAGEREF _Toc193452444 \h </w:instrText>
      </w:r>
      <w:r>
        <w:fldChar w:fldCharType="separate"/>
      </w:r>
      <w:r>
        <w:t>11</w:t>
      </w:r>
      <w:r>
        <w:fldChar w:fldCharType="end"/>
      </w:r>
    </w:p>
    <w:p w14:paraId="68CADC91" w14:textId="3857BF83" w:rsidR="00802755" w:rsidRDefault="00802755" w:rsidP="00802755">
      <w:pPr>
        <w:pStyle w:val="TOC8"/>
        <w:rPr>
          <w:rFonts w:asciiTheme="minorHAnsi" w:hAnsiTheme="minorHAnsi" w:cstheme="minorBidi"/>
          <w:b w:val="0"/>
          <w:kern w:val="2"/>
          <w:sz w:val="24"/>
          <w:szCs w:val="24"/>
          <w:lang w:eastAsia="en-GB"/>
          <w14:ligatures w14:val="standardContextual"/>
        </w:rPr>
      </w:pPr>
      <w:r w:rsidRPr="000F32F9">
        <w:rPr>
          <w:lang w:val="fr-FR"/>
        </w:rPr>
        <w:t>Annex C (normative</w:t>
      </w:r>
      <w:r>
        <w:rPr>
          <w:lang w:val="fr-FR"/>
        </w:rPr>
        <w:t>):</w:t>
      </w:r>
      <w:r>
        <w:rPr>
          <w:lang w:val="fr-FR"/>
        </w:rPr>
        <w:tab/>
      </w:r>
      <w:r w:rsidRPr="000F32F9">
        <w:rPr>
          <w:lang w:val="fr-FR"/>
        </w:rPr>
        <w:t>Void</w:t>
      </w:r>
      <w:r>
        <w:tab/>
      </w:r>
      <w:r>
        <w:fldChar w:fldCharType="begin" w:fldLock="1"/>
      </w:r>
      <w:r>
        <w:instrText xml:space="preserve"> PAGEREF _Toc193452445 \h </w:instrText>
      </w:r>
      <w:r>
        <w:fldChar w:fldCharType="separate"/>
      </w:r>
      <w:r>
        <w:t>12</w:t>
      </w:r>
      <w:r>
        <w:fldChar w:fldCharType="end"/>
      </w:r>
    </w:p>
    <w:p w14:paraId="497C96EB" w14:textId="4CAF83AB" w:rsidR="00802755" w:rsidRDefault="00802755" w:rsidP="00802755">
      <w:pPr>
        <w:pStyle w:val="TOC8"/>
        <w:rPr>
          <w:rFonts w:asciiTheme="minorHAnsi" w:hAnsiTheme="minorHAnsi" w:cstheme="minorBidi"/>
          <w:b w:val="0"/>
          <w:kern w:val="2"/>
          <w:sz w:val="24"/>
          <w:szCs w:val="24"/>
          <w:lang w:eastAsia="en-GB"/>
          <w14:ligatures w14:val="standardContextual"/>
        </w:rPr>
      </w:pPr>
      <w:r w:rsidRPr="000F32F9">
        <w:rPr>
          <w:lang w:val="fr-FR"/>
        </w:rPr>
        <w:t>Annex D (normative</w:t>
      </w:r>
      <w:r>
        <w:rPr>
          <w:lang w:val="fr-FR"/>
        </w:rPr>
        <w:t>):</w:t>
      </w:r>
      <w:r>
        <w:rPr>
          <w:lang w:val="fr-FR"/>
        </w:rPr>
        <w:tab/>
      </w:r>
      <w:r w:rsidRPr="000F32F9">
        <w:rPr>
          <w:lang w:val="fr-FR"/>
        </w:rPr>
        <w:t>Void</w:t>
      </w:r>
      <w:r>
        <w:tab/>
      </w:r>
      <w:r>
        <w:fldChar w:fldCharType="begin" w:fldLock="1"/>
      </w:r>
      <w:r>
        <w:instrText xml:space="preserve"> PAGEREF _Toc193452446 \h </w:instrText>
      </w:r>
      <w:r>
        <w:fldChar w:fldCharType="separate"/>
      </w:r>
      <w:r>
        <w:t>13</w:t>
      </w:r>
      <w:r>
        <w:fldChar w:fldCharType="end"/>
      </w:r>
    </w:p>
    <w:p w14:paraId="4BB692F5" w14:textId="3DA319B7" w:rsidR="00802755" w:rsidRDefault="00802755" w:rsidP="00802755">
      <w:pPr>
        <w:pStyle w:val="TOC8"/>
        <w:rPr>
          <w:rFonts w:asciiTheme="minorHAnsi" w:hAnsiTheme="minorHAnsi" w:cstheme="minorBidi"/>
          <w:b w:val="0"/>
          <w:kern w:val="2"/>
          <w:sz w:val="24"/>
          <w:szCs w:val="24"/>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_Toc193452447 \h </w:instrText>
      </w:r>
      <w:r>
        <w:fldChar w:fldCharType="separate"/>
      </w:r>
      <w:r>
        <w:t>14</w:t>
      </w:r>
      <w:r>
        <w:fldChar w:fldCharType="end"/>
      </w:r>
    </w:p>
    <w:p w14:paraId="363095D3" w14:textId="148B4B67" w:rsidR="00802755" w:rsidRDefault="00802755">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RESTful HTTP-based solution set</w:t>
      </w:r>
      <w:r>
        <w:tab/>
      </w:r>
      <w:r>
        <w:fldChar w:fldCharType="begin" w:fldLock="1"/>
      </w:r>
      <w:r>
        <w:instrText xml:space="preserve"> PAGEREF _Toc193452448 \h </w:instrText>
      </w:r>
      <w:r>
        <w:fldChar w:fldCharType="separate"/>
      </w:r>
      <w:r>
        <w:t>14</w:t>
      </w:r>
      <w:r>
        <w:fldChar w:fldCharType="end"/>
      </w:r>
    </w:p>
    <w:p w14:paraId="00F08ACF" w14:textId="219DE358" w:rsidR="00802755" w:rsidRDefault="00802755">
      <w:pPr>
        <w:pStyle w:val="TOC3"/>
        <w:rPr>
          <w:rFonts w:asciiTheme="minorHAnsi" w:hAnsiTheme="minorHAnsi" w:cstheme="minorBidi"/>
          <w:kern w:val="2"/>
          <w:sz w:val="24"/>
          <w:szCs w:val="24"/>
          <w:lang w:eastAsia="en-GB"/>
          <w14:ligatures w14:val="standardContextual"/>
        </w:rPr>
      </w:pPr>
      <w:r>
        <w:t>E.1.1</w:t>
      </w:r>
      <w:r>
        <w:rPr>
          <w:rFonts w:asciiTheme="minorHAnsi" w:hAnsiTheme="minorHAnsi" w:cstheme="minorBidi"/>
          <w:kern w:val="2"/>
          <w:sz w:val="24"/>
          <w:szCs w:val="24"/>
          <w:lang w:eastAsia="en-GB"/>
          <w14:ligatures w14:val="standardContextual"/>
        </w:rPr>
        <w:tab/>
      </w:r>
      <w:r>
        <w:t>Common data types</w:t>
      </w:r>
      <w:r>
        <w:tab/>
      </w:r>
      <w:r>
        <w:fldChar w:fldCharType="begin" w:fldLock="1"/>
      </w:r>
      <w:r>
        <w:instrText xml:space="preserve"> PAGEREF _Toc193452449 \h </w:instrText>
      </w:r>
      <w:r>
        <w:fldChar w:fldCharType="separate"/>
      </w:r>
      <w:r>
        <w:t>17</w:t>
      </w:r>
      <w:r>
        <w:fldChar w:fldCharType="end"/>
      </w:r>
    </w:p>
    <w:p w14:paraId="2709E1CC" w14:textId="5616189E" w:rsidR="00802755" w:rsidRDefault="00802755">
      <w:pPr>
        <w:pStyle w:val="TOC1"/>
        <w:rPr>
          <w:rFonts w:asciiTheme="minorHAnsi" w:hAnsiTheme="minorHAnsi" w:cstheme="minorBidi"/>
          <w:kern w:val="2"/>
          <w:sz w:val="24"/>
          <w:szCs w:val="24"/>
          <w:lang w:eastAsia="en-GB"/>
          <w14:ligatures w14:val="standardContextual"/>
        </w:rPr>
      </w:pPr>
      <w:r>
        <w:t>E.2</w:t>
      </w:r>
      <w:r>
        <w:rPr>
          <w:rFonts w:asciiTheme="minorHAnsi" w:hAnsiTheme="minorHAnsi" w:cstheme="minorBidi"/>
          <w:kern w:val="2"/>
          <w:sz w:val="24"/>
          <w:szCs w:val="24"/>
          <w:lang w:eastAsia="en-GB"/>
          <w14:ligatures w14:val="standardContextual"/>
        </w:rPr>
        <w:tab/>
      </w:r>
      <w:r>
        <w:t>YANG/Netconf-based solution set</w:t>
      </w:r>
      <w:r>
        <w:tab/>
      </w:r>
      <w:r>
        <w:fldChar w:fldCharType="begin" w:fldLock="1"/>
      </w:r>
      <w:r>
        <w:instrText xml:space="preserve"> PAGEREF _Toc193452450 \h </w:instrText>
      </w:r>
      <w:r>
        <w:fldChar w:fldCharType="separate"/>
      </w:r>
      <w:r>
        <w:t>17</w:t>
      </w:r>
      <w:r>
        <w:fldChar w:fldCharType="end"/>
      </w:r>
    </w:p>
    <w:p w14:paraId="4128043C" w14:textId="150EF6E7" w:rsidR="00802755" w:rsidRDefault="00802755">
      <w:pPr>
        <w:pStyle w:val="TOC3"/>
        <w:rPr>
          <w:rFonts w:asciiTheme="minorHAnsi" w:hAnsiTheme="minorHAnsi" w:cstheme="minorBidi"/>
          <w:kern w:val="2"/>
          <w:sz w:val="24"/>
          <w:szCs w:val="24"/>
          <w:lang w:eastAsia="en-GB"/>
          <w14:ligatures w14:val="standardContextual"/>
        </w:rPr>
      </w:pPr>
      <w:r>
        <w:t>E.2.1</w:t>
      </w:r>
      <w:r>
        <w:rPr>
          <w:rFonts w:asciiTheme="minorHAnsi" w:hAnsiTheme="minorHAnsi" w:cstheme="minorBidi"/>
          <w:kern w:val="2"/>
          <w:sz w:val="24"/>
          <w:szCs w:val="24"/>
          <w:lang w:eastAsia="en-GB"/>
          <w14:ligatures w14:val="standardContextual"/>
        </w:rPr>
        <w:tab/>
      </w:r>
      <w:r>
        <w:t>NRM properties supported</w:t>
      </w:r>
      <w:r>
        <w:tab/>
      </w:r>
      <w:r>
        <w:fldChar w:fldCharType="begin" w:fldLock="1"/>
      </w:r>
      <w:r>
        <w:instrText xml:space="preserve"> PAGEREF _Toc193452451 \h </w:instrText>
      </w:r>
      <w:r>
        <w:fldChar w:fldCharType="separate"/>
      </w:r>
      <w:r>
        <w:t>17</w:t>
      </w:r>
      <w:r>
        <w:fldChar w:fldCharType="end"/>
      </w:r>
    </w:p>
    <w:p w14:paraId="37374ED2" w14:textId="1D8091D8" w:rsidR="00802755" w:rsidRDefault="00802755">
      <w:pPr>
        <w:pStyle w:val="TOC3"/>
        <w:rPr>
          <w:rFonts w:asciiTheme="minorHAnsi" w:hAnsiTheme="minorHAnsi" w:cstheme="minorBidi"/>
          <w:kern w:val="2"/>
          <w:sz w:val="24"/>
          <w:szCs w:val="24"/>
          <w:lang w:eastAsia="en-GB"/>
          <w14:ligatures w14:val="standardContextual"/>
        </w:rPr>
      </w:pPr>
      <w:r>
        <w:t>E.2.2</w:t>
      </w:r>
      <w:r>
        <w:rPr>
          <w:rFonts w:asciiTheme="minorHAnsi" w:hAnsiTheme="minorHAnsi" w:cstheme="minorBidi"/>
          <w:kern w:val="2"/>
          <w:sz w:val="24"/>
          <w:szCs w:val="24"/>
          <w:lang w:eastAsia="en-GB"/>
          <w14:ligatures w14:val="standardContextual"/>
        </w:rPr>
        <w:tab/>
      </w:r>
      <w:r>
        <w:t>Common data types</w:t>
      </w:r>
      <w:r>
        <w:tab/>
      </w:r>
      <w:r>
        <w:fldChar w:fldCharType="begin" w:fldLock="1"/>
      </w:r>
      <w:r>
        <w:instrText xml:space="preserve"> PAGEREF _Toc193452452 \h </w:instrText>
      </w:r>
      <w:r>
        <w:fldChar w:fldCharType="separate"/>
      </w:r>
      <w:r>
        <w:t>17</w:t>
      </w:r>
      <w:r>
        <w:fldChar w:fldCharType="end"/>
      </w:r>
    </w:p>
    <w:p w14:paraId="5FD7A85A" w14:textId="366CAA9B" w:rsidR="00802755" w:rsidRDefault="00802755" w:rsidP="00802755">
      <w:pPr>
        <w:pStyle w:val="TOC8"/>
        <w:rPr>
          <w:rFonts w:asciiTheme="minorHAnsi" w:hAnsiTheme="minorHAnsi" w:cstheme="minorBidi"/>
          <w:b w:val="0"/>
          <w:kern w:val="2"/>
          <w:sz w:val="24"/>
          <w:szCs w:val="24"/>
          <w:lang w:eastAsia="en-GB"/>
          <w14:ligatures w14:val="standardContextual"/>
        </w:rPr>
      </w:pPr>
      <w:r>
        <w:t>Annex F (informative):</w:t>
      </w:r>
      <w:r>
        <w:tab/>
        <w:t>Change history</w:t>
      </w:r>
      <w:r>
        <w:tab/>
      </w:r>
      <w:r>
        <w:fldChar w:fldCharType="begin" w:fldLock="1"/>
      </w:r>
      <w:r>
        <w:instrText xml:space="preserve"> PAGEREF _Toc193452453 \h </w:instrText>
      </w:r>
      <w:r>
        <w:fldChar w:fldCharType="separate"/>
      </w:r>
      <w:r>
        <w:t>20</w:t>
      </w:r>
      <w:r>
        <w:fldChar w:fldCharType="end"/>
      </w:r>
    </w:p>
    <w:p w14:paraId="504BA349" w14:textId="6F626B45"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193452429"/>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Version x.y.z</w:t>
      </w:r>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193452430"/>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193452431"/>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193452432"/>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30B0E5C4" w:rsidR="00153E27" w:rsidRPr="00864A2A" w:rsidRDefault="00153E27" w:rsidP="00153E27">
      <w:pPr>
        <w:pStyle w:val="EX"/>
      </w:pPr>
      <w:r w:rsidRPr="00864A2A">
        <w:t>[17]</w:t>
      </w:r>
      <w:r w:rsidRPr="00864A2A">
        <w:tab/>
      </w:r>
      <w:r w:rsidR="00B837E0" w:rsidRPr="00864A2A">
        <w:t xml:space="preserve">Management and Orchestration APIs Stage 3 Repository </w:t>
      </w:r>
      <w:hyperlink r:id="rId10" w:history="1">
        <w:r w:rsidR="00B837E0" w:rsidRPr="000B698C">
          <w:rPr>
            <w:rStyle w:val="Hyperlink"/>
          </w:rPr>
          <w:t>https://forge.3gpp.org/rep/sa5/MnS/-/tree/Tag_Rel19_SA10</w:t>
        </w:r>
        <w:r w:rsidR="00B837E0" w:rsidRPr="000B698C">
          <w:rPr>
            <w:rStyle w:val="Hyperlink"/>
            <w:rFonts w:hint="eastAsia"/>
            <w:lang w:eastAsia="zh-CN"/>
          </w:rPr>
          <w:t>7</w:t>
        </w:r>
        <w:r w:rsidR="00B837E0" w:rsidRPr="000B698C">
          <w:rPr>
            <w:rStyle w:val="Hyperlink"/>
          </w:rPr>
          <w:t>/</w:t>
        </w:r>
      </w:hyperlink>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193452433"/>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193452434"/>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193452435"/>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193452436"/>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193452437"/>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193452438"/>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193452439"/>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193452440"/>
      <w:bookmarkEnd w:id="26"/>
      <w:r w:rsidRPr="00864A2A">
        <w:t>4.</w:t>
      </w:r>
      <w:r w:rsidR="005C7E77" w:rsidRPr="00864A2A">
        <w:t>3</w:t>
      </w:r>
      <w:r w:rsidRPr="00864A2A">
        <w:tab/>
        <w:t>OpenAPI Definitions</w:t>
      </w:r>
      <w:bookmarkEnd w:id="27"/>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193452441"/>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lastRenderedPageBreak/>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129DB93D" w14:textId="713553B0" w:rsidR="004C02F6" w:rsidRDefault="004959A9" w:rsidP="004C02F6">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4C02F6" w:rsidRPr="00864A2A">
        <w:t>See IETF RFC 8528 [16] that describes the mechanism that adds the schema trees defined by a set of YANG modules onto a mount point defined in the schema tree in another YANG module.</w:t>
      </w:r>
    </w:p>
    <w:p w14:paraId="31383C44" w14:textId="7D779407" w:rsidR="001E02BE" w:rsidRDefault="001E02BE">
      <w:pPr>
        <w:overflowPunct/>
        <w:autoSpaceDE/>
        <w:autoSpaceDN/>
        <w:adjustRightInd/>
        <w:spacing w:after="0"/>
        <w:textAlignment w:val="auto"/>
      </w:pPr>
      <w:r>
        <w:br w:type="page"/>
      </w:r>
    </w:p>
    <w:p w14:paraId="218F7DA2" w14:textId="41FC33F8" w:rsidR="001E02BE" w:rsidRDefault="001E02BE" w:rsidP="00F91C95">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Start w:id="41" w:name="_Toc193452442"/>
      <w:bookmarkEnd w:id="30"/>
      <w:r>
        <w:lastRenderedPageBreak/>
        <w:t>Annex 0 (informative):</w:t>
      </w:r>
      <w:bookmarkEnd w:id="31"/>
      <w:bookmarkEnd w:id="32"/>
      <w:bookmarkEnd w:id="33"/>
      <w:bookmarkEnd w:id="34"/>
      <w:r w:rsidR="00051386">
        <w:br/>
      </w:r>
      <w:r w:rsidRPr="00F91C95">
        <w:rPr>
          <w:rFonts w:ascii="Times New Roman" w:hAnsi="Times New Roman"/>
          <w:sz w:val="20"/>
        </w:rPr>
        <w:t xml:space="preserve">Annex A-D in the latest Rel-14 version of </w:t>
      </w:r>
      <w:bookmarkEnd w:id="35"/>
      <w:bookmarkEnd w:id="36"/>
      <w:bookmarkEnd w:id="37"/>
      <w:bookmarkEnd w:id="38"/>
      <w:bookmarkEnd w:id="39"/>
      <w:bookmarkEnd w:id="40"/>
      <w:r w:rsidRPr="00F91C95">
        <w:rPr>
          <w:rFonts w:ascii="Times New Roman" w:hAnsi="Times New Roman"/>
          <w:sz w:val="20"/>
        </w:rPr>
        <w:t>TS 28.623 describes the solution set definition for the Generic NRM IRP.</w:t>
      </w:r>
      <w:bookmarkEnd w:id="41"/>
    </w:p>
    <w:p w14:paraId="18D3686D" w14:textId="77777777" w:rsidR="001E02BE" w:rsidRPr="00864A2A" w:rsidRDefault="001E02BE" w:rsidP="001E02BE"/>
    <w:p w14:paraId="0159D666" w14:textId="77777777" w:rsidR="001E02BE" w:rsidRPr="00864A2A" w:rsidRDefault="001E02BE" w:rsidP="001E02BE">
      <w:pPr>
        <w:spacing w:after="0"/>
        <w:rPr>
          <w:rFonts w:ascii="Arial" w:hAnsi="Arial"/>
          <w:sz w:val="36"/>
        </w:rPr>
      </w:pPr>
      <w:r w:rsidRPr="00864A2A">
        <w:br w:type="page"/>
      </w:r>
    </w:p>
    <w:p w14:paraId="47D80CA3" w14:textId="2196412C" w:rsidR="00F45460" w:rsidRPr="00D85F84" w:rsidRDefault="00F45460">
      <w:pPr>
        <w:pStyle w:val="Heading8"/>
        <w:pageBreakBefore/>
        <w:rPr>
          <w:lang w:val="fr-FR"/>
        </w:rPr>
      </w:pPr>
      <w:bookmarkStart w:id="42" w:name="_CRAnnexAnormative"/>
      <w:bookmarkStart w:id="43" w:name="_Toc193452443"/>
      <w:bookmarkEnd w:id="42"/>
      <w:r w:rsidRPr="00D85F84">
        <w:rPr>
          <w:lang w:val="fr-FR"/>
        </w:rPr>
        <w:lastRenderedPageBreak/>
        <w:t>Annex A (normative):</w:t>
      </w:r>
      <w:r w:rsidR="00723E61" w:rsidRPr="00D85F84">
        <w:rPr>
          <w:lang w:val="fr-FR"/>
        </w:rPr>
        <w:br/>
      </w:r>
      <w:r w:rsidR="005D0C2D" w:rsidRPr="00D85F84">
        <w:rPr>
          <w:lang w:val="fr-FR"/>
        </w:rPr>
        <w:t>Void</w:t>
      </w:r>
      <w:bookmarkEnd w:id="43"/>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44" w:name="_CRAnnexBnormative"/>
      <w:bookmarkStart w:id="45" w:name="_Toc193452444"/>
      <w:bookmarkEnd w:id="44"/>
      <w:r w:rsidRPr="00D85F84">
        <w:rPr>
          <w:lang w:val="fr-FR"/>
        </w:rPr>
        <w:lastRenderedPageBreak/>
        <w:t>Annex B (normative):</w:t>
      </w:r>
      <w:r w:rsidR="00723E61" w:rsidRPr="00D85F84">
        <w:rPr>
          <w:lang w:val="fr-FR"/>
        </w:rPr>
        <w:br/>
      </w:r>
      <w:r w:rsidR="005D0C2D" w:rsidRPr="00D85F84">
        <w:rPr>
          <w:lang w:val="fr-FR"/>
        </w:rPr>
        <w:t>Void</w:t>
      </w:r>
      <w:bookmarkEnd w:id="45"/>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46" w:name="_CRAnnexCnormative"/>
      <w:bookmarkStart w:id="47" w:name="_Toc193452445"/>
      <w:bookmarkEnd w:id="46"/>
      <w:r w:rsidRPr="00D85F84">
        <w:rPr>
          <w:lang w:val="fr-FR"/>
        </w:rPr>
        <w:lastRenderedPageBreak/>
        <w:t>Annex C (normative):</w:t>
      </w:r>
      <w:r w:rsidR="00723E61" w:rsidRPr="00D85F84">
        <w:rPr>
          <w:lang w:val="fr-FR"/>
        </w:rPr>
        <w:br/>
      </w:r>
      <w:r w:rsidR="00D91AE4" w:rsidRPr="00D85F84">
        <w:rPr>
          <w:lang w:val="fr-FR"/>
        </w:rPr>
        <w:t>Void</w:t>
      </w:r>
      <w:bookmarkEnd w:id="47"/>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48" w:name="_CRAnnexDnormative"/>
      <w:bookmarkStart w:id="49" w:name="_Toc193452446"/>
      <w:bookmarkEnd w:id="48"/>
      <w:r w:rsidRPr="00D85F84">
        <w:rPr>
          <w:lang w:val="fr-FR"/>
        </w:rPr>
        <w:lastRenderedPageBreak/>
        <w:t>Annex D (normative):</w:t>
      </w:r>
      <w:r w:rsidR="00723E61" w:rsidRPr="00D85F84">
        <w:rPr>
          <w:lang w:val="fr-FR"/>
        </w:rPr>
        <w:br/>
      </w:r>
      <w:r w:rsidR="00D91AE4" w:rsidRPr="00D85F84">
        <w:rPr>
          <w:lang w:val="fr-FR"/>
        </w:rPr>
        <w:t>Void</w:t>
      </w:r>
      <w:bookmarkEnd w:id="49"/>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50" w:name="_CRAnnexEnormative"/>
      <w:bookmarkStart w:id="51" w:name="_Toc193452447"/>
      <w:bookmarkEnd w:id="50"/>
      <w:r w:rsidRPr="00864A2A">
        <w:lastRenderedPageBreak/>
        <w:t>Annex E (normative):</w:t>
      </w:r>
      <w:r w:rsidRPr="00864A2A">
        <w:rPr>
          <w:lang w:eastAsia="zh-CN"/>
        </w:rPr>
        <w:t>Solution set specific provisions and examples</w:t>
      </w:r>
      <w:bookmarkEnd w:id="51"/>
    </w:p>
    <w:p w14:paraId="5A5E4844" w14:textId="77777777" w:rsidR="005F2D9A" w:rsidRPr="00864A2A" w:rsidRDefault="005F2D9A" w:rsidP="005F2D9A">
      <w:pPr>
        <w:pStyle w:val="Heading1"/>
      </w:pPr>
      <w:bookmarkStart w:id="52" w:name="_CRE_1"/>
      <w:bookmarkStart w:id="53" w:name="_Toc193452448"/>
      <w:bookmarkEnd w:id="52"/>
      <w:r w:rsidRPr="00864A2A">
        <w:t>E.1</w:t>
      </w:r>
      <w:r w:rsidRPr="00864A2A">
        <w:tab/>
        <w:t>RESTful HTTP-based solution set</w:t>
      </w:r>
      <w:bookmarkEnd w:id="53"/>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2AD9FCA4" w:rsidR="009039DD" w:rsidRPr="00864A2A" w:rsidRDefault="009039DD" w:rsidP="009039DD">
      <w:r w:rsidRPr="00864A2A">
        <w:t>For example, the schema of the Generic NRM as published by 3GPP allows both a "SubNetwork" of type "SubNetwork-Multiple" and a "Man</w:t>
      </w:r>
      <w:r w:rsidR="0052185A">
        <w:t>a</w:t>
      </w:r>
      <w:r w:rsidRPr="00864A2A">
        <w:t>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r w:rsidRPr="001411DC">
        <w:rPr>
          <w:b/>
          <w:bCs/>
        </w:rPr>
        <w:t>NtfSubscriptionControl</w:t>
      </w:r>
    </w:p>
    <w:p w14:paraId="50F21BD3" w14:textId="7F6A381D" w:rsidR="00AB3391" w:rsidRDefault="00CE42AC" w:rsidP="00AB3391">
      <w:r>
        <w:t>The format of the value of the attribute "dataNodeSelector"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"NtfSubscriptionControl" object.</w:t>
      </w:r>
    </w:p>
    <w:p w14:paraId="732258CC" w14:textId="77777777" w:rsidR="00AB3391" w:rsidRDefault="00AB3391" w:rsidP="00AB3391">
      <w:r>
        <w:t>Examples:</w:t>
      </w:r>
    </w:p>
    <w:p w14:paraId="07B58093" w14:textId="77777777" w:rsidR="00AB3391" w:rsidRDefault="00AB3391" w:rsidP="00AB3391">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r w:rsidRPr="00864A2A">
        <w:rPr>
          <w:b/>
          <w:bCs/>
        </w:rPr>
        <w:t>ConditionMonitor</w:t>
      </w:r>
    </w:p>
    <w:p w14:paraId="189C116A" w14:textId="0D3FC510"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"ConditionMonitor"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6277A08C" w:rsidR="0052185A" w:rsidRDefault="0052185A" w:rsidP="0052185A">
      <w:pPr>
        <w:pStyle w:val="Heading3"/>
      </w:pPr>
      <w:bookmarkStart w:id="54" w:name="_CRE_1_1"/>
      <w:bookmarkStart w:id="55" w:name="_Toc193452449"/>
      <w:bookmarkEnd w:id="54"/>
      <w:r>
        <w:t>E.1.1</w:t>
      </w:r>
      <w:r>
        <w:tab/>
        <w:t>Common data types</w:t>
      </w:r>
      <w:bookmarkEnd w:id="55"/>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Defined in OpenAPI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6" w:name="_CRE_2"/>
      <w:bookmarkStart w:id="57" w:name="_Toc193452450"/>
      <w:bookmarkEnd w:id="56"/>
      <w:r w:rsidRPr="00864A2A">
        <w:t>E</w:t>
      </w:r>
      <w:r w:rsidRPr="00864A2A">
        <w:rPr>
          <w:rFonts w:hint="eastAsia"/>
        </w:rPr>
        <w:t>.</w:t>
      </w:r>
      <w:r w:rsidRPr="00864A2A">
        <w:t>2</w:t>
      </w:r>
      <w:r w:rsidRPr="00864A2A">
        <w:rPr>
          <w:rFonts w:hint="eastAsia"/>
        </w:rPr>
        <w:tab/>
      </w:r>
      <w:r w:rsidRPr="00864A2A">
        <w:t>YANG/Netconf-based solution set</w:t>
      </w:r>
      <w:bookmarkEnd w:id="57"/>
    </w:p>
    <w:p w14:paraId="67AE50CC" w14:textId="77777777" w:rsidR="001D13E7" w:rsidRPr="00864A2A" w:rsidRDefault="001D13E7" w:rsidP="001D13E7">
      <w:pPr>
        <w:pStyle w:val="Heading3"/>
      </w:pPr>
      <w:bookmarkStart w:id="58" w:name="_CRE_2_1"/>
      <w:bookmarkStart w:id="59" w:name="_Toc193452451"/>
      <w:bookmarkEnd w:id="58"/>
      <w:r w:rsidRPr="00864A2A">
        <w:t>E.2.1</w:t>
      </w:r>
      <w:r w:rsidRPr="00864A2A">
        <w:tab/>
        <w:t>NRM properties supported</w:t>
      </w:r>
      <w:bookmarkEnd w:id="59"/>
      <w:r w:rsidRPr="00864A2A">
        <w:t xml:space="preserve"> </w:t>
      </w:r>
    </w:p>
    <w:p w14:paraId="59A4D1FF" w14:textId="77777777" w:rsidR="00CE42AC" w:rsidRDefault="00CE42AC" w:rsidP="00CE42AC">
      <w:r w:rsidRPr="008724D3">
        <w:t xml:space="preserve">The YANG module "ietf-yang-library" (RFC 8525 [18]) is available via NETCONF at the "mnsAddress".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"ietf-netconf-monitoring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 xml:space="preserve">"ietf-yang-library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60" w:name="_CRE_2_2"/>
      <w:bookmarkStart w:id="61" w:name="_Toc193452452"/>
      <w:bookmarkEnd w:id="60"/>
      <w:r w:rsidRPr="00864A2A">
        <w:t>E.2.2</w:t>
      </w:r>
      <w:r w:rsidRPr="00864A2A">
        <w:tab/>
        <w:t>Common data types</w:t>
      </w:r>
      <w:bookmarkEnd w:id="61"/>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r w:rsidRPr="00864A2A">
              <w:rPr>
                <w:rFonts w:eastAsia="SimSun" w:hint="eastAsia"/>
                <w:lang w:eastAsia="zh-CN"/>
              </w:rPr>
              <w:t>F</w:t>
            </w:r>
            <w:r w:rsidRPr="00864A2A">
              <w:rPr>
                <w:rFonts w:eastAsia="SimSun"/>
                <w:lang w:eastAsia="zh-CN"/>
              </w:rPr>
              <w:t>ullTime</w:t>
            </w:r>
          </w:p>
        </w:tc>
        <w:tc>
          <w:tcPr>
            <w:tcW w:w="2902" w:type="dxa"/>
          </w:tcPr>
          <w:p w14:paraId="19F8A434" w14:textId="77777777" w:rsidR="0052185A" w:rsidRDefault="0052185A" w:rsidP="004735FB">
            <w:pPr>
              <w:pStyle w:val="TAL"/>
              <w:rPr>
                <w:lang w:eastAsia="zh-CN"/>
              </w:rPr>
            </w:pPr>
            <w:r w:rsidRPr="00864A2A">
              <w:rPr>
                <w:rFonts w:eastAsia="SimSun"/>
              </w:rPr>
              <w:t>yang:time-with-zone-offset</w:t>
            </w:r>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r w:rsidRPr="00864A2A">
              <w:rPr>
                <w:rFonts w:eastAsia="SimSun"/>
              </w:rPr>
              <w:t>ietf-yang-types.yang</w:t>
            </w:r>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r w:rsidRPr="00864A2A">
              <w:rPr>
                <w:rFonts w:eastAsia="SimSun" w:hint="eastAsia"/>
                <w:lang w:eastAsia="zh-CN"/>
              </w:rPr>
              <w:t>D</w:t>
            </w:r>
            <w:r w:rsidRPr="00864A2A">
              <w:rPr>
                <w:rFonts w:eastAsia="SimSun"/>
                <w:lang w:eastAsia="zh-CN"/>
              </w:rPr>
              <w:t>nList</w:t>
            </w:r>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r w:rsidRPr="00864A2A">
              <w:rPr>
                <w:rFonts w:eastAsia="SimSun" w:hint="eastAsia"/>
                <w:lang w:eastAsia="zh-CN"/>
              </w:rPr>
              <w:t>F</w:t>
            </w:r>
            <w:r w:rsidRPr="00864A2A">
              <w:rPr>
                <w:rFonts w:eastAsia="SimSun"/>
                <w:lang w:eastAsia="zh-CN"/>
              </w:rPr>
              <w:t>qdn</w:t>
            </w:r>
          </w:p>
        </w:tc>
        <w:tc>
          <w:tcPr>
            <w:tcW w:w="2902" w:type="dxa"/>
          </w:tcPr>
          <w:p w14:paraId="7D0C40A8" w14:textId="77777777" w:rsidR="000B6C1A" w:rsidRDefault="000B6C1A" w:rsidP="000B6C1A">
            <w:pPr>
              <w:pStyle w:val="TAL"/>
              <w:rPr>
                <w:lang w:eastAsia="zh-CN"/>
              </w:rPr>
            </w:pPr>
            <w:r w:rsidRPr="00864A2A">
              <w:rPr>
                <w:rFonts w:eastAsia="SimSun"/>
              </w:rPr>
              <w:t>inet:host-name</w:t>
            </w:r>
          </w:p>
        </w:tc>
        <w:tc>
          <w:tcPr>
            <w:tcW w:w="4525" w:type="dxa"/>
          </w:tcPr>
          <w:p w14:paraId="5A195D33" w14:textId="2BCC51B6" w:rsidR="000B6C1A" w:rsidRDefault="000B6C1A" w:rsidP="000B6C1A">
            <w:pPr>
              <w:pStyle w:val="TAL"/>
              <w:rPr>
                <w:lang w:eastAsia="zh-CN"/>
              </w:rPr>
            </w:pPr>
            <w:r>
              <w:rPr>
                <w:lang w:eastAsia="zh-CN"/>
              </w:rPr>
              <w:t>Defined in ietf-inet-types.yang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Defined in ietf-inet-types.yang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Defined in ietf-inet-types.yang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Defined in ietf-inet-types.yang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r w:rsidRPr="00864A2A">
              <w:rPr>
                <w:rFonts w:eastAsia="SimSun"/>
              </w:rPr>
              <w:t>inet:uri</w:t>
            </w:r>
          </w:p>
        </w:tc>
        <w:tc>
          <w:tcPr>
            <w:tcW w:w="4525" w:type="dxa"/>
          </w:tcPr>
          <w:p w14:paraId="40648E0F" w14:textId="03893BCD" w:rsidR="000B6C1A" w:rsidRPr="00864A2A" w:rsidRDefault="000B6C1A" w:rsidP="000B6C1A">
            <w:pPr>
              <w:pStyle w:val="TAL"/>
              <w:rPr>
                <w:rFonts w:eastAsia="SimSun"/>
                <w:lang w:eastAsia="zh-CN"/>
              </w:rPr>
            </w:pPr>
            <w:r>
              <w:rPr>
                <w:lang w:eastAsia="zh-CN"/>
              </w:rPr>
              <w:t>Defined in ietf-inet-types.yang [24]</w:t>
            </w:r>
          </w:p>
        </w:tc>
      </w:tr>
    </w:tbl>
    <w:p w14:paraId="61863610" w14:textId="77777777" w:rsidR="005F0EDA" w:rsidRDefault="005F0EDA" w:rsidP="005F0EDA"/>
    <w:p w14:paraId="31D3F221" w14:textId="54EA8DC6" w:rsidR="00723E61" w:rsidRPr="00864A2A" w:rsidRDefault="00735DC0" w:rsidP="001E02BE">
      <w:pPr>
        <w:pStyle w:val="Heading8"/>
        <w:pageBreakBefore/>
      </w:pPr>
      <w:bookmarkStart w:id="62" w:name="_CR"/>
      <w:bookmarkEnd w:id="62"/>
      <w:r w:rsidRPr="00864A2A">
        <w:lastRenderedPageBreak/>
        <w:br w:type="page"/>
      </w:r>
    </w:p>
    <w:p w14:paraId="74D4DE40" w14:textId="02487C44" w:rsidR="00F45460" w:rsidRPr="00864A2A" w:rsidRDefault="00F45460" w:rsidP="005F0EDA">
      <w:pPr>
        <w:pStyle w:val="Heading8"/>
      </w:pPr>
      <w:bookmarkStart w:id="63" w:name="_CRAnnexFinformative"/>
      <w:bookmarkStart w:id="64" w:name="_Toc193452453"/>
      <w:bookmarkEnd w:id="63"/>
      <w:r w:rsidRPr="00864A2A">
        <w:lastRenderedPageBreak/>
        <w:t xml:space="preserve">Annex </w:t>
      </w:r>
      <w:r w:rsidR="005F2D9A" w:rsidRPr="00864A2A">
        <w:t xml:space="preserve">F </w:t>
      </w:r>
      <w:r w:rsidRPr="00864A2A">
        <w:t>(informative):</w:t>
      </w:r>
      <w:r w:rsidRPr="00864A2A">
        <w:br/>
        <w:t>Change history</w:t>
      </w:r>
      <w:bookmarkStart w:id="65" w:name="historyclause"/>
      <w:bookmarkEnd w:id="64"/>
    </w:p>
    <w:bookmarkEnd w:id="6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r w:rsidRPr="00864A2A">
              <w:rPr>
                <w:b/>
                <w:sz w:val="16"/>
              </w:rPr>
              <w:t>TDoc</w:t>
            </w:r>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peeParametersList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measurementsList</w:t>
            </w:r>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ProvMnS</w:t>
            </w:r>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notificationTypes</w:t>
            </w:r>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SNssai</w:t>
            </w:r>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ManagedElement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moduel</w:t>
            </w:r>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VsDataContainer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genericNRM</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thresholdLevel</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perfMetricJobGroupId.</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granularityPeriod</w:t>
            </w:r>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r w:rsidRPr="00864A2A">
              <w:rPr>
                <w:snapToGrid w:val="0"/>
                <w:sz w:val="16"/>
                <w:szCs w:val="16"/>
              </w:rPr>
              <w:t>IRPAgent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MnsAgent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additionalInformation</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notificationFilter</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notificationId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TraceJob</w:t>
            </w:r>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genericNrm.yaml</w:t>
            </w:r>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r w:rsidRPr="00864A2A">
              <w:rPr>
                <w:snapToGrid w:val="0"/>
                <w:sz w:val="16"/>
                <w:szCs w:val="16"/>
              </w:rPr>
              <w:t>yaml</w:t>
            </w:r>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mnsScope</w:t>
            </w:r>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tjMDTReportInterval</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r w:rsidRPr="00864A2A">
              <w:rPr>
                <w:snapToGrid w:val="0"/>
                <w:sz w:val="16"/>
                <w:szCs w:val="16"/>
              </w:rPr>
              <w:t>FIles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IpAddr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traceRecordingSessionReference</w:t>
            </w:r>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SupportedPerfMetricGroup</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ReportingCtrl</w:t>
            </w:r>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AvailabilityStatus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fiveQIValue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MnSInfo</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MnsRegistry</w:t>
            </w:r>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MnsRegistry</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Capabilility</w:t>
            </w:r>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r w:rsidRPr="00864A2A">
              <w:rPr>
                <w:snapToGrid w:val="0"/>
                <w:sz w:val="16"/>
                <w:szCs w:val="16"/>
              </w:rPr>
              <w:t>DistinguishedName</w:t>
            </w:r>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QMCJob</w:t>
            </w:r>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SupportedNotifications</w:t>
            </w:r>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inVariant</w:t>
            </w:r>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ExcessPacketDelayThreshold</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GeoAreaGrp</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GeoCoordinateGrp</w:t>
            </w:r>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SubNetwork</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ManagedElement</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ReportingCtrl</w:t>
            </w:r>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r w:rsidRPr="00864A2A">
              <w:rPr>
                <w:rFonts w:cs="Arial"/>
                <w:sz w:val="16"/>
                <w:szCs w:val="16"/>
              </w:rPr>
              <w:t>yaml</w:t>
            </w:r>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Corba</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r w:rsidRPr="00864A2A">
              <w:rPr>
                <w:rFonts w:cs="Arial"/>
                <w:sz w:val="16"/>
                <w:szCs w:val="16"/>
              </w:rPr>
              <w:t>TraceJob</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defautValue</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r w:rsidRPr="00864A2A">
              <w:rPr>
                <w:sz w:val="16"/>
                <w:szCs w:val="18"/>
              </w:rPr>
              <w:t>NpnId</w:t>
            </w:r>
            <w:r w:rsidR="00864A2A">
              <w:rPr>
                <w:sz w:val="16"/>
                <w:szCs w:val="18"/>
              </w:rPr>
              <w:t xml:space="preserve"> </w:t>
            </w:r>
            <w:r w:rsidRPr="00864A2A">
              <w:rPr>
                <w:sz w:val="16"/>
                <w:szCs w:val="18"/>
              </w:rPr>
              <w:t>from</w:t>
            </w:r>
            <w:r w:rsidR="00864A2A">
              <w:rPr>
                <w:sz w:val="16"/>
                <w:szCs w:val="18"/>
              </w:rPr>
              <w:t xml:space="preserve"> </w:t>
            </w:r>
            <w:r w:rsidRPr="00864A2A">
              <w:rPr>
                <w:sz w:val="16"/>
                <w:szCs w:val="18"/>
              </w:rPr>
              <w:t>dataType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notifyFileDeletion</w:t>
            </w:r>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and</w:t>
            </w:r>
            <w:r w:rsidR="00864A2A">
              <w:rPr>
                <w:sz w:val="16"/>
                <w:szCs w:val="18"/>
              </w:rPr>
              <w:t xml:space="preserve"> </w:t>
            </w:r>
            <w:r w:rsidRPr="00864A2A">
              <w:rPr>
                <w:sz w:val="16"/>
                <w:szCs w:val="18"/>
              </w:rPr>
              <w:t>ManagedElement</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sz w:val="16"/>
                <w:szCs w:val="18"/>
              </w:rPr>
            </w:pPr>
            <w:r>
              <w:rPr>
                <w:sz w:val="16"/>
                <w:szCs w:val="18"/>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sz w:val="16"/>
                <w:szCs w:val="18"/>
              </w:rPr>
            </w:pPr>
            <w:r>
              <w:rPr>
                <w:sz w:val="16"/>
                <w:szCs w:val="18"/>
              </w:rPr>
              <w:t>Rel-19 CR 28.623 MeContext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sz w:val="16"/>
                <w:szCs w:val="18"/>
              </w:rPr>
            </w:pPr>
            <w:r>
              <w:rPr>
                <w:sz w:val="16"/>
                <w:szCs w:val="18"/>
              </w:rPr>
              <w:t>Rel-19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sz w:val="16"/>
                <w:szCs w:val="18"/>
              </w:rPr>
            </w:pPr>
            <w:r>
              <w:rPr>
                <w:sz w:val="16"/>
                <w:szCs w:val="18"/>
              </w:rPr>
              <w:t>Rel-19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sz w:val="16"/>
                <w:szCs w:val="18"/>
              </w:rPr>
            </w:pPr>
            <w:r>
              <w:rPr>
                <w:sz w:val="16"/>
                <w:szCs w:val="18"/>
              </w:rPr>
              <w:t>Rel-19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sz w:val="16"/>
                <w:szCs w:val="18"/>
              </w:rPr>
            </w:pPr>
            <w:r>
              <w:rPr>
                <w:sz w:val="16"/>
                <w:szCs w:val="18"/>
              </w:rPr>
              <w:t>Rel-19 CR 28.623 Cleanup of TraceJob</w:t>
            </w:r>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sz w:val="16"/>
                <w:szCs w:val="18"/>
              </w:rPr>
            </w:pPr>
            <w:r>
              <w:rPr>
                <w:sz w:val="16"/>
                <w:szCs w:val="18"/>
              </w:rPr>
              <w:t>Rel-19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sz w:val="16"/>
                <w:szCs w:val="18"/>
              </w:rPr>
            </w:pPr>
            <w:r>
              <w:rPr>
                <w:sz w:val="16"/>
                <w:szCs w:val="18"/>
              </w:rPr>
              <w:t xml:space="preserve">Rel-19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sz w:val="16"/>
                <w:szCs w:val="18"/>
              </w:rPr>
            </w:pPr>
            <w:r>
              <w:rPr>
                <w:sz w:val="16"/>
                <w:szCs w:val="18"/>
              </w:rPr>
              <w:t xml:space="preserve">Rel-19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B0710C0" w14:textId="0A65A63E" w:rsidR="00D85F84" w:rsidRDefault="00D85F84" w:rsidP="00D85F84">
            <w:pPr>
              <w:pStyle w:val="TAL"/>
              <w:rPr>
                <w:sz w:val="16"/>
                <w:szCs w:val="18"/>
              </w:rPr>
            </w:pPr>
            <w:r w:rsidRPr="00D85F84">
              <w:rPr>
                <w:rFonts w:cs="Arial"/>
                <w:sz w:val="16"/>
                <w:szCs w:val="16"/>
                <w:lang w:eastAsia="ko-KR"/>
              </w:rPr>
              <w:t>Rel-19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22EDC6" w14:textId="387C150A" w:rsidR="00D85F84" w:rsidRDefault="00D85F84" w:rsidP="00D85F84">
            <w:pPr>
              <w:pStyle w:val="TAL"/>
              <w:rPr>
                <w:sz w:val="16"/>
                <w:szCs w:val="18"/>
              </w:rPr>
            </w:pPr>
            <w:r w:rsidRPr="00D85F84">
              <w:rPr>
                <w:rFonts w:cs="Arial"/>
                <w:sz w:val="16"/>
                <w:szCs w:val="16"/>
                <w:lang w:eastAsia="ko-KR"/>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8105F26" w14:textId="71CFBDC3" w:rsidR="00D85F84" w:rsidRDefault="00D85F84" w:rsidP="00D85F84">
            <w:pPr>
              <w:pStyle w:val="TAL"/>
              <w:rPr>
                <w:sz w:val="16"/>
                <w:szCs w:val="18"/>
              </w:rPr>
            </w:pPr>
            <w:r w:rsidRPr="00D85F84">
              <w:rPr>
                <w:rFonts w:cs="Arial"/>
                <w:sz w:val="16"/>
                <w:szCs w:val="16"/>
                <w:lang w:eastAsia="ko-KR"/>
              </w:rPr>
              <w:t>Enhance the isUnique property for stage 3 OpenAPI</w:t>
            </w:r>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9D3638" w14:textId="5219EA4E" w:rsidR="00D85F84" w:rsidRDefault="00D85F84" w:rsidP="00D85F84">
            <w:pPr>
              <w:pStyle w:val="TAL"/>
              <w:rPr>
                <w:sz w:val="16"/>
                <w:szCs w:val="18"/>
              </w:rPr>
            </w:pPr>
            <w:r w:rsidRPr="00D85F84">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1D46FC" w14:textId="3E70B79A" w:rsidR="00D85F84" w:rsidRDefault="00D85F84" w:rsidP="00D85F84">
            <w:pPr>
              <w:pStyle w:val="TAL"/>
              <w:rPr>
                <w:sz w:val="16"/>
                <w:szCs w:val="18"/>
              </w:rPr>
            </w:pPr>
            <w:r w:rsidRPr="00D85F84">
              <w:rPr>
                <w:rFonts w:cs="Arial"/>
                <w:sz w:val="16"/>
                <w:szCs w:val="16"/>
                <w:lang w:eastAsia="ko-KR"/>
              </w:rPr>
              <w:t>Rel-19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990E00" w14:textId="10D633AD" w:rsidR="00D85F84" w:rsidRDefault="00D85F84" w:rsidP="00D85F84">
            <w:pPr>
              <w:pStyle w:val="TAL"/>
              <w:rPr>
                <w:sz w:val="16"/>
                <w:szCs w:val="18"/>
              </w:rPr>
            </w:pPr>
            <w:r w:rsidRPr="00D85F84">
              <w:rPr>
                <w:rFonts w:cs="Arial"/>
                <w:sz w:val="16"/>
                <w:szCs w:val="16"/>
                <w:lang w:eastAsia="ko-KR"/>
              </w:rPr>
              <w:t>Update the isReadOnly property for stage 3 OpenAPI</w:t>
            </w:r>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5E6BEB" w14:textId="70820332" w:rsidR="00D85F84" w:rsidRDefault="00D85F84" w:rsidP="00D85F84">
            <w:pPr>
              <w:pStyle w:val="TAL"/>
              <w:rPr>
                <w:sz w:val="16"/>
                <w:szCs w:val="18"/>
              </w:rPr>
            </w:pPr>
            <w:r w:rsidRPr="00D85F84">
              <w:rPr>
                <w:rFonts w:cs="Arial"/>
                <w:sz w:val="16"/>
                <w:szCs w:val="16"/>
                <w:lang w:eastAsia="ko-KR"/>
              </w:rPr>
              <w:t>Rel19 CR 28.623 Enhance the OpenAPI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5DF48D" w14:textId="6D4C432F" w:rsidR="00D85F84" w:rsidRDefault="00D85F84" w:rsidP="00D85F84">
            <w:pPr>
              <w:pStyle w:val="TAL"/>
              <w:rPr>
                <w:sz w:val="16"/>
                <w:szCs w:val="18"/>
              </w:rPr>
            </w:pPr>
            <w:r w:rsidRPr="00D85F84">
              <w:rPr>
                <w:rFonts w:cs="Arial"/>
                <w:sz w:val="16"/>
                <w:szCs w:val="16"/>
                <w:lang w:eastAsia="ko-KR"/>
              </w:rPr>
              <w:t>Rel19 CR 28.623 Enhance the isUnique property for stage 3 OpenAPI for TraceControlNrm</w:t>
            </w:r>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CBDBBF" w14:textId="71CFC120" w:rsidR="00D85F84" w:rsidRDefault="00D85F84" w:rsidP="00D85F84">
            <w:pPr>
              <w:pStyle w:val="TAL"/>
              <w:rPr>
                <w:sz w:val="16"/>
                <w:szCs w:val="18"/>
              </w:rPr>
            </w:pPr>
            <w:r w:rsidRPr="00D85F84">
              <w:rPr>
                <w:rFonts w:cs="Arial"/>
                <w:sz w:val="16"/>
                <w:szCs w:val="16"/>
                <w:lang w:eastAsia="ko-KR"/>
              </w:rPr>
              <w:t>Rel19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B9B9FC" w14:textId="37300C8B" w:rsidR="00D85F84" w:rsidRDefault="00D85F84" w:rsidP="00D85F84">
            <w:pPr>
              <w:pStyle w:val="TAL"/>
              <w:rPr>
                <w:sz w:val="16"/>
                <w:szCs w:val="18"/>
              </w:rPr>
            </w:pPr>
            <w:r w:rsidRPr="00D85F84">
              <w:rPr>
                <w:rFonts w:cs="Arial"/>
                <w:sz w:val="16"/>
                <w:szCs w:val="16"/>
                <w:lang w:eastAsia="ko-KR"/>
              </w:rPr>
              <w:t>Rel-19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decouples the ProvMnS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Update MnSInfo IOC to support MnS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TS28.623 correction to definitions related to availableRANqoEMetrics for YANG and OpenAPI</w:t>
            </w:r>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bl>
    <w:p w14:paraId="20962453" w14:textId="77777777" w:rsidR="00D06AAD" w:rsidRPr="00864A2A" w:rsidRDefault="00D06AAD"/>
    <w:sectPr w:rsidR="00D06AAD" w:rsidRPr="00864A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834D" w14:textId="77777777" w:rsidR="00BB0327" w:rsidRDefault="00BB0327">
      <w:r>
        <w:separator/>
      </w:r>
    </w:p>
  </w:endnote>
  <w:endnote w:type="continuationSeparator" w:id="0">
    <w:p w14:paraId="63C89740" w14:textId="77777777" w:rsidR="00BB0327" w:rsidRDefault="00BB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A73D" w14:textId="77777777" w:rsidR="00BB0327" w:rsidRDefault="00BB0327">
      <w:r>
        <w:separator/>
      </w:r>
    </w:p>
  </w:footnote>
  <w:footnote w:type="continuationSeparator" w:id="0">
    <w:p w14:paraId="21FFCC03" w14:textId="77777777" w:rsidR="00BB0327" w:rsidRDefault="00BB0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63F64B9C"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802755">
      <w:t>3GPP TS 28.623 V19.3.0 (2025-03)</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1F7A1EB2" w:rsidR="00BE74FF" w:rsidRDefault="00000000">
    <w:pPr>
      <w:pStyle w:val="Header"/>
      <w:framePr w:wrap="auto" w:vAnchor="text" w:hAnchor="margin" w:y="1"/>
      <w:widowControl/>
    </w:pPr>
    <w:r>
      <w:fldChar w:fldCharType="begin"/>
    </w:r>
    <w:r>
      <w:instrText xml:space="preserve"> STYLEREF ZGSM </w:instrText>
    </w:r>
    <w:r>
      <w:fldChar w:fldCharType="separate"/>
    </w:r>
    <w:r w:rsidR="00802755">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4FAMNuoH0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1CB7"/>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602A"/>
    <w:rsid w:val="004F77DE"/>
    <w:rsid w:val="005134C1"/>
    <w:rsid w:val="005157BE"/>
    <w:rsid w:val="00516A50"/>
    <w:rsid w:val="00516DF7"/>
    <w:rsid w:val="0052185A"/>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4646"/>
    <w:rsid w:val="00F75C21"/>
    <w:rsid w:val="00F91C95"/>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19_SA1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25</Pages>
  <Words>7010</Words>
  <Characters>39960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46877</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CR1479</cp:lastModifiedBy>
  <cp:revision>37</cp:revision>
  <dcterms:created xsi:type="dcterms:W3CDTF">2024-07-12T12:57:00Z</dcterms:created>
  <dcterms:modified xsi:type="dcterms:W3CDTF">2025-03-21T11:27:00Z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