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6974D06D"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EA465F" w:rsidRPr="00EA465F">
              <w:t>0</w:t>
            </w:r>
            <w:r w:rsidRPr="00EA465F">
              <w:t>.</w:t>
            </w:r>
            <w:r w:rsidR="00772378">
              <w:t>3</w:t>
            </w:r>
            <w:r w:rsidRPr="00EA465F">
              <w:t>.</w:t>
            </w:r>
            <w:bookmarkEnd w:id="3"/>
            <w:r w:rsidR="00A07E94">
              <w:t>0</w:t>
            </w:r>
            <w:r w:rsidR="00A07E94" w:rsidRPr="00EA465F">
              <w:t xml:space="preserve"> </w:t>
            </w:r>
            <w:r w:rsidRPr="00EA465F">
              <w:rPr>
                <w:sz w:val="32"/>
              </w:rPr>
              <w:t>(</w:t>
            </w:r>
            <w:bookmarkStart w:id="4" w:name="issueDate"/>
            <w:r w:rsidR="00C87CE5" w:rsidRPr="00EA465F">
              <w:rPr>
                <w:sz w:val="32"/>
              </w:rPr>
              <w:t>20</w:t>
            </w:r>
            <w:r w:rsidR="00C87CE5">
              <w:rPr>
                <w:sz w:val="32"/>
              </w:rPr>
              <w:t>21</w:t>
            </w:r>
            <w:r w:rsidRPr="00EA465F">
              <w:rPr>
                <w:sz w:val="32"/>
              </w:rPr>
              <w:t>-</w:t>
            </w:r>
            <w:bookmarkEnd w:id="4"/>
            <w:r w:rsidR="00772378">
              <w:rPr>
                <w:sz w:val="32"/>
              </w:rPr>
              <w:t>04</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A6D66D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21</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5F63B713" w14:textId="4A0849DA" w:rsidR="00F43D35"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F43D35">
        <w:t>Foreword</w:t>
      </w:r>
      <w:r w:rsidR="00F43D35">
        <w:tab/>
      </w:r>
      <w:r w:rsidR="00F43D35">
        <w:fldChar w:fldCharType="begin"/>
      </w:r>
      <w:r w:rsidR="00F43D35">
        <w:instrText xml:space="preserve"> PAGEREF _Toc70312979 \h </w:instrText>
      </w:r>
      <w:r w:rsidR="00F43D35">
        <w:fldChar w:fldCharType="separate"/>
      </w:r>
      <w:r w:rsidR="00F43D35">
        <w:t>5</w:t>
      </w:r>
      <w:r w:rsidR="00F43D35">
        <w:fldChar w:fldCharType="end"/>
      </w:r>
    </w:p>
    <w:p w14:paraId="0F734413" w14:textId="4A6DD78E" w:rsidR="00F43D35" w:rsidRDefault="00F43D35">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_Toc70312980 \h </w:instrText>
      </w:r>
      <w:r>
        <w:fldChar w:fldCharType="separate"/>
      </w:r>
      <w:r>
        <w:t>7</w:t>
      </w:r>
      <w:r>
        <w:fldChar w:fldCharType="end"/>
      </w:r>
    </w:p>
    <w:p w14:paraId="54073D28" w14:textId="03F3699D" w:rsidR="00F43D35" w:rsidRDefault="00F43D35">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_Toc70312981 \h </w:instrText>
      </w:r>
      <w:r>
        <w:fldChar w:fldCharType="separate"/>
      </w:r>
      <w:r>
        <w:t>8</w:t>
      </w:r>
      <w:r>
        <w:fldChar w:fldCharType="end"/>
      </w:r>
    </w:p>
    <w:p w14:paraId="34C20079" w14:textId="5001703C" w:rsidR="00F43D35" w:rsidRDefault="00F43D35">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_Toc70312982 \h </w:instrText>
      </w:r>
      <w:r>
        <w:fldChar w:fldCharType="separate"/>
      </w:r>
      <w:r>
        <w:t>9</w:t>
      </w:r>
      <w:r>
        <w:fldChar w:fldCharType="end"/>
      </w:r>
    </w:p>
    <w:p w14:paraId="1198ECBD" w14:textId="042DD035" w:rsidR="00F43D35" w:rsidRDefault="00F43D35">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_Toc70312983 \h </w:instrText>
      </w:r>
      <w:r>
        <w:fldChar w:fldCharType="separate"/>
      </w:r>
      <w:r>
        <w:t>9</w:t>
      </w:r>
      <w:r>
        <w:fldChar w:fldCharType="end"/>
      </w:r>
    </w:p>
    <w:p w14:paraId="32BECCC7" w14:textId="7F654071" w:rsidR="00F43D35" w:rsidRDefault="00F43D35">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_Toc70312984 \h </w:instrText>
      </w:r>
      <w:r>
        <w:fldChar w:fldCharType="separate"/>
      </w:r>
      <w:r>
        <w:t>9</w:t>
      </w:r>
      <w:r>
        <w:fldChar w:fldCharType="end"/>
      </w:r>
    </w:p>
    <w:p w14:paraId="5CC2B805" w14:textId="1884330D" w:rsidR="00F43D35" w:rsidRDefault="00F43D35">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_Toc70312985 \h </w:instrText>
      </w:r>
      <w:r>
        <w:fldChar w:fldCharType="separate"/>
      </w:r>
      <w:r>
        <w:t>9</w:t>
      </w:r>
      <w:r>
        <w:fldChar w:fldCharType="end"/>
      </w:r>
    </w:p>
    <w:p w14:paraId="351A8DD4" w14:textId="199DFB5D" w:rsidR="00F43D35" w:rsidRDefault="00F43D35">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_Toc70312986 \h </w:instrText>
      </w:r>
      <w:r>
        <w:fldChar w:fldCharType="separate"/>
      </w:r>
      <w:r>
        <w:t>10</w:t>
      </w:r>
      <w:r>
        <w:fldChar w:fldCharType="end"/>
      </w:r>
    </w:p>
    <w:p w14:paraId="56BFDB13" w14:textId="7484A99E" w:rsidR="00F43D35" w:rsidRDefault="00F43D35">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_Toc70312987 \h </w:instrText>
      </w:r>
      <w:r>
        <w:fldChar w:fldCharType="separate"/>
      </w:r>
      <w:r>
        <w:t>11</w:t>
      </w:r>
      <w:r>
        <w:fldChar w:fldCharType="end"/>
      </w:r>
    </w:p>
    <w:p w14:paraId="194458AC" w14:textId="549B3C15" w:rsidR="00F43D35" w:rsidRDefault="00F43D35">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_Toc70312988 \h </w:instrText>
      </w:r>
      <w:r>
        <w:fldChar w:fldCharType="separate"/>
      </w:r>
      <w:r>
        <w:t>11</w:t>
      </w:r>
      <w:r>
        <w:fldChar w:fldCharType="end"/>
      </w:r>
    </w:p>
    <w:p w14:paraId="6E0A801E" w14:textId="4961B53F" w:rsidR="00F43D35" w:rsidRDefault="00F43D35">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_Toc70312989 \h </w:instrText>
      </w:r>
      <w:r>
        <w:fldChar w:fldCharType="separate"/>
      </w:r>
      <w:r>
        <w:t>11</w:t>
      </w:r>
      <w:r>
        <w:fldChar w:fldCharType="end"/>
      </w:r>
    </w:p>
    <w:p w14:paraId="23E20399" w14:textId="7D81CAA3" w:rsidR="00F43D35" w:rsidRDefault="00F43D35">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_Toc70312990 \h </w:instrText>
      </w:r>
      <w:r>
        <w:fldChar w:fldCharType="separate"/>
      </w:r>
      <w:r>
        <w:t>12</w:t>
      </w:r>
      <w:r>
        <w:fldChar w:fldCharType="end"/>
      </w:r>
    </w:p>
    <w:p w14:paraId="30B0D26F" w14:textId="25CB4B76" w:rsidR="00F43D35" w:rsidRDefault="00F43D35">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_Toc70312991 \h </w:instrText>
      </w:r>
      <w:r>
        <w:fldChar w:fldCharType="separate"/>
      </w:r>
      <w:r>
        <w:t>12</w:t>
      </w:r>
      <w:r>
        <w:fldChar w:fldCharType="end"/>
      </w:r>
    </w:p>
    <w:p w14:paraId="0A85BB9A" w14:textId="205BE4E9" w:rsidR="00F43D35" w:rsidRDefault="00F43D35">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_Toc70312992 \h </w:instrText>
      </w:r>
      <w:r>
        <w:fldChar w:fldCharType="separate"/>
      </w:r>
      <w:r>
        <w:t>13</w:t>
      </w:r>
      <w:r>
        <w:fldChar w:fldCharType="end"/>
      </w:r>
    </w:p>
    <w:p w14:paraId="477ABD2A" w14:textId="04BC4335" w:rsidR="00F43D35" w:rsidRDefault="00F43D35">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_Toc70312993 \h </w:instrText>
      </w:r>
      <w:r>
        <w:fldChar w:fldCharType="separate"/>
      </w:r>
      <w:r>
        <w:t>16</w:t>
      </w:r>
      <w:r>
        <w:fldChar w:fldCharType="end"/>
      </w:r>
    </w:p>
    <w:p w14:paraId="4AB7D344" w14:textId="7B33E493" w:rsidR="00F43D35" w:rsidRDefault="00F43D35">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_Toc70312994 \h </w:instrText>
      </w:r>
      <w:r>
        <w:fldChar w:fldCharType="separate"/>
      </w:r>
      <w:r>
        <w:t>24</w:t>
      </w:r>
      <w:r>
        <w:fldChar w:fldCharType="end"/>
      </w:r>
    </w:p>
    <w:p w14:paraId="0930BDD6" w14:textId="364DB1E6" w:rsidR="00F43D35" w:rsidRDefault="00F43D35">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_Toc70312995 \h </w:instrText>
      </w:r>
      <w:r>
        <w:fldChar w:fldCharType="separate"/>
      </w:r>
      <w:r>
        <w:t>25</w:t>
      </w:r>
      <w:r>
        <w:fldChar w:fldCharType="end"/>
      </w:r>
    </w:p>
    <w:p w14:paraId="2DEF5DF6" w14:textId="6F4794C4" w:rsidR="00F43D35" w:rsidRDefault="00F43D35">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_Toc70312996 \h </w:instrText>
      </w:r>
      <w:r>
        <w:fldChar w:fldCharType="separate"/>
      </w:r>
      <w:r>
        <w:t>27</w:t>
      </w:r>
      <w:r>
        <w:fldChar w:fldCharType="end"/>
      </w:r>
    </w:p>
    <w:p w14:paraId="52F46814" w14:textId="5ACC4431" w:rsidR="00F43D35" w:rsidRDefault="00F43D35">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_Toc70312997 \h </w:instrText>
      </w:r>
      <w:r>
        <w:fldChar w:fldCharType="separate"/>
      </w:r>
      <w:r>
        <w:t>27</w:t>
      </w:r>
      <w:r>
        <w:fldChar w:fldCharType="end"/>
      </w:r>
    </w:p>
    <w:p w14:paraId="0549AC93" w14:textId="1FDC083D" w:rsidR="00F43D35" w:rsidRDefault="00F43D35">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_Toc70312998 \h </w:instrText>
      </w:r>
      <w:r>
        <w:fldChar w:fldCharType="separate"/>
      </w:r>
      <w:r>
        <w:t>28</w:t>
      </w:r>
      <w:r>
        <w:fldChar w:fldCharType="end"/>
      </w:r>
    </w:p>
    <w:p w14:paraId="766E26B1" w14:textId="06F6BDC7" w:rsidR="00F43D35" w:rsidRDefault="00F43D35">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_Toc70312999 \h </w:instrText>
      </w:r>
      <w:r>
        <w:fldChar w:fldCharType="separate"/>
      </w:r>
      <w:r>
        <w:t>28</w:t>
      </w:r>
      <w:r>
        <w:fldChar w:fldCharType="end"/>
      </w:r>
    </w:p>
    <w:p w14:paraId="7ACF4357" w14:textId="3FBD501E" w:rsidR="00F43D35" w:rsidRDefault="00F43D35">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_Toc70313000 \h </w:instrText>
      </w:r>
      <w:r>
        <w:fldChar w:fldCharType="separate"/>
      </w:r>
      <w:r>
        <w:t>28</w:t>
      </w:r>
      <w:r>
        <w:fldChar w:fldCharType="end"/>
      </w:r>
    </w:p>
    <w:p w14:paraId="7C57684C" w14:textId="4A85D6ED" w:rsidR="00F43D35" w:rsidRDefault="00F43D35">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_Toc70313001 \h </w:instrText>
      </w:r>
      <w:r>
        <w:fldChar w:fldCharType="separate"/>
      </w:r>
      <w:r>
        <w:t>29</w:t>
      </w:r>
      <w:r>
        <w:fldChar w:fldCharType="end"/>
      </w:r>
    </w:p>
    <w:p w14:paraId="40492A04" w14:textId="62959ED5" w:rsidR="00F43D35" w:rsidRDefault="00F43D35">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_Toc70313002 \h </w:instrText>
      </w:r>
      <w:r>
        <w:fldChar w:fldCharType="separate"/>
      </w:r>
      <w:r>
        <w:t>29</w:t>
      </w:r>
      <w:r>
        <w:fldChar w:fldCharType="end"/>
      </w:r>
    </w:p>
    <w:p w14:paraId="51DD9F6A" w14:textId="2B2CFEC9" w:rsidR="00F43D35" w:rsidRDefault="00F43D35">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_Toc70313003 \h </w:instrText>
      </w:r>
      <w:r>
        <w:fldChar w:fldCharType="separate"/>
      </w:r>
      <w:r>
        <w:t>29</w:t>
      </w:r>
      <w:r>
        <w:fldChar w:fldCharType="end"/>
      </w:r>
    </w:p>
    <w:p w14:paraId="3E3975AE" w14:textId="043C254F" w:rsidR="00F43D35" w:rsidRDefault="00F43D35">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_Toc70313004 \h </w:instrText>
      </w:r>
      <w:r>
        <w:fldChar w:fldCharType="separate"/>
      </w:r>
      <w:r>
        <w:t>29</w:t>
      </w:r>
      <w:r>
        <w:fldChar w:fldCharType="end"/>
      </w:r>
    </w:p>
    <w:p w14:paraId="3D647BB0" w14:textId="4D467086" w:rsidR="00F43D35" w:rsidRDefault="00F43D35">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_Toc70313005 \h </w:instrText>
      </w:r>
      <w:r>
        <w:fldChar w:fldCharType="separate"/>
      </w:r>
      <w:r>
        <w:t>29</w:t>
      </w:r>
      <w:r>
        <w:fldChar w:fldCharType="end"/>
      </w:r>
    </w:p>
    <w:p w14:paraId="52E9E2DB" w14:textId="273FFEB7" w:rsidR="00F43D35" w:rsidRDefault="00F43D35">
      <w:pPr>
        <w:pStyle w:val="TOC3"/>
        <w:rPr>
          <w:rFonts w:asciiTheme="minorHAnsi" w:eastAsiaTheme="minorEastAsia" w:hAnsiTheme="minorHAnsi" w:cstheme="minorBidi"/>
          <w:sz w:val="24"/>
          <w:szCs w:val="24"/>
          <w:lang w:val="en-US"/>
        </w:rPr>
      </w:pPr>
      <w:r w:rsidRPr="001765C2">
        <w:rPr>
          <w:rFonts w:eastAsiaTheme="minorEastAsia"/>
        </w:rPr>
        <w:t>5.3.2</w:t>
      </w:r>
      <w:r>
        <w:rPr>
          <w:rFonts w:asciiTheme="minorHAnsi" w:eastAsiaTheme="minorEastAsia" w:hAnsiTheme="minorHAnsi" w:cstheme="minorBidi"/>
          <w:sz w:val="24"/>
          <w:szCs w:val="24"/>
          <w:lang w:val="en-US"/>
        </w:rPr>
        <w:tab/>
      </w:r>
      <w:r w:rsidRPr="001765C2">
        <w:rPr>
          <w:rFonts w:eastAsiaTheme="minorEastAsia"/>
        </w:rPr>
        <w:t>Impact of multiple test antennae</w:t>
      </w:r>
      <w:r>
        <w:tab/>
      </w:r>
      <w:r>
        <w:fldChar w:fldCharType="begin"/>
      </w:r>
      <w:r>
        <w:instrText xml:space="preserve"> PAGEREF _Toc70313006 \h </w:instrText>
      </w:r>
      <w:r>
        <w:fldChar w:fldCharType="separate"/>
      </w:r>
      <w:r>
        <w:t>30</w:t>
      </w:r>
      <w:r>
        <w:fldChar w:fldCharType="end"/>
      </w:r>
    </w:p>
    <w:p w14:paraId="71B0D62E" w14:textId="31C28A3E" w:rsidR="00F43D35" w:rsidRDefault="00F43D35">
      <w:pPr>
        <w:pStyle w:val="TOC4"/>
        <w:rPr>
          <w:rFonts w:asciiTheme="minorHAnsi" w:eastAsiaTheme="minorEastAsia" w:hAnsiTheme="minorHAnsi" w:cstheme="minorBidi"/>
          <w:sz w:val="24"/>
          <w:szCs w:val="24"/>
          <w:lang w:val="en-US"/>
        </w:rPr>
      </w:pPr>
      <w:r w:rsidRPr="001765C2">
        <w:rPr>
          <w:rFonts w:eastAsiaTheme="minorEastAsia"/>
        </w:rPr>
        <w:t>5.3.2.1</w:t>
      </w:r>
      <w:r>
        <w:rPr>
          <w:rFonts w:asciiTheme="minorHAnsi" w:eastAsiaTheme="minorEastAsia" w:hAnsiTheme="minorHAnsi" w:cstheme="minorBidi"/>
          <w:sz w:val="24"/>
          <w:szCs w:val="24"/>
          <w:lang w:val="en-US"/>
        </w:rPr>
        <w:tab/>
      </w:r>
      <w:r w:rsidRPr="001765C2">
        <w:rPr>
          <w:rFonts w:eastAsiaTheme="minorEastAsia"/>
        </w:rPr>
        <w:t>PSD imbalance with DL signals from test equipment</w:t>
      </w:r>
      <w:r>
        <w:tab/>
      </w:r>
      <w:r>
        <w:fldChar w:fldCharType="begin"/>
      </w:r>
      <w:r>
        <w:instrText xml:space="preserve"> PAGEREF _Toc70313007 \h </w:instrText>
      </w:r>
      <w:r>
        <w:fldChar w:fldCharType="separate"/>
      </w:r>
      <w:r>
        <w:t>30</w:t>
      </w:r>
      <w:r>
        <w:fldChar w:fldCharType="end"/>
      </w:r>
    </w:p>
    <w:p w14:paraId="28158EC2" w14:textId="710CBAC2"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5.3.2.1.1</w:t>
      </w:r>
      <w:r>
        <w:rPr>
          <w:rFonts w:asciiTheme="minorHAnsi" w:eastAsiaTheme="minorEastAsia" w:hAnsiTheme="minorHAnsi" w:cstheme="minorBidi"/>
          <w:sz w:val="24"/>
          <w:szCs w:val="24"/>
          <w:lang w:val="en-US"/>
        </w:rPr>
        <w:tab/>
      </w:r>
      <w:r w:rsidRPr="001765C2">
        <w:rPr>
          <w:rFonts w:eastAsiaTheme="minorEastAsia"/>
        </w:rPr>
        <w:t>DL PSD towards UE supporting independent beam management (IBM)</w:t>
      </w:r>
      <w:r>
        <w:tab/>
      </w:r>
      <w:r>
        <w:fldChar w:fldCharType="begin"/>
      </w:r>
      <w:r>
        <w:instrText xml:space="preserve"> PAGEREF _Toc70313008 \h </w:instrText>
      </w:r>
      <w:r>
        <w:fldChar w:fldCharType="separate"/>
      </w:r>
      <w:r>
        <w:t>30</w:t>
      </w:r>
      <w:r>
        <w:fldChar w:fldCharType="end"/>
      </w:r>
    </w:p>
    <w:p w14:paraId="5E127F9E" w14:textId="16011FD1"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5.3.2.1.2</w:t>
      </w:r>
      <w:r>
        <w:rPr>
          <w:rFonts w:asciiTheme="minorHAnsi" w:eastAsiaTheme="minorEastAsia" w:hAnsiTheme="minorHAnsi" w:cstheme="minorBidi"/>
          <w:sz w:val="24"/>
          <w:szCs w:val="24"/>
          <w:lang w:val="en-US"/>
        </w:rPr>
        <w:tab/>
      </w:r>
      <w:r w:rsidRPr="001765C2">
        <w:rPr>
          <w:rFonts w:eastAsiaTheme="minorEastAsia"/>
        </w:rPr>
        <w:t>DL PSD towards UE supporting common beam management (CBM)</w:t>
      </w:r>
      <w:r>
        <w:tab/>
      </w:r>
      <w:r>
        <w:fldChar w:fldCharType="begin"/>
      </w:r>
      <w:r>
        <w:instrText xml:space="preserve"> PAGEREF _Toc70313009 \h </w:instrText>
      </w:r>
      <w:r>
        <w:fldChar w:fldCharType="separate"/>
      </w:r>
      <w:r>
        <w:t>31</w:t>
      </w:r>
      <w:r>
        <w:fldChar w:fldCharType="end"/>
      </w:r>
    </w:p>
    <w:p w14:paraId="06B6B3C2" w14:textId="4054F559" w:rsidR="00F43D35" w:rsidRDefault="00F43D35">
      <w:pPr>
        <w:pStyle w:val="TOC4"/>
        <w:rPr>
          <w:rFonts w:asciiTheme="minorHAnsi" w:eastAsiaTheme="minorEastAsia" w:hAnsiTheme="minorHAnsi" w:cstheme="minorBidi"/>
          <w:sz w:val="24"/>
          <w:szCs w:val="24"/>
          <w:lang w:val="en-US"/>
        </w:rPr>
      </w:pPr>
      <w:r w:rsidRPr="001765C2">
        <w:rPr>
          <w:rFonts w:eastAsiaTheme="minorEastAsia"/>
        </w:rPr>
        <w:t>5.3.2.2</w:t>
      </w:r>
      <w:r>
        <w:rPr>
          <w:rFonts w:asciiTheme="minorHAnsi" w:eastAsiaTheme="minorEastAsia" w:hAnsiTheme="minorHAnsi" w:cstheme="minorBidi"/>
          <w:sz w:val="24"/>
          <w:szCs w:val="24"/>
          <w:lang w:val="en-US"/>
        </w:rPr>
        <w:tab/>
      </w:r>
      <w:r w:rsidRPr="001765C2">
        <w:rPr>
          <w:rFonts w:eastAsiaTheme="minorEastAsia"/>
        </w:rPr>
        <w:t>Impact of off-focus test system antennae</w:t>
      </w:r>
      <w:r>
        <w:tab/>
      </w:r>
      <w:r>
        <w:fldChar w:fldCharType="begin"/>
      </w:r>
      <w:r>
        <w:instrText xml:space="preserve"> PAGEREF _Toc70313010 \h </w:instrText>
      </w:r>
      <w:r>
        <w:fldChar w:fldCharType="separate"/>
      </w:r>
      <w:r>
        <w:t>32</w:t>
      </w:r>
      <w:r>
        <w:fldChar w:fldCharType="end"/>
      </w:r>
    </w:p>
    <w:p w14:paraId="2A1AC769" w14:textId="5BDE8E56"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5.3.2.2.1</w:t>
      </w:r>
      <w:r>
        <w:rPr>
          <w:rFonts w:asciiTheme="minorHAnsi" w:eastAsiaTheme="minorEastAsia" w:hAnsiTheme="minorHAnsi" w:cstheme="minorBidi"/>
          <w:sz w:val="24"/>
          <w:szCs w:val="24"/>
          <w:lang w:val="en-US"/>
        </w:rPr>
        <w:tab/>
      </w:r>
      <w:r w:rsidRPr="001765C2">
        <w:rPr>
          <w:rFonts w:eastAsiaTheme="minorEastAsia"/>
        </w:rPr>
        <w:t>Quality of quiet zone (QoQZ)</w:t>
      </w:r>
      <w:r>
        <w:tab/>
      </w:r>
      <w:r>
        <w:fldChar w:fldCharType="begin"/>
      </w:r>
      <w:r>
        <w:instrText xml:space="preserve"> PAGEREF _Toc70313011 \h </w:instrText>
      </w:r>
      <w:r>
        <w:fldChar w:fldCharType="separate"/>
      </w:r>
      <w:r>
        <w:t>32</w:t>
      </w:r>
      <w:r>
        <w:fldChar w:fldCharType="end"/>
      </w:r>
    </w:p>
    <w:p w14:paraId="6060C7E2" w14:textId="5EB44DEF"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5.3.2.2.2</w:t>
      </w:r>
      <w:r>
        <w:rPr>
          <w:rFonts w:asciiTheme="minorHAnsi" w:eastAsiaTheme="minorEastAsia" w:hAnsiTheme="minorHAnsi" w:cstheme="minorBidi"/>
          <w:sz w:val="24"/>
          <w:szCs w:val="24"/>
          <w:lang w:val="en-US"/>
        </w:rPr>
        <w:tab/>
      </w:r>
      <w:r w:rsidRPr="001765C2">
        <w:rPr>
          <w:rFonts w:eastAsiaTheme="minorEastAsia"/>
        </w:rPr>
        <w:t>Rx beam profiles with an independent beam management (IBM) UE</w:t>
      </w:r>
      <w:r>
        <w:tab/>
      </w:r>
      <w:r>
        <w:fldChar w:fldCharType="begin"/>
      </w:r>
      <w:r>
        <w:instrText xml:space="preserve"> PAGEREF _Toc70313012 \h </w:instrText>
      </w:r>
      <w:r>
        <w:fldChar w:fldCharType="separate"/>
      </w:r>
      <w:r>
        <w:t>38</w:t>
      </w:r>
      <w:r>
        <w:fldChar w:fldCharType="end"/>
      </w:r>
    </w:p>
    <w:p w14:paraId="7BE1008A" w14:textId="67D9F921"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5.3.2.2.3</w:t>
      </w:r>
      <w:r>
        <w:rPr>
          <w:rFonts w:asciiTheme="minorHAnsi" w:eastAsiaTheme="minorEastAsia" w:hAnsiTheme="minorHAnsi" w:cstheme="minorBidi"/>
          <w:sz w:val="24"/>
          <w:szCs w:val="24"/>
          <w:lang w:val="en-US"/>
        </w:rPr>
        <w:tab/>
      </w:r>
      <w:r w:rsidRPr="001765C2">
        <w:rPr>
          <w:rFonts w:eastAsiaTheme="minorEastAsia"/>
        </w:rPr>
        <w:t>Propensity to trigger incorrect beam in CBM UE</w:t>
      </w:r>
      <w:r>
        <w:tab/>
      </w:r>
      <w:r>
        <w:fldChar w:fldCharType="begin"/>
      </w:r>
      <w:r>
        <w:instrText xml:space="preserve"> PAGEREF _Toc70313013 \h </w:instrText>
      </w:r>
      <w:r>
        <w:fldChar w:fldCharType="separate"/>
      </w:r>
      <w:r>
        <w:t>40</w:t>
      </w:r>
      <w:r>
        <w:fldChar w:fldCharType="end"/>
      </w:r>
    </w:p>
    <w:p w14:paraId="01DEAD5D" w14:textId="679F9320" w:rsidR="00F43D35" w:rsidRDefault="00F43D35">
      <w:pPr>
        <w:pStyle w:val="TOC5"/>
        <w:rPr>
          <w:rFonts w:asciiTheme="minorHAnsi" w:eastAsiaTheme="minorEastAsia" w:hAnsiTheme="minorHAnsi" w:cstheme="minorBidi"/>
          <w:sz w:val="24"/>
          <w:szCs w:val="24"/>
          <w:lang w:val="en-US"/>
        </w:rPr>
      </w:pPr>
      <w:r w:rsidRPr="001765C2">
        <w:rPr>
          <w:rFonts w:eastAsiaTheme="minorEastAsia"/>
        </w:rPr>
        <w:t>5.3.2.2.4</w:t>
      </w:r>
      <w:r>
        <w:rPr>
          <w:rFonts w:asciiTheme="minorHAnsi" w:eastAsiaTheme="minorEastAsia" w:hAnsiTheme="minorHAnsi" w:cstheme="minorBidi"/>
          <w:sz w:val="24"/>
          <w:szCs w:val="24"/>
          <w:lang w:val="en-US"/>
        </w:rPr>
        <w:tab/>
      </w:r>
      <w:r w:rsidRPr="001765C2">
        <w:rPr>
          <w:rFonts w:eastAsiaTheme="minorEastAsia"/>
        </w:rPr>
        <w:t>Spherical coverage measurement simulation with common beam management (CBM) UE</w:t>
      </w:r>
      <w:r>
        <w:tab/>
      </w:r>
      <w:r>
        <w:fldChar w:fldCharType="begin"/>
      </w:r>
      <w:r>
        <w:instrText xml:space="preserve"> PAGEREF _Toc70313014 \h </w:instrText>
      </w:r>
      <w:r>
        <w:fldChar w:fldCharType="separate"/>
      </w:r>
      <w:r>
        <w:t>40</w:t>
      </w:r>
      <w:r>
        <w:fldChar w:fldCharType="end"/>
      </w:r>
    </w:p>
    <w:p w14:paraId="56AD8CBE" w14:textId="5588FF41" w:rsidR="00F43D35" w:rsidRDefault="00F43D35">
      <w:pPr>
        <w:pStyle w:val="TOC4"/>
        <w:rPr>
          <w:rFonts w:asciiTheme="minorHAnsi" w:eastAsiaTheme="minorEastAsia" w:hAnsiTheme="minorHAnsi" w:cstheme="minorBidi"/>
          <w:sz w:val="24"/>
          <w:szCs w:val="24"/>
          <w:lang w:val="en-US"/>
        </w:rPr>
      </w:pPr>
      <w:r w:rsidRPr="001765C2">
        <w:rPr>
          <w:rFonts w:eastAsiaTheme="minorEastAsia"/>
        </w:rPr>
        <w:t>5.3.2.3</w:t>
      </w:r>
      <w:r>
        <w:rPr>
          <w:rFonts w:asciiTheme="minorHAnsi" w:eastAsiaTheme="minorEastAsia" w:hAnsiTheme="minorHAnsi" w:cstheme="minorBidi"/>
          <w:sz w:val="24"/>
          <w:szCs w:val="24"/>
          <w:lang w:val="en-US"/>
        </w:rPr>
        <w:tab/>
      </w:r>
      <w:r w:rsidRPr="001765C2">
        <w:rPr>
          <w:rFonts w:eastAsiaTheme="minorEastAsia"/>
        </w:rPr>
        <w:t>Summary on applicability of offset antenna test system</w:t>
      </w:r>
      <w:r>
        <w:tab/>
      </w:r>
      <w:r>
        <w:fldChar w:fldCharType="begin"/>
      </w:r>
      <w:r>
        <w:instrText xml:space="preserve"> PAGEREF _Toc70313015 \h </w:instrText>
      </w:r>
      <w:r>
        <w:fldChar w:fldCharType="separate"/>
      </w:r>
      <w:r>
        <w:t>42</w:t>
      </w:r>
      <w:r>
        <w:fldChar w:fldCharType="end"/>
      </w:r>
    </w:p>
    <w:p w14:paraId="5AFD4B90" w14:textId="714987ED" w:rsidR="00F43D35" w:rsidRDefault="00F43D35">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_Toc70313016 \h </w:instrText>
      </w:r>
      <w:r>
        <w:fldChar w:fldCharType="separate"/>
      </w:r>
      <w:r>
        <w:t>42</w:t>
      </w:r>
      <w:r>
        <w:fldChar w:fldCharType="end"/>
      </w:r>
    </w:p>
    <w:p w14:paraId="4248AB6E" w14:textId="610035DE" w:rsidR="00F43D35" w:rsidRDefault="00F43D35">
      <w:pPr>
        <w:pStyle w:val="TOC3"/>
        <w:rPr>
          <w:rFonts w:asciiTheme="minorHAnsi" w:eastAsiaTheme="minorEastAsia" w:hAnsiTheme="minorHAnsi" w:cstheme="minorBidi"/>
          <w:sz w:val="24"/>
          <w:szCs w:val="24"/>
          <w:lang w:val="en-US"/>
        </w:rPr>
      </w:pPr>
      <w:r w:rsidRPr="001765C2">
        <w:rPr>
          <w:rFonts w:eastAsiaTheme="minorEastAsia"/>
        </w:rPr>
        <w:t xml:space="preserve">5.3.3 </w:t>
      </w:r>
      <w:r>
        <w:rPr>
          <w:rFonts w:asciiTheme="minorHAnsi" w:eastAsiaTheme="minorEastAsia" w:hAnsiTheme="minorHAnsi" w:cstheme="minorBidi"/>
          <w:sz w:val="24"/>
          <w:szCs w:val="24"/>
          <w:lang w:val="en-US"/>
        </w:rPr>
        <w:tab/>
      </w:r>
      <w:r w:rsidRPr="001765C2">
        <w:rPr>
          <w:rFonts w:eastAsiaTheme="minorEastAsia"/>
        </w:rPr>
        <w:t>Inter-band testing ramifications</w:t>
      </w:r>
      <w:r>
        <w:tab/>
      </w:r>
      <w:r>
        <w:fldChar w:fldCharType="begin"/>
      </w:r>
      <w:r>
        <w:instrText xml:space="preserve"> PAGEREF _Toc70313017 \h </w:instrText>
      </w:r>
      <w:r>
        <w:fldChar w:fldCharType="separate"/>
      </w:r>
      <w:r>
        <w:t>44</w:t>
      </w:r>
      <w:r>
        <w:fldChar w:fldCharType="end"/>
      </w:r>
    </w:p>
    <w:p w14:paraId="78E565D0" w14:textId="3E49BA00" w:rsidR="00F43D35" w:rsidRDefault="00F43D35">
      <w:pPr>
        <w:pStyle w:val="TOC4"/>
        <w:rPr>
          <w:rFonts w:asciiTheme="minorHAnsi" w:eastAsiaTheme="minorEastAsia" w:hAnsiTheme="minorHAnsi" w:cstheme="minorBidi"/>
          <w:sz w:val="24"/>
          <w:szCs w:val="24"/>
          <w:lang w:val="en-US"/>
        </w:rPr>
      </w:pPr>
      <w:r w:rsidRPr="001765C2">
        <w:rPr>
          <w:rFonts w:eastAsiaTheme="minorEastAsia"/>
        </w:rPr>
        <w:t xml:space="preserve">5.3.3.1 </w:t>
      </w:r>
      <w:r>
        <w:rPr>
          <w:rFonts w:asciiTheme="minorHAnsi" w:eastAsiaTheme="minorEastAsia" w:hAnsiTheme="minorHAnsi" w:cstheme="minorBidi"/>
          <w:sz w:val="24"/>
          <w:szCs w:val="24"/>
          <w:lang w:val="en-US"/>
        </w:rPr>
        <w:tab/>
      </w:r>
      <w:r w:rsidRPr="001765C2">
        <w:rPr>
          <w:rFonts w:eastAsiaTheme="minorEastAsia"/>
        </w:rPr>
        <w:t>Single antenna</w:t>
      </w:r>
      <w:r>
        <w:tab/>
      </w:r>
      <w:r>
        <w:fldChar w:fldCharType="begin"/>
      </w:r>
      <w:r>
        <w:instrText xml:space="preserve"> PAGEREF _Toc70313018 \h </w:instrText>
      </w:r>
      <w:r>
        <w:fldChar w:fldCharType="separate"/>
      </w:r>
      <w:r>
        <w:t>44</w:t>
      </w:r>
      <w:r>
        <w:fldChar w:fldCharType="end"/>
      </w:r>
    </w:p>
    <w:p w14:paraId="137FC803" w14:textId="71201578" w:rsidR="00F43D35" w:rsidRDefault="00F43D35">
      <w:pPr>
        <w:pStyle w:val="TOC4"/>
        <w:rPr>
          <w:rFonts w:asciiTheme="minorHAnsi" w:eastAsiaTheme="minorEastAsia" w:hAnsiTheme="minorHAnsi" w:cstheme="minorBidi"/>
          <w:sz w:val="24"/>
          <w:szCs w:val="24"/>
          <w:lang w:val="en-US"/>
        </w:rPr>
      </w:pPr>
      <w:r w:rsidRPr="001765C2">
        <w:rPr>
          <w:rFonts w:eastAsiaTheme="minorEastAsia"/>
        </w:rPr>
        <w:t xml:space="preserve">5.3.3.2 </w:t>
      </w:r>
      <w:r>
        <w:rPr>
          <w:rFonts w:asciiTheme="minorHAnsi" w:eastAsiaTheme="minorEastAsia" w:hAnsiTheme="minorHAnsi" w:cstheme="minorBidi"/>
          <w:sz w:val="24"/>
          <w:szCs w:val="24"/>
          <w:lang w:val="en-US"/>
        </w:rPr>
        <w:tab/>
      </w:r>
      <w:r w:rsidRPr="001765C2">
        <w:rPr>
          <w:rFonts w:eastAsiaTheme="minorEastAsia"/>
        </w:rPr>
        <w:t>Multiple antennae</w:t>
      </w:r>
      <w:r>
        <w:tab/>
      </w:r>
      <w:r>
        <w:fldChar w:fldCharType="begin"/>
      </w:r>
      <w:r>
        <w:instrText xml:space="preserve"> PAGEREF _Toc70313019 \h </w:instrText>
      </w:r>
      <w:r>
        <w:fldChar w:fldCharType="separate"/>
      </w:r>
      <w:r>
        <w:t>44</w:t>
      </w:r>
      <w:r>
        <w:fldChar w:fldCharType="end"/>
      </w:r>
    </w:p>
    <w:p w14:paraId="2828E0DA" w14:textId="6D6640ED" w:rsidR="00F43D35" w:rsidRDefault="00F43D35">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_Toc70313020 \h </w:instrText>
      </w:r>
      <w:r>
        <w:fldChar w:fldCharType="separate"/>
      </w:r>
      <w:r>
        <w:t>44</w:t>
      </w:r>
      <w:r>
        <w:fldChar w:fldCharType="end"/>
      </w:r>
    </w:p>
    <w:p w14:paraId="4346C2CB" w14:textId="0C606C8C" w:rsidR="00F43D35" w:rsidRDefault="00F43D35">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_Toc70313021 \h </w:instrText>
      </w:r>
      <w:r>
        <w:fldChar w:fldCharType="separate"/>
      </w:r>
      <w:r>
        <w:t>44</w:t>
      </w:r>
      <w:r>
        <w:fldChar w:fldCharType="end"/>
      </w:r>
    </w:p>
    <w:p w14:paraId="0CABB70C" w14:textId="355F4BD1" w:rsidR="00F43D35" w:rsidRDefault="00F43D35">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_Toc70313022 \h </w:instrText>
      </w:r>
      <w:r>
        <w:fldChar w:fldCharType="separate"/>
      </w:r>
      <w:r>
        <w:t>45</w:t>
      </w:r>
      <w:r>
        <w:fldChar w:fldCharType="end"/>
      </w:r>
    </w:p>
    <w:p w14:paraId="3299FDE9" w14:textId="6A805AA1" w:rsidR="00F43D35" w:rsidRDefault="00F43D35">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_Toc70313023 \h </w:instrText>
      </w:r>
      <w:r>
        <w:fldChar w:fldCharType="separate"/>
      </w:r>
      <w:r>
        <w:t>45</w:t>
      </w:r>
      <w:r>
        <w:fldChar w:fldCharType="end"/>
      </w:r>
    </w:p>
    <w:p w14:paraId="58AE901C" w14:textId="02F6772C" w:rsidR="00F43D35" w:rsidRDefault="00F43D35">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_Toc70313024 \h </w:instrText>
      </w:r>
      <w:r>
        <w:fldChar w:fldCharType="separate"/>
      </w:r>
      <w:r>
        <w:t>45</w:t>
      </w:r>
      <w:r>
        <w:fldChar w:fldCharType="end"/>
      </w:r>
    </w:p>
    <w:p w14:paraId="3BDB726A" w14:textId="53873647" w:rsidR="00F43D35" w:rsidRDefault="00F43D35">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_Toc70313025 \h </w:instrText>
      </w:r>
      <w:r>
        <w:fldChar w:fldCharType="separate"/>
      </w:r>
      <w:r>
        <w:t>46</w:t>
      </w:r>
      <w:r>
        <w:fldChar w:fldCharType="end"/>
      </w:r>
    </w:p>
    <w:p w14:paraId="6CC12A17" w14:textId="6F21A5D3" w:rsidR="00F43D35" w:rsidRDefault="00F43D35">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_Toc70313026 \h </w:instrText>
      </w:r>
      <w:r>
        <w:fldChar w:fldCharType="separate"/>
      </w:r>
      <w:r>
        <w:t>47</w:t>
      </w:r>
      <w:r>
        <w:fldChar w:fldCharType="end"/>
      </w:r>
    </w:p>
    <w:p w14:paraId="4978AF8A" w14:textId="10DC8198" w:rsidR="00F43D35" w:rsidRDefault="00F43D35">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_Toc70313027 \h </w:instrText>
      </w:r>
      <w:r>
        <w:fldChar w:fldCharType="separate"/>
      </w:r>
      <w:r>
        <w:t>47</w:t>
      </w:r>
      <w:r>
        <w:fldChar w:fldCharType="end"/>
      </w:r>
    </w:p>
    <w:p w14:paraId="35F30C49" w14:textId="3B632201" w:rsidR="00F43D35" w:rsidRDefault="00F43D35">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_Toc70313028 \h </w:instrText>
      </w:r>
      <w:r>
        <w:fldChar w:fldCharType="separate"/>
      </w:r>
      <w:r>
        <w:t>48</w:t>
      </w:r>
      <w:r>
        <w:fldChar w:fldCharType="end"/>
      </w:r>
    </w:p>
    <w:p w14:paraId="482B2D7A" w14:textId="0BFF2843" w:rsidR="00F43D35" w:rsidRDefault="00F43D35">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_Toc70313029 \h </w:instrText>
      </w:r>
      <w:r>
        <w:fldChar w:fldCharType="separate"/>
      </w:r>
      <w:r>
        <w:t>48</w:t>
      </w:r>
      <w:r>
        <w:fldChar w:fldCharType="end"/>
      </w:r>
    </w:p>
    <w:p w14:paraId="3B7C7CCF" w14:textId="065E480E" w:rsidR="00F43D35" w:rsidRDefault="00F43D35">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_Toc70313030 \h </w:instrText>
      </w:r>
      <w:r>
        <w:fldChar w:fldCharType="separate"/>
      </w:r>
      <w:r>
        <w:t>49</w:t>
      </w:r>
      <w:r>
        <w:fldChar w:fldCharType="end"/>
      </w:r>
    </w:p>
    <w:p w14:paraId="31CCE2B9" w14:textId="14CEAA11" w:rsidR="00F43D35" w:rsidRDefault="00F43D35">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_Toc70313031 \h </w:instrText>
      </w:r>
      <w:r>
        <w:fldChar w:fldCharType="separate"/>
      </w:r>
      <w:r>
        <w:t>49</w:t>
      </w:r>
      <w:r>
        <w:fldChar w:fldCharType="end"/>
      </w:r>
    </w:p>
    <w:p w14:paraId="1C229EAA" w14:textId="4EE75979" w:rsidR="00F43D35" w:rsidRDefault="00F43D35">
      <w:pPr>
        <w:pStyle w:val="TOC2"/>
        <w:rPr>
          <w:rFonts w:asciiTheme="minorHAnsi" w:eastAsiaTheme="minorEastAsia" w:hAnsiTheme="minorHAnsi" w:cstheme="minorBidi"/>
          <w:sz w:val="24"/>
          <w:szCs w:val="24"/>
          <w:lang w:val="en-US"/>
        </w:rPr>
      </w:pPr>
      <w:r>
        <w:lastRenderedPageBreak/>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_Toc70313032 \h </w:instrText>
      </w:r>
      <w:r>
        <w:fldChar w:fldCharType="separate"/>
      </w:r>
      <w:r>
        <w:t>49</w:t>
      </w:r>
      <w:r>
        <w:fldChar w:fldCharType="end"/>
      </w:r>
    </w:p>
    <w:p w14:paraId="772D8FDC" w14:textId="3C99613A" w:rsidR="00F43D35" w:rsidRDefault="00F43D35">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_Toc70313033 \h </w:instrText>
      </w:r>
      <w:r>
        <w:fldChar w:fldCharType="separate"/>
      </w:r>
      <w:r>
        <w:t>49</w:t>
      </w:r>
      <w:r>
        <w:fldChar w:fldCharType="end"/>
      </w:r>
    </w:p>
    <w:p w14:paraId="29F4DC4A" w14:textId="3965E3B6" w:rsidR="00F43D35" w:rsidRDefault="00F43D35">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_Toc70313034 \h </w:instrText>
      </w:r>
      <w:r>
        <w:fldChar w:fldCharType="separate"/>
      </w:r>
      <w:r>
        <w:t>51</w:t>
      </w:r>
      <w:r>
        <w:fldChar w:fldCharType="end"/>
      </w:r>
    </w:p>
    <w:p w14:paraId="31B3D5FB" w14:textId="4000DAA5" w:rsidR="00F43D35" w:rsidRDefault="00F43D35">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_Toc70313035 \h </w:instrText>
      </w:r>
      <w:r>
        <w:fldChar w:fldCharType="separate"/>
      </w:r>
      <w:r>
        <w:t>51</w:t>
      </w:r>
      <w:r>
        <w:fldChar w:fldCharType="end"/>
      </w:r>
    </w:p>
    <w:p w14:paraId="5B24C284" w14:textId="0018E1F5" w:rsidR="00F43D35" w:rsidRDefault="00F43D35">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_Toc70313036 \h </w:instrText>
      </w:r>
      <w:r>
        <w:fldChar w:fldCharType="separate"/>
      </w:r>
      <w:r>
        <w:t>52</w:t>
      </w:r>
      <w:r>
        <w:fldChar w:fldCharType="end"/>
      </w:r>
    </w:p>
    <w:p w14:paraId="2C4734F8" w14:textId="16430ACC" w:rsidR="00F43D35" w:rsidRDefault="00F43D35">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_Toc70313037 \h </w:instrText>
      </w:r>
      <w:r>
        <w:fldChar w:fldCharType="separate"/>
      </w:r>
      <w:r>
        <w:t>52</w:t>
      </w:r>
      <w:r>
        <w:fldChar w:fldCharType="end"/>
      </w:r>
    </w:p>
    <w:p w14:paraId="42C7E0F7" w14:textId="08EBCBD8" w:rsidR="00F43D35" w:rsidRDefault="00F43D35">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_Toc70313038 \h </w:instrText>
      </w:r>
      <w:r>
        <w:fldChar w:fldCharType="separate"/>
      </w:r>
      <w:r>
        <w:t>52</w:t>
      </w:r>
      <w:r>
        <w:fldChar w:fldCharType="end"/>
      </w:r>
    </w:p>
    <w:p w14:paraId="090E3987" w14:textId="0F49BCC5" w:rsidR="00F43D35" w:rsidRDefault="00F43D35">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_Toc70313039 \h </w:instrText>
      </w:r>
      <w:r>
        <w:fldChar w:fldCharType="separate"/>
      </w:r>
      <w:r>
        <w:t>52</w:t>
      </w:r>
      <w:r>
        <w:fldChar w:fldCharType="end"/>
      </w:r>
    </w:p>
    <w:p w14:paraId="01C1A2B3" w14:textId="43FAEBED" w:rsidR="00F43D35" w:rsidRDefault="00F43D35">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_Toc70313040 \h </w:instrText>
      </w:r>
      <w:r>
        <w:fldChar w:fldCharType="separate"/>
      </w:r>
      <w:r>
        <w:t>52</w:t>
      </w:r>
      <w:r>
        <w:fldChar w:fldCharType="end"/>
      </w:r>
    </w:p>
    <w:p w14:paraId="7C8B5868" w14:textId="4483C630" w:rsidR="00F43D35" w:rsidRDefault="00F43D35">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_Toc70313041 \h </w:instrText>
      </w:r>
      <w:r>
        <w:fldChar w:fldCharType="separate"/>
      </w:r>
      <w:r>
        <w:t>52</w:t>
      </w:r>
      <w:r>
        <w:fldChar w:fldCharType="end"/>
      </w:r>
    </w:p>
    <w:p w14:paraId="08CB9482" w14:textId="2D7E07F1" w:rsidR="00F43D35" w:rsidRDefault="00F43D35">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_Toc70313042 \h </w:instrText>
      </w:r>
      <w:r>
        <w:fldChar w:fldCharType="separate"/>
      </w:r>
      <w:r>
        <w:t>52</w:t>
      </w:r>
      <w:r>
        <w:fldChar w:fldCharType="end"/>
      </w:r>
    </w:p>
    <w:p w14:paraId="050CFA0D" w14:textId="524DE8FA" w:rsidR="00F43D35" w:rsidRDefault="00F43D35">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_Toc70313043 \h </w:instrText>
      </w:r>
      <w:r>
        <w:fldChar w:fldCharType="separate"/>
      </w:r>
      <w:r>
        <w:t>53</w:t>
      </w:r>
      <w:r>
        <w:fldChar w:fldCharType="end"/>
      </w:r>
    </w:p>
    <w:p w14:paraId="5DE16863" w14:textId="08FD6781" w:rsidR="00F43D35" w:rsidRDefault="00F43D35">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_Toc70313044 \h </w:instrText>
      </w:r>
      <w:r>
        <w:fldChar w:fldCharType="separate"/>
      </w:r>
      <w:r>
        <w:t>55</w:t>
      </w:r>
      <w:r>
        <w:fldChar w:fldCharType="end"/>
      </w:r>
    </w:p>
    <w:p w14:paraId="2B6E897D" w14:textId="7790FEE4" w:rsidR="00F43D35" w:rsidRDefault="00F43D35">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_Toc70313045 \h </w:instrText>
      </w:r>
      <w:r>
        <w:fldChar w:fldCharType="separate"/>
      </w:r>
      <w:r>
        <w:t>55</w:t>
      </w:r>
      <w:r>
        <w:fldChar w:fldCharType="end"/>
      </w:r>
    </w:p>
    <w:p w14:paraId="4A9D4CFD" w14:textId="31EC0C52" w:rsidR="00F43D35" w:rsidRDefault="00F43D35">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_Toc70313046 \h </w:instrText>
      </w:r>
      <w:r>
        <w:fldChar w:fldCharType="separate"/>
      </w:r>
      <w:r>
        <w:t>55</w:t>
      </w:r>
      <w:r>
        <w:fldChar w:fldCharType="end"/>
      </w:r>
    </w:p>
    <w:p w14:paraId="0F9F51D1" w14:textId="5E3A7C60" w:rsidR="00F43D35" w:rsidRDefault="00F43D35">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_Toc70313047 \h </w:instrText>
      </w:r>
      <w:r>
        <w:fldChar w:fldCharType="separate"/>
      </w:r>
      <w:r>
        <w:t>56</w:t>
      </w:r>
      <w:r>
        <w:fldChar w:fldCharType="end"/>
      </w:r>
    </w:p>
    <w:p w14:paraId="6E127279" w14:textId="1408BBFE" w:rsidR="00F43D35" w:rsidRDefault="00F43D35">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_Toc70313048 \h </w:instrText>
      </w:r>
      <w:r>
        <w:fldChar w:fldCharType="separate"/>
      </w:r>
      <w:r>
        <w:t>56</w:t>
      </w:r>
      <w:r>
        <w:fldChar w:fldCharType="end"/>
      </w:r>
    </w:p>
    <w:p w14:paraId="54BE8AF6" w14:textId="28A3E6B4" w:rsidR="00F43D35" w:rsidRDefault="00F43D35">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_Toc70313049 \h </w:instrText>
      </w:r>
      <w:r>
        <w:fldChar w:fldCharType="separate"/>
      </w:r>
      <w:r>
        <w:t>56</w:t>
      </w:r>
      <w:r>
        <w:fldChar w:fldCharType="end"/>
      </w:r>
    </w:p>
    <w:p w14:paraId="2CE5D4B6" w14:textId="019B7B74" w:rsidR="00F43D35" w:rsidRDefault="00F43D35">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_Toc70313050 \h </w:instrText>
      </w:r>
      <w:r>
        <w:fldChar w:fldCharType="separate"/>
      </w:r>
      <w:r>
        <w:t>56</w:t>
      </w:r>
      <w:r>
        <w:fldChar w:fldCharType="end"/>
      </w:r>
    </w:p>
    <w:p w14:paraId="081E1FB0" w14:textId="4D5CCAAA" w:rsidR="00F43D35" w:rsidRDefault="00F43D35">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_Toc70313051 \h </w:instrText>
      </w:r>
      <w:r>
        <w:fldChar w:fldCharType="separate"/>
      </w:r>
      <w:r>
        <w:t>56</w:t>
      </w:r>
      <w:r>
        <w:fldChar w:fldCharType="end"/>
      </w:r>
    </w:p>
    <w:p w14:paraId="06B2670D" w14:textId="7286ED38" w:rsidR="00F43D35" w:rsidRDefault="00F43D35">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_Toc70313052 \h </w:instrText>
      </w:r>
      <w:r>
        <w:fldChar w:fldCharType="separate"/>
      </w:r>
      <w:r>
        <w:t>56</w:t>
      </w:r>
      <w:r>
        <w:fldChar w:fldCharType="end"/>
      </w:r>
    </w:p>
    <w:p w14:paraId="05281579" w14:textId="1C8AAC74" w:rsidR="00F43D35" w:rsidRDefault="00F43D35">
      <w:pPr>
        <w:pStyle w:val="TOC8"/>
        <w:rPr>
          <w:rFonts w:asciiTheme="minorHAnsi" w:eastAsiaTheme="minorEastAsia" w:hAnsiTheme="minorHAnsi" w:cstheme="minorBidi"/>
          <w:b w:val="0"/>
          <w:sz w:val="24"/>
          <w:szCs w:val="24"/>
          <w:lang w:val="en-US"/>
        </w:rPr>
      </w:pPr>
      <w:r>
        <w:t>Annex &lt;X&gt;: Change history</w:t>
      </w:r>
      <w:r>
        <w:tab/>
      </w:r>
      <w:r>
        <w:fldChar w:fldCharType="begin"/>
      </w:r>
      <w:r>
        <w:instrText xml:space="preserve"> PAGEREF _Toc70313053 \h </w:instrText>
      </w:r>
      <w:r>
        <w:fldChar w:fldCharType="separate"/>
      </w:r>
      <w:r>
        <w:t>57</w:t>
      </w:r>
      <w:r>
        <w:fldChar w:fldCharType="end"/>
      </w:r>
    </w:p>
    <w:p w14:paraId="15266002" w14:textId="3188925D" w:rsidR="00080512" w:rsidRPr="004D3578" w:rsidRDefault="004D3578">
      <w:r w:rsidRPr="004D3578">
        <w:rPr>
          <w:noProof/>
          <w:sz w:val="22"/>
        </w:rPr>
        <w:fldChar w:fldCharType="end"/>
      </w:r>
    </w:p>
    <w:p w14:paraId="7C3DDA0E" w14:textId="3F888B85" w:rsidR="0074026F" w:rsidRDefault="00080512" w:rsidP="0074026F">
      <w:pPr>
        <w:pStyle w:val="Guidance"/>
      </w:pPr>
      <w:r w:rsidRPr="004D3578">
        <w:br w:type="page"/>
      </w:r>
      <w:r w:rsidR="0074026F">
        <w:lastRenderedPageBreak/>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70312979"/>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70312980"/>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70312981"/>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24346CAB" w:rsidR="001E70A5" w:rsidRPr="004D3578"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70312982"/>
      <w:bookmarkEnd w:id="23"/>
      <w:r w:rsidRPr="004D3578">
        <w:lastRenderedPageBreak/>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70312983"/>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70312984"/>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70312985"/>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7777777" w:rsidR="00080512" w:rsidRPr="004D3578" w:rsidRDefault="00080512">
      <w:pPr>
        <w:pStyle w:val="Guidance"/>
        <w:keepNext/>
      </w:pPr>
      <w:r w:rsidRPr="004D3578">
        <w:t>Abbreviation format (EW)</w:t>
      </w:r>
    </w:p>
    <w:p w14:paraId="454668E4"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70312986"/>
      <w:r w:rsidR="00080512" w:rsidRPr="004D3578">
        <w:lastRenderedPageBreak/>
        <w:t>4</w:t>
      </w:r>
      <w:r w:rsidR="00080512" w:rsidRPr="004D3578">
        <w:tab/>
      </w:r>
      <w:r w:rsidR="006E67E0">
        <w:t>General</w:t>
      </w:r>
      <w:bookmarkEnd w:id="29"/>
    </w:p>
    <w:p w14:paraId="1CF4692C" w14:textId="77777777" w:rsidR="00646F95" w:rsidRDefault="006E67E0">
      <w:pPr>
        <w:pStyle w:val="Guidance"/>
      </w:pPr>
      <w:r>
        <w:t xml:space="preserve">Editor’s note: </w:t>
      </w:r>
      <w:r w:rsidR="00646F95">
        <w:t>general aspects related to the scope of the study or common study outcomes can be captured in this clause.</w:t>
      </w:r>
    </w:p>
    <w:p w14:paraId="677383A4" w14:textId="77777777" w:rsidR="006E67E0" w:rsidRDefault="00DA2A2C" w:rsidP="006E67E0">
      <w:pPr>
        <w:pStyle w:val="Heading1"/>
      </w:pPr>
      <w:r>
        <w:br w:type="page"/>
      </w:r>
      <w:bookmarkStart w:id="30" w:name="_Toc70312987"/>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70312988"/>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70312989"/>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70312990"/>
      <w:r>
        <w:lastRenderedPageBreak/>
        <w:t>5.1.2</w:t>
      </w:r>
      <w:r>
        <w:tab/>
        <w:t>Beam management sensitivity study of NF based solutions</w:t>
      </w:r>
      <w:bookmarkEnd w:id="33"/>
    </w:p>
    <w:p w14:paraId="47A3E899" w14:textId="77777777" w:rsidR="003C5F49" w:rsidRDefault="003C5F49" w:rsidP="003C5F49">
      <w:pPr>
        <w:pStyle w:val="Heading4"/>
      </w:pPr>
      <w:bookmarkStart w:id="34" w:name="_Toc70312991"/>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70312992"/>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7706A002" w14:textId="77777777" w:rsidR="003C5F49" w:rsidRDefault="003C5F49" w:rsidP="003C5F49">
      <w:r>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p>
    <w:p w14:paraId="54355B18" w14:textId="77777777" w:rsidR="003C5F49" w:rsidRDefault="003C5F49" w:rsidP="003C5F49">
      <w:r>
        <w:t xml:space="preserve">An analysis of the impact on measurement uncertainty by testing TRP in the NF was performed according to the assumption for TRP offsets in </w:t>
      </w:r>
      <w:r w:rsidRPr="00F15F65">
        <w:t>Table 5.1.2.1-1</w:t>
      </w:r>
      <w:r>
        <w:t>.  In this analysis, near-field effects of the antenna pattern were taken into account. Figure 5.1.2.2-1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DF496FD" w14:textId="77777777" w:rsidR="003C5F49" w:rsidRDefault="003C5F49" w:rsidP="003C5F49">
      <w:pPr>
        <w:jc w:val="center"/>
      </w:pPr>
      <w:r>
        <w:lastRenderedPageBreak/>
        <w:t>a)</w:t>
      </w:r>
      <w:r w:rsidRPr="00817F50">
        <w:rPr>
          <w:noProof/>
        </w:rPr>
        <w:drawing>
          <wp:inline distT="0" distB="0" distL="0" distR="0" wp14:anchorId="1997BE6F" wp14:editId="6D7159E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23">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t>b)</w:t>
      </w:r>
      <w:r w:rsidRPr="00817F50">
        <w:rPr>
          <w:noProof/>
        </w:rPr>
        <w:drawing>
          <wp:inline distT="0" distB="0" distL="0" distR="0" wp14:anchorId="3093BC61" wp14:editId="2EAEA2A4">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24">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4B5137A2" w14:textId="77777777" w:rsidR="003C5F49" w:rsidRPr="001C0CC4" w:rsidRDefault="003C5F49" w:rsidP="00823B95">
      <w:pPr>
        <w:pStyle w:val="TF"/>
      </w:pPr>
      <w:r w:rsidRPr="00B24E29">
        <w:t>Figure 5.1.2.2-1</w:t>
      </w:r>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a</w:t>
      </w:r>
      <w:r w:rsidRPr="003C5831">
        <w:t>) and in NF at 1/8</w:t>
      </w:r>
      <w:r w:rsidRPr="003C5831">
        <w:rPr>
          <w:vertAlign w:val="superscript"/>
        </w:rPr>
        <w:t>th</w:t>
      </w:r>
      <w:r w:rsidRPr="003C5831">
        <w:t xml:space="preserve"> of FF distance (</w:t>
      </w:r>
      <w:r>
        <w:t>b</w:t>
      </w:r>
      <w:r w:rsidRPr="003C5831">
        <w:t>)</w:t>
      </w:r>
    </w:p>
    <w:p w14:paraId="05D025E2" w14:textId="77777777" w:rsidR="003C5F49" w:rsidRDefault="003C5F49" w:rsidP="003C5F49">
      <w:r>
        <w:t>Table 5.1.2.2-3 below summarizes the impact of the approaches with and without offset correction on TRP MU.</w:t>
      </w:r>
    </w:p>
    <w:p w14:paraId="1D4A1563" w14:textId="77777777" w:rsidR="003C5F49" w:rsidRDefault="003C5F49" w:rsidP="003C5F49">
      <w:pPr>
        <w:pStyle w:val="TH"/>
      </w:pPr>
      <w:r w:rsidRPr="001C0CC4">
        <w:t>Table 5.1</w:t>
      </w:r>
      <w:r>
        <w:t>.2.2</w:t>
      </w:r>
      <w:r w:rsidRPr="001C0CC4">
        <w:t>-</w:t>
      </w:r>
      <w:r>
        <w:t>3</w:t>
      </w:r>
      <w:r w:rsidRPr="001C0CC4">
        <w:t xml:space="preserve">: </w:t>
      </w:r>
      <w:r>
        <w:t>Impact of TRP measurement with and without offset correction on MU</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tblGrid>
      <w:tr w:rsidR="003C5F49" w14:paraId="4CFD1F25" w14:textId="77777777" w:rsidTr="00641FA1">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E2338FA" w14:textId="77777777" w:rsidR="003C5F49" w:rsidRPr="007D294E" w:rsidRDefault="003C5F49" w:rsidP="00FF366E">
            <w:pPr>
              <w:pStyle w:val="TAH"/>
            </w:pPr>
            <w:r w:rsidRPr="005008A0">
              <w:t xml:space="preserve">Range Length </w:t>
            </w:r>
            <w:r>
              <w:t>(</w:t>
            </w:r>
            <w:r w:rsidRPr="005008A0">
              <w:t>cm</w:t>
            </w:r>
            <w:r>
              <w:t>)</w:t>
            </w: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4DA9A2" w14:textId="77777777" w:rsidR="003C5F49" w:rsidRPr="009F0FC5" w:rsidRDefault="003C5F49" w:rsidP="00FF366E">
            <w:pPr>
              <w:pStyle w:val="TAH"/>
            </w:pPr>
            <w:r>
              <w:t>With Offset Correction</w:t>
            </w: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718B64" w14:textId="77777777" w:rsidR="003C5F49" w:rsidRPr="002566F2" w:rsidRDefault="003C5F49" w:rsidP="00FF366E">
            <w:pPr>
              <w:pStyle w:val="TAH"/>
            </w:pPr>
            <w:r w:rsidRPr="005008A0">
              <w:t>Without Offset Correction</w:t>
            </w:r>
          </w:p>
        </w:tc>
      </w:tr>
      <w:tr w:rsidR="003C5F49" w14:paraId="63A91A15" w14:textId="77777777" w:rsidTr="00641FA1">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25A0A18A" w14:textId="77777777"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61EF78" w14:textId="77777777" w:rsidR="003C5F49" w:rsidRDefault="003C5F49" w:rsidP="00FF366E">
            <w:pPr>
              <w:pStyle w:val="TAH"/>
            </w:pPr>
            <w:r w:rsidRPr="007A13FE">
              <w:t xml:space="preserve">Mean TRP Error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2C9B3F" w14:textId="77777777" w:rsidR="003C5F49" w:rsidRDefault="003C5F49" w:rsidP="00FF366E">
            <w:pPr>
              <w:pStyle w:val="TAH"/>
            </w:pPr>
            <w:r w:rsidRPr="007A13FE">
              <w:t xml:space="preserve">TRP Std. Dev.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4C92C3" w14:textId="77777777" w:rsidR="003C5F49" w:rsidRDefault="003C5F49" w:rsidP="00FF366E">
            <w:pPr>
              <w:pStyle w:val="TAH"/>
            </w:pPr>
            <w:r w:rsidRPr="007A13FE">
              <w:t xml:space="preserve">Mean TRP Error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A6F246" w14:textId="77777777" w:rsidR="003C5F49" w:rsidRDefault="003C5F49" w:rsidP="00FF366E">
            <w:pPr>
              <w:pStyle w:val="TAH"/>
            </w:pPr>
            <w:r w:rsidRPr="007A13FE">
              <w:t xml:space="preserve">TRP Std. Dev. </w:t>
            </w:r>
            <w:r>
              <w:t>(</w:t>
            </w:r>
            <w:r w:rsidRPr="007A13FE">
              <w:t>dB</w:t>
            </w:r>
            <w:r>
              <w:t>)</w:t>
            </w:r>
          </w:p>
        </w:tc>
      </w:tr>
      <w:tr w:rsidR="003C5F49" w14:paraId="1A17BA5C"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695A77BE" w14:textId="77777777" w:rsidR="003C5F49" w:rsidRDefault="003C5F49" w:rsidP="00FF366E">
            <w:pPr>
              <w:pStyle w:val="TAR"/>
            </w:pPr>
            <w:r w:rsidRPr="006F0335">
              <w:t>20</w:t>
            </w:r>
          </w:p>
        </w:tc>
        <w:tc>
          <w:tcPr>
            <w:tcW w:w="1440" w:type="dxa"/>
            <w:tcBorders>
              <w:top w:val="single" w:sz="4" w:space="0" w:color="auto"/>
              <w:left w:val="single" w:sz="4" w:space="0" w:color="auto"/>
              <w:bottom w:val="single" w:sz="4" w:space="0" w:color="auto"/>
              <w:right w:val="single" w:sz="4" w:space="0" w:color="auto"/>
            </w:tcBorders>
          </w:tcPr>
          <w:p w14:paraId="4EB09774"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67AF1867" w14:textId="77777777" w:rsidR="003C5F49" w:rsidRDefault="003C5F49" w:rsidP="00FF366E">
            <w:pPr>
              <w:pStyle w:val="TAR"/>
            </w:pPr>
            <w:r w:rsidRPr="007A13FE">
              <w:t>0.13</w:t>
            </w:r>
          </w:p>
        </w:tc>
        <w:tc>
          <w:tcPr>
            <w:tcW w:w="1440" w:type="dxa"/>
            <w:tcBorders>
              <w:top w:val="single" w:sz="4" w:space="0" w:color="auto"/>
              <w:left w:val="single" w:sz="4" w:space="0" w:color="auto"/>
              <w:bottom w:val="single" w:sz="4" w:space="0" w:color="auto"/>
              <w:right w:val="single" w:sz="4" w:space="0" w:color="auto"/>
            </w:tcBorders>
          </w:tcPr>
          <w:p w14:paraId="43480A66" w14:textId="77777777" w:rsidR="003C5F49" w:rsidRDefault="003C5F49" w:rsidP="00FF366E">
            <w:pPr>
              <w:pStyle w:val="TAR"/>
            </w:pPr>
            <w:r w:rsidRPr="007A13FE">
              <w:t>0.40</w:t>
            </w:r>
          </w:p>
        </w:tc>
        <w:tc>
          <w:tcPr>
            <w:tcW w:w="1440" w:type="dxa"/>
            <w:tcBorders>
              <w:top w:val="single" w:sz="4" w:space="0" w:color="auto"/>
              <w:left w:val="single" w:sz="4" w:space="0" w:color="auto"/>
              <w:bottom w:val="single" w:sz="4" w:space="0" w:color="auto"/>
              <w:right w:val="single" w:sz="4" w:space="0" w:color="auto"/>
            </w:tcBorders>
          </w:tcPr>
          <w:p w14:paraId="3DC3C2DF" w14:textId="77777777" w:rsidR="003C5F49" w:rsidRDefault="003C5F49" w:rsidP="00FF366E">
            <w:pPr>
              <w:pStyle w:val="TAR"/>
            </w:pPr>
            <w:r w:rsidRPr="007A13FE">
              <w:t>0.26</w:t>
            </w:r>
          </w:p>
        </w:tc>
      </w:tr>
      <w:tr w:rsidR="003C5F49" w14:paraId="099AC245"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B550AA1" w14:textId="77777777" w:rsidR="003C5F49" w:rsidRDefault="003C5F49" w:rsidP="00FF366E">
            <w:pPr>
              <w:pStyle w:val="TAR"/>
            </w:pPr>
            <w:r w:rsidRPr="006F0335">
              <w:t>25</w:t>
            </w:r>
          </w:p>
        </w:tc>
        <w:tc>
          <w:tcPr>
            <w:tcW w:w="1440" w:type="dxa"/>
            <w:tcBorders>
              <w:top w:val="single" w:sz="4" w:space="0" w:color="auto"/>
              <w:left w:val="single" w:sz="4" w:space="0" w:color="auto"/>
              <w:bottom w:val="single" w:sz="4" w:space="0" w:color="auto"/>
              <w:right w:val="single" w:sz="4" w:space="0" w:color="auto"/>
            </w:tcBorders>
          </w:tcPr>
          <w:p w14:paraId="2885869A"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258979B2" w14:textId="77777777" w:rsidR="003C5F49" w:rsidRDefault="003C5F49" w:rsidP="00FF366E">
            <w:pPr>
              <w:pStyle w:val="TAR"/>
            </w:pPr>
            <w:r w:rsidRPr="007A13FE">
              <w:t>0.06</w:t>
            </w:r>
          </w:p>
        </w:tc>
        <w:tc>
          <w:tcPr>
            <w:tcW w:w="1440" w:type="dxa"/>
            <w:tcBorders>
              <w:top w:val="single" w:sz="4" w:space="0" w:color="auto"/>
              <w:left w:val="single" w:sz="4" w:space="0" w:color="auto"/>
              <w:bottom w:val="single" w:sz="4" w:space="0" w:color="auto"/>
              <w:right w:val="single" w:sz="4" w:space="0" w:color="auto"/>
            </w:tcBorders>
          </w:tcPr>
          <w:p w14:paraId="260E5A89" w14:textId="77777777" w:rsidR="003C5F49" w:rsidRDefault="003C5F49" w:rsidP="00FF366E">
            <w:pPr>
              <w:pStyle w:val="TAR"/>
            </w:pPr>
            <w:r w:rsidRPr="007A13FE">
              <w:t>0.24</w:t>
            </w:r>
          </w:p>
        </w:tc>
        <w:tc>
          <w:tcPr>
            <w:tcW w:w="1440" w:type="dxa"/>
            <w:tcBorders>
              <w:top w:val="single" w:sz="4" w:space="0" w:color="auto"/>
              <w:left w:val="single" w:sz="4" w:space="0" w:color="auto"/>
              <w:bottom w:val="single" w:sz="4" w:space="0" w:color="auto"/>
              <w:right w:val="single" w:sz="4" w:space="0" w:color="auto"/>
            </w:tcBorders>
          </w:tcPr>
          <w:p w14:paraId="0FB40E71" w14:textId="77777777" w:rsidR="003C5F49" w:rsidRDefault="003C5F49" w:rsidP="00FF366E">
            <w:pPr>
              <w:pStyle w:val="TAR"/>
            </w:pPr>
            <w:r w:rsidRPr="007A13FE">
              <w:t>0.15</w:t>
            </w:r>
          </w:p>
        </w:tc>
      </w:tr>
      <w:tr w:rsidR="003C5F49" w14:paraId="448C316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11B93E8" w14:textId="77777777" w:rsidR="003C5F49" w:rsidRDefault="003C5F49" w:rsidP="00FF366E">
            <w:pPr>
              <w:pStyle w:val="TAR"/>
            </w:pPr>
            <w:r w:rsidRPr="006F0335">
              <w:t>28</w:t>
            </w:r>
          </w:p>
        </w:tc>
        <w:tc>
          <w:tcPr>
            <w:tcW w:w="1440" w:type="dxa"/>
            <w:tcBorders>
              <w:top w:val="single" w:sz="4" w:space="0" w:color="auto"/>
              <w:left w:val="single" w:sz="4" w:space="0" w:color="auto"/>
              <w:bottom w:val="single" w:sz="4" w:space="0" w:color="auto"/>
              <w:right w:val="single" w:sz="4" w:space="0" w:color="auto"/>
            </w:tcBorders>
          </w:tcPr>
          <w:p w14:paraId="6A05DFA7"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7E620898" w14:textId="77777777" w:rsidR="003C5F49" w:rsidRDefault="003C5F49" w:rsidP="00FF366E">
            <w:pPr>
              <w:pStyle w:val="TAR"/>
            </w:pPr>
            <w:r w:rsidRPr="007A13FE">
              <w:t>0.04</w:t>
            </w:r>
          </w:p>
        </w:tc>
        <w:tc>
          <w:tcPr>
            <w:tcW w:w="1440" w:type="dxa"/>
            <w:tcBorders>
              <w:top w:val="single" w:sz="4" w:space="0" w:color="auto"/>
              <w:left w:val="single" w:sz="4" w:space="0" w:color="auto"/>
              <w:bottom w:val="single" w:sz="4" w:space="0" w:color="auto"/>
              <w:right w:val="single" w:sz="4" w:space="0" w:color="auto"/>
            </w:tcBorders>
          </w:tcPr>
          <w:p w14:paraId="11F0A3E3" w14:textId="77777777" w:rsidR="003C5F49" w:rsidRDefault="003C5F49" w:rsidP="00FF366E">
            <w:pPr>
              <w:pStyle w:val="TAR"/>
            </w:pPr>
            <w:r w:rsidRPr="007A13FE">
              <w:t>0.19</w:t>
            </w:r>
          </w:p>
        </w:tc>
        <w:tc>
          <w:tcPr>
            <w:tcW w:w="1440" w:type="dxa"/>
            <w:tcBorders>
              <w:top w:val="single" w:sz="4" w:space="0" w:color="auto"/>
              <w:left w:val="single" w:sz="4" w:space="0" w:color="auto"/>
              <w:bottom w:val="single" w:sz="4" w:space="0" w:color="auto"/>
              <w:right w:val="single" w:sz="4" w:space="0" w:color="auto"/>
            </w:tcBorders>
          </w:tcPr>
          <w:p w14:paraId="57CBE7E5" w14:textId="77777777" w:rsidR="003C5F49" w:rsidRDefault="003C5F49" w:rsidP="00FF366E">
            <w:pPr>
              <w:pStyle w:val="TAR"/>
            </w:pPr>
            <w:r w:rsidRPr="007A13FE">
              <w:t>0.11</w:t>
            </w:r>
          </w:p>
        </w:tc>
      </w:tr>
      <w:tr w:rsidR="003C5F49" w14:paraId="7E25A77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514F3360" w14:textId="77777777" w:rsidR="003C5F49" w:rsidRDefault="003C5F49" w:rsidP="00FF366E">
            <w:pPr>
              <w:pStyle w:val="TAR"/>
            </w:pPr>
            <w:r w:rsidRPr="006F0335">
              <w:t>32</w:t>
            </w:r>
          </w:p>
        </w:tc>
        <w:tc>
          <w:tcPr>
            <w:tcW w:w="1440" w:type="dxa"/>
            <w:tcBorders>
              <w:top w:val="single" w:sz="4" w:space="0" w:color="auto"/>
              <w:left w:val="single" w:sz="4" w:space="0" w:color="auto"/>
              <w:bottom w:val="single" w:sz="4" w:space="0" w:color="auto"/>
              <w:right w:val="single" w:sz="4" w:space="0" w:color="auto"/>
            </w:tcBorders>
          </w:tcPr>
          <w:p w14:paraId="6672BB3F"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5A8643C4"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6BE294E9" w14:textId="77777777" w:rsidR="003C5F49" w:rsidRDefault="003C5F49" w:rsidP="00FF366E">
            <w:pPr>
              <w:pStyle w:val="TAR"/>
            </w:pPr>
            <w:r w:rsidRPr="007A13FE">
              <w:t>0.14</w:t>
            </w:r>
          </w:p>
        </w:tc>
        <w:tc>
          <w:tcPr>
            <w:tcW w:w="1440" w:type="dxa"/>
            <w:tcBorders>
              <w:top w:val="single" w:sz="4" w:space="0" w:color="auto"/>
              <w:left w:val="single" w:sz="4" w:space="0" w:color="auto"/>
              <w:bottom w:val="single" w:sz="4" w:space="0" w:color="auto"/>
              <w:right w:val="single" w:sz="4" w:space="0" w:color="auto"/>
            </w:tcBorders>
          </w:tcPr>
          <w:p w14:paraId="6E779F42" w14:textId="77777777" w:rsidR="003C5F49" w:rsidRDefault="003C5F49" w:rsidP="00FF366E">
            <w:pPr>
              <w:pStyle w:val="TAR"/>
            </w:pPr>
            <w:r w:rsidRPr="007A13FE">
              <w:t>0.08</w:t>
            </w:r>
          </w:p>
        </w:tc>
      </w:tr>
      <w:tr w:rsidR="003C5F49" w14:paraId="5395D6A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0596E0F2" w14:textId="77777777" w:rsidR="003C5F49" w:rsidRDefault="003C5F49" w:rsidP="00FF366E">
            <w:pPr>
              <w:pStyle w:val="TAR"/>
            </w:pPr>
            <w:r w:rsidRPr="006F0335">
              <w:t>43</w:t>
            </w:r>
          </w:p>
        </w:tc>
        <w:tc>
          <w:tcPr>
            <w:tcW w:w="1440" w:type="dxa"/>
            <w:tcBorders>
              <w:top w:val="single" w:sz="4" w:space="0" w:color="auto"/>
              <w:left w:val="single" w:sz="4" w:space="0" w:color="auto"/>
              <w:bottom w:val="single" w:sz="4" w:space="0" w:color="auto"/>
              <w:right w:val="single" w:sz="4" w:space="0" w:color="auto"/>
            </w:tcBorders>
          </w:tcPr>
          <w:p w14:paraId="08404D81"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25E9FA13"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1C2B64D3" w14:textId="77777777" w:rsidR="003C5F49" w:rsidRDefault="003C5F49" w:rsidP="00FF366E">
            <w:pPr>
              <w:pStyle w:val="TAR"/>
            </w:pPr>
            <w:r w:rsidRPr="007A13FE">
              <w:t>0.08</w:t>
            </w:r>
          </w:p>
        </w:tc>
        <w:tc>
          <w:tcPr>
            <w:tcW w:w="1440" w:type="dxa"/>
            <w:tcBorders>
              <w:top w:val="single" w:sz="4" w:space="0" w:color="auto"/>
              <w:left w:val="single" w:sz="4" w:space="0" w:color="auto"/>
              <w:bottom w:val="single" w:sz="4" w:space="0" w:color="auto"/>
              <w:right w:val="single" w:sz="4" w:space="0" w:color="auto"/>
            </w:tcBorders>
          </w:tcPr>
          <w:p w14:paraId="47C7B5CA" w14:textId="77777777" w:rsidR="003C5F49" w:rsidRDefault="003C5F49" w:rsidP="00FF366E">
            <w:pPr>
              <w:pStyle w:val="TAR"/>
            </w:pPr>
            <w:r w:rsidRPr="007A13FE">
              <w:t>0.04</w:t>
            </w:r>
          </w:p>
        </w:tc>
      </w:tr>
      <w:tr w:rsidR="003C5F49" w14:paraId="7AE12A0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3657CCEF" w14:textId="77777777" w:rsidR="003C5F49" w:rsidRPr="00BD4AC3" w:rsidRDefault="003C5F49" w:rsidP="00FF366E">
            <w:pPr>
              <w:pStyle w:val="TAR"/>
            </w:pPr>
            <w:r w:rsidRPr="006F0335">
              <w:t>100</w:t>
            </w:r>
          </w:p>
        </w:tc>
        <w:tc>
          <w:tcPr>
            <w:tcW w:w="1440" w:type="dxa"/>
            <w:tcBorders>
              <w:top w:val="single" w:sz="4" w:space="0" w:color="auto"/>
              <w:left w:val="single" w:sz="4" w:space="0" w:color="auto"/>
              <w:bottom w:val="single" w:sz="4" w:space="0" w:color="auto"/>
              <w:right w:val="single" w:sz="4" w:space="0" w:color="auto"/>
            </w:tcBorders>
          </w:tcPr>
          <w:p w14:paraId="615DBC9F" w14:textId="77777777" w:rsidR="003C5F49" w:rsidRPr="00AA65E3" w:rsidRDefault="003C5F49" w:rsidP="00FF366E">
            <w:pPr>
              <w:pStyle w:val="TAR"/>
            </w:pPr>
            <w:r w:rsidRPr="007A13FE">
              <w:t>0.04</w:t>
            </w:r>
          </w:p>
        </w:tc>
        <w:tc>
          <w:tcPr>
            <w:tcW w:w="1440" w:type="dxa"/>
            <w:tcBorders>
              <w:top w:val="single" w:sz="4" w:space="0" w:color="auto"/>
              <w:left w:val="single" w:sz="4" w:space="0" w:color="auto"/>
              <w:bottom w:val="single" w:sz="4" w:space="0" w:color="auto"/>
              <w:right w:val="single" w:sz="4" w:space="0" w:color="auto"/>
            </w:tcBorders>
          </w:tcPr>
          <w:p w14:paraId="641A0AC2" w14:textId="77777777" w:rsidR="003C5F49" w:rsidRPr="00AA65E3"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561B9D00" w14:textId="77777777" w:rsidR="003C5F49" w:rsidRPr="00AA65E3" w:rsidRDefault="003C5F49" w:rsidP="00FF366E">
            <w:pPr>
              <w:pStyle w:val="TAR"/>
            </w:pPr>
            <w:r w:rsidRPr="007A13FE">
              <w:t>0.01</w:t>
            </w:r>
          </w:p>
        </w:tc>
        <w:tc>
          <w:tcPr>
            <w:tcW w:w="1440" w:type="dxa"/>
            <w:tcBorders>
              <w:top w:val="single" w:sz="4" w:space="0" w:color="auto"/>
              <w:left w:val="single" w:sz="4" w:space="0" w:color="auto"/>
              <w:bottom w:val="single" w:sz="4" w:space="0" w:color="auto"/>
              <w:right w:val="single" w:sz="4" w:space="0" w:color="auto"/>
            </w:tcBorders>
          </w:tcPr>
          <w:p w14:paraId="7C62F1BF" w14:textId="77777777" w:rsidR="003C5F49" w:rsidRPr="00AA65E3" w:rsidRDefault="003C5F49" w:rsidP="00FF366E">
            <w:pPr>
              <w:pStyle w:val="TAR"/>
            </w:pPr>
            <w:r w:rsidRPr="007A13FE">
              <w:t>0.01</w:t>
            </w:r>
          </w:p>
        </w:tc>
      </w:tr>
    </w:tbl>
    <w:p w14:paraId="2B16B300" w14:textId="77777777" w:rsidR="003C5F49" w:rsidRDefault="003C5F49" w:rsidP="003C5F49"/>
    <w:p w14:paraId="20DDDA19" w14:textId="77777777" w:rsidR="003C5F49" w:rsidRDefault="003C5F49" w:rsidP="003C5F49">
      <w:r>
        <w:t xml:space="preserve">Additionally, CDF curves </w:t>
      </w:r>
      <w:r w:rsidRPr="002C30DC">
        <w:t>for the various simulation results are presented</w:t>
      </w:r>
      <w:r>
        <w:t xml:space="preserve"> in Figure 5.1.2.2-2 below.</w:t>
      </w:r>
    </w:p>
    <w:p w14:paraId="7A04B56A" w14:textId="77777777" w:rsidR="003C5F49" w:rsidRDefault="002D1582" w:rsidP="003C5F49">
      <w:pPr>
        <w:jc w:val="center"/>
      </w:pPr>
      <w:r>
        <w:rPr>
          <w:noProof/>
          <w:color w:val="2B579A"/>
          <w:shd w:val="clear" w:color="auto" w:fill="E6E6E6"/>
        </w:rPr>
        <w:drawing>
          <wp:inline distT="0" distB="0" distL="0" distR="0" wp14:anchorId="59CF2F59" wp14:editId="7C584305">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25">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21B09686" w14:textId="12381FE7" w:rsidR="003C5F49" w:rsidRPr="001C0CC4" w:rsidRDefault="003C5F49" w:rsidP="00823B95">
      <w:pPr>
        <w:pStyle w:val="TF"/>
      </w:pPr>
      <w:r w:rsidRPr="00B24E29">
        <w:t>Figure 5.1.2.2-</w:t>
      </w:r>
      <w:r w:rsidR="00F17A44" w:rsidRPr="00B24E29">
        <w:t>2</w:t>
      </w:r>
      <w:r w:rsidRPr="001C0CC4">
        <w:t xml:space="preserve">: </w:t>
      </w:r>
      <w:r>
        <w:t>Distribution of simulated TRP measurements with and without offset correction</w:t>
      </w:r>
    </w:p>
    <w:p w14:paraId="14C687E4" w14:textId="42BD0DA6" w:rsidR="003C5F49" w:rsidRDefault="00B44628" w:rsidP="00641FA1">
      <w:r w:rsidRPr="00B44628">
        <w:t xml:space="preserve">Clause 5.1.4 summarizes the study’s conclusions </w:t>
      </w:r>
      <w:r>
        <w:t xml:space="preserve">based </w:t>
      </w:r>
      <w:r w:rsidR="003C5F49">
        <w:t>on the submitted simulation results</w:t>
      </w:r>
      <w:r>
        <w:t>.</w:t>
      </w:r>
    </w:p>
    <w:p w14:paraId="1F57E45C" w14:textId="77777777" w:rsidR="003C5F49" w:rsidRDefault="003C5F49" w:rsidP="003C5F49">
      <w:pPr>
        <w:pStyle w:val="Heading3"/>
      </w:pPr>
      <w:bookmarkStart w:id="37" w:name="_Toc70312993"/>
      <w:r>
        <w:t>5.1.3</w:t>
      </w:r>
      <w:r>
        <w:tab/>
        <w:t>Manufacturer declarations</w:t>
      </w:r>
      <w:bookmarkEnd w:id="37"/>
    </w:p>
    <w:p w14:paraId="09E06F8C" w14:textId="77777777" w:rsidR="003C5F49" w:rsidRDefault="003C5F49" w:rsidP="003C5F49">
      <w:r>
        <w:t xml:space="preserve">If a manufacturer declaration is used to inform or optimize a test system parameter, and the DUT is positioned in the test system according to parameters which are informed by this declaration, then the DUT is measured assuming a </w:t>
      </w:r>
      <w:r>
        <w:lastRenderedPageBreak/>
        <w:t>“white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Default="00066D19" w:rsidP="003C5F49">
      <w:r>
        <w:rPr>
          <w:noProof/>
          <w:color w:val="2B579A"/>
          <w:shd w:val="clear" w:color="auto" w:fill="E6E6E6"/>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t xml:space="preserve">     </w:t>
      </w:r>
      <w:r>
        <w:rPr>
          <w:noProof/>
          <w:color w:val="2B579A"/>
          <w:shd w:val="clear" w:color="auto" w:fill="E6E6E6"/>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Default="00823B95" w:rsidP="003C5F49">
      <w:r>
        <w:rPr>
          <w:noProof/>
          <w:color w:val="2B579A"/>
          <w:shd w:val="clear" w:color="auto" w:fill="E6E6E6"/>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t xml:space="preserve">     </w:t>
      </w:r>
      <w:r>
        <w:rPr>
          <w:noProof/>
          <w:color w:val="2B579A"/>
          <w:shd w:val="clear" w:color="auto" w:fill="E6E6E6"/>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C5F49">
      <w:r>
        <w:rPr>
          <w:noProof/>
          <w:color w:val="2B579A"/>
          <w:shd w:val="clear" w:color="auto" w:fill="E6E6E6"/>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32">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34">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35">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6">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7">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8">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24E29"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C13318"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C13318"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B24E29"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B24E29"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32A1F64D" w14:textId="30C1BFE5" w:rsidR="003C5F49" w:rsidRDefault="00B138B8" w:rsidP="003C5F49">
      <w:r>
        <w:t>I</w:t>
      </w:r>
      <w:r w:rsidR="003C5F49" w:rsidRPr="00304108">
        <w:t xml:space="preserve">n a </w:t>
      </w:r>
      <w:r w:rsidR="003C5F49">
        <w:t>NF</w:t>
      </w:r>
      <w:r w:rsidR="003C5F49" w:rsidRPr="00304108">
        <w:t xml:space="preserve"> system, the NF TX </w:t>
      </w:r>
      <w:r w:rsidR="003C5F49">
        <w:t>beam peak (BP)</w:t>
      </w:r>
      <w:r w:rsidR="003C5F49" w:rsidRPr="00304108">
        <w:t xml:space="preserve"> direction for an offset antenna is not necessarily the same as the FF TX BP direction; however, the knowledge of the antenna phase centre offset can be leveraged to measure at the NF BP direction as illustrated</w:t>
      </w:r>
      <w:r w:rsidR="003C5F49">
        <w:t xml:space="preserve"> in Figure 5.1.3-1</w:t>
      </w:r>
      <w:r>
        <w:t>2</w:t>
      </w:r>
      <w:r w:rsidR="003C5F49">
        <w:t xml:space="preserve"> below. </w:t>
      </w:r>
    </w:p>
    <w:p w14:paraId="0A72C650" w14:textId="77777777" w:rsidR="003C5F49" w:rsidRDefault="003C5F49" w:rsidP="003C5F49">
      <w:pPr>
        <w:jc w:val="center"/>
      </w:pPr>
      <w:r w:rsidRPr="00817F50">
        <w:rPr>
          <w:noProof/>
        </w:rPr>
        <w:drawing>
          <wp:inline distT="0" distB="0" distL="0" distR="0" wp14:anchorId="525E4568" wp14:editId="059982B9">
            <wp:extent cx="5486400" cy="137173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6400" cy="1371737"/>
                    </a:xfrm>
                    <a:prstGeom prst="rect">
                      <a:avLst/>
                    </a:prstGeom>
                    <a:noFill/>
                  </pic:spPr>
                </pic:pic>
              </a:graphicData>
            </a:graphic>
          </wp:inline>
        </w:drawing>
      </w:r>
    </w:p>
    <w:p w14:paraId="702E9279" w14:textId="13EB7BD3" w:rsidR="003C5F49" w:rsidRPr="00A86E4F" w:rsidRDefault="003C5F49" w:rsidP="00823B95">
      <w:pPr>
        <w:pStyle w:val="TF"/>
      </w:pPr>
      <w:r w:rsidRPr="001C0CC4">
        <w:t>Figure 5.</w:t>
      </w:r>
      <w:r>
        <w:t>1.3</w:t>
      </w:r>
      <w:r w:rsidRPr="001C0CC4">
        <w:t>-1</w:t>
      </w:r>
      <w:r w:rsidR="00B138B8">
        <w:t>2</w:t>
      </w:r>
      <w:r w:rsidRPr="001C0CC4">
        <w:t xml:space="preserve">: </w:t>
      </w:r>
      <w:r w:rsidRPr="00CD4195">
        <w:t xml:space="preserve">Illustration of NF Testing utilizing the </w:t>
      </w:r>
      <w:r>
        <w:t>“black</w:t>
      </w:r>
      <w:r w:rsidR="004306C3">
        <w:t>&amp;</w:t>
      </w:r>
      <w:r>
        <w:t>white box”</w:t>
      </w:r>
      <w:r w:rsidRPr="00CD4195">
        <w:t xml:space="preserve"> approach</w:t>
      </w:r>
    </w:p>
    <w:p w14:paraId="45B61AA0" w14:textId="77777777" w:rsidR="004306C3" w:rsidRPr="00D03E33" w:rsidRDefault="004306C3" w:rsidP="00D03E33">
      <w:pPr>
        <w:pStyle w:val="Heading3"/>
      </w:pPr>
      <w:bookmarkStart w:id="39" w:name="_Toc70312994"/>
      <w:r w:rsidRPr="00D03E33">
        <w:lastRenderedPageBreak/>
        <w:t>5.1.4</w:t>
      </w:r>
      <w:r w:rsidRPr="00D03E33">
        <w:tab/>
        <w:t>Applicability of NF methodologies</w:t>
      </w:r>
      <w:bookmarkEnd w:id="39"/>
    </w:p>
    <w:p w14:paraId="762850E7" w14:textId="77777777"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633A4703" w14:textId="77777777" w:rsidR="00D03E33" w:rsidRDefault="00D03E33" w:rsidP="00D03E33">
      <w:pPr>
        <w:pStyle w:val="B2"/>
      </w:pPr>
      <w:r>
        <w:t>-</w:t>
      </w:r>
      <w:r>
        <w:tab/>
        <w:t>EIRP/EIS can be approximated very accurately with the NF probe at very close distances (~22cm for PC3, ~27cm for PC1) with optimized improvements in relaxations.</w:t>
      </w:r>
    </w:p>
    <w:p w14:paraId="4DC323EB" w14:textId="77777777" w:rsidR="00D03E33" w:rsidRDefault="00D03E33" w:rsidP="00D03E33">
      <w:pPr>
        <w:pStyle w:val="B2"/>
      </w:pPr>
      <w:r>
        <w:t>-</w:t>
      </w:r>
      <w:r>
        <w:tab/>
        <w:t>The unknown antenna location can be estimated accurately which allows very accurate TRP measurements at very close distances with large improvement in relaxations.</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77777777" w:rsidR="00D03E33" w:rsidRDefault="00D03E33" w:rsidP="00D03E33">
      <w:pPr>
        <w:pStyle w:val="B2"/>
      </w:pPr>
      <w:r>
        <w:t>-</w:t>
      </w:r>
      <w:r>
        <w:tab/>
        <w:t>EIRP/EIS can be approximated very accurately with the NF probe at very close distances (~21cm for PC3, ~26cm for PC1) with optimized improvements in relaxations.</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77777777" w:rsidR="00D03E33" w:rsidRDefault="00D03E33" w:rsidP="00D03E33">
      <w:pPr>
        <w:pStyle w:val="B2"/>
      </w:pPr>
      <w:r>
        <w:t>-</w:t>
      </w:r>
      <w:r>
        <w:tab/>
        <w:t xml:space="preserve">Whether a local search to determine the NF test direction and/or optimize EIRP/EIS is FFS. </w:t>
      </w:r>
    </w:p>
    <w:p w14:paraId="5DB02007" w14:textId="77777777" w:rsidR="00D03E33" w:rsidRDefault="00D03E33" w:rsidP="00D03E33">
      <w:pPr>
        <w:pStyle w:val="B2"/>
      </w:pPr>
      <w:r>
        <w:t>-</w:t>
      </w:r>
      <w:r>
        <w:tab/>
        <w:t xml:space="preserve">EIRP/EIS can be approximated in the NF (min. range lengths for PC1 and PC3 are FFS) </w:t>
      </w:r>
    </w:p>
    <w:p w14:paraId="48C9864F" w14:textId="77777777" w:rsidR="00D03E33" w:rsidRDefault="00D03E33" w:rsidP="00D03E33">
      <w:pPr>
        <w:pStyle w:val="B1"/>
      </w:pPr>
      <w:r>
        <w:t>-</w:t>
      </w:r>
      <w:r>
        <w:tab/>
        <w:t xml:space="preserve">TRP test cases at very close distances require offset compensation while range lengths beyond 32cm for PC3 do not necessarily require offset compensations. At those range lengths, the relaxations are minimized by up to 10dB. </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35313F7F" w:rsidR="003C5F49" w:rsidRDefault="003C5F49" w:rsidP="003C5F49">
      <w:r w:rsidRPr="00CC6B53">
        <w:lastRenderedPageBreak/>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D03E33">
        <w:t>4</w:t>
      </w:r>
      <w:r>
        <w:t>-</w:t>
      </w:r>
      <w:r w:rsidR="00D03E33">
        <w:t xml:space="preserve">1 </w:t>
      </w:r>
      <w:r>
        <w:t>below.</w:t>
      </w:r>
    </w:p>
    <w:p w14:paraId="75F823F2" w14:textId="4E07A2C6" w:rsidR="003C5F49" w:rsidRDefault="003C5F49" w:rsidP="003C5F49">
      <w:pPr>
        <w:pStyle w:val="TH"/>
      </w:pPr>
      <w:r w:rsidRPr="001C0CC4">
        <w:t>Table 5.1</w:t>
      </w:r>
      <w:r>
        <w:t>.</w:t>
      </w:r>
      <w:r w:rsidR="00D03E33">
        <w:t>4</w:t>
      </w:r>
      <w:r w:rsidRPr="001C0CC4">
        <w:t>-</w:t>
      </w:r>
      <w:r w:rsidR="00D03E33">
        <w:t>1</w:t>
      </w:r>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77777777" w:rsidR="00D03E33" w:rsidRPr="00794736" w:rsidRDefault="00D03E33" w:rsidP="00D03E33">
            <w:pPr>
              <w:pStyle w:val="TAR"/>
            </w:pPr>
            <w:r w:rsidRPr="00C821FE">
              <w:t xml:space="preserve">With pathloss correction: ~14dB (for 20cm 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766B29A" w:rsidR="003C5F49" w:rsidRDefault="003C5F49" w:rsidP="003C5F49">
      <w:pPr>
        <w:pStyle w:val="Heading3"/>
      </w:pPr>
      <w:bookmarkStart w:id="40" w:name="_Toc70312995"/>
      <w:r>
        <w:t>5.1.</w:t>
      </w:r>
      <w:r w:rsidR="00AB382E">
        <w:t>5</w:t>
      </w:r>
      <w:r>
        <w:tab/>
        <w:t>Improvement of permitted methods</w:t>
      </w:r>
      <w:bookmarkEnd w:id="40"/>
    </w:p>
    <w:p w14:paraId="0D7A203F" w14:textId="1D947D58" w:rsidR="003C5F49" w:rsidRDefault="003C5F49" w:rsidP="003C5F49">
      <w:r w:rsidRPr="00B24E29">
        <w:t>Table</w:t>
      </w:r>
      <w:r w:rsidR="00253872" w:rsidRPr="00B24E29">
        <w:t>s</w:t>
      </w:r>
      <w:r w:rsidRPr="00B24E29">
        <w:t xml:space="preserve"> 5.1.</w:t>
      </w:r>
      <w:r w:rsidR="00AB382E" w:rsidRPr="00B24E29">
        <w:t>5</w:t>
      </w:r>
      <w:r w:rsidRPr="00B24E29">
        <w:t>-1</w:t>
      </w:r>
      <w:r w:rsidR="00253872" w:rsidRPr="00B24E29">
        <w:t xml:space="preserve"> and 5.1.5-2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64994EB1" w:rsidR="003C5F49" w:rsidRDefault="003C5F49" w:rsidP="003C5F49">
      <w:pPr>
        <w:pStyle w:val="TH"/>
      </w:pPr>
      <w:r w:rsidRPr="001C0CC4">
        <w:lastRenderedPageBreak/>
        <w:t>Table 5.1</w:t>
      </w:r>
      <w:r>
        <w:t>.</w:t>
      </w:r>
      <w:r w:rsidR="00AB382E">
        <w:t>5</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033651F8" w14:textId="77777777" w:rsidR="00AB382E" w:rsidRPr="00426638" w:rsidRDefault="00AB382E" w:rsidP="00AB382E">
            <w:pPr>
              <w:pStyle w:val="TAR"/>
              <w:rPr>
                <w:rFonts w:eastAsia="Yu Mincho"/>
                <w:noProof/>
                <w:lang w:val="en-US" w:eastAsia="ja-JP"/>
              </w:rPr>
            </w:pPr>
          </w:p>
          <w:p w14:paraId="55F33CA2" w14:textId="77777777" w:rsidR="00AB382E" w:rsidRPr="00093FB2" w:rsidRDefault="00AB382E" w:rsidP="00AB382E">
            <w:pPr>
              <w:pStyle w:val="TAR"/>
              <w:rPr>
                <w:lang w:val="en-US"/>
              </w:rPr>
            </w:pPr>
            <w:r w:rsidRPr="00426638">
              <w:rPr>
                <w:rFonts w:eastAsia="Yu Mincho"/>
                <w:noProof/>
                <w:lang w:val="en-US" w:eastAsia="ja-JP"/>
              </w:rPr>
              <w:t>FR2a requirements testable without relaxations</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77777777" w:rsidR="00AB382E" w:rsidRPr="00426638" w:rsidRDefault="00AB382E" w:rsidP="00AB382E">
            <w:pPr>
              <w:pStyle w:val="TAR"/>
              <w:rPr>
                <w:lang w:val="en-US" w:eastAsia="ja-JP"/>
              </w:rPr>
            </w:pPr>
            <w:r>
              <w:rPr>
                <w:lang w:val="en-US" w:eastAsia="ja-JP"/>
              </w:rPr>
              <w:t>TBD</w:t>
            </w:r>
          </w:p>
        </w:tc>
        <w:tc>
          <w:tcPr>
            <w:tcW w:w="1800" w:type="dxa"/>
            <w:tcBorders>
              <w:top w:val="single" w:sz="4" w:space="0" w:color="auto"/>
              <w:left w:val="single" w:sz="4" w:space="0" w:color="auto"/>
              <w:bottom w:val="single" w:sz="4" w:space="0" w:color="auto"/>
              <w:right w:val="single" w:sz="4" w:space="0" w:color="auto"/>
            </w:tcBorders>
          </w:tcPr>
          <w:p w14:paraId="69676E4B" w14:textId="77777777" w:rsidR="00AB382E" w:rsidRPr="00426638" w:rsidRDefault="00AB382E" w:rsidP="00AB382E">
            <w:pPr>
              <w:pStyle w:val="TAR"/>
              <w:rPr>
                <w:lang w:val="en-US" w:eastAsia="ja-JP"/>
              </w:rPr>
            </w:pPr>
            <w:r>
              <w:rPr>
                <w:lang w:val="en-US" w:eastAsia="ja-JP"/>
              </w:rPr>
              <w:t>TBD</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77777777" w:rsidR="00AB382E" w:rsidRPr="002174B6" w:rsidRDefault="00AB382E" w:rsidP="00AB382E">
            <w:pPr>
              <w:pStyle w:val="TAR"/>
              <w:rPr>
                <w:lang w:val="en-US"/>
              </w:rPr>
            </w:pPr>
            <w:r w:rsidRPr="002174B6">
              <w:rPr>
                <w:rFonts w:eastAsia="Yu Mincho"/>
                <w:noProof/>
                <w:lang w:val="en-US" w:eastAsia="ja-JP"/>
              </w:rPr>
              <w:t>Relaxation for n257, n258 and n261: 0dB, except for 200Mhz (0.5dB in one test ID) and 400MHz (between 1.5 and 3.5dB)</w:t>
            </w:r>
          </w:p>
        </w:tc>
        <w:tc>
          <w:tcPr>
            <w:tcW w:w="1800" w:type="dxa"/>
            <w:tcBorders>
              <w:top w:val="single" w:sz="4" w:space="0" w:color="auto"/>
              <w:left w:val="single" w:sz="4" w:space="0" w:color="auto"/>
              <w:bottom w:val="single" w:sz="4" w:space="0" w:color="auto"/>
              <w:right w:val="single" w:sz="4" w:space="0" w:color="auto"/>
            </w:tcBorders>
          </w:tcPr>
          <w:p w14:paraId="4C1D549F" w14:textId="77777777" w:rsidR="00AB382E" w:rsidRPr="005C05CC" w:rsidRDefault="00AB382E" w:rsidP="00AB382E">
            <w:pPr>
              <w:pStyle w:val="TAR"/>
              <w:rPr>
                <w:lang w:val="en-US"/>
              </w:rPr>
            </w:pPr>
            <w:r w:rsidRPr="002174B6">
              <w:rPr>
                <w:rFonts w:eastAsia="Yu Mincho"/>
                <w:noProof/>
                <w:lang w:val="en-US" w:eastAsia="ja-JP"/>
              </w:rPr>
              <w:t>Improvements remove required relaxations from TC</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77777777" w:rsidR="00AB382E" w:rsidRPr="002174B6" w:rsidRDefault="00AB382E" w:rsidP="00AB382E">
            <w:pPr>
              <w:pStyle w:val="TAR"/>
              <w:rPr>
                <w:lang w:val="en-US"/>
              </w:rPr>
            </w:pPr>
            <w:r w:rsidRPr="002174B6">
              <w:rPr>
                <w:rFonts w:eastAsia="Yu Mincho"/>
                <w:noProof/>
                <w:lang w:val="en-US" w:eastAsia="ja-JP"/>
              </w:rPr>
              <w:t>Between 3.3dB and 6dB 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77777777" w:rsidR="00C640F3" w:rsidRDefault="00C640F3" w:rsidP="00253872">
      <w:pPr>
        <w:pStyle w:val="TH"/>
      </w:pPr>
      <w:r w:rsidRPr="00C640F3">
        <w:lastRenderedPageBreak/>
        <w:t>Table 5.1.5-2: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77777777" w:rsidR="00C640F3" w:rsidRPr="009461B6" w:rsidRDefault="00C640F3" w:rsidP="00C640F3">
            <w:pPr>
              <w:pStyle w:val="TAR"/>
              <w:rPr>
                <w:rFonts w:eastAsia="Yu Mincho"/>
                <w:noProof/>
                <w:lang w:eastAsia="ja-JP"/>
              </w:rPr>
            </w:pPr>
            <w:r w:rsidRPr="009461B6">
              <w:rPr>
                <w:rFonts w:eastAsia="Yu Mincho"/>
                <w:noProof/>
                <w:lang w:eastAsia="ja-JP"/>
              </w:rPr>
              <w:t>~ 6dB for FR2a</w:t>
            </w:r>
          </w:p>
          <w:p w14:paraId="12E7AB2D" w14:textId="77777777" w:rsidR="00C640F3" w:rsidRPr="00426638" w:rsidRDefault="00C640F3" w:rsidP="00C640F3">
            <w:pPr>
              <w:pStyle w:val="TAR"/>
              <w:rPr>
                <w:lang w:val="en-US"/>
              </w:rPr>
            </w:pPr>
            <w:r w:rsidRPr="00426638">
              <w:rPr>
                <w:rFonts w:eastAsia="Yu Mincho"/>
                <w:noProof/>
                <w:lang w:val="en-US" w:eastAsia="ja-JP"/>
              </w:rPr>
              <w:t>~10dB 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77777777" w:rsidR="00C640F3" w:rsidRPr="009461B6" w:rsidRDefault="00C640F3" w:rsidP="00C640F3">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77777777" w:rsidR="00C640F3" w:rsidRPr="002174B6" w:rsidRDefault="00C640F3" w:rsidP="00C640F3">
            <w:pPr>
              <w:pStyle w:val="TAR"/>
              <w:rPr>
                <w:lang w:val="en-US"/>
              </w:rPr>
            </w:pPr>
            <w:r w:rsidRPr="002174B6">
              <w:rPr>
                <w:lang w:val="en-US"/>
              </w:rPr>
              <w:t>-</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77777777" w:rsidR="00C640F3" w:rsidRPr="009461B6" w:rsidRDefault="00C640F3" w:rsidP="004B4CD6">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77777777" w:rsidR="00C640F3" w:rsidRPr="009461B6" w:rsidRDefault="00C640F3" w:rsidP="004B4CD6">
            <w:pPr>
              <w:pStyle w:val="TAR"/>
              <w:rPr>
                <w:rFonts w:eastAsia="Yu Mincho"/>
                <w:noProof/>
                <w:lang w:eastAsia="ja-JP"/>
              </w:rPr>
            </w:pPr>
            <w:r w:rsidRPr="009461B6">
              <w:rPr>
                <w:rFonts w:eastAsia="Yu Mincho"/>
                <w:noProof/>
                <w:lang w:eastAsia="ja-JP"/>
              </w:rPr>
              <w:t>Relaxations for n257: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41" w:name="_Toc70312996"/>
      <w:r>
        <w:t>5</w:t>
      </w:r>
      <w:r w:rsidRPr="004D3578">
        <w:t>.</w:t>
      </w:r>
      <w:r>
        <w:t>2</w:t>
      </w:r>
      <w:r w:rsidRPr="004D3578">
        <w:tab/>
      </w:r>
      <w:r>
        <w:t>Polarizat</w:t>
      </w:r>
      <w:r w:rsidR="00866622">
        <w:t>i</w:t>
      </w:r>
      <w:r>
        <w:t xml:space="preserve">on basis mismatch between the </w:t>
      </w:r>
      <w:r w:rsidR="00866622">
        <w:t xml:space="preserve">TE </w:t>
      </w:r>
      <w:r>
        <w:t>and DUT</w:t>
      </w:r>
      <w:bookmarkEnd w:id="41"/>
    </w:p>
    <w:p w14:paraId="3E7AC850" w14:textId="77777777" w:rsidR="00F42672" w:rsidRDefault="00F42672" w:rsidP="00F42672">
      <w:pPr>
        <w:pStyle w:val="Heading3"/>
      </w:pPr>
      <w:bookmarkStart w:id="42" w:name="_Toc70312997"/>
      <w:r>
        <w:t>5.2.1</w:t>
      </w:r>
      <w:r>
        <w:tab/>
        <w:t>General</w:t>
      </w:r>
      <w:bookmarkEnd w:id="42"/>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43" w:name="_Toc70312998"/>
      <w:r w:rsidRPr="00D65352">
        <w:t>5.2.2</w:t>
      </w:r>
      <w:r w:rsidRPr="00D65352">
        <w:tab/>
        <w:t>Enhanced test method for EIRP measurement</w:t>
      </w:r>
      <w:bookmarkEnd w:id="43"/>
    </w:p>
    <w:p w14:paraId="5B6E8C57" w14:textId="77777777" w:rsidR="00D65352" w:rsidRDefault="00D65352" w:rsidP="00D65352">
      <w:pPr>
        <w:pStyle w:val="Heading4"/>
      </w:pPr>
      <w:bookmarkStart w:id="44" w:name="_Toc70312999"/>
      <w:r>
        <w:t>5.2.2.1</w:t>
      </w:r>
      <w:r>
        <w:tab/>
        <w:t>TPMI method</w:t>
      </w:r>
      <w:bookmarkEnd w:id="44"/>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7777777"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one proper precoding matrix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C13318"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C1331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C1331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C1331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C1331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C13318"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45" w:name="_Toc70313000"/>
      <w:r>
        <w:t>5.2.2.2</w:t>
      </w:r>
      <w:r>
        <w:tab/>
        <w:t>Applicability of TPMI side condition method</w:t>
      </w:r>
      <w:bookmarkEnd w:id="45"/>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46" w:name="_Toc70313001"/>
      <w:r>
        <w:t>5.2.2.3</w:t>
      </w:r>
      <w:r>
        <w:tab/>
        <w:t>Alternative test method</w:t>
      </w:r>
      <w:bookmarkEnd w:id="46"/>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47" w:name="_Toc70313002"/>
      <w:r>
        <w:t>5.2.3</w:t>
      </w:r>
      <w:r>
        <w:tab/>
        <w:t>Enhanced test method for UL demodulation measurement</w:t>
      </w:r>
      <w:bookmarkEnd w:id="47"/>
    </w:p>
    <w:p w14:paraId="37CB20B1" w14:textId="77777777" w:rsidR="003B4B4C" w:rsidRDefault="003B4B4C" w:rsidP="003B4B4C">
      <w:pPr>
        <w:pStyle w:val="Heading4"/>
      </w:pPr>
      <w:bookmarkStart w:id="48" w:name="_Toc70313003"/>
      <w:r>
        <w:t>5.2.3.1</w:t>
      </w:r>
      <w:r>
        <w:tab/>
        <w:t>Test equipment Zero-forcing MIMO receiver</w:t>
      </w:r>
      <w:bookmarkEnd w:id="48"/>
      <w:r>
        <w:t xml:space="preserve"> </w:t>
      </w:r>
    </w:p>
    <w:p w14:paraId="06B201B8" w14:textId="77777777" w:rsidR="003B4B4C" w:rsidRDefault="003B4B4C" w:rsidP="003B4B4C">
      <w:r>
        <w:t>As an enhancement to the FR2 test equipment topology, it has been proposed to adopt a zero-forcing MIMO receiver architecture so that dual-polarization transmissions by the UE can be demodulated by the test equipment receiver. Further details of the implementation are FFS.</w:t>
      </w:r>
    </w:p>
    <w:p w14:paraId="5C53ECD8" w14:textId="77777777" w:rsidR="00646F95" w:rsidRDefault="00646F95" w:rsidP="00646F95">
      <w:pPr>
        <w:pStyle w:val="Heading2"/>
      </w:pPr>
      <w:bookmarkStart w:id="49" w:name="_Toc70313004"/>
      <w:r>
        <w:t>5</w:t>
      </w:r>
      <w:r w:rsidRPr="004D3578">
        <w:t>.</w:t>
      </w:r>
      <w:r>
        <w:t>3</w:t>
      </w:r>
      <w:r w:rsidRPr="004D3578">
        <w:tab/>
      </w:r>
      <w:r>
        <w:t>Inter-band (FR2+FR2) CA</w:t>
      </w:r>
      <w:bookmarkEnd w:id="49"/>
    </w:p>
    <w:p w14:paraId="1AB1F0B7" w14:textId="77777777" w:rsidR="000E7A06" w:rsidRDefault="000E7A06" w:rsidP="000E7A06">
      <w:pPr>
        <w:pStyle w:val="Heading3"/>
      </w:pPr>
      <w:bookmarkStart w:id="50" w:name="_Toc70313005"/>
      <w:r>
        <w:t>5.3.1</w:t>
      </w:r>
      <w:r>
        <w:tab/>
        <w:t>General</w:t>
      </w:r>
      <w:bookmarkEnd w:id="50"/>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51" w:name="_Toc70313006"/>
      <w:r w:rsidRPr="000E7A06">
        <w:rPr>
          <w:rFonts w:eastAsiaTheme="minorEastAsia"/>
        </w:rPr>
        <w:lastRenderedPageBreak/>
        <w:t>5.3.2</w:t>
      </w:r>
      <w:r w:rsidRPr="000E7A06">
        <w:rPr>
          <w:rFonts w:eastAsiaTheme="minorEastAsia"/>
        </w:rPr>
        <w:tab/>
        <w:t>Impact of multiple test antennae</w:t>
      </w:r>
      <w:bookmarkEnd w:id="51"/>
    </w:p>
    <w:p w14:paraId="5DAA9285" w14:textId="77777777" w:rsidR="000E7A06" w:rsidRPr="000E7A06" w:rsidRDefault="000E7A06" w:rsidP="000E7A06">
      <w:pPr>
        <w:pStyle w:val="Heading4"/>
        <w:rPr>
          <w:rFonts w:eastAsiaTheme="minorEastAsia"/>
        </w:rPr>
      </w:pPr>
      <w:bookmarkStart w:id="52" w:name="_Toc70313007"/>
      <w:r w:rsidRPr="000E7A06">
        <w:rPr>
          <w:rFonts w:eastAsiaTheme="minorEastAsia"/>
        </w:rPr>
        <w:t>5.3.2.1</w:t>
      </w:r>
      <w:r w:rsidRPr="000E7A06">
        <w:rPr>
          <w:rFonts w:eastAsiaTheme="minorEastAsia"/>
        </w:rPr>
        <w:tab/>
        <w:t>PSD imbalance with DL signals from test equipment</w:t>
      </w:r>
      <w:bookmarkEnd w:id="52"/>
    </w:p>
    <w:p w14:paraId="73C3E57C" w14:textId="77777777" w:rsidR="000E7A06" w:rsidRPr="000E7A06" w:rsidRDefault="000E7A06" w:rsidP="000E7A06">
      <w:pPr>
        <w:pStyle w:val="Heading5"/>
        <w:rPr>
          <w:rFonts w:eastAsiaTheme="minorEastAsia"/>
        </w:rPr>
      </w:pPr>
      <w:bookmarkStart w:id="53" w:name="_Toc70313008"/>
      <w:r w:rsidRPr="000E7A06">
        <w:rPr>
          <w:rFonts w:eastAsiaTheme="minorEastAsia"/>
        </w:rPr>
        <w:t>5.3.2.1.1</w:t>
      </w:r>
      <w:r w:rsidRPr="000E7A06">
        <w:rPr>
          <w:rFonts w:eastAsiaTheme="minorEastAsia"/>
        </w:rPr>
        <w:tab/>
        <w:t>DL PSD towards UE supporting independent beam management (IBM)</w:t>
      </w:r>
      <w:bookmarkEnd w:id="53"/>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lastRenderedPageBreak/>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54" w:name="_Toc70313009"/>
      <w:r w:rsidRPr="00A23A79">
        <w:rPr>
          <w:rFonts w:eastAsiaTheme="minorEastAsia"/>
        </w:rPr>
        <w:t>5.3.2.1.2</w:t>
      </w:r>
      <w:r w:rsidRPr="00A23A79">
        <w:rPr>
          <w:rFonts w:eastAsiaTheme="minorEastAsia"/>
        </w:rPr>
        <w:tab/>
        <w:t>DL PSD towards UE supporting common beam management (CBM)</w:t>
      </w:r>
      <w:bookmarkEnd w:id="54"/>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lastRenderedPageBreak/>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55" w:name="_Toc70313010"/>
      <w:r w:rsidRPr="001D110E">
        <w:rPr>
          <w:rFonts w:eastAsiaTheme="minorEastAsia"/>
        </w:rPr>
        <w:t>5.3.2.2</w:t>
      </w:r>
      <w:r w:rsidRPr="001D110E">
        <w:rPr>
          <w:rFonts w:eastAsiaTheme="minorEastAsia"/>
        </w:rPr>
        <w:tab/>
        <w:t>Impact of off-focus test system antennae</w:t>
      </w:r>
      <w:bookmarkEnd w:id="55"/>
    </w:p>
    <w:p w14:paraId="7727BAE4" w14:textId="77777777" w:rsidR="001D110E" w:rsidRPr="001D110E" w:rsidRDefault="001D110E" w:rsidP="001D110E">
      <w:pPr>
        <w:pStyle w:val="Heading5"/>
        <w:rPr>
          <w:rFonts w:eastAsiaTheme="minorEastAsia"/>
        </w:rPr>
      </w:pPr>
      <w:bookmarkStart w:id="56" w:name="_Toc70313011"/>
      <w:r w:rsidRPr="001D110E">
        <w:rPr>
          <w:rFonts w:eastAsiaTheme="minorEastAsia"/>
        </w:rPr>
        <w:t>5.3.2.2.1</w:t>
      </w:r>
      <w:r w:rsidRPr="001D110E">
        <w:rPr>
          <w:rFonts w:eastAsiaTheme="minorEastAsia"/>
        </w:rPr>
        <w:tab/>
        <w:t>Quality of quiet zone (QoQZ)</w:t>
      </w:r>
      <w:bookmarkEnd w:id="56"/>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 xml:space="preserve">From the geometry of a parabola, there is a unique location (the focus) that allows a test antenna to appear as a far-field antenna after reflection off the mirror. The far-field characteristic comes from the wavefront geometry that is </w:t>
      </w:r>
      <w:r w:rsidRPr="001D110E">
        <w:rPr>
          <w:rFonts w:eastAsiaTheme="minorEastAsia"/>
        </w:rPr>
        <w:lastRenderedPageBreak/>
        <w:t>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lastRenderedPageBreak/>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 xml:space="preserve">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w:t>
      </w:r>
      <w:r w:rsidRPr="001251D0">
        <w:rPr>
          <w:rFonts w:eastAsiaTheme="minorEastAsia"/>
        </w:rPr>
        <w:lastRenderedPageBreak/>
        <w:t>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C13318"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lastRenderedPageBreak/>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lastRenderedPageBreak/>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57" w:name="_Toc70313012"/>
      <w:r w:rsidRPr="008C2A39">
        <w:rPr>
          <w:rFonts w:eastAsiaTheme="minorEastAsia"/>
        </w:rPr>
        <w:t>5.3.2.2.2</w:t>
      </w:r>
      <w:r w:rsidRPr="008C2A39">
        <w:rPr>
          <w:rFonts w:eastAsiaTheme="minorEastAsia"/>
        </w:rPr>
        <w:tab/>
        <w:t>Rx beam profiles with an independent beam management (IBM) UE</w:t>
      </w:r>
      <w:bookmarkEnd w:id="57"/>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lastRenderedPageBreak/>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 xml:space="preserve">Taking all explanations above into consideration, system B requires a post processing of the obtained data in accordance with the slightly rotated coordinate system. But the obtained beam profiles can be assumed as identical with </w:t>
      </w:r>
      <w:r w:rsidRPr="00BC3574">
        <w:rPr>
          <w:rFonts w:eastAsiaTheme="minorEastAsia"/>
        </w:rPr>
        <w:lastRenderedPageBreak/>
        <w:t>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58" w:name="_Toc70313013"/>
      <w:r w:rsidRPr="00BC3574">
        <w:rPr>
          <w:rFonts w:eastAsiaTheme="minorEastAsia"/>
        </w:rPr>
        <w:t>5.3.2.2.3</w:t>
      </w:r>
      <w:r w:rsidRPr="00BC3574">
        <w:rPr>
          <w:rFonts w:eastAsiaTheme="minorEastAsia"/>
        </w:rPr>
        <w:tab/>
        <w:t>Propensity to trigger incorrect beam in CBM UE</w:t>
      </w:r>
      <w:bookmarkEnd w:id="58"/>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59" w:name="_Toc70313014"/>
      <w:r w:rsidRPr="00BC3574">
        <w:rPr>
          <w:rFonts w:eastAsiaTheme="minorEastAsia"/>
        </w:rPr>
        <w:t>5.3.2.2.4</w:t>
      </w:r>
      <w:r w:rsidRPr="00BC3574">
        <w:rPr>
          <w:rFonts w:eastAsiaTheme="minorEastAsia"/>
        </w:rPr>
        <w:tab/>
        <w:t>Spherical coverage measurement simulation with common beam management (CBM) UE</w:t>
      </w:r>
      <w:bookmarkEnd w:id="59"/>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 xml:space="preserve">It is difficult for us to expect an actual inter-element distance (D) of an antenna in the current UE since it is implementation dependent. But as a starting point, during this simulation we put an assumption that an optimization of </w:t>
      </w:r>
      <w:r w:rsidRPr="00BC3574">
        <w:rPr>
          <w:rFonts w:eastAsiaTheme="minorEastAsia"/>
        </w:rPr>
        <w:lastRenderedPageBreak/>
        <w:t>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lastRenderedPageBreak/>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60" w:name="_Toc70313015"/>
      <w:r w:rsidRPr="007D7988">
        <w:rPr>
          <w:rFonts w:eastAsiaTheme="minorEastAsia"/>
        </w:rPr>
        <w:t>5.3.2.3</w:t>
      </w:r>
      <w:r w:rsidRPr="007D7988">
        <w:rPr>
          <w:rFonts w:eastAsiaTheme="minorEastAsia"/>
        </w:rPr>
        <w:tab/>
        <w:t>Summary on applicability of offset antenna test system</w:t>
      </w:r>
      <w:bookmarkEnd w:id="60"/>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61" w:name="_Toc70313016"/>
      <w:r w:rsidRPr="00C46218">
        <w:t>5.3.2.4</w:t>
      </w:r>
      <w:r w:rsidRPr="00C46218">
        <w:tab/>
        <w:t>Points to design the FR2 OTA test system with offset test antennae</w:t>
      </w:r>
      <w:bookmarkEnd w:id="61"/>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lastRenderedPageBreak/>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lastRenderedPageBreak/>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62" w:name="_Toc70313017"/>
      <w:r w:rsidRPr="007D7988">
        <w:rPr>
          <w:rFonts w:eastAsiaTheme="minorEastAsia"/>
        </w:rPr>
        <w:t xml:space="preserve">5.3.3 </w:t>
      </w:r>
      <w:r w:rsidRPr="007D7988">
        <w:rPr>
          <w:rFonts w:eastAsiaTheme="minorEastAsia"/>
        </w:rPr>
        <w:tab/>
        <w:t>Inter-band testing ramifications</w:t>
      </w:r>
      <w:bookmarkEnd w:id="62"/>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63" w:name="_Toc70313018"/>
      <w:r w:rsidRPr="007D7988">
        <w:rPr>
          <w:rFonts w:eastAsiaTheme="minorEastAsia"/>
        </w:rPr>
        <w:t xml:space="preserve">5.3.3.1 </w:t>
      </w:r>
      <w:r w:rsidRPr="007D7988">
        <w:rPr>
          <w:rFonts w:eastAsiaTheme="minorEastAsia"/>
        </w:rPr>
        <w:tab/>
        <w:t>Single antenna</w:t>
      </w:r>
      <w:bookmarkEnd w:id="63"/>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64" w:name="_Toc70313019"/>
      <w:r w:rsidRPr="007D7988">
        <w:rPr>
          <w:rFonts w:eastAsiaTheme="minorEastAsia"/>
        </w:rPr>
        <w:t xml:space="preserve">5.3.3.2 </w:t>
      </w:r>
      <w:r w:rsidRPr="007D7988">
        <w:rPr>
          <w:rFonts w:eastAsiaTheme="minorEastAsia"/>
        </w:rPr>
        <w:tab/>
        <w:t>Multiple antennae</w:t>
      </w:r>
      <w:bookmarkEnd w:id="64"/>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65" w:name="_Toc70313020"/>
      <w:r>
        <w:t>5</w:t>
      </w:r>
      <w:r w:rsidRPr="004D3578">
        <w:t>.</w:t>
      </w:r>
      <w:r>
        <w:t>4</w:t>
      </w:r>
      <w:r w:rsidRPr="004D3578">
        <w:tab/>
      </w:r>
      <w:r>
        <w:t>Extreme temperature conditions</w:t>
      </w:r>
      <w:bookmarkEnd w:id="65"/>
    </w:p>
    <w:p w14:paraId="1A358BB0" w14:textId="77777777" w:rsidR="00A6659C" w:rsidRDefault="00A6659C" w:rsidP="00A6659C">
      <w:pPr>
        <w:pStyle w:val="Heading3"/>
      </w:pPr>
      <w:bookmarkStart w:id="66" w:name="_Toc70313021"/>
      <w:r>
        <w:t>5.4.1</w:t>
      </w:r>
      <w:r>
        <w:tab/>
        <w:t>ETC test system</w:t>
      </w:r>
      <w:bookmarkEnd w:id="66"/>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67" w:name="_Toc70313022"/>
      <w:r>
        <w:t>5.4.2</w:t>
      </w:r>
      <w:r>
        <w:tab/>
        <w:t>Calibration procedure</w:t>
      </w:r>
      <w:bookmarkEnd w:id="67"/>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68" w:name="_Toc70313023"/>
      <w:r w:rsidRPr="00A6659C">
        <w:t>5.4.3</w:t>
      </w:r>
      <w:r w:rsidRPr="00A6659C">
        <w:tab/>
        <w:t>Test procedure</w:t>
      </w:r>
      <w:bookmarkEnd w:id="68"/>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69" w:name="_Toc70313024"/>
      <w:r w:rsidRPr="00A6659C">
        <w:t>5.4.4</w:t>
      </w:r>
      <w:r w:rsidRPr="00A6659C">
        <w:tab/>
        <w:t>Temperature tolerance limit of ETC test system</w:t>
      </w:r>
      <w:bookmarkEnd w:id="69"/>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70" w:name="_Toc70313025"/>
      <w:r>
        <w:lastRenderedPageBreak/>
        <w:t>5</w:t>
      </w:r>
      <w:r w:rsidRPr="004D3578">
        <w:t>.</w:t>
      </w:r>
      <w:r w:rsidR="00772378">
        <w:t>5</w:t>
      </w:r>
      <w:r w:rsidRPr="004D3578">
        <w:tab/>
      </w:r>
      <w:r>
        <w:t>Extension of frequency applicability for band n262</w:t>
      </w:r>
      <w:bookmarkEnd w:id="70"/>
    </w:p>
    <w:p w14:paraId="40BDBA99" w14:textId="5A74B8A9" w:rsidR="00023996" w:rsidRDefault="0064438D">
      <w:pPr>
        <w:spacing w:after="0"/>
        <w:rPr>
          <w:rFonts w:ascii="Arial" w:hAnsi="Arial"/>
          <w:sz w:val="36"/>
        </w:rPr>
      </w:pPr>
      <w:r>
        <w:t xml:space="preserve">Editor’s note: outcome of SI Objective </w:t>
      </w:r>
      <w:r w:rsidR="00772378">
        <w:t xml:space="preserve">6 </w:t>
      </w:r>
      <w:r>
        <w:t xml:space="preserve">related to the </w:t>
      </w:r>
      <w:r w:rsidRPr="00334124">
        <w:t>extension of frequency applicability of the permitted methods</w:t>
      </w:r>
      <w:r>
        <w:t xml:space="preserve"> is captured in this clause</w:t>
      </w:r>
      <w:r w:rsidR="00023996">
        <w:br w:type="page"/>
      </w:r>
    </w:p>
    <w:p w14:paraId="49AC5959" w14:textId="77777777" w:rsidR="0064438D" w:rsidRDefault="0064438D" w:rsidP="0064438D">
      <w:pPr>
        <w:pStyle w:val="Heading1"/>
      </w:pPr>
      <w:bookmarkStart w:id="71" w:name="_Toc70313026"/>
      <w:r>
        <w:lastRenderedPageBreak/>
        <w:t>6</w:t>
      </w:r>
      <w:r w:rsidRPr="004D3578">
        <w:tab/>
      </w:r>
      <w:r>
        <w:t>UE RRM testing methodology enhancements</w:t>
      </w:r>
      <w:bookmarkEnd w:id="71"/>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72" w:name="_Toc70313027"/>
      <w:r>
        <w:t>6</w:t>
      </w:r>
      <w:r w:rsidRPr="004D3578">
        <w:t>.1</w:t>
      </w:r>
      <w:r w:rsidRPr="004D3578">
        <w:tab/>
      </w:r>
      <w:r>
        <w:t>Extension of frequency applicability for band n262</w:t>
      </w:r>
      <w:bookmarkEnd w:id="72"/>
    </w:p>
    <w:p w14:paraId="2D1F0A82" w14:textId="4ADD13C5" w:rsidR="0064438D" w:rsidRPr="004D3578" w:rsidRDefault="0064438D" w:rsidP="0064438D">
      <w:pPr>
        <w:pStyle w:val="Guidance"/>
      </w:pPr>
      <w:r>
        <w:t xml:space="preserve">Editor’s note: outcome of SI Objective </w:t>
      </w:r>
      <w:r w:rsidR="00772378">
        <w:t xml:space="preserve">6 </w:t>
      </w:r>
      <w:r>
        <w:t xml:space="preserve">related to the </w:t>
      </w:r>
      <w:r w:rsidRPr="00334124">
        <w:t>extension of frequency applicability of the permitted methods</w:t>
      </w:r>
      <w:r>
        <w:t xml:space="preserve"> is captured in this clause</w:t>
      </w:r>
    </w:p>
    <w:p w14:paraId="1AE2EC81" w14:textId="77777777"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73" w:name="_Toc70313028"/>
      <w:r>
        <w:lastRenderedPageBreak/>
        <w:t>7</w:t>
      </w:r>
      <w:r w:rsidRPr="004D3578">
        <w:tab/>
      </w:r>
      <w:r>
        <w:t>UE demodulation testing methodology enhancements</w:t>
      </w:r>
      <w:bookmarkEnd w:id="73"/>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74" w:name="_Toc70313029"/>
      <w:r>
        <w:t>7</w:t>
      </w:r>
      <w:r w:rsidRPr="004D3578">
        <w:t>.1</w:t>
      </w:r>
      <w:r w:rsidRPr="004D3578">
        <w:tab/>
      </w:r>
      <w:r>
        <w:t>Extension of frequency applicability for band n262</w:t>
      </w:r>
      <w:bookmarkEnd w:id="74"/>
    </w:p>
    <w:p w14:paraId="41113BA0" w14:textId="1E4C4762" w:rsidR="0064438D" w:rsidRPr="004D3578" w:rsidRDefault="0064438D" w:rsidP="0064438D">
      <w:pPr>
        <w:pStyle w:val="Guidance"/>
      </w:pPr>
      <w:r>
        <w:t xml:space="preserve">Editor’s note: outcome of SI Objective </w:t>
      </w:r>
      <w:r w:rsidR="00772378">
        <w:t xml:space="preserve">6 </w:t>
      </w:r>
      <w:r>
        <w:t xml:space="preserve">related to the </w:t>
      </w:r>
      <w:r w:rsidRPr="00334124">
        <w:t>extension of frequency applicability of the permitted methods</w:t>
      </w:r>
      <w:r>
        <w:t xml:space="preserve"> is captured in this clause</w:t>
      </w:r>
    </w:p>
    <w:p w14:paraId="4D2931CE" w14:textId="77777777" w:rsidR="00023996" w:rsidRDefault="00023996">
      <w:pPr>
        <w:spacing w:after="0"/>
        <w:rPr>
          <w:rFonts w:ascii="Arial" w:hAnsi="Arial"/>
          <w:sz w:val="36"/>
        </w:rPr>
      </w:pPr>
      <w:r>
        <w:br w:type="page"/>
      </w:r>
    </w:p>
    <w:p w14:paraId="40688D05" w14:textId="32298ACA" w:rsidR="00646F95" w:rsidRPr="004D3578" w:rsidRDefault="0064438D" w:rsidP="00646F95">
      <w:pPr>
        <w:pStyle w:val="Heading1"/>
      </w:pPr>
      <w:bookmarkStart w:id="75" w:name="_Toc70313030"/>
      <w:r>
        <w:lastRenderedPageBreak/>
        <w:t>8</w:t>
      </w:r>
      <w:r w:rsidR="00646F95" w:rsidRPr="004D3578">
        <w:tab/>
      </w:r>
      <w:r w:rsidR="00646F95">
        <w:t>Test time reduction</w:t>
      </w:r>
      <w:bookmarkEnd w:id="75"/>
    </w:p>
    <w:p w14:paraId="24313FB1" w14:textId="77777777" w:rsidR="00362976" w:rsidRDefault="00362976" w:rsidP="00362976">
      <w:pPr>
        <w:pStyle w:val="Heading2"/>
      </w:pPr>
      <w:bookmarkStart w:id="76" w:name="_Toc70313031"/>
      <w:r>
        <w:t>8.1</w:t>
      </w:r>
      <w:r>
        <w:tab/>
        <w:t>General</w:t>
      </w:r>
      <w:bookmarkEnd w:id="76"/>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77" w:name="_Toc70313032"/>
      <w:r>
        <w:t>8.2</w:t>
      </w:r>
      <w:r>
        <w:tab/>
        <w:t>New measurement grid</w:t>
      </w:r>
      <w:bookmarkEnd w:id="77"/>
    </w:p>
    <w:p w14:paraId="217000E8" w14:textId="77777777" w:rsidR="00362976" w:rsidRDefault="00362976" w:rsidP="00362976">
      <w:pPr>
        <w:pStyle w:val="Heading3"/>
      </w:pPr>
      <w:bookmarkStart w:id="78" w:name="_Toc70313033"/>
      <w:r>
        <w:t>8.2.1</w:t>
      </w:r>
      <w:r>
        <w:tab/>
        <w:t>New measurement grids based on 4x2 antenna pattern assumption</w:t>
      </w:r>
      <w:bookmarkEnd w:id="78"/>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C13318"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C13318"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684CEA"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362976" w:rsidRDefault="00C13318"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362976">
              <w:t>G</w:t>
            </w:r>
            <w:r w:rsidR="005C2B57" w:rsidRPr="00362976">
              <w:rPr>
                <w:vertAlign w:val="subscript"/>
                <w:lang w:eastAsia="ja-JP"/>
              </w:rPr>
              <w:t xml:space="preserve">E,max </w:t>
            </w:r>
            <w:r w:rsidR="005C2B57" w:rsidRPr="00362976">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C13318"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C13318"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C13318"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12FB4D56" w14:textId="26AB0754" w:rsidR="00C60088" w:rsidRDefault="00C60088" w:rsidP="00C60088">
      <w:r>
        <w:t xml:space="preserve">Follow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The statistical results from simulations using 50k random orientations are then used for further analyses, summarized in </w:t>
      </w:r>
      <w:r w:rsidR="00F2185B">
        <w:t>T</w:t>
      </w:r>
      <w:r>
        <w:t>able 8.2.1-3 for constant-step size grids and in Table 8.2.1-4 for constant-density grids. The simulation assumptions of the rotations were the same as those outlined in Annex G.1.1 of [3]. it should be noted that these measurement grids are derived without consideration of UE beam steering effect (i.e. beam correspondence).</w:t>
      </w:r>
    </w:p>
    <w:p w14:paraId="425E07F0" w14:textId="1634EE3D" w:rsidR="00C60088" w:rsidRDefault="00C60088" w:rsidP="00C60088">
      <w:pPr>
        <w:pStyle w:val="TH"/>
      </w:pPr>
      <w:r w:rsidRPr="00C60088">
        <w:t>Table 8.2.1-3: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5B55DA0F" w:rsidR="00C60088" w:rsidRDefault="00577C07" w:rsidP="00577C07">
      <w:pPr>
        <w:pStyle w:val="TH"/>
      </w:pPr>
      <w:r w:rsidRPr="00577C07">
        <w:lastRenderedPageBreak/>
        <w:t>Table 8.2.1-4: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71C8B20B" w:rsidR="00B0081F" w:rsidRPr="001B35A4" w:rsidRDefault="001B35A4" w:rsidP="001B35A4">
      <w:pPr>
        <w:pStyle w:val="TH"/>
      </w:pPr>
      <w:r w:rsidRPr="001B35A4">
        <w:t>Table 8.2.1-5: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4F691046" w14:textId="77777777" w:rsidR="001F7EDA" w:rsidRDefault="001F7EDA" w:rsidP="001F7EDA">
      <w:r>
        <w:t>TRP and spherical coverage measurement grid based on 4x2 antenna array is FFS.</w:t>
      </w:r>
    </w:p>
    <w:p w14:paraId="7EB45217" w14:textId="6C4AD660" w:rsidR="001B35A4" w:rsidRDefault="001F7EDA" w:rsidP="001F7EDA">
      <w:r>
        <w:t>Whether new peak search measurement grids should be derived with the consideration of UE beam steering/beam correspondence effect, is FFS.</w:t>
      </w:r>
    </w:p>
    <w:p w14:paraId="7185CB42" w14:textId="77777777" w:rsidR="001F7EDA" w:rsidRPr="001F7EDA" w:rsidRDefault="001F7EDA" w:rsidP="00835E44">
      <w:pPr>
        <w:pStyle w:val="Heading3"/>
      </w:pPr>
      <w:bookmarkStart w:id="79" w:name="_Toc70313034"/>
      <w:r w:rsidRPr="001F7EDA">
        <w:t>8.2.1</w:t>
      </w:r>
      <w:r w:rsidRPr="001F7EDA">
        <w:tab/>
        <w:t>Applicability of the 4x2 measurement grids</w:t>
      </w:r>
      <w:bookmarkEnd w:id="79"/>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77777777" w:rsidR="001F7EDA" w:rsidRDefault="001F7EDA" w:rsidP="001F7EDA">
      <w:r>
        <w:t xml:space="preserve">It is therefore the 4x2-antenna-based measurement grids are agreed as an additional option for FR2 test cases, but not replace previous 8x2 based measurement grids. The selection of measurement grid based on 4x2 or 8x2 is based on optional vendor declaration. By default, 4x2-based measurement grids can be adopted for FR2 PC3 test cases.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80" w:name="_Toc70313035"/>
      <w:r>
        <w:t>8.3</w:t>
      </w:r>
      <w:r>
        <w:tab/>
        <w:t>RSRP(B) based RX beam peak search</w:t>
      </w:r>
      <w:bookmarkEnd w:id="80"/>
    </w:p>
    <w:p w14:paraId="0DD7543C" w14:textId="77777777" w:rsidR="001F7EDA" w:rsidRDefault="001F7EDA" w:rsidP="001F7EDA">
      <w:r>
        <w:t xml:space="preserve">RSRP(B)-based RX beam peak search approach has been proposed so that beam peak searching time can be reduced significantly. Further details of the test procedure are FFS. </w:t>
      </w:r>
    </w:p>
    <w:p w14:paraId="18C749A8" w14:textId="77777777" w:rsidR="001F7EDA" w:rsidRDefault="001F7EDA" w:rsidP="001F7EDA">
      <w:pPr>
        <w:pStyle w:val="Heading3"/>
      </w:pPr>
      <w:bookmarkStart w:id="81" w:name="_Toc70313036"/>
      <w:r>
        <w:lastRenderedPageBreak/>
        <w:t>8.3.1</w:t>
      </w:r>
      <w:r>
        <w:tab/>
        <w:t>Test procedure</w:t>
      </w:r>
      <w:bookmarkEnd w:id="81"/>
      <w:r>
        <w:t xml:space="preserve"> </w:t>
      </w:r>
    </w:p>
    <w:p w14:paraId="30616CED" w14:textId="77777777" w:rsidR="001F7EDA" w:rsidRDefault="001F7EDA" w:rsidP="001F7EDA">
      <w:r>
        <w:t>TBD</w:t>
      </w:r>
    </w:p>
    <w:p w14:paraId="249C9119" w14:textId="77777777" w:rsidR="001F7EDA" w:rsidRDefault="001F7EDA" w:rsidP="001F7EDA">
      <w:pPr>
        <w:pStyle w:val="Heading3"/>
      </w:pPr>
      <w:bookmarkStart w:id="82" w:name="_Toc70313037"/>
      <w:r>
        <w:t>8.3.2</w:t>
      </w:r>
      <w:r>
        <w:tab/>
        <w:t>RSRP(B) accuracy</w:t>
      </w:r>
      <w:bookmarkEnd w:id="82"/>
      <w:r>
        <w:t xml:space="preserve"> </w:t>
      </w:r>
    </w:p>
    <w:p w14:paraId="25772D1F" w14:textId="77777777" w:rsidR="001F7EDA" w:rsidRDefault="001F7EDA" w:rsidP="001F7EDA">
      <w:r>
        <w:t xml:space="preserve">TBD </w:t>
      </w:r>
    </w:p>
    <w:p w14:paraId="680ACB36" w14:textId="77777777" w:rsidR="001F7EDA" w:rsidRDefault="001F7EDA" w:rsidP="001F7EDA">
      <w:pPr>
        <w:pStyle w:val="Heading2"/>
      </w:pPr>
      <w:bookmarkStart w:id="83" w:name="_Toc70313038"/>
      <w:r>
        <w:t>8.4</w:t>
      </w:r>
      <w:r>
        <w:tab/>
        <w:t>Single link polarization measurement</w:t>
      </w:r>
      <w:bookmarkEnd w:id="83"/>
      <w:r>
        <w:t xml:space="preserve"> </w:t>
      </w:r>
    </w:p>
    <w:p w14:paraId="0122C55E" w14:textId="77777777" w:rsidR="001F7EDA" w:rsidRDefault="001F7EDA" w:rsidP="001F7EDA">
      <w:r>
        <w:t xml:space="preserve">As an enhancement to the FR2 2Tx test cases, it has been proposed to adopt a Single link polarization measurement to reduce the test time. Further details of the test procedure are FFS.   </w:t>
      </w:r>
    </w:p>
    <w:p w14:paraId="0E0F2101" w14:textId="0BCC566D" w:rsidR="001F7EDA" w:rsidRDefault="001F7EDA" w:rsidP="001F7EDA">
      <w:pPr>
        <w:pStyle w:val="Heading2"/>
      </w:pPr>
      <w:bookmarkStart w:id="84" w:name="_Toc70313039"/>
      <w:r>
        <w:t>8.5</w:t>
      </w:r>
      <w:r>
        <w:tab/>
        <w:t>Other methods</w:t>
      </w:r>
      <w:bookmarkEnd w:id="84"/>
    </w:p>
    <w:p w14:paraId="2C63C4DE" w14:textId="77777777" w:rsidR="002A20A6" w:rsidRDefault="002A20A6" w:rsidP="002A20A6">
      <w:pPr>
        <w:pStyle w:val="Heading3"/>
      </w:pPr>
      <w:bookmarkStart w:id="85" w:name="_Toc70313040"/>
      <w:r>
        <w:t>8.5.1</w:t>
      </w:r>
      <w:r>
        <w:tab/>
        <w:t>Fast Spherical Coverage Method</w:t>
      </w:r>
      <w:bookmarkEnd w:id="85"/>
    </w:p>
    <w:p w14:paraId="0A8442C2" w14:textId="77777777" w:rsidR="002A20A6" w:rsidRDefault="002A20A6" w:rsidP="002A20A6">
      <w:pPr>
        <w:pStyle w:val="Heading4"/>
      </w:pPr>
      <w:bookmarkStart w:id="86" w:name="_Toc70313041"/>
      <w:r>
        <w:t>8.5.1.1</w:t>
      </w:r>
      <w:r>
        <w:tab/>
        <w:t>General</w:t>
      </w:r>
      <w:bookmarkEnd w:id="86"/>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77777777" w:rsidR="002A20A6" w:rsidRDefault="002A20A6" w:rsidP="002A20A6">
      <w:r>
        <w:t>This method is applicable to Constant Density grid type. The applicability to Constant Step is FFS.</w:t>
      </w:r>
    </w:p>
    <w:p w14:paraId="30833C60" w14:textId="77777777" w:rsidR="002A20A6" w:rsidRDefault="002A20A6" w:rsidP="002A20A6">
      <w:pPr>
        <w:pStyle w:val="Heading4"/>
      </w:pPr>
      <w:bookmarkStart w:id="87" w:name="_Toc70313042"/>
      <w:r>
        <w:t>8.5.1.2</w:t>
      </w:r>
      <w:r>
        <w:tab/>
        <w:t>Tx Fast Spherical Coverage Method</w:t>
      </w:r>
      <w:bookmarkEnd w:id="87"/>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lastRenderedPageBreak/>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88" w:name="_Toc70313043"/>
      <w:r>
        <w:t>8.5.1.3</w:t>
      </w:r>
      <w:r>
        <w:tab/>
        <w:t>Rx Fast Spherical Coverage Method</w:t>
      </w:r>
      <w:bookmarkEnd w:id="88"/>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w:t>
      </w:r>
      <w:r>
        <w:lastRenderedPageBreak/>
        <w:t>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91C5C21" w14:textId="77777777" w:rsidR="00931756" w:rsidRPr="00931756" w:rsidRDefault="00931756" w:rsidP="00931756"/>
    <w:p w14:paraId="123C9193" w14:textId="77777777" w:rsidR="00362976" w:rsidRPr="00646F95" w:rsidRDefault="00362976" w:rsidP="00362976"/>
    <w:p w14:paraId="4D74B3DA" w14:textId="77777777" w:rsidR="00080512" w:rsidRDefault="00D9134D">
      <w:pPr>
        <w:pStyle w:val="Heading8"/>
      </w:pPr>
      <w:bookmarkStart w:id="89" w:name="startOfAnnexes"/>
      <w:bookmarkEnd w:id="89"/>
      <w:r>
        <w:br w:type="page"/>
      </w:r>
      <w:bookmarkStart w:id="90" w:name="_Toc70313044"/>
      <w:r w:rsidR="00080512" w:rsidRPr="004D3578">
        <w:lastRenderedPageBreak/>
        <w:t>Annex A:</w:t>
      </w:r>
      <w:r w:rsidR="00080512" w:rsidRPr="004D3578">
        <w:br/>
      </w:r>
      <w:r w:rsidR="00DA2A2C">
        <w:t>Environment conditions</w:t>
      </w:r>
      <w:bookmarkEnd w:id="90"/>
    </w:p>
    <w:p w14:paraId="11247E1A" w14:textId="77777777" w:rsidR="005929EE" w:rsidRPr="005929EE" w:rsidRDefault="005929EE" w:rsidP="005929EE"/>
    <w:p w14:paraId="40065EFF" w14:textId="77777777" w:rsidR="00DA2A2C" w:rsidRDefault="00DA2A2C" w:rsidP="00DA2A2C">
      <w:pPr>
        <w:pStyle w:val="Heading1"/>
      </w:pPr>
      <w:bookmarkStart w:id="91" w:name="_Toc70313045"/>
      <w:r>
        <w:t>A</w:t>
      </w:r>
      <w:r w:rsidRPr="004D3578">
        <w:t>.1</w:t>
      </w:r>
      <w:r w:rsidRPr="004D3578">
        <w:tab/>
      </w:r>
      <w:r>
        <w:t>Operating voltage</w:t>
      </w:r>
      <w:bookmarkEnd w:id="91"/>
    </w:p>
    <w:p w14:paraId="4F773547" w14:textId="77777777" w:rsidR="00DA2A2C" w:rsidRPr="00DA2A2C" w:rsidRDefault="00DA2A2C" w:rsidP="00DA2A2C"/>
    <w:p w14:paraId="2B43BA10" w14:textId="77777777" w:rsidR="00DA2A2C" w:rsidRDefault="00DA2A2C" w:rsidP="00DA2A2C">
      <w:pPr>
        <w:pStyle w:val="Heading1"/>
      </w:pPr>
      <w:bookmarkStart w:id="92" w:name="_Toc70313046"/>
      <w:r>
        <w:t>A</w:t>
      </w:r>
      <w:r w:rsidRPr="004D3578">
        <w:t>.</w:t>
      </w:r>
      <w:r>
        <w:t>2</w:t>
      </w:r>
      <w:r w:rsidRPr="004D3578">
        <w:tab/>
      </w:r>
      <w:r>
        <w:t>Temperature</w:t>
      </w:r>
      <w:bookmarkEnd w:id="92"/>
    </w:p>
    <w:p w14:paraId="6045C669" w14:textId="77777777" w:rsidR="006B30D0" w:rsidRDefault="006B30D0" w:rsidP="006B30D0"/>
    <w:p w14:paraId="6FD998BC" w14:textId="77777777" w:rsidR="00DA2A2C" w:rsidRPr="007429F6" w:rsidRDefault="00DA2A2C" w:rsidP="006B30D0"/>
    <w:p w14:paraId="09C56866" w14:textId="77777777" w:rsidR="00080512" w:rsidRDefault="007429F6">
      <w:pPr>
        <w:pStyle w:val="Heading8"/>
      </w:pPr>
      <w:r>
        <w:br w:type="page"/>
      </w:r>
      <w:bookmarkStart w:id="93" w:name="_Toc70313047"/>
      <w:r w:rsidR="00080512" w:rsidRPr="004D3578">
        <w:lastRenderedPageBreak/>
        <w:t>Annex B:</w:t>
      </w:r>
      <w:r w:rsidR="00080512" w:rsidRPr="004D3578">
        <w:br/>
      </w:r>
      <w:r w:rsidR="00DA2A2C">
        <w:t>Measurement uncertainty</w:t>
      </w:r>
      <w:bookmarkEnd w:id="93"/>
    </w:p>
    <w:p w14:paraId="7542CD85" w14:textId="77777777" w:rsidR="005929EE" w:rsidRPr="005929EE" w:rsidRDefault="005929EE" w:rsidP="005929EE"/>
    <w:p w14:paraId="1ED35790" w14:textId="77777777" w:rsidR="00080512" w:rsidRPr="004D3578" w:rsidRDefault="00080512">
      <w:pPr>
        <w:pStyle w:val="Heading1"/>
      </w:pPr>
      <w:bookmarkStart w:id="94" w:name="_Toc70313048"/>
      <w:r w:rsidRPr="004D3578">
        <w:t>B.1</w:t>
      </w:r>
      <w:r w:rsidRPr="004D3578">
        <w:tab/>
      </w:r>
      <w:r w:rsidR="00DA2A2C" w:rsidRPr="00DA2A2C">
        <w:t>Measurement uncertainty budget for UE RF testing methodology</w:t>
      </w:r>
      <w:bookmarkEnd w:id="94"/>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95" w:name="_Toc70313049"/>
      <w:r>
        <w:t>B.1.1</w:t>
      </w:r>
      <w:r>
        <w:tab/>
        <w:t>High DL power and low UL power</w:t>
      </w:r>
      <w:bookmarkEnd w:id="95"/>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02D6C231" w14:textId="77777777" w:rsidR="00C071AF" w:rsidRDefault="00C071AF" w:rsidP="00C071AF"/>
    <w:p w14:paraId="03E476AB" w14:textId="77777777" w:rsidR="00C071AF" w:rsidRDefault="00C071AF" w:rsidP="00C071AF">
      <w:pPr>
        <w:pStyle w:val="Heading2"/>
      </w:pPr>
      <w:bookmarkStart w:id="96" w:name="_Toc70313050"/>
      <w:r>
        <w:t>B.1.2</w:t>
      </w:r>
      <w:r>
        <w:tab/>
        <w:t>Polarization basis mismatch between the TE and DUT</w:t>
      </w:r>
      <w:bookmarkEnd w:id="96"/>
    </w:p>
    <w:p w14:paraId="6EA93FAF" w14:textId="77777777" w:rsidR="00C071AF" w:rsidRDefault="00C071AF" w:rsidP="00C071AF">
      <w:pPr>
        <w:pStyle w:val="Guidance"/>
      </w:pPr>
      <w:r>
        <w:t>Editor’s note: the conclusion of MU impacts of the TPMI based test methods should be captured.</w:t>
      </w:r>
    </w:p>
    <w:p w14:paraId="6DFD0AEF" w14:textId="77777777" w:rsidR="00C071AF" w:rsidRDefault="00C071AF" w:rsidP="00C071AF"/>
    <w:p w14:paraId="1F9952CF" w14:textId="77777777" w:rsidR="00C071AF" w:rsidRDefault="00C071AF" w:rsidP="00C071AF">
      <w:pPr>
        <w:pStyle w:val="Heading2"/>
      </w:pPr>
      <w:bookmarkStart w:id="97" w:name="_Toc70313051"/>
      <w:r>
        <w:t>B.1.3</w:t>
      </w:r>
      <w:r>
        <w:tab/>
        <w:t>Inter-band (FR2+FR2) CA</w:t>
      </w:r>
      <w:bookmarkEnd w:id="97"/>
    </w:p>
    <w:p w14:paraId="580A9CE6" w14:textId="77777777" w:rsidR="00C071AF" w:rsidRDefault="00C071AF" w:rsidP="00C071AF">
      <w:pPr>
        <w:pStyle w:val="Guidance"/>
      </w:pPr>
      <w:r>
        <w:t>Editor’s note: the conclusion of MU impacts of the enhanced test methods for inter-band CA should be captured.</w:t>
      </w:r>
    </w:p>
    <w:p w14:paraId="2A320B42" w14:textId="77777777" w:rsidR="00C071AF" w:rsidRDefault="00C071AF" w:rsidP="00C071AF"/>
    <w:p w14:paraId="5CE6A570" w14:textId="77777777" w:rsidR="00C071AF" w:rsidRDefault="00C071AF" w:rsidP="00C071AF">
      <w:pPr>
        <w:pStyle w:val="Heading2"/>
      </w:pPr>
      <w:bookmarkStart w:id="98" w:name="_Toc70313052"/>
      <w:r>
        <w:t>B.1.4</w:t>
      </w:r>
      <w:r>
        <w:tab/>
        <w:t>Test system for ETC</w:t>
      </w:r>
      <w:bookmarkEnd w:id="98"/>
    </w:p>
    <w:p w14:paraId="31E8AA55" w14:textId="176597F3" w:rsidR="006B30D0" w:rsidRPr="004D3578" w:rsidRDefault="00C071AF" w:rsidP="00C071AF">
      <w:pPr>
        <w:pStyle w:val="Guidance"/>
      </w:pPr>
      <w:r>
        <w:t>Editor’s note: the conclusion of MU impacts of the enhanced test methods for ETC should be captured.</w:t>
      </w:r>
    </w:p>
    <w:p w14:paraId="45DB41CA" w14:textId="77777777" w:rsidR="002675F0" w:rsidRPr="002675F0" w:rsidRDefault="002675F0" w:rsidP="002675F0"/>
    <w:p w14:paraId="0777C418" w14:textId="77777777" w:rsidR="00080512" w:rsidRPr="004D3578" w:rsidRDefault="00080512">
      <w:pPr>
        <w:pStyle w:val="Heading8"/>
      </w:pPr>
      <w:r w:rsidRPr="004D3578">
        <w:br w:type="page"/>
      </w:r>
      <w:bookmarkStart w:id="99" w:name="_Toc70313053"/>
      <w:r w:rsidRPr="004D3578">
        <w:lastRenderedPageBreak/>
        <w:t>Annex &lt;X&gt;:</w:t>
      </w:r>
      <w:r w:rsidRPr="004D3578">
        <w:br/>
        <w:t>Change history</w:t>
      </w:r>
      <w:bookmarkEnd w:id="99"/>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00" w:name="historyclause"/>
      <w:bookmarkEnd w:id="1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313A06" w14:textId="77777777" w:rsidR="007F6CCA" w:rsidRDefault="007F6CCA">
      <w:r>
        <w:separator/>
      </w:r>
    </w:p>
    <w:p w14:paraId="478BBE50" w14:textId="77777777" w:rsidR="007F6CCA" w:rsidRDefault="007F6CCA"/>
  </w:endnote>
  <w:endnote w:type="continuationSeparator" w:id="0">
    <w:p w14:paraId="3D0E5A8E" w14:textId="77777777" w:rsidR="007F6CCA" w:rsidRDefault="007F6CCA">
      <w:r>
        <w:continuationSeparator/>
      </w:r>
    </w:p>
    <w:p w14:paraId="6AB4D85E" w14:textId="77777777" w:rsidR="007F6CCA" w:rsidRDefault="007F6CC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6164F7" w14:textId="77777777" w:rsidR="00C13318" w:rsidRDefault="00C133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609B88" w14:textId="77777777" w:rsidR="00C13318" w:rsidRDefault="00C1331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A44157" w14:textId="77777777" w:rsidR="00C13318" w:rsidRDefault="00C1331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67B8E3" w14:textId="77777777" w:rsidR="003A34A1" w:rsidRDefault="003A3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299B20" w14:textId="77777777" w:rsidR="007F6CCA" w:rsidRDefault="007F6CCA">
      <w:r>
        <w:separator/>
      </w:r>
    </w:p>
    <w:p w14:paraId="663108D8" w14:textId="77777777" w:rsidR="007F6CCA" w:rsidRDefault="007F6CCA"/>
  </w:footnote>
  <w:footnote w:type="continuationSeparator" w:id="0">
    <w:p w14:paraId="1959DB92" w14:textId="77777777" w:rsidR="007F6CCA" w:rsidRDefault="007F6CCA">
      <w:r>
        <w:continuationSeparator/>
      </w:r>
    </w:p>
    <w:p w14:paraId="27493115" w14:textId="77777777" w:rsidR="007F6CCA" w:rsidRDefault="007F6CC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D38F5" w14:textId="77777777" w:rsidR="00C13318" w:rsidRDefault="00C1331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38A8B6" w14:textId="77777777" w:rsidR="00C13318" w:rsidRDefault="00C133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AED37C" w14:textId="77777777" w:rsidR="00C13318" w:rsidRDefault="00C1331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EDD4FB" w14:textId="0CF8EA56" w:rsidR="003A34A1" w:rsidRDefault="003A34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3318">
      <w:rPr>
        <w:rFonts w:ascii="Arial" w:hAnsi="Arial" w:cs="Arial"/>
        <w:b/>
        <w:noProof/>
        <w:sz w:val="18"/>
        <w:szCs w:val="18"/>
      </w:rPr>
      <w:t>3GPP TR 38.884 V0.3.0 (2021-04)</w:t>
    </w:r>
    <w:r>
      <w:rPr>
        <w:rFonts w:ascii="Arial" w:hAnsi="Arial" w:cs="Arial"/>
        <w:b/>
        <w:sz w:val="18"/>
        <w:szCs w:val="18"/>
      </w:rPr>
      <w:fldChar w:fldCharType="end"/>
    </w:r>
  </w:p>
  <w:p w14:paraId="6D105615" w14:textId="77777777" w:rsidR="003A34A1" w:rsidRDefault="003A34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4C6A9FAD" w:rsidR="003A34A1" w:rsidRDefault="003A34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3318">
      <w:rPr>
        <w:rFonts w:ascii="Arial" w:hAnsi="Arial" w:cs="Arial"/>
        <w:b/>
        <w:noProof/>
        <w:sz w:val="18"/>
        <w:szCs w:val="18"/>
      </w:rPr>
      <w:t>Release 17</w:t>
    </w:r>
    <w:r>
      <w:rPr>
        <w:rFonts w:ascii="Arial" w:hAnsi="Arial" w:cs="Arial"/>
        <w:b/>
        <w:sz w:val="18"/>
        <w:szCs w:val="18"/>
      </w:rPr>
      <w:fldChar w:fldCharType="end"/>
    </w:r>
  </w:p>
  <w:p w14:paraId="2C78A690" w14:textId="77777777" w:rsidR="003A34A1" w:rsidRDefault="003A34A1">
    <w:pPr>
      <w:pStyle w:val="Header"/>
    </w:pPr>
  </w:p>
  <w:p w14:paraId="2B9ABEA0" w14:textId="77777777" w:rsidR="003A34A1" w:rsidRDefault="003A34A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2"/>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123B3"/>
    <w:rsid w:val="00023996"/>
    <w:rsid w:val="00033397"/>
    <w:rsid w:val="00040095"/>
    <w:rsid w:val="00051834"/>
    <w:rsid w:val="00054A22"/>
    <w:rsid w:val="00062023"/>
    <w:rsid w:val="000655A6"/>
    <w:rsid w:val="00066D19"/>
    <w:rsid w:val="00080512"/>
    <w:rsid w:val="000B2457"/>
    <w:rsid w:val="000C47C3"/>
    <w:rsid w:val="000D58AB"/>
    <w:rsid w:val="000E7A06"/>
    <w:rsid w:val="001251D0"/>
    <w:rsid w:val="0013020E"/>
    <w:rsid w:val="001326A6"/>
    <w:rsid w:val="00133525"/>
    <w:rsid w:val="00141512"/>
    <w:rsid w:val="00142AC6"/>
    <w:rsid w:val="001437ED"/>
    <w:rsid w:val="00145F9E"/>
    <w:rsid w:val="001703E6"/>
    <w:rsid w:val="00171EC6"/>
    <w:rsid w:val="001776A3"/>
    <w:rsid w:val="001777AF"/>
    <w:rsid w:val="001A1214"/>
    <w:rsid w:val="001A4C42"/>
    <w:rsid w:val="001A7420"/>
    <w:rsid w:val="001B35A4"/>
    <w:rsid w:val="001B6637"/>
    <w:rsid w:val="001C21C3"/>
    <w:rsid w:val="001D02C2"/>
    <w:rsid w:val="001D110E"/>
    <w:rsid w:val="001D4170"/>
    <w:rsid w:val="001E1CB8"/>
    <w:rsid w:val="001E70A5"/>
    <w:rsid w:val="001F0C1D"/>
    <w:rsid w:val="001F1132"/>
    <w:rsid w:val="001F168B"/>
    <w:rsid w:val="001F7EDA"/>
    <w:rsid w:val="00204F53"/>
    <w:rsid w:val="002234C0"/>
    <w:rsid w:val="00234361"/>
    <w:rsid w:val="002347A2"/>
    <w:rsid w:val="00253872"/>
    <w:rsid w:val="002675F0"/>
    <w:rsid w:val="0027682A"/>
    <w:rsid w:val="002A20A6"/>
    <w:rsid w:val="002B6339"/>
    <w:rsid w:val="002D1582"/>
    <w:rsid w:val="002E00EE"/>
    <w:rsid w:val="002E2C5E"/>
    <w:rsid w:val="002F2B56"/>
    <w:rsid w:val="0031240E"/>
    <w:rsid w:val="00312522"/>
    <w:rsid w:val="003172DC"/>
    <w:rsid w:val="00331450"/>
    <w:rsid w:val="0035462D"/>
    <w:rsid w:val="00356C94"/>
    <w:rsid w:val="00362976"/>
    <w:rsid w:val="003765B8"/>
    <w:rsid w:val="00397102"/>
    <w:rsid w:val="003A34A1"/>
    <w:rsid w:val="003A48BD"/>
    <w:rsid w:val="003B48E0"/>
    <w:rsid w:val="003B4B4C"/>
    <w:rsid w:val="003C3971"/>
    <w:rsid w:val="003C5AE4"/>
    <w:rsid w:val="003C5F49"/>
    <w:rsid w:val="003C6885"/>
    <w:rsid w:val="003D6DAB"/>
    <w:rsid w:val="004056B7"/>
    <w:rsid w:val="00405EDC"/>
    <w:rsid w:val="00423334"/>
    <w:rsid w:val="00426048"/>
    <w:rsid w:val="004306C3"/>
    <w:rsid w:val="004345EC"/>
    <w:rsid w:val="004449B9"/>
    <w:rsid w:val="00451891"/>
    <w:rsid w:val="00465515"/>
    <w:rsid w:val="00465D0D"/>
    <w:rsid w:val="004854EC"/>
    <w:rsid w:val="004939FD"/>
    <w:rsid w:val="004B4CD6"/>
    <w:rsid w:val="004B5C8E"/>
    <w:rsid w:val="004C2088"/>
    <w:rsid w:val="004D279C"/>
    <w:rsid w:val="004D3578"/>
    <w:rsid w:val="004E0B8F"/>
    <w:rsid w:val="004E213A"/>
    <w:rsid w:val="004E3929"/>
    <w:rsid w:val="004F0988"/>
    <w:rsid w:val="004F3340"/>
    <w:rsid w:val="00512889"/>
    <w:rsid w:val="00512B7D"/>
    <w:rsid w:val="0052118C"/>
    <w:rsid w:val="00531E75"/>
    <w:rsid w:val="0053388B"/>
    <w:rsid w:val="00535773"/>
    <w:rsid w:val="00543E6C"/>
    <w:rsid w:val="00560E0B"/>
    <w:rsid w:val="00565087"/>
    <w:rsid w:val="00577C07"/>
    <w:rsid w:val="005900C0"/>
    <w:rsid w:val="00591BAC"/>
    <w:rsid w:val="005929EE"/>
    <w:rsid w:val="00597B11"/>
    <w:rsid w:val="005A5DA6"/>
    <w:rsid w:val="005C2B57"/>
    <w:rsid w:val="005D1522"/>
    <w:rsid w:val="005D2E01"/>
    <w:rsid w:val="005D7526"/>
    <w:rsid w:val="005E4BB2"/>
    <w:rsid w:val="00602AEA"/>
    <w:rsid w:val="00614FDF"/>
    <w:rsid w:val="00625873"/>
    <w:rsid w:val="006349DF"/>
    <w:rsid w:val="0063543D"/>
    <w:rsid w:val="00636F1B"/>
    <w:rsid w:val="00641FA1"/>
    <w:rsid w:val="0064438D"/>
    <w:rsid w:val="00646F95"/>
    <w:rsid w:val="00647114"/>
    <w:rsid w:val="00660A45"/>
    <w:rsid w:val="006A323F"/>
    <w:rsid w:val="006A4B08"/>
    <w:rsid w:val="006B2FAD"/>
    <w:rsid w:val="006B30D0"/>
    <w:rsid w:val="006B4B0E"/>
    <w:rsid w:val="006B4E03"/>
    <w:rsid w:val="006C3D95"/>
    <w:rsid w:val="006C7A91"/>
    <w:rsid w:val="006D5E98"/>
    <w:rsid w:val="006D64BA"/>
    <w:rsid w:val="006D71F3"/>
    <w:rsid w:val="006E5C86"/>
    <w:rsid w:val="006E67E0"/>
    <w:rsid w:val="00701116"/>
    <w:rsid w:val="00713293"/>
    <w:rsid w:val="00713C44"/>
    <w:rsid w:val="00713E74"/>
    <w:rsid w:val="00715DA2"/>
    <w:rsid w:val="00734A5B"/>
    <w:rsid w:val="007351B0"/>
    <w:rsid w:val="00736DBA"/>
    <w:rsid w:val="0073707D"/>
    <w:rsid w:val="0074026F"/>
    <w:rsid w:val="007429F6"/>
    <w:rsid w:val="00744E76"/>
    <w:rsid w:val="00761471"/>
    <w:rsid w:val="00772378"/>
    <w:rsid w:val="00774DA4"/>
    <w:rsid w:val="007764B2"/>
    <w:rsid w:val="00781F0F"/>
    <w:rsid w:val="007A76AB"/>
    <w:rsid w:val="007B600E"/>
    <w:rsid w:val="007C75BE"/>
    <w:rsid w:val="007D686B"/>
    <w:rsid w:val="007D7988"/>
    <w:rsid w:val="007E4C44"/>
    <w:rsid w:val="007F0F4A"/>
    <w:rsid w:val="007F10C5"/>
    <w:rsid w:val="007F6CCA"/>
    <w:rsid w:val="008028A4"/>
    <w:rsid w:val="0080306A"/>
    <w:rsid w:val="00815AFB"/>
    <w:rsid w:val="00823B95"/>
    <w:rsid w:val="00830747"/>
    <w:rsid w:val="00831D4C"/>
    <w:rsid w:val="00835E44"/>
    <w:rsid w:val="00836565"/>
    <w:rsid w:val="00866622"/>
    <w:rsid w:val="008667C3"/>
    <w:rsid w:val="008768CA"/>
    <w:rsid w:val="0089638F"/>
    <w:rsid w:val="008A547E"/>
    <w:rsid w:val="008C22CF"/>
    <w:rsid w:val="008C2A39"/>
    <w:rsid w:val="008C384C"/>
    <w:rsid w:val="008C693A"/>
    <w:rsid w:val="008D65BE"/>
    <w:rsid w:val="008D7568"/>
    <w:rsid w:val="0090271F"/>
    <w:rsid w:val="00902E23"/>
    <w:rsid w:val="009114D7"/>
    <w:rsid w:val="0091348E"/>
    <w:rsid w:val="00917CCB"/>
    <w:rsid w:val="00931756"/>
    <w:rsid w:val="00934499"/>
    <w:rsid w:val="00942EC2"/>
    <w:rsid w:val="00943783"/>
    <w:rsid w:val="00962687"/>
    <w:rsid w:val="00971E5D"/>
    <w:rsid w:val="00974AB0"/>
    <w:rsid w:val="00976928"/>
    <w:rsid w:val="009B59A5"/>
    <w:rsid w:val="009C02AB"/>
    <w:rsid w:val="009C1F9B"/>
    <w:rsid w:val="009C7518"/>
    <w:rsid w:val="009D2047"/>
    <w:rsid w:val="009E279C"/>
    <w:rsid w:val="009E66EF"/>
    <w:rsid w:val="009F37B7"/>
    <w:rsid w:val="009F5CD6"/>
    <w:rsid w:val="00A07E94"/>
    <w:rsid w:val="00A10AB6"/>
    <w:rsid w:val="00A10F02"/>
    <w:rsid w:val="00A164B4"/>
    <w:rsid w:val="00A23A79"/>
    <w:rsid w:val="00A26956"/>
    <w:rsid w:val="00A27486"/>
    <w:rsid w:val="00A413A4"/>
    <w:rsid w:val="00A53724"/>
    <w:rsid w:val="00A56066"/>
    <w:rsid w:val="00A6659C"/>
    <w:rsid w:val="00A73129"/>
    <w:rsid w:val="00A76C20"/>
    <w:rsid w:val="00A81018"/>
    <w:rsid w:val="00A82346"/>
    <w:rsid w:val="00A86E4F"/>
    <w:rsid w:val="00A87D7A"/>
    <w:rsid w:val="00A92BA1"/>
    <w:rsid w:val="00A9345B"/>
    <w:rsid w:val="00AA386A"/>
    <w:rsid w:val="00AB382E"/>
    <w:rsid w:val="00AC6BC6"/>
    <w:rsid w:val="00AE65E2"/>
    <w:rsid w:val="00AF16D7"/>
    <w:rsid w:val="00B0081F"/>
    <w:rsid w:val="00B07B3A"/>
    <w:rsid w:val="00B138B8"/>
    <w:rsid w:val="00B15449"/>
    <w:rsid w:val="00B24E29"/>
    <w:rsid w:val="00B410AD"/>
    <w:rsid w:val="00B44628"/>
    <w:rsid w:val="00B64C54"/>
    <w:rsid w:val="00B737BB"/>
    <w:rsid w:val="00B85D00"/>
    <w:rsid w:val="00B93086"/>
    <w:rsid w:val="00BA19ED"/>
    <w:rsid w:val="00BA4B8D"/>
    <w:rsid w:val="00BC0F7D"/>
    <w:rsid w:val="00BC3574"/>
    <w:rsid w:val="00BD7D31"/>
    <w:rsid w:val="00BE1128"/>
    <w:rsid w:val="00BE3255"/>
    <w:rsid w:val="00BF128E"/>
    <w:rsid w:val="00BF3CD2"/>
    <w:rsid w:val="00BF553C"/>
    <w:rsid w:val="00C018A8"/>
    <w:rsid w:val="00C01B60"/>
    <w:rsid w:val="00C046E3"/>
    <w:rsid w:val="00C071AF"/>
    <w:rsid w:val="00C074DD"/>
    <w:rsid w:val="00C10B9C"/>
    <w:rsid w:val="00C113DE"/>
    <w:rsid w:val="00C13318"/>
    <w:rsid w:val="00C1496A"/>
    <w:rsid w:val="00C33079"/>
    <w:rsid w:val="00C43778"/>
    <w:rsid w:val="00C45231"/>
    <w:rsid w:val="00C46218"/>
    <w:rsid w:val="00C60088"/>
    <w:rsid w:val="00C640F3"/>
    <w:rsid w:val="00C72833"/>
    <w:rsid w:val="00C80F1D"/>
    <w:rsid w:val="00C87CE5"/>
    <w:rsid w:val="00C93F40"/>
    <w:rsid w:val="00CA3A34"/>
    <w:rsid w:val="00CA3D0C"/>
    <w:rsid w:val="00CF0499"/>
    <w:rsid w:val="00D03E33"/>
    <w:rsid w:val="00D17C9E"/>
    <w:rsid w:val="00D3667A"/>
    <w:rsid w:val="00D463FD"/>
    <w:rsid w:val="00D55B07"/>
    <w:rsid w:val="00D57972"/>
    <w:rsid w:val="00D65352"/>
    <w:rsid w:val="00D675A9"/>
    <w:rsid w:val="00D738D6"/>
    <w:rsid w:val="00D7407E"/>
    <w:rsid w:val="00D755EB"/>
    <w:rsid w:val="00D76048"/>
    <w:rsid w:val="00D87E00"/>
    <w:rsid w:val="00D9134D"/>
    <w:rsid w:val="00DA2A2C"/>
    <w:rsid w:val="00DA7A03"/>
    <w:rsid w:val="00DB1818"/>
    <w:rsid w:val="00DB6BA0"/>
    <w:rsid w:val="00DC309B"/>
    <w:rsid w:val="00DC4DA2"/>
    <w:rsid w:val="00DD4C17"/>
    <w:rsid w:val="00DD74A5"/>
    <w:rsid w:val="00DF2B1F"/>
    <w:rsid w:val="00DF62CD"/>
    <w:rsid w:val="00E00C77"/>
    <w:rsid w:val="00E019CE"/>
    <w:rsid w:val="00E02F62"/>
    <w:rsid w:val="00E1436E"/>
    <w:rsid w:val="00E16509"/>
    <w:rsid w:val="00E200F7"/>
    <w:rsid w:val="00E44582"/>
    <w:rsid w:val="00E60BA5"/>
    <w:rsid w:val="00E77645"/>
    <w:rsid w:val="00E81A68"/>
    <w:rsid w:val="00E905B8"/>
    <w:rsid w:val="00E963A6"/>
    <w:rsid w:val="00EA15B0"/>
    <w:rsid w:val="00EA465F"/>
    <w:rsid w:val="00EA5B33"/>
    <w:rsid w:val="00EA5EA7"/>
    <w:rsid w:val="00EB23C6"/>
    <w:rsid w:val="00EC2E66"/>
    <w:rsid w:val="00EC4A25"/>
    <w:rsid w:val="00ED5CBE"/>
    <w:rsid w:val="00EF5101"/>
    <w:rsid w:val="00EF6969"/>
    <w:rsid w:val="00F025A2"/>
    <w:rsid w:val="00F04712"/>
    <w:rsid w:val="00F13360"/>
    <w:rsid w:val="00F14962"/>
    <w:rsid w:val="00F17A44"/>
    <w:rsid w:val="00F2185B"/>
    <w:rsid w:val="00F22EC7"/>
    <w:rsid w:val="00F325C8"/>
    <w:rsid w:val="00F42672"/>
    <w:rsid w:val="00F43D35"/>
    <w:rsid w:val="00F5541A"/>
    <w:rsid w:val="00F653B8"/>
    <w:rsid w:val="00F9008D"/>
    <w:rsid w:val="00F94E3D"/>
    <w:rsid w:val="00F979D1"/>
    <w:rsid w:val="00FA015A"/>
    <w:rsid w:val="00FA1266"/>
    <w:rsid w:val="00FA7D6D"/>
    <w:rsid w:val="00FA7D9D"/>
    <w:rsid w:val="00FC1192"/>
    <w:rsid w:val="00FC7BF6"/>
    <w:rsid w:val="00FE4C3D"/>
    <w:rsid w:val="00FF366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character" w:customStyle="1" w:styleId="TALChar">
    <w:name w:val="TAL Char"/>
    <w:qFormat/>
    <w:rsid w:val="00362976"/>
    <w:rPr>
      <w:rFonts w:ascii="Arial" w:hAnsi="Arial"/>
      <w:sz w:val="18"/>
      <w:lang w:val="en-GB"/>
    </w:rPr>
  </w:style>
  <w:style w:type="character" w:styleId="PlaceholderText">
    <w:name w:val="Placeholder Text"/>
    <w:basedOn w:val="DefaultParagraphFont"/>
    <w:uiPriority w:val="99"/>
    <w:semiHidden/>
    <w:rsid w:val="001437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7.emf"/><Relationship Id="rId39" Type="http://schemas.openxmlformats.org/officeDocument/2006/relationships/image" Target="media/image20.png"/><Relationship Id="rId21" Type="http://schemas.openxmlformats.org/officeDocument/2006/relationships/hyperlink" Target="http://www.3gpp.org/specifications-groups/delegates-corner/writing-a-new-spec" TargetMode="External"/><Relationship Id="rId34" Type="http://schemas.openxmlformats.org/officeDocument/2006/relationships/image" Target="media/image15.png"/><Relationship Id="rId42" Type="http://schemas.openxmlformats.org/officeDocument/2006/relationships/image" Target="media/image23.emf"/><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tif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hyperlink" Target="http://www.3gpp.org/DynaReport/21801.htm" TargetMode="External"/><Relationship Id="rId29" Type="http://schemas.openxmlformats.org/officeDocument/2006/relationships/image" Target="media/image10.emf"/><Relationship Id="rId41" Type="http://schemas.openxmlformats.org/officeDocument/2006/relationships/image" Target="media/image22.emf"/><Relationship Id="rId54" Type="http://schemas.openxmlformats.org/officeDocument/2006/relationships/image" Target="media/image35.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emf"/><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image" Target="media/image9.emf"/><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tiff"/><Relationship Id="rId60"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image" Target="media/image8.emf"/><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tiff"/><Relationship Id="rId56" Type="http://schemas.openxmlformats.org/officeDocument/2006/relationships/image" Target="media/image37.png"/><Relationship Id="rId8" Type="http://schemas.openxmlformats.org/officeDocument/2006/relationships/settings" Target="settings.xml"/><Relationship Id="rId51" Type="http://schemas.openxmlformats.org/officeDocument/2006/relationships/image" Target="media/image32.tif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F365AB-421E-9243-A06C-4E836768FBC5}">
  <ds:schemaRefs>
    <ds:schemaRef ds:uri="http://schemas.openxmlformats.org/officeDocument/2006/bibliography"/>
  </ds:schemaRefs>
</ds:datastoreItem>
</file>

<file path=customXml/itemProps3.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4.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57</Pages>
  <Words>17980</Words>
  <Characters>96599</Characters>
  <Application>Microsoft Office Word</Application>
  <DocSecurity>0</DocSecurity>
  <Lines>804</Lines>
  <Paragraphs>228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114351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2021-04-26T14:02:00Z</dcterms:created>
  <dcterms:modified xsi:type="dcterms:W3CDTF">2021-04-27T08:19:00Z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