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4579388D"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r w:rsidR="00E84247">
              <w:t>3</w:t>
            </w:r>
            <w:r w:rsidRPr="00EA465F">
              <w:t>.</w:t>
            </w:r>
            <w:bookmarkEnd w:id="3"/>
            <w:r w:rsidR="00DF5582">
              <w:t>0</w:t>
            </w:r>
            <w:r w:rsidR="009D1D1A" w:rsidRPr="00EA465F">
              <w:t xml:space="preserve"> </w:t>
            </w:r>
            <w:r w:rsidRPr="00EA465F">
              <w:rPr>
                <w:sz w:val="32"/>
              </w:rPr>
              <w:t>(</w:t>
            </w:r>
            <w:bookmarkStart w:id="4" w:name="issueDate"/>
            <w:r w:rsidR="009D1D1A" w:rsidRPr="00EA465F">
              <w:rPr>
                <w:sz w:val="32"/>
              </w:rPr>
              <w:t>20</w:t>
            </w:r>
            <w:r w:rsidR="009D1D1A">
              <w:rPr>
                <w:sz w:val="32"/>
              </w:rPr>
              <w:t>23</w:t>
            </w:r>
            <w:r w:rsidRPr="00EA465F">
              <w:rPr>
                <w:sz w:val="32"/>
              </w:rPr>
              <w:t>-</w:t>
            </w:r>
            <w:bookmarkEnd w:id="4"/>
            <w:r w:rsidR="00E84247">
              <w:rPr>
                <w:sz w:val="32"/>
              </w:rPr>
              <w:t>05</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3" w:name="copyrightDate"/>
            <w:r w:rsidRPr="00EA465F">
              <w:rPr>
                <w:noProof/>
                <w:sz w:val="18"/>
              </w:rPr>
              <w:t>20</w:t>
            </w:r>
            <w:bookmarkEnd w:id="13"/>
            <w:r w:rsidR="008321AC">
              <w:rPr>
                <w:noProof/>
                <w:sz w:val="18"/>
              </w:rPr>
              <w:t>2</w:t>
            </w:r>
            <w:bookmarkStart w:id="14" w:name="MCCQCTEMPBM_00000026"/>
            <w:r w:rsidR="00717F96">
              <w:rPr>
                <w:noProof/>
                <w:sz w:val="18"/>
              </w:rPr>
              <w:t>3</w:t>
            </w:r>
            <w:r w:rsidRPr="00133525">
              <w:rPr>
                <w:noProof/>
                <w:sz w:val="18"/>
              </w:rPr>
              <w:t>, 3GPP Organizational Partners (ARIB, ATIS, CCSA, ETSI, TSDSI, TTA, TTC).</w:t>
            </w:r>
            <w:bookmarkStart w:id="15" w:name="copyrightaddon"/>
            <w:bookmarkEnd w:id="15"/>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6" w:name="tableOfContents"/>
      <w:bookmarkEnd w:id="16"/>
      <w:r w:rsidRPr="004D3578">
        <w:lastRenderedPageBreak/>
        <w:t>Contents</w:t>
      </w:r>
    </w:p>
    <w:p w14:paraId="53364A88" w14:textId="766187A3" w:rsidR="003317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331745">
        <w:t>Foreword</w:t>
      </w:r>
      <w:r w:rsidR="00331745">
        <w:tab/>
      </w:r>
      <w:r w:rsidR="00331745">
        <w:fldChar w:fldCharType="begin"/>
      </w:r>
      <w:r w:rsidR="00331745">
        <w:instrText xml:space="preserve"> PAGEREF _Toc129094984 \h </w:instrText>
      </w:r>
      <w:r w:rsidR="00331745">
        <w:fldChar w:fldCharType="separate"/>
      </w:r>
      <w:r w:rsidR="00331745">
        <w:t>4</w:t>
      </w:r>
      <w:r w:rsidR="00331745">
        <w:fldChar w:fldCharType="end"/>
      </w:r>
    </w:p>
    <w:p w14:paraId="64D631C6" w14:textId="65954097" w:rsidR="00331745" w:rsidRDefault="003317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_Toc129094985 \h </w:instrText>
      </w:r>
      <w:r>
        <w:fldChar w:fldCharType="separate"/>
      </w:r>
      <w:r>
        <w:t>6</w:t>
      </w:r>
      <w:r>
        <w:fldChar w:fldCharType="end"/>
      </w:r>
    </w:p>
    <w:p w14:paraId="08406821" w14:textId="7F413B1B" w:rsidR="00331745" w:rsidRDefault="003317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_Toc129094986 \h </w:instrText>
      </w:r>
      <w:r>
        <w:fldChar w:fldCharType="separate"/>
      </w:r>
      <w:r>
        <w:t>6</w:t>
      </w:r>
      <w:r>
        <w:fldChar w:fldCharType="end"/>
      </w:r>
    </w:p>
    <w:p w14:paraId="29E75C62" w14:textId="5C025E4B" w:rsidR="00331745" w:rsidRDefault="003317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_Toc129094987 \h </w:instrText>
      </w:r>
      <w:r>
        <w:fldChar w:fldCharType="separate"/>
      </w:r>
      <w:r>
        <w:t>7</w:t>
      </w:r>
      <w:r>
        <w:fldChar w:fldCharType="end"/>
      </w:r>
    </w:p>
    <w:p w14:paraId="2BCFDD64" w14:textId="1DA4D610" w:rsidR="00331745" w:rsidRDefault="003317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_Toc129094988 \h </w:instrText>
      </w:r>
      <w:r>
        <w:fldChar w:fldCharType="separate"/>
      </w:r>
      <w:r>
        <w:t>7</w:t>
      </w:r>
      <w:r>
        <w:fldChar w:fldCharType="end"/>
      </w:r>
    </w:p>
    <w:p w14:paraId="606D0B3C" w14:textId="304CBB76" w:rsidR="00331745" w:rsidRDefault="003317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_Toc129094989 \h </w:instrText>
      </w:r>
      <w:r>
        <w:fldChar w:fldCharType="separate"/>
      </w:r>
      <w:r>
        <w:t>7</w:t>
      </w:r>
      <w:r>
        <w:fldChar w:fldCharType="end"/>
      </w:r>
    </w:p>
    <w:p w14:paraId="5254E8B1" w14:textId="7D5D9F5B" w:rsidR="00331745" w:rsidRDefault="003317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_Toc129094990 \h </w:instrText>
      </w:r>
      <w:r>
        <w:fldChar w:fldCharType="separate"/>
      </w:r>
      <w:r>
        <w:t>7</w:t>
      </w:r>
      <w:r>
        <w:fldChar w:fldCharType="end"/>
      </w:r>
    </w:p>
    <w:p w14:paraId="1E6FBDB9" w14:textId="2B7F3F51" w:rsidR="00331745" w:rsidRDefault="0033174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w:t>
      </w:r>
      <w:r>
        <w:tab/>
      </w:r>
      <w:r>
        <w:fldChar w:fldCharType="begin"/>
      </w:r>
      <w:r>
        <w:instrText xml:space="preserve"> PAGEREF _Toc129094991 \h </w:instrText>
      </w:r>
      <w:r>
        <w:fldChar w:fldCharType="separate"/>
      </w:r>
      <w:r>
        <w:t>8</w:t>
      </w:r>
      <w:r>
        <w:fldChar w:fldCharType="end"/>
      </w:r>
    </w:p>
    <w:p w14:paraId="3FCE1981" w14:textId="507FDD58" w:rsidR="00331745" w:rsidRDefault="0033174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_Toc129094992 \h </w:instrText>
      </w:r>
      <w:r>
        <w:fldChar w:fldCharType="separate"/>
      </w:r>
      <w:r>
        <w:t>8</w:t>
      </w:r>
      <w:r>
        <w:fldChar w:fldCharType="end"/>
      </w:r>
    </w:p>
    <w:p w14:paraId="60B545A6" w14:textId="25EE8AD2" w:rsidR="00331745" w:rsidRDefault="0033174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Devices Type</w:t>
      </w:r>
      <w:r>
        <w:tab/>
      </w:r>
      <w:r>
        <w:fldChar w:fldCharType="begin"/>
      </w:r>
      <w:r>
        <w:instrText xml:space="preserve"> PAGEREF _Toc129094993 \h </w:instrText>
      </w:r>
      <w:r>
        <w:fldChar w:fldCharType="separate"/>
      </w:r>
      <w:r>
        <w:t>8</w:t>
      </w:r>
      <w:r>
        <w:fldChar w:fldCharType="end"/>
      </w:r>
    </w:p>
    <w:p w14:paraId="253DDEB4" w14:textId="17A782D9" w:rsidR="00331745" w:rsidRDefault="003317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UE RF testing methodology for multi-Rx chain DL reception</w:t>
      </w:r>
      <w:r>
        <w:tab/>
      </w:r>
      <w:r>
        <w:fldChar w:fldCharType="begin"/>
      </w:r>
      <w:r>
        <w:instrText xml:space="preserve"> PAGEREF _Toc129094994 \h </w:instrText>
      </w:r>
      <w:r>
        <w:fldChar w:fldCharType="separate"/>
      </w:r>
      <w:r>
        <w:t>9</w:t>
      </w:r>
      <w:r>
        <w:fldChar w:fldCharType="end"/>
      </w:r>
    </w:p>
    <w:p w14:paraId="51955A5C" w14:textId="105E622E" w:rsidR="00331745" w:rsidRDefault="003317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_Toc129094995 \h </w:instrText>
      </w:r>
      <w:r>
        <w:fldChar w:fldCharType="separate"/>
      </w:r>
      <w:r>
        <w:t>9</w:t>
      </w:r>
      <w:r>
        <w:fldChar w:fldCharType="end"/>
      </w:r>
    </w:p>
    <w:p w14:paraId="69B85363" w14:textId="3E7C569F" w:rsidR="00331745" w:rsidRDefault="003317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_Toc129094996 \h </w:instrText>
      </w:r>
      <w:r>
        <w:fldChar w:fldCharType="separate"/>
      </w:r>
      <w:r>
        <w:t>9</w:t>
      </w:r>
      <w:r>
        <w:fldChar w:fldCharType="end"/>
      </w:r>
    </w:p>
    <w:p w14:paraId="5F63E03E" w14:textId="0F4109F2" w:rsidR="00331745" w:rsidRDefault="00331745">
      <w:pPr>
        <w:pStyle w:val="TOC3"/>
        <w:rPr>
          <w:rFonts w:asciiTheme="minorHAnsi" w:eastAsiaTheme="minorEastAsia" w:hAnsiTheme="minorHAnsi" w:cstheme="minorBidi"/>
          <w:sz w:val="22"/>
          <w:szCs w:val="22"/>
          <w:lang w:val="en-US" w:eastAsia="zh-CN"/>
        </w:rPr>
      </w:pPr>
      <w:r>
        <w:t>5.2.1 Measurement Setup with Full Degree of Rotation Freedom for Each AoA</w:t>
      </w:r>
      <w:r>
        <w:tab/>
      </w:r>
      <w:r>
        <w:fldChar w:fldCharType="begin"/>
      </w:r>
      <w:r>
        <w:instrText xml:space="preserve"> PAGEREF _Toc129094997 \h </w:instrText>
      </w:r>
      <w:r>
        <w:fldChar w:fldCharType="separate"/>
      </w:r>
      <w:r>
        <w:t>9</w:t>
      </w:r>
      <w:r>
        <w:fldChar w:fldCharType="end"/>
      </w:r>
    </w:p>
    <w:p w14:paraId="159E9E37" w14:textId="6A05EC02" w:rsidR="00331745" w:rsidRDefault="00331745">
      <w:pPr>
        <w:pStyle w:val="TOC3"/>
        <w:rPr>
          <w:rFonts w:asciiTheme="minorHAnsi" w:eastAsiaTheme="minorEastAsia" w:hAnsiTheme="minorHAnsi" w:cstheme="minorBidi"/>
          <w:sz w:val="22"/>
          <w:szCs w:val="22"/>
          <w:lang w:val="en-US" w:eastAsia="zh-CN"/>
        </w:rPr>
      </w:pPr>
      <w:r>
        <w:t xml:space="preserve">5.2.2 Measurement Setup with </w:t>
      </w:r>
      <w:r w:rsidRPr="007A576E">
        <w:rPr>
          <w:rFonts w:eastAsiaTheme="minorEastAsia"/>
          <w:lang w:eastAsia="zh-CN"/>
        </w:rPr>
        <w:t>Full Degrees of Freedom for AoA1 with Fixed Angular Offset(s) Between AoA1 and AoA2</w:t>
      </w:r>
      <w:r>
        <w:tab/>
      </w:r>
      <w:r>
        <w:fldChar w:fldCharType="begin"/>
      </w:r>
      <w:r>
        <w:instrText xml:space="preserve"> PAGEREF _Toc129094998 \h </w:instrText>
      </w:r>
      <w:r>
        <w:fldChar w:fldCharType="separate"/>
      </w:r>
      <w:r>
        <w:t>18</w:t>
      </w:r>
      <w:r>
        <w:fldChar w:fldCharType="end"/>
      </w:r>
    </w:p>
    <w:p w14:paraId="012868D8" w14:textId="7C8EFDB1" w:rsidR="00331745" w:rsidRDefault="00331745">
      <w:pPr>
        <w:pStyle w:val="TOC3"/>
        <w:rPr>
          <w:rFonts w:asciiTheme="minorHAnsi" w:eastAsiaTheme="minorEastAsia" w:hAnsiTheme="minorHAnsi" w:cstheme="minorBidi"/>
          <w:sz w:val="22"/>
          <w:szCs w:val="22"/>
          <w:lang w:val="en-US" w:eastAsia="zh-CN"/>
        </w:rPr>
      </w:pPr>
      <w:r>
        <w:t xml:space="preserve">5.2.3 Measurement Setup with </w:t>
      </w:r>
      <w:r w:rsidRPr="007A576E">
        <w:rPr>
          <w:rFonts w:eastAsiaTheme="minorEastAsia"/>
          <w:lang w:eastAsia="zh-CN"/>
        </w:rPr>
        <w:t>Full Degrees of Freedom for AoA1 with Variable Angular Offset(s) between AoA1 and AoA2</w:t>
      </w:r>
      <w:r>
        <w:tab/>
      </w:r>
      <w:r>
        <w:fldChar w:fldCharType="begin"/>
      </w:r>
      <w:r>
        <w:instrText xml:space="preserve"> PAGEREF _Toc129094999 \h </w:instrText>
      </w:r>
      <w:r>
        <w:fldChar w:fldCharType="separate"/>
      </w:r>
      <w:r>
        <w:t>22</w:t>
      </w:r>
      <w:r>
        <w:fldChar w:fldCharType="end"/>
      </w:r>
    </w:p>
    <w:p w14:paraId="064AD72D" w14:textId="13EF5954" w:rsidR="00331745" w:rsidRDefault="00331745">
      <w:pPr>
        <w:pStyle w:val="TOC3"/>
        <w:rPr>
          <w:rFonts w:asciiTheme="minorHAnsi" w:eastAsiaTheme="minorEastAsia" w:hAnsiTheme="minorHAnsi" w:cstheme="minorBidi"/>
          <w:sz w:val="22"/>
          <w:szCs w:val="22"/>
          <w:lang w:val="en-US" w:eastAsia="zh-CN"/>
        </w:rPr>
      </w:pPr>
      <w:r>
        <w:t xml:space="preserve">5.2.4 Measurement Setup with </w:t>
      </w:r>
      <w:r w:rsidRPr="007A576E">
        <w:rPr>
          <w:rFonts w:eastAsiaTheme="minorEastAsia"/>
          <w:lang w:eastAsia="zh-CN"/>
        </w:rPr>
        <w:t xml:space="preserve">Full Degrees of Freedom for AoA1 </w:t>
      </w:r>
      <w:r>
        <w:t xml:space="preserve">with Partial Freedom of Variable Angular </w:t>
      </w:r>
      <w:r w:rsidRPr="007A576E">
        <w:rPr>
          <w:rFonts w:eastAsiaTheme="minorEastAsia"/>
          <w:lang w:eastAsia="zh-CN"/>
        </w:rPr>
        <w:t>Offset(s) between AoA1 and AoA2</w:t>
      </w:r>
      <w:r>
        <w:tab/>
      </w:r>
      <w:r>
        <w:fldChar w:fldCharType="begin"/>
      </w:r>
      <w:r>
        <w:instrText xml:space="preserve"> PAGEREF _Toc129095000 \h </w:instrText>
      </w:r>
      <w:r>
        <w:fldChar w:fldCharType="separate"/>
      </w:r>
      <w:r>
        <w:t>24</w:t>
      </w:r>
      <w:r>
        <w:fldChar w:fldCharType="end"/>
      </w:r>
    </w:p>
    <w:p w14:paraId="002D8F60" w14:textId="05A0D5AF" w:rsidR="00331745" w:rsidRDefault="00331745">
      <w:pPr>
        <w:pStyle w:val="TOC3"/>
        <w:rPr>
          <w:rFonts w:asciiTheme="minorHAnsi" w:eastAsiaTheme="minorEastAsia" w:hAnsiTheme="minorHAnsi" w:cstheme="minorBidi"/>
          <w:sz w:val="22"/>
          <w:szCs w:val="22"/>
          <w:lang w:val="en-US" w:eastAsia="zh-CN"/>
        </w:rPr>
      </w:pPr>
      <w:r>
        <w:t xml:space="preserve">5.2.5 Measurement Setup with </w:t>
      </w:r>
      <w:r w:rsidRPr="007A576E">
        <w:rPr>
          <w:rFonts w:eastAsiaTheme="minorEastAsia"/>
          <w:lang w:eastAsia="zh-CN"/>
        </w:rPr>
        <w:t xml:space="preserve">Full Degrees of Freedom for AoA1 </w:t>
      </w:r>
      <w:r>
        <w:t xml:space="preserve">with Fixed </w:t>
      </w:r>
      <w:r w:rsidRPr="007A576E">
        <w:rPr>
          <w:rFonts w:eastAsiaTheme="minorEastAsia"/>
          <w:lang w:eastAsia="zh-CN"/>
        </w:rPr>
        <w:t>AoA2/Anchor in NF</w:t>
      </w:r>
      <w:r>
        <w:tab/>
      </w:r>
      <w:r>
        <w:fldChar w:fldCharType="begin"/>
      </w:r>
      <w:r>
        <w:instrText xml:space="preserve"> PAGEREF _Toc129095001 \h </w:instrText>
      </w:r>
      <w:r>
        <w:fldChar w:fldCharType="separate"/>
      </w:r>
      <w:r>
        <w:t>26</w:t>
      </w:r>
      <w:r>
        <w:fldChar w:fldCharType="end"/>
      </w:r>
    </w:p>
    <w:p w14:paraId="6EE2136C" w14:textId="2E4C5DCD" w:rsidR="00331745" w:rsidRDefault="00331745">
      <w:pPr>
        <w:pStyle w:val="TOC3"/>
        <w:rPr>
          <w:rFonts w:asciiTheme="minorHAnsi" w:eastAsiaTheme="minorEastAsia" w:hAnsiTheme="minorHAnsi" w:cstheme="minorBidi"/>
          <w:sz w:val="22"/>
          <w:szCs w:val="22"/>
          <w:lang w:val="en-US" w:eastAsia="zh-CN"/>
        </w:rPr>
      </w:pPr>
      <w:r>
        <w:t xml:space="preserve">5.2.6 Measurement Setup with </w:t>
      </w:r>
      <w:r w:rsidRPr="007A576E">
        <w:rPr>
          <w:rFonts w:eastAsiaTheme="minorEastAsia"/>
          <w:lang w:eastAsia="zh-CN"/>
        </w:rPr>
        <w:t>Test Modes</w:t>
      </w:r>
      <w:r>
        <w:tab/>
      </w:r>
      <w:r>
        <w:fldChar w:fldCharType="begin"/>
      </w:r>
      <w:r>
        <w:instrText xml:space="preserve"> PAGEREF _Toc129095002 \h </w:instrText>
      </w:r>
      <w:r>
        <w:fldChar w:fldCharType="separate"/>
      </w:r>
      <w:r>
        <w:t>27</w:t>
      </w:r>
      <w:r>
        <w:fldChar w:fldCharType="end"/>
      </w:r>
    </w:p>
    <w:p w14:paraId="721003FB" w14:textId="4780E038" w:rsidR="00331745" w:rsidRDefault="003317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Test System Aspects</w:t>
      </w:r>
      <w:r>
        <w:tab/>
      </w:r>
      <w:r>
        <w:fldChar w:fldCharType="begin"/>
      </w:r>
      <w:r>
        <w:instrText xml:space="preserve"> PAGEREF _Toc129095003 \h </w:instrText>
      </w:r>
      <w:r>
        <w:fldChar w:fldCharType="separate"/>
      </w:r>
      <w:r>
        <w:t>28</w:t>
      </w:r>
      <w:r>
        <w:fldChar w:fldCharType="end"/>
      </w:r>
    </w:p>
    <w:p w14:paraId="6B75A09A" w14:textId="3EB74D79" w:rsidR="00331745" w:rsidRDefault="00331745">
      <w:pPr>
        <w:pStyle w:val="TOC3"/>
        <w:rPr>
          <w:rFonts w:asciiTheme="minorHAnsi" w:eastAsiaTheme="minorEastAsia" w:hAnsiTheme="minorHAnsi" w:cstheme="minorBidi"/>
          <w:sz w:val="22"/>
          <w:szCs w:val="22"/>
          <w:lang w:val="en-US" w:eastAsia="zh-CN"/>
        </w:rPr>
      </w:pPr>
      <w:r>
        <w:t>5.3.1 Absolute Probe Locations</w:t>
      </w:r>
      <w:r>
        <w:tab/>
      </w:r>
      <w:r>
        <w:fldChar w:fldCharType="begin"/>
      </w:r>
      <w:r>
        <w:instrText xml:space="preserve"> PAGEREF _Toc129095004 \h </w:instrText>
      </w:r>
      <w:r>
        <w:fldChar w:fldCharType="separate"/>
      </w:r>
      <w:r>
        <w:t>28</w:t>
      </w:r>
      <w:r>
        <w:fldChar w:fldCharType="end"/>
      </w:r>
    </w:p>
    <w:p w14:paraId="1A9F2DDB" w14:textId="1946F572" w:rsidR="00331745" w:rsidRDefault="00331745">
      <w:pPr>
        <w:pStyle w:val="TOC3"/>
        <w:rPr>
          <w:rFonts w:asciiTheme="minorHAnsi" w:eastAsiaTheme="minorEastAsia" w:hAnsiTheme="minorHAnsi" w:cstheme="minorBidi"/>
          <w:sz w:val="22"/>
          <w:szCs w:val="22"/>
          <w:lang w:val="en-US" w:eastAsia="zh-CN"/>
        </w:rPr>
      </w:pPr>
      <w:r>
        <w:t>5.3.2 Minimum and Maximum Angular Separation between Probes</w:t>
      </w:r>
      <w:r>
        <w:tab/>
      </w:r>
      <w:r>
        <w:fldChar w:fldCharType="begin"/>
      </w:r>
      <w:r>
        <w:instrText xml:space="preserve"> PAGEREF _Toc129095005 \h </w:instrText>
      </w:r>
      <w:r>
        <w:fldChar w:fldCharType="separate"/>
      </w:r>
      <w:r>
        <w:t>31</w:t>
      </w:r>
      <w:r>
        <w:fldChar w:fldCharType="end"/>
      </w:r>
    </w:p>
    <w:p w14:paraId="67AEF26A" w14:textId="426379CD" w:rsidR="00331745" w:rsidRDefault="003317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Calibration Measurement Procedure</w:t>
      </w:r>
      <w:r>
        <w:tab/>
      </w:r>
      <w:r>
        <w:fldChar w:fldCharType="begin"/>
      </w:r>
      <w:r>
        <w:instrText xml:space="preserve"> PAGEREF _Toc129095006 \h </w:instrText>
      </w:r>
      <w:r>
        <w:fldChar w:fldCharType="separate"/>
      </w:r>
      <w:r>
        <w:t>32</w:t>
      </w:r>
      <w:r>
        <w:fldChar w:fldCharType="end"/>
      </w:r>
    </w:p>
    <w:p w14:paraId="3D96ADC4" w14:textId="358C5E3F" w:rsidR="00331745" w:rsidRDefault="00331745">
      <w:pPr>
        <w:pStyle w:val="TOC3"/>
        <w:rPr>
          <w:rFonts w:asciiTheme="minorHAnsi" w:eastAsiaTheme="minorEastAsia" w:hAnsiTheme="minorHAnsi" w:cstheme="minorBidi"/>
          <w:sz w:val="22"/>
          <w:szCs w:val="22"/>
          <w:lang w:val="en-US" w:eastAsia="zh-CN"/>
        </w:rPr>
      </w:pPr>
      <w:r w:rsidRPr="007A576E">
        <w:rPr>
          <w:rFonts w:cs="Arial"/>
        </w:rPr>
        <w:t>5.4.1</w:t>
      </w:r>
      <w:r>
        <w:rPr>
          <w:rFonts w:asciiTheme="minorHAnsi" w:eastAsiaTheme="minorEastAsia" w:hAnsiTheme="minorHAnsi" w:cstheme="minorBidi"/>
          <w:sz w:val="22"/>
          <w:szCs w:val="22"/>
          <w:lang w:val="en-US" w:eastAsia="zh-CN"/>
        </w:rPr>
        <w:tab/>
      </w:r>
      <w:r w:rsidRPr="007A576E">
        <w:rPr>
          <w:rFonts w:cs="Arial"/>
        </w:rPr>
        <w:t>Direct far field (DFF)</w:t>
      </w:r>
      <w:r>
        <w:tab/>
      </w:r>
      <w:r>
        <w:fldChar w:fldCharType="begin"/>
      </w:r>
      <w:r>
        <w:instrText xml:space="preserve"> PAGEREF _Toc129095007 \h </w:instrText>
      </w:r>
      <w:r>
        <w:fldChar w:fldCharType="separate"/>
      </w:r>
      <w:r>
        <w:t>32</w:t>
      </w:r>
      <w:r>
        <w:fldChar w:fldCharType="end"/>
      </w:r>
    </w:p>
    <w:p w14:paraId="58950933" w14:textId="76084D1D" w:rsidR="00331745" w:rsidRDefault="0033174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UE RRM testing methodology for multi-Rx chain DL reception</w:t>
      </w:r>
      <w:r>
        <w:tab/>
      </w:r>
      <w:r>
        <w:fldChar w:fldCharType="begin"/>
      </w:r>
      <w:r>
        <w:instrText xml:space="preserve"> PAGEREF _Toc129095008 \h </w:instrText>
      </w:r>
      <w:r>
        <w:fldChar w:fldCharType="separate"/>
      </w:r>
      <w:r>
        <w:t>32</w:t>
      </w:r>
      <w:r>
        <w:fldChar w:fldCharType="end"/>
      </w:r>
    </w:p>
    <w:p w14:paraId="688ED0ED" w14:textId="6E8FA31C" w:rsidR="00331745" w:rsidRDefault="00331745">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_Toc129095009 \h </w:instrText>
      </w:r>
      <w:r>
        <w:fldChar w:fldCharType="separate"/>
      </w:r>
      <w:r>
        <w:t>32</w:t>
      </w:r>
      <w:r>
        <w:fldChar w:fldCharType="end"/>
      </w:r>
    </w:p>
    <w:p w14:paraId="49F20769" w14:textId="5FFFE3ED" w:rsidR="00331745" w:rsidRDefault="0033174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_Toc129095010 \h </w:instrText>
      </w:r>
      <w:r>
        <w:fldChar w:fldCharType="separate"/>
      </w:r>
      <w:r>
        <w:t>33</w:t>
      </w:r>
      <w:r>
        <w:fldChar w:fldCharType="end"/>
      </w:r>
    </w:p>
    <w:p w14:paraId="651335E3" w14:textId="1875BA46" w:rsidR="00331745" w:rsidRDefault="0033174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UE demodulation and CSI testing methodology for </w:t>
      </w:r>
      <w:r>
        <w:rPr>
          <w:lang w:eastAsia="en-GB"/>
        </w:rPr>
        <w:t>multi-Rx chain DL reception</w:t>
      </w:r>
      <w:r>
        <w:tab/>
      </w:r>
      <w:r>
        <w:fldChar w:fldCharType="begin"/>
      </w:r>
      <w:r>
        <w:instrText xml:space="preserve"> PAGEREF _Toc129095011 \h </w:instrText>
      </w:r>
      <w:r>
        <w:fldChar w:fldCharType="separate"/>
      </w:r>
      <w:r>
        <w:t>33</w:t>
      </w:r>
      <w:r>
        <w:fldChar w:fldCharType="end"/>
      </w:r>
    </w:p>
    <w:p w14:paraId="2D073123" w14:textId="23B177CB" w:rsidR="00331745" w:rsidRDefault="0033174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_Toc129095012 \h </w:instrText>
      </w:r>
      <w:r>
        <w:fldChar w:fldCharType="separate"/>
      </w:r>
      <w:r>
        <w:t>33</w:t>
      </w:r>
      <w:r>
        <w:fldChar w:fldCharType="end"/>
      </w:r>
    </w:p>
    <w:p w14:paraId="07F4E63B" w14:textId="286080C5" w:rsidR="00331745" w:rsidRDefault="0033174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_Toc129095013 \h </w:instrText>
      </w:r>
      <w:r>
        <w:fldChar w:fldCharType="separate"/>
      </w:r>
      <w:r>
        <w:t>33</w:t>
      </w:r>
      <w:r>
        <w:fldChar w:fldCharType="end"/>
      </w:r>
    </w:p>
    <w:p w14:paraId="59312918" w14:textId="2FC2C92F" w:rsidR="00331745" w:rsidRDefault="00331745">
      <w:pPr>
        <w:pStyle w:val="TOC8"/>
        <w:rPr>
          <w:rFonts w:asciiTheme="minorHAnsi" w:eastAsiaTheme="minorEastAsia" w:hAnsiTheme="minorHAnsi" w:cstheme="minorBidi"/>
          <w:b w:val="0"/>
          <w:szCs w:val="22"/>
          <w:lang w:val="en-US" w:eastAsia="zh-CN"/>
        </w:rPr>
      </w:pPr>
      <w:r>
        <w:t>Annex A: Measurement uncertainty</w:t>
      </w:r>
      <w:r>
        <w:tab/>
      </w:r>
      <w:r>
        <w:fldChar w:fldCharType="begin"/>
      </w:r>
      <w:r>
        <w:instrText xml:space="preserve"> PAGEREF _Toc129095014 \h </w:instrText>
      </w:r>
      <w:r>
        <w:fldChar w:fldCharType="separate"/>
      </w:r>
      <w:r>
        <w:t>34</w:t>
      </w:r>
      <w:r>
        <w:fldChar w:fldCharType="end"/>
      </w:r>
    </w:p>
    <w:p w14:paraId="4E025862" w14:textId="6FCCDCD5" w:rsidR="00331745" w:rsidRDefault="0033174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Measurement uncertainty budget for UE RF testing methodology</w:t>
      </w:r>
      <w:r>
        <w:tab/>
      </w:r>
      <w:r>
        <w:fldChar w:fldCharType="begin"/>
      </w:r>
      <w:r>
        <w:instrText xml:space="preserve"> PAGEREF _Toc129095015 \h </w:instrText>
      </w:r>
      <w:r>
        <w:fldChar w:fldCharType="separate"/>
      </w:r>
      <w:r>
        <w:t>34</w:t>
      </w:r>
      <w:r>
        <w:fldChar w:fldCharType="end"/>
      </w:r>
    </w:p>
    <w:p w14:paraId="4B057933" w14:textId="61130EDA" w:rsidR="00331745" w:rsidRDefault="00331745">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Measurement uncertainty budget for UE RRM testing methodology</w:t>
      </w:r>
      <w:r>
        <w:tab/>
      </w:r>
      <w:r>
        <w:fldChar w:fldCharType="begin"/>
      </w:r>
      <w:r>
        <w:instrText xml:space="preserve"> PAGEREF _Toc129095016 \h </w:instrText>
      </w:r>
      <w:r>
        <w:fldChar w:fldCharType="separate"/>
      </w:r>
      <w:r>
        <w:t>34</w:t>
      </w:r>
      <w:r>
        <w:fldChar w:fldCharType="end"/>
      </w:r>
    </w:p>
    <w:p w14:paraId="2C076BF3" w14:textId="37AC708B" w:rsidR="00331745" w:rsidRDefault="0033174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Measurement uncertainty budget for UE demodulation testing methodology</w:t>
      </w:r>
      <w:r>
        <w:tab/>
      </w:r>
      <w:r>
        <w:fldChar w:fldCharType="begin"/>
      </w:r>
      <w:r>
        <w:instrText xml:space="preserve"> PAGEREF _Toc129095017 \h </w:instrText>
      </w:r>
      <w:r>
        <w:fldChar w:fldCharType="separate"/>
      </w:r>
      <w:r>
        <w:t>34</w:t>
      </w:r>
      <w:r>
        <w:fldChar w:fldCharType="end"/>
      </w:r>
    </w:p>
    <w:p w14:paraId="33C51BA0" w14:textId="594F705B" w:rsidR="00331745" w:rsidRDefault="00331745">
      <w:pPr>
        <w:pStyle w:val="TOC8"/>
        <w:rPr>
          <w:rFonts w:asciiTheme="minorHAnsi" w:eastAsiaTheme="minorEastAsia" w:hAnsiTheme="minorHAnsi" w:cstheme="minorBidi"/>
          <w:b w:val="0"/>
          <w:szCs w:val="22"/>
          <w:lang w:val="en-US" w:eastAsia="zh-CN"/>
        </w:rPr>
      </w:pPr>
      <w:r>
        <w:t>Annex &lt;X&gt;: Change history</w:t>
      </w:r>
      <w:r>
        <w:tab/>
      </w:r>
      <w:r>
        <w:fldChar w:fldCharType="begin"/>
      </w:r>
      <w:r>
        <w:instrText xml:space="preserve"> PAGEREF _Toc129095018 \h </w:instrText>
      </w:r>
      <w:r>
        <w:fldChar w:fldCharType="separate"/>
      </w:r>
      <w:r>
        <w:t>35</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17" w:name="foreword"/>
      <w:bookmarkStart w:id="18" w:name="_Toc129091957"/>
      <w:bookmarkStart w:id="19" w:name="_Toc129094984"/>
      <w:bookmarkEnd w:id="17"/>
      <w:r w:rsidRPr="004D3578">
        <w:t>Foreword</w:t>
      </w:r>
      <w:bookmarkEnd w:id="18"/>
      <w:bookmarkEnd w:id="19"/>
    </w:p>
    <w:p w14:paraId="27BCDB44" w14:textId="77777777" w:rsidR="00080512" w:rsidRPr="004D3578" w:rsidRDefault="00080512">
      <w:r w:rsidRPr="004D3578">
        <w:t xml:space="preserve">This Technical </w:t>
      </w:r>
      <w:bookmarkStart w:id="20" w:name="spectype3"/>
      <w:r w:rsidR="00602AEA" w:rsidRPr="00EA465F">
        <w:t>Report</w:t>
      </w:r>
      <w:bookmarkEnd w:id="20"/>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33193756"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6DBA9D5E" w14:textId="77777777" w:rsidR="00080512" w:rsidRPr="004D3578" w:rsidRDefault="00080512">
      <w:pPr>
        <w:pStyle w:val="Guidance"/>
      </w:pPr>
      <w:bookmarkStart w:id="21" w:name="introduction"/>
      <w:bookmarkEnd w:id="21"/>
    </w:p>
    <w:p w14:paraId="2B341F34" w14:textId="77777777" w:rsidR="00080512" w:rsidRPr="004D3578" w:rsidRDefault="00080512">
      <w:pPr>
        <w:pStyle w:val="Heading1"/>
      </w:pPr>
      <w:r w:rsidRPr="004D3578">
        <w:br w:type="page"/>
      </w:r>
      <w:bookmarkStart w:id="22" w:name="scope"/>
      <w:bookmarkStart w:id="23" w:name="_Toc129091958"/>
      <w:bookmarkStart w:id="24" w:name="_Toc129094985"/>
      <w:bookmarkEnd w:id="22"/>
      <w:r w:rsidRPr="004D3578">
        <w:lastRenderedPageBreak/>
        <w:t>1</w:t>
      </w:r>
      <w:r w:rsidRPr="004D3578">
        <w:tab/>
        <w:t>Scope</w:t>
      </w:r>
      <w:bookmarkEnd w:id="23"/>
      <w:bookmarkEnd w:id="24"/>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5" w:name="references"/>
      <w:bookmarkStart w:id="26" w:name="_Toc129091959"/>
      <w:bookmarkStart w:id="27" w:name="_Toc129094986"/>
      <w:bookmarkEnd w:id="25"/>
      <w:r w:rsidRPr="004D3578">
        <w:t>2</w:t>
      </w:r>
      <w:r w:rsidRPr="004D3578">
        <w:tab/>
        <w:t>References</w:t>
      </w:r>
      <w:bookmarkEnd w:id="26"/>
      <w:bookmarkEnd w:id="27"/>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4C772329" w:rsidR="002E6322" w:rsidRDefault="002E6322" w:rsidP="006E67E0">
      <w:pPr>
        <w:pStyle w:val="EX"/>
      </w:pPr>
      <w:r>
        <w:t xml:space="preserve">[4] </w:t>
      </w:r>
      <w:r>
        <w:tab/>
        <w:t>3GPP TR 38.</w:t>
      </w:r>
      <w:r w:rsidR="00732D63">
        <w:t xml:space="preserve">884: </w:t>
      </w:r>
      <w:r w:rsidR="00732D63" w:rsidRPr="004D3578">
        <w:t>"</w:t>
      </w:r>
      <w:r w:rsidR="00495C9D" w:rsidRPr="00495C9D">
        <w:t xml:space="preserve"> Study on enhanced test methods for FR2 NR UEs</w:t>
      </w:r>
      <w:r w:rsidR="00732D63" w:rsidRPr="004D3578">
        <w:t>".</w:t>
      </w:r>
    </w:p>
    <w:p w14:paraId="7E997165" w14:textId="2EE374BF" w:rsidR="009B5F31" w:rsidRDefault="009B5F31" w:rsidP="009B5F31">
      <w:pPr>
        <w:pStyle w:val="EX"/>
      </w:pPr>
      <w:r>
        <w:t>[5]</w:t>
      </w:r>
      <w:r>
        <w:tab/>
      </w:r>
      <w:r w:rsidR="00703541">
        <w:t xml:space="preserve">3GPP </w:t>
      </w:r>
      <w:r w:rsidRPr="00D03538">
        <w:t>TS 38.509, Special conformance testing functions for User Equipment (UE)</w:t>
      </w:r>
    </w:p>
    <w:p w14:paraId="5FA02C86" w14:textId="68029186" w:rsidR="009B5F31" w:rsidRDefault="009B5F31" w:rsidP="009B5F31">
      <w:pPr>
        <w:pStyle w:val="EX"/>
      </w:pPr>
      <w:r>
        <w:t>[6]</w:t>
      </w:r>
      <w:r>
        <w:tab/>
      </w:r>
      <w:r w:rsidR="00703541">
        <w:t xml:space="preserve">3GPP </w:t>
      </w:r>
      <w:r w:rsidRPr="00650057">
        <w:t>TS 38.521-2, User Equipment (UE) conformance specification; Radio transmission and reception; Part 2: Range 2 Standalone</w:t>
      </w:r>
    </w:p>
    <w:p w14:paraId="1ED8E739" w14:textId="1A556DD0"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TS 38.508-1, User Equipment (UE) conformance specification; Part 1: Common test environment</w:t>
      </w:r>
    </w:p>
    <w:p w14:paraId="022B47AF" w14:textId="7EBB13C1"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TS 38.151, Multiple Input Multiple Output (MIMO) Over-the-Air (OTA) performance requirements</w:t>
      </w:r>
    </w:p>
    <w:p w14:paraId="5169AD1C" w14:textId="09FBC1ED" w:rsidR="009B5F31" w:rsidRDefault="009B5F31" w:rsidP="009B5F31">
      <w:pPr>
        <w:pStyle w:val="EX"/>
      </w:pPr>
      <w:r>
        <w:t>[9]</w:t>
      </w:r>
      <w:r>
        <w:tab/>
      </w:r>
      <w:r w:rsidR="00703541">
        <w:rPr>
          <w:rFonts w:eastAsia="Malgun Gothic"/>
        </w:rPr>
        <w:t xml:space="preserve">3GPP </w:t>
      </w:r>
      <w:r w:rsidRPr="00706EFF">
        <w:t>TR 38.884, Study on enhanced test methods for FR2 NR UEs</w:t>
      </w:r>
    </w:p>
    <w:p w14:paraId="118CC253" w14:textId="241A23A6" w:rsidR="009B5F31" w:rsidRDefault="009B5F31" w:rsidP="009B5F31">
      <w:pPr>
        <w:pStyle w:val="EX"/>
      </w:pPr>
      <w:r>
        <w:t>[10]</w:t>
      </w:r>
      <w:r>
        <w:tab/>
      </w:r>
      <w:r w:rsidR="00703541">
        <w:rPr>
          <w:rFonts w:eastAsia="Malgun Gothic"/>
        </w:rPr>
        <w:t xml:space="preserve">3GPP </w:t>
      </w:r>
      <w:r w:rsidRPr="00151258">
        <w:t>TS</w:t>
      </w:r>
      <w:r>
        <w:t xml:space="preserve"> </w:t>
      </w:r>
      <w:r w:rsidRPr="00151258">
        <w:t>38.508-1, User Equipment (UE) conformance specification; Part 1: Common test environment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12714FA9" w:rsidR="00703541" w:rsidRPr="004D3578" w:rsidRDefault="00703541" w:rsidP="00703541">
      <w:pPr>
        <w:pStyle w:val="EX"/>
      </w:pPr>
      <w:r>
        <w:lastRenderedPageBreak/>
        <w:t>[12]</w:t>
      </w:r>
      <w:r>
        <w:tab/>
        <w:t xml:space="preserve">3GPP </w:t>
      </w:r>
      <w:r w:rsidRPr="006246A7">
        <w:t>TS 38.133</w:t>
      </w:r>
      <w:r>
        <w:t>: “</w:t>
      </w:r>
      <w:r w:rsidRPr="006246A7">
        <w:t>Requirements for support of radio resource management</w:t>
      </w:r>
      <w:r>
        <w:t>”</w:t>
      </w:r>
    </w:p>
    <w:p w14:paraId="3A660A3E" w14:textId="46D2F726" w:rsidR="00080512" w:rsidRPr="004D3578" w:rsidRDefault="001C0561" w:rsidP="00EC4A25">
      <w:pPr>
        <w:pStyle w:val="EX"/>
      </w:pPr>
      <w:r w:rsidRPr="004D3578">
        <w:t>[x]</w:t>
      </w:r>
      <w:r w:rsidRPr="004D3578">
        <w:tab/>
        <w:t>&lt;doctype&gt; &lt;#&gt;[ ([up to and including]{yyyy[-mm]|V&lt;a[.b[.c]]&gt;}[onwards])]: "&lt;Title&gt;".</w:t>
      </w:r>
    </w:p>
    <w:p w14:paraId="77A3CE60" w14:textId="77777777" w:rsidR="00080512" w:rsidRPr="004D3578" w:rsidRDefault="00080512">
      <w:pPr>
        <w:pStyle w:val="Heading1"/>
      </w:pPr>
      <w:bookmarkStart w:id="28" w:name="definitions"/>
      <w:bookmarkStart w:id="29" w:name="_Toc129091960"/>
      <w:bookmarkStart w:id="30" w:name="_Toc129094987"/>
      <w:bookmarkEnd w:id="28"/>
      <w:r w:rsidRPr="004D3578">
        <w:t>3</w:t>
      </w:r>
      <w:r w:rsidRPr="004D3578">
        <w:tab/>
        <w:t>Definitions</w:t>
      </w:r>
      <w:r w:rsidR="00602AEA">
        <w:t xml:space="preserve"> of terms, symbols and abbreviations</w:t>
      </w:r>
      <w:bookmarkEnd w:id="29"/>
      <w:bookmarkEnd w:id="30"/>
    </w:p>
    <w:p w14:paraId="6231419E" w14:textId="510DD9FC" w:rsidR="00080512" w:rsidRPr="004D3578" w:rsidRDefault="00105A31">
      <w:pPr>
        <w:pStyle w:val="Guidance"/>
      </w:pPr>
      <w:r>
        <w:t>&lt;Editor’s note: t</w:t>
      </w:r>
      <w:r w:rsidR="00BA19ED">
        <w:t>his clause and its three subclauses are mandatory. The contents shall be shown as "void" if the TS/TR does not define any terms, symbols, or abbreviations.</w:t>
      </w:r>
      <w:r>
        <w:t>&gt;</w:t>
      </w:r>
    </w:p>
    <w:p w14:paraId="16AF3746" w14:textId="77777777" w:rsidR="00080512" w:rsidRPr="004D3578" w:rsidRDefault="00080512">
      <w:pPr>
        <w:pStyle w:val="Heading2"/>
      </w:pPr>
      <w:bookmarkStart w:id="31" w:name="_Toc129091961"/>
      <w:bookmarkStart w:id="32" w:name="_Toc129094988"/>
      <w:r w:rsidRPr="004D3578">
        <w:t>3.1</w:t>
      </w:r>
      <w:r w:rsidRPr="004D3578">
        <w:tab/>
      </w:r>
      <w:r w:rsidR="002B6339">
        <w:t>Terms</w:t>
      </w:r>
      <w:bookmarkEnd w:id="31"/>
      <w:bookmarkEnd w:id="32"/>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791A00" w14:textId="77777777" w:rsidR="00080512" w:rsidRPr="004D3578" w:rsidRDefault="00080512">
      <w:pPr>
        <w:pStyle w:val="Guidance"/>
      </w:pPr>
      <w:r w:rsidRPr="004D3578">
        <w:t>Definition format (Normal)</w:t>
      </w:r>
    </w:p>
    <w:p w14:paraId="1BE72C4C" w14:textId="77777777" w:rsidR="00080512" w:rsidRPr="004D3578" w:rsidRDefault="00080512">
      <w:pPr>
        <w:pStyle w:val="Guidance"/>
      </w:pPr>
      <w:r w:rsidRPr="004D3578">
        <w:rPr>
          <w:b/>
        </w:rPr>
        <w:t>&lt;defined term&gt;:</w:t>
      </w:r>
      <w:r w:rsidRPr="004D3578">
        <w:t xml:space="preserve"> &lt;definition&gt;.</w:t>
      </w:r>
    </w:p>
    <w:p w14:paraId="0E9B1F3A" w14:textId="77777777" w:rsidR="00080512" w:rsidRPr="004D3578" w:rsidRDefault="00080512">
      <w:r w:rsidRPr="004D3578">
        <w:rPr>
          <w:b/>
        </w:rPr>
        <w:t>example:</w:t>
      </w:r>
      <w:r w:rsidRPr="004D3578">
        <w:t xml:space="preserve"> text used to clarify abstract rules by applying them literally.</w:t>
      </w:r>
    </w:p>
    <w:p w14:paraId="7009AFB6" w14:textId="77777777" w:rsidR="00080512" w:rsidRPr="004D3578" w:rsidRDefault="00080512">
      <w:pPr>
        <w:pStyle w:val="Heading2"/>
      </w:pPr>
      <w:bookmarkStart w:id="33" w:name="_Toc129091962"/>
      <w:bookmarkStart w:id="34" w:name="_Toc129094989"/>
      <w:r w:rsidRPr="004D3578">
        <w:t>3.2</w:t>
      </w:r>
      <w:r w:rsidRPr="004D3578">
        <w:tab/>
        <w:t>Symbols</w:t>
      </w:r>
      <w:bookmarkEnd w:id="33"/>
      <w:bookmarkEnd w:id="34"/>
    </w:p>
    <w:p w14:paraId="3EA6C96F" w14:textId="77777777" w:rsidR="00080512" w:rsidRPr="004D3578" w:rsidRDefault="00080512">
      <w:pPr>
        <w:keepNext/>
      </w:pPr>
      <w:r w:rsidRPr="004D3578">
        <w:t>For the purposes of the present document, the following symbols apply:</w:t>
      </w:r>
    </w:p>
    <w:p w14:paraId="1F8A8BF5" w14:textId="77777777" w:rsidR="00080512" w:rsidRPr="004D3578" w:rsidRDefault="00080512">
      <w:pPr>
        <w:pStyle w:val="Guidance"/>
      </w:pPr>
      <w:r w:rsidRPr="004D3578">
        <w:t>Symbol format (EW)</w:t>
      </w:r>
    </w:p>
    <w:p w14:paraId="2127E74F" w14:textId="77777777" w:rsidR="00080512" w:rsidRPr="004D3578" w:rsidRDefault="00080512">
      <w:pPr>
        <w:pStyle w:val="EW"/>
      </w:pPr>
      <w:r w:rsidRPr="004D3578">
        <w:t>&lt;symbol&gt;</w:t>
      </w:r>
      <w:r w:rsidRPr="004D3578">
        <w:tab/>
        <w:t>&lt;Explanation&gt;</w:t>
      </w:r>
    </w:p>
    <w:p w14:paraId="12E1891C" w14:textId="77777777" w:rsidR="00080512" w:rsidRPr="004D3578" w:rsidRDefault="00080512">
      <w:pPr>
        <w:pStyle w:val="EW"/>
      </w:pPr>
    </w:p>
    <w:p w14:paraId="7155AE9E" w14:textId="77777777" w:rsidR="00080512" w:rsidRPr="004D3578" w:rsidRDefault="00080512">
      <w:pPr>
        <w:pStyle w:val="Heading2"/>
      </w:pPr>
      <w:bookmarkStart w:id="35" w:name="_Toc129091963"/>
      <w:bookmarkStart w:id="36" w:name="_Toc129094990"/>
      <w:r w:rsidRPr="004D3578">
        <w:t>3.3</w:t>
      </w:r>
      <w:r w:rsidRPr="004D3578">
        <w:tab/>
        <w:t>Abbreviations</w:t>
      </w:r>
      <w:bookmarkEnd w:id="35"/>
      <w:bookmarkEnd w:id="36"/>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82037D" w14:textId="77777777" w:rsidR="00080512" w:rsidRPr="004D3578" w:rsidRDefault="00080512">
      <w:pPr>
        <w:pStyle w:val="Guidance"/>
        <w:keepNext/>
      </w:pPr>
      <w:r w:rsidRPr="004D3578">
        <w:t>Abbreviation format (EW)</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Pr="00684CEA" w:rsidRDefault="007E7D71" w:rsidP="007E7D71">
      <w:pPr>
        <w:pStyle w:val="EW"/>
      </w:pPr>
      <w:r w:rsidRPr="00684CEA">
        <w:t>EIRP</w:t>
      </w:r>
      <w:r w:rsidRPr="00684CEA">
        <w:tab/>
        <w:t>Effective (or equivalent) isotropic radiated power</w:t>
      </w:r>
    </w:p>
    <w:p w14:paraId="118E93A1" w14:textId="77777777" w:rsidR="007E7D71" w:rsidRPr="00684CEA" w:rsidRDefault="007E7D71" w:rsidP="007E7D71">
      <w:pPr>
        <w:pStyle w:val="EW"/>
      </w:pPr>
      <w:r w:rsidRPr="00684CEA">
        <w:t>IFF</w:t>
      </w:r>
      <w:r w:rsidRPr="00684CEA">
        <w:tab/>
        <w:t>Indirect Far Field</w:t>
      </w:r>
    </w:p>
    <w:p w14:paraId="25C23D97" w14:textId="7DCC627A" w:rsidR="007E7D71" w:rsidRPr="00046D94"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37" w:name="clause4"/>
      <w:bookmarkEnd w:id="37"/>
      <w:r>
        <w:br w:type="page"/>
      </w:r>
      <w:bookmarkStart w:id="38" w:name="_Toc129091964"/>
      <w:bookmarkStart w:id="39" w:name="_Toc129094991"/>
      <w:r w:rsidR="00080512" w:rsidRPr="004D3578">
        <w:lastRenderedPageBreak/>
        <w:t>4</w:t>
      </w:r>
      <w:r w:rsidR="00080512" w:rsidRPr="004D3578">
        <w:tab/>
      </w:r>
      <w:r w:rsidR="006E67E0">
        <w:t>General</w:t>
      </w:r>
      <w:bookmarkEnd w:id="38"/>
      <w:bookmarkEnd w:id="39"/>
    </w:p>
    <w:p w14:paraId="3B94EC1B" w14:textId="4379B3C0" w:rsidR="00646F95" w:rsidRDefault="00A64296">
      <w:pPr>
        <w:pStyle w:val="Guidance"/>
      </w:pPr>
      <w:r>
        <w:t>&lt;</w:t>
      </w:r>
      <w:r w:rsidR="006E67E0">
        <w:t xml:space="preserve">Editor’s note: </w:t>
      </w:r>
      <w:r w:rsidR="00646F95">
        <w:t>general aspects related to the scope of the study or common study outcomes can be captured in this clause</w:t>
      </w:r>
      <w:r>
        <w:t>&gt;</w:t>
      </w:r>
    </w:p>
    <w:p w14:paraId="11B021AB" w14:textId="77777777" w:rsidR="006F78E6" w:rsidRPr="005F0D99" w:rsidRDefault="006F78E6" w:rsidP="006F78E6">
      <w:pPr>
        <w:pStyle w:val="Heading2"/>
        <w:rPr>
          <w:rFonts w:eastAsiaTheme="majorEastAsia" w:cstheme="majorBidi"/>
          <w:szCs w:val="26"/>
          <w:lang w:val="en-US" w:eastAsia="zh-CN"/>
        </w:rPr>
      </w:pPr>
      <w:bookmarkStart w:id="40" w:name="_Toc129094992"/>
      <w:r>
        <w:t>4</w:t>
      </w:r>
      <w:r w:rsidRPr="00E91156">
        <w:t>.1</w:t>
      </w:r>
      <w:r w:rsidRPr="00E91156">
        <w:tab/>
      </w:r>
      <w:r>
        <w:t>Objective</w:t>
      </w:r>
      <w:bookmarkEnd w:id="40"/>
    </w:p>
    <w:p w14:paraId="2D084DAD" w14:textId="77777777" w:rsidR="006F78E6" w:rsidRDefault="006F78E6" w:rsidP="006F78E6">
      <w:pPr>
        <w:ind w:right="-96"/>
        <w:jc w:val="both"/>
      </w:pPr>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3298B44C" w14:textId="77777777" w:rsidR="006F78E6" w:rsidRDefault="006F78E6" w:rsidP="006F78E6">
      <w:pPr>
        <w:ind w:right="-96"/>
        <w:jc w:val="both"/>
      </w:pPr>
    </w:p>
    <w:p w14:paraId="2749A845" w14:textId="77777777" w:rsidR="006F78E6" w:rsidRPr="005F0D99" w:rsidRDefault="006F78E6" w:rsidP="006F78E6">
      <w:pPr>
        <w:pStyle w:val="Heading2"/>
        <w:rPr>
          <w:rFonts w:cstheme="majorBidi"/>
          <w:color w:val="2F5496" w:themeColor="accent1" w:themeShade="BF"/>
        </w:rPr>
      </w:pPr>
      <w:bookmarkStart w:id="41" w:name="_Toc129094993"/>
      <w:r w:rsidRPr="005F0D99">
        <w:t>4.2</w:t>
      </w:r>
      <w:r>
        <w:tab/>
      </w:r>
      <w:r w:rsidRPr="005F0D99">
        <w:t>Devices Type</w:t>
      </w:r>
      <w:bookmarkEnd w:id="41"/>
    </w:p>
    <w:p w14:paraId="4FC91EAE" w14:textId="77777777" w:rsidR="006F78E6" w:rsidRDefault="006F78E6" w:rsidP="006F78E6">
      <w:pPr>
        <w:pStyle w:val="Guidance"/>
        <w:rPr>
          <w:i w:val="0"/>
          <w:iCs/>
          <w:u w:val="single"/>
          <w:lang w:val="en-US"/>
        </w:rPr>
      </w:pPr>
      <w:r>
        <w:rPr>
          <w:i w:val="0"/>
          <w:iCs/>
          <w:u w:val="single"/>
          <w:lang w:val="en-US"/>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2" w:name="_Toc129091965"/>
      <w:bookmarkStart w:id="43" w:name="_Toc129094994"/>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2"/>
      <w:bookmarkEnd w:id="43"/>
    </w:p>
    <w:p w14:paraId="24F33CEA" w14:textId="505BA600" w:rsidR="00080512" w:rsidRDefault="006E67E0">
      <w:pPr>
        <w:pStyle w:val="Heading2"/>
      </w:pPr>
      <w:bookmarkStart w:id="44" w:name="_Toc129091966"/>
      <w:bookmarkStart w:id="45" w:name="_Toc129094995"/>
      <w:r>
        <w:t>5</w:t>
      </w:r>
      <w:r w:rsidR="00080512" w:rsidRPr="004D3578">
        <w:t>.1</w:t>
      </w:r>
      <w:r w:rsidR="00080512" w:rsidRPr="004D3578">
        <w:tab/>
      </w:r>
      <w:r w:rsidR="00777963">
        <w:t>General</w:t>
      </w:r>
      <w:bookmarkEnd w:id="44"/>
      <w:bookmarkEnd w:id="45"/>
    </w:p>
    <w:p w14:paraId="47B5EE0B" w14:textId="2B486BE0" w:rsidR="00407F34" w:rsidRDefault="00A64296" w:rsidP="00407F34">
      <w:pPr>
        <w:pStyle w:val="Guidance"/>
      </w:pPr>
      <w:r>
        <w:t>&lt;</w:t>
      </w:r>
      <w:r w:rsidR="00646F95">
        <w:t xml:space="preserve">Editor’s note: </w:t>
      </w:r>
      <w:r w:rsidR="00407F34">
        <w:t xml:space="preserve">general aspects related to the UE RF testing methodology for </w:t>
      </w:r>
      <w:r w:rsidR="00B414EF" w:rsidRPr="00B414EF">
        <w:t>multi-Rx chain DL reception</w:t>
      </w:r>
      <w:r w:rsidR="009D16C4">
        <w:t xml:space="preserve"> </w:t>
      </w:r>
      <w:r w:rsidR="00407F34">
        <w:t>can be captured in this clause</w:t>
      </w:r>
      <w:r>
        <w:t>&gt;</w:t>
      </w:r>
    </w:p>
    <w:p w14:paraId="6E6FE45A" w14:textId="2979F2D7" w:rsidR="00646F95" w:rsidRDefault="00646F95" w:rsidP="00407F34">
      <w:pPr>
        <w:pStyle w:val="Heading2"/>
      </w:pPr>
      <w:bookmarkStart w:id="46" w:name="_Toc129091967"/>
      <w:bookmarkStart w:id="47" w:name="_Toc129094996"/>
      <w:r>
        <w:t>5</w:t>
      </w:r>
      <w:r w:rsidRPr="004D3578">
        <w:t>.</w:t>
      </w:r>
      <w:r>
        <w:t>2</w:t>
      </w:r>
      <w:r w:rsidRPr="004D3578">
        <w:tab/>
      </w:r>
      <w:r w:rsidR="00CB51EB">
        <w:t>Measurement setup</w:t>
      </w:r>
      <w:bookmarkEnd w:id="46"/>
      <w:bookmarkEnd w:id="47"/>
    </w:p>
    <w:p w14:paraId="559846B5" w14:textId="65F7DDAB" w:rsidR="00646F95" w:rsidRDefault="00A64296" w:rsidP="00646F95">
      <w:pPr>
        <w:pStyle w:val="Guidance"/>
      </w:pPr>
      <w:r>
        <w:t>&lt;</w:t>
      </w:r>
      <w:r w:rsidR="00646F95">
        <w:t>Editor’s note: outcome of</w:t>
      </w:r>
      <w:r w:rsidR="00407F34">
        <w:t xml:space="preserve"> measurement setup for UE RF testing can be captured in this clause</w:t>
      </w:r>
      <w:r>
        <w:t>&gt;</w:t>
      </w:r>
    </w:p>
    <w:p w14:paraId="4BD405E3" w14:textId="77777777" w:rsidR="00A541E0" w:rsidRDefault="00A541E0" w:rsidP="00A541E0">
      <w:pPr>
        <w:pStyle w:val="Heading3"/>
      </w:pPr>
      <w:bookmarkStart w:id="48" w:name="_Toc129094997"/>
      <w:r>
        <w:t>5.2.1 Measurement Setup with Full Degree of Rotation Freedom for Each AoA</w:t>
      </w:r>
      <w:bookmarkEnd w:id="48"/>
    </w:p>
    <w:p w14:paraId="1FF2AC3C" w14:textId="77777777" w:rsidR="00A541E0" w:rsidRDefault="00A541E0" w:rsidP="00A359AF">
      <w:pPr>
        <w:jc w:val="both"/>
      </w:pPr>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lastRenderedPageBreak/>
        <w:drawing>
          <wp:inline distT="0" distB="0" distL="0" distR="0" wp14:anchorId="399C93C5" wp14:editId="46DDC23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drawing>
          <wp:inline distT="0" distB="0" distL="0" distR="0" wp14:anchorId="44705CB2" wp14:editId="25A0F2A8">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lastRenderedPageBreak/>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77777777"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support full degrees of rotational freedom for each AoA. </w:t>
      </w:r>
    </w:p>
    <w:p w14:paraId="7819FB9C" w14:textId="77777777" w:rsidR="00A541E0" w:rsidRPr="004229B0" w:rsidRDefault="00A541E0" w:rsidP="00A541E0">
      <w:pPr>
        <w:pStyle w:val="TH"/>
      </w:pPr>
      <w:r w:rsidRPr="000B4B31">
        <w:rPr>
          <w:noProof/>
        </w:rPr>
        <w:drawing>
          <wp:inline distT="0" distB="0" distL="0" distR="0" wp14:anchorId="2A89D047" wp14:editId="040804F2">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A359AF">
      <w:pPr>
        <w:jc w:val="both"/>
      </w:pPr>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lastRenderedPageBreak/>
        <w:drawing>
          <wp:inline distT="0" distB="0" distL="0" distR="0" wp14:anchorId="42B26086" wp14:editId="502DDFC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5CC2072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49" w:name="_Ref117537942"/>
      <w:r w:rsidRPr="008B62DF">
        <w:t xml:space="preserve">Figure </w:t>
      </w:r>
      <w:r w:rsidRPr="0051485A">
        <w:t>5.2.1-</w:t>
      </w:r>
      <w:r>
        <w:t>10</w:t>
      </w:r>
      <w:bookmarkEnd w:id="49"/>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0" w:name="MCCQCTEMPBM_00000027"/>
            <w:bookmarkStart w:id="51" w:name="MCCQCTEMPBM_00000029"/>
            <w:bookmarkStart w:id="52" w:name="MCCQCTEMPBM_00000039"/>
            <w:bookmarkStart w:id="53" w:name="MCCQCTEMPBM_00000041"/>
            <w:bookmarkStart w:id="54" w:name="MCCQCTEMPBM_00000043"/>
            <w:bookmarkStart w:id="55" w:name="MCCQCTEMPBM_00000044"/>
            <w:bookmarkStart w:id="56" w:name="MCCQCTEMPBM_00000046"/>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0"/>
            <w:bookmarkEnd w:id="51"/>
            <w:bookmarkEnd w:id="52"/>
            <w:bookmarkEnd w:id="53"/>
            <w:bookmarkEnd w:id="54"/>
            <w:bookmarkEnd w:id="55"/>
            <w:bookmarkEnd w:id="56"/>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77777777" w:rsidR="00A541E0" w:rsidRDefault="00A541E0" w:rsidP="00A541E0">
      <w:r>
        <w:t>This measurement setup has its pros/cons summarized in</w:t>
      </w:r>
      <w:r w:rsidRPr="0055113E">
        <w:t xml:space="preserve"> </w:t>
      </w:r>
      <w:r>
        <w:t xml:space="preserve">Table 5.2.1-4. </w:t>
      </w:r>
    </w:p>
    <w:p w14:paraId="3755F53E" w14:textId="77777777" w:rsidR="00A541E0" w:rsidRDefault="00A541E0" w:rsidP="00A541E0">
      <w:pPr>
        <w:pStyle w:val="TH"/>
      </w:pPr>
      <w:r>
        <w:t>Table 5.2.1-4</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77777777" w:rsidR="00A541E0" w:rsidRDefault="00A541E0" w:rsidP="00A541E0">
      <w:r>
        <w:t>This measurement setup has its pros/cons summarized in</w:t>
      </w:r>
      <w:r w:rsidRPr="0055113E">
        <w:t xml:space="preserve"> </w:t>
      </w:r>
      <w:r>
        <w:t>Table 5.2.1-5.</w:t>
      </w:r>
    </w:p>
    <w:p w14:paraId="65B347D3" w14:textId="77777777" w:rsidR="00A541E0" w:rsidRDefault="00A541E0" w:rsidP="00A541E0">
      <w:pPr>
        <w:pStyle w:val="TH"/>
      </w:pPr>
      <w:r>
        <w:lastRenderedPageBreak/>
        <w:t>Table 5.2.1-5: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1422B2FB" w14:textId="77777777" w:rsidR="00A541E0" w:rsidRDefault="00A541E0" w:rsidP="00A541E0">
      <w:pPr>
        <w:pStyle w:val="Heading3"/>
      </w:pPr>
      <w:bookmarkStart w:id="57" w:name="_Toc129094998"/>
      <w:r>
        <w:t xml:space="preserve">5.2.2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7"/>
    </w:p>
    <w:p w14:paraId="1238FFAF" w14:textId="77777777" w:rsidR="00A541E0" w:rsidRDefault="00A541E0" w:rsidP="00A359AF">
      <w:pPr>
        <w:jc w:val="both"/>
      </w:pPr>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035D1543">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77777777" w:rsidR="00A541E0" w:rsidRDefault="00A541E0" w:rsidP="00A541E0">
      <w:pPr>
        <w:pStyle w:val="Heading3"/>
      </w:pPr>
      <w:bookmarkStart w:id="58" w:name="_Toc129094999"/>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58"/>
    </w:p>
    <w:p w14:paraId="185D6FD6" w14:textId="6F366FE2" w:rsidR="00CF4568" w:rsidRDefault="00A541E0" w:rsidP="00A359AF">
      <w:pPr>
        <w:tabs>
          <w:tab w:val="left" w:pos="810"/>
        </w:tabs>
        <w:spacing w:after="0"/>
        <w:jc w:val="both"/>
      </w:pPr>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77777777" w:rsidR="00A541E0" w:rsidRDefault="00A541E0" w:rsidP="00A541E0">
      <w:pPr>
        <w:pStyle w:val="Heading3"/>
      </w:pPr>
      <w:bookmarkStart w:id="59" w:name="_Toc129095000"/>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9"/>
    </w:p>
    <w:p w14:paraId="0FA7B78F" w14:textId="77777777" w:rsidR="00A541E0" w:rsidRDefault="00A541E0" w:rsidP="00A541E0">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51EC309B">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77777777" w:rsidR="00A541E0" w:rsidRDefault="00A541E0" w:rsidP="00A541E0">
      <w:pPr>
        <w:pStyle w:val="Heading3"/>
      </w:pPr>
      <w:bookmarkStart w:id="60" w:name="_Toc129095001"/>
      <w:r>
        <w:lastRenderedPageBreak/>
        <w:t xml:space="preserve">5.2.5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60"/>
    </w:p>
    <w:p w14:paraId="12F8323F" w14:textId="77777777" w:rsidR="00A541E0" w:rsidRDefault="00A541E0" w:rsidP="00A541E0">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5526EA8B">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7777777" w:rsidR="00A541E0" w:rsidRDefault="00A541E0" w:rsidP="00A541E0">
      <w:pPr>
        <w:pStyle w:val="Heading3"/>
      </w:pPr>
      <w:bookmarkStart w:id="61" w:name="_Toc129095002"/>
      <w:r>
        <w:t xml:space="preserve">5.2.6 Measurement Setup with </w:t>
      </w:r>
      <w:r>
        <w:rPr>
          <w:rFonts w:eastAsiaTheme="minorEastAsia"/>
          <w:lang w:eastAsia="zh-CN"/>
        </w:rPr>
        <w:t>Test Modes</w:t>
      </w:r>
      <w:bookmarkEnd w:id="61"/>
    </w:p>
    <w:p w14:paraId="3AD21230" w14:textId="77777777" w:rsidR="00A541E0" w:rsidRDefault="00A541E0" w:rsidP="00A541E0">
      <w:r>
        <w:t>An alternate measurement setup considered for multi-AoA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Beamlock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pPr>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486F397F" w:rsidR="00E84247" w:rsidRPr="00695320" w:rsidRDefault="00E84247" w:rsidP="00E84247">
      <w:pPr>
        <w:pStyle w:val="Heading3"/>
        <w:ind w:left="720" w:hanging="720"/>
      </w:pPr>
      <w:r w:rsidRPr="00695320">
        <w:t>5.</w:t>
      </w:r>
      <w:r>
        <w:t>2.7</w:t>
      </w:r>
      <w:r>
        <w:tab/>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p>
    <w:p w14:paraId="69E3D733" w14:textId="77777777" w:rsidR="00E84247" w:rsidRPr="00695320" w:rsidRDefault="00E84247" w:rsidP="00E84247">
      <w:pPr>
        <w:pStyle w:val="Heading4"/>
      </w:pPr>
      <w:r w:rsidRPr="00695320">
        <w:t>5.</w:t>
      </w:r>
      <w:r>
        <w:t>2.7.1</w:t>
      </w:r>
      <w:r>
        <w:tab/>
        <w:t>Background and Motivation</w:t>
      </w:r>
    </w:p>
    <w:p w14:paraId="64C3C25A" w14:textId="77777777" w:rsidR="00E84247" w:rsidRDefault="00E84247" w:rsidP="00E84247">
      <w:r>
        <w:t>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figure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7"/>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8" o:title="" croptop="13873f" cropbottom="17800f" cropleft="21089f" cropright="19178f"/>
                </v:shape>
                <w10:anchorlock/>
              </v:group>
            </w:pict>
          </mc:Fallback>
        </mc:AlternateContent>
      </w:r>
    </w:p>
    <w:p w14:paraId="3F389FDF" w14:textId="77777777" w:rsidR="00E84247" w:rsidRPr="0048247C" w:rsidRDefault="00E84247" w:rsidP="00E84247">
      <w:pPr>
        <w:jc w:val="center"/>
      </w:pPr>
      <w:r w:rsidRPr="0048247C">
        <w:t xml:space="preserve">Figure </w:t>
      </w:r>
      <w:r>
        <w:t>5.2.7</w:t>
      </w:r>
      <w:r w:rsidRPr="0048247C">
        <w:t>.</w:t>
      </w:r>
      <w:r>
        <w:t>1</w:t>
      </w:r>
      <w:r w:rsidRPr="0048247C">
        <w:t xml:space="preserve">-1: </w:t>
      </w:r>
      <w:r>
        <w:t xml:space="preserve">From the UE’s perspective, </w:t>
      </w:r>
      <w:r w:rsidRPr="00FA0FDD">
        <w:t xml:space="preserve">AoA pairs lie along </w:t>
      </w:r>
      <w:r>
        <w:t>meridians of a spherical coordinate system for a test system with fixed offset between the sources and a 2-axis positioner.</w:t>
      </w:r>
    </w:p>
    <w:p w14:paraId="7A5A0959" w14:textId="77777777" w:rsidR="00E84247" w:rsidRDefault="00E84247" w:rsidP="00E84247"/>
    <w:p w14:paraId="6B258547" w14:textId="77777777" w:rsidR="00E84247" w:rsidRDefault="00E84247" w:rsidP="00E84247">
      <w:pPr>
        <w:jc w:val="both"/>
      </w:pPr>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E84247">
      <w:pPr>
        <w:ind w:left="2272"/>
        <w:jc w:val="bo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77777777" w:rsidR="00E84247" w:rsidRPr="005253C4" w:rsidRDefault="00E84247" w:rsidP="00E84247">
      <w:pPr>
        <w:jc w:val="center"/>
        <w:rPr>
          <w:sz w:val="18"/>
          <w:szCs w:val="18"/>
        </w:rPr>
      </w:pPr>
      <w:r w:rsidRPr="005253C4">
        <w:rPr>
          <w:sz w:val="18"/>
          <w:szCs w:val="18"/>
        </w:rPr>
        <w:t xml:space="preserve">Figure </w:t>
      </w:r>
      <w:r>
        <w:rPr>
          <w:sz w:val="18"/>
          <w:szCs w:val="18"/>
        </w:rPr>
        <w:t>5.2.7.1</w:t>
      </w:r>
      <w:r w:rsidRPr="005253C4">
        <w:rPr>
          <w:sz w:val="18"/>
          <w:szCs w:val="18"/>
        </w:rPr>
        <w:t xml:space="preserve">-1: Scheme to combat bias introduced by AoA pairs limited to lie along </w:t>
      </w:r>
      <w:r>
        <w:rPr>
          <w:sz w:val="18"/>
          <w:szCs w:val="18"/>
        </w:rPr>
        <w:t>meridians</w:t>
      </w:r>
      <w:r w:rsidRPr="005253C4">
        <w:rPr>
          <w:sz w:val="18"/>
          <w:szCs w:val="18"/>
        </w:rPr>
        <w:t xml:space="preserve"> </w:t>
      </w:r>
      <w:r>
        <w:rPr>
          <w:sz w:val="18"/>
          <w:szCs w:val="18"/>
        </w:rPr>
        <w:t>from the UE’s perspective.</w:t>
      </w:r>
    </w:p>
    <w:p w14:paraId="765DF4B4" w14:textId="77777777" w:rsidR="00E84247" w:rsidRDefault="00E84247" w:rsidP="00E84247">
      <w:pPr>
        <w:jc w:val="both"/>
      </w:pPr>
      <w:r>
        <w:t>Recall that the legacy 2-axis positioner is only able to pair each grid point to AoAs along the blue arrows, respectively (see figure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77777777" w:rsidR="00E84247" w:rsidRDefault="00E84247" w:rsidP="00E84247">
      <w:pPr>
        <w:jc w:val="both"/>
      </w:pPr>
      <w:r>
        <w:t>Simulated test runs with a UE with modules on adjacent confirms the intended enhancement removes sensitivity to UE orientation, see figure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E84247">
      <w:pPr>
        <w:ind w:left="852"/>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9"/>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0"/>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1"/>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2"/>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3"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4"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5"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6"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DA09B7" w:rsidRDefault="00E84247" w:rsidP="00E84247">
      <w:pPr>
        <w:jc w:val="center"/>
      </w:pPr>
      <w:r w:rsidRPr="00DA09B7">
        <w:t>Figure 5.2.7</w:t>
      </w:r>
      <w:r>
        <w:t>.1</w:t>
      </w:r>
      <w:r w:rsidRPr="00DA09B7">
        <w:t>-3: UE orientation sensitivity removal using a 3-axis positioner.</w:t>
      </w:r>
    </w:p>
    <w:p w14:paraId="5C565821" w14:textId="77777777" w:rsidR="00E84247" w:rsidRPr="00695320" w:rsidRDefault="00E84247" w:rsidP="00E84247">
      <w:pPr>
        <w:pStyle w:val="Heading4"/>
      </w:pPr>
      <w:r w:rsidRPr="00695320">
        <w:t>5.</w:t>
      </w:r>
      <w:r>
        <w:t>2.7.2</w:t>
      </w:r>
      <w:r>
        <w:tab/>
        <w:t>Implementation Direction</w:t>
      </w:r>
    </w:p>
    <w:p w14:paraId="777FDBF3" w14:textId="77777777" w:rsidR="00E84247" w:rsidRDefault="00E84247" w:rsidP="00E84247">
      <w:r>
        <w:rPr>
          <w:noProof/>
        </w:rPr>
        <w:t>The basic</w:t>
      </w:r>
      <w:r>
        <w:t xml:space="preserve"> idea to implement this type of 3-axis positioner is an </w:t>
      </w:r>
      <w:bookmarkStart w:id="62" w:name="_Hlk131869291"/>
      <w:r>
        <w:t xml:space="preserve">‘inside’ </w:t>
      </w:r>
      <w:bookmarkEnd w:id="62"/>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E84247">
      <w:pPr>
        <w:ind w:left="1988"/>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7"/>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8"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Default="00E84247" w:rsidP="00E84247">
      <w:pPr>
        <w:jc w:val="center"/>
      </w:pPr>
      <w:r>
        <w:t>Figure 5.2.7.2-1: Visualization of AoA pairs associated with each point with the proposed 3-axis positioner</w:t>
      </w:r>
    </w:p>
    <w:p w14:paraId="7A62901A" w14:textId="77777777" w:rsidR="00E84247" w:rsidRDefault="00E84247" w:rsidP="00E84247">
      <w:pPr>
        <w:jc w:val="both"/>
      </w:pPr>
      <w:r>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lastRenderedPageBreak/>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E84247">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9">
                        <w14:nvContentPartPr>
                          <w14:cNvPr id="207" name="Ink 207"/>
                          <w14:cNvContentPartPr/>
                        </w14:nvContentPartPr>
                        <w14:xfrm>
                          <a:off x="1662208" y="3422173"/>
                          <a:ext cx="2540" cy="6985"/>
                        </w14:xfrm>
                      </w14:contentPart>
                      <w14:contentPart bwMode="auto" r:id="rId60">
                        <w14:nvContentPartPr>
                          <w14:cNvPr id="208" name="Ink 208"/>
                          <w14:cNvContentPartPr/>
                        </w14:nvContentPartPr>
                        <w14:xfrm>
                          <a:off x="1664748" y="3463448"/>
                          <a:ext cx="0" cy="0"/>
                        </w14:xfrm>
                      </w14:contentPart>
                      <w14:contentPart bwMode="auto" r:id="rId61">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2"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3"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3"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153CB3A7" w14:textId="77777777" w:rsidR="00E84247" w:rsidRDefault="00E84247" w:rsidP="00E84247">
      <w:pPr>
        <w:jc w:val="center"/>
      </w:pPr>
      <w:r>
        <w:t>Figure 5.2.7.2-2: Bias reducing 3-axis positioner concepts.</w:t>
      </w:r>
    </w:p>
    <w:p w14:paraId="54C4BC7F" w14:textId="77777777" w:rsidR="00E84247" w:rsidRDefault="00E84247" w:rsidP="00E84247"/>
    <w:p w14:paraId="39080BA8" w14:textId="77777777" w:rsidR="002076E0" w:rsidRDefault="00E84247" w:rsidP="002076E0">
      <w:r>
        <w:t xml:space="preserve">The sequence of actuation can be considered equivalent to the following: </w:t>
      </w:r>
    </w:p>
    <w:p w14:paraId="70A049D1" w14:textId="74EC8238" w:rsidR="002076E0" w:rsidRDefault="002076E0" w:rsidP="002076E0">
      <w:r>
        <w:tab/>
        <w:t xml:space="preserve">- Step 1: </w:t>
      </w:r>
      <w:r w:rsidR="00E84247">
        <w:t xml:space="preserve">The outside roll motor starts off at the zero-rotation location (as shown) and the ‘inside’ 2-axis positioner </w:t>
      </w:r>
      <w:r>
        <w:tab/>
        <w:t xml:space="preserve">  </w:t>
      </w:r>
      <w:r w:rsidR="00E84247">
        <w:t>(blue and</w:t>
      </w:r>
      <w:r>
        <w:t xml:space="preserve"> </w:t>
      </w:r>
      <w:r w:rsidR="00E84247">
        <w:t>green axes) mounted to the roll motor is used to move S1 to the desired grid point from the UE’s</w:t>
      </w:r>
      <w:r>
        <w:t xml:space="preserve"> </w:t>
      </w:r>
      <w:r>
        <w:tab/>
        <w:t xml:space="preserve">   </w:t>
      </w:r>
      <w:r>
        <w:tab/>
        <w:t xml:space="preserve"> </w:t>
      </w:r>
      <w:r>
        <w:tab/>
        <w:t xml:space="preserve">  </w:t>
      </w:r>
      <w:r w:rsidR="00E84247">
        <w:t>perspective.</w:t>
      </w:r>
    </w:p>
    <w:p w14:paraId="5D0E199E" w14:textId="3BAD217C" w:rsidR="002076E0" w:rsidRDefault="002076E0" w:rsidP="002076E0">
      <w:r>
        <w:tab/>
        <w:t xml:space="preserve">- Step 2: </w:t>
      </w:r>
      <w:r w:rsidR="00E84247">
        <w:t xml:space="preserve">The outside roll-motor is then actuated over 360⁰ with an arbitrary number of stops for measurement. Each </w:t>
      </w:r>
      <w:r>
        <w:tab/>
        <w:t xml:space="preserve">   </w:t>
      </w:r>
      <w:r w:rsidR="00E84247">
        <w:t>stop</w:t>
      </w:r>
      <w:r>
        <w:t xml:space="preserve"> </w:t>
      </w:r>
      <w:r w:rsidR="00E84247">
        <w:t>represents an AoA pair with one source (S1) fixed in space</w:t>
      </w:r>
    </w:p>
    <w:p w14:paraId="735CBB3F" w14:textId="4313E299" w:rsidR="002076E0" w:rsidRDefault="002076E0" w:rsidP="002076E0">
      <w:r>
        <w:tab/>
        <w:t xml:space="preserve">- Step 3: </w:t>
      </w:r>
      <w:r w:rsidR="00E84247">
        <w:t xml:space="preserve">Once the outside roll-motor returns to the zero position, the ‘inside’ 2-axis positioner is used to move S1 to </w:t>
      </w:r>
      <w:r>
        <w:tab/>
        <w:t xml:space="preserve">  </w:t>
      </w:r>
      <w:r w:rsidR="00E84247">
        <w:t>the next grid point</w:t>
      </w:r>
    </w:p>
    <w:p w14:paraId="78BBBC0E" w14:textId="06694A74" w:rsidR="00E84247" w:rsidRPr="005A401D" w:rsidRDefault="002076E0" w:rsidP="005A401D">
      <w:r>
        <w:tab/>
        <w:t xml:space="preserve">- Step 4: </w:t>
      </w:r>
      <w:r w:rsidR="00E84247">
        <w:t>(Loop to step 2 until S1 is moved through all grid points).</w:t>
      </w:r>
    </w:p>
    <w:p w14:paraId="552A6B48" w14:textId="39E59381" w:rsidR="00E84247" w:rsidRDefault="00E84247" w:rsidP="00E84247">
      <w:r>
        <w:t xml:space="preserve">More realistic views of the positioner are shown in </w:t>
      </w:r>
      <w:r w:rsidR="002076E0">
        <w:t>F</w:t>
      </w:r>
      <w:r>
        <w:t>igure 5.2.7.2-3.</w:t>
      </w:r>
    </w:p>
    <w:p w14:paraId="57628F48" w14:textId="77777777" w:rsidR="00E84247" w:rsidRDefault="00E84247" w:rsidP="00E84247">
      <w:r>
        <w:rPr>
          <w:rFonts w:ascii="Arial" w:hAnsi="Arial"/>
          <w:noProof/>
          <w:sz w:val="36"/>
          <w:lang w:val="en-US"/>
        </w:rPr>
        <w:lastRenderedPageBreak/>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7"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8"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69" o:title=""/>
                </v:shape>
                <w10:anchorlock/>
              </v:group>
            </w:pict>
          </mc:Fallback>
        </mc:AlternateContent>
      </w:r>
    </w:p>
    <w:p w14:paraId="7B1FAD19" w14:textId="77777777" w:rsidR="00E84247" w:rsidRDefault="00E84247" w:rsidP="00E84247">
      <w:pPr>
        <w:jc w:val="center"/>
      </w:pPr>
      <w:r>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r>
        <w:lastRenderedPageBreak/>
        <w:t>5.2.7.3</w:t>
      </w:r>
      <w:r>
        <w:tab/>
        <w:t>Scan strategy to avoid source blocking</w:t>
      </w:r>
    </w:p>
    <w:p w14:paraId="658E9D58" w14:textId="77777777" w:rsidR="002076E0" w:rsidRDefault="00E84247" w:rsidP="002076E0">
      <w:pPr>
        <w:jc w:val="both"/>
      </w:pPr>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2076E0">
      <w:pPr>
        <w:jc w:val="both"/>
      </w:pPr>
      <w:r>
        <w:t>1.</w:t>
      </w:r>
      <w:r>
        <w:tab/>
        <w:t>Source blockage due to inside positioner mechanics.</w:t>
      </w:r>
    </w:p>
    <w:p w14:paraId="5DF36CAE" w14:textId="0CADE55B" w:rsidR="00E84247" w:rsidRDefault="00E84247" w:rsidP="005A401D">
      <w:pPr>
        <w:jc w:val="both"/>
      </w:pPr>
      <w:r>
        <w:t>2.</w:t>
      </w:r>
      <w:r>
        <w:tab/>
        <w:t>Source blockage due to outside roll-motor arm to which the inside positioner is mounted.</w:t>
      </w:r>
    </w:p>
    <w:p w14:paraId="5E9D3C15" w14:textId="77777777" w:rsidR="00E84247" w:rsidRDefault="00E84247" w:rsidP="005A401D">
      <w:pPr>
        <w:pStyle w:val="Reference"/>
        <w:tabs>
          <w:tab w:val="num" w:pos="0"/>
        </w:tabs>
        <w:ind w:left="0" w:firstLine="0"/>
        <w:jc w:val="both"/>
      </w:pPr>
      <w:r>
        <w:t xml:space="preserve">The blocking situation is more realistically depicted in figure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blockage. </w:t>
      </w:r>
      <w:r>
        <w:t>The red dotted highlight shows S2 blockage due to the inside positioner, while the blue dotted highlight shows S2 blockage due to the arm mounted to the outside motor.</w:t>
      </w:r>
    </w:p>
    <w:p w14:paraId="5116C88C" w14:textId="77777777" w:rsidR="00E84247" w:rsidRDefault="00E84247" w:rsidP="00E84247">
      <w:pPr>
        <w:jc w:val="both"/>
      </w:pPr>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6"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7"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8"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79"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0"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1"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Default="00E84247" w:rsidP="00E84247">
      <w:pPr>
        <w:jc w:val="center"/>
      </w:pPr>
      <w:r>
        <w:t>Figure 5.2.7.3-1: Blockage issue with 3-axis positioner, viewed from azimuth axis.</w:t>
      </w:r>
    </w:p>
    <w:p w14:paraId="2EBFC45C" w14:textId="77777777" w:rsidR="00E84247" w:rsidRDefault="00E84247" w:rsidP="00E84247">
      <w:pPr>
        <w:rPr>
          <w:noProof/>
        </w:rPr>
      </w:pPr>
      <w:r>
        <w:rPr>
          <w:noProof/>
        </w:rPr>
        <w:t>Blockage due to the insider positioner:</w:t>
      </w:r>
    </w:p>
    <w:p w14:paraId="0DDCBD30" w14:textId="77777777" w:rsidR="00E84247" w:rsidRDefault="00E84247" w:rsidP="00E84247">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77777777" w:rsidR="00E84247" w:rsidRDefault="00E84247" w:rsidP="00E84247">
      <w:r>
        <w:t xml:space="preserve">This situation manifests for all grid points whose theta coordinate approaches the supplementary angle (180-x) to the source separation angle. Furthermore, blocking may only occur for some subset of outside-motor roll angles. See figure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E84247">
      <w:pPr>
        <w:ind w:left="2272"/>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Default="00E84247" w:rsidP="00E84247">
      <w:pPr>
        <w:jc w:val="center"/>
      </w:pPr>
      <w:r>
        <w:t>Figure 5.2.7.3-2: Blockage issue due to inside positioner of a 3-axis positioner, viewed from (the inside) azimuth axis of the example implementation.</w:t>
      </w:r>
    </w:p>
    <w:p w14:paraId="1B773CFD" w14:textId="77777777" w:rsidR="00E84247" w:rsidRDefault="00E84247" w:rsidP="00E84247">
      <w:pPr>
        <w:jc w:val="both"/>
      </w:pPr>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E84247">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E84247">
      <w:pPr>
        <w:pStyle w:val="List"/>
      </w:pPr>
      <w:r>
        <w:t>1.</w:t>
      </w:r>
      <w:r>
        <w:tab/>
        <w:t xml:space="preserve">Various motion transfer schemes can be leveraged to reduce the shadow region, which reduces the number of AoA pairs that may be blocked. </w:t>
      </w:r>
    </w:p>
    <w:p w14:paraId="76AC71A9" w14:textId="77777777" w:rsidR="00E84247" w:rsidRDefault="00E84247" w:rsidP="00E84247">
      <w:pPr>
        <w:pStyle w:val="List"/>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50914BEA" w14:textId="77777777" w:rsidR="00E84247" w:rsidRDefault="00E84247" w:rsidP="00E84247">
      <w:pPr>
        <w:spacing w:after="0"/>
        <w:rPr>
          <w:lang w:eastAsia="en-GB"/>
        </w:rPr>
      </w:pPr>
    </w:p>
    <w:p w14:paraId="711A4305" w14:textId="77777777" w:rsidR="00E84247" w:rsidRDefault="00E84247" w:rsidP="00E84247">
      <w:pPr>
        <w:rPr>
          <w:lang w:val="en-US"/>
        </w:rPr>
      </w:pPr>
      <w:r>
        <w:rPr>
          <w:lang w:val="en-US"/>
        </w:rPr>
        <w:t>Blockage due to outside positioner arm:</w:t>
      </w:r>
    </w:p>
    <w:p w14:paraId="178A100E" w14:textId="77777777" w:rsidR="00E84247" w:rsidRDefault="00E84247" w:rsidP="00E84247">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D62BA7">
            <w:pPr>
              <w:rPr>
                <w:lang w:val="en-US"/>
              </w:rPr>
            </w:pPr>
            <w:r>
              <w:rPr>
                <w:lang w:val="en-US"/>
              </w:rPr>
              <w:t>TE coordinates</w:t>
            </w:r>
          </w:p>
        </w:tc>
        <w:tc>
          <w:tcPr>
            <w:tcW w:w="1728" w:type="dxa"/>
          </w:tcPr>
          <w:p w14:paraId="7A6B98B5" w14:textId="77777777" w:rsidR="00E84247" w:rsidRDefault="00E84247" w:rsidP="00D62BA7">
            <w:pPr>
              <w:rPr>
                <w:lang w:val="en-US"/>
              </w:rPr>
            </w:pPr>
            <w:r>
              <w:rPr>
                <w:lang w:val="en-US"/>
              </w:rPr>
              <w:t>Option 1</w:t>
            </w:r>
          </w:p>
        </w:tc>
        <w:tc>
          <w:tcPr>
            <w:tcW w:w="1728" w:type="dxa"/>
          </w:tcPr>
          <w:p w14:paraId="0CCE47A0" w14:textId="77777777" w:rsidR="00E84247" w:rsidRDefault="00E84247" w:rsidP="00D62BA7">
            <w:pPr>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D62BA7">
            <w:pPr>
              <w:rPr>
                <w:lang w:val="en-US"/>
              </w:rPr>
            </w:pPr>
            <w:r>
              <w:rPr>
                <w:lang w:val="en-US"/>
              </w:rPr>
              <w:t>Outside roll (deg)</w:t>
            </w:r>
          </w:p>
        </w:tc>
        <w:tc>
          <w:tcPr>
            <w:tcW w:w="1728" w:type="dxa"/>
          </w:tcPr>
          <w:p w14:paraId="65257912" w14:textId="77777777" w:rsidR="00E84247" w:rsidRDefault="00E84247" w:rsidP="00D62BA7">
            <w:pPr>
              <w:rPr>
                <w:lang w:val="en-US"/>
              </w:rPr>
            </w:pPr>
            <w:r>
              <w:rPr>
                <w:lang w:val="en-US"/>
              </w:rPr>
              <w:t>α</w:t>
            </w:r>
          </w:p>
        </w:tc>
        <w:tc>
          <w:tcPr>
            <w:tcW w:w="1728" w:type="dxa"/>
          </w:tcPr>
          <w:p w14:paraId="69A29A7A" w14:textId="77777777" w:rsidR="00E84247" w:rsidRDefault="00E84247" w:rsidP="00D62BA7">
            <w:pPr>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D62BA7">
            <w:pPr>
              <w:rPr>
                <w:lang w:val="en-US"/>
              </w:rPr>
            </w:pPr>
            <w:r>
              <w:rPr>
                <w:lang w:val="en-US"/>
              </w:rPr>
              <w:t>Inside azimuth (deg)</w:t>
            </w:r>
          </w:p>
        </w:tc>
        <w:tc>
          <w:tcPr>
            <w:tcW w:w="1728" w:type="dxa"/>
          </w:tcPr>
          <w:p w14:paraId="5B3D7E6C" w14:textId="77777777" w:rsidR="00E84247" w:rsidRDefault="00E84247" w:rsidP="00D62BA7">
            <w:pPr>
              <w:rPr>
                <w:lang w:val="en-US"/>
              </w:rPr>
            </w:pPr>
            <w:r>
              <w:rPr>
                <w:lang w:val="en-US"/>
              </w:rPr>
              <w:sym w:font="Symbol" w:char="F062"/>
            </w:r>
          </w:p>
        </w:tc>
        <w:tc>
          <w:tcPr>
            <w:tcW w:w="1728" w:type="dxa"/>
          </w:tcPr>
          <w:p w14:paraId="6127CA93" w14:textId="77777777" w:rsidR="00E84247" w:rsidRPr="00E1494A" w:rsidRDefault="00E84247" w:rsidP="00D62BA7">
            <w:pPr>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D62BA7">
            <w:pPr>
              <w:rPr>
                <w:lang w:val="en-US"/>
              </w:rPr>
            </w:pPr>
            <w:r>
              <w:rPr>
                <w:lang w:val="en-US"/>
              </w:rPr>
              <w:t>Inside roll (deg)</w:t>
            </w:r>
          </w:p>
        </w:tc>
        <w:tc>
          <w:tcPr>
            <w:tcW w:w="1728" w:type="dxa"/>
          </w:tcPr>
          <w:p w14:paraId="208152CF" w14:textId="77777777" w:rsidR="00E84247" w:rsidRDefault="00E84247" w:rsidP="00D62BA7">
            <w:pPr>
              <w:rPr>
                <w:lang w:val="en-US"/>
              </w:rPr>
            </w:pPr>
            <w:r>
              <w:rPr>
                <w:lang w:val="en-US"/>
              </w:rPr>
              <w:sym w:font="Symbol" w:char="F067"/>
            </w:r>
          </w:p>
        </w:tc>
        <w:tc>
          <w:tcPr>
            <w:tcW w:w="1728" w:type="dxa"/>
          </w:tcPr>
          <w:p w14:paraId="1C528813" w14:textId="77777777" w:rsidR="00E84247" w:rsidRDefault="00E84247" w:rsidP="00D62BA7">
            <w:pPr>
              <w:rPr>
                <w:lang w:val="en-US"/>
              </w:rPr>
            </w:pPr>
            <w:r>
              <w:rPr>
                <w:lang w:val="en-US"/>
              </w:rPr>
              <w:sym w:font="Symbol" w:char="F067"/>
            </w:r>
            <w:r>
              <w:rPr>
                <w:lang w:val="en-US"/>
              </w:rPr>
              <w:t xml:space="preserve"> + 180⁰</w:t>
            </w:r>
          </w:p>
        </w:tc>
      </w:tr>
    </w:tbl>
    <w:p w14:paraId="60F7A7D5" w14:textId="77777777" w:rsidR="00E84247" w:rsidRDefault="00E84247" w:rsidP="00E84247">
      <w:pPr>
        <w:rPr>
          <w:lang w:val="en-US"/>
        </w:rPr>
      </w:pPr>
    </w:p>
    <w:p w14:paraId="17EE7F95" w14:textId="77777777" w:rsidR="00E84247" w:rsidRPr="00AC7CED" w:rsidRDefault="00E84247" w:rsidP="00E84247">
      <w:pPr>
        <w:rPr>
          <w:lang w:val="en-US" w:eastAsia="en-GB"/>
        </w:rPr>
      </w:pPr>
      <w:r>
        <w:rPr>
          <w:lang w:val="en-US"/>
        </w:rPr>
        <w:lastRenderedPageBreak/>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AoA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p>
    <w:p w14:paraId="33A12B81" w14:textId="77777777" w:rsidR="00E84247" w:rsidRDefault="00E84247" w:rsidP="00E84247">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Pr="000837A3" w:rsidRDefault="00E84247" w:rsidP="00E84247">
      <w:pPr>
        <w:rPr>
          <w:lang w:val="en-US"/>
        </w:rPr>
      </w:pPr>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4"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5"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p>
    <w:p w14:paraId="57C56643" w14:textId="77777777" w:rsidR="00E84247" w:rsidRDefault="00E84247" w:rsidP="00E84247">
      <w:pPr>
        <w:jc w:val="center"/>
      </w:pPr>
      <w:r>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r>
        <w:t>5.2.7.4</w:t>
      </w:r>
      <w:r>
        <w:tab/>
        <w:t>Pros and Cons</w:t>
      </w:r>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1F5D15C4" w14:textId="77777777" w:rsidR="00E84247" w:rsidRDefault="00E84247" w:rsidP="00E84247">
      <w:pPr>
        <w:spacing w:after="0"/>
        <w:rPr>
          <w:color w:val="FF0000"/>
          <w:sz w:val="32"/>
          <w:szCs w:val="32"/>
        </w:rPr>
      </w:pPr>
    </w:p>
    <w:p w14:paraId="5118D3E6" w14:textId="77777777" w:rsidR="00E84247" w:rsidRDefault="00E84247" w:rsidP="00E84247">
      <w:pPr>
        <w:spacing w:after="0"/>
        <w:rPr>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63" w:name="_Toc129095003"/>
      <w:r>
        <w:t>5</w:t>
      </w:r>
      <w:r w:rsidRPr="004D3578">
        <w:t>.</w:t>
      </w:r>
      <w:r>
        <w:t>3</w:t>
      </w:r>
      <w:r w:rsidRPr="004D3578">
        <w:tab/>
      </w:r>
      <w:r>
        <w:t>Test System Aspects</w:t>
      </w:r>
      <w:bookmarkEnd w:id="63"/>
    </w:p>
    <w:p w14:paraId="443F0C48" w14:textId="77777777" w:rsidR="00A541E0" w:rsidRDefault="00A541E0" w:rsidP="00A541E0">
      <w:pPr>
        <w:pStyle w:val="Heading3"/>
      </w:pPr>
      <w:bookmarkStart w:id="64" w:name="_Toc129095004"/>
      <w:r>
        <w:t>5.3.1 Absolute Probe Locations</w:t>
      </w:r>
      <w:bookmarkEnd w:id="64"/>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BE2F66">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BE2F66">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B7442B0" w14:textId="77777777" w:rsidR="00BE2F66" w:rsidRDefault="00BE2F66" w:rsidP="00BE2F66"/>
    <w:p w14:paraId="4561DD6A" w14:textId="377CD7EC" w:rsidR="00A541E0" w:rsidRDefault="00A541E0" w:rsidP="00BE2F66">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56781395" w14:textId="22CC1A68" w:rsidR="00A541E0" w:rsidRDefault="00867DB4" w:rsidP="00867DB4">
      <w:pPr>
        <w:pStyle w:val="B1"/>
      </w:pPr>
      <w:bookmarkStart w:id="65" w:name="MCCQCTEMPBM_00000028"/>
      <w:bookmarkStart w:id="66" w:name="MCCQCTEMPBM_00000030"/>
      <w:bookmarkStart w:id="67" w:name="MCCQCTEMPBM_00000040"/>
      <w:bookmarkStart w:id="68" w:name="MCCQCTEMPBM_00000042"/>
      <w:bookmarkStart w:id="69" w:name="MCCQCTEMPBM_00000045"/>
      <w:r>
        <w:t>-</w:t>
      </w:r>
      <w:r>
        <w:tab/>
      </w:r>
      <w:r w:rsidR="00A541E0">
        <w:t xml:space="preserve">For the probe aligned with the </w:t>
      </w:r>
      <w:r w:rsidR="00A541E0" w:rsidRPr="00E555F7">
        <w:rPr>
          <w:i/>
          <w:iCs/>
        </w:rPr>
        <w:t>z</w:t>
      </w:r>
      <w:r w:rsidR="00A541E0">
        <w:t xml:space="preserve"> axis, the perceived DL directions match the test points. </w:t>
      </w:r>
    </w:p>
    <w:p w14:paraId="5794206E" w14:textId="4BD99097" w:rsidR="00A541E0" w:rsidRDefault="00867DB4" w:rsidP="00867DB4">
      <w:pPr>
        <w:pStyle w:val="B1"/>
      </w:pPr>
      <w:r>
        <w:t>-</w:t>
      </w:r>
      <w:r>
        <w:tab/>
      </w:r>
      <w:r w:rsidR="00A541E0">
        <w:t xml:space="preserve">For the probe aligned with the </w:t>
      </w:r>
      <w:r w:rsidR="00A541E0" w:rsidRPr="00E555F7">
        <w:rPr>
          <w:i/>
          <w:iCs/>
        </w:rPr>
        <w:t>y</w:t>
      </w:r>
      <w:r w:rsidR="00A541E0">
        <w:t xml:space="preserve"> axis, the DUT only perceives the DL in a single plane only, i.e., the DUT’s </w:t>
      </w:r>
      <w:r w:rsidR="00A541E0" w:rsidRPr="00E555F7">
        <w:rPr>
          <w:i/>
          <w:iCs/>
        </w:rPr>
        <w:t>xy</w:t>
      </w:r>
      <w:r w:rsidR="00A541E0">
        <w:t xml:space="preserve"> plane. This is due to the turntable axis of the OTA positioner aligned with the </w:t>
      </w:r>
      <w:r w:rsidR="00A541E0" w:rsidRPr="00E555F7">
        <w:rPr>
          <w:i/>
          <w:iCs/>
        </w:rPr>
        <w:t>y</w:t>
      </w:r>
      <w:r w:rsidR="00A541E0">
        <w:t xml:space="preserve"> axis, i.e., the turntable rotation merely changes the polarization but not the DL direction with this probe. The roll motor, i.e., the rotation of the DUT around its </w:t>
      </w:r>
      <w:r w:rsidR="00A541E0" w:rsidRPr="00E555F7">
        <w:rPr>
          <w:i/>
          <w:iCs/>
        </w:rPr>
        <w:t>z</w:t>
      </w:r>
      <w:r w:rsidR="00A541E0">
        <w:t xml:space="preserve"> axis, only adjusts the DL direction within the </w:t>
      </w:r>
      <w:r w:rsidR="00A541E0" w:rsidRPr="00E555F7">
        <w:rPr>
          <w:i/>
          <w:iCs/>
        </w:rPr>
        <w:t>xy</w:t>
      </w:r>
      <w:r w:rsidR="00A541E0">
        <w:t xml:space="preserve"> plane. </w:t>
      </w:r>
    </w:p>
    <w:p w14:paraId="68AD0BFA" w14:textId="132C3168" w:rsidR="00A541E0" w:rsidRDefault="00867DB4" w:rsidP="00867DB4">
      <w:pPr>
        <w:pStyle w:val="B1"/>
      </w:pPr>
      <w:r>
        <w:t>-</w:t>
      </w:r>
      <w:r>
        <w:tab/>
      </w:r>
      <w:r w:rsidR="00A541E0">
        <w:t xml:space="preserve">For the AoA2 probe aligned with the </w:t>
      </w:r>
      <w:r w:rsidR="00A541E0" w:rsidRPr="00E555F7">
        <w:rPr>
          <w:i/>
          <w:iCs/>
        </w:rPr>
        <w:t>x</w:t>
      </w:r>
      <w:r w:rsidR="00A541E0">
        <w:t xml:space="preserve"> axis, the DL directions are perceived from different directions in (</w:t>
      </w:r>
      <w:r w:rsidR="00A541E0" w:rsidRPr="00E555F7">
        <w:rPr>
          <w:rFonts w:ascii="Symbol" w:hAnsi="Symbol"/>
        </w:rPr>
        <w:t>q</w:t>
      </w:r>
      <w:r w:rsidR="00A541E0">
        <w:t xml:space="preserve">, </w:t>
      </w:r>
      <w:r w:rsidR="00A541E0" w:rsidRPr="00E555F7">
        <w:rPr>
          <w:rFonts w:ascii="Symbol" w:hAnsi="Symbol"/>
        </w:rPr>
        <w:t>f</w:t>
      </w:r>
      <w:r w:rsidR="00A541E0">
        <w:t xml:space="preserve">) but limited to a single hemisphere only. </w:t>
      </w:r>
    </w:p>
    <w:bookmarkEnd w:id="65"/>
    <w:bookmarkEnd w:id="66"/>
    <w:bookmarkEnd w:id="67"/>
    <w:bookmarkEnd w:id="68"/>
    <w:bookmarkEnd w:id="69"/>
    <w:p w14:paraId="51B164DD" w14:textId="77777777" w:rsidR="00A541E0" w:rsidRDefault="00A541E0" w:rsidP="00A541E0">
      <w:pPr>
        <w:tabs>
          <w:tab w:val="left" w:pos="810"/>
        </w:tabs>
      </w:pPr>
      <w:r>
        <w:lastRenderedPageBreak/>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77777777" w:rsidR="00A541E0" w:rsidRDefault="00A541E0" w:rsidP="00A541E0">
      <w:pPr>
        <w:pStyle w:val="Heading3"/>
      </w:pPr>
      <w:bookmarkStart w:id="70" w:name="_Toc129095005"/>
      <w:r>
        <w:t>5.3.2 Minimum and Maximum Angular Separation between Probes</w:t>
      </w:r>
      <w:bookmarkEnd w:id="70"/>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lastRenderedPageBreak/>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lastRenderedPageBreak/>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Additionally, placing two reflectors opposite to each other will yield higher variations in field/power measurements within the QZ caused by reflections from one reflector facing another head on. As illustrated in Figure 5.3.2-3, the two dark grey 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7777777" w:rsidR="00703541" w:rsidRDefault="00703541" w:rsidP="00703541">
      <w:pPr>
        <w:pStyle w:val="Heading3"/>
      </w:pPr>
      <w:r>
        <w:t xml:space="preserve">5.3.3 </w:t>
      </w:r>
      <w:r w:rsidRPr="00993AD5">
        <w:t>Impact of Probe Locations and 3D Scans on DL Directions</w:t>
      </w:r>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pPr>
      <w:r>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79"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79"/>
      <w:r w:rsidRPr="00094DC5">
        <w:t xml:space="preserve"> </w:t>
      </w:r>
    </w:p>
    <w:p w14:paraId="50D70574" w14:textId="77777777" w:rsidR="00703541" w:rsidRPr="00094DC5" w:rsidRDefault="00703541" w:rsidP="00DB0653">
      <w:pPr>
        <w:pStyle w:val="B1"/>
        <w:jc w:val="both"/>
      </w:pPr>
      <w:bookmarkStart w:id="80"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80"/>
      <w:r w:rsidRPr="00094DC5">
        <w:t xml:space="preserve"> </w:t>
      </w:r>
    </w:p>
    <w:p w14:paraId="63F90509" w14:textId="77777777" w:rsidR="00703541" w:rsidRPr="00094DC5" w:rsidRDefault="00703541" w:rsidP="00DB0653">
      <w:pPr>
        <w:pStyle w:val="B1"/>
        <w:jc w:val="both"/>
      </w:pPr>
      <w:bookmarkStart w:id="81"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81"/>
      <w:r w:rsidRPr="00094DC5">
        <w:t xml:space="preserve"> </w:t>
      </w:r>
    </w:p>
    <w:p w14:paraId="63431890" w14:textId="77777777" w:rsidR="00703541" w:rsidRPr="00094DC5" w:rsidRDefault="00703541" w:rsidP="00DB0653">
      <w:pPr>
        <w:pStyle w:val="B1"/>
        <w:jc w:val="both"/>
      </w:pPr>
      <w:bookmarkStart w:id="82"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82"/>
      <w:r w:rsidRPr="00094DC5">
        <w:t xml:space="preserve"> </w:t>
      </w:r>
    </w:p>
    <w:p w14:paraId="2012348A" w14:textId="77777777" w:rsidR="00703541" w:rsidRPr="00094DC5" w:rsidRDefault="00703541" w:rsidP="00DB0653">
      <w:pPr>
        <w:pStyle w:val="B1"/>
        <w:jc w:val="both"/>
      </w:pPr>
      <w:bookmarkStart w:id="83"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83"/>
      <w:r w:rsidRPr="00094DC5">
        <w:t xml:space="preserve"> </w:t>
      </w:r>
    </w:p>
    <w:p w14:paraId="75765F02" w14:textId="77777777" w:rsidR="00703541" w:rsidRPr="00094DC5" w:rsidRDefault="00703541" w:rsidP="00DB0653">
      <w:pPr>
        <w:pStyle w:val="B1"/>
        <w:jc w:val="both"/>
      </w:pPr>
      <w:bookmarkStart w:id="84"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84"/>
      <w:r w:rsidRPr="00094DC5">
        <w:t xml:space="preserve"> </w:t>
      </w:r>
    </w:p>
    <w:p w14:paraId="5927B780" w14:textId="77777777" w:rsidR="00703541" w:rsidRPr="00094DC5" w:rsidRDefault="00703541" w:rsidP="00DB0653">
      <w:pPr>
        <w:pStyle w:val="B1"/>
        <w:jc w:val="both"/>
      </w:pPr>
      <w:bookmarkStart w:id="85"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85"/>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86"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86"/>
    </w:p>
    <w:p w14:paraId="72A88309" w14:textId="77777777" w:rsidR="00703541" w:rsidRDefault="00703541" w:rsidP="00DB0653">
      <w:pPr>
        <w:pStyle w:val="B1"/>
        <w:jc w:val="both"/>
      </w:pPr>
      <w:bookmarkStart w:id="87" w:name="_Ref127200741"/>
      <w:r>
        <w:t>-    For optimized AoA1 and AoA2 test point/perceived DL direction coverage, utilize constant-step size grids only.</w:t>
      </w:r>
      <w:bookmarkEnd w:id="87"/>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1E25528C">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5D910672">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6C486F6A">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757EC681">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2BBBC58A">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607A0EF3">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1BDACFD2">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6595DB96">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01995037">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3073C5B8">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070B8404">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6C55E16F">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2CFD97F0">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6BEE222D">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45E04115">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3BD59965">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4974321C">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38D8DD88">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06A3C7B1">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624BF005">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416E05C6">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1BBE68A4">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77777777" w:rsidR="00703541" w:rsidRPr="004229B0" w:rsidRDefault="00703541" w:rsidP="00703541">
      <w:pPr>
        <w:pStyle w:val="Heading3"/>
      </w:pPr>
      <w:r>
        <w:lastRenderedPageBreak/>
        <w:t>5.3.4: DL Polarizations Perceived by the UE</w:t>
      </w:r>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7777777" w:rsidR="00703541" w:rsidRPr="004229B0" w:rsidRDefault="00703541" w:rsidP="00703541">
      <w:pPr>
        <w:pStyle w:val="Heading3"/>
      </w:pPr>
      <w:r>
        <w:lastRenderedPageBreak/>
        <w:t>5.3.5: AoA1-AoA2 DL Orientation Vectors</w:t>
      </w:r>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09020CF" w14:textId="77777777" w:rsidR="00703541" w:rsidRDefault="00703541" w:rsidP="00DB0653">
      <w:pPr>
        <w:tabs>
          <w:tab w:val="left" w:pos="810"/>
        </w:tabs>
      </w:pPr>
    </w:p>
    <w:p w14:paraId="684F2589" w14:textId="77777777" w:rsidR="00E06B0F" w:rsidRDefault="00E06B0F" w:rsidP="00E06B0F">
      <w:pPr>
        <w:pStyle w:val="Heading2"/>
        <w:ind w:left="576" w:hanging="576"/>
      </w:pPr>
      <w:bookmarkStart w:id="88" w:name="_Toc129095006"/>
      <w:bookmarkStart w:id="89" w:name="_Toc21020166"/>
      <w:bookmarkStart w:id="90" w:name="_Toc29812998"/>
      <w:bookmarkStart w:id="91" w:name="_Toc29813264"/>
      <w:bookmarkStart w:id="92" w:name="_Toc52565482"/>
      <w:r>
        <w:t>5</w:t>
      </w:r>
      <w:r w:rsidRPr="004D3578">
        <w:t>.</w:t>
      </w:r>
      <w:r>
        <w:t>4</w:t>
      </w:r>
      <w:r w:rsidRPr="004D3578">
        <w:tab/>
      </w:r>
      <w:r w:rsidRPr="00E421D7">
        <w:t>Calibration Measurement Procedure</w:t>
      </w:r>
      <w:bookmarkEnd w:id="88"/>
    </w:p>
    <w:p w14:paraId="3F5FF9CC" w14:textId="77777777" w:rsidR="00E06B0F" w:rsidRPr="005B3F61" w:rsidRDefault="00E06B0F" w:rsidP="00E06B0F">
      <w:pPr>
        <w:pStyle w:val="Heading3"/>
        <w:ind w:left="0" w:firstLine="0"/>
        <w:rPr>
          <w:rFonts w:cs="Arial"/>
          <w:sz w:val="22"/>
          <w:szCs w:val="22"/>
        </w:rPr>
      </w:pPr>
      <w:bookmarkStart w:id="93" w:name="_Toc129095007"/>
      <w:r w:rsidRPr="005B3F61">
        <w:rPr>
          <w:rFonts w:cs="Arial"/>
          <w:sz w:val="22"/>
          <w:szCs w:val="22"/>
        </w:rPr>
        <w:t>5.</w:t>
      </w:r>
      <w:r>
        <w:rPr>
          <w:rFonts w:cs="Arial"/>
          <w:sz w:val="22"/>
          <w:szCs w:val="22"/>
        </w:rPr>
        <w:t>4</w:t>
      </w:r>
      <w:r w:rsidRPr="005B3F61">
        <w:rPr>
          <w:rFonts w:cs="Arial"/>
          <w:sz w:val="22"/>
          <w:szCs w:val="22"/>
        </w:rPr>
        <w:t>.1</w:t>
      </w:r>
      <w:r w:rsidRPr="005B3F61">
        <w:rPr>
          <w:rFonts w:cs="Arial"/>
          <w:sz w:val="22"/>
          <w:szCs w:val="22"/>
        </w:rPr>
        <w:tab/>
        <w:t>Direct far field (DFF)</w:t>
      </w:r>
      <w:bookmarkEnd w:id="89"/>
      <w:bookmarkEnd w:id="90"/>
      <w:bookmarkEnd w:id="91"/>
      <w:bookmarkEnd w:id="92"/>
      <w:bookmarkEnd w:id="93"/>
    </w:p>
    <w:p w14:paraId="5FFED8B4" w14:textId="1C74CEC8" w:rsidR="00E06B0F" w:rsidRDefault="00E06B0F" w:rsidP="00A359AF">
      <w:pPr>
        <w:jc w:val="both"/>
      </w:pPr>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77777777" w:rsidR="00E06B0F" w:rsidRPr="005B3F61" w:rsidRDefault="00E06B0F" w:rsidP="00A359AF">
      <w:pPr>
        <w:spacing w:before="120"/>
        <w:jc w:val="both"/>
        <w:rPr>
          <w:rFonts w:ascii="Arial" w:hAnsi="Arial" w:cs="Arial"/>
          <w:sz w:val="22"/>
          <w:szCs w:val="22"/>
        </w:rPr>
      </w:pPr>
      <w:r>
        <w:rPr>
          <w:rFonts w:ascii="Arial" w:hAnsi="Arial" w:cs="Arial"/>
          <w:sz w:val="22"/>
          <w:szCs w:val="22"/>
        </w:rPr>
        <w:t>5.4</w:t>
      </w:r>
      <w:r w:rsidRPr="005B3F61">
        <w:rPr>
          <w:rFonts w:ascii="Arial" w:hAnsi="Arial" w:cs="Arial"/>
          <w:sz w:val="22"/>
          <w:szCs w:val="22"/>
        </w:rPr>
        <w:t>.2</w:t>
      </w:r>
      <w:r w:rsidRPr="005B3F61">
        <w:rPr>
          <w:rFonts w:ascii="Arial" w:hAnsi="Arial" w:cs="Arial"/>
          <w:sz w:val="22"/>
          <w:szCs w:val="22"/>
        </w:rPr>
        <w:tab/>
        <w:t>Indirect far field (IFF)</w:t>
      </w:r>
    </w:p>
    <w:p w14:paraId="70FFDE75" w14:textId="482D9C6F" w:rsidR="00A541E0" w:rsidRPr="004D3578"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4426ACE3" w14:textId="746022A4" w:rsidR="00646F95" w:rsidRPr="004D3578" w:rsidRDefault="00646F95" w:rsidP="00646F95">
      <w:pPr>
        <w:pStyle w:val="Heading1"/>
      </w:pPr>
      <w:bookmarkStart w:id="94" w:name="_Toc129091968"/>
      <w:bookmarkStart w:id="95" w:name="_Toc129095008"/>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94"/>
      <w:bookmarkEnd w:id="95"/>
    </w:p>
    <w:p w14:paraId="68482401" w14:textId="04ADFAE6" w:rsidR="00A91457" w:rsidRDefault="001A3004" w:rsidP="00A91457">
      <w:pPr>
        <w:pStyle w:val="Heading2"/>
      </w:pPr>
      <w:bookmarkStart w:id="96" w:name="_Toc129091969"/>
      <w:bookmarkStart w:id="97" w:name="_Toc129095009"/>
      <w:r>
        <w:t>6</w:t>
      </w:r>
      <w:r w:rsidR="00A91457" w:rsidRPr="004D3578">
        <w:t>.1</w:t>
      </w:r>
      <w:r w:rsidR="00A91457" w:rsidRPr="004D3578">
        <w:tab/>
      </w:r>
      <w:r>
        <w:t>General</w:t>
      </w:r>
      <w:bookmarkEnd w:id="96"/>
      <w:bookmarkEnd w:id="97"/>
    </w:p>
    <w:p w14:paraId="5805069B" w14:textId="17128C16" w:rsidR="007019FC" w:rsidRDefault="00A64296" w:rsidP="007019FC">
      <w:pPr>
        <w:pStyle w:val="Guidance"/>
      </w:pPr>
      <w:r>
        <w:t>&lt;</w:t>
      </w:r>
      <w:r w:rsidR="007019FC">
        <w:t xml:space="preserve">Editor’s note: general aspects related to the UE RRM testing methodology for </w:t>
      </w:r>
      <w:r w:rsidR="00B414EF" w:rsidRPr="00B414EF">
        <w:t>multi-Rx chain DL reception</w:t>
      </w:r>
      <w:r w:rsidR="00A359AF">
        <w:t xml:space="preserve"> </w:t>
      </w:r>
      <w:r w:rsidR="007019FC">
        <w:t>can be captured in this clause</w:t>
      </w:r>
      <w:r>
        <w:t>&gt;</w:t>
      </w:r>
    </w:p>
    <w:p w14:paraId="5F09ADCD" w14:textId="50B7DD4E" w:rsidR="00A91457" w:rsidRDefault="001A3004" w:rsidP="00A91457">
      <w:pPr>
        <w:pStyle w:val="Heading2"/>
      </w:pPr>
      <w:bookmarkStart w:id="98" w:name="_Toc129091970"/>
      <w:bookmarkStart w:id="99" w:name="_Toc129095010"/>
      <w:r>
        <w:t>6</w:t>
      </w:r>
      <w:r w:rsidR="00A91457" w:rsidRPr="004D3578">
        <w:t>.</w:t>
      </w:r>
      <w:r w:rsidR="00A91457">
        <w:t>2</w:t>
      </w:r>
      <w:r w:rsidR="00A91457" w:rsidRPr="004D3578">
        <w:tab/>
      </w:r>
      <w:r w:rsidR="00A91457">
        <w:t>Measurement setup</w:t>
      </w:r>
      <w:bookmarkEnd w:id="98"/>
      <w:bookmarkEnd w:id="99"/>
    </w:p>
    <w:p w14:paraId="6A741881" w14:textId="7189207F" w:rsidR="00A91457" w:rsidRDefault="00A64296" w:rsidP="00646F95">
      <w:pPr>
        <w:rPr>
          <w:i/>
          <w:color w:val="0000FF"/>
        </w:rPr>
      </w:pPr>
      <w:r>
        <w:rPr>
          <w:i/>
          <w:color w:val="0000FF"/>
        </w:rPr>
        <w:t>&lt;</w:t>
      </w:r>
      <w:r w:rsidR="00121774" w:rsidRPr="00121774">
        <w:rPr>
          <w:i/>
          <w:color w:val="0000FF"/>
        </w:rPr>
        <w:t xml:space="preserve">Editor’s note: outcome of measurement setup for UE </w:t>
      </w:r>
      <w:r w:rsidR="005D42C7">
        <w:rPr>
          <w:i/>
          <w:color w:val="0000FF"/>
        </w:rPr>
        <w:t xml:space="preserve">RRM </w:t>
      </w:r>
      <w:r w:rsidR="005D42C7" w:rsidRPr="00121774">
        <w:rPr>
          <w:i/>
          <w:color w:val="0000FF"/>
        </w:rPr>
        <w:t xml:space="preserve"> </w:t>
      </w:r>
      <w:r w:rsidR="00121774" w:rsidRPr="00121774">
        <w:rPr>
          <w:i/>
          <w:color w:val="0000FF"/>
        </w:rPr>
        <w:t>testing can be captured in this clause</w:t>
      </w:r>
      <w:r>
        <w:rPr>
          <w:i/>
          <w:color w:val="0000FF"/>
        </w:rPr>
        <w:t>&gt;</w:t>
      </w:r>
    </w:p>
    <w:p w14:paraId="3384B79A" w14:textId="77777777" w:rsidR="005D42C7" w:rsidRDefault="005D42C7" w:rsidP="005D42C7">
      <w:pPr>
        <w:pStyle w:val="Heading3"/>
      </w:pPr>
      <w:r>
        <w:t>6.2.2</w:t>
      </w:r>
      <w:r>
        <w:tab/>
        <w:t>Test parameters</w:t>
      </w:r>
    </w:p>
    <w:p w14:paraId="058456E1" w14:textId="77777777" w:rsidR="005D42C7" w:rsidRPr="00684CEA" w:rsidRDefault="005D42C7" w:rsidP="005D42C7">
      <w:pPr>
        <w:pStyle w:val="Heading4"/>
      </w:pPr>
      <w:bookmarkStart w:id="100" w:name="_Toc21020205"/>
      <w:bookmarkStart w:id="101" w:name="_Toc29813037"/>
      <w:bookmarkStart w:id="102" w:name="_Toc29813303"/>
      <w:bookmarkStart w:id="103" w:name="_Toc52565521"/>
      <w:r>
        <w:t>6</w:t>
      </w:r>
      <w:r w:rsidRPr="00684CEA">
        <w:t>.2.</w:t>
      </w:r>
      <w:r>
        <w:t>2</w:t>
      </w:r>
      <w:r w:rsidRPr="00684CEA">
        <w:t>.1</w:t>
      </w:r>
      <w:r>
        <w:tab/>
      </w:r>
      <w:bookmarkEnd w:id="100"/>
      <w:bookmarkEnd w:id="101"/>
      <w:bookmarkEnd w:id="102"/>
      <w:bookmarkEnd w:id="103"/>
      <w:r>
        <w:t>Test parameters for Mode 1</w:t>
      </w:r>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lastRenderedPageBreak/>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7777777" w:rsidR="005D42C7" w:rsidRPr="00684CEA" w:rsidRDefault="005D42C7" w:rsidP="005D42C7">
      <w:pPr>
        <w:pStyle w:val="Heading4"/>
      </w:pPr>
      <w:r>
        <w:t>6</w:t>
      </w:r>
      <w:r w:rsidRPr="00684CEA">
        <w:t>.2.</w:t>
      </w:r>
      <w:r>
        <w:t>2</w:t>
      </w:r>
      <w:r w:rsidRPr="00684CEA">
        <w:t>.</w:t>
      </w:r>
      <w:r>
        <w:t>2</w:t>
      </w:r>
      <w:r>
        <w:tab/>
        <w:t>Test parameters for Mode 2</w:t>
      </w:r>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534B1281" w:rsidR="005D42C7" w:rsidRPr="00684CEA" w:rsidRDefault="00000000"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r w:rsidR="005D42C7">
        <w:rPr>
          <w:iCs/>
          <w:color w:val="000000"/>
          <w:kern w:val="24"/>
        </w:rPr>
        <w:t>,</w:t>
      </w:r>
      <w:r w:rsidR="005D42C7">
        <w:rPr>
          <w:iCs/>
          <w:color w:val="000000"/>
          <w:kern w:val="24"/>
          <w:lang w:val="pt-BR"/>
        </w:rPr>
        <w:t xml:space="preserve">                                                       (</w:t>
      </w:r>
      <w:r w:rsidR="002076E0">
        <w:rPr>
          <w:iCs/>
          <w:color w:val="000000"/>
          <w:kern w:val="24"/>
        </w:rPr>
        <w:t>6.2.2.1-</w:t>
      </w:r>
      <w:r w:rsidR="005D42C7">
        <w:rPr>
          <w:iCs/>
          <w:color w:val="000000"/>
          <w:kern w:val="24"/>
          <w:lang w:val="pt-BR"/>
        </w:rPr>
        <w:t>4)</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4443B636" w:rsidR="005D42C7" w:rsidRPr="00684CEA" w:rsidRDefault="00000000"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r w:rsidR="005D42C7">
        <w:rPr>
          <w:iCs/>
          <w:color w:val="000000"/>
          <w:kern w:val="24"/>
        </w:rPr>
        <w:t>.                                                               (</w:t>
      </w:r>
      <w:r w:rsidR="002076E0">
        <w:rPr>
          <w:iCs/>
          <w:color w:val="000000"/>
          <w:kern w:val="24"/>
        </w:rPr>
        <w:t>6.2.2.1-</w:t>
      </w:r>
      <w:r w:rsidR="005D42C7">
        <w:rPr>
          <w:iCs/>
          <w:color w:val="000000"/>
          <w:kern w:val="24"/>
        </w:rPr>
        <w:t>5)</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5EE78D7" w:rsidR="005D42C7" w:rsidRPr="00AB30A7" w:rsidRDefault="00000000"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S2*</m:t>
            </m:r>
            <m:f>
              <m:fPr>
                <m:ctrlPr>
                  <w:rPr>
                    <w:rFonts w:ascii="Cambria Math" w:hAnsi="Cambria Math"/>
                    <w:i/>
                    <w:color w:val="000000" w:themeColor="text1"/>
                    <w:lang w:val="en-US"/>
                  </w:rPr>
                </m:ctrlPr>
              </m:fPr>
              <m:num>
                <m:r>
                  <w:rPr>
                    <w:rFonts w:ascii="Cambria Math" w:hAnsi="Cambria Math"/>
                    <w:color w:val="000000" w:themeColor="text1"/>
                    <w:lang w:val="en-US"/>
                  </w:rPr>
                  <m:t>G2</m:t>
                </m:r>
              </m:num>
              <m:den>
                <m:r>
                  <w:rPr>
                    <w:rFonts w:ascii="Cambria Math" w:hAnsi="Cambria Math"/>
                    <w:color w:val="000000" w:themeColor="text1"/>
                    <w:lang w:val="en-US"/>
                  </w:rPr>
                  <m:t>G1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6.2.2.1-</w:t>
      </w:r>
      <w:r w:rsidR="005D42C7">
        <w:rPr>
          <w:color w:val="000000" w:themeColor="text1"/>
          <w:lang w:val="en-US"/>
        </w:rPr>
        <w:t>6)</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104" w:name="_Toc129091971"/>
      <w:bookmarkStart w:id="105" w:name="_Toc129095011"/>
      <w:r>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104"/>
      <w:bookmarkEnd w:id="105"/>
    </w:p>
    <w:p w14:paraId="03E1E94F" w14:textId="59897516" w:rsidR="001A3004" w:rsidRDefault="008E4063" w:rsidP="001A3004">
      <w:pPr>
        <w:pStyle w:val="Heading2"/>
      </w:pPr>
      <w:bookmarkStart w:id="106" w:name="_Toc129091972"/>
      <w:bookmarkStart w:id="107" w:name="_Toc129095012"/>
      <w:r>
        <w:t>7</w:t>
      </w:r>
      <w:r w:rsidR="001A3004" w:rsidRPr="004D3578">
        <w:t>.1</w:t>
      </w:r>
      <w:r w:rsidR="001A3004" w:rsidRPr="004D3578">
        <w:tab/>
      </w:r>
      <w:r w:rsidR="001A3004">
        <w:t>General</w:t>
      </w:r>
      <w:bookmarkEnd w:id="106"/>
      <w:bookmarkEnd w:id="107"/>
    </w:p>
    <w:p w14:paraId="784639C3" w14:textId="2C36509B" w:rsidR="00121774" w:rsidRDefault="00A64296" w:rsidP="00121774">
      <w:pPr>
        <w:pStyle w:val="Guidance"/>
      </w:pPr>
      <w:r>
        <w:t>&lt;</w:t>
      </w:r>
      <w:r w:rsidR="00121774">
        <w:t xml:space="preserve">Editor’s note: general aspects related to the UE RRM testing methodology for </w:t>
      </w:r>
      <w:r w:rsidR="00B414EF" w:rsidRPr="00B414EF">
        <w:t>multi-Rx chain DL reception</w:t>
      </w:r>
      <w:r w:rsidR="00A359AF">
        <w:t xml:space="preserve"> </w:t>
      </w:r>
      <w:r w:rsidR="00121774">
        <w:t>can be captured in this clause</w:t>
      </w:r>
      <w:r>
        <w:t>&gt;</w:t>
      </w:r>
    </w:p>
    <w:p w14:paraId="427D29EC" w14:textId="07511F7F" w:rsidR="001A3004" w:rsidRDefault="008E4063" w:rsidP="001A3004">
      <w:pPr>
        <w:pStyle w:val="Heading2"/>
      </w:pPr>
      <w:bookmarkStart w:id="108" w:name="_Toc129091973"/>
      <w:bookmarkStart w:id="109" w:name="_Toc129095013"/>
      <w:r>
        <w:t>7</w:t>
      </w:r>
      <w:r w:rsidR="001A3004" w:rsidRPr="004D3578">
        <w:t>.</w:t>
      </w:r>
      <w:r w:rsidR="001A3004">
        <w:t>2</w:t>
      </w:r>
      <w:r w:rsidR="001A3004" w:rsidRPr="004D3578">
        <w:tab/>
      </w:r>
      <w:r w:rsidR="001A3004">
        <w:t>Measurement setup</w:t>
      </w:r>
      <w:bookmarkEnd w:id="108"/>
      <w:bookmarkEnd w:id="109"/>
    </w:p>
    <w:p w14:paraId="45C9D4F2" w14:textId="415A22DC" w:rsidR="00121774" w:rsidRDefault="00A64296" w:rsidP="00121774">
      <w:r>
        <w:rPr>
          <w:i/>
          <w:color w:val="0000FF"/>
        </w:rPr>
        <w:t>&lt;</w:t>
      </w:r>
      <w:r w:rsidR="00121774" w:rsidRPr="00121774">
        <w:rPr>
          <w:i/>
          <w:color w:val="0000FF"/>
        </w:rPr>
        <w:t>Editor’s note: outcome of measurement setup for UE RF testing can be captured in this clause</w:t>
      </w:r>
      <w:r>
        <w:rPr>
          <w:i/>
          <w:color w:val="0000FF"/>
        </w:rPr>
        <w:t>&gt;</w:t>
      </w:r>
    </w:p>
    <w:p w14:paraId="240AF08C" w14:textId="77777777" w:rsidR="001A3004" w:rsidRPr="00646F95" w:rsidRDefault="001A3004" w:rsidP="00646F95"/>
    <w:p w14:paraId="6703F3F1" w14:textId="172FBB3C" w:rsidR="00080512" w:rsidRDefault="007429F6">
      <w:pPr>
        <w:pStyle w:val="Heading8"/>
      </w:pPr>
      <w:bookmarkStart w:id="110" w:name="startOfAnnexes"/>
      <w:bookmarkEnd w:id="110"/>
      <w:r>
        <w:br w:type="page"/>
      </w:r>
      <w:bookmarkStart w:id="111" w:name="_Toc129091974"/>
      <w:bookmarkStart w:id="112" w:name="_Toc129095014"/>
      <w:r w:rsidR="00080512" w:rsidRPr="004D3578">
        <w:lastRenderedPageBreak/>
        <w:t xml:space="preserve">Annex </w:t>
      </w:r>
      <w:r w:rsidR="00CD2B7E">
        <w:t>A</w:t>
      </w:r>
      <w:r w:rsidR="00080512" w:rsidRPr="004D3578">
        <w:t>:</w:t>
      </w:r>
      <w:r w:rsidR="00080512" w:rsidRPr="004D3578">
        <w:br/>
      </w:r>
      <w:r w:rsidR="00DA2A2C">
        <w:t>Measurement uncertainty</w:t>
      </w:r>
      <w:bookmarkEnd w:id="111"/>
      <w:bookmarkEnd w:id="112"/>
    </w:p>
    <w:p w14:paraId="1DB243C9" w14:textId="77777777" w:rsidR="005929EE" w:rsidRPr="005929EE" w:rsidRDefault="005929EE" w:rsidP="005929EE"/>
    <w:p w14:paraId="5ADF4AB0" w14:textId="58185038" w:rsidR="00080512" w:rsidRPr="004D3578" w:rsidRDefault="00C6137F">
      <w:pPr>
        <w:pStyle w:val="Heading1"/>
      </w:pPr>
      <w:bookmarkStart w:id="113" w:name="_Toc129091975"/>
      <w:bookmarkStart w:id="114" w:name="_Toc129095015"/>
      <w:r>
        <w:t>A</w:t>
      </w:r>
      <w:r w:rsidR="00080512" w:rsidRPr="004D3578">
        <w:t>.1</w:t>
      </w:r>
      <w:r w:rsidR="00080512" w:rsidRPr="004D3578">
        <w:tab/>
      </w:r>
      <w:r w:rsidR="00DA2A2C" w:rsidRPr="00DA2A2C">
        <w:t>Measurement uncertainty budget for UE RF testing methodology</w:t>
      </w:r>
      <w:bookmarkEnd w:id="113"/>
      <w:bookmarkEnd w:id="114"/>
    </w:p>
    <w:p w14:paraId="3827E50D" w14:textId="001335C2" w:rsidR="00F07300" w:rsidRPr="00017C05" w:rsidRDefault="00F07300" w:rsidP="00F07300">
      <w:pPr>
        <w:pStyle w:val="Guidance"/>
      </w:pPr>
      <w:r>
        <w:t xml:space="preserve">&lt;Editor’s note: </w:t>
      </w:r>
      <w:r w:rsidR="00121774">
        <w:t>the outcome of MU budget for UE RF testing methodology can be captured in this clause</w:t>
      </w:r>
      <w:r>
        <w:t>&gt;</w:t>
      </w:r>
    </w:p>
    <w:p w14:paraId="35492227" w14:textId="77777777" w:rsidR="006B30D0" w:rsidRPr="004D3578" w:rsidRDefault="006B30D0"/>
    <w:p w14:paraId="05138865" w14:textId="6A1B8388" w:rsidR="00CC7423" w:rsidRPr="004D3578" w:rsidRDefault="00C6137F" w:rsidP="00CC7423">
      <w:pPr>
        <w:pStyle w:val="Heading1"/>
      </w:pPr>
      <w:bookmarkStart w:id="115" w:name="_Toc129091976"/>
      <w:bookmarkStart w:id="116" w:name="_Toc129095016"/>
      <w:r>
        <w:t>A</w:t>
      </w:r>
      <w:r w:rsidR="00CC7423" w:rsidRPr="004D3578">
        <w:t>.</w:t>
      </w:r>
      <w:r w:rsidR="00521860">
        <w:t>2</w:t>
      </w:r>
      <w:r w:rsidR="00CC7423" w:rsidRPr="004D3578">
        <w:tab/>
      </w:r>
      <w:r w:rsidR="00CC7423" w:rsidRPr="00DA2A2C">
        <w:t xml:space="preserve">Measurement uncertainty budget for UE </w:t>
      </w:r>
      <w:r w:rsidR="00521860">
        <w:t>RRM</w:t>
      </w:r>
      <w:r w:rsidR="00CC7423" w:rsidRPr="00DA2A2C">
        <w:t xml:space="preserve"> testing methodology</w:t>
      </w:r>
      <w:bookmarkEnd w:id="115"/>
      <w:bookmarkEnd w:id="116"/>
    </w:p>
    <w:p w14:paraId="18FB5F91" w14:textId="21C9E287" w:rsidR="00A64296" w:rsidRPr="00017C05" w:rsidRDefault="00A64296" w:rsidP="00A64296">
      <w:pPr>
        <w:pStyle w:val="Guidance"/>
      </w:pPr>
      <w:r>
        <w:t>&lt;Editor’s note: the outcome of MU budget for UE RRM testing methodology can be captured in this clause&gt;</w:t>
      </w:r>
    </w:p>
    <w:p w14:paraId="51B00CE8" w14:textId="77777777" w:rsidR="002675F0" w:rsidRPr="002675F0" w:rsidRDefault="002675F0" w:rsidP="002675F0"/>
    <w:p w14:paraId="7EF24E1A" w14:textId="534AE5A4" w:rsidR="0088688E" w:rsidRPr="004D3578" w:rsidRDefault="00C6137F" w:rsidP="0088688E">
      <w:pPr>
        <w:pStyle w:val="Heading1"/>
      </w:pPr>
      <w:bookmarkStart w:id="117" w:name="_Toc129091977"/>
      <w:bookmarkStart w:id="118" w:name="_Toc129095017"/>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117"/>
      <w:bookmarkEnd w:id="118"/>
    </w:p>
    <w:p w14:paraId="7B7551D9" w14:textId="36ED5662" w:rsidR="00A64296" w:rsidRPr="00017C05" w:rsidRDefault="00A64296" w:rsidP="00A64296">
      <w:pPr>
        <w:pStyle w:val="Guidance"/>
      </w:pPr>
      <w:r>
        <w:t>&lt;Editor’s note: the outcome of MU budget for UE demodulation testing methodology can be captured in this clause&gt;</w:t>
      </w:r>
    </w:p>
    <w:p w14:paraId="69EBF8D8" w14:textId="2AE40A1B" w:rsidR="00080512" w:rsidRPr="004D3578" w:rsidRDefault="00080512">
      <w:pPr>
        <w:pStyle w:val="Heading8"/>
      </w:pPr>
      <w:r w:rsidRPr="004D3578">
        <w:br w:type="page"/>
      </w:r>
      <w:bookmarkStart w:id="119" w:name="_Toc129091978"/>
      <w:bookmarkStart w:id="120" w:name="_Toc129095018"/>
      <w:bookmarkStart w:id="121" w:name="historyclause"/>
      <w:r w:rsidRPr="004D3578">
        <w:lastRenderedPageBreak/>
        <w:t>Annex &lt;X&gt;:</w:t>
      </w:r>
      <w:r w:rsidRPr="004D3578">
        <w:br/>
        <w:t>Change history</w:t>
      </w:r>
      <w:bookmarkEnd w:id="119"/>
      <w:bookmarkEnd w:id="120"/>
      <w:bookmarkEnd w:id="121"/>
    </w:p>
    <w:p w14:paraId="1CB66B2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45732B5C" w:rsidR="003559F6" w:rsidRDefault="003559F6" w:rsidP="00C72833">
            <w:pPr>
              <w:pStyle w:val="TAC"/>
              <w:rPr>
                <w:sz w:val="16"/>
                <w:szCs w:val="16"/>
              </w:rPr>
            </w:pPr>
            <w:r>
              <w:rPr>
                <w:sz w:val="16"/>
                <w:szCs w:val="16"/>
              </w:rPr>
              <w:t>R4#106bis-e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72DD0E4B" w:rsidR="00E84247" w:rsidRDefault="00E84247" w:rsidP="00C72833">
            <w:pPr>
              <w:pStyle w:val="TAC"/>
              <w:rPr>
                <w:sz w:val="16"/>
                <w:szCs w:val="16"/>
              </w:rPr>
            </w:pPr>
            <w:r>
              <w:rPr>
                <w:sz w:val="16"/>
                <w:szCs w:val="16"/>
              </w:rPr>
              <w:t>R4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bl>
    <w:p w14:paraId="28090AB8" w14:textId="77777777" w:rsidR="003C3971" w:rsidRPr="00235394" w:rsidRDefault="003C3971" w:rsidP="003C3971"/>
    <w:p w14:paraId="09DD86D0" w14:textId="77777777" w:rsidR="00080512" w:rsidRDefault="00080512"/>
    <w:sectPr w:rsidR="00080512">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9EE832" w14:textId="77777777" w:rsidR="00BF0C54" w:rsidRDefault="00BF0C54">
      <w:r>
        <w:separator/>
      </w:r>
    </w:p>
  </w:endnote>
  <w:endnote w:type="continuationSeparator" w:id="0">
    <w:p w14:paraId="30E45937" w14:textId="77777777" w:rsidR="00BF0C54" w:rsidRDefault="00BF0C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32FBE8" w14:textId="77777777" w:rsidR="00BF0C54" w:rsidRDefault="00BF0C54">
      <w:r>
        <w:separator/>
      </w:r>
    </w:p>
  </w:footnote>
  <w:footnote w:type="continuationSeparator" w:id="0">
    <w:p w14:paraId="13A9CCA6" w14:textId="77777777" w:rsidR="00BF0C54" w:rsidRDefault="00BF0C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71" w:name="MCCQCTEMPBM_00000031"/>
  <w:bookmarkStart w:id="72" w:name="MCCQCTEMPBM_00000032"/>
  <w:bookmarkStart w:id="73" w:name="MCCQCTEMPBM_00000033"/>
  <w:bookmarkStart w:id="74" w:name="MCCQCTEMPBM_00000034"/>
  <w:bookmarkStart w:id="75" w:name="MCCQCTEMPBM_00000035"/>
  <w:bookmarkStart w:id="76" w:name="MCCQCTEMPBM_00000036"/>
  <w:bookmarkStart w:id="77" w:name="MCCQCTEMPBM_00000037"/>
  <w:bookmarkStart w:id="78"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71"/>
  <w:bookmarkEnd w:id="72"/>
  <w:bookmarkEnd w:id="73"/>
  <w:bookmarkEnd w:id="74"/>
  <w:bookmarkEnd w:id="75"/>
  <w:bookmarkEnd w:id="76"/>
  <w:bookmarkEnd w:id="77"/>
  <w:bookmarkEnd w:id="78"/>
  <w:p w14:paraId="71C7172D" w14:textId="0977A01B"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9F65CC">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0AC21A25"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9F65CC">
      <w:rPr>
        <w:rFonts w:ascii="Arial" w:eastAsiaTheme="minorEastAsia" w:hAnsi="Arial" w:cs="Arial"/>
        <w:b/>
        <w:noProof/>
        <w:sz w:val="18"/>
        <w:szCs w:val="18"/>
      </w:rPr>
      <w:t>3GPP TR 38.871 V0.3.0 (2023-05)</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3DF689FE"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65CC">
      <w:rPr>
        <w:rFonts w:ascii="Arial" w:hAnsi="Arial" w:cs="Arial"/>
        <w:b/>
        <w:noProof/>
        <w:sz w:val="18"/>
        <w:szCs w:val="18"/>
      </w:rPr>
      <w:t>3GPP TR 38.871 V0.3.0 (2023-05)</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6BB240D3"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65CC">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E52E80"/>
    <w:multiLevelType w:val="multilevel"/>
    <w:tmpl w:val="1B04B730"/>
    <w:numStyleLink w:val="RSBullets"/>
  </w:abstractNum>
  <w:abstractNum w:abstractNumId="13"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5"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1"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28"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2"/>
  </w:num>
  <w:num w:numId="5" w16cid:durableId="1379625916">
    <w:abstractNumId w:val="6"/>
  </w:num>
  <w:num w:numId="6" w16cid:durableId="739904371">
    <w:abstractNumId w:val="28"/>
  </w:num>
  <w:num w:numId="7" w16cid:durableId="1530608167">
    <w:abstractNumId w:val="13"/>
  </w:num>
  <w:num w:numId="8" w16cid:durableId="1584100417">
    <w:abstractNumId w:val="25"/>
  </w:num>
  <w:num w:numId="9" w16cid:durableId="592134084">
    <w:abstractNumId w:val="8"/>
  </w:num>
  <w:num w:numId="10" w16cid:durableId="2008558815">
    <w:abstractNumId w:val="5"/>
  </w:num>
  <w:num w:numId="11" w16cid:durableId="717515938">
    <w:abstractNumId w:val="4"/>
  </w:num>
  <w:num w:numId="12" w16cid:durableId="1347904829">
    <w:abstractNumId w:val="9"/>
  </w:num>
  <w:num w:numId="13" w16cid:durableId="298731857">
    <w:abstractNumId w:val="17"/>
  </w:num>
  <w:num w:numId="14" w16cid:durableId="1858618093">
    <w:abstractNumId w:val="29"/>
  </w:num>
  <w:num w:numId="15" w16cid:durableId="1084376735">
    <w:abstractNumId w:val="18"/>
  </w:num>
  <w:num w:numId="16" w16cid:durableId="1943301602">
    <w:abstractNumId w:val="23"/>
  </w:num>
  <w:num w:numId="17" w16cid:durableId="1342119192">
    <w:abstractNumId w:val="32"/>
  </w:num>
  <w:num w:numId="18" w16cid:durableId="1699820380">
    <w:abstractNumId w:val="24"/>
  </w:num>
  <w:num w:numId="19" w16cid:durableId="525871155">
    <w:abstractNumId w:val="11"/>
  </w:num>
  <w:num w:numId="20" w16cid:durableId="1405640418">
    <w:abstractNumId w:val="7"/>
  </w:num>
  <w:num w:numId="21" w16cid:durableId="1231043904">
    <w:abstractNumId w:val="14"/>
  </w:num>
  <w:num w:numId="22" w16cid:durableId="1905220120">
    <w:abstractNumId w:val="12"/>
  </w:num>
  <w:num w:numId="23" w16cid:durableId="494952003">
    <w:abstractNumId w:val="10"/>
  </w:num>
  <w:num w:numId="24" w16cid:durableId="121771012">
    <w:abstractNumId w:val="21"/>
  </w:num>
  <w:num w:numId="25" w16cid:durableId="234096466">
    <w:abstractNumId w:val="31"/>
  </w:num>
  <w:num w:numId="26" w16cid:durableId="2110927471">
    <w:abstractNumId w:val="19"/>
  </w:num>
  <w:num w:numId="27" w16cid:durableId="450366394">
    <w:abstractNumId w:val="15"/>
  </w:num>
  <w:num w:numId="28" w16cid:durableId="590284840">
    <w:abstractNumId w:val="26"/>
  </w:num>
  <w:num w:numId="29" w16cid:durableId="867331065">
    <w:abstractNumId w:val="27"/>
  </w:num>
  <w:num w:numId="30" w16cid:durableId="139464958">
    <w:abstractNumId w:val="16"/>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0"/>
  </w:num>
  <w:num w:numId="37" w16cid:durableId="119527089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429"/>
    <w:rsid w:val="00040095"/>
    <w:rsid w:val="00051834"/>
    <w:rsid w:val="00054A22"/>
    <w:rsid w:val="00062023"/>
    <w:rsid w:val="000655A6"/>
    <w:rsid w:val="00075395"/>
    <w:rsid w:val="00080512"/>
    <w:rsid w:val="0009129E"/>
    <w:rsid w:val="000C47C3"/>
    <w:rsid w:val="000C6786"/>
    <w:rsid w:val="000D58AB"/>
    <w:rsid w:val="00105A31"/>
    <w:rsid w:val="00121774"/>
    <w:rsid w:val="00133525"/>
    <w:rsid w:val="00160EC5"/>
    <w:rsid w:val="001776A3"/>
    <w:rsid w:val="001A3004"/>
    <w:rsid w:val="001A4C42"/>
    <w:rsid w:val="001A7420"/>
    <w:rsid w:val="001B6637"/>
    <w:rsid w:val="001C0561"/>
    <w:rsid w:val="001C21C3"/>
    <w:rsid w:val="001D02C2"/>
    <w:rsid w:val="001E1542"/>
    <w:rsid w:val="001F0C1D"/>
    <w:rsid w:val="001F1132"/>
    <w:rsid w:val="001F168B"/>
    <w:rsid w:val="002076E0"/>
    <w:rsid w:val="002347A2"/>
    <w:rsid w:val="002675F0"/>
    <w:rsid w:val="00287E49"/>
    <w:rsid w:val="00297A55"/>
    <w:rsid w:val="002B0F25"/>
    <w:rsid w:val="002B6339"/>
    <w:rsid w:val="002E00EE"/>
    <w:rsid w:val="002E14DE"/>
    <w:rsid w:val="002E6322"/>
    <w:rsid w:val="002E79C8"/>
    <w:rsid w:val="002F1EE2"/>
    <w:rsid w:val="002F7CBA"/>
    <w:rsid w:val="00312522"/>
    <w:rsid w:val="003172DC"/>
    <w:rsid w:val="00331745"/>
    <w:rsid w:val="0035462D"/>
    <w:rsid w:val="003559F6"/>
    <w:rsid w:val="003765B8"/>
    <w:rsid w:val="003956E8"/>
    <w:rsid w:val="003B3296"/>
    <w:rsid w:val="003C3971"/>
    <w:rsid w:val="003D695C"/>
    <w:rsid w:val="00407F34"/>
    <w:rsid w:val="00423334"/>
    <w:rsid w:val="004345EC"/>
    <w:rsid w:val="004449B9"/>
    <w:rsid w:val="004633E4"/>
    <w:rsid w:val="00465515"/>
    <w:rsid w:val="00495C9D"/>
    <w:rsid w:val="004A4F07"/>
    <w:rsid w:val="004B137F"/>
    <w:rsid w:val="004B5C8E"/>
    <w:rsid w:val="004D3578"/>
    <w:rsid w:val="004E213A"/>
    <w:rsid w:val="004F0988"/>
    <w:rsid w:val="004F3340"/>
    <w:rsid w:val="0050299B"/>
    <w:rsid w:val="00521860"/>
    <w:rsid w:val="00531E75"/>
    <w:rsid w:val="0053388B"/>
    <w:rsid w:val="00535773"/>
    <w:rsid w:val="00543E6C"/>
    <w:rsid w:val="005563C9"/>
    <w:rsid w:val="00565087"/>
    <w:rsid w:val="005850D4"/>
    <w:rsid w:val="005900C0"/>
    <w:rsid w:val="005929EE"/>
    <w:rsid w:val="005934A4"/>
    <w:rsid w:val="00597B11"/>
    <w:rsid w:val="005A401D"/>
    <w:rsid w:val="005C32AB"/>
    <w:rsid w:val="005C65B1"/>
    <w:rsid w:val="005C675D"/>
    <w:rsid w:val="005D2DD6"/>
    <w:rsid w:val="005D2E01"/>
    <w:rsid w:val="005D42C7"/>
    <w:rsid w:val="005D7526"/>
    <w:rsid w:val="005E4BB2"/>
    <w:rsid w:val="00602AEA"/>
    <w:rsid w:val="00614FDF"/>
    <w:rsid w:val="006251F7"/>
    <w:rsid w:val="0063543D"/>
    <w:rsid w:val="00636F1B"/>
    <w:rsid w:val="00646F95"/>
    <w:rsid w:val="00647114"/>
    <w:rsid w:val="006671BD"/>
    <w:rsid w:val="006A323F"/>
    <w:rsid w:val="006B30D0"/>
    <w:rsid w:val="006C3D95"/>
    <w:rsid w:val="006E5C86"/>
    <w:rsid w:val="006E67E0"/>
    <w:rsid w:val="006F78E6"/>
    <w:rsid w:val="00701116"/>
    <w:rsid w:val="007019FC"/>
    <w:rsid w:val="00703541"/>
    <w:rsid w:val="00713C44"/>
    <w:rsid w:val="00713E74"/>
    <w:rsid w:val="00717F96"/>
    <w:rsid w:val="00720B07"/>
    <w:rsid w:val="00732D63"/>
    <w:rsid w:val="00734A5B"/>
    <w:rsid w:val="0074026F"/>
    <w:rsid w:val="007429F6"/>
    <w:rsid w:val="00744E76"/>
    <w:rsid w:val="00751E2F"/>
    <w:rsid w:val="0075687F"/>
    <w:rsid w:val="00771CE0"/>
    <w:rsid w:val="00774DA4"/>
    <w:rsid w:val="007764B2"/>
    <w:rsid w:val="00777963"/>
    <w:rsid w:val="00781F0F"/>
    <w:rsid w:val="0078262E"/>
    <w:rsid w:val="007A76AB"/>
    <w:rsid w:val="007B600E"/>
    <w:rsid w:val="007C75BE"/>
    <w:rsid w:val="007E0D5E"/>
    <w:rsid w:val="007E4C44"/>
    <w:rsid w:val="007E7D71"/>
    <w:rsid w:val="007F0F4A"/>
    <w:rsid w:val="008028A4"/>
    <w:rsid w:val="00821823"/>
    <w:rsid w:val="00830747"/>
    <w:rsid w:val="008321AC"/>
    <w:rsid w:val="00833F84"/>
    <w:rsid w:val="00852406"/>
    <w:rsid w:val="008678DA"/>
    <w:rsid w:val="00867DB4"/>
    <w:rsid w:val="008768CA"/>
    <w:rsid w:val="0088688E"/>
    <w:rsid w:val="008C22CF"/>
    <w:rsid w:val="008C384C"/>
    <w:rsid w:val="008D7568"/>
    <w:rsid w:val="008E4063"/>
    <w:rsid w:val="0090271F"/>
    <w:rsid w:val="00902E23"/>
    <w:rsid w:val="009114D7"/>
    <w:rsid w:val="0091348E"/>
    <w:rsid w:val="00917CCB"/>
    <w:rsid w:val="00942EC2"/>
    <w:rsid w:val="009B5F31"/>
    <w:rsid w:val="009D16C4"/>
    <w:rsid w:val="009D1D1A"/>
    <w:rsid w:val="009E452D"/>
    <w:rsid w:val="009F37B7"/>
    <w:rsid w:val="009F5CD6"/>
    <w:rsid w:val="009F65CC"/>
    <w:rsid w:val="00A10F02"/>
    <w:rsid w:val="00A164B4"/>
    <w:rsid w:val="00A26956"/>
    <w:rsid w:val="00A27486"/>
    <w:rsid w:val="00A31B0D"/>
    <w:rsid w:val="00A359AF"/>
    <w:rsid w:val="00A53724"/>
    <w:rsid w:val="00A541E0"/>
    <w:rsid w:val="00A56066"/>
    <w:rsid w:val="00A626C5"/>
    <w:rsid w:val="00A64296"/>
    <w:rsid w:val="00A73129"/>
    <w:rsid w:val="00A82346"/>
    <w:rsid w:val="00A91457"/>
    <w:rsid w:val="00A92BA1"/>
    <w:rsid w:val="00AA386A"/>
    <w:rsid w:val="00AB0662"/>
    <w:rsid w:val="00AC6BC6"/>
    <w:rsid w:val="00AE65E2"/>
    <w:rsid w:val="00B0612B"/>
    <w:rsid w:val="00B07B3A"/>
    <w:rsid w:val="00B15449"/>
    <w:rsid w:val="00B256F7"/>
    <w:rsid w:val="00B33F27"/>
    <w:rsid w:val="00B414EF"/>
    <w:rsid w:val="00B5613D"/>
    <w:rsid w:val="00B6531B"/>
    <w:rsid w:val="00B93086"/>
    <w:rsid w:val="00BA19ED"/>
    <w:rsid w:val="00BA4B8D"/>
    <w:rsid w:val="00BC0F7D"/>
    <w:rsid w:val="00BD7D31"/>
    <w:rsid w:val="00BE2F66"/>
    <w:rsid w:val="00BE3255"/>
    <w:rsid w:val="00BF0C54"/>
    <w:rsid w:val="00BF128E"/>
    <w:rsid w:val="00C074DD"/>
    <w:rsid w:val="00C10B9C"/>
    <w:rsid w:val="00C1496A"/>
    <w:rsid w:val="00C253DD"/>
    <w:rsid w:val="00C33079"/>
    <w:rsid w:val="00C3698F"/>
    <w:rsid w:val="00C45231"/>
    <w:rsid w:val="00C6137F"/>
    <w:rsid w:val="00C72833"/>
    <w:rsid w:val="00C80F1D"/>
    <w:rsid w:val="00C93F40"/>
    <w:rsid w:val="00CA3D0C"/>
    <w:rsid w:val="00CB1799"/>
    <w:rsid w:val="00CB51EB"/>
    <w:rsid w:val="00CC7423"/>
    <w:rsid w:val="00CD2B7E"/>
    <w:rsid w:val="00CF4568"/>
    <w:rsid w:val="00D50FDC"/>
    <w:rsid w:val="00D57972"/>
    <w:rsid w:val="00D675A9"/>
    <w:rsid w:val="00D738D6"/>
    <w:rsid w:val="00D755EB"/>
    <w:rsid w:val="00D76048"/>
    <w:rsid w:val="00D87E00"/>
    <w:rsid w:val="00D9134D"/>
    <w:rsid w:val="00DA2A2C"/>
    <w:rsid w:val="00DA4D0A"/>
    <w:rsid w:val="00DA7A03"/>
    <w:rsid w:val="00DB0653"/>
    <w:rsid w:val="00DB1405"/>
    <w:rsid w:val="00DB1818"/>
    <w:rsid w:val="00DC309B"/>
    <w:rsid w:val="00DC4DA2"/>
    <w:rsid w:val="00DD4C17"/>
    <w:rsid w:val="00DD74A5"/>
    <w:rsid w:val="00DF2B1F"/>
    <w:rsid w:val="00DF5582"/>
    <w:rsid w:val="00DF62CD"/>
    <w:rsid w:val="00E06B0F"/>
    <w:rsid w:val="00E15A65"/>
    <w:rsid w:val="00E16509"/>
    <w:rsid w:val="00E44582"/>
    <w:rsid w:val="00E667D8"/>
    <w:rsid w:val="00E77645"/>
    <w:rsid w:val="00E84247"/>
    <w:rsid w:val="00EA15B0"/>
    <w:rsid w:val="00EA465F"/>
    <w:rsid w:val="00EA5B33"/>
    <w:rsid w:val="00EA5EA7"/>
    <w:rsid w:val="00EC4A25"/>
    <w:rsid w:val="00EC769B"/>
    <w:rsid w:val="00F025A2"/>
    <w:rsid w:val="00F04712"/>
    <w:rsid w:val="00F07300"/>
    <w:rsid w:val="00F13360"/>
    <w:rsid w:val="00F14962"/>
    <w:rsid w:val="00F22EC7"/>
    <w:rsid w:val="00F325C8"/>
    <w:rsid w:val="00F653B8"/>
    <w:rsid w:val="00F751B0"/>
    <w:rsid w:val="00F9008D"/>
    <w:rsid w:val="00FA1266"/>
    <w:rsid w:val="00FC1192"/>
    <w:rsid w:val="00FD72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rsid w:val="00E84247"/>
    <w:rPr>
      <w:rFonts w:ascii="Arial" w:hAnsi="Arial"/>
      <w:sz w:val="18"/>
      <w:lang w:val="en-GB"/>
    </w:rPr>
  </w:style>
  <w:style w:type="character" w:customStyle="1" w:styleId="EQChar">
    <w:name w:val="EQ Char"/>
    <w:link w:val="EQ"/>
    <w:qFormat/>
    <w:rsid w:val="005D42C7"/>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7.png"/><Relationship Id="rId133" Type="http://schemas.openxmlformats.org/officeDocument/2006/relationships/image" Target="media/image118.png"/><Relationship Id="rId138" Type="http://schemas.openxmlformats.org/officeDocument/2006/relationships/image" Target="media/image123.emf"/><Relationship Id="rId154" Type="http://schemas.openxmlformats.org/officeDocument/2006/relationships/image" Target="media/image139.png"/><Relationship Id="rId159" Type="http://schemas.openxmlformats.org/officeDocument/2006/relationships/image" Target="media/image144.emf"/><Relationship Id="rId175" Type="http://schemas.openxmlformats.org/officeDocument/2006/relationships/image" Target="media/image160.png"/><Relationship Id="rId170" Type="http://schemas.openxmlformats.org/officeDocument/2006/relationships/image" Target="media/image155.png"/><Relationship Id="rId191" Type="http://schemas.openxmlformats.org/officeDocument/2006/relationships/image" Target="media/image176.png"/><Relationship Id="rId196" Type="http://schemas.openxmlformats.org/officeDocument/2006/relationships/footer" Target="footer2.xml"/><Relationship Id="rId16" Type="http://schemas.openxmlformats.org/officeDocument/2006/relationships/image" Target="media/image6.emf"/><Relationship Id="rId107" Type="http://schemas.openxmlformats.org/officeDocument/2006/relationships/image" Target="media/image92.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8.emf"/><Relationship Id="rId128" Type="http://schemas.openxmlformats.org/officeDocument/2006/relationships/image" Target="media/image113.png"/><Relationship Id="rId144" Type="http://schemas.openxmlformats.org/officeDocument/2006/relationships/image" Target="media/image129.png"/><Relationship Id="rId149" Type="http://schemas.openxmlformats.org/officeDocument/2006/relationships/image" Target="media/image134.png"/><Relationship Id="rId5" Type="http://schemas.openxmlformats.org/officeDocument/2006/relationships/settings" Target="settings.xml"/><Relationship Id="rId90" Type="http://schemas.openxmlformats.org/officeDocument/2006/relationships/image" Target="media/image77.png"/><Relationship Id="rId95" Type="http://schemas.openxmlformats.org/officeDocument/2006/relationships/image" Target="media/image82.png"/><Relationship Id="rId160" Type="http://schemas.openxmlformats.org/officeDocument/2006/relationships/image" Target="media/image145.emf"/><Relationship Id="rId165" Type="http://schemas.openxmlformats.org/officeDocument/2006/relationships/image" Target="media/image150.png"/><Relationship Id="rId181" Type="http://schemas.openxmlformats.org/officeDocument/2006/relationships/image" Target="media/image166.png"/><Relationship Id="rId186" Type="http://schemas.openxmlformats.org/officeDocument/2006/relationships/image" Target="media/image171.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9.png"/><Relationship Id="rId139" Type="http://schemas.openxmlformats.org/officeDocument/2006/relationships/image" Target="media/image124.png"/><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35.png"/><Relationship Id="rId155" Type="http://schemas.openxmlformats.org/officeDocument/2006/relationships/image" Target="media/image140.png"/><Relationship Id="rId171" Type="http://schemas.openxmlformats.org/officeDocument/2006/relationships/image" Target="media/image156.png"/><Relationship Id="rId176" Type="http://schemas.openxmlformats.org/officeDocument/2006/relationships/image" Target="media/image161.png"/><Relationship Id="rId192" Type="http://schemas.openxmlformats.org/officeDocument/2006/relationships/image" Target="media/image177.png"/><Relationship Id="rId197" Type="http://schemas.openxmlformats.org/officeDocument/2006/relationships/fontTable" Target="fontTable.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emf"/><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customXml" Target="ink/ink1.xml"/><Relationship Id="rId103" Type="http://schemas.openxmlformats.org/officeDocument/2006/relationships/header" Target="header1.xml"/><Relationship Id="rId108" Type="http://schemas.openxmlformats.org/officeDocument/2006/relationships/image" Target="media/image93.emf"/><Relationship Id="rId124" Type="http://schemas.openxmlformats.org/officeDocument/2006/relationships/image" Target="media/image109.emf"/><Relationship Id="rId129" Type="http://schemas.openxmlformats.org/officeDocument/2006/relationships/image" Target="media/image114.png"/><Relationship Id="rId54" Type="http://schemas.openxmlformats.org/officeDocument/2006/relationships/image" Target="media/image44.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emf"/><Relationship Id="rId140" Type="http://schemas.openxmlformats.org/officeDocument/2006/relationships/image" Target="media/image125.png"/><Relationship Id="rId145" Type="http://schemas.openxmlformats.org/officeDocument/2006/relationships/image" Target="media/image130.emf"/><Relationship Id="rId161" Type="http://schemas.openxmlformats.org/officeDocument/2006/relationships/image" Target="media/image146.png"/><Relationship Id="rId166" Type="http://schemas.openxmlformats.org/officeDocument/2006/relationships/image" Target="media/image151.png"/><Relationship Id="rId182" Type="http://schemas.openxmlformats.org/officeDocument/2006/relationships/image" Target="media/image167.png"/><Relationship Id="rId187" Type="http://schemas.openxmlformats.org/officeDocument/2006/relationships/image" Target="media/image172.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119" Type="http://schemas.openxmlformats.org/officeDocument/2006/relationships/image" Target="media/image104.png"/><Relationship Id="rId44" Type="http://schemas.openxmlformats.org/officeDocument/2006/relationships/image" Target="media/image34.png"/><Relationship Id="rId60" Type="http://schemas.openxmlformats.org/officeDocument/2006/relationships/customXml" Target="ink/ink2.xml"/><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5.png"/><Relationship Id="rId135" Type="http://schemas.openxmlformats.org/officeDocument/2006/relationships/image" Target="media/image120.png"/><Relationship Id="rId151" Type="http://schemas.openxmlformats.org/officeDocument/2006/relationships/image" Target="media/image136.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theme" Target="theme/theme1.xml"/><Relationship Id="rId172" Type="http://schemas.openxmlformats.org/officeDocument/2006/relationships/image" Target="media/image157.png"/><Relationship Id="rId193" Type="http://schemas.openxmlformats.org/officeDocument/2006/relationships/image" Target="media/image178.png"/><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4.emf"/><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3.png"/><Relationship Id="rId97" Type="http://schemas.openxmlformats.org/officeDocument/2006/relationships/image" Target="media/image84.emf"/><Relationship Id="rId104" Type="http://schemas.openxmlformats.org/officeDocument/2006/relationships/footer" Target="footer1.xml"/><Relationship Id="rId120" Type="http://schemas.openxmlformats.org/officeDocument/2006/relationships/image" Target="media/image105.png"/><Relationship Id="rId125" Type="http://schemas.openxmlformats.org/officeDocument/2006/relationships/image" Target="media/image110.png"/><Relationship Id="rId141" Type="http://schemas.openxmlformats.org/officeDocument/2006/relationships/image" Target="media/image126.png"/><Relationship Id="rId146" Type="http://schemas.openxmlformats.org/officeDocument/2006/relationships/image" Target="media/image131.emf"/><Relationship Id="rId167" Type="http://schemas.openxmlformats.org/officeDocument/2006/relationships/image" Target="media/image152.png"/><Relationship Id="rId188" Type="http://schemas.openxmlformats.org/officeDocument/2006/relationships/image" Target="media/image173.pn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image" Target="media/image147.png"/><Relationship Id="rId183" Type="http://schemas.openxmlformats.org/officeDocument/2006/relationships/image" Target="media/image168.png"/><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emf"/><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customXml" Target="ink/ink3.xml"/><Relationship Id="rId82" Type="http://schemas.openxmlformats.org/officeDocument/2006/relationships/image" Target="media/image69.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emf"/><Relationship Id="rId105" Type="http://schemas.openxmlformats.org/officeDocument/2006/relationships/image" Target="media/image90.emf"/><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emf"/><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189" Type="http://schemas.openxmlformats.org/officeDocument/2006/relationships/image" Target="media/image174.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116" Type="http://schemas.openxmlformats.org/officeDocument/2006/relationships/image" Target="media/image101.png"/><Relationship Id="rId137" Type="http://schemas.openxmlformats.org/officeDocument/2006/relationships/image" Target="media/image122.emf"/><Relationship Id="rId158" Type="http://schemas.openxmlformats.org/officeDocument/2006/relationships/image" Target="media/image14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header" Target="header2.xml"/><Relationship Id="rId190" Type="http://schemas.openxmlformats.org/officeDocument/2006/relationships/image" Target="media/image175.png"/><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emf"/><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emf"/><Relationship Id="rId101" Type="http://schemas.openxmlformats.org/officeDocument/2006/relationships/image" Target="media/image88.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5.png"/><Relationship Id="rId26"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22</TotalTime>
  <Pages>72</Pages>
  <Words>12224</Words>
  <Characters>69678</Characters>
  <Application>Microsoft Office Word</Application>
  <DocSecurity>0</DocSecurity>
  <Lines>580</Lines>
  <Paragraphs>163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81739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2023-05-30T05:59:00Z</dcterms:created>
  <dcterms:modified xsi:type="dcterms:W3CDTF">2023-06-05T10:00:00Z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