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8F956" w14:textId="3E7B1C5A" w:rsidR="004E7137" w:rsidRDefault="004E7137" w:rsidP="004E7137">
      <w:pPr>
        <w:pStyle w:val="Header"/>
        <w:tabs>
          <w:tab w:val="right" w:pos="9498"/>
        </w:tabs>
        <w:rPr>
          <w:rFonts w:cs="Arial"/>
          <w:bCs/>
          <w:sz w:val="22"/>
          <w:lang w:val="sv-SE"/>
        </w:rPr>
      </w:pPr>
      <w:r>
        <w:rPr>
          <w:rFonts w:cs="Arial"/>
          <w:bCs/>
          <w:sz w:val="22"/>
          <w:lang w:val="sv-SE"/>
        </w:rPr>
        <w:t>3GPP TSG SA Plenary #10</w:t>
      </w:r>
      <w:r w:rsidR="00FF2F6A">
        <w:rPr>
          <w:rFonts w:cs="Arial"/>
          <w:bCs/>
          <w:sz w:val="22"/>
          <w:lang w:val="sv-SE" w:eastAsia="zh-CN"/>
        </w:rPr>
        <w:t>8</w:t>
      </w:r>
      <w:r>
        <w:rPr>
          <w:rFonts w:cs="Arial"/>
          <w:bCs/>
          <w:sz w:val="22"/>
          <w:lang w:val="sv-SE"/>
        </w:rPr>
        <w:tab/>
        <w:t xml:space="preserve">Tdoc </w:t>
      </w:r>
      <w:r w:rsidR="00A52FF6" w:rsidRPr="00A52FF6">
        <w:rPr>
          <w:rFonts w:cs="Arial"/>
          <w:bCs/>
          <w:sz w:val="22"/>
          <w:lang w:val="sv-SE"/>
        </w:rPr>
        <w:t>S</w:t>
      </w:r>
      <w:r w:rsidR="00FF2F6A">
        <w:rPr>
          <w:rFonts w:cs="Arial"/>
          <w:bCs/>
          <w:sz w:val="22"/>
          <w:lang w:val="sv-SE"/>
        </w:rPr>
        <w:t>P</w:t>
      </w:r>
      <w:r w:rsidR="00A52FF6" w:rsidRPr="00A52FF6">
        <w:rPr>
          <w:rFonts w:cs="Arial"/>
          <w:bCs/>
          <w:sz w:val="22"/>
          <w:lang w:val="sv-SE"/>
        </w:rPr>
        <w:t>-2</w:t>
      </w:r>
      <w:r w:rsidR="00FF2F6A">
        <w:rPr>
          <w:rFonts w:cs="Arial"/>
          <w:bCs/>
          <w:sz w:val="22"/>
          <w:lang w:val="sv-SE"/>
        </w:rPr>
        <w:t>5</w:t>
      </w:r>
      <w:r w:rsidR="00801868">
        <w:rPr>
          <w:rFonts w:cs="Arial"/>
          <w:bCs/>
          <w:sz w:val="22"/>
          <w:lang w:val="sv-SE"/>
        </w:rPr>
        <w:t>0642</w:t>
      </w:r>
    </w:p>
    <w:p w14:paraId="37374B55" w14:textId="3B44781A" w:rsidR="000F7ECB" w:rsidRPr="00A52FF6" w:rsidRDefault="00FF2F6A" w:rsidP="004E7137">
      <w:pPr>
        <w:pStyle w:val="Header"/>
        <w:tabs>
          <w:tab w:val="right" w:pos="9639"/>
        </w:tabs>
        <w:rPr>
          <w:rFonts w:cs="Arial"/>
          <w:bCs/>
          <w:sz w:val="22"/>
        </w:rPr>
      </w:pPr>
      <w:r>
        <w:rPr>
          <w:rFonts w:cs="Arial"/>
          <w:bCs/>
          <w:sz w:val="22"/>
          <w:lang w:eastAsia="zh-CN"/>
        </w:rPr>
        <w:t>Prague</w:t>
      </w:r>
      <w:r w:rsidR="004E7137">
        <w:rPr>
          <w:rFonts w:cs="Arial"/>
          <w:bCs/>
          <w:sz w:val="22"/>
        </w:rPr>
        <w:t xml:space="preserve">, </w:t>
      </w:r>
      <w:r>
        <w:rPr>
          <w:rFonts w:cs="Arial"/>
          <w:bCs/>
          <w:sz w:val="22"/>
          <w:lang w:eastAsia="zh-CN"/>
        </w:rPr>
        <w:t>CZ</w:t>
      </w:r>
      <w:r w:rsidR="004E7137">
        <w:rPr>
          <w:rFonts w:cs="Arial"/>
          <w:bCs/>
          <w:sz w:val="22"/>
        </w:rPr>
        <w:t xml:space="preserve">, </w:t>
      </w:r>
      <w:r w:rsidR="00815244">
        <w:rPr>
          <w:rFonts w:cs="Arial"/>
          <w:bCs/>
          <w:sz w:val="22"/>
        </w:rPr>
        <w:t>10-13</w:t>
      </w:r>
      <w:r w:rsidR="004E7137">
        <w:rPr>
          <w:rFonts w:cs="Arial"/>
          <w:bCs/>
          <w:sz w:val="22"/>
        </w:rPr>
        <w:t xml:space="preserve"> </w:t>
      </w:r>
      <w:r>
        <w:rPr>
          <w:rFonts w:cs="Arial"/>
          <w:bCs/>
          <w:sz w:val="22"/>
          <w:lang w:eastAsia="zh-CN"/>
        </w:rPr>
        <w:t>June</w:t>
      </w:r>
      <w:r w:rsidR="004E7137">
        <w:rPr>
          <w:rFonts w:cs="Arial"/>
          <w:bCs/>
          <w:sz w:val="22"/>
        </w:rPr>
        <w:t xml:space="preserve"> 202</w:t>
      </w:r>
      <w:r>
        <w:rPr>
          <w:rFonts w:cs="Arial"/>
          <w:bCs/>
          <w:sz w:val="22"/>
        </w:rPr>
        <w:t>5</w:t>
      </w:r>
      <w:r w:rsidR="004E7137">
        <w:rPr>
          <w:rFonts w:cs="Arial"/>
          <w:bCs/>
          <w:sz w:val="22"/>
        </w:rPr>
        <w:br/>
      </w:r>
      <w:r w:rsidR="000F7ECB" w:rsidRPr="00A52FF6">
        <w:rPr>
          <w:rFonts w:cs="Arial"/>
          <w:bCs/>
          <w:sz w:val="22"/>
        </w:rPr>
        <w:br/>
      </w:r>
    </w:p>
    <w:p w14:paraId="6B019249" w14:textId="77777777" w:rsidR="0048267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A60B2F">
        <w:rPr>
          <w:rFonts w:ascii="Arial" w:hAnsi="Arial" w:cs="Arial"/>
          <w:b/>
        </w:rPr>
        <w:t xml:space="preserve"> </w:t>
      </w:r>
    </w:p>
    <w:p w14:paraId="5F51CADA" w14:textId="33FD7077" w:rsidR="000F7ECB" w:rsidRPr="00A52FF6" w:rsidRDefault="004E7137" w:rsidP="0048267A">
      <w:pPr>
        <w:spacing w:after="60"/>
        <w:ind w:left="1985"/>
        <w:rPr>
          <w:rFonts w:ascii="Arial" w:hAnsi="Arial" w:cs="Arial"/>
          <w:b/>
        </w:rPr>
      </w:pPr>
      <w:r w:rsidRPr="002771C4">
        <w:rPr>
          <w:rFonts w:ascii="Arial" w:hAnsi="Arial" w:cs="Arial"/>
          <w:b/>
        </w:rPr>
        <w:t>T</w:t>
      </w:r>
      <w:r>
        <w:rPr>
          <w:rFonts w:ascii="Arial" w:hAnsi="Arial" w:cs="Arial"/>
          <w:b/>
        </w:rPr>
        <w:t>R</w:t>
      </w:r>
      <w:r w:rsidR="00815244">
        <w:rPr>
          <w:rFonts w:ascii="Arial" w:hAnsi="Arial" w:cs="Arial"/>
          <w:b/>
        </w:rPr>
        <w:t xml:space="preserve"> </w:t>
      </w:r>
      <w:r w:rsidRPr="002771C4">
        <w:rPr>
          <w:rFonts w:ascii="Arial" w:hAnsi="Arial" w:cs="Arial"/>
          <w:b/>
        </w:rPr>
        <w:t>26.</w:t>
      </w:r>
      <w:r w:rsidR="00815244">
        <w:rPr>
          <w:rFonts w:ascii="Arial" w:hAnsi="Arial" w:cs="Arial"/>
          <w:b/>
          <w:lang w:eastAsia="zh-CN"/>
        </w:rPr>
        <w:t>8</w:t>
      </w:r>
      <w:r w:rsidR="007510A6">
        <w:rPr>
          <w:rFonts w:ascii="Arial" w:hAnsi="Arial" w:cs="Arial"/>
          <w:b/>
          <w:lang w:eastAsia="zh-CN"/>
        </w:rPr>
        <w:t>41</w:t>
      </w:r>
      <w:r w:rsidRPr="002771C4">
        <w:rPr>
          <w:rFonts w:ascii="Arial" w:hAnsi="Arial" w:cs="Arial"/>
          <w:b/>
        </w:rPr>
        <w:t xml:space="preserve">, Version </w:t>
      </w:r>
      <w:r w:rsidR="00FF2F6A">
        <w:rPr>
          <w:rFonts w:ascii="Arial" w:hAnsi="Arial" w:cs="Arial"/>
          <w:b/>
        </w:rPr>
        <w:t>2</w:t>
      </w:r>
      <w:r w:rsidRPr="002771C4">
        <w:rPr>
          <w:rFonts w:ascii="Arial" w:hAnsi="Arial" w:cs="Arial"/>
          <w:b/>
        </w:rPr>
        <w:t>.</w:t>
      </w:r>
      <w:r>
        <w:rPr>
          <w:rFonts w:ascii="Arial" w:hAnsi="Arial" w:cs="Arial"/>
          <w:b/>
        </w:rPr>
        <w:t>0</w:t>
      </w:r>
      <w:r w:rsidRPr="002771C4">
        <w:rPr>
          <w:rFonts w:ascii="Arial" w:hAnsi="Arial" w:cs="Arial"/>
          <w:b/>
        </w:rPr>
        <w:t>.</w:t>
      </w:r>
      <w:r>
        <w:rPr>
          <w:rFonts w:ascii="Arial" w:hAnsi="Arial" w:cs="Arial"/>
          <w:b/>
        </w:rPr>
        <w:t>0</w:t>
      </w:r>
      <w:r w:rsidR="00F425BE">
        <w:rPr>
          <w:rFonts w:ascii="Arial" w:hAnsi="Arial" w:cs="Arial"/>
          <w:b/>
        </w:rPr>
        <w:br/>
      </w:r>
      <w:r w:rsidR="00F425BE" w:rsidRPr="00A52FF6">
        <w:rPr>
          <w:rFonts w:ascii="Arial" w:hAnsi="Arial" w:cs="Arial"/>
          <w:b/>
        </w:rPr>
        <w:t>Study on Media Messaging Enhancements</w:t>
      </w:r>
      <w:r w:rsidR="00222D66" w:rsidRPr="00A52FF6">
        <w:rPr>
          <w:rFonts w:ascii="Arial" w:hAnsi="Arial" w:cs="Arial"/>
          <w:b/>
        </w:rPr>
        <w:br/>
      </w:r>
    </w:p>
    <w:p w14:paraId="5FDFF844" w14:textId="7EC4CE17" w:rsidR="002B09A1" w:rsidRPr="004E7137" w:rsidRDefault="002B09A1" w:rsidP="000F7ECB">
      <w:pPr>
        <w:spacing w:after="60"/>
        <w:ind w:left="1985" w:hanging="1985"/>
        <w:rPr>
          <w:rFonts w:ascii="Arial" w:hAnsi="Arial" w:cs="Arial"/>
          <w:b/>
        </w:rPr>
      </w:pPr>
      <w:r w:rsidRPr="004E7137">
        <w:rPr>
          <w:rFonts w:ascii="Arial" w:hAnsi="Arial" w:cs="Arial"/>
          <w:b/>
        </w:rPr>
        <w:t>Source:</w:t>
      </w:r>
      <w:r w:rsidRPr="004E7137">
        <w:rPr>
          <w:rFonts w:ascii="Arial" w:hAnsi="Arial" w:cs="Arial"/>
          <w:b/>
        </w:rPr>
        <w:tab/>
      </w:r>
      <w:r w:rsidR="004E7137" w:rsidRPr="004E7137">
        <w:rPr>
          <w:rFonts w:ascii="Arial" w:hAnsi="Arial" w:cs="Arial"/>
          <w:b/>
        </w:rPr>
        <w:t>S</w:t>
      </w:r>
      <w:r w:rsidR="00A60B2F">
        <w:rPr>
          <w:rFonts w:ascii="Arial" w:hAnsi="Arial" w:cs="Arial"/>
          <w:b/>
        </w:rPr>
        <w:t>A WG</w:t>
      </w:r>
      <w:r w:rsidR="004E7137" w:rsidRPr="004E7137">
        <w:rPr>
          <w:rFonts w:ascii="Arial" w:hAnsi="Arial" w:cs="Arial"/>
          <w:b/>
        </w:rPr>
        <w:t>4</w:t>
      </w:r>
      <w:r w:rsidR="00201520" w:rsidRPr="004E7137">
        <w:rPr>
          <w:rFonts w:ascii="Arial" w:hAnsi="Arial" w:cs="Arial"/>
          <w:b/>
        </w:rPr>
        <w:br/>
      </w:r>
    </w:p>
    <w:p w14:paraId="2E443833" w14:textId="0F6D4CAB" w:rsidR="00222D66" w:rsidRPr="004E7137" w:rsidRDefault="00222D66" w:rsidP="000F7ECB">
      <w:pPr>
        <w:spacing w:after="60"/>
        <w:ind w:left="1985" w:hanging="1985"/>
        <w:rPr>
          <w:rFonts w:ascii="Arial" w:hAnsi="Arial" w:cs="Arial"/>
          <w:b/>
        </w:rPr>
      </w:pPr>
      <w:r w:rsidRPr="004E7137">
        <w:rPr>
          <w:rFonts w:ascii="Arial" w:hAnsi="Arial" w:cs="Arial"/>
          <w:b/>
        </w:rPr>
        <w:t>Document for:</w:t>
      </w:r>
      <w:r w:rsidRPr="004E7137">
        <w:rPr>
          <w:rFonts w:ascii="Arial" w:hAnsi="Arial" w:cs="Arial"/>
          <w:b/>
        </w:rPr>
        <w:tab/>
      </w:r>
      <w:r w:rsidR="00FF2F6A">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1A3FBBB4" w14:textId="3CFED5A3" w:rsidR="00DE598F" w:rsidRDefault="00DE598F" w:rsidP="00DE598F">
      <w:pPr>
        <w:rPr>
          <w:lang w:eastAsia="ja-JP"/>
        </w:rPr>
      </w:pPr>
      <w:r w:rsidRPr="00B60E56">
        <w:rPr>
          <w:lang w:eastAsia="zh-CN"/>
        </w:rPr>
        <w:t>T</w:t>
      </w:r>
      <w:r w:rsidRPr="00B60E56">
        <w:rPr>
          <w:lang w:eastAsia="ja-JP"/>
        </w:rPr>
        <w:t xml:space="preserve">he Technical Report </w:t>
      </w:r>
      <w:r>
        <w:rPr>
          <w:lang w:eastAsia="ja-JP"/>
        </w:rPr>
        <w:t>studies enhancements for Media Messaging as defined in TS 26.143 [26143].</w:t>
      </w:r>
    </w:p>
    <w:p w14:paraId="1A10AEC0" w14:textId="77777777" w:rsidR="00DE598F" w:rsidRPr="00AC0B33" w:rsidRDefault="00DE598F" w:rsidP="00DE598F">
      <w:pPr>
        <w:keepNext/>
        <w:overflowPunct w:val="0"/>
        <w:autoSpaceDE w:val="0"/>
        <w:autoSpaceDN w:val="0"/>
        <w:adjustRightInd w:val="0"/>
        <w:textAlignment w:val="baseline"/>
        <w:rPr>
          <w:rFonts w:eastAsia="Malgun Gothic"/>
        </w:rPr>
      </w:pPr>
      <w:r w:rsidRPr="00AC0B33">
        <w:rPr>
          <w:rFonts w:eastAsia="Malgun Gothic"/>
        </w:rPr>
        <w:t xml:space="preserve">TS 26.143 defines capabilities and profiles for messaging services. The profiles in TS 26.143 are aligned with TS 26.140.  The container format is based on IETF RFC 2045 </w:t>
      </w:r>
      <w:r>
        <w:rPr>
          <w:lang w:eastAsia="ja-JP"/>
        </w:rPr>
        <w:t>[</w:t>
      </w:r>
      <w:r>
        <w:t>RFC2045</w:t>
      </w:r>
      <w:r>
        <w:rPr>
          <w:lang w:eastAsia="ja-JP"/>
        </w:rPr>
        <w:t xml:space="preserve">] </w:t>
      </w:r>
      <w:r w:rsidRPr="00AC0B33">
        <w:rPr>
          <w:rFonts w:eastAsia="Malgun Gothic"/>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715EAA08" w14:textId="1EA99462" w:rsidR="00DE598F" w:rsidRDefault="00DE598F" w:rsidP="00DE598F">
      <w:pPr>
        <w:keepNext/>
        <w:overflowPunct w:val="0"/>
        <w:autoSpaceDE w:val="0"/>
        <w:autoSpaceDN w:val="0"/>
        <w:adjustRightInd w:val="0"/>
        <w:textAlignment w:val="baseline"/>
        <w:rPr>
          <w:rFonts w:eastAsia="Malgun Gothic"/>
        </w:rPr>
      </w:pPr>
      <w:r w:rsidRPr="00AC0B33">
        <w:rPr>
          <w:rFonts w:eastAsia="Malgun Gothic"/>
        </w:rPr>
        <w:t>Based on the content in TS 26.143 elaborated</w:t>
      </w:r>
      <w:r w:rsidR="00C27099">
        <w:rPr>
          <w:rFonts w:eastAsia="Malgun Gothic"/>
        </w:rPr>
        <w:t xml:space="preserve"> several aspects are studied in the report</w:t>
      </w:r>
      <w:r w:rsidRPr="00AC0B33">
        <w:rPr>
          <w:rFonts w:eastAsia="Malgun Gothic"/>
        </w:rPr>
        <w:t>:</w:t>
      </w:r>
    </w:p>
    <w:p w14:paraId="44B258BB" w14:textId="255750F5" w:rsidR="00C82F5E" w:rsidRPr="00FE7A1B" w:rsidRDefault="00C82F5E" w:rsidP="00C82F5E">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it is concluded that for the </w:t>
      </w:r>
      <w:r w:rsidRPr="00CA1D31">
        <w:t>introduction of IETF MIMI in clause 4.2.3, the protocol is expected to be relevant for future messaging services. However, the work is not yet complete and hence further study is recommended once the work in IETF matures.</w:t>
      </w:r>
    </w:p>
    <w:p w14:paraId="4FA63B60" w14:textId="6FF533C0" w:rsidR="00C82F5E" w:rsidRPr="00FE7A1B" w:rsidRDefault="00C82F5E" w:rsidP="00C82F5E">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 it is concluded that for the introduction of MPEG MeMAF in clause 4.2.4, the advanced file format is expected to be relevant for future messaging services. However, the work is not yet complete and hence further study is recommended once the work in MPEG matures.</w:t>
      </w:r>
    </w:p>
    <w:p w14:paraId="29699819" w14:textId="61EF0221" w:rsidR="006F5936" w:rsidRDefault="006F5936" w:rsidP="0025513F">
      <w:pPr>
        <w:pStyle w:val="B1"/>
        <w:keepNext/>
      </w:pPr>
      <w:r>
        <w:t>3.</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rsidR="0025513F">
        <w:t>it is concluded that g</w:t>
      </w:r>
      <w:r w:rsidR="00C06CAA">
        <w:t>enerally</w:t>
      </w:r>
      <w:r w:rsidR="0025513F">
        <w:t xml:space="preserve"> </w:t>
      </w:r>
      <w:r w:rsidR="00C06CAA">
        <w:t>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r w:rsidR="0025513F">
        <w:t xml:space="preserve"> </w:t>
      </w:r>
      <w:r w:rsidR="00C06CAA">
        <w:t>Based on the discussion in this clause, it is recommended to address richer content formats in media messaging and permit external referencing.</w:t>
      </w:r>
    </w:p>
    <w:p w14:paraId="634000BF" w14:textId="00A47677" w:rsidR="006F5936" w:rsidRDefault="00B94DE4" w:rsidP="00C82F5E">
      <w:pPr>
        <w:pStyle w:val="B1"/>
        <w:keepNext/>
      </w:pPr>
      <w:r>
        <w:t>4.</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rsidR="00677E0A" w:rsidRPr="00677E0A">
        <w:t xml:space="preserve">it is recommended to address Content Protection for richer content formats in media messaging. </w:t>
      </w:r>
    </w:p>
    <w:p w14:paraId="063C2526" w14:textId="75A2D664" w:rsidR="00677E0A" w:rsidRDefault="00BC1FFC" w:rsidP="004B03CA">
      <w:pPr>
        <w:pStyle w:val="B1"/>
        <w:keepNext/>
      </w:pPr>
      <w:r>
        <w:t>5</w:t>
      </w:r>
      <w:r w:rsidR="00677E0A">
        <w:t>.</w:t>
      </w:r>
      <w:r w:rsidR="00677E0A" w:rsidRPr="00FE7A1B">
        <w:tab/>
      </w:r>
      <w:r w:rsidR="00677E0A">
        <w:t>F</w:t>
      </w:r>
      <w:r w:rsidR="00677E0A" w:rsidRPr="00FE7A1B">
        <w:t xml:space="preserve">or </w:t>
      </w:r>
      <w:r w:rsidR="002C3B22" w:rsidRPr="002C3B22">
        <w:rPr>
          <w:i/>
          <w:iCs/>
        </w:rPr>
        <w:t xml:space="preserve">Key Topic #5: Additional media experiences </w:t>
      </w:r>
      <w:r w:rsidR="00677E0A" w:rsidRPr="00FE7A1B">
        <w:t>as introduced in clause</w:t>
      </w:r>
      <w:r w:rsidR="00677E0A">
        <w:t> </w:t>
      </w:r>
      <w:r w:rsidR="00677E0A" w:rsidRPr="00FE7A1B">
        <w:t>5.</w:t>
      </w:r>
      <w:r w:rsidR="002C3B22">
        <w:t>5</w:t>
      </w:r>
      <w:r w:rsidR="00677E0A" w:rsidRPr="00FE7A1B">
        <w:t xml:space="preserve"> </w:t>
      </w:r>
      <w:r w:rsidR="00677E0A" w:rsidRPr="00677E0A">
        <w:t xml:space="preserve">it is </w:t>
      </w:r>
      <w:r w:rsidR="00DD06F6" w:rsidRPr="00DD06F6">
        <w:t xml:space="preserve">of interest to share 3D video with audio. Existing and emerging capturing systems on mobile devices are used to capture video formats that go beyond regular 2D video formats. </w:t>
      </w:r>
      <w:r w:rsidR="00E42B64">
        <w:t>It is recommended to enable such experiences on commonly defined Operation Points.</w:t>
      </w:r>
      <w:r w:rsidR="00677E0A" w:rsidRPr="00677E0A">
        <w:t xml:space="preserve"> </w:t>
      </w:r>
    </w:p>
    <w:p w14:paraId="3740A0A0" w14:textId="5877FD27" w:rsidR="00C82F5E" w:rsidRDefault="00BC1FFC" w:rsidP="00C82F5E">
      <w:pPr>
        <w:pStyle w:val="B1"/>
        <w:keepNext/>
      </w:pPr>
      <w:r>
        <w:t>6</w:t>
      </w:r>
      <w:r w:rsidR="00C82F5E">
        <w:t>.</w:t>
      </w:r>
      <w:r w:rsidR="00C82F5E" w:rsidRPr="00FE7A1B">
        <w:tab/>
      </w:r>
      <w:r w:rsidR="00C82F5E">
        <w:t>F</w:t>
      </w:r>
      <w:r w:rsidR="00C82F5E" w:rsidRPr="00FE7A1B">
        <w:t xml:space="preserve">or </w:t>
      </w:r>
      <w:r w:rsidR="00C82F5E" w:rsidRPr="00762CE4">
        <w:rPr>
          <w:i/>
          <w:iCs/>
        </w:rPr>
        <w:t xml:space="preserve">Key Topic #6: Media Service Enabler </w:t>
      </w:r>
      <w:r w:rsidR="00C82F5E" w:rsidRPr="00FE7A1B">
        <w:t>as introduced in clause</w:t>
      </w:r>
      <w:r w:rsidR="00C82F5E">
        <w:t> </w:t>
      </w:r>
      <w:r w:rsidR="00C82F5E" w:rsidRPr="00FE7A1B">
        <w:t>5.</w:t>
      </w:r>
      <w:r w:rsidR="00C82F5E">
        <w:t>6</w:t>
      </w:r>
      <w:r w:rsidR="00C82F5E" w:rsidRPr="00FE7A1B">
        <w:t xml:space="preserve"> </w:t>
      </w:r>
      <w:r w:rsidR="004B03CA">
        <w:t xml:space="preserve">it is concluded </w:t>
      </w:r>
      <w:r w:rsidRPr="00BC1FFC">
        <w:t xml:space="preserve">the MMBP Generator and MMBP Player in TS 26.143 are aligned with the Media Service Enabler concept, for example APIs to access player and generator may be further specified to support third party applications. Support for implementors is </w:t>
      </w:r>
      <w:r w:rsidRPr="00BC1FFC">
        <w:lastRenderedPageBreak/>
        <w:t>important in order increase adoption likelihood for TS 26.143 based messaging formats</w:t>
      </w:r>
      <w:r>
        <w:t xml:space="preserve"> and hence more MSE-related documentation is recommended.</w:t>
      </w:r>
    </w:p>
    <w:p w14:paraId="4A7FC52B" w14:textId="6FFA8BCD" w:rsidR="00BC1FFC" w:rsidRDefault="00BC1FFC" w:rsidP="00BC1FFC">
      <w:pPr>
        <w:pStyle w:val="B1"/>
        <w:keepNext/>
      </w:pPr>
      <w:r>
        <w:t>7.</w:t>
      </w:r>
      <w:r w:rsidRPr="00FE7A1B">
        <w:tab/>
      </w:r>
      <w:r>
        <w:t>F</w:t>
      </w:r>
      <w:r w:rsidRPr="00FE7A1B">
        <w:t xml:space="preserve">or </w:t>
      </w:r>
      <w:r w:rsidRPr="00762CE4">
        <w:rPr>
          <w:i/>
          <w:iCs/>
        </w:rPr>
        <w:t>Key Topic #</w:t>
      </w:r>
      <w:r>
        <w:rPr>
          <w:i/>
          <w:iCs/>
        </w:rPr>
        <w:t>7</w:t>
      </w:r>
      <w:r w:rsidRPr="00762CE4">
        <w:rPr>
          <w:i/>
          <w:iCs/>
        </w:rPr>
        <w:t xml:space="preserve">: </w:t>
      </w:r>
      <w:r w:rsidR="00F6775A" w:rsidRPr="00E75B6C">
        <w:rPr>
          <w:i/>
          <w:iCs/>
        </w:rPr>
        <w:t xml:space="preserve">Image Formats </w:t>
      </w:r>
      <w:r w:rsidR="00F6775A" w:rsidRPr="00FE7A1B">
        <w:t>as introduced in clause</w:t>
      </w:r>
      <w:r w:rsidR="00F6775A">
        <w:t> </w:t>
      </w:r>
      <w:r w:rsidR="00F6775A" w:rsidRPr="00FE7A1B">
        <w:t>5.</w:t>
      </w:r>
      <w:r w:rsidR="00F6775A">
        <w:t xml:space="preserve">7 </w:t>
      </w:r>
      <w:r>
        <w:t xml:space="preserve">is concluded </w:t>
      </w:r>
      <w:r w:rsidR="005C2AD8">
        <w:t xml:space="preserve">that studying new use cases and </w:t>
      </w:r>
      <w:r w:rsidR="005C2AD8" w:rsidRPr="005C2AD8">
        <w:t>interoperability across image formats for messaging services</w:t>
      </w:r>
      <w:r w:rsidR="005C2AD8">
        <w:t xml:space="preserve"> is relevant.</w:t>
      </w:r>
    </w:p>
    <w:p w14:paraId="408138D8" w14:textId="69B5F1E4" w:rsidR="00617DAA" w:rsidRPr="006F05C1" w:rsidRDefault="005C2AD8" w:rsidP="006F05C1">
      <w:pPr>
        <w:keepNext/>
        <w:overflowPunct w:val="0"/>
        <w:autoSpaceDE w:val="0"/>
        <w:autoSpaceDN w:val="0"/>
        <w:adjustRightInd w:val="0"/>
        <w:textAlignment w:val="baseline"/>
        <w:rPr>
          <w:rFonts w:eastAsia="Malgun Gothic"/>
        </w:rPr>
      </w:pPr>
      <w:r>
        <w:rPr>
          <w:rFonts w:eastAsia="Malgun Gothic"/>
        </w:rPr>
        <w:t>Based on the conclusions</w:t>
      </w:r>
      <w:r w:rsidR="00875D52">
        <w:rPr>
          <w:rFonts w:eastAsia="Malgun Gothic"/>
        </w:rPr>
        <w:t xml:space="preserve">, </w:t>
      </w:r>
      <w:r w:rsidR="00FB5D9D">
        <w:rPr>
          <w:rFonts w:eastAsia="Malgun Gothic"/>
        </w:rPr>
        <w:t>a small amount of normative work is recommended for immediate execution</w:t>
      </w:r>
      <w:r w:rsidR="006F05C1">
        <w:rPr>
          <w:rFonts w:eastAsia="Malgun Gothic"/>
        </w:rPr>
        <w:t xml:space="preserve"> for key topic #6</w:t>
      </w:r>
      <w:r w:rsidR="00FB5D9D">
        <w:rPr>
          <w:rFonts w:eastAsia="Malgun Gothic"/>
        </w:rPr>
        <w:t xml:space="preserve">, and </w:t>
      </w:r>
      <w:r w:rsidR="006F05C1">
        <w:rPr>
          <w:rFonts w:eastAsia="Malgun Gothic"/>
        </w:rPr>
        <w:t xml:space="preserve">more normative work and studies for future Releases are recommended. </w:t>
      </w:r>
    </w:p>
    <w:p w14:paraId="3CBC6B85" w14:textId="6CCF71E5" w:rsidR="0045428D" w:rsidRDefault="004E7137">
      <w:pPr>
        <w:pBdr>
          <w:top w:val="single" w:sz="4" w:space="1" w:color="auto"/>
        </w:pBdr>
        <w:tabs>
          <w:tab w:val="left" w:pos="3119"/>
        </w:tabs>
        <w:rPr>
          <w:b/>
          <w:sz w:val="24"/>
        </w:rPr>
      </w:pPr>
      <w:r w:rsidRPr="002771C4">
        <w:rPr>
          <w:b/>
          <w:sz w:val="24"/>
        </w:rPr>
        <w:t>Changes since last presentation to SA Meeting</w:t>
      </w:r>
      <w:r w:rsidR="002665C7">
        <w:rPr>
          <w:b/>
          <w:sz w:val="24"/>
        </w:rPr>
        <w:t xml:space="preserve"> #106</w:t>
      </w:r>
      <w:r w:rsidR="0045428D">
        <w:rPr>
          <w:b/>
          <w:sz w:val="24"/>
        </w:rPr>
        <w:t>:</w:t>
      </w:r>
    </w:p>
    <w:p w14:paraId="21571042" w14:textId="057865E1" w:rsidR="009240B1" w:rsidRDefault="009240B1" w:rsidP="009240B1">
      <w:pPr>
        <w:pStyle w:val="B1"/>
        <w:rPr>
          <w:lang w:eastAsia="zh-CN"/>
        </w:rPr>
      </w:pPr>
      <w:r>
        <w:rPr>
          <w:lang w:eastAsia="zh-CN"/>
        </w:rPr>
        <w:t>-</w:t>
      </w:r>
      <w:r>
        <w:rPr>
          <w:lang w:eastAsia="zh-CN"/>
        </w:rPr>
        <w:tab/>
        <w:t>Documentation of the latest status of IETF MIMI</w:t>
      </w:r>
    </w:p>
    <w:p w14:paraId="24178188" w14:textId="63493DD7" w:rsidR="009240B1" w:rsidRDefault="009240B1" w:rsidP="009240B1">
      <w:pPr>
        <w:pStyle w:val="B1"/>
        <w:rPr>
          <w:lang w:eastAsia="zh-CN"/>
        </w:rPr>
      </w:pPr>
      <w:r>
        <w:rPr>
          <w:lang w:eastAsia="zh-CN"/>
        </w:rPr>
        <w:t>-</w:t>
      </w:r>
      <w:r>
        <w:rPr>
          <w:lang w:eastAsia="zh-CN"/>
        </w:rPr>
        <w:tab/>
        <w:t>Documentation of the latest status of the work in MPEG MeMAF</w:t>
      </w:r>
    </w:p>
    <w:p w14:paraId="34D0F1CF" w14:textId="019D035D" w:rsidR="009240B1" w:rsidRDefault="009240B1" w:rsidP="009240B1">
      <w:pPr>
        <w:pStyle w:val="B1"/>
        <w:rPr>
          <w:lang w:eastAsia="zh-CN"/>
        </w:rPr>
      </w:pPr>
      <w:r>
        <w:rPr>
          <w:lang w:eastAsia="zh-CN"/>
        </w:rPr>
        <w:t>-</w:t>
      </w:r>
      <w:r>
        <w:rPr>
          <w:lang w:eastAsia="zh-CN"/>
        </w:rPr>
        <w:tab/>
        <w:t>Development of candidate solutions for key issues 3, 4, 5, 6 and 7</w:t>
      </w:r>
    </w:p>
    <w:p w14:paraId="2375AE5A" w14:textId="0C84C9C4" w:rsidR="0045428D" w:rsidRPr="009240B1" w:rsidRDefault="009240B1" w:rsidP="009240B1">
      <w:pPr>
        <w:pStyle w:val="B1"/>
        <w:rPr>
          <w:lang w:eastAsia="zh-CN"/>
        </w:rPr>
      </w:pPr>
      <w:r>
        <w:rPr>
          <w:lang w:eastAsia="zh-CN"/>
        </w:rPr>
        <w:t>-</w:t>
      </w:r>
      <w:r>
        <w:rPr>
          <w:lang w:eastAsia="zh-CN"/>
        </w:rPr>
        <w:tab/>
        <w:t>Conclusions and Recommendations</w:t>
      </w:r>
    </w:p>
    <w:p w14:paraId="74AE6EC9" w14:textId="77777777" w:rsidR="0045428D" w:rsidRDefault="0045428D">
      <w:pPr>
        <w:pBdr>
          <w:top w:val="single" w:sz="4" w:space="1" w:color="auto"/>
        </w:pBdr>
        <w:tabs>
          <w:tab w:val="left" w:pos="3119"/>
        </w:tabs>
        <w:rPr>
          <w:b/>
          <w:sz w:val="24"/>
        </w:rPr>
      </w:pPr>
      <w:r>
        <w:rPr>
          <w:b/>
          <w:sz w:val="24"/>
        </w:rPr>
        <w:t>Outstanding Issues:</w:t>
      </w:r>
    </w:p>
    <w:p w14:paraId="5658BC89" w14:textId="5BE33734" w:rsidR="00BC61E2" w:rsidRPr="0002491A" w:rsidRDefault="0085725E">
      <w:pPr>
        <w:tabs>
          <w:tab w:val="left" w:pos="3119"/>
        </w:tabs>
        <w:rPr>
          <w:lang w:eastAsia="zh-CN"/>
        </w:rPr>
      </w:pPr>
      <w:r>
        <w:rPr>
          <w:lang w:eastAsia="zh-CN"/>
        </w:rP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5CCC31E6" w14:textId="77777777" w:rsidR="004E7137" w:rsidRDefault="004E7137" w:rsidP="004E7137">
      <w:r>
        <w:t>None.</w:t>
      </w:r>
    </w:p>
    <w:p w14:paraId="1EF681A7" w14:textId="4A9BF9D5" w:rsidR="0045428D" w:rsidRDefault="0045428D">
      <w:pPr>
        <w:tabs>
          <w:tab w:val="left" w:pos="3119"/>
        </w:tabs>
        <w:rPr>
          <w:color w:val="0000FF"/>
          <w:sz w:val="24"/>
        </w:rPr>
      </w:pP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66FE" w14:textId="77777777" w:rsidR="009125CB" w:rsidRDefault="009125CB" w:rsidP="004E7137">
      <w:pPr>
        <w:spacing w:after="0"/>
      </w:pPr>
      <w:r>
        <w:separator/>
      </w:r>
    </w:p>
  </w:endnote>
  <w:endnote w:type="continuationSeparator" w:id="0">
    <w:p w14:paraId="0768D25C" w14:textId="77777777" w:rsidR="009125CB" w:rsidRDefault="009125CB" w:rsidP="004E7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79DE" w14:textId="77777777" w:rsidR="009125CB" w:rsidRDefault="009125CB" w:rsidP="004E7137">
      <w:pPr>
        <w:spacing w:after="0"/>
      </w:pPr>
      <w:r>
        <w:separator/>
      </w:r>
    </w:p>
  </w:footnote>
  <w:footnote w:type="continuationSeparator" w:id="0">
    <w:p w14:paraId="62A9DBA7" w14:textId="77777777" w:rsidR="009125CB" w:rsidRDefault="009125CB" w:rsidP="004E71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43E9"/>
    <w:rsid w:val="0002491A"/>
    <w:rsid w:val="000A5B0C"/>
    <w:rsid w:val="000F6C6D"/>
    <w:rsid w:val="000F7ECB"/>
    <w:rsid w:val="001045A5"/>
    <w:rsid w:val="001241AA"/>
    <w:rsid w:val="00184108"/>
    <w:rsid w:val="0019058F"/>
    <w:rsid w:val="001E0329"/>
    <w:rsid w:val="00201520"/>
    <w:rsid w:val="00222D66"/>
    <w:rsid w:val="00224C1D"/>
    <w:rsid w:val="0025513F"/>
    <w:rsid w:val="002665C7"/>
    <w:rsid w:val="002A1156"/>
    <w:rsid w:val="002B09A1"/>
    <w:rsid w:val="002C3B22"/>
    <w:rsid w:val="003033EC"/>
    <w:rsid w:val="003A3201"/>
    <w:rsid w:val="003E3B8A"/>
    <w:rsid w:val="00410326"/>
    <w:rsid w:val="0045428D"/>
    <w:rsid w:val="0048267A"/>
    <w:rsid w:val="004B03CA"/>
    <w:rsid w:val="004D479F"/>
    <w:rsid w:val="004E7137"/>
    <w:rsid w:val="00514218"/>
    <w:rsid w:val="005916A6"/>
    <w:rsid w:val="005A0806"/>
    <w:rsid w:val="005B3846"/>
    <w:rsid w:val="005B4293"/>
    <w:rsid w:val="005C2AD8"/>
    <w:rsid w:val="005C4507"/>
    <w:rsid w:val="005E4A59"/>
    <w:rsid w:val="005F1A61"/>
    <w:rsid w:val="005F1C20"/>
    <w:rsid w:val="00617DAA"/>
    <w:rsid w:val="00667872"/>
    <w:rsid w:val="00677E0A"/>
    <w:rsid w:val="006A3C52"/>
    <w:rsid w:val="006F05C1"/>
    <w:rsid w:val="006F5936"/>
    <w:rsid w:val="00717F9F"/>
    <w:rsid w:val="00717FBA"/>
    <w:rsid w:val="00731347"/>
    <w:rsid w:val="007510A6"/>
    <w:rsid w:val="00756FDB"/>
    <w:rsid w:val="007C244F"/>
    <w:rsid w:val="00801868"/>
    <w:rsid w:val="0080470E"/>
    <w:rsid w:val="00815244"/>
    <w:rsid w:val="0082659B"/>
    <w:rsid w:val="00830474"/>
    <w:rsid w:val="0085725E"/>
    <w:rsid w:val="00872297"/>
    <w:rsid w:val="00875D52"/>
    <w:rsid w:val="00886A6C"/>
    <w:rsid w:val="00890883"/>
    <w:rsid w:val="008F7E28"/>
    <w:rsid w:val="00907994"/>
    <w:rsid w:val="009125CB"/>
    <w:rsid w:val="009128DC"/>
    <w:rsid w:val="009240B1"/>
    <w:rsid w:val="009258FE"/>
    <w:rsid w:val="00940218"/>
    <w:rsid w:val="009B68B8"/>
    <w:rsid w:val="009B7F42"/>
    <w:rsid w:val="009E2F1C"/>
    <w:rsid w:val="00A44D13"/>
    <w:rsid w:val="00A52FF6"/>
    <w:rsid w:val="00A60B2F"/>
    <w:rsid w:val="00A95240"/>
    <w:rsid w:val="00AA777C"/>
    <w:rsid w:val="00AF7C0D"/>
    <w:rsid w:val="00B24071"/>
    <w:rsid w:val="00B42331"/>
    <w:rsid w:val="00B53718"/>
    <w:rsid w:val="00B60A76"/>
    <w:rsid w:val="00B84D61"/>
    <w:rsid w:val="00B94DE4"/>
    <w:rsid w:val="00B955C6"/>
    <w:rsid w:val="00BB6096"/>
    <w:rsid w:val="00BC1FFC"/>
    <w:rsid w:val="00BC61E2"/>
    <w:rsid w:val="00BE6257"/>
    <w:rsid w:val="00BF0866"/>
    <w:rsid w:val="00C06CAA"/>
    <w:rsid w:val="00C27099"/>
    <w:rsid w:val="00C4449F"/>
    <w:rsid w:val="00C65F03"/>
    <w:rsid w:val="00C67289"/>
    <w:rsid w:val="00C82F5E"/>
    <w:rsid w:val="00CC358C"/>
    <w:rsid w:val="00CD59A6"/>
    <w:rsid w:val="00D257BC"/>
    <w:rsid w:val="00DB53DD"/>
    <w:rsid w:val="00DC278D"/>
    <w:rsid w:val="00DD06F6"/>
    <w:rsid w:val="00DE598F"/>
    <w:rsid w:val="00E26895"/>
    <w:rsid w:val="00E40998"/>
    <w:rsid w:val="00E42B64"/>
    <w:rsid w:val="00E92ADB"/>
    <w:rsid w:val="00EA0813"/>
    <w:rsid w:val="00F01FB7"/>
    <w:rsid w:val="00F16CA0"/>
    <w:rsid w:val="00F425BE"/>
    <w:rsid w:val="00F457AA"/>
    <w:rsid w:val="00F5478A"/>
    <w:rsid w:val="00F6775A"/>
    <w:rsid w:val="00F72C6E"/>
    <w:rsid w:val="00F9643B"/>
    <w:rsid w:val="00FB5D9D"/>
    <w:rsid w:val="00FD4C95"/>
    <w:rsid w:val="00FD4FAD"/>
    <w:rsid w:val="00FF2F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
    <w:name w:val="B1 Char"/>
    <w:link w:val="B1"/>
    <w:qFormat/>
    <w:rsid w:val="00C82F5E"/>
    <w:rPr>
      <w:lang w:val="en-GB" w:eastAsia="ko-KR"/>
    </w:rPr>
  </w:style>
  <w:style w:type="character" w:customStyle="1" w:styleId="B2Char">
    <w:name w:val="B2 Char"/>
    <w:link w:val="B2"/>
    <w:qFormat/>
    <w:locked/>
    <w:rsid w:val="00C82F5E"/>
    <w:rPr>
      <w:lang w:val="en-GB" w:eastAsia="ko-KR"/>
    </w:rPr>
  </w:style>
  <w:style w:type="paragraph" w:styleId="ListParagraph">
    <w:name w:val="List Paragraph"/>
    <w:basedOn w:val="Normal"/>
    <w:uiPriority w:val="34"/>
    <w:qFormat/>
    <w:rsid w:val="00924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041782">
      <w:bodyDiv w:val="1"/>
      <w:marLeft w:val="0"/>
      <w:marRight w:val="0"/>
      <w:marTop w:val="0"/>
      <w:marBottom w:val="0"/>
      <w:divBdr>
        <w:top w:val="none" w:sz="0" w:space="0" w:color="auto"/>
        <w:left w:val="none" w:sz="0" w:space="0" w:color="auto"/>
        <w:bottom w:val="none" w:sz="0" w:space="0" w:color="auto"/>
        <w:right w:val="none" w:sz="0" w:space="0" w:color="auto"/>
      </w:divBdr>
    </w:div>
    <w:div w:id="1637639393">
      <w:bodyDiv w:val="1"/>
      <w:marLeft w:val="0"/>
      <w:marRight w:val="0"/>
      <w:marTop w:val="0"/>
      <w:marBottom w:val="0"/>
      <w:divBdr>
        <w:top w:val="none" w:sz="0" w:space="0" w:color="auto"/>
        <w:left w:val="none" w:sz="0" w:space="0" w:color="auto"/>
        <w:bottom w:val="none" w:sz="0" w:space="0" w:color="auto"/>
        <w:right w:val="none" w:sz="0" w:space="0" w:color="auto"/>
      </w:divBdr>
    </w:div>
    <w:div w:id="1855998717">
      <w:bodyDiv w:val="1"/>
      <w:marLeft w:val="0"/>
      <w:marRight w:val="0"/>
      <w:marTop w:val="0"/>
      <w:marBottom w:val="0"/>
      <w:divBdr>
        <w:top w:val="none" w:sz="0" w:space="0" w:color="auto"/>
        <w:left w:val="none" w:sz="0" w:space="0" w:color="auto"/>
        <w:bottom w:val="none" w:sz="0" w:space="0" w:color="auto"/>
        <w:right w:val="none" w:sz="0" w:space="0" w:color="auto"/>
      </w:divBdr>
    </w:div>
    <w:div w:id="2003661278">
      <w:bodyDiv w:val="1"/>
      <w:marLeft w:val="0"/>
      <w:marRight w:val="0"/>
      <w:marTop w:val="0"/>
      <w:marBottom w:val="0"/>
      <w:divBdr>
        <w:top w:val="none" w:sz="0" w:space="0" w:color="auto"/>
        <w:left w:val="none" w:sz="0" w:space="0" w:color="auto"/>
        <w:bottom w:val="none" w:sz="0" w:space="0" w:color="auto"/>
        <w:right w:val="none" w:sz="0" w:space="0" w:color="auto"/>
      </w:divBdr>
    </w:div>
    <w:div w:id="21320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26532-CR0014</cp:lastModifiedBy>
  <cp:revision>24</cp:revision>
  <dcterms:created xsi:type="dcterms:W3CDTF">2025-05-22T05:03:00Z</dcterms:created>
  <dcterms:modified xsi:type="dcterms:W3CDTF">2025-06-03T20:22:00Z</dcterms:modified>
</cp:coreProperties>
</file>