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03D94" w14:textId="6C1E252E" w:rsidR="000F7ECB" w:rsidRPr="00463D02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63D02">
        <w:rPr>
          <w:rFonts w:cs="Arial"/>
          <w:bCs/>
          <w:sz w:val="22"/>
          <w:lang w:val="en-US"/>
        </w:rPr>
        <w:t>3GPP TSG SA Plenary #</w:t>
      </w:r>
      <w:r w:rsidR="006006C0" w:rsidRPr="00463D02">
        <w:rPr>
          <w:rFonts w:cs="Arial"/>
          <w:bCs/>
          <w:sz w:val="22"/>
          <w:lang w:val="en-US"/>
        </w:rPr>
        <w:t>102</w:t>
      </w:r>
      <w:r w:rsidR="000F7ECB" w:rsidRPr="00463D02">
        <w:rPr>
          <w:rFonts w:cs="Arial"/>
          <w:bCs/>
          <w:sz w:val="22"/>
          <w:lang w:val="en-US"/>
        </w:rPr>
        <w:tab/>
        <w:t xml:space="preserve">Tdoc </w:t>
      </w:r>
      <w:r w:rsidR="00811D3E" w:rsidRPr="00463D02">
        <w:rPr>
          <w:rFonts w:cs="Arial"/>
          <w:bCs/>
          <w:sz w:val="22"/>
          <w:lang w:val="en-US"/>
        </w:rPr>
        <w:t>S</w:t>
      </w:r>
      <w:r w:rsidRPr="00463D02">
        <w:rPr>
          <w:rFonts w:cs="Arial"/>
          <w:bCs/>
          <w:sz w:val="22"/>
          <w:lang w:val="en-US"/>
        </w:rPr>
        <w:t>P-2</w:t>
      </w:r>
      <w:r w:rsidR="00463D02">
        <w:rPr>
          <w:rFonts w:cs="Arial"/>
          <w:bCs/>
          <w:sz w:val="22"/>
          <w:lang w:val="en-US"/>
        </w:rPr>
        <w:t>3</w:t>
      </w:r>
      <w:r w:rsidR="00817D27">
        <w:rPr>
          <w:rFonts w:cs="Arial"/>
          <w:bCs/>
          <w:sz w:val="22"/>
          <w:lang w:val="en-US"/>
        </w:rPr>
        <w:t>1297</w:t>
      </w:r>
    </w:p>
    <w:p w14:paraId="10D73361" w14:textId="77777777" w:rsidR="000F7ECB" w:rsidRPr="00463D02" w:rsidRDefault="006006C0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463D02">
        <w:rPr>
          <w:rFonts w:cs="Arial"/>
          <w:bCs/>
          <w:sz w:val="22"/>
        </w:rPr>
        <w:t>Edinburgh, GB</w:t>
      </w:r>
      <w:r w:rsidR="000F7ECB" w:rsidRPr="00463D02">
        <w:rPr>
          <w:rFonts w:cs="Arial"/>
          <w:bCs/>
          <w:sz w:val="22"/>
        </w:rPr>
        <w:t xml:space="preserve">, </w:t>
      </w:r>
      <w:r w:rsidR="00280718" w:rsidRPr="00463D02">
        <w:rPr>
          <w:rFonts w:cs="Arial"/>
          <w:bCs/>
          <w:sz w:val="22"/>
        </w:rPr>
        <w:t>1</w:t>
      </w:r>
      <w:r w:rsidRPr="00463D02">
        <w:rPr>
          <w:rFonts w:cs="Arial"/>
          <w:bCs/>
          <w:sz w:val="22"/>
        </w:rPr>
        <w:t>1</w:t>
      </w:r>
      <w:r w:rsidR="00811D3E" w:rsidRPr="00463D02">
        <w:rPr>
          <w:rFonts w:cs="Arial"/>
          <w:bCs/>
          <w:sz w:val="22"/>
          <w:vertAlign w:val="superscript"/>
        </w:rPr>
        <w:t>th</w:t>
      </w:r>
      <w:r w:rsidR="00811D3E" w:rsidRPr="00463D02">
        <w:rPr>
          <w:rFonts w:cs="Arial"/>
          <w:bCs/>
          <w:sz w:val="22"/>
        </w:rPr>
        <w:t xml:space="preserve"> </w:t>
      </w:r>
      <w:r w:rsidR="00280718" w:rsidRPr="00463D02">
        <w:rPr>
          <w:rFonts w:cs="Arial"/>
          <w:bCs/>
          <w:sz w:val="22"/>
        </w:rPr>
        <w:t xml:space="preserve">– </w:t>
      </w:r>
      <w:r w:rsidRPr="00463D02">
        <w:rPr>
          <w:rFonts w:cs="Arial"/>
          <w:bCs/>
          <w:sz w:val="22"/>
        </w:rPr>
        <w:t>15</w:t>
      </w:r>
      <w:r w:rsidRPr="00463D02">
        <w:rPr>
          <w:rFonts w:cs="Arial"/>
          <w:bCs/>
          <w:sz w:val="22"/>
          <w:vertAlign w:val="superscript"/>
        </w:rPr>
        <w:t>th</w:t>
      </w:r>
      <w:r w:rsidRPr="00463D02">
        <w:rPr>
          <w:rFonts w:cs="Arial"/>
          <w:bCs/>
          <w:sz w:val="22"/>
        </w:rPr>
        <w:t xml:space="preserve"> </w:t>
      </w:r>
      <w:r w:rsidR="00B15AEB" w:rsidRPr="00463D02">
        <w:rPr>
          <w:rFonts w:cs="Arial"/>
          <w:bCs/>
          <w:sz w:val="22"/>
        </w:rPr>
        <w:t>December</w:t>
      </w:r>
      <w:r w:rsidR="00811D3E" w:rsidRPr="00463D02">
        <w:rPr>
          <w:rFonts w:cs="Arial"/>
          <w:bCs/>
          <w:sz w:val="22"/>
        </w:rPr>
        <w:t xml:space="preserve"> </w:t>
      </w:r>
      <w:r w:rsidRPr="00463D02">
        <w:rPr>
          <w:rFonts w:cs="Arial"/>
          <w:bCs/>
          <w:sz w:val="22"/>
        </w:rPr>
        <w:t>2023</w:t>
      </w:r>
      <w:r w:rsidR="000F7ECB" w:rsidRPr="00463D02">
        <w:rPr>
          <w:rFonts w:cs="Arial"/>
          <w:bCs/>
          <w:sz w:val="22"/>
        </w:rPr>
        <w:br/>
      </w:r>
      <w:r w:rsidR="000F7ECB" w:rsidRPr="00463D02">
        <w:rPr>
          <w:rFonts w:cs="Arial"/>
          <w:bCs/>
          <w:sz w:val="22"/>
        </w:rPr>
        <w:br/>
      </w:r>
    </w:p>
    <w:p w14:paraId="2ADAD732" w14:textId="77777777" w:rsidR="000F7ECB" w:rsidRPr="00463D0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Title:</w:t>
      </w:r>
      <w:r w:rsidRPr="00463D02">
        <w:rPr>
          <w:rFonts w:ascii="Arial" w:hAnsi="Arial" w:cs="Arial"/>
          <w:b/>
        </w:rPr>
        <w:tab/>
        <w:t xml:space="preserve">Presentation of </w:t>
      </w:r>
      <w:r w:rsidR="00222D66" w:rsidRPr="00463D02">
        <w:rPr>
          <w:rFonts w:ascii="Arial" w:hAnsi="Arial" w:cs="Arial"/>
          <w:b/>
        </w:rPr>
        <w:t>Specification/Report to TSG:</w:t>
      </w:r>
      <w:r w:rsidR="00222D66" w:rsidRPr="00463D02">
        <w:rPr>
          <w:rFonts w:ascii="Arial" w:hAnsi="Arial" w:cs="Arial"/>
          <w:b/>
        </w:rPr>
        <w:br/>
      </w:r>
      <w:r w:rsidR="00811D3E" w:rsidRPr="00463D02">
        <w:rPr>
          <w:rFonts w:ascii="Arial" w:hAnsi="Arial" w:cs="Arial"/>
          <w:b/>
        </w:rPr>
        <w:t>TR26.</w:t>
      </w:r>
      <w:r w:rsidR="006006C0" w:rsidRPr="00463D02">
        <w:rPr>
          <w:rFonts w:ascii="Arial" w:hAnsi="Arial" w:cs="Arial"/>
          <w:b/>
        </w:rPr>
        <w:t>812</w:t>
      </w:r>
      <w:r w:rsidR="00222D66" w:rsidRPr="00463D02">
        <w:rPr>
          <w:rFonts w:ascii="Arial" w:hAnsi="Arial" w:cs="Arial"/>
          <w:b/>
        </w:rPr>
        <w:t xml:space="preserve">, Version </w:t>
      </w:r>
      <w:r w:rsidR="00811D3E" w:rsidRPr="00463D02">
        <w:rPr>
          <w:rFonts w:ascii="Arial" w:hAnsi="Arial" w:cs="Arial"/>
          <w:b/>
        </w:rPr>
        <w:t>1.0.0</w:t>
      </w:r>
      <w:r w:rsidR="00222D66" w:rsidRPr="00463D02">
        <w:rPr>
          <w:rFonts w:ascii="Arial" w:hAnsi="Arial" w:cs="Arial"/>
          <w:b/>
        </w:rPr>
        <w:br/>
      </w:r>
    </w:p>
    <w:p w14:paraId="287E7388" w14:textId="77777777" w:rsidR="002B09A1" w:rsidRPr="00463D02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Source:</w:t>
      </w:r>
      <w:r w:rsidRPr="00463D02">
        <w:rPr>
          <w:rFonts w:ascii="Arial" w:hAnsi="Arial" w:cs="Arial"/>
          <w:b/>
        </w:rPr>
        <w:tab/>
      </w:r>
      <w:r w:rsidR="00811D3E" w:rsidRPr="00463D02">
        <w:rPr>
          <w:rFonts w:ascii="Arial" w:hAnsi="Arial" w:cs="Arial"/>
          <w:b/>
        </w:rPr>
        <w:t>S4</w:t>
      </w:r>
      <w:r w:rsidR="00201520" w:rsidRPr="00463D02">
        <w:rPr>
          <w:rFonts w:ascii="Arial" w:hAnsi="Arial" w:cs="Arial"/>
          <w:b/>
        </w:rPr>
        <w:br/>
      </w:r>
    </w:p>
    <w:p w14:paraId="1622DE22" w14:textId="77777777" w:rsidR="00222D66" w:rsidRPr="00463D02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Document for:</w:t>
      </w:r>
      <w:r w:rsidRPr="00463D02">
        <w:rPr>
          <w:rFonts w:ascii="Arial" w:hAnsi="Arial" w:cs="Arial"/>
          <w:b/>
        </w:rPr>
        <w:tab/>
        <w:t>Information</w:t>
      </w:r>
    </w:p>
    <w:p w14:paraId="52B07AE5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767740A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6DB7D1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D5AFD47" w14:textId="77777777" w:rsidR="0055106E" w:rsidRDefault="002F161E" w:rsidP="00B97551">
      <w:r w:rsidRPr="002F161E">
        <w:t xml:space="preserve">This Technical Report provides </w:t>
      </w:r>
      <w:proofErr w:type="spellStart"/>
      <w:r w:rsidRPr="002F161E">
        <w:t>QoE</w:t>
      </w:r>
      <w:proofErr w:type="spellEnd"/>
      <w:r w:rsidRPr="002F161E">
        <w:t xml:space="preserve"> metrics monitoring and definition for </w:t>
      </w:r>
      <w:proofErr w:type="spellStart"/>
      <w:r w:rsidRPr="002F161E">
        <w:t>Xtended</w:t>
      </w:r>
      <w:proofErr w:type="spellEnd"/>
      <w:r w:rsidRPr="002F161E">
        <w:t xml:space="preserve"> Reality (XR) device. In order to address this, available information in other organizations such as the ITU-T, IEEE, MPEG-I groups are collected, and the relevant observed information based on the AR/MR </w:t>
      </w:r>
      <w:proofErr w:type="spellStart"/>
      <w:r w:rsidRPr="002F161E">
        <w:t>QoE</w:t>
      </w:r>
      <w:proofErr w:type="spellEnd"/>
      <w:r w:rsidRPr="002F161E">
        <w:t xml:space="preserve"> reference model and observation points are discussed and presented. Some AR/MR </w:t>
      </w:r>
      <w:proofErr w:type="spellStart"/>
      <w:r w:rsidRPr="002F161E">
        <w:t>QoE</w:t>
      </w:r>
      <w:proofErr w:type="spellEnd"/>
      <w:r w:rsidRPr="002F161E">
        <w:t xml:space="preserve"> metrics are introduced, e.g. registration latency, tracking pose prediction error, etc. The information may be used by other 3GPP groups in order to perform the AR/MR </w:t>
      </w:r>
      <w:proofErr w:type="spellStart"/>
      <w:r w:rsidRPr="002F161E">
        <w:t>QoE</w:t>
      </w:r>
      <w:proofErr w:type="spellEnd"/>
      <w:r w:rsidRPr="002F161E">
        <w:t xml:space="preserve"> measurements and report the measurements to the 5G network for </w:t>
      </w:r>
      <w:r>
        <w:rPr>
          <w:rFonts w:hint="eastAsia"/>
          <w:lang w:eastAsia="zh-CN"/>
        </w:rPr>
        <w:t>network</w:t>
      </w:r>
      <w:r w:rsidRPr="002F161E">
        <w:t xml:space="preserve"> optimization.</w:t>
      </w:r>
    </w:p>
    <w:p w14:paraId="46B3546D" w14:textId="77777777" w:rsidR="002E0AB7" w:rsidRPr="002E0AB7" w:rsidRDefault="002E0AB7" w:rsidP="00B97551"/>
    <w:p w14:paraId="68BAA5F3" w14:textId="77777777" w:rsidR="0045428D" w:rsidRDefault="00E047E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047EC">
        <w:rPr>
          <w:b/>
          <w:sz w:val="24"/>
        </w:rPr>
        <w:t>Changes since last presentation to SA Meeting</w:t>
      </w:r>
      <w:r w:rsidR="0045428D">
        <w:rPr>
          <w:b/>
          <w:sz w:val="24"/>
        </w:rPr>
        <w:t>:</w:t>
      </w:r>
    </w:p>
    <w:p w14:paraId="5B7D38A3" w14:textId="77777777" w:rsidR="0045428D" w:rsidRPr="00AB70CD" w:rsidRDefault="0012580E" w:rsidP="00AB70CD">
      <w:r w:rsidRPr="00AB70CD">
        <w:t>This is the first presentation to SA.</w:t>
      </w:r>
    </w:p>
    <w:p w14:paraId="6DF2AB7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1A9D84B" w14:textId="77777777" w:rsidR="0045428D" w:rsidRPr="0051631F" w:rsidRDefault="0051631F" w:rsidP="0051631F">
      <w:r>
        <w:t>The following aspects are still outstanding</w:t>
      </w:r>
      <w:r w:rsidR="0012580E" w:rsidRPr="0051631F">
        <w:t>:</w:t>
      </w:r>
    </w:p>
    <w:p w14:paraId="3BDB6EB7" w14:textId="77777777" w:rsidR="00B15AEB" w:rsidRDefault="0062061B" w:rsidP="0051631F">
      <w:pPr>
        <w:pStyle w:val="List"/>
        <w:numPr>
          <w:ilvl w:val="0"/>
          <w:numId w:val="11"/>
        </w:numPr>
      </w:pPr>
      <w:r w:rsidRPr="0062061B">
        <w:t xml:space="preserve">Additional parameters </w:t>
      </w:r>
      <w:r>
        <w:t xml:space="preserve">that can be </w:t>
      </w:r>
      <w:r w:rsidRPr="0062061B">
        <w:t xml:space="preserve">monitored in </w:t>
      </w:r>
      <w:r w:rsidR="000B5E43">
        <w:rPr>
          <w:rFonts w:hint="eastAsia"/>
          <w:lang w:eastAsia="zh-CN"/>
        </w:rPr>
        <w:t>observation</w:t>
      </w:r>
      <w:r w:rsidR="000B5E43">
        <w:t xml:space="preserve"> </w:t>
      </w:r>
      <w:r w:rsidR="000B5E43">
        <w:rPr>
          <w:rFonts w:hint="eastAsia"/>
          <w:lang w:eastAsia="zh-CN"/>
        </w:rPr>
        <w:t>points</w:t>
      </w:r>
      <w:r>
        <w:t xml:space="preserve"> 2, </w:t>
      </w:r>
      <w:r w:rsidRPr="0062061B">
        <w:t>3</w:t>
      </w:r>
      <w:r>
        <w:t>, 4.</w:t>
      </w:r>
    </w:p>
    <w:p w14:paraId="6C334888" w14:textId="77777777" w:rsidR="0051631F" w:rsidRPr="0051631F" w:rsidRDefault="00B15AEB" w:rsidP="0051631F">
      <w:pPr>
        <w:pStyle w:val="List"/>
        <w:numPr>
          <w:ilvl w:val="0"/>
          <w:numId w:val="11"/>
        </w:numPr>
      </w:pPr>
      <w:r>
        <w:t>Editorial updates</w:t>
      </w:r>
      <w:r w:rsidR="0051631F">
        <w:t xml:space="preserve"> </w:t>
      </w:r>
    </w:p>
    <w:p w14:paraId="0672726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F9ADF82" w14:textId="77777777" w:rsidR="0045428D" w:rsidRDefault="00B15AEB">
      <w:pPr>
        <w:tabs>
          <w:tab w:val="left" w:pos="3119"/>
        </w:tabs>
        <w:rPr>
          <w:b/>
          <w:sz w:val="24"/>
        </w:rPr>
      </w:pPr>
      <w:r>
        <w:t>none</w:t>
      </w:r>
    </w:p>
    <w:p w14:paraId="237D6A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D5D16A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173BEEE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7147BCCC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520768">
    <w:abstractNumId w:val="0"/>
  </w:num>
  <w:num w:numId="2" w16cid:durableId="1068916265">
    <w:abstractNumId w:val="4"/>
  </w:num>
  <w:num w:numId="3" w16cid:durableId="178664186">
    <w:abstractNumId w:val="3"/>
  </w:num>
  <w:num w:numId="4" w16cid:durableId="1447235617">
    <w:abstractNumId w:val="5"/>
  </w:num>
  <w:num w:numId="5" w16cid:durableId="73480848">
    <w:abstractNumId w:val="6"/>
  </w:num>
  <w:num w:numId="6" w16cid:durableId="1464693885">
    <w:abstractNumId w:val="2"/>
  </w:num>
  <w:num w:numId="7" w16cid:durableId="1073549045">
    <w:abstractNumId w:val="1"/>
  </w:num>
  <w:num w:numId="8" w16cid:durableId="1982537495">
    <w:abstractNumId w:val="10"/>
  </w:num>
  <w:num w:numId="9" w16cid:durableId="1901330873">
    <w:abstractNumId w:val="9"/>
  </w:num>
  <w:num w:numId="10" w16cid:durableId="924802640">
    <w:abstractNumId w:val="8"/>
  </w:num>
  <w:num w:numId="11" w16cid:durableId="18909912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E-Porto::GUID" w:val="{15e530fe-5442-4b42-a189-e4e97c938110}"/>
  </w:docVars>
  <w:rsids>
    <w:rsidRoot w:val="0045428D"/>
    <w:rsid w:val="000326B6"/>
    <w:rsid w:val="000B5E43"/>
    <w:rsid w:val="000F7207"/>
    <w:rsid w:val="000F7ECB"/>
    <w:rsid w:val="0012580E"/>
    <w:rsid w:val="001D52DB"/>
    <w:rsid w:val="00201520"/>
    <w:rsid w:val="00204DF5"/>
    <w:rsid w:val="002078C7"/>
    <w:rsid w:val="00222D66"/>
    <w:rsid w:val="00280718"/>
    <w:rsid w:val="002B09A1"/>
    <w:rsid w:val="002D4AA7"/>
    <w:rsid w:val="002E0AB7"/>
    <w:rsid w:val="002F161E"/>
    <w:rsid w:val="003B664C"/>
    <w:rsid w:val="0045428D"/>
    <w:rsid w:val="00463D02"/>
    <w:rsid w:val="0051631F"/>
    <w:rsid w:val="0055106E"/>
    <w:rsid w:val="006006C0"/>
    <w:rsid w:val="0062061B"/>
    <w:rsid w:val="0065670C"/>
    <w:rsid w:val="0066342B"/>
    <w:rsid w:val="007608D9"/>
    <w:rsid w:val="00811D3E"/>
    <w:rsid w:val="00817D27"/>
    <w:rsid w:val="008A21A4"/>
    <w:rsid w:val="009E1F61"/>
    <w:rsid w:val="00AA529A"/>
    <w:rsid w:val="00AB70CD"/>
    <w:rsid w:val="00B15AEB"/>
    <w:rsid w:val="00B97551"/>
    <w:rsid w:val="00BC23E5"/>
    <w:rsid w:val="00CC358C"/>
    <w:rsid w:val="00DC278D"/>
    <w:rsid w:val="00E047EC"/>
    <w:rsid w:val="00F03202"/>
    <w:rsid w:val="00F3339B"/>
    <w:rsid w:val="00F36BD5"/>
    <w:rsid w:val="00F84C75"/>
    <w:rsid w:val="00FE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FC5722"/>
  <w15:chartTrackingRefBased/>
  <w15:docId w15:val="{C88016A5-FA00-4D92-836C-67D0B6DD5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6006C0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Burckard</cp:lastModifiedBy>
  <cp:revision>2</cp:revision>
  <dcterms:created xsi:type="dcterms:W3CDTF">2023-11-27T13:05:00Z</dcterms:created>
  <dcterms:modified xsi:type="dcterms:W3CDTF">2023-11-27T13:05:00Z</dcterms:modified>
</cp:coreProperties>
</file>