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70AE1" w:rsidRPr="00E70AE1" w:rsidTr="005E4BB2">
        <w:tc>
          <w:tcPr>
            <w:tcW w:w="10423" w:type="dxa"/>
            <w:gridSpan w:val="2"/>
            <w:shd w:val="clear" w:color="auto" w:fill="auto"/>
          </w:tcPr>
          <w:p w:rsidR="004F0988" w:rsidRPr="00E70AE1" w:rsidRDefault="004F0988" w:rsidP="00133525">
            <w:pPr>
              <w:pStyle w:val="ZA"/>
              <w:framePr w:w="0" w:hRule="auto" w:wrap="auto" w:vAnchor="margin" w:hAnchor="text" w:yAlign="inline"/>
            </w:pPr>
            <w:bookmarkStart w:id="0" w:name="page1"/>
            <w:bookmarkStart w:id="1" w:name="_GoBack"/>
            <w:bookmarkEnd w:id="1"/>
            <w:r w:rsidRPr="00E70AE1">
              <w:rPr>
                <w:sz w:val="64"/>
              </w:rPr>
              <w:t xml:space="preserve">3GPP </w:t>
            </w:r>
            <w:bookmarkStart w:id="2" w:name="specType1"/>
            <w:r w:rsidR="0063543D" w:rsidRPr="00E70AE1">
              <w:rPr>
                <w:sz w:val="64"/>
              </w:rPr>
              <w:t>TR</w:t>
            </w:r>
            <w:bookmarkEnd w:id="2"/>
            <w:r w:rsidRPr="00E70AE1">
              <w:rPr>
                <w:sz w:val="64"/>
              </w:rPr>
              <w:t xml:space="preserve"> </w:t>
            </w:r>
            <w:bookmarkStart w:id="3" w:name="specNumber"/>
            <w:r w:rsidR="00E70AE1" w:rsidRPr="00E70AE1">
              <w:rPr>
                <w:sz w:val="64"/>
              </w:rPr>
              <w:t>23</w:t>
            </w:r>
            <w:r w:rsidRPr="00E70AE1">
              <w:rPr>
                <w:sz w:val="64"/>
              </w:rPr>
              <w:t>.</w:t>
            </w:r>
            <w:bookmarkEnd w:id="3"/>
            <w:r w:rsidR="00E70AE1" w:rsidRPr="00E70AE1">
              <w:rPr>
                <w:sz w:val="64"/>
              </w:rPr>
              <w:t>757</w:t>
            </w:r>
            <w:r w:rsidRPr="00E70AE1">
              <w:rPr>
                <w:sz w:val="64"/>
              </w:rPr>
              <w:t xml:space="preserve"> </w:t>
            </w:r>
            <w:r w:rsidRPr="00E70AE1">
              <w:t>V</w:t>
            </w:r>
            <w:bookmarkStart w:id="4" w:name="specVersion"/>
            <w:r w:rsidR="00E70AE1" w:rsidRPr="00E70AE1">
              <w:t>0</w:t>
            </w:r>
            <w:r w:rsidRPr="00E70AE1">
              <w:t>.</w:t>
            </w:r>
            <w:r w:rsidR="00E70AE1" w:rsidRPr="00E70AE1">
              <w:t>2</w:t>
            </w:r>
            <w:r w:rsidRPr="00E70AE1">
              <w:t>.</w:t>
            </w:r>
            <w:bookmarkEnd w:id="4"/>
            <w:r w:rsidR="00E70AE1" w:rsidRPr="00E70AE1">
              <w:t>0</w:t>
            </w:r>
            <w:r w:rsidRPr="00E70AE1">
              <w:t xml:space="preserve"> </w:t>
            </w:r>
            <w:r w:rsidRPr="00E70AE1">
              <w:rPr>
                <w:sz w:val="32"/>
              </w:rPr>
              <w:t>(</w:t>
            </w:r>
            <w:bookmarkStart w:id="5" w:name="issueDate"/>
            <w:r w:rsidR="00E70AE1" w:rsidRPr="00E70AE1">
              <w:rPr>
                <w:sz w:val="32"/>
              </w:rPr>
              <w:t>2019</w:t>
            </w:r>
            <w:r w:rsidRPr="00E70AE1">
              <w:rPr>
                <w:sz w:val="32"/>
              </w:rPr>
              <w:t>-</w:t>
            </w:r>
            <w:bookmarkEnd w:id="5"/>
            <w:r w:rsidR="00E70AE1" w:rsidRPr="00E70AE1">
              <w:rPr>
                <w:sz w:val="32"/>
              </w:rPr>
              <w:t>11</w:t>
            </w:r>
            <w:r w:rsidRPr="00E70AE1">
              <w:rPr>
                <w:sz w:val="32"/>
              </w:rPr>
              <w:t>)</w:t>
            </w:r>
          </w:p>
        </w:tc>
      </w:tr>
      <w:tr w:rsidR="00E70AE1" w:rsidRPr="00E70AE1" w:rsidTr="005E4BB2">
        <w:trPr>
          <w:trHeight w:hRule="exact" w:val="1134"/>
        </w:trPr>
        <w:tc>
          <w:tcPr>
            <w:tcW w:w="10423" w:type="dxa"/>
            <w:gridSpan w:val="2"/>
            <w:shd w:val="clear" w:color="auto" w:fill="auto"/>
          </w:tcPr>
          <w:p w:rsidR="004F0988" w:rsidRPr="00E70AE1" w:rsidRDefault="004F0988" w:rsidP="00133525">
            <w:pPr>
              <w:pStyle w:val="ZB"/>
              <w:framePr w:w="0" w:hRule="auto" w:wrap="auto" w:vAnchor="margin" w:hAnchor="text" w:yAlign="inline"/>
            </w:pPr>
            <w:r w:rsidRPr="00E70AE1">
              <w:t xml:space="preserve">Technical </w:t>
            </w:r>
            <w:bookmarkStart w:id="6" w:name="spectype2"/>
            <w:r w:rsidR="00D57972" w:rsidRPr="00E70AE1">
              <w:t>Report</w:t>
            </w:r>
            <w:bookmarkEnd w:id="6"/>
          </w:p>
          <w:p w:rsidR="00BA4B8D" w:rsidRPr="00E70AE1" w:rsidRDefault="00BA4B8D" w:rsidP="00BA4B8D">
            <w:pPr>
              <w:pStyle w:val="Guidance"/>
              <w:rPr>
                <w:color w:val="auto"/>
              </w:rPr>
            </w:pPr>
          </w:p>
        </w:tc>
      </w:tr>
      <w:tr w:rsidR="00E70AE1" w:rsidRPr="00E70AE1" w:rsidTr="005E4BB2">
        <w:trPr>
          <w:trHeight w:hRule="exact" w:val="3686"/>
        </w:trPr>
        <w:tc>
          <w:tcPr>
            <w:tcW w:w="10423" w:type="dxa"/>
            <w:gridSpan w:val="2"/>
            <w:shd w:val="clear" w:color="auto" w:fill="auto"/>
          </w:tcPr>
          <w:p w:rsidR="004F0988" w:rsidRPr="00E70AE1" w:rsidRDefault="004F0988" w:rsidP="00133525">
            <w:pPr>
              <w:pStyle w:val="ZT"/>
              <w:framePr w:wrap="auto" w:hAnchor="text" w:yAlign="inline"/>
            </w:pPr>
            <w:r w:rsidRPr="00E70AE1">
              <w:t>3rd Generation Partnership Project;</w:t>
            </w:r>
          </w:p>
          <w:p w:rsidR="004F0988" w:rsidRPr="00E70AE1" w:rsidRDefault="00E70AE1" w:rsidP="00133525">
            <w:pPr>
              <w:pStyle w:val="ZT"/>
              <w:framePr w:wrap="auto" w:hAnchor="text" w:yAlign="inline"/>
            </w:pPr>
            <w:bookmarkStart w:id="7" w:name="specTitle"/>
            <w:r w:rsidRPr="00E70AE1">
              <w:t>Technical Specification Group Services and System Aspects</w:t>
            </w:r>
            <w:r w:rsidR="004F0988" w:rsidRPr="00E70AE1">
              <w:t>;</w:t>
            </w:r>
          </w:p>
          <w:p w:rsidR="00E70AE1" w:rsidRPr="00E70AE1" w:rsidRDefault="00E70AE1" w:rsidP="00133525">
            <w:pPr>
              <w:pStyle w:val="ZT"/>
              <w:framePr w:wrap="auto" w:hAnchor="text" w:yAlign="inline"/>
            </w:pPr>
            <w:r w:rsidRPr="00E70AE1">
              <w:t>Study on architectural enhancements for</w:t>
            </w:r>
          </w:p>
          <w:p w:rsidR="004F0988" w:rsidRPr="00E70AE1" w:rsidRDefault="00E70AE1" w:rsidP="00133525">
            <w:pPr>
              <w:pStyle w:val="ZT"/>
              <w:framePr w:wrap="auto" w:hAnchor="text" w:yAlign="inline"/>
            </w:pPr>
            <w:r w:rsidRPr="00E70AE1">
              <w:t>5G multicast-broadcast services</w:t>
            </w:r>
            <w:bookmarkEnd w:id="7"/>
          </w:p>
          <w:p w:rsidR="004F0988" w:rsidRPr="00E70AE1" w:rsidRDefault="004F0988" w:rsidP="00133525">
            <w:pPr>
              <w:pStyle w:val="ZT"/>
              <w:framePr w:wrap="auto" w:hAnchor="text" w:yAlign="inline"/>
              <w:rPr>
                <w:i/>
                <w:sz w:val="28"/>
              </w:rPr>
            </w:pPr>
            <w:r w:rsidRPr="00E70AE1">
              <w:t>(</w:t>
            </w:r>
            <w:r w:rsidRPr="00E70AE1">
              <w:rPr>
                <w:rStyle w:val="ZGSM"/>
              </w:rPr>
              <w:t xml:space="preserve">Release </w:t>
            </w:r>
            <w:bookmarkStart w:id="8" w:name="specRelease"/>
            <w:r w:rsidRPr="00E70AE1">
              <w:rPr>
                <w:rStyle w:val="ZGSM"/>
              </w:rPr>
              <w:t>17</w:t>
            </w:r>
            <w:bookmarkEnd w:id="8"/>
            <w:r w:rsidRPr="00E70AE1">
              <w:t>)</w:t>
            </w:r>
          </w:p>
        </w:tc>
      </w:tr>
      <w:tr w:rsidR="00E70AE1" w:rsidRPr="00E70AE1" w:rsidTr="005E4BB2">
        <w:tc>
          <w:tcPr>
            <w:tcW w:w="10423" w:type="dxa"/>
            <w:gridSpan w:val="2"/>
            <w:shd w:val="clear" w:color="auto" w:fill="auto"/>
          </w:tcPr>
          <w:p w:rsidR="00BF128E" w:rsidRPr="00E70AE1" w:rsidRDefault="00BF128E" w:rsidP="00133525">
            <w:pPr>
              <w:pStyle w:val="ZU"/>
              <w:framePr w:w="0" w:wrap="auto" w:vAnchor="margin" w:hAnchor="text" w:yAlign="inline"/>
              <w:tabs>
                <w:tab w:val="right" w:pos="10206"/>
              </w:tabs>
              <w:jc w:val="left"/>
            </w:pPr>
            <w:r w:rsidRPr="00E70AE1">
              <w:tab/>
            </w:r>
          </w:p>
        </w:tc>
      </w:tr>
      <w:tr w:rsidR="00E70AE1" w:rsidRPr="00E70AE1" w:rsidTr="005E4BB2">
        <w:trPr>
          <w:trHeight w:hRule="exact" w:val="1531"/>
        </w:trPr>
        <w:tc>
          <w:tcPr>
            <w:tcW w:w="4883" w:type="dxa"/>
            <w:shd w:val="clear" w:color="auto" w:fill="auto"/>
          </w:tcPr>
          <w:p w:rsidR="00D57972" w:rsidRPr="00E70AE1" w:rsidRDefault="00E70AE1">
            <w:r w:rsidRPr="00E70AE1">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9pt">
                  <v:imagedata r:id="rId9" o:title="5G-logo_175px"/>
                </v:shape>
              </w:pict>
            </w:r>
          </w:p>
        </w:tc>
        <w:tc>
          <w:tcPr>
            <w:tcW w:w="5540" w:type="dxa"/>
            <w:shd w:val="clear" w:color="auto" w:fill="auto"/>
          </w:tcPr>
          <w:p w:rsidR="00D57972" w:rsidRPr="00E70AE1" w:rsidRDefault="00E70AE1" w:rsidP="00133525">
            <w:pPr>
              <w:jc w:val="right"/>
            </w:pPr>
            <w:bookmarkStart w:id="9" w:name="logos"/>
            <w:r w:rsidRPr="00E70AE1">
              <w:pict>
                <v:shape id="_x0000_i1026" type="#_x0000_t75" style="width:127.7pt;height:74.7pt">
                  <v:imagedata r:id="rId10" o:title="3GPP-logo_web"/>
                </v:shape>
              </w:pict>
            </w:r>
            <w:bookmarkEnd w:id="9"/>
          </w:p>
        </w:tc>
      </w:tr>
      <w:tr w:rsidR="00E70AE1" w:rsidRPr="00E70AE1" w:rsidTr="005E4BB2">
        <w:trPr>
          <w:trHeight w:hRule="exact" w:val="5783"/>
        </w:trPr>
        <w:tc>
          <w:tcPr>
            <w:tcW w:w="10423" w:type="dxa"/>
            <w:gridSpan w:val="2"/>
            <w:shd w:val="clear" w:color="auto" w:fill="auto"/>
          </w:tcPr>
          <w:p w:rsidR="00C074DD" w:rsidRPr="00E70AE1" w:rsidRDefault="00C074DD" w:rsidP="00C074DD">
            <w:pPr>
              <w:pStyle w:val="Guidance"/>
              <w:rPr>
                <w:b/>
                <w:color w:val="auto"/>
              </w:rPr>
            </w:pPr>
          </w:p>
        </w:tc>
      </w:tr>
      <w:tr w:rsidR="00E70AE1" w:rsidRPr="00E70AE1" w:rsidTr="005E4BB2">
        <w:trPr>
          <w:cantSplit/>
          <w:trHeight w:hRule="exact" w:val="964"/>
        </w:trPr>
        <w:tc>
          <w:tcPr>
            <w:tcW w:w="10423" w:type="dxa"/>
            <w:gridSpan w:val="2"/>
            <w:shd w:val="clear" w:color="auto" w:fill="auto"/>
          </w:tcPr>
          <w:p w:rsidR="00C074DD" w:rsidRPr="00E70AE1" w:rsidRDefault="00C074DD" w:rsidP="00C074DD">
            <w:pPr>
              <w:rPr>
                <w:sz w:val="16"/>
              </w:rPr>
            </w:pPr>
            <w:bookmarkStart w:id="10" w:name="warningNotice"/>
            <w:r w:rsidRPr="00E70AE1">
              <w:rPr>
                <w:sz w:val="16"/>
              </w:rPr>
              <w:t>The present document has been developed within the 3rd Generation Partnership Project (3GPP</w:t>
            </w:r>
            <w:r w:rsidRPr="00E70AE1">
              <w:rPr>
                <w:sz w:val="16"/>
                <w:vertAlign w:val="superscript"/>
              </w:rPr>
              <w:t xml:space="preserve"> TM</w:t>
            </w:r>
            <w:r w:rsidRPr="00E70AE1">
              <w:rPr>
                <w:sz w:val="16"/>
              </w:rPr>
              <w:t>) and may be further elaborated for the purposes of 3GPP.</w:t>
            </w:r>
            <w:r w:rsidRPr="00E70AE1">
              <w:rPr>
                <w:sz w:val="16"/>
              </w:rPr>
              <w:br/>
              <w:t>The present document has not been subject to any approval process by the 3GPP</w:t>
            </w:r>
            <w:r w:rsidRPr="00E70AE1">
              <w:rPr>
                <w:sz w:val="16"/>
                <w:vertAlign w:val="superscript"/>
              </w:rPr>
              <w:t xml:space="preserve"> </w:t>
            </w:r>
            <w:r w:rsidRPr="00E70AE1">
              <w:rPr>
                <w:sz w:val="16"/>
              </w:rPr>
              <w:t>Organizational Partners and shall not be implemented.</w:t>
            </w:r>
            <w:r w:rsidRPr="00E70AE1">
              <w:rPr>
                <w:sz w:val="16"/>
              </w:rPr>
              <w:br/>
              <w:t>This Specification is provided for future development work within 3GPP</w:t>
            </w:r>
            <w:r w:rsidRPr="00E70AE1">
              <w:rPr>
                <w:sz w:val="16"/>
                <w:vertAlign w:val="superscript"/>
              </w:rPr>
              <w:t xml:space="preserve"> </w:t>
            </w:r>
            <w:r w:rsidRPr="00E70AE1">
              <w:rPr>
                <w:sz w:val="16"/>
              </w:rPr>
              <w:t>only. The Organizational Partners accept no liability for any use of this Specification.</w:t>
            </w:r>
            <w:r w:rsidRPr="00E70AE1">
              <w:rPr>
                <w:sz w:val="16"/>
              </w:rPr>
              <w:br/>
              <w:t>Specifications and Reports for implementation of the 3GPP</w:t>
            </w:r>
            <w:r w:rsidRPr="00E70AE1">
              <w:rPr>
                <w:sz w:val="16"/>
                <w:vertAlign w:val="superscript"/>
              </w:rPr>
              <w:t xml:space="preserve"> TM</w:t>
            </w:r>
            <w:r w:rsidRPr="00E70AE1">
              <w:rPr>
                <w:sz w:val="16"/>
              </w:rPr>
              <w:t xml:space="preserve"> system should be obtained via the 3GPP Organizational Partners' Publications Offices.</w:t>
            </w:r>
            <w:bookmarkEnd w:id="10"/>
          </w:p>
          <w:p w:rsidR="00C074DD" w:rsidRPr="00E70AE1" w:rsidRDefault="00C074DD" w:rsidP="00C074DD">
            <w:pPr>
              <w:pStyle w:val="ZV"/>
              <w:framePr w:w="0" w:wrap="auto" w:vAnchor="margin" w:hAnchor="text" w:yAlign="inline"/>
            </w:pPr>
          </w:p>
          <w:p w:rsidR="00C074DD" w:rsidRPr="00E70AE1"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E70AE1" w:rsidRDefault="00E16509" w:rsidP="00133525">
            <w:pPr>
              <w:pStyle w:val="FP"/>
              <w:ind w:left="2835" w:right="2835"/>
              <w:jc w:val="center"/>
              <w:rPr>
                <w:rFonts w:ascii="Arial" w:hAnsi="Arial"/>
                <w:noProof/>
                <w:sz w:val="18"/>
              </w:rPr>
            </w:pPr>
            <w:r w:rsidRPr="00E70AE1">
              <w:rPr>
                <w:rFonts w:ascii="Arial" w:hAnsi="Arial"/>
                <w:noProof/>
                <w:sz w:val="18"/>
              </w:rPr>
              <w:t>650 Route des Lucioles - Sophia Antipolis</w:t>
            </w:r>
          </w:p>
          <w:p w:rsidR="00E16509" w:rsidRPr="00E70AE1" w:rsidRDefault="00E16509" w:rsidP="00133525">
            <w:pPr>
              <w:pStyle w:val="FP"/>
              <w:ind w:left="2835" w:right="2835"/>
              <w:jc w:val="center"/>
              <w:rPr>
                <w:rFonts w:ascii="Arial" w:hAnsi="Arial"/>
                <w:noProof/>
                <w:sz w:val="18"/>
              </w:rPr>
            </w:pPr>
            <w:r w:rsidRPr="00E70AE1">
              <w:rPr>
                <w:rFonts w:ascii="Arial" w:hAnsi="Arial"/>
                <w:noProof/>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E70AE1" w:rsidRDefault="00E16509" w:rsidP="00133525">
            <w:pPr>
              <w:pStyle w:val="FP"/>
              <w:pBdr>
                <w:bottom w:val="single" w:sz="6" w:space="1" w:color="auto"/>
              </w:pBdr>
              <w:spacing w:after="240"/>
              <w:jc w:val="center"/>
              <w:rPr>
                <w:rFonts w:ascii="Arial" w:hAnsi="Arial"/>
                <w:b/>
                <w:i/>
                <w:noProof/>
              </w:rPr>
            </w:pPr>
            <w:bookmarkStart w:id="13" w:name="copyrightNotification"/>
            <w:r w:rsidRPr="00E70AE1">
              <w:rPr>
                <w:rFonts w:ascii="Arial" w:hAnsi="Arial"/>
                <w:b/>
                <w:i/>
                <w:noProof/>
              </w:rPr>
              <w:t>Copyright Notification</w:t>
            </w:r>
          </w:p>
          <w:p w:rsidR="00E16509" w:rsidRPr="00E70AE1" w:rsidRDefault="00E16509" w:rsidP="00133525">
            <w:pPr>
              <w:pStyle w:val="FP"/>
              <w:jc w:val="center"/>
              <w:rPr>
                <w:noProof/>
              </w:rPr>
            </w:pPr>
            <w:r w:rsidRPr="00E70AE1">
              <w:rPr>
                <w:noProof/>
              </w:rPr>
              <w:t>No part may be reproduced except as authorized by written permission.</w:t>
            </w:r>
            <w:r w:rsidRPr="00E70AE1">
              <w:rPr>
                <w:noProof/>
              </w:rPr>
              <w:br/>
              <w:t>The copyright and the foregoing restriction extend to reproduction in all media.</w:t>
            </w:r>
          </w:p>
          <w:p w:rsidR="00E16509" w:rsidRPr="00E70AE1" w:rsidRDefault="00E16509" w:rsidP="00133525">
            <w:pPr>
              <w:pStyle w:val="FP"/>
              <w:jc w:val="center"/>
              <w:rPr>
                <w:noProof/>
              </w:rPr>
            </w:pPr>
          </w:p>
          <w:p w:rsidR="00E16509" w:rsidRPr="00E70AE1" w:rsidRDefault="00E16509" w:rsidP="00133525">
            <w:pPr>
              <w:pStyle w:val="FP"/>
              <w:jc w:val="center"/>
              <w:rPr>
                <w:noProof/>
                <w:sz w:val="18"/>
              </w:rPr>
            </w:pPr>
            <w:r w:rsidRPr="00E70AE1">
              <w:rPr>
                <w:noProof/>
                <w:sz w:val="18"/>
              </w:rPr>
              <w:t xml:space="preserve">© </w:t>
            </w:r>
            <w:bookmarkStart w:id="14" w:name="copyrightDate"/>
            <w:r w:rsidRPr="00E70AE1">
              <w:rPr>
                <w:noProof/>
                <w:sz w:val="18"/>
              </w:rPr>
              <w:t>2019</w:t>
            </w:r>
            <w:bookmarkEnd w:id="14"/>
            <w:r w:rsidRPr="00E70AE1">
              <w:rPr>
                <w:noProof/>
                <w:sz w:val="18"/>
              </w:rPr>
              <w:t>, 3GPP Organizational Partners (ARIB, ATIS, CCSA, ETSI, TSDSI, TTA, TTC).</w:t>
            </w:r>
            <w:bookmarkStart w:id="15" w:name="copyrightaddon"/>
            <w:bookmarkEnd w:id="15"/>
          </w:p>
          <w:p w:rsidR="00E16509" w:rsidRPr="00E70AE1" w:rsidRDefault="00E16509" w:rsidP="00133525">
            <w:pPr>
              <w:pStyle w:val="FP"/>
              <w:jc w:val="center"/>
              <w:rPr>
                <w:noProof/>
                <w:sz w:val="18"/>
              </w:rPr>
            </w:pPr>
            <w:r w:rsidRPr="00E70AE1">
              <w:rPr>
                <w:noProof/>
                <w:sz w:val="18"/>
              </w:rPr>
              <w:t>All rights reserved.</w:t>
            </w:r>
          </w:p>
          <w:p w:rsidR="00E16509" w:rsidRPr="00E70AE1" w:rsidRDefault="00E16509" w:rsidP="00E16509">
            <w:pPr>
              <w:pStyle w:val="FP"/>
              <w:rPr>
                <w:noProof/>
                <w:sz w:val="18"/>
              </w:rPr>
            </w:pPr>
          </w:p>
          <w:p w:rsidR="00E16509" w:rsidRPr="00E70AE1" w:rsidRDefault="00E16509" w:rsidP="00E16509">
            <w:pPr>
              <w:pStyle w:val="FP"/>
              <w:rPr>
                <w:noProof/>
                <w:sz w:val="18"/>
              </w:rPr>
            </w:pPr>
            <w:r w:rsidRPr="00E70AE1">
              <w:rPr>
                <w:noProof/>
                <w:sz w:val="18"/>
              </w:rPr>
              <w:t>UMTS™ is a Trade Mark of ETSI registered for the benefit of its members</w:t>
            </w:r>
          </w:p>
          <w:p w:rsidR="00E16509" w:rsidRPr="00E70AE1" w:rsidRDefault="00E16509" w:rsidP="00E16509">
            <w:pPr>
              <w:pStyle w:val="FP"/>
              <w:rPr>
                <w:noProof/>
                <w:sz w:val="18"/>
              </w:rPr>
            </w:pPr>
            <w:r w:rsidRPr="00E70AE1">
              <w:rPr>
                <w:noProof/>
                <w:sz w:val="18"/>
              </w:rPr>
              <w:t>3GPP™ is a Trade Mark of ETSI registered for the benefit of its Members and of the 3GPP Organizational Partners</w:t>
            </w:r>
            <w:r w:rsidRPr="00E70AE1">
              <w:rPr>
                <w:noProof/>
                <w:sz w:val="18"/>
              </w:rPr>
              <w:br/>
              <w:t>LTE™ is a Trade Mark of ETSI registered for the benefit of its Members and of the 3GPP Organizational Partners</w:t>
            </w:r>
          </w:p>
          <w:p w:rsidR="00E16509" w:rsidRPr="00E70AE1" w:rsidRDefault="00E16509" w:rsidP="00E16509">
            <w:pPr>
              <w:pStyle w:val="FP"/>
              <w:rPr>
                <w:noProof/>
                <w:sz w:val="18"/>
              </w:rPr>
            </w:pPr>
            <w:r w:rsidRPr="00E70AE1">
              <w:rPr>
                <w:noProof/>
                <w:sz w:val="18"/>
              </w:rPr>
              <w:t>GSM® and the GSM logo are registered and owned by the GSM Association</w:t>
            </w:r>
            <w:bookmarkEnd w:id="13"/>
          </w:p>
          <w:p w:rsidR="00E16509" w:rsidRPr="00E70AE1"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E70AE1" w:rsidRDefault="00E70AE1">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_Toc25918772 \h </w:instrText>
      </w:r>
      <w:r>
        <w:fldChar w:fldCharType="separate"/>
      </w:r>
      <w:r>
        <w:t>4</w:t>
      </w:r>
      <w:r>
        <w:fldChar w:fldCharType="end"/>
      </w:r>
    </w:p>
    <w:p w:rsidR="00E70AE1" w:rsidRDefault="00E70AE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_Toc25918773 \h </w:instrText>
      </w:r>
      <w:r>
        <w:fldChar w:fldCharType="separate"/>
      </w:r>
      <w:r>
        <w:t>6</w:t>
      </w:r>
      <w:r>
        <w:fldChar w:fldCharType="end"/>
      </w:r>
    </w:p>
    <w:p w:rsidR="00E70AE1" w:rsidRDefault="00E70AE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_Toc25918774 \h </w:instrText>
      </w:r>
      <w:r>
        <w:fldChar w:fldCharType="separate"/>
      </w:r>
      <w:r>
        <w:t>6</w:t>
      </w:r>
      <w:r>
        <w:fldChar w:fldCharType="end"/>
      </w:r>
    </w:p>
    <w:p w:rsidR="00E70AE1" w:rsidRDefault="00E70AE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_Toc25918775 \h </w:instrText>
      </w:r>
      <w:r>
        <w:fldChar w:fldCharType="separate"/>
      </w:r>
      <w:r>
        <w:t>6</w:t>
      </w:r>
      <w:r>
        <w:fldChar w:fldCharType="end"/>
      </w:r>
    </w:p>
    <w:p w:rsidR="00E70AE1" w:rsidRDefault="00E70AE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_Toc25918776 \h </w:instrText>
      </w:r>
      <w:r>
        <w:fldChar w:fldCharType="separate"/>
      </w:r>
      <w:r>
        <w:t>6</w:t>
      </w:r>
      <w:r>
        <w:fldChar w:fldCharType="end"/>
      </w:r>
    </w:p>
    <w:p w:rsidR="00E70AE1" w:rsidRDefault="00E70AE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_Toc25918777 \h </w:instrText>
      </w:r>
      <w:r>
        <w:fldChar w:fldCharType="separate"/>
      </w:r>
      <w:r>
        <w:t>7</w:t>
      </w:r>
      <w:r>
        <w:fldChar w:fldCharType="end"/>
      </w:r>
    </w:p>
    <w:p w:rsidR="00E70AE1" w:rsidRDefault="00E70AE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Architectural Assumptions and Principles</w:t>
      </w:r>
      <w:r>
        <w:tab/>
      </w:r>
      <w:r>
        <w:fldChar w:fldCharType="begin" w:fldLock="1"/>
      </w:r>
      <w:r>
        <w:instrText xml:space="preserve"> PAGEREF _Toc25918778 \h </w:instrText>
      </w:r>
      <w:r>
        <w:fldChar w:fldCharType="separate"/>
      </w:r>
      <w:r>
        <w:t>7</w:t>
      </w:r>
      <w:r>
        <w:fldChar w:fldCharType="end"/>
      </w:r>
    </w:p>
    <w:p w:rsidR="00E70AE1" w:rsidRDefault="00E70AE1">
      <w:pPr>
        <w:pStyle w:val="TOC2"/>
        <w:rPr>
          <w:rFonts w:asciiTheme="minorHAnsi" w:eastAsiaTheme="minorEastAsia" w:hAnsiTheme="minorHAnsi" w:cstheme="minorBidi"/>
          <w:sz w:val="22"/>
          <w:szCs w:val="22"/>
          <w:lang w:eastAsia="en-GB"/>
        </w:rPr>
      </w:pPr>
      <w:r>
        <w:rPr>
          <w:lang w:eastAsia="zh-CN"/>
        </w:rPr>
        <w:t>4</w:t>
      </w:r>
      <w:r>
        <w:t>.</w:t>
      </w:r>
      <w:r>
        <w:rPr>
          <w:lang w:eastAsia="zh-CN"/>
        </w:rPr>
        <w:t>1</w:t>
      </w:r>
      <w:r>
        <w:rPr>
          <w:rFonts w:asciiTheme="minorHAnsi" w:eastAsiaTheme="minorEastAsia" w:hAnsiTheme="minorHAnsi" w:cstheme="minorBidi"/>
          <w:sz w:val="22"/>
          <w:szCs w:val="22"/>
          <w:lang w:eastAsia="en-GB"/>
        </w:rPr>
        <w:tab/>
      </w:r>
      <w:r>
        <w:t>C</w:t>
      </w:r>
      <w:r>
        <w:rPr>
          <w:lang w:eastAsia="zh-CN"/>
        </w:rPr>
        <w:t>ommon a</w:t>
      </w:r>
      <w:r>
        <w:t>rchitectural requirements and principles</w:t>
      </w:r>
      <w:r>
        <w:tab/>
      </w:r>
      <w:r>
        <w:fldChar w:fldCharType="begin" w:fldLock="1"/>
      </w:r>
      <w:r>
        <w:instrText xml:space="preserve"> PAGEREF _Toc25918779 \h </w:instrText>
      </w:r>
      <w:r>
        <w:fldChar w:fldCharType="separate"/>
      </w:r>
      <w:r>
        <w:t>7</w:t>
      </w:r>
      <w:r>
        <w:fldChar w:fldCharType="end"/>
      </w:r>
    </w:p>
    <w:p w:rsidR="00E70AE1" w:rsidRDefault="00E70AE1">
      <w:pPr>
        <w:pStyle w:val="TOC2"/>
        <w:rPr>
          <w:rFonts w:asciiTheme="minorHAnsi" w:eastAsiaTheme="minorEastAsia" w:hAnsiTheme="minorHAnsi" w:cstheme="minorBidi"/>
          <w:sz w:val="22"/>
          <w:szCs w:val="22"/>
          <w:lang w:eastAsia="en-GB"/>
        </w:rPr>
      </w:pPr>
      <w:r>
        <w:rPr>
          <w:lang w:eastAsia="zh-CN"/>
        </w:rPr>
        <w:t>4</w:t>
      </w:r>
      <w:r>
        <w:t>.2</w:t>
      </w:r>
      <w:r>
        <w:rPr>
          <w:rFonts w:asciiTheme="minorHAnsi" w:eastAsiaTheme="minorEastAsia" w:hAnsiTheme="minorHAnsi" w:cstheme="minorBidi"/>
          <w:sz w:val="22"/>
          <w:szCs w:val="22"/>
          <w:lang w:eastAsia="en-GB"/>
        </w:rPr>
        <w:tab/>
      </w:r>
      <w:r>
        <w:t>Specific architectural requirements and principles</w:t>
      </w:r>
      <w:r>
        <w:tab/>
      </w:r>
      <w:r>
        <w:fldChar w:fldCharType="begin" w:fldLock="1"/>
      </w:r>
      <w:r>
        <w:instrText xml:space="preserve"> PAGEREF _Toc25918780 \h </w:instrText>
      </w:r>
      <w:r>
        <w:fldChar w:fldCharType="separate"/>
      </w:r>
      <w:r>
        <w:t>7</w:t>
      </w:r>
      <w:r>
        <w:fldChar w:fldCharType="end"/>
      </w:r>
    </w:p>
    <w:p w:rsidR="00E70AE1" w:rsidRDefault="00E70AE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fldLock="1"/>
      </w:r>
      <w:r>
        <w:instrText xml:space="preserve"> PAGEREF _Toc25918781 \h </w:instrText>
      </w:r>
      <w:r>
        <w:fldChar w:fldCharType="separate"/>
      </w:r>
      <w:r>
        <w:t>8</w:t>
      </w:r>
      <w:r>
        <w:fldChar w:fldCharType="end"/>
      </w:r>
    </w:p>
    <w:p w:rsidR="00E70AE1" w:rsidRDefault="00E70AE1">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#1: MBS session management</w:t>
      </w:r>
      <w:r>
        <w:tab/>
      </w:r>
      <w:r>
        <w:fldChar w:fldCharType="begin" w:fldLock="1"/>
      </w:r>
      <w:r>
        <w:instrText xml:space="preserve"> PAGEREF _Toc25918782 \h </w:instrText>
      </w:r>
      <w:r>
        <w:fldChar w:fldCharType="separate"/>
      </w:r>
      <w:r>
        <w:t>8</w:t>
      </w:r>
      <w:r>
        <w:fldChar w:fldCharType="end"/>
      </w:r>
    </w:p>
    <w:p w:rsidR="00E70AE1" w:rsidRDefault="00E70AE1">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_Toc25918783 \h </w:instrText>
      </w:r>
      <w:r>
        <w:fldChar w:fldCharType="separate"/>
      </w:r>
      <w:r>
        <w:t>8</w:t>
      </w:r>
      <w:r>
        <w:fldChar w:fldCharType="end"/>
      </w:r>
    </w:p>
    <w:p w:rsidR="00E70AE1" w:rsidRDefault="00E70AE1">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Key Issue #2: Definition of Service Levels</w:t>
      </w:r>
      <w:r>
        <w:tab/>
      </w:r>
      <w:r>
        <w:fldChar w:fldCharType="begin" w:fldLock="1"/>
      </w:r>
      <w:r>
        <w:instrText xml:space="preserve"> PAGEREF _Toc25918784 \h </w:instrText>
      </w:r>
      <w:r>
        <w:fldChar w:fldCharType="separate"/>
      </w:r>
      <w:r>
        <w:t>8</w:t>
      </w:r>
      <w:r>
        <w:fldChar w:fldCharType="end"/>
      </w:r>
    </w:p>
    <w:p w:rsidR="00E70AE1" w:rsidRDefault="00E70AE1">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_Toc25918785 \h </w:instrText>
      </w:r>
      <w:r>
        <w:fldChar w:fldCharType="separate"/>
      </w:r>
      <w:r>
        <w:t>8</w:t>
      </w:r>
      <w:r>
        <w:fldChar w:fldCharType="end"/>
      </w:r>
    </w:p>
    <w:p w:rsidR="00E70AE1" w:rsidRDefault="00E70AE1">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Key Issue #3: Levels of authorization for Multicast communication services</w:t>
      </w:r>
      <w:r>
        <w:tab/>
      </w:r>
      <w:r>
        <w:fldChar w:fldCharType="begin" w:fldLock="1"/>
      </w:r>
      <w:r>
        <w:instrText xml:space="preserve"> PAGEREF _Toc25918786 \h </w:instrText>
      </w:r>
      <w:r>
        <w:fldChar w:fldCharType="separate"/>
      </w:r>
      <w:r>
        <w:t>8</w:t>
      </w:r>
      <w:r>
        <w:fldChar w:fldCharType="end"/>
      </w:r>
    </w:p>
    <w:p w:rsidR="00E70AE1" w:rsidRDefault="00E70AE1">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_Toc25918787 \h </w:instrText>
      </w:r>
      <w:r>
        <w:fldChar w:fldCharType="separate"/>
      </w:r>
      <w:r>
        <w:t>8</w:t>
      </w:r>
      <w:r>
        <w:fldChar w:fldCharType="end"/>
      </w:r>
    </w:p>
    <w:p w:rsidR="00E70AE1" w:rsidRDefault="00E70AE1">
      <w:pPr>
        <w:pStyle w:val="TOC2"/>
        <w:rPr>
          <w:rFonts w:asciiTheme="minorHAnsi" w:eastAsiaTheme="minorEastAsia" w:hAnsiTheme="minorHAnsi" w:cstheme="minorBidi"/>
          <w:sz w:val="22"/>
          <w:szCs w:val="22"/>
          <w:lang w:eastAsia="en-GB"/>
        </w:rPr>
      </w:pPr>
      <w:r w:rsidRPr="00392B8C">
        <w:rPr>
          <w:lang w:val="en-US"/>
        </w:rPr>
        <w:t>5.4</w:t>
      </w:r>
      <w:r>
        <w:rPr>
          <w:rFonts w:asciiTheme="minorHAnsi" w:eastAsiaTheme="minorEastAsia" w:hAnsiTheme="minorHAnsi" w:cstheme="minorBidi"/>
          <w:sz w:val="22"/>
          <w:szCs w:val="22"/>
          <w:lang w:eastAsia="en-GB"/>
        </w:rPr>
        <w:tab/>
      </w:r>
      <w:r w:rsidRPr="00392B8C">
        <w:rPr>
          <w:lang w:val="en-US"/>
        </w:rPr>
        <w:t>Key Issue #4: QoS level support for Multicast and Broadcast communication services</w:t>
      </w:r>
      <w:r>
        <w:tab/>
      </w:r>
      <w:r>
        <w:fldChar w:fldCharType="begin" w:fldLock="1"/>
      </w:r>
      <w:r>
        <w:instrText xml:space="preserve"> PAGEREF _Toc25918788 \h </w:instrText>
      </w:r>
      <w:r>
        <w:fldChar w:fldCharType="separate"/>
      </w:r>
      <w:r>
        <w:t>9</w:t>
      </w:r>
      <w:r>
        <w:fldChar w:fldCharType="end"/>
      </w:r>
    </w:p>
    <w:p w:rsidR="00E70AE1" w:rsidRDefault="00E70AE1">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_Toc25918789 \h </w:instrText>
      </w:r>
      <w:r>
        <w:fldChar w:fldCharType="separate"/>
      </w:r>
      <w:r>
        <w:t>9</w:t>
      </w:r>
      <w:r>
        <w:fldChar w:fldCharType="end"/>
      </w:r>
    </w:p>
    <w:p w:rsidR="00E70AE1" w:rsidRDefault="00E70AE1">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rsidRPr="00392B8C">
        <w:rPr>
          <w:lang w:val="en-US"/>
        </w:rPr>
        <w:t xml:space="preserve">Key Issue #5: Support of </w:t>
      </w:r>
      <w:r>
        <w:rPr>
          <w:lang w:eastAsia="ko-KR"/>
        </w:rPr>
        <w:t>Broadcast TV Video and Radio communication services</w:t>
      </w:r>
      <w:r>
        <w:tab/>
      </w:r>
      <w:r>
        <w:fldChar w:fldCharType="begin" w:fldLock="1"/>
      </w:r>
      <w:r>
        <w:instrText xml:space="preserve"> PAGEREF _Toc25918790 \h </w:instrText>
      </w:r>
      <w:r>
        <w:fldChar w:fldCharType="separate"/>
      </w:r>
      <w:r>
        <w:t>9</w:t>
      </w:r>
      <w:r>
        <w:fldChar w:fldCharType="end"/>
      </w:r>
    </w:p>
    <w:p w:rsidR="00E70AE1" w:rsidRDefault="00E70AE1">
      <w:pPr>
        <w:pStyle w:val="TOC3"/>
        <w:rPr>
          <w:rFonts w:asciiTheme="minorHAnsi" w:eastAsiaTheme="minorEastAsia" w:hAnsiTheme="minorHAnsi" w:cstheme="minorBidi"/>
          <w:sz w:val="22"/>
          <w:szCs w:val="22"/>
          <w:lang w:eastAsia="en-GB"/>
        </w:rPr>
      </w:pPr>
      <w:r w:rsidRPr="00392B8C">
        <w:rPr>
          <w:lang w:val="en-US"/>
        </w:rPr>
        <w:t>5.5.1</w:t>
      </w:r>
      <w:r>
        <w:rPr>
          <w:rFonts w:asciiTheme="minorHAnsi" w:eastAsiaTheme="minorEastAsia" w:hAnsiTheme="minorHAnsi" w:cstheme="minorBidi"/>
          <w:sz w:val="22"/>
          <w:szCs w:val="22"/>
          <w:lang w:eastAsia="en-GB"/>
        </w:rPr>
        <w:tab/>
      </w:r>
      <w:r w:rsidRPr="00392B8C">
        <w:rPr>
          <w:lang w:val="en-US"/>
        </w:rPr>
        <w:t>Description</w:t>
      </w:r>
      <w:r>
        <w:tab/>
      </w:r>
      <w:r>
        <w:fldChar w:fldCharType="begin" w:fldLock="1"/>
      </w:r>
      <w:r>
        <w:instrText xml:space="preserve"> PAGEREF _Toc25918791 \h </w:instrText>
      </w:r>
      <w:r>
        <w:fldChar w:fldCharType="separate"/>
      </w:r>
      <w:r>
        <w:t>9</w:t>
      </w:r>
      <w:r>
        <w:fldChar w:fldCharType="end"/>
      </w:r>
    </w:p>
    <w:p w:rsidR="00E70AE1" w:rsidRDefault="00E70AE1">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Key Issue #6: Local MBS service</w:t>
      </w:r>
      <w:r>
        <w:tab/>
      </w:r>
      <w:r>
        <w:fldChar w:fldCharType="begin" w:fldLock="1"/>
      </w:r>
      <w:r>
        <w:instrText xml:space="preserve"> PAGEREF _Toc25918792 \h </w:instrText>
      </w:r>
      <w:r>
        <w:fldChar w:fldCharType="separate"/>
      </w:r>
      <w:r>
        <w:t>9</w:t>
      </w:r>
      <w:r>
        <w:fldChar w:fldCharType="end"/>
      </w:r>
    </w:p>
    <w:p w:rsidR="00E70AE1" w:rsidRDefault="00E70AE1">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_Toc25918793 \h </w:instrText>
      </w:r>
      <w:r>
        <w:fldChar w:fldCharType="separate"/>
      </w:r>
      <w:r>
        <w:t>9</w:t>
      </w:r>
      <w:r>
        <w:fldChar w:fldCharType="end"/>
      </w:r>
    </w:p>
    <w:p w:rsidR="00E70AE1" w:rsidRDefault="00E70AE1">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Key Issue #7: Reliable delivery mode switching between unicast and multicast</w:t>
      </w:r>
      <w:r>
        <w:tab/>
      </w:r>
      <w:r>
        <w:fldChar w:fldCharType="begin" w:fldLock="1"/>
      </w:r>
      <w:r>
        <w:instrText xml:space="preserve"> PAGEREF _Toc25918794 \h </w:instrText>
      </w:r>
      <w:r>
        <w:fldChar w:fldCharType="separate"/>
      </w:r>
      <w:r>
        <w:t>10</w:t>
      </w:r>
      <w:r>
        <w:fldChar w:fldCharType="end"/>
      </w:r>
    </w:p>
    <w:p w:rsidR="00E70AE1" w:rsidRDefault="00E70AE1">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_Toc25918795 \h </w:instrText>
      </w:r>
      <w:r>
        <w:fldChar w:fldCharType="separate"/>
      </w:r>
      <w:r>
        <w:t>10</w:t>
      </w:r>
      <w:r>
        <w:fldChar w:fldCharType="end"/>
      </w:r>
    </w:p>
    <w:p w:rsidR="00E70AE1" w:rsidRDefault="00E70AE1">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Key Issue #8: Reliable switching between unicast and broadcast delivery methods</w:t>
      </w:r>
      <w:r>
        <w:tab/>
      </w:r>
      <w:r>
        <w:fldChar w:fldCharType="begin" w:fldLock="1"/>
      </w:r>
      <w:r>
        <w:instrText xml:space="preserve"> PAGEREF _Toc25918796 \h </w:instrText>
      </w:r>
      <w:r>
        <w:fldChar w:fldCharType="separate"/>
      </w:r>
      <w:r>
        <w:t>10</w:t>
      </w:r>
      <w:r>
        <w:fldChar w:fldCharType="end"/>
      </w:r>
    </w:p>
    <w:p w:rsidR="00E70AE1" w:rsidRDefault="00E70AE1">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_Toc25918797 \h </w:instrText>
      </w:r>
      <w:r>
        <w:fldChar w:fldCharType="separate"/>
      </w:r>
      <w:r>
        <w:t>10</w:t>
      </w:r>
      <w:r>
        <w:fldChar w:fldCharType="end"/>
      </w:r>
    </w:p>
    <w:p w:rsidR="00E70AE1" w:rsidRDefault="00E70AE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fldLock="1"/>
      </w:r>
      <w:r>
        <w:instrText xml:space="preserve"> PAGEREF _Toc25918798 \h </w:instrText>
      </w:r>
      <w:r>
        <w:fldChar w:fldCharType="separate"/>
      </w:r>
      <w:r>
        <w:t>10</w:t>
      </w:r>
      <w:r>
        <w:fldChar w:fldCharType="end"/>
      </w:r>
    </w:p>
    <w:p w:rsidR="00E70AE1" w:rsidRDefault="00E70AE1">
      <w:pPr>
        <w:pStyle w:val="TOC2"/>
        <w:rPr>
          <w:rFonts w:asciiTheme="minorHAnsi" w:eastAsiaTheme="minorEastAsia" w:hAnsiTheme="minorHAnsi" w:cstheme="minorBidi"/>
          <w:sz w:val="22"/>
          <w:szCs w:val="22"/>
          <w:lang w:eastAsia="en-GB"/>
        </w:rPr>
      </w:pPr>
      <w:r>
        <w:t>6.0</w:t>
      </w:r>
      <w:r>
        <w:rPr>
          <w:rFonts w:asciiTheme="minorHAnsi" w:eastAsiaTheme="minorEastAsia" w:hAnsiTheme="minorHAnsi" w:cstheme="minorBidi"/>
          <w:sz w:val="22"/>
          <w:szCs w:val="22"/>
          <w:lang w:eastAsia="en-GB"/>
        </w:rPr>
        <w:tab/>
      </w:r>
      <w:r>
        <w:t>Mapping of solutions to key issues</w:t>
      </w:r>
      <w:r>
        <w:tab/>
      </w:r>
      <w:r>
        <w:fldChar w:fldCharType="begin" w:fldLock="1"/>
      </w:r>
      <w:r>
        <w:instrText xml:space="preserve"> PAGEREF _Toc25918799 \h </w:instrText>
      </w:r>
      <w:r>
        <w:fldChar w:fldCharType="separate"/>
      </w:r>
      <w:r>
        <w:t>10</w:t>
      </w:r>
      <w:r>
        <w:fldChar w:fldCharType="end"/>
      </w:r>
    </w:p>
    <w:p w:rsidR="00E70AE1" w:rsidRDefault="00E70AE1">
      <w:pPr>
        <w:pStyle w:val="TOC2"/>
        <w:rPr>
          <w:rFonts w:asciiTheme="minorHAnsi" w:eastAsiaTheme="minorEastAsia" w:hAnsiTheme="minorHAnsi" w:cstheme="minorBidi"/>
          <w:sz w:val="22"/>
          <w:szCs w:val="22"/>
          <w:lang w:eastAsia="en-GB"/>
        </w:rPr>
      </w:pPr>
      <w:r>
        <w:rPr>
          <w:lang w:eastAsia="zh-CN"/>
        </w:rPr>
        <w:t>6.X</w:t>
      </w:r>
      <w:r>
        <w:rPr>
          <w:rFonts w:asciiTheme="minorHAnsi" w:eastAsiaTheme="minorEastAsia" w:hAnsiTheme="minorHAnsi" w:cstheme="minorBidi"/>
          <w:sz w:val="22"/>
          <w:szCs w:val="22"/>
          <w:lang w:eastAsia="en-GB"/>
        </w:rPr>
        <w:tab/>
      </w:r>
      <w:r>
        <w:t>Solution</w:t>
      </w:r>
      <w:r>
        <w:rPr>
          <w:lang w:eastAsia="zh-CN"/>
        </w:rPr>
        <w:t xml:space="preserve"> #X</w:t>
      </w:r>
      <w:r>
        <w:t>: Title</w:t>
      </w:r>
      <w:r>
        <w:tab/>
      </w:r>
      <w:r>
        <w:fldChar w:fldCharType="begin" w:fldLock="1"/>
      </w:r>
      <w:r>
        <w:instrText xml:space="preserve"> PAGEREF _Toc25918800 \h </w:instrText>
      </w:r>
      <w:r>
        <w:fldChar w:fldCharType="separate"/>
      </w:r>
      <w:r>
        <w:t>11</w:t>
      </w:r>
      <w:r>
        <w:fldChar w:fldCharType="end"/>
      </w:r>
    </w:p>
    <w:p w:rsidR="00E70AE1" w:rsidRDefault="00E70AE1">
      <w:pPr>
        <w:pStyle w:val="TOC3"/>
        <w:rPr>
          <w:rFonts w:asciiTheme="minorHAnsi" w:eastAsiaTheme="minorEastAsia" w:hAnsiTheme="minorHAnsi" w:cstheme="minorBidi"/>
          <w:sz w:val="22"/>
          <w:szCs w:val="22"/>
          <w:lang w:eastAsia="en-GB"/>
        </w:rPr>
      </w:pPr>
      <w:r>
        <w:t>6.X.1</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_Toc25918801 \h </w:instrText>
      </w:r>
      <w:r>
        <w:fldChar w:fldCharType="separate"/>
      </w:r>
      <w:r>
        <w:t>11</w:t>
      </w:r>
      <w:r>
        <w:fldChar w:fldCharType="end"/>
      </w:r>
    </w:p>
    <w:p w:rsidR="00E70AE1" w:rsidRDefault="00E70AE1">
      <w:pPr>
        <w:pStyle w:val="TOC3"/>
        <w:rPr>
          <w:rFonts w:asciiTheme="minorHAnsi" w:eastAsiaTheme="minorEastAsia" w:hAnsiTheme="minorHAnsi" w:cstheme="minorBidi"/>
          <w:sz w:val="22"/>
          <w:szCs w:val="22"/>
          <w:lang w:eastAsia="en-GB"/>
        </w:rPr>
      </w:pPr>
      <w:r>
        <w:t>6.X.2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_Toc25918802 \h </w:instrText>
      </w:r>
      <w:r>
        <w:fldChar w:fldCharType="separate"/>
      </w:r>
      <w:r>
        <w:t>11</w:t>
      </w:r>
      <w:r>
        <w:fldChar w:fldCharType="end"/>
      </w:r>
    </w:p>
    <w:p w:rsidR="00E70AE1" w:rsidRDefault="00E70AE1">
      <w:pPr>
        <w:pStyle w:val="TOC3"/>
        <w:rPr>
          <w:rFonts w:asciiTheme="minorHAnsi" w:eastAsiaTheme="minorEastAsia" w:hAnsiTheme="minorHAnsi" w:cstheme="minorBidi"/>
          <w:sz w:val="22"/>
          <w:szCs w:val="22"/>
          <w:lang w:eastAsia="en-GB"/>
        </w:rPr>
      </w:pPr>
      <w:r>
        <w:t>6.X.3</w:t>
      </w:r>
      <w:r>
        <w:rPr>
          <w:rFonts w:asciiTheme="minorHAnsi" w:eastAsiaTheme="minorEastAsia" w:hAnsiTheme="minorHAnsi" w:cstheme="minorBidi"/>
          <w:sz w:val="22"/>
          <w:szCs w:val="22"/>
          <w:lang w:eastAsia="en-GB"/>
        </w:rPr>
        <w:tab/>
      </w:r>
      <w:r>
        <w:t>Impacts Analysis</w:t>
      </w:r>
      <w:r>
        <w:tab/>
      </w:r>
      <w:r>
        <w:fldChar w:fldCharType="begin" w:fldLock="1"/>
      </w:r>
      <w:r>
        <w:instrText xml:space="preserve"> PAGEREF _Toc25918803 \h </w:instrText>
      </w:r>
      <w:r>
        <w:fldChar w:fldCharType="separate"/>
      </w:r>
      <w:r>
        <w:t>11</w:t>
      </w:r>
      <w:r>
        <w:fldChar w:fldCharType="end"/>
      </w:r>
    </w:p>
    <w:p w:rsidR="00E70AE1" w:rsidRDefault="00E70AE1">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Evaluation</w:t>
      </w:r>
      <w:r>
        <w:tab/>
      </w:r>
      <w:r>
        <w:fldChar w:fldCharType="begin" w:fldLock="1"/>
      </w:r>
      <w:r>
        <w:instrText xml:space="preserve"> PAGEREF _Toc25918804 \h </w:instrText>
      </w:r>
      <w:r>
        <w:fldChar w:fldCharType="separate"/>
      </w:r>
      <w:r>
        <w:t>11</w:t>
      </w:r>
      <w:r>
        <w:fldChar w:fldCharType="end"/>
      </w:r>
    </w:p>
    <w:p w:rsidR="00E70AE1" w:rsidRDefault="00E70AE1">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w:t>
      </w:r>
      <w:r>
        <w:tab/>
      </w:r>
      <w:r>
        <w:fldChar w:fldCharType="begin" w:fldLock="1"/>
      </w:r>
      <w:r>
        <w:instrText xml:space="preserve"> PAGEREF _Toc25918805 \h </w:instrText>
      </w:r>
      <w:r>
        <w:fldChar w:fldCharType="separate"/>
      </w:r>
      <w:r>
        <w:t>11</w:t>
      </w:r>
      <w:r>
        <w:fldChar w:fldCharType="end"/>
      </w:r>
    </w:p>
    <w:p w:rsidR="00E70AE1" w:rsidRDefault="00E70AE1">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_Toc25918806 \h </w:instrText>
      </w:r>
      <w:r>
        <w:fldChar w:fldCharType="separate"/>
      </w:r>
      <w:r>
        <w:t>12</w:t>
      </w:r>
      <w:r>
        <w:fldChar w:fldCharType="end"/>
      </w:r>
    </w:p>
    <w:p w:rsidR="00080512" w:rsidRPr="004D3578" w:rsidRDefault="00E70AE1">
      <w:r>
        <w:rPr>
          <w:noProof/>
          <w:sz w:val="22"/>
        </w:rPr>
        <w:fldChar w:fldCharType="end"/>
      </w:r>
    </w:p>
    <w:p w:rsidR="00080512" w:rsidRDefault="00080512" w:rsidP="00E70AE1">
      <w:pPr>
        <w:pStyle w:val="Heading1"/>
      </w:pPr>
      <w:r w:rsidRPr="004D3578">
        <w:br w:type="page"/>
      </w:r>
      <w:bookmarkStart w:id="17" w:name="foreword"/>
      <w:bookmarkStart w:id="18" w:name="_Toc2086433"/>
      <w:bookmarkStart w:id="19" w:name="_Toc25918772"/>
      <w:bookmarkEnd w:id="17"/>
      <w:r w:rsidRPr="004D3578">
        <w:lastRenderedPageBreak/>
        <w:t>Foreword</w:t>
      </w:r>
      <w:bookmarkEnd w:id="18"/>
      <w:bookmarkEnd w:id="19"/>
    </w:p>
    <w:p w:rsidR="00080512" w:rsidRPr="004D3578" w:rsidRDefault="00080512">
      <w:r w:rsidRPr="00E70AE1">
        <w:t xml:space="preserve">This Technical </w:t>
      </w:r>
      <w:bookmarkStart w:id="20" w:name="spectype3"/>
      <w:r w:rsidR="00602AEA" w:rsidRPr="00E70AE1">
        <w:t>Report</w:t>
      </w:r>
      <w:bookmarkEnd w:id="20"/>
      <w:r w:rsidRPr="00E70AE1">
        <w:t xml:space="preserve"> has been produced by the 3</w:t>
      </w:r>
      <w:r w:rsidR="00F04712" w:rsidRPr="00E70AE1">
        <w:t>rd</w:t>
      </w:r>
      <w:r w:rsidRPr="00E70AE1">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E70AE1" w:rsidRDefault="00080512">
      <w:pPr>
        <w:pStyle w:val="B1"/>
        <w:rPr>
          <w:noProof/>
        </w:rPr>
      </w:pPr>
      <w:r w:rsidRPr="00E70AE1">
        <w:rPr>
          <w:noProof/>
        </w:rPr>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E70AE1">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E70AE1">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E70AE1">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E70AE1">
        <w:tab/>
      </w:r>
      <w:r>
        <w:t>indicates</w:t>
      </w:r>
      <w:r w:rsidR="00774DA4">
        <w:t xml:space="preserve"> that something is possible</w:t>
      </w:r>
    </w:p>
    <w:p w:rsidR="00774DA4" w:rsidRDefault="00774DA4" w:rsidP="00774DA4">
      <w:pPr>
        <w:pStyle w:val="EX"/>
      </w:pPr>
      <w:r w:rsidRPr="00774DA4">
        <w:rPr>
          <w:b/>
        </w:rPr>
        <w:t>cannot</w:t>
      </w:r>
      <w:r w:rsidR="00E70AE1">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E70AE1">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E70AE1">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21" w:name="introduction"/>
      <w:bookmarkEnd w:id="21"/>
      <w:r w:rsidRPr="004D3578">
        <w:br w:type="page"/>
      </w:r>
      <w:bookmarkStart w:id="22" w:name="scope"/>
      <w:bookmarkStart w:id="23" w:name="_Toc2086435"/>
      <w:bookmarkStart w:id="24" w:name="_Toc25918773"/>
      <w:bookmarkEnd w:id="22"/>
      <w:r w:rsidRPr="004D3578">
        <w:lastRenderedPageBreak/>
        <w:t>1</w:t>
      </w:r>
      <w:r w:rsidRPr="004D3578">
        <w:tab/>
        <w:t>Scope</w:t>
      </w:r>
      <w:bookmarkEnd w:id="23"/>
      <w:bookmarkEnd w:id="24"/>
    </w:p>
    <w:p w:rsidR="00E70AE1" w:rsidRDefault="00E70AE1">
      <w:r>
        <w:t>This Technical Report studies and evaluates architectural enhancements to the 5G System to address the following objectives.</w:t>
      </w:r>
    </w:p>
    <w:p w:rsidR="00E70AE1" w:rsidRPr="00E70AE1" w:rsidRDefault="00E70AE1">
      <w:pPr>
        <w:rPr>
          <w:b/>
          <w:bCs/>
        </w:rPr>
      </w:pPr>
      <w:r w:rsidRPr="00E70AE1">
        <w:rPr>
          <w:b/>
          <w:bCs/>
        </w:rPr>
        <w:t>Objective A: Enabling general MBS services over 5GS.</w:t>
      </w:r>
    </w:p>
    <w:p w:rsidR="00E70AE1" w:rsidRDefault="00E70AE1">
      <w:r>
        <w:t>Support general multicast and broadcast communication services, e.g., transparent IPv4/IPv6 multicast delivery, IPTV, software delivery over wireless, group communications and IoT applications, V2X applications, public safety.</w:t>
      </w:r>
    </w:p>
    <w:p w:rsidR="00E70AE1" w:rsidRPr="00E70AE1" w:rsidRDefault="00E70AE1">
      <w:pPr>
        <w:rPr>
          <w:b/>
          <w:bCs/>
        </w:rPr>
      </w:pPr>
      <w:r w:rsidRPr="00E70AE1">
        <w:rPr>
          <w:b/>
          <w:bCs/>
        </w:rPr>
        <w:t>Objective B: Enabling TV/Radio specific services over 5GS.</w:t>
      </w:r>
    </w:p>
    <w:p w:rsidR="00E70AE1" w:rsidRDefault="00E70AE1">
      <w:r>
        <w:t>Support broadcast communication services for TV Video and Radio Services in 5GS (including linear TV, Live, and radio services).</w:t>
      </w:r>
    </w:p>
    <w:p w:rsidR="00080512" w:rsidRPr="004D3578" w:rsidRDefault="00080512">
      <w:pPr>
        <w:pStyle w:val="Heading1"/>
      </w:pPr>
      <w:bookmarkStart w:id="25" w:name="references"/>
      <w:bookmarkStart w:id="26" w:name="_Toc2086436"/>
      <w:bookmarkStart w:id="27" w:name="_Toc25918774"/>
      <w:bookmarkEnd w:id="25"/>
      <w:r w:rsidRPr="004D3578">
        <w:t>2</w:t>
      </w:r>
      <w:r w:rsidRPr="004D3578">
        <w:tab/>
        <w:t>References</w:t>
      </w:r>
      <w:bookmarkEnd w:id="26"/>
      <w:bookmarkEnd w:id="2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r>
      <w:r w:rsidR="00E70AE1" w:rsidRPr="004D3578">
        <w:t>3GPP</w:t>
      </w:r>
      <w:r w:rsidR="00E70AE1">
        <w:t> </w:t>
      </w:r>
      <w:r w:rsidR="00E70AE1" w:rsidRPr="004D3578">
        <w:t>TR</w:t>
      </w:r>
      <w:r w:rsidR="00E70AE1">
        <w:t> </w:t>
      </w:r>
      <w:r w:rsidR="00E70AE1" w:rsidRPr="004D3578">
        <w:t>21.905:</w:t>
      </w:r>
      <w:r w:rsidRPr="004D3578">
        <w:t xml:space="preserve"> "Vocabulary for 3GPP Specifications".</w:t>
      </w:r>
    </w:p>
    <w:p w:rsidR="00E70AE1" w:rsidRPr="005E78DA" w:rsidRDefault="00E70AE1" w:rsidP="00E70AE1">
      <w:pPr>
        <w:pStyle w:val="EX"/>
      </w:pPr>
      <w:bookmarkStart w:id="28" w:name="definitions"/>
      <w:bookmarkStart w:id="29" w:name="_Toc2086437"/>
      <w:bookmarkEnd w:id="28"/>
      <w:r w:rsidRPr="005E78DA">
        <w:t>[2]</w:t>
      </w:r>
      <w:r w:rsidRPr="005E78DA">
        <w:tab/>
        <w:t>3GPP</w:t>
      </w:r>
      <w:r>
        <w:t> </w:t>
      </w:r>
      <w:r w:rsidRPr="005E78DA">
        <w:t>TS</w:t>
      </w:r>
      <w:r>
        <w:t> </w:t>
      </w:r>
      <w:r w:rsidRPr="005E78DA">
        <w:t>23.501: "System architecture for the 5G System (5GS)".</w:t>
      </w:r>
    </w:p>
    <w:p w:rsidR="00E70AE1" w:rsidRPr="005E78DA" w:rsidRDefault="00E70AE1" w:rsidP="00E70AE1">
      <w:pPr>
        <w:pStyle w:val="EX"/>
      </w:pPr>
      <w:r w:rsidRPr="005E78DA">
        <w:rPr>
          <w:lang w:eastAsia="ko-KR"/>
        </w:rPr>
        <w:t>[3]</w:t>
      </w:r>
      <w:r w:rsidRPr="005E78DA">
        <w:rPr>
          <w:lang w:eastAsia="ko-KR"/>
        </w:rPr>
        <w:tab/>
        <w:t>3GPP</w:t>
      </w:r>
      <w:r>
        <w:rPr>
          <w:lang w:eastAsia="ko-KR"/>
        </w:rPr>
        <w:t> </w:t>
      </w:r>
      <w:r w:rsidRPr="005E78DA">
        <w:rPr>
          <w:lang w:eastAsia="ko-KR"/>
        </w:rPr>
        <w:t>TS</w:t>
      </w:r>
      <w:r>
        <w:rPr>
          <w:lang w:eastAsia="ko-KR"/>
        </w:rPr>
        <w:t> </w:t>
      </w:r>
      <w:r w:rsidRPr="005E78DA">
        <w:rPr>
          <w:lang w:eastAsia="ko-KR"/>
        </w:rPr>
        <w:t>22.101: "Service aspects; Service principles".</w:t>
      </w:r>
    </w:p>
    <w:p w:rsidR="00080512" w:rsidRPr="004D3578" w:rsidRDefault="00080512">
      <w:pPr>
        <w:pStyle w:val="Heading1"/>
      </w:pPr>
      <w:bookmarkStart w:id="30" w:name="_Toc25918775"/>
      <w:r w:rsidRPr="004D3578">
        <w:t>3</w:t>
      </w:r>
      <w:r w:rsidRPr="004D3578">
        <w:tab/>
        <w:t>Definitions</w:t>
      </w:r>
      <w:r w:rsidR="00602AEA">
        <w:t xml:space="preserve"> of terms, symbols and abbreviations</w:t>
      </w:r>
      <w:bookmarkEnd w:id="29"/>
      <w:bookmarkEnd w:id="30"/>
    </w:p>
    <w:p w:rsidR="00080512" w:rsidRPr="004D3578" w:rsidRDefault="00080512">
      <w:pPr>
        <w:pStyle w:val="Heading2"/>
      </w:pPr>
      <w:bookmarkStart w:id="31" w:name="_Toc2086438"/>
      <w:bookmarkStart w:id="32" w:name="_Toc25918776"/>
      <w:r w:rsidRPr="004D3578">
        <w:t>3.1</w:t>
      </w:r>
      <w:r w:rsidRPr="004D3578">
        <w:tab/>
      </w:r>
      <w:r w:rsidR="002B6339">
        <w:t>Terms</w:t>
      </w:r>
      <w:bookmarkEnd w:id="31"/>
      <w:bookmarkEnd w:id="32"/>
    </w:p>
    <w:p w:rsidR="00E70AE1" w:rsidRPr="005E78DA" w:rsidRDefault="00E70AE1" w:rsidP="00E70AE1">
      <w:r w:rsidRPr="005E78DA">
        <w:t>For the purposes of the present document, the terms given in TR</w:t>
      </w:r>
      <w:r>
        <w:t> </w:t>
      </w:r>
      <w:r w:rsidRPr="005E78DA">
        <w:t>21.905</w:t>
      </w:r>
      <w:r>
        <w:t> </w:t>
      </w:r>
      <w:r w:rsidRPr="005E78DA">
        <w:t>[1] and the following apply. A term defined in the present document takes precedence over the definition of the same term, if any, in TR</w:t>
      </w:r>
      <w:r>
        <w:t> </w:t>
      </w:r>
      <w:r w:rsidRPr="005E78DA">
        <w:t>21.905</w:t>
      </w:r>
      <w:r>
        <w:t> </w:t>
      </w:r>
      <w:r w:rsidRPr="005E78DA">
        <w:t>[1].</w:t>
      </w:r>
    </w:p>
    <w:p w:rsidR="00E70AE1" w:rsidRPr="005E78DA" w:rsidRDefault="00E70AE1" w:rsidP="00E70AE1">
      <w:pPr>
        <w:keepLines/>
        <w:rPr>
          <w:noProof/>
        </w:rPr>
      </w:pPr>
      <w:r w:rsidRPr="005E78DA">
        <w:rPr>
          <w:b/>
          <w:noProof/>
        </w:rPr>
        <w:t xml:space="preserve">Broadcast communication service: </w:t>
      </w:r>
      <w:r w:rsidRPr="005E78DA">
        <w:rPr>
          <w:noProof/>
        </w:rPr>
        <w:t>A communication service in which the same service and the same specific content data are provided simultaneously to all UEs in a geographical area (i.e., all UEs in the broadcast coverage area are authorized to receive the data).</w:t>
      </w:r>
    </w:p>
    <w:p w:rsidR="00E70AE1" w:rsidRPr="005E78DA" w:rsidRDefault="00E70AE1" w:rsidP="00E70AE1">
      <w:pPr>
        <w:keepLines/>
        <w:rPr>
          <w:b/>
          <w:noProof/>
        </w:rPr>
      </w:pPr>
      <w:r w:rsidRPr="005E78DA">
        <w:rPr>
          <w:b/>
          <w:noProof/>
        </w:rPr>
        <w:t xml:space="preserve">Broadcast session: </w:t>
      </w:r>
      <w:r w:rsidRPr="005E78DA">
        <w:rPr>
          <w:noProof/>
        </w:rPr>
        <w:t>A session to deliver the broadcast communication service. A broadcast session is characterised by the content to send and the geographical area where to distribute it.</w:t>
      </w:r>
    </w:p>
    <w:p w:rsidR="00E70AE1" w:rsidRPr="005E78DA" w:rsidRDefault="00E70AE1" w:rsidP="00E70AE1">
      <w:pPr>
        <w:keepLines/>
        <w:rPr>
          <w:rFonts w:ascii="Malgun Gothic" w:hAnsi="Malgun Gothic" w:cs="Gulim" w:hint="eastAsia"/>
          <w:sz w:val="21"/>
          <w:szCs w:val="21"/>
          <w:lang w:val="en-US" w:eastAsia="ko-KR"/>
        </w:rPr>
      </w:pPr>
      <w:r w:rsidRPr="005E78DA">
        <w:rPr>
          <w:b/>
        </w:rPr>
        <w:t>MBS service area:</w:t>
      </w:r>
      <w:r w:rsidRPr="005E78DA">
        <w:t xml:space="preserve"> The area within which data of one or multiple MBS session(s) are sent.</w:t>
      </w:r>
    </w:p>
    <w:p w:rsidR="00E70AE1" w:rsidRPr="005E78DA" w:rsidRDefault="00E70AE1" w:rsidP="00E70AE1">
      <w:pPr>
        <w:pStyle w:val="EditorsNote"/>
        <w:ind w:left="1701" w:hanging="1417"/>
      </w:pPr>
      <w:r w:rsidRPr="005E78DA">
        <w:t>Editor's note:</w:t>
      </w:r>
      <w:r w:rsidRPr="005E78DA">
        <w:tab/>
        <w:t>Definition of MBS service area may be updated further according to 5MBS study.</w:t>
      </w:r>
    </w:p>
    <w:p w:rsidR="00E70AE1" w:rsidRPr="005E78DA" w:rsidRDefault="00E70AE1" w:rsidP="00E70AE1">
      <w:pPr>
        <w:rPr>
          <w:rFonts w:hint="eastAsia"/>
        </w:rPr>
      </w:pPr>
      <w:r w:rsidRPr="005E78DA">
        <w:rPr>
          <w:b/>
        </w:rPr>
        <w:t>MBS session:</w:t>
      </w:r>
      <w:r w:rsidRPr="005E78DA">
        <w:t xml:space="preserve"> A multicast session or a broadcast session.</w:t>
      </w:r>
    </w:p>
    <w:p w:rsidR="00E70AE1" w:rsidRPr="005E78DA" w:rsidRDefault="00E70AE1" w:rsidP="00E70AE1">
      <w:pPr>
        <w:keepLines/>
        <w:rPr>
          <w:noProof/>
        </w:rPr>
      </w:pPr>
      <w:r w:rsidRPr="005E78DA">
        <w:rPr>
          <w:b/>
          <w:noProof/>
        </w:rPr>
        <w:t xml:space="preserve">Multicast communication service: </w:t>
      </w:r>
      <w:r w:rsidRPr="005E78DA">
        <w:rPr>
          <w:noProof/>
        </w:rPr>
        <w:t>A communication service in which the same service and the same specific content data are provided simultaneously to a dedicated set of UEs (i.e., not all UEs in the multicast coverage are authorized to receive the data).</w:t>
      </w:r>
    </w:p>
    <w:p w:rsidR="00E70AE1" w:rsidRPr="005E78DA" w:rsidRDefault="00E70AE1" w:rsidP="00E70AE1">
      <w:pPr>
        <w:pStyle w:val="NO"/>
        <w:rPr>
          <w:noProof/>
        </w:rPr>
      </w:pPr>
      <w:r w:rsidRPr="005E78DA">
        <w:rPr>
          <w:noProof/>
        </w:rPr>
        <w:lastRenderedPageBreak/>
        <w:t>NOTE:</w:t>
      </w:r>
      <w:r w:rsidRPr="005E78DA">
        <w:rPr>
          <w:noProof/>
        </w:rPr>
        <w:tab/>
        <w:t>The transport in the 5GC for broadacst and multicast services will be determined as part of this study. A multicast communication service could for instance use a lower layer unicast or multicast transfer in the 5GC and the access interfaces.</w:t>
      </w:r>
    </w:p>
    <w:p w:rsidR="00E70AE1" w:rsidRPr="005E78DA" w:rsidRDefault="00E70AE1" w:rsidP="00E70AE1">
      <w:pPr>
        <w:keepLines/>
        <w:rPr>
          <w:noProof/>
        </w:rPr>
      </w:pPr>
      <w:r w:rsidRPr="005E78DA">
        <w:rPr>
          <w:b/>
          <w:noProof/>
        </w:rPr>
        <w:t xml:space="preserve">Multicast session: </w:t>
      </w:r>
      <w:r w:rsidRPr="005E78DA">
        <w:rPr>
          <w:noProof/>
        </w:rPr>
        <w:t>A session to deliver the multicast communication service. A multicast session is characterised by the content to send, by the list of UEs that may receive the service and optionally by a multicast area where to distribute it.</w:t>
      </w:r>
    </w:p>
    <w:p w:rsidR="00E70AE1" w:rsidRPr="005E78DA" w:rsidRDefault="00E70AE1" w:rsidP="00E70AE1">
      <w:r w:rsidRPr="005E78DA">
        <w:rPr>
          <w:b/>
        </w:rPr>
        <w:t>Receive Only Mode:</w:t>
      </w:r>
      <w:r w:rsidRPr="005E78DA">
        <w:t xml:space="preserve"> A UE configuration option that allows a UE to receive only broadcast service without the need to access and register with the PLMN offering the MBS service. Use of Receive Only Mode does not require USIM for the UE.</w:t>
      </w:r>
    </w:p>
    <w:p w:rsidR="00E70AE1" w:rsidRPr="005E78DA" w:rsidRDefault="00E70AE1" w:rsidP="00E70AE1">
      <w:pPr>
        <w:rPr>
          <w:rFonts w:eastAsia="MS Mincho" w:hint="eastAsia"/>
        </w:rPr>
      </w:pPr>
      <w:r w:rsidRPr="005E78DA">
        <w:rPr>
          <w:b/>
        </w:rPr>
        <w:t>Shared MBS Network:</w:t>
      </w:r>
      <w:r w:rsidRPr="005E78DA">
        <w:t xml:space="preserve"> A network shared by multiple PLMNs that provides multicast or broadcast services. At least the northbound data entrance point in the 5GS is shared.</w:t>
      </w:r>
    </w:p>
    <w:p w:rsidR="00E70AE1" w:rsidRPr="005E78DA" w:rsidRDefault="00E70AE1" w:rsidP="00E70AE1">
      <w:pPr>
        <w:pStyle w:val="Heading2"/>
      </w:pPr>
      <w:bookmarkStart w:id="33" w:name="_Toc22552190"/>
      <w:bookmarkStart w:id="34" w:name="_Toc22930354"/>
      <w:bookmarkStart w:id="35" w:name="_Toc22987222"/>
      <w:bookmarkStart w:id="36" w:name="_Toc23256808"/>
      <w:bookmarkStart w:id="37" w:name="_Toc25353531"/>
      <w:bookmarkStart w:id="38" w:name="_Toc25918777"/>
      <w:r w:rsidRPr="005E78DA">
        <w:t>3.2</w:t>
      </w:r>
      <w:r w:rsidRPr="005E78DA">
        <w:tab/>
        <w:t>Abbreviations</w:t>
      </w:r>
      <w:bookmarkEnd w:id="33"/>
      <w:bookmarkEnd w:id="34"/>
      <w:bookmarkEnd w:id="35"/>
      <w:bookmarkEnd w:id="36"/>
      <w:bookmarkEnd w:id="37"/>
      <w:bookmarkEnd w:id="38"/>
    </w:p>
    <w:p w:rsidR="00E70AE1" w:rsidRPr="005E78DA" w:rsidRDefault="00E70AE1" w:rsidP="00E70AE1">
      <w:pPr>
        <w:keepNext/>
      </w:pPr>
      <w:r w:rsidRPr="005E78DA">
        <w:t>For the purposes of the present document, the abbreviations given in TR</w:t>
      </w:r>
      <w:r>
        <w:t> </w:t>
      </w:r>
      <w:r w:rsidRPr="005E78DA">
        <w:t>21.905</w:t>
      </w:r>
      <w:r>
        <w:t> </w:t>
      </w:r>
      <w:r w:rsidRPr="005E78DA">
        <w:t>[1] and the following apply. An abbreviation defined in the present document takes precedence over the definition of the same abbreviation, if any, in TR</w:t>
      </w:r>
      <w:r>
        <w:t> </w:t>
      </w:r>
      <w:r w:rsidRPr="005E78DA">
        <w:t>21.905</w:t>
      </w:r>
      <w:r>
        <w:t> </w:t>
      </w:r>
      <w:r w:rsidRPr="005E78DA">
        <w:t>[1].</w:t>
      </w:r>
    </w:p>
    <w:p w:rsidR="00E70AE1" w:rsidRPr="005E78DA" w:rsidRDefault="00E70AE1" w:rsidP="00E70AE1">
      <w:pPr>
        <w:pStyle w:val="EW"/>
        <w:rPr>
          <w:rFonts w:eastAsia="SimSun"/>
          <w:lang w:val="en-US"/>
        </w:rPr>
      </w:pPr>
      <w:r w:rsidRPr="005E78DA">
        <w:rPr>
          <w:rFonts w:eastAsia="SimSun"/>
          <w:bCs/>
          <w:lang w:val="en-US"/>
        </w:rPr>
        <w:t>MBS</w:t>
      </w:r>
      <w:r w:rsidRPr="005E78DA">
        <w:rPr>
          <w:rFonts w:eastAsia="SimSun"/>
          <w:bCs/>
          <w:lang w:val="en-US"/>
        </w:rPr>
        <w:tab/>
      </w:r>
      <w:r w:rsidRPr="005E78DA">
        <w:rPr>
          <w:rFonts w:eastAsia="SimSun"/>
          <w:lang w:val="en-US"/>
        </w:rPr>
        <w:t>Multicast/Broadcast Service.</w:t>
      </w:r>
    </w:p>
    <w:p w:rsidR="00E70AE1" w:rsidRPr="005E78DA" w:rsidRDefault="00E70AE1" w:rsidP="00E70AE1">
      <w:pPr>
        <w:pStyle w:val="EW"/>
        <w:rPr>
          <w:lang w:val="en-US"/>
        </w:rPr>
      </w:pPr>
    </w:p>
    <w:p w:rsidR="00E70AE1" w:rsidRPr="005E78DA" w:rsidRDefault="00E70AE1" w:rsidP="00E70AE1">
      <w:pPr>
        <w:pStyle w:val="Heading1"/>
      </w:pPr>
      <w:bookmarkStart w:id="39" w:name="_Toc22552191"/>
      <w:bookmarkStart w:id="40" w:name="_Toc22930355"/>
      <w:bookmarkStart w:id="41" w:name="_Toc22987223"/>
      <w:bookmarkStart w:id="42" w:name="_Toc23256809"/>
      <w:bookmarkStart w:id="43" w:name="_Toc25353532"/>
      <w:bookmarkStart w:id="44" w:name="_Toc25918778"/>
      <w:r w:rsidRPr="005E78DA">
        <w:t>4</w:t>
      </w:r>
      <w:r w:rsidRPr="005E78DA">
        <w:tab/>
        <w:t>Architectural Assumptions and Principles</w:t>
      </w:r>
      <w:bookmarkEnd w:id="39"/>
      <w:bookmarkEnd w:id="40"/>
      <w:bookmarkEnd w:id="41"/>
      <w:bookmarkEnd w:id="42"/>
      <w:bookmarkEnd w:id="43"/>
      <w:bookmarkEnd w:id="44"/>
    </w:p>
    <w:p w:rsidR="00E70AE1" w:rsidRPr="005E78DA" w:rsidRDefault="00E70AE1" w:rsidP="00E70AE1">
      <w:pPr>
        <w:pStyle w:val="Heading2"/>
      </w:pPr>
      <w:bookmarkStart w:id="45" w:name="_Toc468687762"/>
      <w:bookmarkStart w:id="46" w:name="_Toc22930356"/>
      <w:bookmarkStart w:id="47" w:name="_Toc22987224"/>
      <w:bookmarkStart w:id="48" w:name="_Toc23256810"/>
      <w:bookmarkStart w:id="49" w:name="_Toc25353533"/>
      <w:bookmarkStart w:id="50" w:name="_Toc25918779"/>
      <w:r w:rsidRPr="005E78DA">
        <w:rPr>
          <w:lang w:eastAsia="zh-CN"/>
        </w:rPr>
        <w:t>4</w:t>
      </w:r>
      <w:r w:rsidRPr="005E78DA">
        <w:t>.</w:t>
      </w:r>
      <w:r w:rsidRPr="005E78DA">
        <w:rPr>
          <w:lang w:eastAsia="zh-CN"/>
        </w:rPr>
        <w:t>1</w:t>
      </w:r>
      <w:r w:rsidRPr="005E78DA">
        <w:tab/>
        <w:t>C</w:t>
      </w:r>
      <w:r w:rsidRPr="005E78DA">
        <w:rPr>
          <w:lang w:eastAsia="zh-CN"/>
        </w:rPr>
        <w:t>ommon a</w:t>
      </w:r>
      <w:r w:rsidRPr="005E78DA">
        <w:t>rchitectural requirements</w:t>
      </w:r>
      <w:bookmarkEnd w:id="45"/>
      <w:r w:rsidRPr="005E78DA">
        <w:t xml:space="preserve"> and principles</w:t>
      </w:r>
      <w:bookmarkEnd w:id="46"/>
      <w:bookmarkEnd w:id="47"/>
      <w:bookmarkEnd w:id="48"/>
      <w:bookmarkEnd w:id="49"/>
      <w:bookmarkEnd w:id="50"/>
    </w:p>
    <w:p w:rsidR="00E70AE1" w:rsidRPr="005E78DA" w:rsidRDefault="00E70AE1" w:rsidP="00E70AE1">
      <w:r w:rsidRPr="005E78DA">
        <w:t>The following common architectural requirements and principles apply:</w:t>
      </w:r>
    </w:p>
    <w:p w:rsidR="00E70AE1" w:rsidRPr="005E78DA" w:rsidRDefault="00E70AE1" w:rsidP="00E70AE1">
      <w:pPr>
        <w:pStyle w:val="B1"/>
      </w:pPr>
      <w:r w:rsidRPr="005E78DA">
        <w:t>-</w:t>
      </w:r>
      <w:r w:rsidRPr="005E78DA">
        <w:tab/>
        <w:t>Solutions shall build on the 5G System architectural principles as in TS</w:t>
      </w:r>
      <w:r>
        <w:t> </w:t>
      </w:r>
      <w:r w:rsidRPr="005E78DA">
        <w:t>23.501</w:t>
      </w:r>
      <w:r>
        <w:t> </w:t>
      </w:r>
      <w:r w:rsidRPr="005E78DA">
        <w:t>[2], including flexibility and modularity for newly introduced functionalities.</w:t>
      </w:r>
      <w:bookmarkStart w:id="51" w:name="_Toc22552192"/>
      <w:bookmarkStart w:id="52" w:name="_Toc22930357"/>
      <w:bookmarkStart w:id="53" w:name="_Toc22987225"/>
    </w:p>
    <w:p w:rsidR="00E70AE1" w:rsidRPr="005E78DA" w:rsidRDefault="00E70AE1" w:rsidP="00E70AE1">
      <w:pPr>
        <w:pStyle w:val="B1"/>
        <w:rPr>
          <w:lang w:eastAsia="ko-KR"/>
        </w:rPr>
      </w:pPr>
      <w:r w:rsidRPr="005E78DA">
        <w:rPr>
          <w:lang w:val="en-US" w:eastAsia="ko-KR"/>
        </w:rPr>
        <w:t>-</w:t>
      </w:r>
      <w:r w:rsidRPr="005E78DA">
        <w:rPr>
          <w:lang w:eastAsia="ko-KR"/>
        </w:rPr>
        <w:tab/>
        <w:t>The system shall provide an efficient transport for a variety of multicast and broadcast services.</w:t>
      </w:r>
    </w:p>
    <w:p w:rsidR="00E70AE1" w:rsidRPr="005E78DA" w:rsidRDefault="00E70AE1" w:rsidP="00E70AE1">
      <w:pPr>
        <w:pStyle w:val="B1"/>
        <w:rPr>
          <w:lang w:eastAsia="ko-KR"/>
        </w:rPr>
      </w:pPr>
      <w:r w:rsidRPr="005E78DA">
        <w:rPr>
          <w:lang w:eastAsia="ko-KR"/>
        </w:rPr>
        <w:t>-</w:t>
      </w:r>
      <w:r w:rsidRPr="005E78DA">
        <w:rPr>
          <w:lang w:eastAsia="ko-KR"/>
        </w:rPr>
        <w:tab/>
        <w:t>Solutions shall minimize impact to existing external services.</w:t>
      </w:r>
    </w:p>
    <w:p w:rsidR="00E70AE1" w:rsidRPr="005E78DA" w:rsidRDefault="00E70AE1" w:rsidP="00E70AE1">
      <w:pPr>
        <w:pStyle w:val="B1"/>
      </w:pPr>
      <w:r w:rsidRPr="005E78DA">
        <w:t>-</w:t>
      </w:r>
      <w:r w:rsidRPr="005E78DA">
        <w:tab/>
        <w:t>Both the E-UTRA and NR of NG-RAN connected to 5GC are considered as RATs.</w:t>
      </w:r>
    </w:p>
    <w:p w:rsidR="00E70AE1" w:rsidRPr="005E78DA" w:rsidRDefault="00E70AE1" w:rsidP="00E70AE1">
      <w:pPr>
        <w:pStyle w:val="NO"/>
      </w:pPr>
      <w:r w:rsidRPr="005E78DA">
        <w:t>NOTE 1:</w:t>
      </w:r>
      <w:r w:rsidRPr="005E78DA">
        <w:tab/>
        <w:t>It is up to 3GPP RAN WGs to define which RAT supports Objective A and Objective B.</w:t>
      </w:r>
    </w:p>
    <w:p w:rsidR="00E70AE1" w:rsidRPr="005E78DA" w:rsidRDefault="00E70AE1" w:rsidP="00E70AE1">
      <w:pPr>
        <w:pStyle w:val="B1"/>
      </w:pPr>
      <w:r w:rsidRPr="005E78DA">
        <w:t>-</w:t>
      </w:r>
      <w:r w:rsidRPr="005E78DA">
        <w:tab/>
        <w:t>Architecture reference models defined in TS</w:t>
      </w:r>
      <w:r>
        <w:t> </w:t>
      </w:r>
      <w:r w:rsidRPr="005E78DA">
        <w:t>23.501</w:t>
      </w:r>
      <w:r>
        <w:t> </w:t>
      </w:r>
      <w:r w:rsidRPr="005E78DA">
        <w:t>[2] clause 4.2 are used as the baseline architecture for supporting multicast and broadcast services in this study. In particular, Figure 4.1-1 shows the MBS architecture with 5G UE, NG-RAN and 5GC.</w:t>
      </w:r>
    </w:p>
    <w:bookmarkStart w:id="54" w:name="_MON_1530629401"/>
    <w:bookmarkEnd w:id="54"/>
    <w:p w:rsidR="00E70AE1" w:rsidRPr="005E78DA" w:rsidRDefault="00E70AE1" w:rsidP="00E70AE1">
      <w:pPr>
        <w:pStyle w:val="TH"/>
        <w:rPr>
          <w:lang w:eastAsia="zh-CN"/>
        </w:rPr>
      </w:pPr>
      <w:r w:rsidRPr="005E78DA">
        <w:rPr>
          <w:lang w:eastAsia="zh-CN"/>
        </w:rPr>
        <w:object w:dxaOrig="9754" w:dyaOrig="1420">
          <v:shape id="_x0000_i1051" type="#_x0000_t75" style="width:463.25pt;height:66.55pt" o:ole="">
            <v:imagedata r:id="rId11" o:title=""/>
          </v:shape>
          <o:OLEObject Type="Embed" ProgID="Word.Picture.8" ShapeID="_x0000_i1051" DrawAspect="Content" ObjectID="_1636531556" r:id="rId12"/>
        </w:object>
      </w:r>
    </w:p>
    <w:p w:rsidR="00E70AE1" w:rsidRPr="005E78DA" w:rsidRDefault="00E70AE1" w:rsidP="00E70AE1">
      <w:pPr>
        <w:pStyle w:val="TF"/>
      </w:pPr>
      <w:r w:rsidRPr="005E78DA">
        <w:t>Figure 4.1-1: High level MBS architecture</w:t>
      </w:r>
    </w:p>
    <w:p w:rsidR="00E70AE1" w:rsidRPr="005E78DA" w:rsidRDefault="00E70AE1" w:rsidP="00E70AE1">
      <w:pPr>
        <w:pStyle w:val="EditorsNote"/>
        <w:ind w:left="1701" w:hanging="1417"/>
      </w:pPr>
      <w:r w:rsidRPr="005E78DA">
        <w:t>Editor's note:</w:t>
      </w:r>
      <w:r w:rsidRPr="005E78DA">
        <w:tab/>
        <w:t>The impact on RAN is to be analysed by and coordinated with the relevant RAN WGs.</w:t>
      </w:r>
    </w:p>
    <w:p w:rsidR="00E70AE1" w:rsidRPr="005E78DA" w:rsidRDefault="00E70AE1" w:rsidP="00E70AE1">
      <w:pPr>
        <w:pStyle w:val="Heading2"/>
      </w:pPr>
      <w:bookmarkStart w:id="55" w:name="_Toc25353534"/>
      <w:bookmarkStart w:id="56" w:name="_Toc25918780"/>
      <w:r w:rsidRPr="005E78DA">
        <w:rPr>
          <w:lang w:eastAsia="zh-CN"/>
        </w:rPr>
        <w:t>4</w:t>
      </w:r>
      <w:r w:rsidRPr="005E78DA">
        <w:t>.2</w:t>
      </w:r>
      <w:r w:rsidRPr="005E78DA">
        <w:tab/>
        <w:t>Specific architectural requirements and principles</w:t>
      </w:r>
      <w:bookmarkEnd w:id="55"/>
      <w:bookmarkEnd w:id="56"/>
    </w:p>
    <w:p w:rsidR="00E70AE1" w:rsidRPr="005E78DA" w:rsidRDefault="00E70AE1" w:rsidP="00E70AE1">
      <w:pPr>
        <w:rPr>
          <w:lang w:eastAsia="ko-KR"/>
        </w:rPr>
      </w:pPr>
      <w:r w:rsidRPr="005E78DA">
        <w:rPr>
          <w:lang w:eastAsia="ko-KR"/>
        </w:rPr>
        <w:t>Receive Only Mode (to address Objective B TV application support).</w:t>
      </w:r>
    </w:p>
    <w:p w:rsidR="00E70AE1" w:rsidRPr="005E78DA" w:rsidRDefault="00E70AE1" w:rsidP="00E70AE1">
      <w:pPr>
        <w:rPr>
          <w:lang w:eastAsia="ko-KR"/>
        </w:rPr>
      </w:pPr>
      <w:r w:rsidRPr="005E78DA">
        <w:rPr>
          <w:lang w:eastAsia="ko-KR"/>
        </w:rPr>
        <w:t>Shared MBS Network (to address Objective B TV application support).</w:t>
      </w:r>
    </w:p>
    <w:p w:rsidR="00E70AE1" w:rsidRPr="005E78DA" w:rsidRDefault="00E70AE1" w:rsidP="00E70AE1">
      <w:r w:rsidRPr="005E78DA">
        <w:lastRenderedPageBreak/>
        <w:t>The following IPTV requirements and principles apply:</w:t>
      </w:r>
    </w:p>
    <w:p w:rsidR="00E70AE1" w:rsidRPr="005E78DA" w:rsidRDefault="00E70AE1" w:rsidP="00E70AE1">
      <w:pPr>
        <w:pStyle w:val="B1"/>
      </w:pPr>
      <w:r w:rsidRPr="005E78DA">
        <w:t>-</w:t>
      </w:r>
      <w:r w:rsidRPr="005E78DA">
        <w:tab/>
        <w:t>Solutions to IPTV shall minimize the impact to IPTV network and STB.</w:t>
      </w:r>
    </w:p>
    <w:p w:rsidR="00E70AE1" w:rsidRPr="005E78DA" w:rsidRDefault="00E70AE1" w:rsidP="00E70AE1">
      <w:pPr>
        <w:pStyle w:val="B1"/>
      </w:pPr>
      <w:r w:rsidRPr="005E78DA">
        <w:t>-</w:t>
      </w:r>
      <w:r w:rsidRPr="005E78DA">
        <w:tab/>
        <w:t>Solutions to IPTV shall reuse IGMP/MLD message via user plane to join/leave an IPTV channel group as Release 16.</w:t>
      </w:r>
    </w:p>
    <w:p w:rsidR="00E70AE1" w:rsidRPr="005E78DA" w:rsidRDefault="00E70AE1" w:rsidP="00E70AE1">
      <w:pPr>
        <w:pStyle w:val="B1"/>
        <w:rPr>
          <w:rFonts w:hint="eastAsia"/>
          <w:lang w:eastAsia="ko-KR"/>
        </w:rPr>
      </w:pPr>
      <w:r w:rsidRPr="005E78DA">
        <w:t>-</w:t>
      </w:r>
      <w:r w:rsidRPr="005E78DA">
        <w:tab/>
        <w:t xml:space="preserve">Solutions to IPTV shall </w:t>
      </w:r>
      <w:r w:rsidRPr="005E78DA">
        <w:rPr>
          <w:lang w:eastAsia="ko-KR"/>
        </w:rPr>
        <w:t>provide an efficient mechanism for the UE to join/leave an IP channel group, including reducing latency and signalling.</w:t>
      </w:r>
    </w:p>
    <w:p w:rsidR="00E70AE1" w:rsidRPr="005E78DA" w:rsidRDefault="00E70AE1" w:rsidP="00E70AE1">
      <w:pPr>
        <w:pStyle w:val="Heading1"/>
      </w:pPr>
      <w:bookmarkStart w:id="57" w:name="_Toc23256811"/>
      <w:bookmarkStart w:id="58" w:name="_Toc25353535"/>
      <w:bookmarkStart w:id="59" w:name="_Toc25918781"/>
      <w:r w:rsidRPr="005E78DA">
        <w:t>5</w:t>
      </w:r>
      <w:r w:rsidRPr="005E78DA">
        <w:tab/>
        <w:t>Key Issues</w:t>
      </w:r>
      <w:bookmarkEnd w:id="51"/>
      <w:bookmarkEnd w:id="52"/>
      <w:bookmarkEnd w:id="53"/>
      <w:bookmarkEnd w:id="57"/>
      <w:bookmarkEnd w:id="58"/>
      <w:bookmarkEnd w:id="59"/>
    </w:p>
    <w:p w:rsidR="00E70AE1" w:rsidRPr="005E78DA" w:rsidRDefault="00E70AE1" w:rsidP="00E70AE1">
      <w:pPr>
        <w:pStyle w:val="Heading2"/>
      </w:pPr>
      <w:bookmarkStart w:id="60" w:name="_Toc22552193"/>
      <w:bookmarkStart w:id="61" w:name="_Toc22930358"/>
      <w:bookmarkStart w:id="62" w:name="_Toc22987226"/>
      <w:bookmarkStart w:id="63" w:name="_Toc23256812"/>
      <w:bookmarkStart w:id="64" w:name="_Toc25353536"/>
      <w:bookmarkStart w:id="65" w:name="_Toc25918782"/>
      <w:r w:rsidRPr="005E78DA">
        <w:t>5.1</w:t>
      </w:r>
      <w:r w:rsidRPr="005E78DA">
        <w:tab/>
        <w:t>Key Issue #1: MBS session management</w:t>
      </w:r>
      <w:bookmarkEnd w:id="60"/>
      <w:bookmarkEnd w:id="61"/>
      <w:bookmarkEnd w:id="62"/>
      <w:bookmarkEnd w:id="63"/>
      <w:bookmarkEnd w:id="64"/>
      <w:bookmarkEnd w:id="65"/>
    </w:p>
    <w:p w:rsidR="00E70AE1" w:rsidRPr="005E78DA" w:rsidRDefault="00E70AE1" w:rsidP="00E70AE1">
      <w:pPr>
        <w:pStyle w:val="Heading3"/>
      </w:pPr>
      <w:bookmarkStart w:id="66" w:name="_Toc22552194"/>
      <w:bookmarkStart w:id="67" w:name="_Toc22930359"/>
      <w:bookmarkStart w:id="68" w:name="_Toc22987227"/>
      <w:bookmarkStart w:id="69" w:name="_Toc23256813"/>
      <w:bookmarkStart w:id="70" w:name="_Toc25353537"/>
      <w:bookmarkStart w:id="71" w:name="_Toc25918783"/>
      <w:r w:rsidRPr="005E78DA">
        <w:t>5.1.1</w:t>
      </w:r>
      <w:r w:rsidRPr="005E78DA">
        <w:tab/>
        <w:t>Description</w:t>
      </w:r>
      <w:bookmarkEnd w:id="66"/>
      <w:bookmarkEnd w:id="67"/>
      <w:bookmarkEnd w:id="68"/>
      <w:bookmarkEnd w:id="69"/>
      <w:bookmarkEnd w:id="70"/>
      <w:bookmarkEnd w:id="71"/>
    </w:p>
    <w:p w:rsidR="00E70AE1" w:rsidRPr="005E78DA" w:rsidRDefault="00E70AE1" w:rsidP="00E70AE1">
      <w:pPr>
        <w:rPr>
          <w:rFonts w:eastAsia="MS Mincho"/>
        </w:rPr>
      </w:pPr>
      <w:r w:rsidRPr="005E78DA">
        <w:rPr>
          <w:rFonts w:eastAsia="MS Mincho"/>
        </w:rPr>
        <w:t>To transfer the service data flow of multicast and broadcast communication services, MBS sessions need to be established and maintained. This key issue will study the following aspects:</w:t>
      </w:r>
    </w:p>
    <w:p w:rsidR="00E70AE1" w:rsidRPr="005E78DA" w:rsidRDefault="00E70AE1" w:rsidP="00E70AE1">
      <w:pPr>
        <w:pStyle w:val="B1"/>
      </w:pPr>
      <w:r w:rsidRPr="005E78DA">
        <w:t>-</w:t>
      </w:r>
      <w:r w:rsidRPr="005E78DA">
        <w:tab/>
        <w:t>When and how to trigger the establishment of an MBS session?</w:t>
      </w:r>
    </w:p>
    <w:p w:rsidR="00E70AE1" w:rsidRPr="005E78DA" w:rsidRDefault="00E70AE1" w:rsidP="00E70AE1">
      <w:pPr>
        <w:pStyle w:val="B1"/>
      </w:pPr>
      <w:r w:rsidRPr="005E78DA">
        <w:t>-</w:t>
      </w:r>
      <w:r w:rsidRPr="005E78DA">
        <w:tab/>
        <w:t>Which network function(s) is/are responsible for establishing and maintaining the MBS session (including interaction between 5GC and 3rd party)?</w:t>
      </w:r>
    </w:p>
    <w:p w:rsidR="00E70AE1" w:rsidRPr="005E78DA" w:rsidRDefault="00E70AE1" w:rsidP="00E70AE1">
      <w:pPr>
        <w:pStyle w:val="B1"/>
      </w:pPr>
      <w:r w:rsidRPr="005E78DA">
        <w:t>-</w:t>
      </w:r>
      <w:r w:rsidRPr="005E78DA">
        <w:tab/>
        <w:t xml:space="preserve">Which information/parameters are used to establish an MBS session (e.g., session related IDs, QoS information, </w:t>
      </w:r>
      <w:r w:rsidRPr="005E78DA">
        <w:rPr>
          <w:rFonts w:hint="eastAsia"/>
          <w:lang w:eastAsia="zh-CN"/>
        </w:rPr>
        <w:t>MBS service area,</w:t>
      </w:r>
      <w:r w:rsidRPr="005E78DA">
        <w:rPr>
          <w:lang w:eastAsia="zh-CN"/>
        </w:rPr>
        <w:t xml:space="preserve"> </w:t>
      </w:r>
      <w:r w:rsidRPr="005E78DA">
        <w:t>etc.)?</w:t>
      </w:r>
    </w:p>
    <w:p w:rsidR="00E70AE1" w:rsidRPr="005E78DA" w:rsidRDefault="00E70AE1" w:rsidP="00E70AE1">
      <w:pPr>
        <w:pStyle w:val="B1"/>
      </w:pPr>
      <w:r w:rsidRPr="005E78DA">
        <w:t>-</w:t>
      </w:r>
      <w:r w:rsidRPr="005E78DA">
        <w:tab/>
        <w:t xml:space="preserve">Which information/parameters can be updated for an established MBS session (e.g. QoS information, </w:t>
      </w:r>
      <w:r w:rsidRPr="005E78DA">
        <w:rPr>
          <w:rFonts w:hint="eastAsia"/>
          <w:lang w:eastAsia="zh-CN"/>
        </w:rPr>
        <w:t>MBS service area</w:t>
      </w:r>
      <w:r w:rsidRPr="005E78DA">
        <w:rPr>
          <w:lang w:eastAsia="zh-CN"/>
        </w:rPr>
        <w:t>,</w:t>
      </w:r>
      <w:r w:rsidRPr="005E78DA">
        <w:rPr>
          <w:rFonts w:hint="eastAsia"/>
          <w:lang w:eastAsia="zh-CN"/>
        </w:rPr>
        <w:t xml:space="preserve"> </w:t>
      </w:r>
      <w:r w:rsidRPr="005E78DA">
        <w:t>etc.)?</w:t>
      </w:r>
    </w:p>
    <w:p w:rsidR="00E70AE1" w:rsidRPr="005E78DA" w:rsidRDefault="00E70AE1" w:rsidP="00E70AE1">
      <w:pPr>
        <w:pStyle w:val="B1"/>
        <w:rPr>
          <w:rFonts w:eastAsia="SimSun" w:hint="eastAsia"/>
          <w:lang w:eastAsia="zh-CN"/>
        </w:rPr>
      </w:pPr>
      <w:r w:rsidRPr="005E78DA">
        <w:rPr>
          <w:rFonts w:hint="eastAsia"/>
          <w:lang w:eastAsia="zh-CN"/>
        </w:rPr>
        <w:t>-</w:t>
      </w:r>
      <w:r w:rsidRPr="005E78DA">
        <w:rPr>
          <w:rFonts w:hint="eastAsia"/>
          <w:lang w:eastAsia="zh-CN"/>
        </w:rPr>
        <w:tab/>
        <w:t>Which network function(s) is/are responsible for determining the MBS service area used for MBS sessions? How is the MBS service area determined (e.g. pre-defined, determined during an on-going MBS session, etc.)?</w:t>
      </w:r>
    </w:p>
    <w:p w:rsidR="00E70AE1" w:rsidRPr="005E78DA" w:rsidRDefault="00E70AE1" w:rsidP="00E70AE1">
      <w:pPr>
        <w:pStyle w:val="Heading2"/>
      </w:pPr>
      <w:bookmarkStart w:id="72" w:name="_Toc22930362"/>
      <w:bookmarkStart w:id="73" w:name="_Toc22987230"/>
      <w:bookmarkStart w:id="74" w:name="_Toc22930360"/>
      <w:bookmarkStart w:id="75" w:name="_Toc22987228"/>
      <w:bookmarkStart w:id="76" w:name="_Toc23256814"/>
      <w:bookmarkStart w:id="77" w:name="_Toc25353538"/>
      <w:bookmarkStart w:id="78" w:name="_Toc25918784"/>
      <w:r w:rsidRPr="005E78DA">
        <w:t>5.2</w:t>
      </w:r>
      <w:r w:rsidRPr="005E78DA">
        <w:tab/>
        <w:t>Key Issue #2: Definition of Service Levels</w:t>
      </w:r>
      <w:bookmarkEnd w:id="74"/>
      <w:bookmarkEnd w:id="75"/>
      <w:bookmarkEnd w:id="76"/>
      <w:bookmarkEnd w:id="77"/>
      <w:bookmarkEnd w:id="78"/>
    </w:p>
    <w:p w:rsidR="00E70AE1" w:rsidRPr="005E78DA" w:rsidRDefault="00E70AE1" w:rsidP="00E70AE1">
      <w:pPr>
        <w:pStyle w:val="Heading3"/>
      </w:pPr>
      <w:bookmarkStart w:id="79" w:name="_Toc22930361"/>
      <w:bookmarkStart w:id="80" w:name="_Toc22987229"/>
      <w:bookmarkStart w:id="81" w:name="_Toc23256815"/>
      <w:bookmarkStart w:id="82" w:name="_Toc25353539"/>
      <w:bookmarkStart w:id="83" w:name="_Toc25918785"/>
      <w:r w:rsidRPr="005E78DA">
        <w:t>5.2.1</w:t>
      </w:r>
      <w:r w:rsidRPr="005E78DA">
        <w:tab/>
        <w:t>Description</w:t>
      </w:r>
      <w:bookmarkEnd w:id="79"/>
      <w:bookmarkEnd w:id="80"/>
      <w:bookmarkEnd w:id="81"/>
      <w:bookmarkEnd w:id="82"/>
      <w:bookmarkEnd w:id="83"/>
    </w:p>
    <w:p w:rsidR="00E70AE1" w:rsidRPr="005E78DA" w:rsidRDefault="00E70AE1" w:rsidP="00E70AE1">
      <w:r w:rsidRPr="005E78DA">
        <w:t>5G system is envisioned to address different use cases. In some of these use cases, a complete 5G system becomes a part of another system, for instance the support of IPTV where 5G system is integrated into an IPTV network from which it receives multicast, where the role of the 5GS is primarily to provide an efficient "transparent" transport of a broadcast/multicast service. Other use cases offering for multicast or broadcast services are in vertical domains, for which the "transparent" mode is not possible or feasible and a full-service mode should be defined.</w:t>
      </w:r>
    </w:p>
    <w:p w:rsidR="00E70AE1" w:rsidRPr="005E78DA" w:rsidRDefault="00E70AE1" w:rsidP="00E70AE1">
      <w:r w:rsidRPr="005E78DA">
        <w:t>This key issue will study the service levels for the broadcast and multicast support of the 5GS.</w:t>
      </w:r>
    </w:p>
    <w:p w:rsidR="00E70AE1" w:rsidRPr="005E78DA" w:rsidRDefault="00E70AE1" w:rsidP="00E70AE1">
      <w:pPr>
        <w:pStyle w:val="NO"/>
      </w:pPr>
      <w:r w:rsidRPr="005E78DA">
        <w:t>NOTE:</w:t>
      </w:r>
      <w:r w:rsidRPr="005E78DA">
        <w:tab/>
        <w:t>For different service levels, different solution proposals can be provided as part of other key issues.</w:t>
      </w:r>
    </w:p>
    <w:p w:rsidR="00E70AE1" w:rsidRPr="005E78DA" w:rsidRDefault="00E70AE1" w:rsidP="00E70AE1">
      <w:pPr>
        <w:pStyle w:val="Heading2"/>
      </w:pPr>
      <w:bookmarkStart w:id="84" w:name="_Toc22930364"/>
      <w:bookmarkStart w:id="85" w:name="_Toc22987232"/>
      <w:bookmarkStart w:id="86" w:name="_Toc23256816"/>
      <w:bookmarkStart w:id="87" w:name="_Toc25353540"/>
      <w:bookmarkStart w:id="88" w:name="_Toc25918786"/>
      <w:bookmarkEnd w:id="72"/>
      <w:bookmarkEnd w:id="73"/>
      <w:r w:rsidRPr="005E78DA">
        <w:t>5.3</w:t>
      </w:r>
      <w:r w:rsidRPr="005E78DA">
        <w:tab/>
        <w:t>Key Issue #3: Levels of authorization for Multicast communication services</w:t>
      </w:r>
      <w:bookmarkEnd w:id="86"/>
      <w:bookmarkEnd w:id="87"/>
      <w:bookmarkEnd w:id="88"/>
    </w:p>
    <w:p w:rsidR="00E70AE1" w:rsidRPr="005E78DA" w:rsidRDefault="00E70AE1" w:rsidP="00E70AE1">
      <w:pPr>
        <w:pStyle w:val="Heading3"/>
      </w:pPr>
      <w:bookmarkStart w:id="89" w:name="_Toc20224670"/>
      <w:bookmarkStart w:id="90" w:name="_Toc22930363"/>
      <w:bookmarkStart w:id="91" w:name="_Toc22987231"/>
      <w:bookmarkStart w:id="92" w:name="_Toc23256817"/>
      <w:bookmarkStart w:id="93" w:name="_Toc25353541"/>
      <w:bookmarkStart w:id="94" w:name="_Toc25918787"/>
      <w:r w:rsidRPr="005E78DA">
        <w:t>5.3.1</w:t>
      </w:r>
      <w:r w:rsidRPr="005E78DA">
        <w:tab/>
        <w:t>Description</w:t>
      </w:r>
      <w:bookmarkEnd w:id="89"/>
      <w:bookmarkEnd w:id="90"/>
      <w:bookmarkEnd w:id="91"/>
      <w:bookmarkEnd w:id="92"/>
      <w:bookmarkEnd w:id="93"/>
      <w:bookmarkEnd w:id="94"/>
    </w:p>
    <w:p w:rsidR="00E70AE1" w:rsidRPr="005E78DA" w:rsidRDefault="00E70AE1" w:rsidP="00E70AE1">
      <w:r w:rsidRPr="005E78DA">
        <w:t>The 5GS is expected to support different use cases of multicast services. The mobile network operators (MNO) and/or application service providers (ASP) may want to provide different levels of authorization (e.g. at session or service level) for the UE to access multicast communication services.</w:t>
      </w:r>
    </w:p>
    <w:p w:rsidR="00E70AE1" w:rsidRPr="005E78DA" w:rsidRDefault="00E70AE1" w:rsidP="00E70AE1">
      <w:r w:rsidRPr="005E78DA">
        <w:lastRenderedPageBreak/>
        <w:t>This key issue will study the following aspects:</w:t>
      </w:r>
    </w:p>
    <w:p w:rsidR="00E70AE1" w:rsidRPr="005E78DA" w:rsidRDefault="00E70AE1" w:rsidP="00E70AE1">
      <w:pPr>
        <w:pStyle w:val="B1"/>
      </w:pPr>
      <w:r w:rsidRPr="005E78DA">
        <w:t>-</w:t>
      </w:r>
      <w:r w:rsidRPr="005E78DA">
        <w:tab/>
        <w:t>Define and study how to support the necessary level(s) of authorization for UEs to access multicast communication services.</w:t>
      </w:r>
    </w:p>
    <w:p w:rsidR="00E70AE1" w:rsidRPr="005E78DA" w:rsidRDefault="00E70AE1" w:rsidP="00E70AE1">
      <w:pPr>
        <w:pStyle w:val="B1"/>
      </w:pPr>
      <w:r w:rsidRPr="005E78DA">
        <w:t>-</w:t>
      </w:r>
      <w:r w:rsidRPr="005E78DA">
        <w:tab/>
        <w:t>How can a UE join/leave (including authorised or revoked to access) a multicast communication service?</w:t>
      </w:r>
    </w:p>
    <w:p w:rsidR="00E70AE1" w:rsidRPr="005E78DA" w:rsidRDefault="00E70AE1" w:rsidP="00E70AE1">
      <w:pPr>
        <w:pStyle w:val="Heading2"/>
        <w:rPr>
          <w:lang w:val="en-US"/>
        </w:rPr>
      </w:pPr>
      <w:bookmarkStart w:id="95" w:name="_Toc22930366"/>
      <w:bookmarkStart w:id="96" w:name="_Toc22987234"/>
      <w:bookmarkStart w:id="97" w:name="_Toc23256818"/>
      <w:bookmarkStart w:id="98" w:name="_Toc25353542"/>
      <w:bookmarkStart w:id="99" w:name="_Toc25918788"/>
      <w:bookmarkEnd w:id="84"/>
      <w:bookmarkEnd w:id="85"/>
      <w:r w:rsidRPr="005E78DA">
        <w:rPr>
          <w:lang w:val="en-US"/>
        </w:rPr>
        <w:t>5.4</w:t>
      </w:r>
      <w:r w:rsidRPr="005E78DA">
        <w:rPr>
          <w:lang w:val="en-US"/>
        </w:rPr>
        <w:tab/>
        <w:t>Key Issue #4: QoS level support for Multicast and Broadcast communication services</w:t>
      </w:r>
      <w:bookmarkEnd w:id="97"/>
      <w:bookmarkEnd w:id="98"/>
      <w:bookmarkEnd w:id="99"/>
    </w:p>
    <w:p w:rsidR="00E70AE1" w:rsidRPr="005E78DA" w:rsidRDefault="00E70AE1" w:rsidP="00E70AE1">
      <w:pPr>
        <w:pStyle w:val="Heading3"/>
      </w:pPr>
      <w:bookmarkStart w:id="100" w:name="_Toc22930365"/>
      <w:bookmarkStart w:id="101" w:name="_Toc22987233"/>
      <w:bookmarkStart w:id="102" w:name="_Toc23256819"/>
      <w:bookmarkStart w:id="103" w:name="_Toc25353543"/>
      <w:bookmarkStart w:id="104" w:name="_Toc25918789"/>
      <w:r w:rsidRPr="005E78DA">
        <w:t>5.4.1</w:t>
      </w:r>
      <w:r w:rsidRPr="005E78DA">
        <w:tab/>
        <w:t>Description</w:t>
      </w:r>
      <w:bookmarkEnd w:id="100"/>
      <w:bookmarkEnd w:id="101"/>
      <w:bookmarkEnd w:id="102"/>
      <w:bookmarkEnd w:id="103"/>
      <w:bookmarkEnd w:id="104"/>
    </w:p>
    <w:p w:rsidR="00E70AE1" w:rsidRPr="005E78DA" w:rsidRDefault="00E70AE1" w:rsidP="00E70AE1">
      <w:r w:rsidRPr="005E78DA">
        <w:t>Different multicast and broadcast communication services have potentially different QoS requirements. For this key issue the QoS framework of TS</w:t>
      </w:r>
      <w:r>
        <w:t> </w:t>
      </w:r>
      <w:r w:rsidRPr="005E78DA">
        <w:t>23.501</w:t>
      </w:r>
      <w:r>
        <w:t> </w:t>
      </w:r>
      <w:r w:rsidRPr="005E78DA">
        <w:t>[2] clause 5.7 is taken as baseline. This key issue aims at studying:</w:t>
      </w:r>
    </w:p>
    <w:p w:rsidR="00E70AE1" w:rsidRPr="005E78DA" w:rsidRDefault="00E70AE1" w:rsidP="00E70AE1">
      <w:pPr>
        <w:pStyle w:val="B1"/>
      </w:pPr>
      <w:r w:rsidRPr="005E78DA">
        <w:t>-</w:t>
      </w:r>
      <w:r w:rsidRPr="005E78DA">
        <w:tab/>
        <w:t>QoS requirements, including packet error rate, delay budget, MBR or GBR;</w:t>
      </w:r>
    </w:p>
    <w:p w:rsidR="00E70AE1" w:rsidRPr="005E78DA" w:rsidRDefault="00E70AE1" w:rsidP="00E70AE1">
      <w:pPr>
        <w:pStyle w:val="B1"/>
      </w:pPr>
      <w:r w:rsidRPr="005E78DA">
        <w:t>-</w:t>
      </w:r>
      <w:r w:rsidRPr="005E78DA">
        <w:tab/>
        <w:t>If a need for different QoS levels is determined by the QoS requirement analysis:</w:t>
      </w:r>
    </w:p>
    <w:p w:rsidR="00E70AE1" w:rsidRPr="005E78DA" w:rsidRDefault="00E70AE1" w:rsidP="00E70AE1">
      <w:pPr>
        <w:pStyle w:val="B1"/>
      </w:pPr>
      <w:r w:rsidRPr="005E78DA">
        <w:t>-</w:t>
      </w:r>
      <w:r w:rsidRPr="005E78DA">
        <w:tab/>
        <w:t>how to provide a means to support the identified QoS levels;</w:t>
      </w:r>
    </w:p>
    <w:p w:rsidR="00E70AE1" w:rsidRPr="005E78DA" w:rsidRDefault="00E70AE1" w:rsidP="00E70AE1">
      <w:pPr>
        <w:pStyle w:val="B1"/>
      </w:pPr>
      <w:r w:rsidRPr="005E78DA">
        <w:t>-</w:t>
      </w:r>
      <w:r w:rsidRPr="005E78DA">
        <w:tab/>
        <w:t>which NF determines the QoS levels of multicast and broadcast services;</w:t>
      </w:r>
    </w:p>
    <w:p w:rsidR="00E70AE1" w:rsidRPr="005E78DA" w:rsidRDefault="00E70AE1" w:rsidP="00E70AE1">
      <w:pPr>
        <w:pStyle w:val="B1"/>
      </w:pPr>
      <w:r w:rsidRPr="005E78DA">
        <w:t>-</w:t>
      </w:r>
      <w:r w:rsidRPr="005E78DA">
        <w:tab/>
        <w:t>which entity enforces the required QoS and how.</w:t>
      </w:r>
    </w:p>
    <w:p w:rsidR="00E70AE1" w:rsidRPr="005E78DA" w:rsidRDefault="00E70AE1" w:rsidP="00E70AE1">
      <w:pPr>
        <w:pStyle w:val="Heading2"/>
        <w:rPr>
          <w:lang w:val="en-US"/>
        </w:rPr>
      </w:pPr>
      <w:bookmarkStart w:id="105" w:name="_Toc22987236"/>
      <w:bookmarkStart w:id="106" w:name="_Toc23256820"/>
      <w:bookmarkStart w:id="107" w:name="_Toc25353544"/>
      <w:bookmarkStart w:id="108" w:name="_Toc25918790"/>
      <w:bookmarkEnd w:id="95"/>
      <w:bookmarkEnd w:id="96"/>
      <w:r w:rsidRPr="005E78DA">
        <w:t>5.5</w:t>
      </w:r>
      <w:r w:rsidRPr="005E78DA">
        <w:rPr>
          <w:lang w:val="en-US"/>
        </w:rPr>
        <w:tab/>
        <w:t xml:space="preserve">Key Issue #5: Support of </w:t>
      </w:r>
      <w:r w:rsidRPr="005E78DA">
        <w:rPr>
          <w:lang w:eastAsia="ko-KR"/>
        </w:rPr>
        <w:t>Broadcast TV Video and Radio communication services</w:t>
      </w:r>
      <w:bookmarkEnd w:id="106"/>
      <w:bookmarkEnd w:id="107"/>
      <w:bookmarkEnd w:id="108"/>
    </w:p>
    <w:p w:rsidR="00E70AE1" w:rsidRPr="005E78DA" w:rsidRDefault="00E70AE1" w:rsidP="00E70AE1">
      <w:pPr>
        <w:pStyle w:val="Heading3"/>
        <w:rPr>
          <w:lang w:val="en-US"/>
        </w:rPr>
      </w:pPr>
      <w:bookmarkStart w:id="109" w:name="_Toc22930367"/>
      <w:bookmarkStart w:id="110" w:name="_Toc22987235"/>
      <w:bookmarkStart w:id="111" w:name="_Toc23256821"/>
      <w:bookmarkStart w:id="112" w:name="_Toc25353545"/>
      <w:bookmarkStart w:id="113" w:name="_Toc25918791"/>
      <w:r w:rsidRPr="005E78DA">
        <w:rPr>
          <w:lang w:val="en-US"/>
        </w:rPr>
        <w:t>5.5.1</w:t>
      </w:r>
      <w:r w:rsidRPr="005E78DA">
        <w:rPr>
          <w:lang w:val="en-US"/>
        </w:rPr>
        <w:tab/>
        <w:t>Description</w:t>
      </w:r>
      <w:bookmarkEnd w:id="109"/>
      <w:bookmarkEnd w:id="110"/>
      <w:bookmarkEnd w:id="111"/>
      <w:bookmarkEnd w:id="112"/>
      <w:bookmarkEnd w:id="113"/>
    </w:p>
    <w:p w:rsidR="00E70AE1" w:rsidRPr="005E78DA" w:rsidRDefault="00E70AE1" w:rsidP="00E70AE1">
      <w:pPr>
        <w:rPr>
          <w:lang w:eastAsia="ko-KR"/>
        </w:rPr>
      </w:pPr>
      <w:r w:rsidRPr="005E78DA">
        <w:rPr>
          <w:lang w:eastAsia="ko-KR"/>
        </w:rPr>
        <w:t>This key issue aims at addressing:</w:t>
      </w:r>
    </w:p>
    <w:p w:rsidR="00E70AE1" w:rsidRPr="005E78DA" w:rsidRDefault="00E70AE1" w:rsidP="00E70AE1">
      <w:pPr>
        <w:pStyle w:val="B1"/>
        <w:rPr>
          <w:lang w:eastAsia="ko-KR"/>
        </w:rPr>
      </w:pPr>
      <w:r w:rsidRPr="005E78DA">
        <w:rPr>
          <w:lang w:eastAsia="ko-KR"/>
        </w:rPr>
        <w:t>-</w:t>
      </w:r>
      <w:r w:rsidRPr="005E78DA">
        <w:rPr>
          <w:lang w:eastAsia="ko-KR"/>
        </w:rPr>
        <w:tab/>
        <w:t>E-UTRA of NG-RAN based support of broadcast TV, video and radio communication;</w:t>
      </w:r>
    </w:p>
    <w:p w:rsidR="00E70AE1" w:rsidRPr="005E78DA" w:rsidRDefault="00E70AE1" w:rsidP="00E70AE1">
      <w:pPr>
        <w:pStyle w:val="B1"/>
        <w:rPr>
          <w:lang w:eastAsia="ko-KR"/>
        </w:rPr>
      </w:pPr>
      <w:r w:rsidRPr="005E78DA">
        <w:rPr>
          <w:lang w:eastAsia="ko-KR"/>
        </w:rPr>
        <w:t>-</w:t>
      </w:r>
      <w:r w:rsidRPr="005E78DA">
        <w:rPr>
          <w:lang w:eastAsia="ko-KR"/>
        </w:rPr>
        <w:tab/>
        <w:t>Allow Video/TV/Radio broadcast communication services to devices with no MNO subscription (e.g., "Free to air TV").</w:t>
      </w:r>
    </w:p>
    <w:p w:rsidR="00E70AE1" w:rsidRPr="005E78DA" w:rsidRDefault="00E70AE1" w:rsidP="00E70AE1">
      <w:pPr>
        <w:rPr>
          <w:lang w:eastAsia="ko-KR"/>
        </w:rPr>
      </w:pPr>
      <w:r w:rsidRPr="005E78DA">
        <w:rPr>
          <w:lang w:eastAsia="ko-KR"/>
        </w:rPr>
        <w:t>A solution to this key issue shall provide means for MNO to enable this service based on policy.</w:t>
      </w:r>
    </w:p>
    <w:p w:rsidR="00E70AE1" w:rsidRPr="005E78DA" w:rsidRDefault="00E70AE1" w:rsidP="00E70AE1">
      <w:r w:rsidRPr="005E78DA">
        <w:rPr>
          <w:lang w:eastAsia="ko-KR"/>
        </w:rPr>
        <w:t xml:space="preserve">A solution for this key issue </w:t>
      </w:r>
      <w:r w:rsidRPr="005E78DA">
        <w:t>shall provide:</w:t>
      </w:r>
    </w:p>
    <w:p w:rsidR="00E70AE1" w:rsidRPr="005E78DA" w:rsidRDefault="00E70AE1" w:rsidP="00E70AE1">
      <w:pPr>
        <w:pStyle w:val="B1"/>
        <w:rPr>
          <w:lang w:val="en-US"/>
        </w:rPr>
      </w:pPr>
      <w:r w:rsidRPr="005E78DA">
        <w:rPr>
          <w:lang w:val="en-US"/>
        </w:rPr>
        <w:t>-</w:t>
      </w:r>
      <w:r w:rsidRPr="005E78DA">
        <w:rPr>
          <w:lang w:val="en-US"/>
        </w:rPr>
        <w:tab/>
        <w:t>Support of Free-to-Air service via Receive Only Mode device support.</w:t>
      </w:r>
    </w:p>
    <w:p w:rsidR="00E70AE1" w:rsidRPr="005E78DA" w:rsidRDefault="00E70AE1" w:rsidP="00E70AE1">
      <w:pPr>
        <w:pStyle w:val="B1"/>
        <w:rPr>
          <w:lang w:val="en-US"/>
        </w:rPr>
      </w:pPr>
      <w:r w:rsidRPr="005E78DA">
        <w:rPr>
          <w:lang w:val="en-US"/>
        </w:rPr>
        <w:t>-</w:t>
      </w:r>
      <w:r w:rsidRPr="005E78DA">
        <w:rPr>
          <w:lang w:val="en-US"/>
        </w:rPr>
        <w:tab/>
        <w:t>Support of Shared MBS functionality to allow dedicated MBS network.</w:t>
      </w:r>
    </w:p>
    <w:p w:rsidR="00E70AE1" w:rsidRPr="005E78DA" w:rsidRDefault="00E70AE1" w:rsidP="00E70AE1">
      <w:pPr>
        <w:pStyle w:val="B1"/>
        <w:rPr>
          <w:rFonts w:hint="eastAsia"/>
          <w:lang w:val="en-US" w:eastAsia="ko-KR"/>
        </w:rPr>
      </w:pPr>
      <w:r w:rsidRPr="005E78DA">
        <w:rPr>
          <w:lang w:val="en-US"/>
        </w:rPr>
        <w:t>-</w:t>
      </w:r>
      <w:r w:rsidRPr="005E78DA">
        <w:rPr>
          <w:lang w:val="en-US"/>
        </w:rPr>
        <w:tab/>
        <w:t>Exposure of MBS service and transport (similar to support of xMB external reference point).</w:t>
      </w:r>
    </w:p>
    <w:p w:rsidR="00E70AE1" w:rsidRPr="005E78DA" w:rsidRDefault="00E70AE1" w:rsidP="00E70AE1">
      <w:pPr>
        <w:pStyle w:val="Heading2"/>
      </w:pPr>
      <w:bookmarkStart w:id="114" w:name="_Toc22552195"/>
      <w:bookmarkStart w:id="115" w:name="_Toc22930368"/>
      <w:bookmarkStart w:id="116" w:name="_Toc22987238"/>
      <w:bookmarkStart w:id="117" w:name="_Toc23256822"/>
      <w:bookmarkStart w:id="118" w:name="_Toc25353546"/>
      <w:bookmarkStart w:id="119" w:name="_Toc25918792"/>
      <w:bookmarkEnd w:id="105"/>
      <w:r w:rsidRPr="005E78DA">
        <w:t>5.6</w:t>
      </w:r>
      <w:r w:rsidRPr="005E78DA">
        <w:tab/>
        <w:t>Key Issue #6: Local MBS service</w:t>
      </w:r>
      <w:bookmarkEnd w:id="117"/>
      <w:bookmarkEnd w:id="118"/>
      <w:bookmarkEnd w:id="119"/>
    </w:p>
    <w:p w:rsidR="00E70AE1" w:rsidRPr="005E78DA" w:rsidRDefault="00E70AE1" w:rsidP="00E70AE1">
      <w:pPr>
        <w:pStyle w:val="Heading3"/>
      </w:pPr>
      <w:bookmarkStart w:id="120" w:name="_Toc22987237"/>
      <w:bookmarkStart w:id="121" w:name="_Toc23256823"/>
      <w:bookmarkStart w:id="122" w:name="_Toc25353547"/>
      <w:bookmarkStart w:id="123" w:name="_Toc25918793"/>
      <w:r w:rsidRPr="005E78DA">
        <w:t>5.6.1</w:t>
      </w:r>
      <w:r w:rsidRPr="005E78DA">
        <w:tab/>
        <w:t>Description</w:t>
      </w:r>
      <w:bookmarkEnd w:id="120"/>
      <w:bookmarkEnd w:id="121"/>
      <w:bookmarkEnd w:id="122"/>
      <w:bookmarkEnd w:id="123"/>
    </w:p>
    <w:p w:rsidR="00E70AE1" w:rsidRPr="005E78DA" w:rsidRDefault="00E70AE1" w:rsidP="00E70AE1">
      <w:r w:rsidRPr="005E78DA">
        <w:t>For V2X, Public Safety and other service provided locally, there may be a multicast or broadcast communication services only available in a local service area (e.g., per cell, TA or other geographic metric) and for a specific time (e.g., during event hours, emergency situation, or operation hours).</w:t>
      </w:r>
    </w:p>
    <w:p w:rsidR="00E70AE1" w:rsidRPr="005E78DA" w:rsidRDefault="00E70AE1" w:rsidP="00E70AE1">
      <w:r w:rsidRPr="005E78DA">
        <w:t>In this situation, it is also expected that different application servers can be assigned to control the multicast or broadcast communication service(s) in each service area. UEs may need to be configured to receive information about available multicast or broadcast service in the area where they are residing.</w:t>
      </w:r>
    </w:p>
    <w:p w:rsidR="00E70AE1" w:rsidRPr="005E78DA" w:rsidRDefault="00E70AE1" w:rsidP="00E70AE1">
      <w:r w:rsidRPr="005E78DA">
        <w:lastRenderedPageBreak/>
        <w:t>Therefore, for supporting local multicast and broadcast communication services, the following aspects will be studied:</w:t>
      </w:r>
    </w:p>
    <w:p w:rsidR="00E70AE1" w:rsidRPr="005E78DA" w:rsidRDefault="00E70AE1" w:rsidP="00E70AE1">
      <w:pPr>
        <w:pStyle w:val="B1"/>
      </w:pPr>
      <w:r w:rsidRPr="005E78DA">
        <w:t>-</w:t>
      </w:r>
      <w:r w:rsidRPr="005E78DA">
        <w:tab/>
        <w:t>Whether additional specific functionality and</w:t>
      </w:r>
      <w:r w:rsidRPr="005E78DA">
        <w:rPr>
          <w:rFonts w:hint="eastAsia"/>
          <w:lang w:eastAsia="zh-CN"/>
        </w:rPr>
        <w:t xml:space="preserve"> information (e.g. geographical range for MBS service area)</w:t>
      </w:r>
      <w:r w:rsidRPr="005E78DA">
        <w:rPr>
          <w:lang w:eastAsia="zh-CN"/>
        </w:rPr>
        <w:t xml:space="preserve"> </w:t>
      </w:r>
      <w:r w:rsidRPr="005E78DA">
        <w:t>is required to provide local multicast and broadcast communication services in 5G system in a resource efficient manner, and if so, how.</w:t>
      </w:r>
    </w:p>
    <w:p w:rsidR="00E70AE1" w:rsidRPr="005E78DA" w:rsidRDefault="00E70AE1" w:rsidP="00E70AE1">
      <w:pPr>
        <w:pStyle w:val="B1"/>
      </w:pPr>
      <w:r w:rsidRPr="005E78DA">
        <w:t>-</w:t>
      </w:r>
      <w:r w:rsidRPr="005E78DA">
        <w:tab/>
        <w:t>How to support UEs if necessary, to discover and receive multicast and broadcast communication services which is available locally in 5G system in a resource efficient manner.</w:t>
      </w:r>
    </w:p>
    <w:p w:rsidR="00E70AE1" w:rsidRPr="005E78DA" w:rsidRDefault="00E70AE1" w:rsidP="00E70AE1">
      <w:pPr>
        <w:pStyle w:val="Heading2"/>
      </w:pPr>
      <w:bookmarkStart w:id="124" w:name="_Toc25353548"/>
      <w:bookmarkStart w:id="125" w:name="_Toc25918794"/>
      <w:r w:rsidRPr="005E78DA">
        <w:t>5.7</w:t>
      </w:r>
      <w:r w:rsidRPr="005E78DA">
        <w:tab/>
        <w:t>Key Issue #7: Reliable delivery mode switching between unicast and multicast</w:t>
      </w:r>
      <w:bookmarkEnd w:id="124"/>
      <w:bookmarkEnd w:id="125"/>
    </w:p>
    <w:p w:rsidR="00E70AE1" w:rsidRPr="005E78DA" w:rsidRDefault="00E70AE1" w:rsidP="00E70AE1">
      <w:pPr>
        <w:pStyle w:val="Heading3"/>
      </w:pPr>
      <w:bookmarkStart w:id="126" w:name="_Toc25353549"/>
      <w:bookmarkStart w:id="127" w:name="_Toc25918795"/>
      <w:r w:rsidRPr="005E78DA">
        <w:t>5.7.1</w:t>
      </w:r>
      <w:r w:rsidRPr="005E78DA">
        <w:tab/>
        <w:t>Description</w:t>
      </w:r>
      <w:bookmarkEnd w:id="126"/>
      <w:bookmarkEnd w:id="127"/>
    </w:p>
    <w:p w:rsidR="00E70AE1" w:rsidRPr="005E78DA" w:rsidRDefault="00E70AE1" w:rsidP="00E70AE1">
      <w:pPr>
        <w:rPr>
          <w:rFonts w:eastAsia="MS Mincho"/>
        </w:rPr>
      </w:pPr>
      <w:r w:rsidRPr="005E78DA">
        <w:rPr>
          <w:lang w:eastAsia="ko-KR"/>
        </w:rPr>
        <w:t xml:space="preserve">This key issue aims at providing support for dynamic delivery mode switching in the 5GS. </w:t>
      </w:r>
      <w:r w:rsidRPr="005E78DA">
        <w:rPr>
          <w:rFonts w:eastAsia="MS Mincho"/>
        </w:rPr>
        <w:t>D</w:t>
      </w:r>
      <w:r w:rsidRPr="005E78DA">
        <w:rPr>
          <w:lang w:eastAsia="ko-KR"/>
        </w:rPr>
        <w:t xml:space="preserve">epending on the number of devices receiving a specific content, their location, and RAN considerations, </w:t>
      </w:r>
      <w:r w:rsidRPr="005E78DA">
        <w:rPr>
          <w:rFonts w:eastAsia="MS Mincho"/>
        </w:rPr>
        <w:t xml:space="preserve">it may be necessary to support reliable and efficient delivery mode switching between unicast and multicast modes, </w:t>
      </w:r>
      <w:r w:rsidRPr="005E78DA">
        <w:rPr>
          <w:lang w:eastAsia="ko-KR"/>
        </w:rPr>
        <w:t>i.e., to be able to dynamically transfer a unicast session to multicast delivery mode and vice versa</w:t>
      </w:r>
      <w:r w:rsidRPr="005E78DA">
        <w:rPr>
          <w:rFonts w:eastAsia="MS Mincho"/>
        </w:rPr>
        <w:t xml:space="preserve">. </w:t>
      </w:r>
      <w:r w:rsidRPr="005E78DA">
        <w:rPr>
          <w:lang w:eastAsia="ko-KR"/>
        </w:rPr>
        <w:t>In addition, when a UE is receiving a multicast session, it may move across NG-RAN nodes and it is possible that the UE moves from a NG-RAN node that supports MBS to one that does not support MBS, or vice versa.</w:t>
      </w:r>
      <w:r w:rsidRPr="005E78DA">
        <w:rPr>
          <w:rFonts w:eastAsia="MS Mincho"/>
        </w:rPr>
        <w:t xml:space="preserve"> </w:t>
      </w:r>
    </w:p>
    <w:p w:rsidR="00E70AE1" w:rsidRPr="005E78DA" w:rsidRDefault="00E70AE1" w:rsidP="00E70AE1">
      <w:pPr>
        <w:rPr>
          <w:rFonts w:eastAsia="MS Mincho"/>
        </w:rPr>
      </w:pPr>
      <w:r w:rsidRPr="005E78DA">
        <w:rPr>
          <w:rFonts w:eastAsia="MS Mincho"/>
        </w:rPr>
        <w:t>The following aspects will be studied:</w:t>
      </w:r>
    </w:p>
    <w:p w:rsidR="00E70AE1" w:rsidRPr="005E78DA" w:rsidRDefault="00E70AE1" w:rsidP="00E70AE1">
      <w:pPr>
        <w:pStyle w:val="B1"/>
      </w:pPr>
      <w:r w:rsidRPr="005E78DA">
        <w:t>-</w:t>
      </w:r>
      <w:r w:rsidRPr="005E78DA">
        <w:tab/>
        <w:t>Triggers for delivery mode switching in 5GS.</w:t>
      </w:r>
    </w:p>
    <w:p w:rsidR="00E70AE1" w:rsidRPr="005E78DA" w:rsidRDefault="00E70AE1" w:rsidP="00E70AE1">
      <w:pPr>
        <w:pStyle w:val="B1"/>
        <w:rPr>
          <w:rFonts w:eastAsia="MS Mincho" w:hint="eastAsia"/>
        </w:rPr>
      </w:pPr>
      <w:r w:rsidRPr="005E78DA">
        <w:t>-</w:t>
      </w:r>
      <w:r w:rsidRPr="005E78DA">
        <w:tab/>
        <w:t>How delivery mode switching between unicast and multicast modes is performed in the 5GS (including the UE) while supporting service continuity.</w:t>
      </w:r>
    </w:p>
    <w:p w:rsidR="00E70AE1" w:rsidRPr="005E78DA" w:rsidRDefault="00E70AE1" w:rsidP="00E70AE1">
      <w:pPr>
        <w:pStyle w:val="NO"/>
        <w:rPr>
          <w:lang w:eastAsia="zh-CN"/>
        </w:rPr>
      </w:pPr>
      <w:r w:rsidRPr="005E78DA">
        <w:rPr>
          <w:lang w:eastAsia="zh-CN"/>
        </w:rPr>
        <w:t>NOTE:</w:t>
      </w:r>
      <w:r w:rsidRPr="005E78DA">
        <w:rPr>
          <w:lang w:eastAsia="zh-CN"/>
        </w:rPr>
        <w:tab/>
      </w:r>
      <w:r w:rsidRPr="005E78DA">
        <w:rPr>
          <w:rFonts w:hint="eastAsia"/>
          <w:lang w:eastAsia="zh-CN"/>
        </w:rPr>
        <w:t>D</w:t>
      </w:r>
      <w:r w:rsidRPr="005E78DA">
        <w:rPr>
          <w:lang w:eastAsia="zh-CN"/>
        </w:rPr>
        <w:t>uring the study of this key issue, RAN WGs, SA4 and SA6 will be involved, if needed.</w:t>
      </w:r>
    </w:p>
    <w:p w:rsidR="00E70AE1" w:rsidRPr="005E78DA" w:rsidRDefault="00E70AE1" w:rsidP="00E70AE1">
      <w:pPr>
        <w:pStyle w:val="Heading2"/>
      </w:pPr>
      <w:bookmarkStart w:id="128" w:name="_Toc25353550"/>
      <w:bookmarkStart w:id="129" w:name="_Toc25918796"/>
      <w:r w:rsidRPr="005E78DA">
        <w:t>5.8</w:t>
      </w:r>
      <w:r w:rsidRPr="005E78DA">
        <w:tab/>
        <w:t>Key Issue #8: Reliable switching between unicast and broadcast delivery methods</w:t>
      </w:r>
      <w:bookmarkEnd w:id="128"/>
      <w:bookmarkEnd w:id="129"/>
    </w:p>
    <w:p w:rsidR="00E70AE1" w:rsidRPr="005E78DA" w:rsidRDefault="00E70AE1" w:rsidP="00E70AE1">
      <w:pPr>
        <w:pStyle w:val="Heading3"/>
      </w:pPr>
      <w:bookmarkStart w:id="130" w:name="_Toc25353551"/>
      <w:bookmarkStart w:id="131" w:name="_Toc25918797"/>
      <w:r w:rsidRPr="005E78DA">
        <w:t>5.8.1</w:t>
      </w:r>
      <w:r w:rsidRPr="005E78DA">
        <w:tab/>
        <w:t>Description</w:t>
      </w:r>
      <w:bookmarkEnd w:id="130"/>
      <w:bookmarkEnd w:id="131"/>
    </w:p>
    <w:p w:rsidR="00E70AE1" w:rsidRPr="005E78DA" w:rsidRDefault="00E70AE1" w:rsidP="00E70AE1">
      <w:pPr>
        <w:rPr>
          <w:rFonts w:eastAsia="MS Mincho"/>
        </w:rPr>
      </w:pPr>
      <w:r w:rsidRPr="005E78DA">
        <w:rPr>
          <w:rFonts w:eastAsia="MS Mincho" w:hint="eastAsia"/>
        </w:rPr>
        <w:t xml:space="preserve">When </w:t>
      </w:r>
      <w:r w:rsidRPr="005E78DA">
        <w:rPr>
          <w:rFonts w:eastAsia="MS Mincho"/>
        </w:rPr>
        <w:t xml:space="preserve">a </w:t>
      </w:r>
      <w:r w:rsidRPr="005E78DA">
        <w:rPr>
          <w:rFonts w:eastAsia="MS Mincho" w:hint="eastAsia"/>
        </w:rPr>
        <w:t xml:space="preserve">UE is </w:t>
      </w:r>
      <w:r w:rsidRPr="005E78DA">
        <w:rPr>
          <w:rFonts w:eastAsia="MS Mincho"/>
        </w:rPr>
        <w:t>receiving</w:t>
      </w:r>
      <w:r w:rsidRPr="005E78DA">
        <w:rPr>
          <w:rFonts w:eastAsia="MS Mincho" w:hint="eastAsia"/>
        </w:rPr>
        <w:t xml:space="preserve"> </w:t>
      </w:r>
      <w:r w:rsidRPr="005E78DA">
        <w:rPr>
          <w:rFonts w:eastAsia="MS Mincho"/>
        </w:rPr>
        <w:t>a</w:t>
      </w:r>
      <w:r w:rsidRPr="005E78DA">
        <w:t xml:space="preserve"> </w:t>
      </w:r>
      <w:r w:rsidRPr="005E78DA">
        <w:rPr>
          <w:rFonts w:eastAsia="MS Mincho"/>
        </w:rPr>
        <w:t>session,</w:t>
      </w:r>
      <w:r w:rsidRPr="005E78DA">
        <w:rPr>
          <w:rFonts w:eastAsia="MS Mincho" w:hint="eastAsia"/>
        </w:rPr>
        <w:t xml:space="preserve"> </w:t>
      </w:r>
      <w:r w:rsidRPr="005E78DA">
        <w:rPr>
          <w:rFonts w:eastAsia="MS Mincho"/>
        </w:rPr>
        <w:t>it may move from a NG-RAN node that supports MBS to a NG-RAN node that does not support MBS, or vice versa.</w:t>
      </w:r>
    </w:p>
    <w:p w:rsidR="00E70AE1" w:rsidRPr="005E78DA" w:rsidRDefault="00E70AE1" w:rsidP="00E70AE1">
      <w:pPr>
        <w:rPr>
          <w:rFonts w:eastAsia="MS Mincho"/>
        </w:rPr>
      </w:pPr>
      <w:r w:rsidRPr="005E78DA">
        <w:rPr>
          <w:rFonts w:eastAsia="MS Mincho"/>
        </w:rPr>
        <w:t>The following aspect will be studied:</w:t>
      </w:r>
    </w:p>
    <w:p w:rsidR="00E70AE1" w:rsidRPr="005E78DA" w:rsidRDefault="00E70AE1" w:rsidP="00E70AE1">
      <w:pPr>
        <w:pStyle w:val="B1"/>
      </w:pPr>
      <w:r w:rsidRPr="005E78DA">
        <w:t>-</w:t>
      </w:r>
      <w:r w:rsidRPr="005E78DA">
        <w:tab/>
        <w:t>Triggers for switching between unicast and broadcast delivery methods.</w:t>
      </w:r>
    </w:p>
    <w:p w:rsidR="00E70AE1" w:rsidRPr="005E78DA" w:rsidRDefault="00E70AE1" w:rsidP="00E70AE1">
      <w:pPr>
        <w:pStyle w:val="B1"/>
      </w:pPr>
      <w:r w:rsidRPr="005E78DA">
        <w:t>-</w:t>
      </w:r>
      <w:r w:rsidRPr="005E78DA">
        <w:tab/>
        <w:t>How switching between unicast and broadcast delivery methods is performed in the 5GS while supporting service continuity.</w:t>
      </w:r>
    </w:p>
    <w:p w:rsidR="00E70AE1" w:rsidRPr="005E78DA" w:rsidRDefault="00E70AE1" w:rsidP="00E70AE1">
      <w:pPr>
        <w:pStyle w:val="Heading1"/>
      </w:pPr>
      <w:bookmarkStart w:id="132" w:name="_Toc23256824"/>
      <w:bookmarkStart w:id="133" w:name="_Toc25353552"/>
      <w:bookmarkStart w:id="134" w:name="_Toc25918798"/>
      <w:r w:rsidRPr="005E78DA">
        <w:t>6</w:t>
      </w:r>
      <w:r w:rsidRPr="005E78DA">
        <w:tab/>
        <w:t>Solutions</w:t>
      </w:r>
      <w:bookmarkEnd w:id="114"/>
      <w:bookmarkEnd w:id="115"/>
      <w:bookmarkEnd w:id="116"/>
      <w:bookmarkEnd w:id="132"/>
      <w:bookmarkEnd w:id="133"/>
      <w:bookmarkEnd w:id="134"/>
    </w:p>
    <w:p w:rsidR="00E70AE1" w:rsidRPr="005E78DA" w:rsidRDefault="00E70AE1" w:rsidP="00E70AE1">
      <w:pPr>
        <w:pStyle w:val="Heading2"/>
      </w:pPr>
      <w:bookmarkStart w:id="135" w:name="_Toc500949097"/>
      <w:bookmarkStart w:id="136" w:name="_Toc22552196"/>
      <w:bookmarkStart w:id="137" w:name="_Toc22930369"/>
      <w:bookmarkStart w:id="138" w:name="_Toc22987239"/>
      <w:bookmarkStart w:id="139" w:name="_Toc23256825"/>
      <w:bookmarkStart w:id="140" w:name="_Toc25353553"/>
      <w:bookmarkStart w:id="141" w:name="_Toc25918799"/>
      <w:r w:rsidRPr="005E78DA">
        <w:t>6.0</w:t>
      </w:r>
      <w:r w:rsidRPr="005E78DA">
        <w:tab/>
        <w:t>Mapping of solutions to key issues</w:t>
      </w:r>
      <w:bookmarkEnd w:id="136"/>
      <w:bookmarkEnd w:id="137"/>
      <w:bookmarkEnd w:id="138"/>
      <w:bookmarkEnd w:id="139"/>
      <w:bookmarkEnd w:id="140"/>
      <w:bookmarkEnd w:id="141"/>
    </w:p>
    <w:p w:rsidR="00E70AE1" w:rsidRPr="005E78DA" w:rsidRDefault="00E70AE1" w:rsidP="00E70AE1">
      <w:pPr>
        <w:pStyle w:val="EditorsNote"/>
        <w:rPr>
          <w:lang w:val="en-US"/>
        </w:rPr>
      </w:pPr>
      <w:r w:rsidRPr="005E78DA">
        <w:t>Editor's note:</w:t>
      </w:r>
      <w:r w:rsidRPr="005E78DA">
        <w:tab/>
      </w:r>
      <w:r w:rsidRPr="005E78DA">
        <w:rPr>
          <w:lang w:val="en-US"/>
        </w:rPr>
        <w:t>This clause describes the mapping between solutions and key issues.</w:t>
      </w:r>
    </w:p>
    <w:p w:rsidR="00E70AE1" w:rsidRPr="005E78DA" w:rsidRDefault="00E70AE1" w:rsidP="00E70AE1">
      <w:pPr>
        <w:pStyle w:val="TH"/>
      </w:pPr>
      <w:r w:rsidRPr="005E78DA">
        <w:lastRenderedPageBreak/>
        <w:t>Table 6.0-1: Mapping of solutions to key issues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2"/>
        <w:gridCol w:w="1024"/>
        <w:gridCol w:w="1008"/>
        <w:gridCol w:w="1008"/>
        <w:gridCol w:w="1008"/>
        <w:gridCol w:w="1027"/>
        <w:gridCol w:w="989"/>
        <w:gridCol w:w="1138"/>
        <w:gridCol w:w="1275"/>
      </w:tblGrid>
      <w:tr w:rsidR="00E70AE1" w:rsidRPr="005E78DA" w:rsidTr="00E70AE1">
        <w:tc>
          <w:tcPr>
            <w:tcW w:w="1162" w:type="dxa"/>
            <w:shd w:val="clear" w:color="auto" w:fill="auto"/>
          </w:tcPr>
          <w:p w:rsidR="00E70AE1" w:rsidRPr="005E78DA" w:rsidRDefault="00E70AE1" w:rsidP="00E70AE1">
            <w:pPr>
              <w:pStyle w:val="TAH"/>
            </w:pPr>
          </w:p>
        </w:tc>
        <w:tc>
          <w:tcPr>
            <w:tcW w:w="8477" w:type="dxa"/>
            <w:gridSpan w:val="8"/>
            <w:shd w:val="clear" w:color="auto" w:fill="auto"/>
          </w:tcPr>
          <w:p w:rsidR="00E70AE1" w:rsidRPr="005E78DA" w:rsidRDefault="00E70AE1" w:rsidP="00E70AE1">
            <w:pPr>
              <w:pStyle w:val="TAH"/>
            </w:pPr>
            <w:r w:rsidRPr="005E78DA">
              <w:t>Key Issues</w:t>
            </w:r>
          </w:p>
        </w:tc>
      </w:tr>
      <w:tr w:rsidR="00E70AE1" w:rsidRPr="005E78DA" w:rsidTr="00E70AE1">
        <w:tc>
          <w:tcPr>
            <w:tcW w:w="1162" w:type="dxa"/>
            <w:shd w:val="clear" w:color="auto" w:fill="auto"/>
          </w:tcPr>
          <w:p w:rsidR="00E70AE1" w:rsidRPr="005C3012" w:rsidRDefault="00E70AE1" w:rsidP="00E70AE1">
            <w:pPr>
              <w:pStyle w:val="TAH"/>
            </w:pPr>
            <w:r w:rsidRPr="005C3012">
              <w:t>Solutions</w:t>
            </w:r>
          </w:p>
        </w:tc>
        <w:tc>
          <w:tcPr>
            <w:tcW w:w="1024" w:type="dxa"/>
            <w:shd w:val="clear" w:color="auto" w:fill="auto"/>
          </w:tcPr>
          <w:p w:rsidR="00E70AE1" w:rsidRPr="005C3012" w:rsidRDefault="00E70AE1" w:rsidP="00E70AE1">
            <w:pPr>
              <w:pStyle w:val="TAH"/>
            </w:pPr>
            <w:r w:rsidRPr="005C3012">
              <w:t>1</w:t>
            </w:r>
          </w:p>
          <w:p w:rsidR="00E70AE1" w:rsidRPr="005C3012" w:rsidRDefault="00E70AE1" w:rsidP="00E70AE1">
            <w:pPr>
              <w:pStyle w:val="TAH"/>
            </w:pPr>
            <w:r w:rsidRPr="005C3012">
              <w:t>MBS session management</w:t>
            </w:r>
          </w:p>
        </w:tc>
        <w:tc>
          <w:tcPr>
            <w:tcW w:w="1008" w:type="dxa"/>
            <w:shd w:val="clear" w:color="auto" w:fill="auto"/>
          </w:tcPr>
          <w:p w:rsidR="00E70AE1" w:rsidRPr="005C3012" w:rsidRDefault="00E70AE1" w:rsidP="00E70AE1">
            <w:pPr>
              <w:pStyle w:val="TAH"/>
            </w:pPr>
            <w:r w:rsidRPr="005C3012">
              <w:t>2</w:t>
            </w:r>
          </w:p>
          <w:p w:rsidR="00E70AE1" w:rsidRPr="005C3012" w:rsidRDefault="00E70AE1" w:rsidP="00E70AE1">
            <w:pPr>
              <w:pStyle w:val="TAH"/>
            </w:pPr>
            <w:r w:rsidRPr="005C3012">
              <w:t>Service levels definition</w:t>
            </w:r>
          </w:p>
        </w:tc>
        <w:tc>
          <w:tcPr>
            <w:tcW w:w="1008" w:type="dxa"/>
            <w:shd w:val="clear" w:color="auto" w:fill="auto"/>
          </w:tcPr>
          <w:p w:rsidR="00E70AE1" w:rsidRPr="005C3012" w:rsidRDefault="00E70AE1" w:rsidP="00E70AE1">
            <w:pPr>
              <w:pStyle w:val="TAH"/>
            </w:pPr>
            <w:r w:rsidRPr="005C3012">
              <w:t>3</w:t>
            </w:r>
          </w:p>
          <w:p w:rsidR="00E70AE1" w:rsidRPr="005C3012" w:rsidRDefault="00E70AE1" w:rsidP="00E70AE1">
            <w:pPr>
              <w:pStyle w:val="TAH"/>
            </w:pPr>
            <w:r w:rsidRPr="005C3012">
              <w:t>Levels of authorization for MC</w:t>
            </w:r>
          </w:p>
        </w:tc>
        <w:tc>
          <w:tcPr>
            <w:tcW w:w="1008" w:type="dxa"/>
            <w:shd w:val="clear" w:color="auto" w:fill="auto"/>
          </w:tcPr>
          <w:p w:rsidR="00E70AE1" w:rsidRPr="005C3012" w:rsidRDefault="00E70AE1" w:rsidP="00E70AE1">
            <w:pPr>
              <w:pStyle w:val="TAH"/>
            </w:pPr>
            <w:r w:rsidRPr="005C3012">
              <w:t>4</w:t>
            </w:r>
          </w:p>
          <w:p w:rsidR="00E70AE1" w:rsidRPr="005C3012" w:rsidRDefault="00E70AE1" w:rsidP="00E70AE1">
            <w:pPr>
              <w:pStyle w:val="TAH"/>
              <w:rPr>
                <w:rFonts w:eastAsia="MS Mincho" w:hint="eastAsia"/>
              </w:rPr>
            </w:pPr>
            <w:r w:rsidRPr="005C3012">
              <w:rPr>
                <w:rFonts w:eastAsia="MS Mincho" w:hint="eastAsia"/>
              </w:rPr>
              <w:t>QoS</w:t>
            </w:r>
            <w:r w:rsidRPr="005C3012">
              <w:rPr>
                <w:rFonts w:eastAsia="MS Mincho"/>
              </w:rPr>
              <w:t xml:space="preserve"> for MC and BC</w:t>
            </w:r>
          </w:p>
        </w:tc>
        <w:tc>
          <w:tcPr>
            <w:tcW w:w="1027" w:type="dxa"/>
          </w:tcPr>
          <w:p w:rsidR="00E70AE1" w:rsidRPr="005C3012" w:rsidRDefault="00E70AE1" w:rsidP="00E70AE1">
            <w:pPr>
              <w:pStyle w:val="TAH"/>
            </w:pPr>
            <w:r w:rsidRPr="005C3012">
              <w:t>5</w:t>
            </w:r>
          </w:p>
          <w:p w:rsidR="00E70AE1" w:rsidRPr="005C3012" w:rsidRDefault="00E70AE1" w:rsidP="00E70AE1">
            <w:pPr>
              <w:pStyle w:val="TAH"/>
              <w:rPr>
                <w:rFonts w:eastAsia="MS Mincho" w:hint="eastAsia"/>
              </w:rPr>
            </w:pPr>
            <w:r w:rsidRPr="005C3012">
              <w:rPr>
                <w:rFonts w:eastAsia="MS Mincho"/>
              </w:rPr>
              <w:t xml:space="preserve">BC </w:t>
            </w:r>
            <w:r w:rsidRPr="005C3012">
              <w:rPr>
                <w:rFonts w:eastAsia="MS Mincho" w:hint="eastAsia"/>
              </w:rPr>
              <w:t>TV</w:t>
            </w:r>
            <w:r w:rsidRPr="005C3012">
              <w:rPr>
                <w:rFonts w:eastAsia="MS Mincho"/>
              </w:rPr>
              <w:t xml:space="preserve"> and</w:t>
            </w:r>
            <w:r w:rsidRPr="005C3012">
              <w:rPr>
                <w:rFonts w:eastAsia="MS Mincho" w:hint="eastAsia"/>
              </w:rPr>
              <w:t xml:space="preserve"> Radio services</w:t>
            </w:r>
          </w:p>
        </w:tc>
        <w:tc>
          <w:tcPr>
            <w:tcW w:w="989" w:type="dxa"/>
          </w:tcPr>
          <w:p w:rsidR="00E70AE1" w:rsidRPr="005C3012" w:rsidRDefault="00E70AE1" w:rsidP="00E70AE1">
            <w:pPr>
              <w:pStyle w:val="TAH"/>
            </w:pPr>
            <w:r w:rsidRPr="005C3012">
              <w:t>6</w:t>
            </w:r>
          </w:p>
          <w:p w:rsidR="00E70AE1" w:rsidRPr="005C3012" w:rsidRDefault="00E70AE1" w:rsidP="00E70AE1">
            <w:pPr>
              <w:pStyle w:val="TAH"/>
              <w:rPr>
                <w:rFonts w:eastAsia="MS Mincho" w:hint="eastAsia"/>
              </w:rPr>
            </w:pPr>
            <w:r w:rsidRPr="005C3012">
              <w:rPr>
                <w:rFonts w:eastAsia="MS Mincho" w:hint="eastAsia"/>
              </w:rPr>
              <w:t>Local MBS</w:t>
            </w:r>
          </w:p>
        </w:tc>
        <w:tc>
          <w:tcPr>
            <w:tcW w:w="1138" w:type="dxa"/>
          </w:tcPr>
          <w:p w:rsidR="00E70AE1" w:rsidRPr="005C3012" w:rsidRDefault="00E70AE1" w:rsidP="00E70AE1">
            <w:pPr>
              <w:pStyle w:val="TAH"/>
            </w:pPr>
            <w:r w:rsidRPr="005C3012">
              <w:t>7</w:t>
            </w:r>
          </w:p>
          <w:p w:rsidR="00E70AE1" w:rsidRPr="005C3012" w:rsidRDefault="00E70AE1" w:rsidP="00E70AE1">
            <w:pPr>
              <w:pStyle w:val="TAH"/>
            </w:pPr>
            <w:r w:rsidRPr="005C3012">
              <w:t>MC-UC delivery mode switch</w:t>
            </w:r>
          </w:p>
        </w:tc>
        <w:tc>
          <w:tcPr>
            <w:tcW w:w="1275" w:type="dxa"/>
          </w:tcPr>
          <w:p w:rsidR="00E70AE1" w:rsidRPr="005C3012" w:rsidRDefault="00E70AE1" w:rsidP="00E70AE1">
            <w:pPr>
              <w:pStyle w:val="TAH"/>
            </w:pPr>
            <w:r w:rsidRPr="005C3012">
              <w:t>8</w:t>
            </w:r>
          </w:p>
          <w:p w:rsidR="00E70AE1" w:rsidRPr="005C3012" w:rsidRDefault="00E70AE1" w:rsidP="00E70AE1">
            <w:pPr>
              <w:pStyle w:val="TAH"/>
            </w:pPr>
            <w:r w:rsidRPr="005C3012">
              <w:t>BC-UC delivery method switch</w:t>
            </w:r>
          </w:p>
        </w:tc>
      </w:tr>
      <w:tr w:rsidR="00E70AE1" w:rsidRPr="005E78DA" w:rsidTr="00E70AE1">
        <w:tc>
          <w:tcPr>
            <w:tcW w:w="1162" w:type="dxa"/>
            <w:shd w:val="clear" w:color="auto" w:fill="auto"/>
          </w:tcPr>
          <w:p w:rsidR="00E70AE1" w:rsidRPr="005E78DA" w:rsidRDefault="00E70AE1" w:rsidP="00E70AE1">
            <w:pPr>
              <w:pStyle w:val="TAH"/>
            </w:pPr>
          </w:p>
        </w:tc>
        <w:tc>
          <w:tcPr>
            <w:tcW w:w="1024" w:type="dxa"/>
            <w:shd w:val="clear" w:color="auto" w:fill="auto"/>
          </w:tcPr>
          <w:p w:rsidR="00E70AE1" w:rsidRPr="005E78DA" w:rsidRDefault="00E70AE1" w:rsidP="00E70AE1">
            <w:pPr>
              <w:pStyle w:val="TAC"/>
            </w:pPr>
          </w:p>
        </w:tc>
        <w:tc>
          <w:tcPr>
            <w:tcW w:w="1008" w:type="dxa"/>
            <w:shd w:val="clear" w:color="auto" w:fill="auto"/>
          </w:tcPr>
          <w:p w:rsidR="00E70AE1" w:rsidRPr="005E78DA" w:rsidRDefault="00E70AE1" w:rsidP="00E70AE1">
            <w:pPr>
              <w:pStyle w:val="TAC"/>
            </w:pPr>
          </w:p>
        </w:tc>
        <w:tc>
          <w:tcPr>
            <w:tcW w:w="1008" w:type="dxa"/>
            <w:shd w:val="clear" w:color="auto" w:fill="auto"/>
          </w:tcPr>
          <w:p w:rsidR="00E70AE1" w:rsidRPr="005E78DA" w:rsidRDefault="00E70AE1" w:rsidP="00E70AE1">
            <w:pPr>
              <w:pStyle w:val="TAC"/>
            </w:pPr>
          </w:p>
        </w:tc>
        <w:tc>
          <w:tcPr>
            <w:tcW w:w="1008" w:type="dxa"/>
            <w:shd w:val="clear" w:color="auto" w:fill="auto"/>
          </w:tcPr>
          <w:p w:rsidR="00E70AE1" w:rsidRPr="005E78DA" w:rsidRDefault="00E70AE1" w:rsidP="00E70AE1">
            <w:pPr>
              <w:pStyle w:val="TAC"/>
            </w:pPr>
          </w:p>
        </w:tc>
        <w:tc>
          <w:tcPr>
            <w:tcW w:w="1027" w:type="dxa"/>
          </w:tcPr>
          <w:p w:rsidR="00E70AE1" w:rsidRPr="005E78DA" w:rsidRDefault="00E70AE1" w:rsidP="00E70AE1">
            <w:pPr>
              <w:pStyle w:val="TAC"/>
            </w:pPr>
          </w:p>
        </w:tc>
        <w:tc>
          <w:tcPr>
            <w:tcW w:w="989" w:type="dxa"/>
          </w:tcPr>
          <w:p w:rsidR="00E70AE1" w:rsidRPr="005E78DA" w:rsidRDefault="00E70AE1" w:rsidP="00E70AE1">
            <w:pPr>
              <w:pStyle w:val="TAC"/>
            </w:pPr>
          </w:p>
        </w:tc>
        <w:tc>
          <w:tcPr>
            <w:tcW w:w="1138" w:type="dxa"/>
          </w:tcPr>
          <w:p w:rsidR="00E70AE1" w:rsidRPr="005E78DA" w:rsidRDefault="00E70AE1" w:rsidP="00E70AE1">
            <w:pPr>
              <w:pStyle w:val="TAC"/>
            </w:pPr>
          </w:p>
        </w:tc>
        <w:tc>
          <w:tcPr>
            <w:tcW w:w="1275" w:type="dxa"/>
          </w:tcPr>
          <w:p w:rsidR="00E70AE1" w:rsidRPr="005E78DA" w:rsidRDefault="00E70AE1" w:rsidP="00E70AE1">
            <w:pPr>
              <w:pStyle w:val="TAC"/>
            </w:pPr>
          </w:p>
        </w:tc>
      </w:tr>
      <w:tr w:rsidR="00E70AE1" w:rsidRPr="005E78DA" w:rsidTr="00E70AE1">
        <w:tc>
          <w:tcPr>
            <w:tcW w:w="1162" w:type="dxa"/>
            <w:shd w:val="clear" w:color="auto" w:fill="auto"/>
          </w:tcPr>
          <w:p w:rsidR="00E70AE1" w:rsidRPr="005E78DA" w:rsidRDefault="00E70AE1" w:rsidP="00E70AE1">
            <w:pPr>
              <w:pStyle w:val="TAH"/>
            </w:pPr>
          </w:p>
        </w:tc>
        <w:tc>
          <w:tcPr>
            <w:tcW w:w="1024" w:type="dxa"/>
            <w:shd w:val="clear" w:color="auto" w:fill="auto"/>
          </w:tcPr>
          <w:p w:rsidR="00E70AE1" w:rsidRPr="005E78DA" w:rsidRDefault="00E70AE1" w:rsidP="00E70AE1">
            <w:pPr>
              <w:pStyle w:val="TAC"/>
            </w:pPr>
          </w:p>
        </w:tc>
        <w:tc>
          <w:tcPr>
            <w:tcW w:w="1008" w:type="dxa"/>
            <w:shd w:val="clear" w:color="auto" w:fill="auto"/>
          </w:tcPr>
          <w:p w:rsidR="00E70AE1" w:rsidRPr="005E78DA" w:rsidRDefault="00E70AE1" w:rsidP="00E70AE1">
            <w:pPr>
              <w:pStyle w:val="TAC"/>
            </w:pPr>
          </w:p>
        </w:tc>
        <w:tc>
          <w:tcPr>
            <w:tcW w:w="1008" w:type="dxa"/>
            <w:shd w:val="clear" w:color="auto" w:fill="auto"/>
          </w:tcPr>
          <w:p w:rsidR="00E70AE1" w:rsidRPr="005E78DA" w:rsidRDefault="00E70AE1" w:rsidP="00E70AE1">
            <w:pPr>
              <w:pStyle w:val="TAC"/>
            </w:pPr>
          </w:p>
        </w:tc>
        <w:tc>
          <w:tcPr>
            <w:tcW w:w="1008" w:type="dxa"/>
            <w:shd w:val="clear" w:color="auto" w:fill="auto"/>
          </w:tcPr>
          <w:p w:rsidR="00E70AE1" w:rsidRPr="005E78DA" w:rsidRDefault="00E70AE1" w:rsidP="00E70AE1">
            <w:pPr>
              <w:pStyle w:val="TAC"/>
            </w:pPr>
          </w:p>
        </w:tc>
        <w:tc>
          <w:tcPr>
            <w:tcW w:w="1027" w:type="dxa"/>
          </w:tcPr>
          <w:p w:rsidR="00E70AE1" w:rsidRPr="005E78DA" w:rsidRDefault="00E70AE1" w:rsidP="00E70AE1">
            <w:pPr>
              <w:pStyle w:val="TAC"/>
            </w:pPr>
          </w:p>
        </w:tc>
        <w:tc>
          <w:tcPr>
            <w:tcW w:w="989" w:type="dxa"/>
          </w:tcPr>
          <w:p w:rsidR="00E70AE1" w:rsidRPr="005E78DA" w:rsidRDefault="00E70AE1" w:rsidP="00E70AE1">
            <w:pPr>
              <w:pStyle w:val="TAC"/>
            </w:pPr>
          </w:p>
        </w:tc>
        <w:tc>
          <w:tcPr>
            <w:tcW w:w="1138" w:type="dxa"/>
          </w:tcPr>
          <w:p w:rsidR="00E70AE1" w:rsidRPr="005E78DA" w:rsidRDefault="00E70AE1" w:rsidP="00E70AE1">
            <w:pPr>
              <w:pStyle w:val="TAC"/>
            </w:pPr>
          </w:p>
        </w:tc>
        <w:tc>
          <w:tcPr>
            <w:tcW w:w="1275" w:type="dxa"/>
          </w:tcPr>
          <w:p w:rsidR="00E70AE1" w:rsidRPr="005E78DA" w:rsidRDefault="00E70AE1" w:rsidP="00E70AE1">
            <w:pPr>
              <w:pStyle w:val="TAC"/>
            </w:pPr>
          </w:p>
        </w:tc>
      </w:tr>
      <w:tr w:rsidR="00E70AE1" w:rsidRPr="005E78DA" w:rsidTr="00E70AE1">
        <w:tc>
          <w:tcPr>
            <w:tcW w:w="1162" w:type="dxa"/>
            <w:shd w:val="clear" w:color="auto" w:fill="auto"/>
          </w:tcPr>
          <w:p w:rsidR="00E70AE1" w:rsidRPr="005E78DA" w:rsidRDefault="00E70AE1" w:rsidP="00E70AE1">
            <w:pPr>
              <w:pStyle w:val="TAH"/>
            </w:pPr>
          </w:p>
        </w:tc>
        <w:tc>
          <w:tcPr>
            <w:tcW w:w="1024" w:type="dxa"/>
            <w:shd w:val="clear" w:color="auto" w:fill="auto"/>
          </w:tcPr>
          <w:p w:rsidR="00E70AE1" w:rsidRPr="005E78DA" w:rsidRDefault="00E70AE1" w:rsidP="00E70AE1">
            <w:pPr>
              <w:pStyle w:val="TAC"/>
            </w:pPr>
          </w:p>
        </w:tc>
        <w:tc>
          <w:tcPr>
            <w:tcW w:w="1008" w:type="dxa"/>
            <w:shd w:val="clear" w:color="auto" w:fill="auto"/>
          </w:tcPr>
          <w:p w:rsidR="00E70AE1" w:rsidRPr="005E78DA" w:rsidRDefault="00E70AE1" w:rsidP="00E70AE1">
            <w:pPr>
              <w:pStyle w:val="TAC"/>
            </w:pPr>
          </w:p>
        </w:tc>
        <w:tc>
          <w:tcPr>
            <w:tcW w:w="1008" w:type="dxa"/>
            <w:shd w:val="clear" w:color="auto" w:fill="auto"/>
          </w:tcPr>
          <w:p w:rsidR="00E70AE1" w:rsidRPr="005E78DA" w:rsidRDefault="00E70AE1" w:rsidP="00E70AE1">
            <w:pPr>
              <w:pStyle w:val="TAC"/>
            </w:pPr>
          </w:p>
        </w:tc>
        <w:tc>
          <w:tcPr>
            <w:tcW w:w="1008" w:type="dxa"/>
            <w:shd w:val="clear" w:color="auto" w:fill="auto"/>
          </w:tcPr>
          <w:p w:rsidR="00E70AE1" w:rsidRPr="005E78DA" w:rsidRDefault="00E70AE1" w:rsidP="00E70AE1">
            <w:pPr>
              <w:pStyle w:val="TAC"/>
            </w:pPr>
          </w:p>
        </w:tc>
        <w:tc>
          <w:tcPr>
            <w:tcW w:w="1027" w:type="dxa"/>
          </w:tcPr>
          <w:p w:rsidR="00E70AE1" w:rsidRPr="005E78DA" w:rsidRDefault="00E70AE1" w:rsidP="00E70AE1">
            <w:pPr>
              <w:pStyle w:val="TAC"/>
            </w:pPr>
          </w:p>
        </w:tc>
        <w:tc>
          <w:tcPr>
            <w:tcW w:w="989" w:type="dxa"/>
          </w:tcPr>
          <w:p w:rsidR="00E70AE1" w:rsidRPr="005E78DA" w:rsidRDefault="00E70AE1" w:rsidP="00E70AE1">
            <w:pPr>
              <w:pStyle w:val="TAC"/>
            </w:pPr>
          </w:p>
        </w:tc>
        <w:tc>
          <w:tcPr>
            <w:tcW w:w="1138" w:type="dxa"/>
          </w:tcPr>
          <w:p w:rsidR="00E70AE1" w:rsidRPr="005E78DA" w:rsidRDefault="00E70AE1" w:rsidP="00E70AE1">
            <w:pPr>
              <w:pStyle w:val="TAC"/>
            </w:pPr>
          </w:p>
        </w:tc>
        <w:tc>
          <w:tcPr>
            <w:tcW w:w="1275" w:type="dxa"/>
          </w:tcPr>
          <w:p w:rsidR="00E70AE1" w:rsidRPr="005E78DA" w:rsidRDefault="00E70AE1" w:rsidP="00E70AE1">
            <w:pPr>
              <w:pStyle w:val="TAC"/>
            </w:pPr>
          </w:p>
        </w:tc>
      </w:tr>
      <w:tr w:rsidR="00E70AE1" w:rsidRPr="005E78DA" w:rsidTr="00E70AE1">
        <w:tc>
          <w:tcPr>
            <w:tcW w:w="1162" w:type="dxa"/>
            <w:shd w:val="clear" w:color="auto" w:fill="auto"/>
          </w:tcPr>
          <w:p w:rsidR="00E70AE1" w:rsidRPr="005E78DA" w:rsidRDefault="00E70AE1" w:rsidP="00E70AE1">
            <w:pPr>
              <w:pStyle w:val="TAH"/>
            </w:pPr>
          </w:p>
        </w:tc>
        <w:tc>
          <w:tcPr>
            <w:tcW w:w="1024" w:type="dxa"/>
            <w:shd w:val="clear" w:color="auto" w:fill="auto"/>
          </w:tcPr>
          <w:p w:rsidR="00E70AE1" w:rsidRPr="005E78DA" w:rsidRDefault="00E70AE1" w:rsidP="00E70AE1">
            <w:pPr>
              <w:pStyle w:val="TAC"/>
            </w:pPr>
          </w:p>
        </w:tc>
        <w:tc>
          <w:tcPr>
            <w:tcW w:w="1008" w:type="dxa"/>
            <w:shd w:val="clear" w:color="auto" w:fill="auto"/>
          </w:tcPr>
          <w:p w:rsidR="00E70AE1" w:rsidRPr="005E78DA" w:rsidRDefault="00E70AE1" w:rsidP="00E70AE1">
            <w:pPr>
              <w:pStyle w:val="TAC"/>
            </w:pPr>
          </w:p>
        </w:tc>
        <w:tc>
          <w:tcPr>
            <w:tcW w:w="1008" w:type="dxa"/>
            <w:shd w:val="clear" w:color="auto" w:fill="auto"/>
          </w:tcPr>
          <w:p w:rsidR="00E70AE1" w:rsidRPr="005E78DA" w:rsidRDefault="00E70AE1" w:rsidP="00E70AE1">
            <w:pPr>
              <w:pStyle w:val="TAC"/>
            </w:pPr>
          </w:p>
        </w:tc>
        <w:tc>
          <w:tcPr>
            <w:tcW w:w="1008" w:type="dxa"/>
            <w:shd w:val="clear" w:color="auto" w:fill="auto"/>
          </w:tcPr>
          <w:p w:rsidR="00E70AE1" w:rsidRPr="005E78DA" w:rsidRDefault="00E70AE1" w:rsidP="00E70AE1">
            <w:pPr>
              <w:pStyle w:val="TAC"/>
            </w:pPr>
          </w:p>
        </w:tc>
        <w:tc>
          <w:tcPr>
            <w:tcW w:w="1027" w:type="dxa"/>
          </w:tcPr>
          <w:p w:rsidR="00E70AE1" w:rsidRPr="005E78DA" w:rsidRDefault="00E70AE1" w:rsidP="00E70AE1">
            <w:pPr>
              <w:pStyle w:val="TAC"/>
            </w:pPr>
          </w:p>
        </w:tc>
        <w:tc>
          <w:tcPr>
            <w:tcW w:w="989" w:type="dxa"/>
          </w:tcPr>
          <w:p w:rsidR="00E70AE1" w:rsidRPr="005E78DA" w:rsidRDefault="00E70AE1" w:rsidP="00E70AE1">
            <w:pPr>
              <w:pStyle w:val="TAC"/>
            </w:pPr>
          </w:p>
        </w:tc>
        <w:tc>
          <w:tcPr>
            <w:tcW w:w="1138" w:type="dxa"/>
          </w:tcPr>
          <w:p w:rsidR="00E70AE1" w:rsidRPr="005E78DA" w:rsidRDefault="00E70AE1" w:rsidP="00E70AE1">
            <w:pPr>
              <w:pStyle w:val="TAC"/>
            </w:pPr>
          </w:p>
        </w:tc>
        <w:tc>
          <w:tcPr>
            <w:tcW w:w="1275" w:type="dxa"/>
          </w:tcPr>
          <w:p w:rsidR="00E70AE1" w:rsidRPr="005E78DA" w:rsidRDefault="00E70AE1" w:rsidP="00E70AE1">
            <w:pPr>
              <w:pStyle w:val="TAC"/>
            </w:pPr>
          </w:p>
        </w:tc>
      </w:tr>
      <w:tr w:rsidR="00E70AE1" w:rsidRPr="005E78DA" w:rsidTr="00E70AE1">
        <w:tc>
          <w:tcPr>
            <w:tcW w:w="1162" w:type="dxa"/>
            <w:shd w:val="clear" w:color="auto" w:fill="auto"/>
          </w:tcPr>
          <w:p w:rsidR="00E70AE1" w:rsidRPr="005E78DA" w:rsidRDefault="00E70AE1" w:rsidP="00E70AE1">
            <w:pPr>
              <w:pStyle w:val="TAH"/>
            </w:pPr>
          </w:p>
        </w:tc>
        <w:tc>
          <w:tcPr>
            <w:tcW w:w="1024" w:type="dxa"/>
            <w:shd w:val="clear" w:color="auto" w:fill="auto"/>
          </w:tcPr>
          <w:p w:rsidR="00E70AE1" w:rsidRPr="005E78DA" w:rsidRDefault="00E70AE1" w:rsidP="00E70AE1">
            <w:pPr>
              <w:pStyle w:val="TAC"/>
            </w:pPr>
          </w:p>
        </w:tc>
        <w:tc>
          <w:tcPr>
            <w:tcW w:w="1008" w:type="dxa"/>
            <w:shd w:val="clear" w:color="auto" w:fill="auto"/>
          </w:tcPr>
          <w:p w:rsidR="00E70AE1" w:rsidRPr="005E78DA" w:rsidRDefault="00E70AE1" w:rsidP="00E70AE1">
            <w:pPr>
              <w:pStyle w:val="TAC"/>
            </w:pPr>
          </w:p>
        </w:tc>
        <w:tc>
          <w:tcPr>
            <w:tcW w:w="1008" w:type="dxa"/>
            <w:shd w:val="clear" w:color="auto" w:fill="auto"/>
          </w:tcPr>
          <w:p w:rsidR="00E70AE1" w:rsidRPr="005E78DA" w:rsidRDefault="00E70AE1" w:rsidP="00E70AE1">
            <w:pPr>
              <w:pStyle w:val="TAC"/>
            </w:pPr>
          </w:p>
        </w:tc>
        <w:tc>
          <w:tcPr>
            <w:tcW w:w="1008" w:type="dxa"/>
            <w:shd w:val="clear" w:color="auto" w:fill="auto"/>
          </w:tcPr>
          <w:p w:rsidR="00E70AE1" w:rsidRPr="005E78DA" w:rsidRDefault="00E70AE1" w:rsidP="00E70AE1">
            <w:pPr>
              <w:pStyle w:val="TAC"/>
            </w:pPr>
          </w:p>
        </w:tc>
        <w:tc>
          <w:tcPr>
            <w:tcW w:w="1027" w:type="dxa"/>
          </w:tcPr>
          <w:p w:rsidR="00E70AE1" w:rsidRPr="005E78DA" w:rsidRDefault="00E70AE1" w:rsidP="00E70AE1">
            <w:pPr>
              <w:pStyle w:val="TAC"/>
            </w:pPr>
          </w:p>
        </w:tc>
        <w:tc>
          <w:tcPr>
            <w:tcW w:w="989" w:type="dxa"/>
          </w:tcPr>
          <w:p w:rsidR="00E70AE1" w:rsidRPr="005E78DA" w:rsidRDefault="00E70AE1" w:rsidP="00E70AE1">
            <w:pPr>
              <w:pStyle w:val="TAC"/>
            </w:pPr>
          </w:p>
        </w:tc>
        <w:tc>
          <w:tcPr>
            <w:tcW w:w="1138" w:type="dxa"/>
          </w:tcPr>
          <w:p w:rsidR="00E70AE1" w:rsidRPr="005E78DA" w:rsidRDefault="00E70AE1" w:rsidP="00E70AE1">
            <w:pPr>
              <w:pStyle w:val="TAC"/>
            </w:pPr>
          </w:p>
        </w:tc>
        <w:tc>
          <w:tcPr>
            <w:tcW w:w="1275" w:type="dxa"/>
          </w:tcPr>
          <w:p w:rsidR="00E70AE1" w:rsidRPr="005E78DA" w:rsidRDefault="00E70AE1" w:rsidP="00E70AE1">
            <w:pPr>
              <w:pStyle w:val="TAC"/>
            </w:pPr>
          </w:p>
        </w:tc>
      </w:tr>
      <w:tr w:rsidR="00E70AE1" w:rsidRPr="005E78DA" w:rsidTr="00E70AE1">
        <w:tc>
          <w:tcPr>
            <w:tcW w:w="1162" w:type="dxa"/>
            <w:shd w:val="clear" w:color="auto" w:fill="auto"/>
          </w:tcPr>
          <w:p w:rsidR="00E70AE1" w:rsidRPr="005E78DA" w:rsidRDefault="00E70AE1" w:rsidP="00E70AE1">
            <w:pPr>
              <w:pStyle w:val="TAH"/>
            </w:pPr>
          </w:p>
        </w:tc>
        <w:tc>
          <w:tcPr>
            <w:tcW w:w="1024" w:type="dxa"/>
            <w:shd w:val="clear" w:color="auto" w:fill="auto"/>
          </w:tcPr>
          <w:p w:rsidR="00E70AE1" w:rsidRPr="005E78DA" w:rsidRDefault="00E70AE1" w:rsidP="00E70AE1">
            <w:pPr>
              <w:pStyle w:val="TAC"/>
            </w:pPr>
          </w:p>
        </w:tc>
        <w:tc>
          <w:tcPr>
            <w:tcW w:w="1008" w:type="dxa"/>
            <w:shd w:val="clear" w:color="auto" w:fill="auto"/>
          </w:tcPr>
          <w:p w:rsidR="00E70AE1" w:rsidRPr="005E78DA" w:rsidRDefault="00E70AE1" w:rsidP="00E70AE1">
            <w:pPr>
              <w:pStyle w:val="TAC"/>
            </w:pPr>
          </w:p>
        </w:tc>
        <w:tc>
          <w:tcPr>
            <w:tcW w:w="1008" w:type="dxa"/>
            <w:shd w:val="clear" w:color="auto" w:fill="auto"/>
          </w:tcPr>
          <w:p w:rsidR="00E70AE1" w:rsidRPr="005E78DA" w:rsidRDefault="00E70AE1" w:rsidP="00E70AE1">
            <w:pPr>
              <w:pStyle w:val="TAC"/>
            </w:pPr>
          </w:p>
        </w:tc>
        <w:tc>
          <w:tcPr>
            <w:tcW w:w="1008" w:type="dxa"/>
            <w:shd w:val="clear" w:color="auto" w:fill="auto"/>
          </w:tcPr>
          <w:p w:rsidR="00E70AE1" w:rsidRPr="005E78DA" w:rsidRDefault="00E70AE1" w:rsidP="00E70AE1">
            <w:pPr>
              <w:pStyle w:val="TAC"/>
            </w:pPr>
          </w:p>
        </w:tc>
        <w:tc>
          <w:tcPr>
            <w:tcW w:w="1027" w:type="dxa"/>
          </w:tcPr>
          <w:p w:rsidR="00E70AE1" w:rsidRPr="005E78DA" w:rsidRDefault="00E70AE1" w:rsidP="00E70AE1">
            <w:pPr>
              <w:pStyle w:val="TAC"/>
            </w:pPr>
          </w:p>
        </w:tc>
        <w:tc>
          <w:tcPr>
            <w:tcW w:w="989" w:type="dxa"/>
          </w:tcPr>
          <w:p w:rsidR="00E70AE1" w:rsidRPr="005E78DA" w:rsidRDefault="00E70AE1" w:rsidP="00E70AE1">
            <w:pPr>
              <w:pStyle w:val="TAC"/>
            </w:pPr>
          </w:p>
        </w:tc>
        <w:tc>
          <w:tcPr>
            <w:tcW w:w="1138" w:type="dxa"/>
          </w:tcPr>
          <w:p w:rsidR="00E70AE1" w:rsidRPr="005E78DA" w:rsidRDefault="00E70AE1" w:rsidP="00E70AE1">
            <w:pPr>
              <w:pStyle w:val="TAC"/>
            </w:pPr>
          </w:p>
        </w:tc>
        <w:tc>
          <w:tcPr>
            <w:tcW w:w="1275" w:type="dxa"/>
          </w:tcPr>
          <w:p w:rsidR="00E70AE1" w:rsidRPr="005E78DA" w:rsidRDefault="00E70AE1" w:rsidP="00E70AE1">
            <w:pPr>
              <w:pStyle w:val="TAC"/>
            </w:pPr>
          </w:p>
        </w:tc>
      </w:tr>
      <w:tr w:rsidR="00E70AE1" w:rsidRPr="005E78DA" w:rsidTr="00E70AE1">
        <w:tc>
          <w:tcPr>
            <w:tcW w:w="1162" w:type="dxa"/>
            <w:shd w:val="clear" w:color="auto" w:fill="auto"/>
          </w:tcPr>
          <w:p w:rsidR="00E70AE1" w:rsidRPr="005E78DA" w:rsidRDefault="00E70AE1" w:rsidP="00E70AE1">
            <w:pPr>
              <w:pStyle w:val="TAH"/>
            </w:pPr>
          </w:p>
        </w:tc>
        <w:tc>
          <w:tcPr>
            <w:tcW w:w="1024" w:type="dxa"/>
            <w:shd w:val="clear" w:color="auto" w:fill="auto"/>
          </w:tcPr>
          <w:p w:rsidR="00E70AE1" w:rsidRPr="005E78DA" w:rsidRDefault="00E70AE1" w:rsidP="00E70AE1">
            <w:pPr>
              <w:pStyle w:val="TAC"/>
            </w:pPr>
          </w:p>
        </w:tc>
        <w:tc>
          <w:tcPr>
            <w:tcW w:w="1008" w:type="dxa"/>
            <w:shd w:val="clear" w:color="auto" w:fill="auto"/>
          </w:tcPr>
          <w:p w:rsidR="00E70AE1" w:rsidRPr="005E78DA" w:rsidRDefault="00E70AE1" w:rsidP="00E70AE1">
            <w:pPr>
              <w:pStyle w:val="TAC"/>
            </w:pPr>
          </w:p>
        </w:tc>
        <w:tc>
          <w:tcPr>
            <w:tcW w:w="1008" w:type="dxa"/>
            <w:shd w:val="clear" w:color="auto" w:fill="auto"/>
          </w:tcPr>
          <w:p w:rsidR="00E70AE1" w:rsidRPr="005E78DA" w:rsidRDefault="00E70AE1" w:rsidP="00E70AE1">
            <w:pPr>
              <w:pStyle w:val="TAC"/>
            </w:pPr>
          </w:p>
        </w:tc>
        <w:tc>
          <w:tcPr>
            <w:tcW w:w="1008" w:type="dxa"/>
            <w:shd w:val="clear" w:color="auto" w:fill="auto"/>
          </w:tcPr>
          <w:p w:rsidR="00E70AE1" w:rsidRPr="005E78DA" w:rsidRDefault="00E70AE1" w:rsidP="00E70AE1">
            <w:pPr>
              <w:pStyle w:val="TAC"/>
            </w:pPr>
          </w:p>
        </w:tc>
        <w:tc>
          <w:tcPr>
            <w:tcW w:w="1027" w:type="dxa"/>
          </w:tcPr>
          <w:p w:rsidR="00E70AE1" w:rsidRPr="005E78DA" w:rsidRDefault="00E70AE1" w:rsidP="00E70AE1">
            <w:pPr>
              <w:pStyle w:val="TAC"/>
            </w:pPr>
          </w:p>
        </w:tc>
        <w:tc>
          <w:tcPr>
            <w:tcW w:w="989" w:type="dxa"/>
          </w:tcPr>
          <w:p w:rsidR="00E70AE1" w:rsidRPr="005E78DA" w:rsidRDefault="00E70AE1" w:rsidP="00E70AE1">
            <w:pPr>
              <w:pStyle w:val="TAC"/>
            </w:pPr>
          </w:p>
        </w:tc>
        <w:tc>
          <w:tcPr>
            <w:tcW w:w="1138" w:type="dxa"/>
          </w:tcPr>
          <w:p w:rsidR="00E70AE1" w:rsidRPr="005E78DA" w:rsidRDefault="00E70AE1" w:rsidP="00E70AE1">
            <w:pPr>
              <w:pStyle w:val="TAC"/>
            </w:pPr>
          </w:p>
        </w:tc>
        <w:tc>
          <w:tcPr>
            <w:tcW w:w="1275" w:type="dxa"/>
          </w:tcPr>
          <w:p w:rsidR="00E70AE1" w:rsidRPr="005E78DA" w:rsidRDefault="00E70AE1" w:rsidP="00E70AE1">
            <w:pPr>
              <w:pStyle w:val="TAC"/>
            </w:pPr>
          </w:p>
        </w:tc>
      </w:tr>
      <w:tr w:rsidR="00E70AE1" w:rsidRPr="005E78DA" w:rsidTr="00E70AE1">
        <w:tc>
          <w:tcPr>
            <w:tcW w:w="1162" w:type="dxa"/>
            <w:shd w:val="clear" w:color="auto" w:fill="auto"/>
          </w:tcPr>
          <w:p w:rsidR="00E70AE1" w:rsidRPr="005E78DA" w:rsidRDefault="00E70AE1" w:rsidP="00E70AE1">
            <w:pPr>
              <w:pStyle w:val="TAH"/>
            </w:pPr>
          </w:p>
        </w:tc>
        <w:tc>
          <w:tcPr>
            <w:tcW w:w="1024" w:type="dxa"/>
            <w:shd w:val="clear" w:color="auto" w:fill="auto"/>
          </w:tcPr>
          <w:p w:rsidR="00E70AE1" w:rsidRPr="005E78DA" w:rsidRDefault="00E70AE1" w:rsidP="00E70AE1">
            <w:pPr>
              <w:pStyle w:val="TAC"/>
            </w:pPr>
          </w:p>
        </w:tc>
        <w:tc>
          <w:tcPr>
            <w:tcW w:w="1008" w:type="dxa"/>
            <w:shd w:val="clear" w:color="auto" w:fill="auto"/>
          </w:tcPr>
          <w:p w:rsidR="00E70AE1" w:rsidRPr="005E78DA" w:rsidRDefault="00E70AE1" w:rsidP="00E70AE1">
            <w:pPr>
              <w:pStyle w:val="TAC"/>
            </w:pPr>
          </w:p>
        </w:tc>
        <w:tc>
          <w:tcPr>
            <w:tcW w:w="1008" w:type="dxa"/>
            <w:shd w:val="clear" w:color="auto" w:fill="auto"/>
          </w:tcPr>
          <w:p w:rsidR="00E70AE1" w:rsidRPr="005E78DA" w:rsidRDefault="00E70AE1" w:rsidP="00E70AE1">
            <w:pPr>
              <w:pStyle w:val="TAC"/>
            </w:pPr>
          </w:p>
        </w:tc>
        <w:tc>
          <w:tcPr>
            <w:tcW w:w="1008" w:type="dxa"/>
            <w:shd w:val="clear" w:color="auto" w:fill="auto"/>
          </w:tcPr>
          <w:p w:rsidR="00E70AE1" w:rsidRPr="005E78DA" w:rsidRDefault="00E70AE1" w:rsidP="00E70AE1">
            <w:pPr>
              <w:pStyle w:val="TAC"/>
            </w:pPr>
          </w:p>
        </w:tc>
        <w:tc>
          <w:tcPr>
            <w:tcW w:w="1027" w:type="dxa"/>
          </w:tcPr>
          <w:p w:rsidR="00E70AE1" w:rsidRPr="005E78DA" w:rsidRDefault="00E70AE1" w:rsidP="00E70AE1">
            <w:pPr>
              <w:pStyle w:val="TAC"/>
            </w:pPr>
          </w:p>
        </w:tc>
        <w:tc>
          <w:tcPr>
            <w:tcW w:w="989" w:type="dxa"/>
          </w:tcPr>
          <w:p w:rsidR="00E70AE1" w:rsidRPr="005E78DA" w:rsidRDefault="00E70AE1" w:rsidP="00E70AE1">
            <w:pPr>
              <w:pStyle w:val="TAC"/>
            </w:pPr>
          </w:p>
        </w:tc>
        <w:tc>
          <w:tcPr>
            <w:tcW w:w="1138" w:type="dxa"/>
          </w:tcPr>
          <w:p w:rsidR="00E70AE1" w:rsidRPr="005E78DA" w:rsidRDefault="00E70AE1" w:rsidP="00E70AE1">
            <w:pPr>
              <w:pStyle w:val="TAC"/>
            </w:pPr>
          </w:p>
        </w:tc>
        <w:tc>
          <w:tcPr>
            <w:tcW w:w="1275" w:type="dxa"/>
          </w:tcPr>
          <w:p w:rsidR="00E70AE1" w:rsidRPr="005E78DA" w:rsidRDefault="00E70AE1" w:rsidP="00E70AE1">
            <w:pPr>
              <w:pStyle w:val="TAC"/>
            </w:pPr>
          </w:p>
        </w:tc>
      </w:tr>
    </w:tbl>
    <w:p w:rsidR="00E70AE1" w:rsidRPr="005E78DA" w:rsidRDefault="00E70AE1" w:rsidP="00E70AE1">
      <w:pPr>
        <w:rPr>
          <w:rFonts w:eastAsia="MS Mincho" w:hint="eastAsia"/>
          <w:lang w:val="en-US"/>
        </w:rPr>
      </w:pPr>
    </w:p>
    <w:p w:rsidR="00E70AE1" w:rsidRPr="005E78DA" w:rsidRDefault="00E70AE1" w:rsidP="00E70AE1">
      <w:pPr>
        <w:pStyle w:val="Heading2"/>
      </w:pPr>
      <w:bookmarkStart w:id="142" w:name="_Toc22552197"/>
      <w:bookmarkStart w:id="143" w:name="_Toc22930370"/>
      <w:bookmarkStart w:id="144" w:name="_Toc22987240"/>
      <w:bookmarkStart w:id="145" w:name="_Toc23256826"/>
      <w:bookmarkStart w:id="146" w:name="_Toc25353554"/>
      <w:bookmarkStart w:id="147" w:name="_Toc25918800"/>
      <w:r w:rsidRPr="005E78DA">
        <w:rPr>
          <w:lang w:eastAsia="zh-CN"/>
        </w:rPr>
        <w:t>6.</w:t>
      </w:r>
      <w:r w:rsidRPr="005E78DA">
        <w:rPr>
          <w:rFonts w:hint="eastAsia"/>
          <w:lang w:eastAsia="zh-CN"/>
        </w:rPr>
        <w:t>X</w:t>
      </w:r>
      <w:r w:rsidRPr="005E78DA">
        <w:rPr>
          <w:rFonts w:hint="eastAsia"/>
          <w:lang w:eastAsia="ko-KR"/>
        </w:rPr>
        <w:tab/>
      </w:r>
      <w:r w:rsidRPr="005E78DA">
        <w:t>Solution</w:t>
      </w:r>
      <w:r w:rsidRPr="005E78DA">
        <w:rPr>
          <w:rFonts w:hint="eastAsia"/>
          <w:lang w:eastAsia="zh-CN"/>
        </w:rPr>
        <w:t xml:space="preserve"> #</w:t>
      </w:r>
      <w:r w:rsidRPr="005E78DA">
        <w:rPr>
          <w:lang w:eastAsia="zh-CN"/>
        </w:rPr>
        <w:t>X</w:t>
      </w:r>
      <w:r w:rsidRPr="005E78DA">
        <w:t xml:space="preserve">: </w:t>
      </w:r>
      <w:bookmarkEnd w:id="135"/>
      <w:r w:rsidRPr="005E78DA">
        <w:t>Title</w:t>
      </w:r>
      <w:bookmarkEnd w:id="142"/>
      <w:bookmarkEnd w:id="143"/>
      <w:bookmarkEnd w:id="144"/>
      <w:bookmarkEnd w:id="145"/>
      <w:bookmarkEnd w:id="146"/>
      <w:bookmarkEnd w:id="147"/>
    </w:p>
    <w:p w:rsidR="00E70AE1" w:rsidRPr="005E78DA" w:rsidRDefault="00E70AE1" w:rsidP="00E70AE1">
      <w:pPr>
        <w:pStyle w:val="Heading3"/>
        <w:rPr>
          <w:rFonts w:hint="eastAsia"/>
        </w:rPr>
      </w:pPr>
      <w:bookmarkStart w:id="148" w:name="_Toc500949099"/>
      <w:bookmarkStart w:id="149" w:name="_Toc22552199"/>
      <w:bookmarkStart w:id="150" w:name="_Toc22930372"/>
      <w:bookmarkStart w:id="151" w:name="_Toc22987242"/>
      <w:bookmarkStart w:id="152" w:name="_Toc23256828"/>
      <w:bookmarkStart w:id="153" w:name="_Toc25353555"/>
      <w:bookmarkStart w:id="154" w:name="_Toc25918801"/>
      <w:r w:rsidRPr="005E78DA">
        <w:t>6.</w:t>
      </w:r>
      <w:r w:rsidRPr="005E78DA">
        <w:rPr>
          <w:rFonts w:hint="eastAsia"/>
        </w:rPr>
        <w:t>X</w:t>
      </w:r>
      <w:r w:rsidRPr="005E78DA">
        <w:t>.1</w:t>
      </w:r>
      <w:r w:rsidRPr="005E78DA">
        <w:rPr>
          <w:rFonts w:hint="eastAsia"/>
        </w:rPr>
        <w:tab/>
      </w:r>
      <w:r w:rsidRPr="005E78DA">
        <w:t xml:space="preserve">Functional </w:t>
      </w:r>
      <w:r w:rsidRPr="005E78DA">
        <w:rPr>
          <w:rFonts w:hint="eastAsia"/>
        </w:rPr>
        <w:t>description</w:t>
      </w:r>
      <w:bookmarkEnd w:id="148"/>
      <w:bookmarkEnd w:id="149"/>
      <w:bookmarkEnd w:id="150"/>
      <w:bookmarkEnd w:id="151"/>
      <w:bookmarkEnd w:id="152"/>
      <w:bookmarkEnd w:id="153"/>
      <w:bookmarkEnd w:id="154"/>
    </w:p>
    <w:p w:rsidR="00E70AE1" w:rsidRPr="005E78DA" w:rsidRDefault="00E70AE1" w:rsidP="00E70AE1">
      <w:pPr>
        <w:pStyle w:val="EditorsNote"/>
      </w:pPr>
      <w:r w:rsidRPr="005E78DA">
        <w:t>Editor's note:</w:t>
      </w:r>
      <w:r w:rsidRPr="005E78DA">
        <w:tab/>
      </w:r>
      <w:r w:rsidRPr="005E78DA">
        <w:rPr>
          <w:lang w:val="en-US"/>
        </w:rPr>
        <w:t>This clause outlines solution principles and documents any assumptions made</w:t>
      </w:r>
      <w:r w:rsidRPr="005E78DA">
        <w:t>.</w:t>
      </w:r>
    </w:p>
    <w:p w:rsidR="00E70AE1" w:rsidRPr="005E78DA" w:rsidRDefault="00E70AE1" w:rsidP="00E70AE1">
      <w:bookmarkStart w:id="155" w:name="_Toc500949101"/>
      <w:bookmarkStart w:id="156" w:name="_Toc22552200"/>
      <w:bookmarkStart w:id="157" w:name="_Toc22930373"/>
      <w:bookmarkStart w:id="158" w:name="_Toc22987243"/>
    </w:p>
    <w:p w:rsidR="00E70AE1" w:rsidRPr="005E78DA" w:rsidRDefault="00E70AE1" w:rsidP="00E70AE1">
      <w:pPr>
        <w:pStyle w:val="Heading3"/>
      </w:pPr>
      <w:bookmarkStart w:id="159" w:name="_Toc23256829"/>
      <w:bookmarkStart w:id="160" w:name="_Toc25353556"/>
      <w:bookmarkStart w:id="161" w:name="_Toc25918802"/>
      <w:r w:rsidRPr="005E78DA">
        <w:t>6.X.2</w:t>
      </w:r>
      <w:r w:rsidRPr="005E78DA">
        <w:tab/>
        <w:t>Procedures</w:t>
      </w:r>
      <w:bookmarkEnd w:id="155"/>
      <w:bookmarkEnd w:id="156"/>
      <w:bookmarkEnd w:id="157"/>
      <w:bookmarkEnd w:id="158"/>
      <w:bookmarkEnd w:id="159"/>
      <w:bookmarkEnd w:id="160"/>
      <w:bookmarkEnd w:id="161"/>
    </w:p>
    <w:p w:rsidR="00E70AE1" w:rsidRPr="005E78DA" w:rsidRDefault="00E70AE1" w:rsidP="00E70AE1">
      <w:pPr>
        <w:pStyle w:val="EditorsNote"/>
        <w:rPr>
          <w:rFonts w:hint="eastAsia"/>
          <w:lang w:eastAsia="ko-KR"/>
        </w:rPr>
      </w:pPr>
      <w:r w:rsidRPr="005E78DA">
        <w:t>Editor's note:</w:t>
      </w:r>
      <w:r w:rsidRPr="005E78DA">
        <w:tab/>
      </w:r>
      <w:r w:rsidRPr="005E78DA">
        <w:rPr>
          <w:lang w:val="en-US"/>
        </w:rPr>
        <w:t xml:space="preserve">This clause describes </w:t>
      </w:r>
      <w:r w:rsidRPr="005E78DA">
        <w:rPr>
          <w:rFonts w:hint="eastAsia"/>
          <w:lang w:eastAsia="ko-KR"/>
        </w:rPr>
        <w:t xml:space="preserve">high-level </w:t>
      </w:r>
      <w:r w:rsidRPr="005E78DA">
        <w:t>procedures and information flows for the solution.</w:t>
      </w:r>
    </w:p>
    <w:p w:rsidR="00E70AE1" w:rsidRPr="005E78DA" w:rsidRDefault="00E70AE1" w:rsidP="00E70AE1">
      <w:bookmarkStart w:id="162" w:name="_Toc500949102"/>
      <w:bookmarkStart w:id="163" w:name="_Toc22552201"/>
      <w:bookmarkStart w:id="164" w:name="_Toc22930374"/>
      <w:bookmarkStart w:id="165" w:name="_Toc22987244"/>
    </w:p>
    <w:p w:rsidR="00E70AE1" w:rsidRPr="005E78DA" w:rsidRDefault="00E70AE1" w:rsidP="00E70AE1">
      <w:pPr>
        <w:pStyle w:val="Heading3"/>
      </w:pPr>
      <w:bookmarkStart w:id="166" w:name="_Toc23256830"/>
      <w:bookmarkStart w:id="167" w:name="_Toc25353557"/>
      <w:bookmarkStart w:id="168" w:name="_Toc25918803"/>
      <w:r w:rsidRPr="005E78DA">
        <w:t>6.X.3</w:t>
      </w:r>
      <w:r w:rsidRPr="005E78DA">
        <w:tab/>
        <w:t>Impacts Analysis</w:t>
      </w:r>
      <w:bookmarkEnd w:id="162"/>
      <w:bookmarkEnd w:id="163"/>
      <w:bookmarkEnd w:id="164"/>
      <w:bookmarkEnd w:id="165"/>
      <w:bookmarkEnd w:id="166"/>
      <w:bookmarkEnd w:id="167"/>
      <w:bookmarkEnd w:id="168"/>
    </w:p>
    <w:p w:rsidR="00E70AE1" w:rsidRPr="005E78DA" w:rsidRDefault="00E70AE1" w:rsidP="00E70AE1">
      <w:pPr>
        <w:pStyle w:val="EditorsNote"/>
      </w:pPr>
      <w:r w:rsidRPr="005E78DA">
        <w:t>Editor's note:</w:t>
      </w:r>
      <w:r w:rsidRPr="005E78DA">
        <w:tab/>
        <w:t>This clause describes impacts to existing entities and interfaces.</w:t>
      </w:r>
    </w:p>
    <w:p w:rsidR="00E70AE1" w:rsidRPr="005E78DA" w:rsidRDefault="00E70AE1" w:rsidP="00E70AE1">
      <w:bookmarkStart w:id="169" w:name="_Toc22552202"/>
      <w:bookmarkStart w:id="170" w:name="_Toc22930375"/>
      <w:bookmarkStart w:id="171" w:name="_Toc22987245"/>
    </w:p>
    <w:p w:rsidR="00E70AE1" w:rsidRPr="005E78DA" w:rsidRDefault="00E70AE1" w:rsidP="00E70AE1">
      <w:pPr>
        <w:pStyle w:val="Heading1"/>
      </w:pPr>
      <w:bookmarkStart w:id="172" w:name="_Toc23256831"/>
      <w:bookmarkStart w:id="173" w:name="_Toc25353558"/>
      <w:bookmarkStart w:id="174" w:name="_Toc25918804"/>
      <w:r w:rsidRPr="005E78DA">
        <w:t>7</w:t>
      </w:r>
      <w:r w:rsidRPr="005E78DA">
        <w:tab/>
        <w:t>Evaluation</w:t>
      </w:r>
      <w:bookmarkEnd w:id="169"/>
      <w:bookmarkEnd w:id="170"/>
      <w:bookmarkEnd w:id="171"/>
      <w:bookmarkEnd w:id="172"/>
      <w:bookmarkEnd w:id="173"/>
      <w:bookmarkEnd w:id="174"/>
    </w:p>
    <w:p w:rsidR="00E70AE1" w:rsidRPr="005E78DA" w:rsidRDefault="00E70AE1" w:rsidP="00E70AE1"/>
    <w:p w:rsidR="00E70AE1" w:rsidRPr="005E78DA" w:rsidRDefault="00E70AE1" w:rsidP="00E70AE1">
      <w:pPr>
        <w:pStyle w:val="Heading1"/>
      </w:pPr>
      <w:bookmarkStart w:id="175" w:name="_Toc22552203"/>
      <w:bookmarkStart w:id="176" w:name="_Toc22930376"/>
      <w:bookmarkStart w:id="177" w:name="_Toc22987246"/>
      <w:bookmarkStart w:id="178" w:name="_Toc23256832"/>
      <w:bookmarkStart w:id="179" w:name="_Toc25353559"/>
      <w:bookmarkStart w:id="180" w:name="_Toc25918805"/>
      <w:r w:rsidRPr="005E78DA">
        <w:t>8</w:t>
      </w:r>
      <w:r w:rsidRPr="005E78DA">
        <w:tab/>
        <w:t>Conclusions</w:t>
      </w:r>
      <w:bookmarkEnd w:id="175"/>
      <w:bookmarkEnd w:id="176"/>
      <w:bookmarkEnd w:id="177"/>
      <w:bookmarkEnd w:id="178"/>
      <w:bookmarkEnd w:id="179"/>
      <w:bookmarkEnd w:id="180"/>
    </w:p>
    <w:p w:rsidR="00E70AE1" w:rsidRPr="005E78DA" w:rsidRDefault="00E70AE1" w:rsidP="00E70AE1"/>
    <w:p w:rsidR="00080512" w:rsidRPr="004D3578" w:rsidRDefault="00080512">
      <w:pPr>
        <w:pStyle w:val="Heading8"/>
      </w:pPr>
      <w:bookmarkStart w:id="181" w:name="historyclause"/>
      <w:r w:rsidRPr="004D3578">
        <w:br w:type="page"/>
      </w:r>
      <w:bookmarkStart w:id="182" w:name="_Toc2086459"/>
      <w:bookmarkStart w:id="183" w:name="_Toc25918806"/>
      <w:r w:rsidRPr="004D3578">
        <w:lastRenderedPageBreak/>
        <w:t xml:space="preserve">Annex </w:t>
      </w:r>
      <w:r w:rsidR="00E70AE1">
        <w:t>A</w:t>
      </w:r>
      <w:r w:rsidRPr="004D3578">
        <w:t xml:space="preserve"> (informative):</w:t>
      </w:r>
      <w:r w:rsidRPr="004D3578">
        <w:br/>
        <w:t>Change history</w:t>
      </w:r>
      <w:bookmarkEnd w:id="182"/>
      <w:bookmarkEnd w:id="18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bookmarkEnd w:id="181"/>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70AE1" w:rsidRPr="006B0D02" w:rsidTr="00C72833">
        <w:tc>
          <w:tcPr>
            <w:tcW w:w="800" w:type="dxa"/>
            <w:shd w:val="solid" w:color="FFFFFF" w:fill="auto"/>
          </w:tcPr>
          <w:p w:rsidR="00E70AE1" w:rsidRPr="005E78DA" w:rsidRDefault="00E70AE1" w:rsidP="00E70AE1">
            <w:pPr>
              <w:pStyle w:val="TAC"/>
              <w:rPr>
                <w:color w:val="0000FF"/>
                <w:sz w:val="16"/>
                <w:szCs w:val="16"/>
              </w:rPr>
            </w:pPr>
            <w:r w:rsidRPr="005E78DA">
              <w:rPr>
                <w:color w:val="0000FF"/>
                <w:sz w:val="16"/>
                <w:szCs w:val="16"/>
              </w:rPr>
              <w:t>2019-10</w:t>
            </w:r>
          </w:p>
        </w:tc>
        <w:tc>
          <w:tcPr>
            <w:tcW w:w="800" w:type="dxa"/>
            <w:shd w:val="solid" w:color="FFFFFF" w:fill="auto"/>
          </w:tcPr>
          <w:p w:rsidR="00E70AE1" w:rsidRPr="005E78DA" w:rsidRDefault="00E70AE1" w:rsidP="00E70AE1">
            <w:pPr>
              <w:pStyle w:val="TAC"/>
              <w:rPr>
                <w:color w:val="0000FF"/>
                <w:sz w:val="16"/>
                <w:szCs w:val="16"/>
              </w:rPr>
            </w:pPr>
            <w:r w:rsidRPr="005E78DA">
              <w:rPr>
                <w:color w:val="0000FF"/>
                <w:sz w:val="16"/>
                <w:szCs w:val="16"/>
              </w:rPr>
              <w:t>SA2#135</w:t>
            </w:r>
          </w:p>
        </w:tc>
        <w:tc>
          <w:tcPr>
            <w:tcW w:w="1094" w:type="dxa"/>
            <w:shd w:val="solid" w:color="FFFFFF" w:fill="auto"/>
          </w:tcPr>
          <w:p w:rsidR="00E70AE1" w:rsidRPr="005E78DA" w:rsidRDefault="00E70AE1" w:rsidP="00E70AE1">
            <w:pPr>
              <w:pStyle w:val="TAC"/>
              <w:rPr>
                <w:color w:val="0000FF"/>
                <w:sz w:val="16"/>
                <w:szCs w:val="16"/>
              </w:rPr>
            </w:pPr>
            <w:r w:rsidRPr="005E78DA">
              <w:rPr>
                <w:color w:val="0000FF"/>
                <w:sz w:val="16"/>
                <w:szCs w:val="16"/>
              </w:rPr>
              <w:t>S2-1910692</w:t>
            </w:r>
          </w:p>
        </w:tc>
        <w:tc>
          <w:tcPr>
            <w:tcW w:w="425" w:type="dxa"/>
            <w:shd w:val="solid" w:color="FFFFFF" w:fill="auto"/>
          </w:tcPr>
          <w:p w:rsidR="00E70AE1" w:rsidRPr="005E78DA" w:rsidRDefault="00E70AE1" w:rsidP="00E70AE1">
            <w:pPr>
              <w:pStyle w:val="TAL"/>
              <w:jc w:val="center"/>
              <w:rPr>
                <w:color w:val="0000FF"/>
                <w:sz w:val="16"/>
                <w:szCs w:val="16"/>
              </w:rPr>
            </w:pPr>
            <w:r w:rsidRPr="005E78DA">
              <w:rPr>
                <w:color w:val="0000FF"/>
                <w:sz w:val="16"/>
                <w:szCs w:val="16"/>
              </w:rPr>
              <w:t>-</w:t>
            </w:r>
          </w:p>
        </w:tc>
        <w:tc>
          <w:tcPr>
            <w:tcW w:w="425" w:type="dxa"/>
            <w:shd w:val="solid" w:color="FFFFFF" w:fill="auto"/>
          </w:tcPr>
          <w:p w:rsidR="00E70AE1" w:rsidRPr="005E78DA" w:rsidRDefault="00E70AE1" w:rsidP="00E70AE1">
            <w:pPr>
              <w:pStyle w:val="TAR"/>
              <w:jc w:val="center"/>
              <w:rPr>
                <w:color w:val="0000FF"/>
                <w:sz w:val="16"/>
                <w:szCs w:val="16"/>
              </w:rPr>
            </w:pPr>
            <w:r w:rsidRPr="005E78DA">
              <w:rPr>
                <w:color w:val="0000FF"/>
                <w:sz w:val="16"/>
                <w:szCs w:val="16"/>
              </w:rPr>
              <w:t>-</w:t>
            </w:r>
          </w:p>
        </w:tc>
        <w:tc>
          <w:tcPr>
            <w:tcW w:w="425" w:type="dxa"/>
            <w:shd w:val="solid" w:color="FFFFFF" w:fill="auto"/>
          </w:tcPr>
          <w:p w:rsidR="00E70AE1" w:rsidRPr="005E78DA" w:rsidRDefault="00E70AE1" w:rsidP="00E70AE1">
            <w:pPr>
              <w:pStyle w:val="TAC"/>
              <w:rPr>
                <w:color w:val="0000FF"/>
                <w:sz w:val="16"/>
                <w:szCs w:val="16"/>
              </w:rPr>
            </w:pPr>
            <w:r w:rsidRPr="005E78DA">
              <w:rPr>
                <w:color w:val="0000FF"/>
                <w:sz w:val="16"/>
                <w:szCs w:val="16"/>
              </w:rPr>
              <w:t>-</w:t>
            </w:r>
          </w:p>
        </w:tc>
        <w:tc>
          <w:tcPr>
            <w:tcW w:w="4962" w:type="dxa"/>
            <w:shd w:val="solid" w:color="FFFFFF" w:fill="auto"/>
          </w:tcPr>
          <w:p w:rsidR="00E70AE1" w:rsidRPr="005E78DA" w:rsidRDefault="00E70AE1" w:rsidP="00E70AE1">
            <w:pPr>
              <w:pStyle w:val="TAL"/>
              <w:rPr>
                <w:color w:val="0000FF"/>
                <w:sz w:val="16"/>
                <w:szCs w:val="16"/>
              </w:rPr>
            </w:pPr>
            <w:r w:rsidRPr="005E78DA">
              <w:rPr>
                <w:color w:val="0000FF"/>
                <w:sz w:val="16"/>
                <w:szCs w:val="16"/>
              </w:rPr>
              <w:t>S2-1910692: Proposed skeleton agreed at S2#135</w:t>
            </w:r>
          </w:p>
        </w:tc>
        <w:tc>
          <w:tcPr>
            <w:tcW w:w="708" w:type="dxa"/>
            <w:shd w:val="solid" w:color="FFFFFF" w:fill="auto"/>
          </w:tcPr>
          <w:p w:rsidR="00E70AE1" w:rsidRPr="005E78DA" w:rsidRDefault="00E70AE1" w:rsidP="00E70AE1">
            <w:pPr>
              <w:pStyle w:val="TAC"/>
              <w:rPr>
                <w:color w:val="0000FF"/>
                <w:sz w:val="16"/>
                <w:szCs w:val="16"/>
              </w:rPr>
            </w:pPr>
            <w:r w:rsidRPr="005E78DA">
              <w:rPr>
                <w:color w:val="0000FF"/>
                <w:sz w:val="16"/>
                <w:szCs w:val="16"/>
              </w:rPr>
              <w:t>0.0.0</w:t>
            </w:r>
          </w:p>
        </w:tc>
      </w:tr>
      <w:tr w:rsidR="00E70AE1" w:rsidRPr="006B0D02" w:rsidTr="00C72833">
        <w:tc>
          <w:tcPr>
            <w:tcW w:w="800" w:type="dxa"/>
            <w:shd w:val="solid" w:color="FFFFFF" w:fill="auto"/>
          </w:tcPr>
          <w:p w:rsidR="00E70AE1" w:rsidRPr="005E78DA" w:rsidRDefault="00E70AE1" w:rsidP="00E70AE1">
            <w:pPr>
              <w:pStyle w:val="TAC"/>
              <w:rPr>
                <w:sz w:val="16"/>
                <w:szCs w:val="16"/>
              </w:rPr>
            </w:pPr>
            <w:r w:rsidRPr="005E78DA">
              <w:rPr>
                <w:sz w:val="16"/>
                <w:szCs w:val="16"/>
              </w:rPr>
              <w:t>2019-10</w:t>
            </w:r>
          </w:p>
        </w:tc>
        <w:tc>
          <w:tcPr>
            <w:tcW w:w="800" w:type="dxa"/>
            <w:shd w:val="solid" w:color="FFFFFF" w:fill="auto"/>
          </w:tcPr>
          <w:p w:rsidR="00E70AE1" w:rsidRPr="005E78DA" w:rsidRDefault="00E70AE1" w:rsidP="00E70AE1">
            <w:pPr>
              <w:pStyle w:val="TAC"/>
              <w:rPr>
                <w:sz w:val="16"/>
                <w:szCs w:val="16"/>
              </w:rPr>
            </w:pPr>
            <w:r w:rsidRPr="005E78DA">
              <w:rPr>
                <w:sz w:val="16"/>
                <w:szCs w:val="16"/>
              </w:rPr>
              <w:t>SA2#135</w:t>
            </w:r>
          </w:p>
        </w:tc>
        <w:tc>
          <w:tcPr>
            <w:tcW w:w="1094" w:type="dxa"/>
            <w:shd w:val="solid" w:color="FFFFFF" w:fill="auto"/>
          </w:tcPr>
          <w:p w:rsidR="00E70AE1" w:rsidRPr="005E78DA" w:rsidRDefault="00E70AE1" w:rsidP="00E70AE1">
            <w:pPr>
              <w:pStyle w:val="TAC"/>
              <w:rPr>
                <w:sz w:val="16"/>
                <w:szCs w:val="16"/>
              </w:rPr>
            </w:pPr>
          </w:p>
        </w:tc>
        <w:tc>
          <w:tcPr>
            <w:tcW w:w="425" w:type="dxa"/>
            <w:shd w:val="solid" w:color="FFFFFF" w:fill="auto"/>
          </w:tcPr>
          <w:p w:rsidR="00E70AE1" w:rsidRPr="005E78DA" w:rsidRDefault="00E70AE1" w:rsidP="00E70AE1">
            <w:pPr>
              <w:pStyle w:val="TAL"/>
              <w:jc w:val="center"/>
              <w:rPr>
                <w:sz w:val="16"/>
                <w:szCs w:val="16"/>
              </w:rPr>
            </w:pPr>
            <w:r w:rsidRPr="005E78DA">
              <w:rPr>
                <w:sz w:val="16"/>
                <w:szCs w:val="16"/>
              </w:rPr>
              <w:t>-</w:t>
            </w:r>
          </w:p>
        </w:tc>
        <w:tc>
          <w:tcPr>
            <w:tcW w:w="425" w:type="dxa"/>
            <w:shd w:val="solid" w:color="FFFFFF" w:fill="auto"/>
          </w:tcPr>
          <w:p w:rsidR="00E70AE1" w:rsidRPr="005E78DA" w:rsidRDefault="00E70AE1" w:rsidP="00E70AE1">
            <w:pPr>
              <w:pStyle w:val="TAR"/>
              <w:jc w:val="center"/>
              <w:rPr>
                <w:sz w:val="16"/>
                <w:szCs w:val="16"/>
              </w:rPr>
            </w:pPr>
            <w:r w:rsidRPr="005E78DA">
              <w:rPr>
                <w:sz w:val="16"/>
                <w:szCs w:val="16"/>
              </w:rPr>
              <w:t>-</w:t>
            </w:r>
          </w:p>
        </w:tc>
        <w:tc>
          <w:tcPr>
            <w:tcW w:w="425" w:type="dxa"/>
            <w:shd w:val="solid" w:color="FFFFFF" w:fill="auto"/>
          </w:tcPr>
          <w:p w:rsidR="00E70AE1" w:rsidRPr="005E78DA" w:rsidRDefault="00E70AE1" w:rsidP="00E70AE1">
            <w:pPr>
              <w:pStyle w:val="TAC"/>
              <w:rPr>
                <w:sz w:val="16"/>
                <w:szCs w:val="16"/>
              </w:rPr>
            </w:pPr>
            <w:r w:rsidRPr="005E78DA">
              <w:rPr>
                <w:sz w:val="16"/>
                <w:szCs w:val="16"/>
              </w:rPr>
              <w:t>-</w:t>
            </w:r>
          </w:p>
        </w:tc>
        <w:tc>
          <w:tcPr>
            <w:tcW w:w="4962" w:type="dxa"/>
            <w:shd w:val="solid" w:color="FFFFFF" w:fill="auto"/>
          </w:tcPr>
          <w:p w:rsidR="00E70AE1" w:rsidRPr="005E78DA" w:rsidRDefault="00E70AE1" w:rsidP="00E70AE1">
            <w:pPr>
              <w:pStyle w:val="TAL"/>
              <w:rPr>
                <w:sz w:val="16"/>
                <w:szCs w:val="16"/>
              </w:rPr>
            </w:pPr>
            <w:r w:rsidRPr="005E78DA">
              <w:rPr>
                <w:sz w:val="16"/>
                <w:szCs w:val="16"/>
              </w:rPr>
              <w:t>Inclusion of documents agreed in SA2#135: S2-1910694. S2-1910742, S2-1910824, S2-1910830, S2-1910826, S2-1910827, S2-1910828, S2-1910507, S2-1910696</w:t>
            </w:r>
          </w:p>
        </w:tc>
        <w:tc>
          <w:tcPr>
            <w:tcW w:w="708" w:type="dxa"/>
            <w:shd w:val="solid" w:color="FFFFFF" w:fill="auto"/>
          </w:tcPr>
          <w:p w:rsidR="00E70AE1" w:rsidRPr="005E78DA" w:rsidRDefault="00E70AE1" w:rsidP="00E70AE1">
            <w:pPr>
              <w:pStyle w:val="TAC"/>
              <w:rPr>
                <w:sz w:val="16"/>
                <w:szCs w:val="16"/>
              </w:rPr>
            </w:pPr>
            <w:r w:rsidRPr="005E78DA">
              <w:rPr>
                <w:sz w:val="16"/>
                <w:szCs w:val="16"/>
              </w:rPr>
              <w:t>0.1.0</w:t>
            </w:r>
          </w:p>
        </w:tc>
      </w:tr>
      <w:tr w:rsidR="00E70AE1" w:rsidRPr="006B0D02" w:rsidTr="00C72833">
        <w:tc>
          <w:tcPr>
            <w:tcW w:w="800" w:type="dxa"/>
            <w:shd w:val="solid" w:color="FFFFFF" w:fill="auto"/>
          </w:tcPr>
          <w:p w:rsidR="00E70AE1" w:rsidRPr="005E78DA" w:rsidRDefault="00E70AE1" w:rsidP="00E70AE1">
            <w:pPr>
              <w:pStyle w:val="TAC"/>
              <w:rPr>
                <w:sz w:val="16"/>
                <w:szCs w:val="16"/>
              </w:rPr>
            </w:pPr>
            <w:r w:rsidRPr="005E78DA">
              <w:rPr>
                <w:rFonts w:eastAsia="MS Mincho" w:hint="eastAsia"/>
                <w:sz w:val="16"/>
                <w:szCs w:val="16"/>
              </w:rPr>
              <w:t>201</w:t>
            </w:r>
            <w:r w:rsidRPr="005E78DA">
              <w:rPr>
                <w:rFonts w:eastAsia="MS Mincho"/>
                <w:sz w:val="16"/>
                <w:szCs w:val="16"/>
              </w:rPr>
              <w:t>9-11</w:t>
            </w:r>
          </w:p>
        </w:tc>
        <w:tc>
          <w:tcPr>
            <w:tcW w:w="800" w:type="dxa"/>
            <w:shd w:val="solid" w:color="FFFFFF" w:fill="auto"/>
          </w:tcPr>
          <w:p w:rsidR="00E70AE1" w:rsidRPr="005E78DA" w:rsidRDefault="00E70AE1" w:rsidP="00E70AE1">
            <w:pPr>
              <w:pStyle w:val="TAC"/>
              <w:rPr>
                <w:sz w:val="16"/>
                <w:szCs w:val="16"/>
              </w:rPr>
            </w:pPr>
            <w:r w:rsidRPr="005E78DA">
              <w:rPr>
                <w:rFonts w:eastAsia="MS Mincho" w:hint="eastAsia"/>
                <w:sz w:val="16"/>
                <w:szCs w:val="16"/>
              </w:rPr>
              <w:t>SA</w:t>
            </w:r>
            <w:r w:rsidRPr="005E78DA">
              <w:rPr>
                <w:rFonts w:eastAsia="MS Mincho"/>
                <w:sz w:val="16"/>
                <w:szCs w:val="16"/>
              </w:rPr>
              <w:t>2#136</w:t>
            </w:r>
          </w:p>
        </w:tc>
        <w:tc>
          <w:tcPr>
            <w:tcW w:w="1094" w:type="dxa"/>
            <w:shd w:val="solid" w:color="FFFFFF" w:fill="auto"/>
          </w:tcPr>
          <w:p w:rsidR="00E70AE1" w:rsidRPr="005E78DA" w:rsidRDefault="00E70AE1" w:rsidP="00E70AE1">
            <w:pPr>
              <w:pStyle w:val="TAC"/>
              <w:rPr>
                <w:sz w:val="16"/>
                <w:szCs w:val="16"/>
              </w:rPr>
            </w:pPr>
          </w:p>
        </w:tc>
        <w:tc>
          <w:tcPr>
            <w:tcW w:w="425" w:type="dxa"/>
            <w:shd w:val="solid" w:color="FFFFFF" w:fill="auto"/>
          </w:tcPr>
          <w:p w:rsidR="00E70AE1" w:rsidRPr="005E78DA" w:rsidRDefault="00E70AE1" w:rsidP="00E70AE1">
            <w:pPr>
              <w:pStyle w:val="TAL"/>
              <w:jc w:val="center"/>
              <w:rPr>
                <w:sz w:val="16"/>
                <w:szCs w:val="16"/>
              </w:rPr>
            </w:pPr>
            <w:r w:rsidRPr="005E78DA">
              <w:rPr>
                <w:rFonts w:eastAsia="MS Mincho" w:hint="eastAsia"/>
                <w:sz w:val="16"/>
                <w:szCs w:val="16"/>
              </w:rPr>
              <w:t>-</w:t>
            </w:r>
          </w:p>
        </w:tc>
        <w:tc>
          <w:tcPr>
            <w:tcW w:w="425" w:type="dxa"/>
            <w:shd w:val="solid" w:color="FFFFFF" w:fill="auto"/>
          </w:tcPr>
          <w:p w:rsidR="00E70AE1" w:rsidRPr="005E78DA" w:rsidRDefault="00E70AE1" w:rsidP="00E70AE1">
            <w:pPr>
              <w:pStyle w:val="TAR"/>
              <w:jc w:val="center"/>
              <w:rPr>
                <w:sz w:val="16"/>
                <w:szCs w:val="16"/>
              </w:rPr>
            </w:pPr>
            <w:r w:rsidRPr="005E78DA">
              <w:rPr>
                <w:rFonts w:eastAsia="MS Mincho" w:hint="eastAsia"/>
                <w:sz w:val="16"/>
                <w:szCs w:val="16"/>
              </w:rPr>
              <w:t>-</w:t>
            </w:r>
          </w:p>
        </w:tc>
        <w:tc>
          <w:tcPr>
            <w:tcW w:w="425" w:type="dxa"/>
            <w:shd w:val="solid" w:color="FFFFFF" w:fill="auto"/>
          </w:tcPr>
          <w:p w:rsidR="00E70AE1" w:rsidRPr="005E78DA" w:rsidRDefault="00E70AE1" w:rsidP="00E70AE1">
            <w:pPr>
              <w:pStyle w:val="TAC"/>
              <w:rPr>
                <w:sz w:val="16"/>
                <w:szCs w:val="16"/>
              </w:rPr>
            </w:pPr>
            <w:r w:rsidRPr="005E78DA">
              <w:rPr>
                <w:rFonts w:eastAsia="MS Mincho" w:hint="eastAsia"/>
                <w:sz w:val="16"/>
                <w:szCs w:val="16"/>
              </w:rPr>
              <w:t>-</w:t>
            </w:r>
          </w:p>
        </w:tc>
        <w:tc>
          <w:tcPr>
            <w:tcW w:w="4962" w:type="dxa"/>
            <w:shd w:val="solid" w:color="FFFFFF" w:fill="auto"/>
          </w:tcPr>
          <w:p w:rsidR="00E70AE1" w:rsidRPr="005E78DA" w:rsidRDefault="00E70AE1" w:rsidP="00E70AE1">
            <w:pPr>
              <w:pStyle w:val="TAL"/>
              <w:rPr>
                <w:sz w:val="16"/>
                <w:szCs w:val="16"/>
              </w:rPr>
            </w:pPr>
            <w:r w:rsidRPr="005E78DA">
              <w:rPr>
                <w:rFonts w:eastAsia="MS Mincho" w:hint="eastAsia"/>
                <w:sz w:val="16"/>
                <w:szCs w:val="16"/>
              </w:rPr>
              <w:t>Inclusion of documents</w:t>
            </w:r>
            <w:r w:rsidRPr="005E78DA">
              <w:rPr>
                <w:rFonts w:eastAsia="MS Mincho"/>
                <w:sz w:val="16"/>
                <w:szCs w:val="16"/>
              </w:rPr>
              <w:t xml:space="preserve"> agreed in SA2#136: S2-1911638, S2-1912694, S2-1912699, S2-1912444, S2-1912698, S2-1912743, S2-1912696, S2-1912744</w:t>
            </w:r>
          </w:p>
        </w:tc>
        <w:tc>
          <w:tcPr>
            <w:tcW w:w="708" w:type="dxa"/>
            <w:shd w:val="solid" w:color="FFFFFF" w:fill="auto"/>
          </w:tcPr>
          <w:p w:rsidR="00E70AE1" w:rsidRPr="00584674" w:rsidRDefault="00E70AE1" w:rsidP="00E70AE1">
            <w:pPr>
              <w:pStyle w:val="TAC"/>
              <w:rPr>
                <w:sz w:val="16"/>
                <w:szCs w:val="16"/>
              </w:rPr>
            </w:pPr>
            <w:r w:rsidRPr="005E78DA">
              <w:rPr>
                <w:rFonts w:eastAsia="MS Mincho" w:hint="eastAsia"/>
                <w:sz w:val="16"/>
                <w:szCs w:val="16"/>
              </w:rPr>
              <w:t>0.2.0</w:t>
            </w:r>
          </w:p>
        </w:tc>
      </w:tr>
    </w:tbl>
    <w:p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7B11" w:rsidRDefault="00597B11">
      <w:r>
        <w:separator/>
      </w:r>
    </w:p>
  </w:endnote>
  <w:endnote w:type="continuationSeparator" w:id="0">
    <w:p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7B11" w:rsidRDefault="00597B11">
      <w:r>
        <w:separator/>
      </w:r>
    </w:p>
  </w:footnote>
  <w:footnote w:type="continuationSeparator" w:id="0">
    <w:p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0AE1">
      <w:rPr>
        <w:rFonts w:ascii="Arial" w:hAnsi="Arial" w:cs="Arial"/>
        <w:b/>
        <w:noProof/>
        <w:sz w:val="18"/>
        <w:szCs w:val="18"/>
      </w:rPr>
      <w:t>3GPP TR 23.757 V0.2.0 (2019-11)</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0AE1">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0AE1"/>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14:docId w14:val="00E33A2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E70AE1"/>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E70AE1"/>
    <w:rPr>
      <w:rFonts w:ascii="Arial" w:hAnsi="Arial"/>
      <w:sz w:val="36"/>
      <w:lang w:eastAsia="en-US"/>
    </w:rPr>
  </w:style>
  <w:style w:type="character" w:customStyle="1" w:styleId="Heading2Char">
    <w:name w:val="Heading 2 Char"/>
    <w:link w:val="Heading2"/>
    <w:rsid w:val="00E70AE1"/>
    <w:rPr>
      <w:rFonts w:ascii="Arial" w:hAnsi="Arial"/>
      <w:sz w:val="32"/>
      <w:lang w:eastAsia="en-US"/>
    </w:rPr>
  </w:style>
  <w:style w:type="character" w:customStyle="1" w:styleId="Heading3Char">
    <w:name w:val="Heading 3 Char"/>
    <w:link w:val="Heading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rsid w:val="00E70AE1"/>
    <w:rPr>
      <w:lang w:eastAsia="en-US"/>
    </w:rPr>
  </w:style>
  <w:style w:type="character" w:customStyle="1" w:styleId="THChar">
    <w:name w:val="TH Char"/>
    <w:link w:val="TH"/>
    <w:rsid w:val="00E70AE1"/>
    <w:rPr>
      <w:rFonts w:ascii="Arial" w:hAnsi="Arial"/>
      <w:b/>
      <w:lang w:eastAsia="en-US"/>
    </w:rPr>
  </w:style>
  <w:style w:type="character" w:customStyle="1" w:styleId="TFChar">
    <w:name w:val="TF Char"/>
    <w:link w:val="TF"/>
    <w:rsid w:val="00E70AE1"/>
    <w:rPr>
      <w:rFonts w:ascii="Arial" w:hAnsi="Arial"/>
      <w:b/>
      <w:lang w:eastAsia="en-US"/>
    </w:rPr>
  </w:style>
  <w:style w:type="character" w:customStyle="1" w:styleId="EditorsNoteChar">
    <w:name w:val="Editor's Note Char"/>
    <w:link w:val="EditorsNote"/>
    <w:rsid w:val="00E70AE1"/>
    <w:rPr>
      <w:color w:val="FF0000"/>
      <w:lang w:eastAsia="en-US"/>
    </w:rPr>
  </w:style>
  <w:style w:type="character" w:customStyle="1" w:styleId="TALChar">
    <w:name w:val="TAL Char"/>
    <w:link w:val="TAL"/>
    <w:rsid w:val="00E70AE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F7B5D-D3AB-49A6-B8D1-3CA34E0D2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12</Pages>
  <Words>3206</Words>
  <Characters>17217</Characters>
  <Application>Microsoft Office Word</Application>
  <DocSecurity>0</DocSecurity>
  <Lines>506</Lines>
  <Paragraphs>324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20099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23.757</dc:title>
  <dc:subject>Study on architectural enhancements for 5G multicast-broadcast services (Release 17)</dc:subject>
  <dc:creator>MCC Support</dc:creator>
  <cp:keywords/>
  <dc:description/>
  <cp:lastModifiedBy>MCC Changes</cp:lastModifiedBy>
  <cp:revision>16</cp:revision>
  <cp:lastPrinted>2019-02-25T14:05:00Z</cp:lastPrinted>
  <dcterms:created xsi:type="dcterms:W3CDTF">2019-02-26T13:59:00Z</dcterms:created>
  <dcterms:modified xsi:type="dcterms:W3CDTF">2019-11-29T10:19:00Z</dcterms:modified>
</cp:coreProperties>
</file>