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197F4E" w:rsidRPr="00197F4E" w14:paraId="6420D5CF" w14:textId="77777777" w:rsidTr="005E4BB2">
        <w:tc>
          <w:tcPr>
            <w:tcW w:w="10423" w:type="dxa"/>
            <w:gridSpan w:val="2"/>
            <w:shd w:val="clear" w:color="auto" w:fill="auto"/>
          </w:tcPr>
          <w:p w14:paraId="3FDEDF14" w14:textId="2CECF08D" w:rsidR="004F0988" w:rsidRPr="00197F4E" w:rsidRDefault="004F0988" w:rsidP="00803CFA">
            <w:pPr>
              <w:pStyle w:val="ZA"/>
              <w:framePr w:w="0" w:hRule="auto" w:wrap="auto" w:vAnchor="margin" w:hAnchor="text" w:yAlign="inline"/>
            </w:pPr>
            <w:bookmarkStart w:id="0" w:name="page1"/>
            <w:r w:rsidRPr="00197F4E">
              <w:rPr>
                <w:sz w:val="64"/>
              </w:rPr>
              <w:t xml:space="preserve">3GPP </w:t>
            </w:r>
            <w:bookmarkStart w:id="1" w:name="specType1"/>
            <w:r w:rsidR="0063543D" w:rsidRPr="00197F4E">
              <w:rPr>
                <w:sz w:val="64"/>
              </w:rPr>
              <w:t>TR</w:t>
            </w:r>
            <w:bookmarkEnd w:id="1"/>
            <w:r w:rsidRPr="00197F4E">
              <w:rPr>
                <w:sz w:val="64"/>
              </w:rPr>
              <w:t xml:space="preserve"> </w:t>
            </w:r>
            <w:bookmarkStart w:id="2" w:name="specNumber"/>
            <w:r w:rsidR="00481254" w:rsidRPr="00197F4E">
              <w:rPr>
                <w:sz w:val="64"/>
              </w:rPr>
              <w:t>23</w:t>
            </w:r>
            <w:r w:rsidRPr="00197F4E">
              <w:rPr>
                <w:sz w:val="64"/>
              </w:rPr>
              <w:t>.</w:t>
            </w:r>
            <w:r w:rsidR="00481254" w:rsidRPr="00197F4E">
              <w:rPr>
                <w:sz w:val="64"/>
              </w:rPr>
              <w:t>700-48</w:t>
            </w:r>
            <w:bookmarkEnd w:id="2"/>
            <w:r w:rsidRPr="00197F4E">
              <w:rPr>
                <w:sz w:val="64"/>
              </w:rPr>
              <w:t xml:space="preserve"> </w:t>
            </w:r>
            <w:r w:rsidRPr="00197F4E">
              <w:t>V</w:t>
            </w:r>
            <w:bookmarkStart w:id="3" w:name="specVersion"/>
            <w:r w:rsidR="00481254" w:rsidRPr="00197F4E">
              <w:t>0</w:t>
            </w:r>
            <w:r w:rsidRPr="00197F4E">
              <w:t>.</w:t>
            </w:r>
            <w:r w:rsidR="00803CFA" w:rsidRPr="00197F4E">
              <w:t>1</w:t>
            </w:r>
            <w:r w:rsidRPr="00197F4E">
              <w:t>.</w:t>
            </w:r>
            <w:r w:rsidR="00481254" w:rsidRPr="00197F4E">
              <w:t>0</w:t>
            </w:r>
            <w:bookmarkEnd w:id="3"/>
            <w:r w:rsidRPr="00197F4E">
              <w:t xml:space="preserve"> </w:t>
            </w:r>
            <w:r w:rsidRPr="00197F4E">
              <w:rPr>
                <w:sz w:val="32"/>
              </w:rPr>
              <w:t>(</w:t>
            </w:r>
            <w:bookmarkStart w:id="4" w:name="issueDate"/>
            <w:r w:rsidR="00481254" w:rsidRPr="00197F4E">
              <w:rPr>
                <w:sz w:val="32"/>
              </w:rPr>
              <w:t>2022</w:t>
            </w:r>
            <w:r w:rsidRPr="00197F4E">
              <w:rPr>
                <w:sz w:val="32"/>
              </w:rPr>
              <w:t>-</w:t>
            </w:r>
            <w:r w:rsidR="00481254" w:rsidRPr="00197F4E">
              <w:rPr>
                <w:sz w:val="32"/>
              </w:rPr>
              <w:t>02</w:t>
            </w:r>
            <w:bookmarkEnd w:id="4"/>
            <w:r w:rsidRPr="00197F4E">
              <w:rPr>
                <w:sz w:val="32"/>
              </w:rPr>
              <w:t>)</w:t>
            </w:r>
          </w:p>
        </w:tc>
      </w:tr>
      <w:tr w:rsidR="00197F4E" w:rsidRPr="00197F4E" w14:paraId="0FFD4F19" w14:textId="77777777" w:rsidTr="005E4BB2">
        <w:trPr>
          <w:trHeight w:hRule="exact" w:val="1134"/>
        </w:trPr>
        <w:tc>
          <w:tcPr>
            <w:tcW w:w="10423" w:type="dxa"/>
            <w:gridSpan w:val="2"/>
            <w:shd w:val="clear" w:color="auto" w:fill="auto"/>
          </w:tcPr>
          <w:p w14:paraId="5AB75458" w14:textId="32AE02C9" w:rsidR="004F0988" w:rsidRPr="00197F4E" w:rsidRDefault="004F0988" w:rsidP="00133525">
            <w:pPr>
              <w:pStyle w:val="ZB"/>
              <w:framePr w:w="0" w:hRule="auto" w:wrap="auto" w:vAnchor="margin" w:hAnchor="text" w:yAlign="inline"/>
            </w:pPr>
            <w:r w:rsidRPr="00197F4E">
              <w:t xml:space="preserve">Technical </w:t>
            </w:r>
            <w:bookmarkStart w:id="5" w:name="spectype2"/>
            <w:r w:rsidR="00D57972" w:rsidRPr="00197F4E">
              <w:t>Report</w:t>
            </w:r>
            <w:bookmarkEnd w:id="5"/>
          </w:p>
          <w:p w14:paraId="462B8E42" w14:textId="4BE00B08" w:rsidR="00BA4B8D" w:rsidRPr="00197F4E" w:rsidRDefault="00BA4B8D" w:rsidP="00BA4B8D">
            <w:pPr>
              <w:pStyle w:val="Guidance"/>
              <w:rPr>
                <w:color w:val="auto"/>
              </w:rPr>
            </w:pPr>
          </w:p>
        </w:tc>
      </w:tr>
      <w:tr w:rsidR="00197F4E" w:rsidRPr="00197F4E" w14:paraId="717C4EBE" w14:textId="77777777" w:rsidTr="005E4BB2">
        <w:trPr>
          <w:trHeight w:hRule="exact" w:val="3686"/>
        </w:trPr>
        <w:tc>
          <w:tcPr>
            <w:tcW w:w="10423" w:type="dxa"/>
            <w:gridSpan w:val="2"/>
            <w:shd w:val="clear" w:color="auto" w:fill="auto"/>
          </w:tcPr>
          <w:p w14:paraId="03D032C0" w14:textId="77777777" w:rsidR="004F0988" w:rsidRPr="00197F4E" w:rsidRDefault="004F0988" w:rsidP="00133525">
            <w:pPr>
              <w:pStyle w:val="ZT"/>
              <w:framePr w:wrap="auto" w:hAnchor="text" w:yAlign="inline"/>
            </w:pPr>
            <w:r w:rsidRPr="00197F4E">
              <w:t>3rd Generation Partnership Project;</w:t>
            </w:r>
          </w:p>
          <w:p w14:paraId="653799DC" w14:textId="0B763C9E" w:rsidR="004F0988" w:rsidRPr="00197F4E" w:rsidRDefault="004F0988" w:rsidP="00133525">
            <w:pPr>
              <w:pStyle w:val="ZT"/>
              <w:framePr w:wrap="auto" w:hAnchor="text" w:yAlign="inline"/>
            </w:pPr>
            <w:r w:rsidRPr="00197F4E">
              <w:t xml:space="preserve">Technical </w:t>
            </w:r>
            <w:r w:rsidR="00481254" w:rsidRPr="00197F4E">
              <w:t>Specification</w:t>
            </w:r>
            <w:r w:rsidRPr="00197F4E">
              <w:t xml:space="preserve"> Group </w:t>
            </w:r>
            <w:bookmarkStart w:id="6" w:name="specTitle"/>
            <w:r w:rsidR="00481254" w:rsidRPr="00197F4E">
              <w:t>Services and System Aspects</w:t>
            </w:r>
            <w:r w:rsidRPr="00197F4E">
              <w:t>;</w:t>
            </w:r>
          </w:p>
          <w:p w14:paraId="1D2A8F5E" w14:textId="5DF5AB59" w:rsidR="004F0988" w:rsidRPr="00197F4E" w:rsidRDefault="00481254" w:rsidP="00133525">
            <w:pPr>
              <w:pStyle w:val="ZT"/>
              <w:framePr w:wrap="auto" w:hAnchor="text" w:yAlign="inline"/>
            </w:pPr>
            <w:r w:rsidRPr="00197F4E">
              <w:t>5G System Enhancements for Edge Computing; Phase 2</w:t>
            </w:r>
            <w:bookmarkEnd w:id="6"/>
          </w:p>
          <w:p w14:paraId="04CAC1E0" w14:textId="34BB6114" w:rsidR="004F0988" w:rsidRPr="00197F4E" w:rsidRDefault="004F0988" w:rsidP="00481254">
            <w:pPr>
              <w:pStyle w:val="ZT"/>
              <w:framePr w:wrap="auto" w:hAnchor="text" w:yAlign="inline"/>
              <w:rPr>
                <w:i/>
                <w:sz w:val="28"/>
              </w:rPr>
            </w:pPr>
            <w:r w:rsidRPr="00197F4E">
              <w:t>(</w:t>
            </w:r>
            <w:r w:rsidRPr="00197F4E">
              <w:rPr>
                <w:rStyle w:val="ZGSM"/>
              </w:rPr>
              <w:t xml:space="preserve">Release </w:t>
            </w:r>
            <w:bookmarkStart w:id="7" w:name="specRelease"/>
            <w:r w:rsidRPr="00197F4E">
              <w:rPr>
                <w:rStyle w:val="ZGSM"/>
              </w:rPr>
              <w:t>1</w:t>
            </w:r>
            <w:r w:rsidR="00D82E6F" w:rsidRPr="00197F4E">
              <w:rPr>
                <w:rStyle w:val="ZGSM"/>
              </w:rPr>
              <w:t>8</w:t>
            </w:r>
            <w:bookmarkEnd w:id="7"/>
            <w:r w:rsidRPr="00197F4E">
              <w:t>)</w:t>
            </w:r>
          </w:p>
        </w:tc>
      </w:tr>
      <w:tr w:rsidR="00197F4E" w:rsidRPr="00197F4E" w14:paraId="303DD8FF" w14:textId="77777777" w:rsidTr="005E4BB2">
        <w:tc>
          <w:tcPr>
            <w:tcW w:w="10423" w:type="dxa"/>
            <w:gridSpan w:val="2"/>
            <w:shd w:val="clear" w:color="auto" w:fill="auto"/>
          </w:tcPr>
          <w:p w14:paraId="48E5BAD8" w14:textId="77777777" w:rsidR="00BF128E" w:rsidRPr="00197F4E" w:rsidRDefault="00BF128E" w:rsidP="00133525">
            <w:pPr>
              <w:pStyle w:val="ZU"/>
              <w:framePr w:w="0" w:wrap="auto" w:vAnchor="margin" w:hAnchor="text" w:yAlign="inline"/>
              <w:tabs>
                <w:tab w:val="right" w:pos="10206"/>
              </w:tabs>
              <w:jc w:val="left"/>
            </w:pPr>
            <w:r w:rsidRPr="00197F4E">
              <w:tab/>
            </w:r>
          </w:p>
        </w:tc>
      </w:tr>
      <w:tr w:rsidR="00197F4E" w:rsidRPr="00197F4E" w14:paraId="135703F2" w14:textId="77777777" w:rsidTr="005E4BB2">
        <w:trPr>
          <w:trHeight w:hRule="exact" w:val="1531"/>
        </w:trPr>
        <w:tc>
          <w:tcPr>
            <w:tcW w:w="4883" w:type="dxa"/>
            <w:shd w:val="clear" w:color="auto" w:fill="auto"/>
          </w:tcPr>
          <w:p w14:paraId="4743C82D" w14:textId="667CD15C" w:rsidR="00D82E6F" w:rsidRPr="00197F4E" w:rsidRDefault="00481254" w:rsidP="00D82E6F">
            <w:pPr>
              <w:rPr>
                <w:i/>
              </w:rPr>
            </w:pPr>
            <w:r w:rsidRPr="00197F4E">
              <w:rPr>
                <w:i/>
                <w:noProof/>
                <w:lang w:val="en-IE" w:eastAsia="ko-KR"/>
              </w:rPr>
              <w:drawing>
                <wp:inline distT="0" distB="0" distL="0" distR="0" wp14:anchorId="6E429F5D" wp14:editId="6EDB19E1">
                  <wp:extent cx="1287780" cy="797560"/>
                  <wp:effectExtent l="0" t="0" r="762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7560"/>
                          </a:xfrm>
                          <a:prstGeom prst="rect">
                            <a:avLst/>
                          </a:prstGeom>
                          <a:noFill/>
                          <a:ln>
                            <a:noFill/>
                          </a:ln>
                        </pic:spPr>
                      </pic:pic>
                    </a:graphicData>
                  </a:graphic>
                </wp:inline>
              </w:drawing>
            </w:r>
          </w:p>
        </w:tc>
        <w:tc>
          <w:tcPr>
            <w:tcW w:w="5540" w:type="dxa"/>
            <w:shd w:val="clear" w:color="auto" w:fill="auto"/>
          </w:tcPr>
          <w:p w14:paraId="0E63523F" w14:textId="291F57B1" w:rsidR="00D82E6F" w:rsidRPr="00197F4E" w:rsidRDefault="00481254" w:rsidP="00D82E6F">
            <w:pPr>
              <w:jc w:val="right"/>
            </w:pPr>
            <w:r w:rsidRPr="00197F4E">
              <w:rPr>
                <w:noProof/>
                <w:lang w:val="en-IE" w:eastAsia="ko-KR"/>
              </w:rPr>
              <w:drawing>
                <wp:inline distT="0" distB="0" distL="0" distR="0" wp14:anchorId="6B8977E6" wp14:editId="1E8D2DB6">
                  <wp:extent cx="1620520" cy="951230"/>
                  <wp:effectExtent l="0" t="0" r="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51230"/>
                          </a:xfrm>
                          <a:prstGeom prst="rect">
                            <a:avLst/>
                          </a:prstGeom>
                          <a:noFill/>
                          <a:ln>
                            <a:noFill/>
                          </a:ln>
                        </pic:spPr>
                      </pic:pic>
                    </a:graphicData>
                  </a:graphic>
                </wp:inline>
              </w:drawing>
            </w:r>
          </w:p>
        </w:tc>
      </w:tr>
      <w:tr w:rsidR="00197F4E" w:rsidRPr="00197F4E" w14:paraId="48DEBCEB" w14:textId="77777777" w:rsidTr="005E4BB2">
        <w:trPr>
          <w:trHeight w:hRule="exact" w:val="5783"/>
        </w:trPr>
        <w:tc>
          <w:tcPr>
            <w:tcW w:w="10423" w:type="dxa"/>
            <w:gridSpan w:val="2"/>
            <w:shd w:val="clear" w:color="auto" w:fill="auto"/>
          </w:tcPr>
          <w:p w14:paraId="56990EEF" w14:textId="2493440B" w:rsidR="00D82E6F" w:rsidRPr="00197F4E" w:rsidRDefault="00D82E6F" w:rsidP="00D82E6F">
            <w:pPr>
              <w:pStyle w:val="Guidance"/>
              <w:rPr>
                <w:b/>
                <w:color w:val="auto"/>
              </w:rPr>
            </w:pPr>
          </w:p>
        </w:tc>
      </w:tr>
      <w:tr w:rsidR="00D82E6F" w:rsidRPr="00197F4E" w14:paraId="4C89EF09" w14:textId="77777777" w:rsidTr="005E4BB2">
        <w:trPr>
          <w:cantSplit/>
          <w:trHeight w:hRule="exact" w:val="964"/>
        </w:trPr>
        <w:tc>
          <w:tcPr>
            <w:tcW w:w="10423" w:type="dxa"/>
            <w:gridSpan w:val="2"/>
            <w:shd w:val="clear" w:color="auto" w:fill="auto"/>
          </w:tcPr>
          <w:p w14:paraId="240251E6" w14:textId="7D5BBC50" w:rsidR="00D82E6F" w:rsidRPr="00197F4E" w:rsidRDefault="00D82E6F" w:rsidP="00D82E6F">
            <w:pPr>
              <w:rPr>
                <w:sz w:val="16"/>
              </w:rPr>
            </w:pPr>
            <w:bookmarkStart w:id="8" w:name="warningNotice"/>
            <w:r w:rsidRPr="00197F4E">
              <w:rPr>
                <w:sz w:val="16"/>
              </w:rPr>
              <w:t>The present document has been developed within the 3rd Generation Partnership Project (3GPP</w:t>
            </w:r>
            <w:r w:rsidRPr="00197F4E">
              <w:rPr>
                <w:sz w:val="16"/>
                <w:vertAlign w:val="superscript"/>
              </w:rPr>
              <w:t xml:space="preserve"> TM</w:t>
            </w:r>
            <w:r w:rsidRPr="00197F4E">
              <w:rPr>
                <w:sz w:val="16"/>
              </w:rPr>
              <w:t>) and may be further elaborated for the purposes of 3GPP.</w:t>
            </w:r>
            <w:r w:rsidRPr="00197F4E">
              <w:rPr>
                <w:sz w:val="16"/>
              </w:rPr>
              <w:br/>
              <w:t>The present document has not been subject to any approval process by the 3GPP</w:t>
            </w:r>
            <w:r w:rsidRPr="00197F4E">
              <w:rPr>
                <w:sz w:val="16"/>
                <w:vertAlign w:val="superscript"/>
              </w:rPr>
              <w:t xml:space="preserve"> </w:t>
            </w:r>
            <w:r w:rsidRPr="00197F4E">
              <w:rPr>
                <w:sz w:val="16"/>
              </w:rPr>
              <w:t>Organizational Partners and shall not be implemented.</w:t>
            </w:r>
            <w:r w:rsidRPr="00197F4E">
              <w:rPr>
                <w:sz w:val="16"/>
              </w:rPr>
              <w:br/>
              <w:t>This Specification is provided for future development work within 3GPP</w:t>
            </w:r>
            <w:r w:rsidRPr="00197F4E">
              <w:rPr>
                <w:sz w:val="16"/>
                <w:vertAlign w:val="superscript"/>
              </w:rPr>
              <w:t xml:space="preserve"> </w:t>
            </w:r>
            <w:r w:rsidRPr="00197F4E">
              <w:rPr>
                <w:sz w:val="16"/>
              </w:rPr>
              <w:t>only. The Organizational Partners accept no liability for any use of this Specification.</w:t>
            </w:r>
            <w:r w:rsidRPr="00197F4E">
              <w:rPr>
                <w:sz w:val="16"/>
              </w:rPr>
              <w:br/>
              <w:t>Specifications and Reports for implementation of the 3GPP</w:t>
            </w:r>
            <w:r w:rsidRPr="00197F4E">
              <w:rPr>
                <w:sz w:val="16"/>
                <w:vertAlign w:val="superscript"/>
              </w:rPr>
              <w:t xml:space="preserve"> TM</w:t>
            </w:r>
            <w:r w:rsidRPr="00197F4E">
              <w:rPr>
                <w:sz w:val="16"/>
              </w:rPr>
              <w:t xml:space="preserve"> system should be obtained via the 3GPP Organizational Partners' Publications Offices.</w:t>
            </w:r>
            <w:bookmarkEnd w:id="8"/>
          </w:p>
          <w:p w14:paraId="080CA5D2" w14:textId="77777777" w:rsidR="00D82E6F" w:rsidRPr="00197F4E" w:rsidRDefault="00D82E6F" w:rsidP="00D82E6F">
            <w:pPr>
              <w:pStyle w:val="ZV"/>
              <w:framePr w:w="0" w:wrap="auto" w:vAnchor="margin" w:hAnchor="text" w:yAlign="inline"/>
            </w:pPr>
          </w:p>
          <w:p w14:paraId="684224C8" w14:textId="77777777" w:rsidR="00D82E6F" w:rsidRPr="00197F4E" w:rsidRDefault="00D82E6F" w:rsidP="00D82E6F">
            <w:pPr>
              <w:rPr>
                <w:sz w:val="16"/>
              </w:rPr>
            </w:pPr>
          </w:p>
        </w:tc>
      </w:tr>
      <w:bookmarkEnd w:id="0"/>
    </w:tbl>
    <w:p w14:paraId="62A41910" w14:textId="77777777" w:rsidR="00080512" w:rsidRPr="00197F4E" w:rsidRDefault="00080512">
      <w:pPr>
        <w:sectPr w:rsidR="00080512" w:rsidRPr="00197F4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97F4E" w:rsidRPr="00197F4E" w14:paraId="779AAB31" w14:textId="77777777" w:rsidTr="00133525">
        <w:trPr>
          <w:trHeight w:hRule="exact" w:val="5670"/>
        </w:trPr>
        <w:tc>
          <w:tcPr>
            <w:tcW w:w="10423" w:type="dxa"/>
            <w:shd w:val="clear" w:color="auto" w:fill="auto"/>
          </w:tcPr>
          <w:p w14:paraId="4C627120" w14:textId="77777777" w:rsidR="00E16509" w:rsidRPr="00197F4E" w:rsidRDefault="00E16509" w:rsidP="00E16509">
            <w:pPr>
              <w:pStyle w:val="Guidance"/>
              <w:rPr>
                <w:color w:val="auto"/>
              </w:rPr>
            </w:pPr>
            <w:bookmarkStart w:id="9" w:name="page2"/>
          </w:p>
        </w:tc>
      </w:tr>
      <w:tr w:rsidR="00197F4E" w:rsidRPr="00197F4E" w14:paraId="7A3B3A7F" w14:textId="77777777" w:rsidTr="00C074DD">
        <w:trPr>
          <w:trHeight w:hRule="exact" w:val="5387"/>
        </w:trPr>
        <w:tc>
          <w:tcPr>
            <w:tcW w:w="10423" w:type="dxa"/>
            <w:shd w:val="clear" w:color="auto" w:fill="auto"/>
          </w:tcPr>
          <w:p w14:paraId="03A67D73" w14:textId="77777777" w:rsidR="00E16509" w:rsidRPr="00197F4E" w:rsidRDefault="00E16509" w:rsidP="00133525">
            <w:pPr>
              <w:pStyle w:val="FP"/>
              <w:spacing w:after="240"/>
              <w:ind w:left="2835" w:right="2835"/>
              <w:jc w:val="center"/>
              <w:rPr>
                <w:rFonts w:ascii="Arial" w:hAnsi="Arial"/>
                <w:b/>
                <w:i/>
                <w:color w:val="auto"/>
              </w:rPr>
            </w:pPr>
            <w:bookmarkStart w:id="10" w:name="coords3gpp"/>
            <w:r w:rsidRPr="00197F4E">
              <w:rPr>
                <w:rFonts w:ascii="Arial" w:hAnsi="Arial"/>
                <w:b/>
                <w:i/>
                <w:color w:val="auto"/>
              </w:rPr>
              <w:t>3GPP</w:t>
            </w:r>
          </w:p>
          <w:p w14:paraId="252767FD" w14:textId="77777777" w:rsidR="00E16509" w:rsidRPr="00197F4E" w:rsidRDefault="00E16509" w:rsidP="00133525">
            <w:pPr>
              <w:pStyle w:val="FP"/>
              <w:pBdr>
                <w:bottom w:val="single" w:sz="6" w:space="1" w:color="auto"/>
              </w:pBdr>
              <w:ind w:left="2835" w:right="2835"/>
              <w:jc w:val="center"/>
              <w:rPr>
                <w:color w:val="auto"/>
              </w:rPr>
            </w:pPr>
            <w:r w:rsidRPr="00197F4E">
              <w:rPr>
                <w:color w:val="auto"/>
              </w:rPr>
              <w:t>Postal address</w:t>
            </w:r>
          </w:p>
          <w:p w14:paraId="73CD2C20" w14:textId="77777777" w:rsidR="00E16509" w:rsidRPr="00197F4E" w:rsidRDefault="00E16509" w:rsidP="00133525">
            <w:pPr>
              <w:pStyle w:val="FP"/>
              <w:ind w:left="2835" w:right="2835"/>
              <w:jc w:val="center"/>
              <w:rPr>
                <w:rFonts w:ascii="Arial" w:hAnsi="Arial"/>
                <w:color w:val="auto"/>
                <w:sz w:val="18"/>
              </w:rPr>
            </w:pPr>
          </w:p>
          <w:p w14:paraId="2122B1F3" w14:textId="77777777" w:rsidR="00E16509" w:rsidRPr="00197F4E" w:rsidRDefault="00E16509" w:rsidP="00133525">
            <w:pPr>
              <w:pStyle w:val="FP"/>
              <w:pBdr>
                <w:bottom w:val="single" w:sz="6" w:space="1" w:color="auto"/>
              </w:pBdr>
              <w:spacing w:before="240"/>
              <w:ind w:left="2835" w:right="2835"/>
              <w:jc w:val="center"/>
              <w:rPr>
                <w:color w:val="auto"/>
              </w:rPr>
            </w:pPr>
            <w:r w:rsidRPr="00197F4E">
              <w:rPr>
                <w:color w:val="auto"/>
              </w:rPr>
              <w:t>3GPP support office address</w:t>
            </w:r>
          </w:p>
          <w:p w14:paraId="4B118786" w14:textId="77777777" w:rsidR="00E16509" w:rsidRPr="00197F4E" w:rsidRDefault="00E16509" w:rsidP="00133525">
            <w:pPr>
              <w:pStyle w:val="FP"/>
              <w:ind w:left="2835" w:right="2835"/>
              <w:jc w:val="center"/>
              <w:rPr>
                <w:rFonts w:ascii="Arial" w:hAnsi="Arial"/>
                <w:color w:val="auto"/>
                <w:sz w:val="18"/>
                <w:lang w:val="fr-FR"/>
              </w:rPr>
            </w:pPr>
            <w:r w:rsidRPr="00197F4E">
              <w:rPr>
                <w:rFonts w:ascii="Arial" w:hAnsi="Arial"/>
                <w:color w:val="auto"/>
                <w:sz w:val="18"/>
                <w:lang w:val="fr-FR"/>
              </w:rPr>
              <w:t>650 Route des Lucioles - Sophia Antipolis</w:t>
            </w:r>
          </w:p>
          <w:p w14:paraId="7A890E1F" w14:textId="77777777" w:rsidR="00E16509" w:rsidRPr="00197F4E" w:rsidRDefault="00E16509" w:rsidP="00133525">
            <w:pPr>
              <w:pStyle w:val="FP"/>
              <w:ind w:left="2835" w:right="2835"/>
              <w:jc w:val="center"/>
              <w:rPr>
                <w:rFonts w:ascii="Arial" w:hAnsi="Arial"/>
                <w:color w:val="auto"/>
                <w:sz w:val="18"/>
                <w:lang w:val="fr-FR"/>
              </w:rPr>
            </w:pPr>
            <w:r w:rsidRPr="00197F4E">
              <w:rPr>
                <w:rFonts w:ascii="Arial" w:hAnsi="Arial"/>
                <w:color w:val="auto"/>
                <w:sz w:val="18"/>
                <w:lang w:val="fr-FR"/>
              </w:rPr>
              <w:t>Valbonne - FRANCE</w:t>
            </w:r>
          </w:p>
          <w:p w14:paraId="76EFB16C" w14:textId="77777777" w:rsidR="00E16509" w:rsidRPr="00197F4E" w:rsidRDefault="00E16509" w:rsidP="00133525">
            <w:pPr>
              <w:pStyle w:val="FP"/>
              <w:spacing w:after="20"/>
              <w:ind w:left="2835" w:right="2835"/>
              <w:jc w:val="center"/>
              <w:rPr>
                <w:rFonts w:ascii="Arial" w:hAnsi="Arial"/>
                <w:color w:val="auto"/>
                <w:sz w:val="18"/>
              </w:rPr>
            </w:pPr>
            <w:r w:rsidRPr="00197F4E">
              <w:rPr>
                <w:rFonts w:ascii="Arial" w:hAnsi="Arial"/>
                <w:color w:val="auto"/>
                <w:sz w:val="18"/>
              </w:rPr>
              <w:t>Tel.: +33 4 92 94 42 00 Fax: +33 4 93 65 47 16</w:t>
            </w:r>
          </w:p>
          <w:p w14:paraId="6476674E" w14:textId="77777777" w:rsidR="00E16509" w:rsidRPr="00197F4E" w:rsidRDefault="00E16509" w:rsidP="00133525">
            <w:pPr>
              <w:pStyle w:val="FP"/>
              <w:pBdr>
                <w:bottom w:val="single" w:sz="6" w:space="1" w:color="auto"/>
              </w:pBdr>
              <w:spacing w:before="240"/>
              <w:ind w:left="2835" w:right="2835"/>
              <w:jc w:val="center"/>
              <w:rPr>
                <w:color w:val="auto"/>
              </w:rPr>
            </w:pPr>
            <w:r w:rsidRPr="00197F4E">
              <w:rPr>
                <w:color w:val="auto"/>
              </w:rPr>
              <w:t>Internet</w:t>
            </w:r>
          </w:p>
          <w:p w14:paraId="2D660AE8" w14:textId="77777777" w:rsidR="00E16509" w:rsidRPr="00197F4E" w:rsidRDefault="00E16509" w:rsidP="00133525">
            <w:pPr>
              <w:pStyle w:val="FP"/>
              <w:ind w:left="2835" w:right="2835"/>
              <w:jc w:val="center"/>
              <w:rPr>
                <w:rFonts w:ascii="Arial" w:hAnsi="Arial"/>
                <w:color w:val="auto"/>
                <w:sz w:val="18"/>
              </w:rPr>
            </w:pPr>
            <w:r w:rsidRPr="00197F4E">
              <w:rPr>
                <w:rFonts w:ascii="Arial" w:hAnsi="Arial"/>
                <w:color w:val="auto"/>
                <w:sz w:val="18"/>
              </w:rPr>
              <w:t>http://www.3gpp.org</w:t>
            </w:r>
            <w:bookmarkEnd w:id="10"/>
          </w:p>
          <w:p w14:paraId="3EBD2B84" w14:textId="77777777" w:rsidR="00E16509" w:rsidRPr="00197F4E" w:rsidRDefault="00E16509" w:rsidP="00133525"/>
        </w:tc>
      </w:tr>
      <w:tr w:rsidR="00197F4E" w:rsidRPr="00197F4E" w14:paraId="1D69F471" w14:textId="77777777" w:rsidTr="00C074DD">
        <w:tc>
          <w:tcPr>
            <w:tcW w:w="10423" w:type="dxa"/>
            <w:shd w:val="clear" w:color="auto" w:fill="auto"/>
            <w:vAlign w:val="bottom"/>
          </w:tcPr>
          <w:p w14:paraId="4D400848" w14:textId="77777777" w:rsidR="00E16509" w:rsidRPr="00197F4E" w:rsidRDefault="00E16509" w:rsidP="00133525">
            <w:pPr>
              <w:pStyle w:val="FP"/>
              <w:pBdr>
                <w:bottom w:val="single" w:sz="6" w:space="1" w:color="auto"/>
              </w:pBdr>
              <w:spacing w:after="240"/>
              <w:jc w:val="center"/>
              <w:rPr>
                <w:rFonts w:ascii="Arial" w:hAnsi="Arial"/>
                <w:b/>
                <w:i/>
                <w:noProof/>
                <w:color w:val="auto"/>
              </w:rPr>
            </w:pPr>
            <w:bookmarkStart w:id="11" w:name="copyrightNotification"/>
            <w:r w:rsidRPr="00197F4E">
              <w:rPr>
                <w:rFonts w:ascii="Arial" w:hAnsi="Arial"/>
                <w:b/>
                <w:i/>
                <w:noProof/>
                <w:color w:val="auto"/>
              </w:rPr>
              <w:t>Copyright Notification</w:t>
            </w:r>
          </w:p>
          <w:p w14:paraId="2C8A8C99" w14:textId="77777777" w:rsidR="00E16509" w:rsidRPr="00197F4E" w:rsidRDefault="00E16509" w:rsidP="00133525">
            <w:pPr>
              <w:pStyle w:val="FP"/>
              <w:jc w:val="center"/>
              <w:rPr>
                <w:noProof/>
                <w:color w:val="auto"/>
              </w:rPr>
            </w:pPr>
            <w:r w:rsidRPr="00197F4E">
              <w:rPr>
                <w:noProof/>
                <w:color w:val="auto"/>
              </w:rPr>
              <w:t>No part may be reproduced except as authorized by written permission.</w:t>
            </w:r>
            <w:r w:rsidRPr="00197F4E">
              <w:rPr>
                <w:noProof/>
                <w:color w:val="auto"/>
              </w:rPr>
              <w:br/>
              <w:t>The copyright and the foregoing restriction extend to reproduction in all media.</w:t>
            </w:r>
          </w:p>
          <w:p w14:paraId="5A408646" w14:textId="77777777" w:rsidR="00E16509" w:rsidRPr="00197F4E" w:rsidRDefault="00E16509" w:rsidP="00133525">
            <w:pPr>
              <w:pStyle w:val="FP"/>
              <w:jc w:val="center"/>
              <w:rPr>
                <w:noProof/>
                <w:color w:val="auto"/>
              </w:rPr>
            </w:pPr>
          </w:p>
          <w:p w14:paraId="786C0A36" w14:textId="3D7F6236" w:rsidR="00E16509" w:rsidRPr="00197F4E" w:rsidRDefault="00E16509" w:rsidP="00133525">
            <w:pPr>
              <w:pStyle w:val="FP"/>
              <w:jc w:val="center"/>
              <w:rPr>
                <w:noProof/>
                <w:color w:val="auto"/>
                <w:sz w:val="18"/>
              </w:rPr>
            </w:pPr>
            <w:r w:rsidRPr="00197F4E">
              <w:rPr>
                <w:noProof/>
                <w:color w:val="auto"/>
                <w:sz w:val="18"/>
              </w:rPr>
              <w:t xml:space="preserve">© </w:t>
            </w:r>
            <w:bookmarkStart w:id="12" w:name="copyrightDate"/>
            <w:r w:rsidRPr="00197F4E">
              <w:rPr>
                <w:noProof/>
                <w:color w:val="auto"/>
                <w:sz w:val="18"/>
              </w:rPr>
              <w:t>2</w:t>
            </w:r>
            <w:r w:rsidR="008E2D68" w:rsidRPr="00197F4E">
              <w:rPr>
                <w:noProof/>
                <w:color w:val="auto"/>
                <w:sz w:val="18"/>
              </w:rPr>
              <w:t>02</w:t>
            </w:r>
            <w:r w:rsidR="00481254" w:rsidRPr="00197F4E">
              <w:rPr>
                <w:noProof/>
                <w:color w:val="auto"/>
                <w:sz w:val="18"/>
              </w:rPr>
              <w:t>2</w:t>
            </w:r>
            <w:bookmarkEnd w:id="12"/>
            <w:r w:rsidRPr="00197F4E">
              <w:rPr>
                <w:noProof/>
                <w:color w:val="auto"/>
                <w:sz w:val="18"/>
              </w:rPr>
              <w:t>, 3GPP Organizational Partners (ARIB, ATIS, CCSA, ETSI, TSDSI, TTA, TTC).</w:t>
            </w:r>
            <w:bookmarkStart w:id="13" w:name="copyrightaddon"/>
            <w:bookmarkEnd w:id="13"/>
          </w:p>
          <w:p w14:paraId="63D0B133" w14:textId="77777777" w:rsidR="00E16509" w:rsidRPr="00197F4E" w:rsidRDefault="00E16509" w:rsidP="00133525">
            <w:pPr>
              <w:pStyle w:val="FP"/>
              <w:jc w:val="center"/>
              <w:rPr>
                <w:noProof/>
                <w:color w:val="auto"/>
                <w:sz w:val="18"/>
              </w:rPr>
            </w:pPr>
            <w:r w:rsidRPr="00197F4E">
              <w:rPr>
                <w:noProof/>
                <w:color w:val="auto"/>
                <w:sz w:val="18"/>
              </w:rPr>
              <w:t>All rights reserved.</w:t>
            </w:r>
          </w:p>
          <w:p w14:paraId="582AEDD5" w14:textId="77777777" w:rsidR="00E16509" w:rsidRPr="00197F4E" w:rsidRDefault="00E16509" w:rsidP="00E16509">
            <w:pPr>
              <w:pStyle w:val="FP"/>
              <w:rPr>
                <w:noProof/>
                <w:color w:val="auto"/>
                <w:sz w:val="18"/>
              </w:rPr>
            </w:pPr>
          </w:p>
          <w:p w14:paraId="01F2EB56" w14:textId="77777777" w:rsidR="00E16509" w:rsidRPr="00197F4E" w:rsidRDefault="00E16509" w:rsidP="00E16509">
            <w:pPr>
              <w:pStyle w:val="FP"/>
              <w:rPr>
                <w:noProof/>
                <w:color w:val="auto"/>
                <w:sz w:val="18"/>
              </w:rPr>
            </w:pPr>
            <w:r w:rsidRPr="00197F4E">
              <w:rPr>
                <w:noProof/>
                <w:color w:val="auto"/>
                <w:sz w:val="18"/>
              </w:rPr>
              <w:t>UMTS™ is a Trade Mark of ETSI registered for the benefit of its members</w:t>
            </w:r>
          </w:p>
          <w:p w14:paraId="5F3AE562" w14:textId="77777777" w:rsidR="00E16509" w:rsidRPr="00197F4E" w:rsidRDefault="00E16509" w:rsidP="00E16509">
            <w:pPr>
              <w:pStyle w:val="FP"/>
              <w:rPr>
                <w:noProof/>
                <w:color w:val="auto"/>
                <w:sz w:val="18"/>
              </w:rPr>
            </w:pPr>
            <w:r w:rsidRPr="00197F4E">
              <w:rPr>
                <w:noProof/>
                <w:color w:val="auto"/>
                <w:sz w:val="18"/>
              </w:rPr>
              <w:t>3GPP™ is a Trade Mark of ETSI registered for the benefit of its Members and of the 3GPP Organizational Partners</w:t>
            </w:r>
            <w:r w:rsidRPr="00197F4E">
              <w:rPr>
                <w:noProof/>
                <w:color w:val="auto"/>
                <w:sz w:val="18"/>
              </w:rPr>
              <w:br/>
              <w:t>LTE™ is a Trade Mark of ETSI registered for the benefit of its Members and of the 3GPP Organizational Partners</w:t>
            </w:r>
          </w:p>
          <w:p w14:paraId="717EC1B5" w14:textId="77777777" w:rsidR="00E16509" w:rsidRPr="00197F4E" w:rsidRDefault="00E16509" w:rsidP="00E16509">
            <w:pPr>
              <w:pStyle w:val="FP"/>
              <w:rPr>
                <w:noProof/>
                <w:color w:val="auto"/>
                <w:sz w:val="18"/>
              </w:rPr>
            </w:pPr>
            <w:r w:rsidRPr="00197F4E">
              <w:rPr>
                <w:noProof/>
                <w:color w:val="auto"/>
                <w:sz w:val="18"/>
              </w:rPr>
              <w:t>GSM® and the GSM logo are registered and owned by the GSM Association</w:t>
            </w:r>
            <w:bookmarkEnd w:id="11"/>
          </w:p>
          <w:p w14:paraId="26DA3D2F" w14:textId="77777777" w:rsidR="00E16509" w:rsidRPr="00197F4E" w:rsidRDefault="00E16509" w:rsidP="00133525"/>
        </w:tc>
      </w:tr>
      <w:bookmarkEnd w:id="9"/>
    </w:tbl>
    <w:p w14:paraId="04D347A8" w14:textId="77777777" w:rsidR="00080512" w:rsidRPr="00197F4E" w:rsidRDefault="00080512">
      <w:pPr>
        <w:pStyle w:val="TT"/>
      </w:pPr>
      <w:r w:rsidRPr="00197F4E">
        <w:br w:type="page"/>
      </w:r>
      <w:bookmarkStart w:id="14" w:name="tableOfContents"/>
      <w:bookmarkEnd w:id="14"/>
      <w:r w:rsidRPr="00197F4E">
        <w:lastRenderedPageBreak/>
        <w:t>Contents</w:t>
      </w:r>
    </w:p>
    <w:p w14:paraId="51DBB73A" w14:textId="7E185559" w:rsidR="00ED04DF" w:rsidRDefault="004D3578">
      <w:pPr>
        <w:pStyle w:val="TOC1"/>
        <w:rPr>
          <w:rFonts w:asciiTheme="minorHAnsi" w:eastAsiaTheme="minorEastAsia" w:hAnsiTheme="minorHAnsi" w:cstheme="minorBidi"/>
          <w:szCs w:val="22"/>
          <w:lang w:eastAsia="en-GB"/>
        </w:rPr>
      </w:pPr>
      <w:r w:rsidRPr="00197F4E">
        <w:fldChar w:fldCharType="begin" w:fldLock="1"/>
      </w:r>
      <w:r w:rsidRPr="00197F4E">
        <w:instrText xml:space="preserve"> TOC \o "1-9" </w:instrText>
      </w:r>
      <w:r w:rsidRPr="00197F4E">
        <w:fldChar w:fldCharType="separate"/>
      </w:r>
      <w:r w:rsidR="00ED04DF">
        <w:t>Foreword</w:t>
      </w:r>
      <w:r w:rsidR="00ED04DF">
        <w:tab/>
      </w:r>
      <w:r w:rsidR="00ED04DF">
        <w:fldChar w:fldCharType="begin" w:fldLock="1"/>
      </w:r>
      <w:r w:rsidR="00ED04DF">
        <w:instrText xml:space="preserve"> PAGEREF _Toc97268119 \h </w:instrText>
      </w:r>
      <w:r w:rsidR="00ED04DF">
        <w:fldChar w:fldCharType="separate"/>
      </w:r>
      <w:r w:rsidR="00ED04DF">
        <w:t>4</w:t>
      </w:r>
      <w:r w:rsidR="00ED04DF">
        <w:fldChar w:fldCharType="end"/>
      </w:r>
    </w:p>
    <w:p w14:paraId="75111006" w14:textId="13318911" w:rsidR="00ED04DF" w:rsidRDefault="00ED04D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_Toc97268120 \h </w:instrText>
      </w:r>
      <w:r>
        <w:fldChar w:fldCharType="separate"/>
      </w:r>
      <w:r>
        <w:t>6</w:t>
      </w:r>
      <w:r>
        <w:fldChar w:fldCharType="end"/>
      </w:r>
    </w:p>
    <w:p w14:paraId="2AA09BDC" w14:textId="0C921DAC" w:rsidR="00ED04DF" w:rsidRDefault="00ED04D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_Toc97268121 \h </w:instrText>
      </w:r>
      <w:r>
        <w:fldChar w:fldCharType="separate"/>
      </w:r>
      <w:r>
        <w:t>6</w:t>
      </w:r>
      <w:r>
        <w:fldChar w:fldCharType="end"/>
      </w:r>
    </w:p>
    <w:p w14:paraId="6E880D21" w14:textId="1176CFB2" w:rsidR="00ED04DF" w:rsidRDefault="00ED04D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_Toc97268122 \h </w:instrText>
      </w:r>
      <w:r>
        <w:fldChar w:fldCharType="separate"/>
      </w:r>
      <w:r>
        <w:t>7</w:t>
      </w:r>
      <w:r>
        <w:fldChar w:fldCharType="end"/>
      </w:r>
    </w:p>
    <w:p w14:paraId="746C8C64" w14:textId="6327B03F" w:rsidR="00ED04DF" w:rsidRDefault="00ED04D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_Toc97268123 \h </w:instrText>
      </w:r>
      <w:r>
        <w:fldChar w:fldCharType="separate"/>
      </w:r>
      <w:r>
        <w:t>7</w:t>
      </w:r>
      <w:r>
        <w:fldChar w:fldCharType="end"/>
      </w:r>
    </w:p>
    <w:p w14:paraId="0352DDA1" w14:textId="36675102" w:rsidR="00ED04DF" w:rsidRDefault="00ED04D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_Toc97268124 \h </w:instrText>
      </w:r>
      <w:r>
        <w:fldChar w:fldCharType="separate"/>
      </w:r>
      <w:r>
        <w:t>7</w:t>
      </w:r>
      <w:r>
        <w:fldChar w:fldCharType="end"/>
      </w:r>
    </w:p>
    <w:p w14:paraId="1D0D225C" w14:textId="77BE0825" w:rsidR="00ED04DF" w:rsidRDefault="00ED04D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_Toc97268125 \h </w:instrText>
      </w:r>
      <w:r>
        <w:fldChar w:fldCharType="separate"/>
      </w:r>
      <w:r>
        <w:t>7</w:t>
      </w:r>
      <w:r>
        <w:fldChar w:fldCharType="end"/>
      </w:r>
    </w:p>
    <w:p w14:paraId="1BEBF819" w14:textId="2E59E226" w:rsidR="00ED04DF" w:rsidRDefault="00ED04D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Architectural assumptions and principles</w:t>
      </w:r>
      <w:r>
        <w:tab/>
      </w:r>
      <w:r>
        <w:fldChar w:fldCharType="begin" w:fldLock="1"/>
      </w:r>
      <w:r>
        <w:instrText xml:space="preserve"> PAGEREF _Toc97268126 \h </w:instrText>
      </w:r>
      <w:r>
        <w:fldChar w:fldCharType="separate"/>
      </w:r>
      <w:r>
        <w:t>7</w:t>
      </w:r>
      <w:r>
        <w:fldChar w:fldCharType="end"/>
      </w:r>
    </w:p>
    <w:p w14:paraId="469984F0" w14:textId="79B9B062" w:rsidR="00ED04DF" w:rsidRDefault="00ED04D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_Toc97268127 \h </w:instrText>
      </w:r>
      <w:r>
        <w:fldChar w:fldCharType="separate"/>
      </w:r>
      <w:r>
        <w:t>7</w:t>
      </w:r>
      <w:r>
        <w:fldChar w:fldCharType="end"/>
      </w:r>
    </w:p>
    <w:p w14:paraId="0A8DCB53" w14:textId="678C0BC4" w:rsidR="00ED04DF" w:rsidRDefault="00ED04D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_Toc97268128 \h </w:instrText>
      </w:r>
      <w:r>
        <w:fldChar w:fldCharType="separate"/>
      </w:r>
      <w:r>
        <w:t>7</w:t>
      </w:r>
      <w:r>
        <w:fldChar w:fldCharType="end"/>
      </w:r>
    </w:p>
    <w:p w14:paraId="7CBDE459" w14:textId="0DDF946A" w:rsidR="00ED04DF" w:rsidRDefault="00ED04D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Key issues</w:t>
      </w:r>
      <w:r>
        <w:tab/>
      </w:r>
      <w:r>
        <w:fldChar w:fldCharType="begin" w:fldLock="1"/>
      </w:r>
      <w:r>
        <w:instrText xml:space="preserve"> PAGEREF _Toc97268129 \h </w:instrText>
      </w:r>
      <w:r>
        <w:fldChar w:fldCharType="separate"/>
      </w:r>
      <w:r>
        <w:t>8</w:t>
      </w:r>
      <w:r>
        <w:fldChar w:fldCharType="end"/>
      </w:r>
    </w:p>
    <w:p w14:paraId="1BEE2930" w14:textId="6D6D2354" w:rsidR="00ED04DF" w:rsidRDefault="00ED04D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KI#1: Accessing EHE in a VPLMN when roaming</w:t>
      </w:r>
      <w:r>
        <w:tab/>
      </w:r>
      <w:r>
        <w:fldChar w:fldCharType="begin" w:fldLock="1"/>
      </w:r>
      <w:r>
        <w:instrText xml:space="preserve"> PAGEREF _Toc97268130 \h </w:instrText>
      </w:r>
      <w:r>
        <w:fldChar w:fldCharType="separate"/>
      </w:r>
      <w:r>
        <w:t>8</w:t>
      </w:r>
      <w:r>
        <w:fldChar w:fldCharType="end"/>
      </w:r>
    </w:p>
    <w:p w14:paraId="1AAEDDD9" w14:textId="0103EF70" w:rsidR="00ED04DF" w:rsidRDefault="00ED04D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_Toc97268131 \h </w:instrText>
      </w:r>
      <w:r>
        <w:fldChar w:fldCharType="separate"/>
      </w:r>
      <w:r>
        <w:t>8</w:t>
      </w:r>
      <w:r>
        <w:fldChar w:fldCharType="end"/>
      </w:r>
    </w:p>
    <w:p w14:paraId="41818547" w14:textId="02491F6C" w:rsidR="00ED04DF" w:rsidRDefault="00ED04D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Scenarios</w:t>
      </w:r>
      <w:r>
        <w:tab/>
      </w:r>
      <w:r>
        <w:fldChar w:fldCharType="begin" w:fldLock="1"/>
      </w:r>
      <w:r>
        <w:instrText xml:space="preserve"> PAGEREF _Toc97268132 \h </w:instrText>
      </w:r>
      <w:r>
        <w:fldChar w:fldCharType="separate"/>
      </w:r>
      <w:r>
        <w:t>8</w:t>
      </w:r>
      <w:r>
        <w:fldChar w:fldCharType="end"/>
      </w:r>
    </w:p>
    <w:p w14:paraId="20E2DE85" w14:textId="5D4C9C9A" w:rsidR="00ED04DF" w:rsidRDefault="00ED04DF">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Assumptions</w:t>
      </w:r>
      <w:r>
        <w:tab/>
      </w:r>
      <w:r>
        <w:fldChar w:fldCharType="begin" w:fldLock="1"/>
      </w:r>
      <w:r>
        <w:instrText xml:space="preserve"> PAGEREF _Toc97268133 \h </w:instrText>
      </w:r>
      <w:r>
        <w:fldChar w:fldCharType="separate"/>
      </w:r>
      <w:r>
        <w:t>9</w:t>
      </w:r>
      <w:r>
        <w:fldChar w:fldCharType="end"/>
      </w:r>
    </w:p>
    <w:p w14:paraId="3A7F531B" w14:textId="60B94908" w:rsidR="00ED04DF" w:rsidRDefault="00ED04D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KI#2: Fast and efficient network exposure improvements</w:t>
      </w:r>
      <w:r>
        <w:tab/>
      </w:r>
      <w:r>
        <w:fldChar w:fldCharType="begin" w:fldLock="1"/>
      </w:r>
      <w:r>
        <w:instrText xml:space="preserve"> PAGEREF _Toc97268134 \h </w:instrText>
      </w:r>
      <w:r>
        <w:fldChar w:fldCharType="separate"/>
      </w:r>
      <w:r>
        <w:t>9</w:t>
      </w:r>
      <w:r>
        <w:fldChar w:fldCharType="end"/>
      </w:r>
    </w:p>
    <w:p w14:paraId="41A414E4" w14:textId="2F498371" w:rsidR="00ED04DF" w:rsidRDefault="00ED04D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_Toc97268135 \h </w:instrText>
      </w:r>
      <w:r>
        <w:fldChar w:fldCharType="separate"/>
      </w:r>
      <w:r>
        <w:t>9</w:t>
      </w:r>
      <w:r>
        <w:fldChar w:fldCharType="end"/>
      </w:r>
    </w:p>
    <w:p w14:paraId="4EC23FC0" w14:textId="537014CE" w:rsidR="00ED04DF" w:rsidRDefault="00ED04D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Use cases and scenarios</w:t>
      </w:r>
      <w:r>
        <w:tab/>
      </w:r>
      <w:r>
        <w:fldChar w:fldCharType="begin" w:fldLock="1"/>
      </w:r>
      <w:r>
        <w:instrText xml:space="preserve"> PAGEREF _Toc97268136 \h </w:instrText>
      </w:r>
      <w:r>
        <w:fldChar w:fldCharType="separate"/>
      </w:r>
      <w:r>
        <w:t>10</w:t>
      </w:r>
      <w:r>
        <w:fldChar w:fldCharType="end"/>
      </w:r>
    </w:p>
    <w:p w14:paraId="0D148930" w14:textId="5DF42694" w:rsidR="00ED04DF" w:rsidRDefault="00ED04DF">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Assumptions</w:t>
      </w:r>
      <w:r>
        <w:tab/>
      </w:r>
      <w:r>
        <w:fldChar w:fldCharType="begin" w:fldLock="1"/>
      </w:r>
      <w:r>
        <w:instrText xml:space="preserve"> PAGEREF _Toc97268137 \h </w:instrText>
      </w:r>
      <w:r>
        <w:fldChar w:fldCharType="separate"/>
      </w:r>
      <w:r>
        <w:t>10</w:t>
      </w:r>
      <w:r>
        <w:fldChar w:fldCharType="end"/>
      </w:r>
    </w:p>
    <w:p w14:paraId="67DFA125" w14:textId="418BE149" w:rsidR="00ED04DF" w:rsidRDefault="00ED04DF">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KI#3: Policies for finer granular sets of UEs</w:t>
      </w:r>
      <w:r>
        <w:tab/>
      </w:r>
      <w:r>
        <w:fldChar w:fldCharType="begin" w:fldLock="1"/>
      </w:r>
      <w:r>
        <w:instrText xml:space="preserve"> PAGEREF _Toc97268138 \h </w:instrText>
      </w:r>
      <w:r>
        <w:fldChar w:fldCharType="separate"/>
      </w:r>
      <w:r>
        <w:t>10</w:t>
      </w:r>
      <w:r>
        <w:fldChar w:fldCharType="end"/>
      </w:r>
    </w:p>
    <w:p w14:paraId="0935F6D0" w14:textId="15127B86" w:rsidR="00ED04DF" w:rsidRDefault="00ED04DF">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_Toc97268139 \h </w:instrText>
      </w:r>
      <w:r>
        <w:fldChar w:fldCharType="separate"/>
      </w:r>
      <w:r>
        <w:t>10</w:t>
      </w:r>
      <w:r>
        <w:fldChar w:fldCharType="end"/>
      </w:r>
    </w:p>
    <w:p w14:paraId="764A5264" w14:textId="308A8759" w:rsidR="00ED04DF" w:rsidRDefault="00ED04DF">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Scenarios</w:t>
      </w:r>
      <w:r>
        <w:tab/>
      </w:r>
      <w:r>
        <w:fldChar w:fldCharType="begin" w:fldLock="1"/>
      </w:r>
      <w:r>
        <w:instrText xml:space="preserve"> PAGEREF _Toc97268140 \h </w:instrText>
      </w:r>
      <w:r>
        <w:fldChar w:fldCharType="separate"/>
      </w:r>
      <w:r>
        <w:t>10</w:t>
      </w:r>
      <w:r>
        <w:fldChar w:fldCharType="end"/>
      </w:r>
    </w:p>
    <w:p w14:paraId="1C47B573" w14:textId="511756F0" w:rsidR="00ED04DF" w:rsidRDefault="00ED04DF">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Assumptions</w:t>
      </w:r>
      <w:r>
        <w:tab/>
      </w:r>
      <w:r>
        <w:fldChar w:fldCharType="begin" w:fldLock="1"/>
      </w:r>
      <w:r>
        <w:instrText xml:space="preserve"> PAGEREF _Toc97268141 \h </w:instrText>
      </w:r>
      <w:r>
        <w:fldChar w:fldCharType="separate"/>
      </w:r>
      <w:r>
        <w:t>10</w:t>
      </w:r>
      <w:r>
        <w:fldChar w:fldCharType="end"/>
      </w:r>
    </w:p>
    <w:p w14:paraId="0608BEA5" w14:textId="00F52BE2" w:rsidR="00ED04DF" w:rsidRDefault="00ED04DF">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KI#4: Influencing UPF and EAS (re)location for collections of UEs</w:t>
      </w:r>
      <w:r>
        <w:tab/>
      </w:r>
      <w:r>
        <w:fldChar w:fldCharType="begin" w:fldLock="1"/>
      </w:r>
      <w:r>
        <w:instrText xml:space="preserve"> PAGEREF _Toc97268142 \h </w:instrText>
      </w:r>
      <w:r>
        <w:fldChar w:fldCharType="separate"/>
      </w:r>
      <w:r>
        <w:t>11</w:t>
      </w:r>
      <w:r>
        <w:fldChar w:fldCharType="end"/>
      </w:r>
    </w:p>
    <w:p w14:paraId="18866675" w14:textId="257298FE" w:rsidR="00ED04DF" w:rsidRDefault="00ED04DF">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_Toc97268143 \h </w:instrText>
      </w:r>
      <w:r>
        <w:fldChar w:fldCharType="separate"/>
      </w:r>
      <w:r>
        <w:t>11</w:t>
      </w:r>
      <w:r>
        <w:fldChar w:fldCharType="end"/>
      </w:r>
    </w:p>
    <w:p w14:paraId="771557EA" w14:textId="2BE52191" w:rsidR="00ED04DF" w:rsidRDefault="00ED04DF">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Scenarios</w:t>
      </w:r>
      <w:r>
        <w:tab/>
      </w:r>
      <w:r>
        <w:fldChar w:fldCharType="begin" w:fldLock="1"/>
      </w:r>
      <w:r>
        <w:instrText xml:space="preserve"> PAGEREF _Toc97268144 \h </w:instrText>
      </w:r>
      <w:r>
        <w:fldChar w:fldCharType="separate"/>
      </w:r>
      <w:r>
        <w:t>11</w:t>
      </w:r>
      <w:r>
        <w:fldChar w:fldCharType="end"/>
      </w:r>
    </w:p>
    <w:p w14:paraId="08DA9BCE" w14:textId="6DD9130F" w:rsidR="00ED04DF" w:rsidRDefault="00ED04DF">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Assumptions</w:t>
      </w:r>
      <w:r>
        <w:tab/>
      </w:r>
      <w:r>
        <w:fldChar w:fldCharType="begin" w:fldLock="1"/>
      </w:r>
      <w:r>
        <w:instrText xml:space="preserve"> PAGEREF _Toc97268145 \h </w:instrText>
      </w:r>
      <w:r>
        <w:fldChar w:fldCharType="separate"/>
      </w:r>
      <w:r>
        <w:t>11</w:t>
      </w:r>
      <w:r>
        <w:fldChar w:fldCharType="end"/>
      </w:r>
    </w:p>
    <w:p w14:paraId="4597E19D" w14:textId="788D4BC2" w:rsidR="00ED04DF" w:rsidRDefault="00ED04DF">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KI#5: GSMA OPG impacts and improvements for EHE operated by separate party</w:t>
      </w:r>
      <w:r>
        <w:tab/>
      </w:r>
      <w:r>
        <w:fldChar w:fldCharType="begin" w:fldLock="1"/>
      </w:r>
      <w:r>
        <w:instrText xml:space="preserve"> PAGEREF _Toc97268146 \h </w:instrText>
      </w:r>
      <w:r>
        <w:fldChar w:fldCharType="separate"/>
      </w:r>
      <w:r>
        <w:t>12</w:t>
      </w:r>
      <w:r>
        <w:fldChar w:fldCharType="end"/>
      </w:r>
    </w:p>
    <w:p w14:paraId="6EB70B37" w14:textId="45946D23" w:rsidR="00ED04DF" w:rsidRDefault="00ED04DF">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_Toc97268147 \h </w:instrText>
      </w:r>
      <w:r>
        <w:fldChar w:fldCharType="separate"/>
      </w:r>
      <w:r>
        <w:t>12</w:t>
      </w:r>
      <w:r>
        <w:fldChar w:fldCharType="end"/>
      </w:r>
    </w:p>
    <w:p w14:paraId="7F362C3F" w14:textId="1DC28A3D" w:rsidR="00ED04DF" w:rsidRDefault="00ED04DF">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Scenarios</w:t>
      </w:r>
      <w:r>
        <w:tab/>
      </w:r>
      <w:r>
        <w:fldChar w:fldCharType="begin" w:fldLock="1"/>
      </w:r>
      <w:r>
        <w:instrText xml:space="preserve"> PAGEREF _Toc97268148 \h </w:instrText>
      </w:r>
      <w:r>
        <w:fldChar w:fldCharType="separate"/>
      </w:r>
      <w:r>
        <w:t>12</w:t>
      </w:r>
      <w:r>
        <w:fldChar w:fldCharType="end"/>
      </w:r>
    </w:p>
    <w:p w14:paraId="5C4C630C" w14:textId="04641232" w:rsidR="00ED04DF" w:rsidRDefault="00ED04DF">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Assumptions</w:t>
      </w:r>
      <w:r>
        <w:tab/>
      </w:r>
      <w:r>
        <w:fldChar w:fldCharType="begin" w:fldLock="1"/>
      </w:r>
      <w:r>
        <w:instrText xml:space="preserve"> PAGEREF _Toc97268149 \h </w:instrText>
      </w:r>
      <w:r>
        <w:fldChar w:fldCharType="separate"/>
      </w:r>
      <w:r>
        <w:t>12</w:t>
      </w:r>
      <w:r>
        <w:fldChar w:fldCharType="end"/>
      </w:r>
    </w:p>
    <w:p w14:paraId="7980AE6E" w14:textId="0C592A3A" w:rsidR="00ED04DF" w:rsidRDefault="00ED04DF">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KI#6: Avoiding UE to switch away from EC PDU Session</w:t>
      </w:r>
      <w:r>
        <w:tab/>
      </w:r>
      <w:r>
        <w:fldChar w:fldCharType="begin" w:fldLock="1"/>
      </w:r>
      <w:r>
        <w:instrText xml:space="preserve"> PAGEREF _Toc97268150 \h </w:instrText>
      </w:r>
      <w:r>
        <w:fldChar w:fldCharType="separate"/>
      </w:r>
      <w:r>
        <w:t>12</w:t>
      </w:r>
      <w:r>
        <w:fldChar w:fldCharType="end"/>
      </w:r>
    </w:p>
    <w:p w14:paraId="58B0A174" w14:textId="0DE6F3BB" w:rsidR="00ED04DF" w:rsidRDefault="00ED04DF">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_Toc97268151 \h </w:instrText>
      </w:r>
      <w:r>
        <w:fldChar w:fldCharType="separate"/>
      </w:r>
      <w:r>
        <w:t>12</w:t>
      </w:r>
      <w:r>
        <w:fldChar w:fldCharType="end"/>
      </w:r>
    </w:p>
    <w:p w14:paraId="0B2EC3C6" w14:textId="2E471A06" w:rsidR="00ED04DF" w:rsidRDefault="00ED04DF">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Scenarios</w:t>
      </w:r>
      <w:r>
        <w:tab/>
      </w:r>
      <w:r>
        <w:fldChar w:fldCharType="begin" w:fldLock="1"/>
      </w:r>
      <w:r>
        <w:instrText xml:space="preserve"> PAGEREF _Toc97268152 \h </w:instrText>
      </w:r>
      <w:r>
        <w:fldChar w:fldCharType="separate"/>
      </w:r>
      <w:r>
        <w:t>13</w:t>
      </w:r>
      <w:r>
        <w:fldChar w:fldCharType="end"/>
      </w:r>
    </w:p>
    <w:p w14:paraId="1C19343C" w14:textId="4DA4AA4B" w:rsidR="00ED04DF" w:rsidRDefault="00ED04DF">
      <w:pPr>
        <w:pStyle w:val="TOC3"/>
        <w:rPr>
          <w:rFonts w:asciiTheme="minorHAnsi" w:eastAsiaTheme="minorEastAsia" w:hAnsiTheme="minorHAnsi" w:cstheme="minorBidi"/>
          <w:sz w:val="22"/>
          <w:szCs w:val="22"/>
          <w:lang w:eastAsia="en-GB"/>
        </w:rPr>
      </w:pPr>
      <w:r>
        <w:t>5.6.3</w:t>
      </w:r>
      <w:r>
        <w:rPr>
          <w:rFonts w:asciiTheme="minorHAnsi" w:eastAsiaTheme="minorEastAsia" w:hAnsiTheme="minorHAnsi" w:cstheme="minorBidi"/>
          <w:sz w:val="22"/>
          <w:szCs w:val="22"/>
          <w:lang w:eastAsia="en-GB"/>
        </w:rPr>
        <w:tab/>
      </w:r>
      <w:r>
        <w:t>Assumptions</w:t>
      </w:r>
      <w:r>
        <w:tab/>
      </w:r>
      <w:r>
        <w:fldChar w:fldCharType="begin" w:fldLock="1"/>
      </w:r>
      <w:r>
        <w:instrText xml:space="preserve"> PAGEREF _Toc97268153 \h </w:instrText>
      </w:r>
      <w:r>
        <w:fldChar w:fldCharType="separate"/>
      </w:r>
      <w:r>
        <w:t>13</w:t>
      </w:r>
      <w:r>
        <w:fldChar w:fldCharType="end"/>
      </w:r>
    </w:p>
    <w:p w14:paraId="0DF5A935" w14:textId="531C200A" w:rsidR="00ED04DF" w:rsidRDefault="00ED04DF">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KI#7: Obtain and maintain mapping table between IP address/IP range with DNAI</w:t>
      </w:r>
      <w:r>
        <w:tab/>
      </w:r>
      <w:r>
        <w:fldChar w:fldCharType="begin" w:fldLock="1"/>
      </w:r>
      <w:r>
        <w:instrText xml:space="preserve"> PAGEREF _Toc97268154 \h </w:instrText>
      </w:r>
      <w:r>
        <w:fldChar w:fldCharType="separate"/>
      </w:r>
      <w:r>
        <w:t>13</w:t>
      </w:r>
      <w:r>
        <w:fldChar w:fldCharType="end"/>
      </w:r>
    </w:p>
    <w:p w14:paraId="24690DB4" w14:textId="7DBD1349" w:rsidR="00ED04DF" w:rsidRDefault="00ED04DF">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_Toc97268155 \h </w:instrText>
      </w:r>
      <w:r>
        <w:fldChar w:fldCharType="separate"/>
      </w:r>
      <w:r>
        <w:t>13</w:t>
      </w:r>
      <w:r>
        <w:fldChar w:fldCharType="end"/>
      </w:r>
    </w:p>
    <w:p w14:paraId="6D3F75C0" w14:textId="16887DE2" w:rsidR="00ED04DF" w:rsidRDefault="00ED04DF">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Scenarios</w:t>
      </w:r>
      <w:r>
        <w:tab/>
      </w:r>
      <w:r>
        <w:fldChar w:fldCharType="begin" w:fldLock="1"/>
      </w:r>
      <w:r>
        <w:instrText xml:space="preserve"> PAGEREF _Toc97268156 \h </w:instrText>
      </w:r>
      <w:r>
        <w:fldChar w:fldCharType="separate"/>
      </w:r>
      <w:r>
        <w:t>14</w:t>
      </w:r>
      <w:r>
        <w:fldChar w:fldCharType="end"/>
      </w:r>
    </w:p>
    <w:p w14:paraId="36952BE7" w14:textId="761F55DB" w:rsidR="00ED04DF" w:rsidRDefault="00ED04DF">
      <w:pPr>
        <w:pStyle w:val="TOC3"/>
        <w:rPr>
          <w:rFonts w:asciiTheme="minorHAnsi" w:eastAsiaTheme="minorEastAsia" w:hAnsiTheme="minorHAnsi" w:cstheme="minorBidi"/>
          <w:sz w:val="22"/>
          <w:szCs w:val="22"/>
          <w:lang w:eastAsia="en-GB"/>
        </w:rPr>
      </w:pPr>
      <w:r>
        <w:t>5.7.3</w:t>
      </w:r>
      <w:r>
        <w:rPr>
          <w:rFonts w:asciiTheme="minorHAnsi" w:eastAsiaTheme="minorEastAsia" w:hAnsiTheme="minorHAnsi" w:cstheme="minorBidi"/>
          <w:sz w:val="22"/>
          <w:szCs w:val="22"/>
          <w:lang w:eastAsia="en-GB"/>
        </w:rPr>
        <w:tab/>
      </w:r>
      <w:r>
        <w:t>Assumptions</w:t>
      </w:r>
      <w:r>
        <w:tab/>
      </w:r>
      <w:r>
        <w:fldChar w:fldCharType="begin" w:fldLock="1"/>
      </w:r>
      <w:r>
        <w:instrText xml:space="preserve"> PAGEREF _Toc97268157 \h </w:instrText>
      </w:r>
      <w:r>
        <w:fldChar w:fldCharType="separate"/>
      </w:r>
      <w:r>
        <w:t>14</w:t>
      </w:r>
      <w:r>
        <w:fldChar w:fldCharType="end"/>
      </w:r>
    </w:p>
    <w:p w14:paraId="13C21F27" w14:textId="6BFA331D" w:rsidR="00ED04DF" w:rsidRDefault="00ED04D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fldLock="1"/>
      </w:r>
      <w:r>
        <w:instrText xml:space="preserve"> PAGEREF _Toc97268158 \h </w:instrText>
      </w:r>
      <w:r>
        <w:fldChar w:fldCharType="separate"/>
      </w:r>
      <w:r>
        <w:t>14</w:t>
      </w:r>
      <w:r>
        <w:fldChar w:fldCharType="end"/>
      </w:r>
    </w:p>
    <w:p w14:paraId="1931D3AB" w14:textId="6664F0B8" w:rsidR="00ED04DF" w:rsidRDefault="00ED04DF">
      <w:pPr>
        <w:pStyle w:val="TOC2"/>
        <w:rPr>
          <w:rFonts w:asciiTheme="minorHAnsi" w:eastAsiaTheme="minorEastAsia" w:hAnsiTheme="minorHAnsi" w:cstheme="minorBidi"/>
          <w:sz w:val="22"/>
          <w:szCs w:val="22"/>
          <w:lang w:eastAsia="en-GB"/>
        </w:rPr>
      </w:pPr>
      <w:r>
        <w:t>6.0</w:t>
      </w:r>
      <w:r>
        <w:rPr>
          <w:rFonts w:asciiTheme="minorHAnsi" w:eastAsiaTheme="minorEastAsia" w:hAnsiTheme="minorHAnsi" w:cstheme="minorBidi"/>
          <w:sz w:val="22"/>
          <w:szCs w:val="22"/>
          <w:lang w:eastAsia="en-GB"/>
        </w:rPr>
        <w:tab/>
      </w:r>
      <w:r>
        <w:t>Solution-Key issue matrix</w:t>
      </w:r>
      <w:r>
        <w:tab/>
      </w:r>
      <w:r>
        <w:fldChar w:fldCharType="begin" w:fldLock="1"/>
      </w:r>
      <w:r>
        <w:instrText xml:space="preserve"> PAGEREF _Toc97268159 \h </w:instrText>
      </w:r>
      <w:r>
        <w:fldChar w:fldCharType="separate"/>
      </w:r>
      <w:r>
        <w:t>14</w:t>
      </w:r>
      <w:r>
        <w:fldChar w:fldCharType="end"/>
      </w:r>
    </w:p>
    <w:p w14:paraId="2791F8F3" w14:textId="60E06953" w:rsidR="00ED04DF" w:rsidRDefault="00ED04D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Solution 01 (KI#x,KI#y): &lt;descriptive solution title&gt;</w:t>
      </w:r>
      <w:r>
        <w:tab/>
      </w:r>
      <w:r>
        <w:fldChar w:fldCharType="begin" w:fldLock="1"/>
      </w:r>
      <w:r>
        <w:instrText xml:space="preserve"> PAGEREF _Toc97268160 \h </w:instrText>
      </w:r>
      <w:r>
        <w:fldChar w:fldCharType="separate"/>
      </w:r>
      <w:r>
        <w:t>14</w:t>
      </w:r>
      <w:r>
        <w:fldChar w:fldCharType="end"/>
      </w:r>
    </w:p>
    <w:p w14:paraId="2608541A" w14:textId="6262F162" w:rsidR="00ED04DF" w:rsidRDefault="00ED04D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Evaluation</w:t>
      </w:r>
      <w:r>
        <w:tab/>
      </w:r>
      <w:r>
        <w:fldChar w:fldCharType="begin" w:fldLock="1"/>
      </w:r>
      <w:r>
        <w:instrText xml:space="preserve"> PAGEREF _Toc97268161 \h </w:instrText>
      </w:r>
      <w:r>
        <w:fldChar w:fldCharType="separate"/>
      </w:r>
      <w:r>
        <w:t>14</w:t>
      </w:r>
      <w:r>
        <w:fldChar w:fldCharType="end"/>
      </w:r>
    </w:p>
    <w:p w14:paraId="288F2A69" w14:textId="0D195968" w:rsidR="00ED04DF" w:rsidRDefault="00ED04DF">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fldLock="1"/>
      </w:r>
      <w:r>
        <w:instrText xml:space="preserve"> PAGEREF _Toc97268162 \h </w:instrText>
      </w:r>
      <w:r>
        <w:fldChar w:fldCharType="separate"/>
      </w:r>
      <w:r>
        <w:t>14</w:t>
      </w:r>
      <w:r>
        <w:fldChar w:fldCharType="end"/>
      </w:r>
    </w:p>
    <w:p w14:paraId="175AC421" w14:textId="0D5940F4" w:rsidR="00ED04DF" w:rsidRDefault="00ED04DF">
      <w:pPr>
        <w:pStyle w:val="TOC9"/>
        <w:rPr>
          <w:rFonts w:asciiTheme="minorHAnsi" w:eastAsiaTheme="minorEastAsia" w:hAnsiTheme="minorHAnsi" w:cstheme="minorBidi"/>
          <w:b w:val="0"/>
          <w:szCs w:val="22"/>
          <w:lang w:eastAsia="en-GB"/>
        </w:rPr>
      </w:pPr>
      <w:r>
        <w:t>Annex A:</w:t>
      </w:r>
      <w:r>
        <w:tab/>
        <w:t>Change history</w:t>
      </w:r>
      <w:r>
        <w:tab/>
      </w:r>
      <w:r>
        <w:fldChar w:fldCharType="begin" w:fldLock="1"/>
      </w:r>
      <w:r>
        <w:instrText xml:space="preserve"> PAGEREF _Toc97268163 \h </w:instrText>
      </w:r>
      <w:r>
        <w:fldChar w:fldCharType="separate"/>
      </w:r>
      <w:r>
        <w:t>15</w:t>
      </w:r>
      <w:r>
        <w:fldChar w:fldCharType="end"/>
      </w:r>
    </w:p>
    <w:p w14:paraId="0B9E3498" w14:textId="1022F27E" w:rsidR="00080512" w:rsidRPr="00197F4E" w:rsidRDefault="004D3578">
      <w:r w:rsidRPr="00197F4E">
        <w:rPr>
          <w:noProof/>
          <w:sz w:val="22"/>
        </w:rPr>
        <w:fldChar w:fldCharType="end"/>
      </w:r>
    </w:p>
    <w:p w14:paraId="747690AD" w14:textId="5AE77AF8" w:rsidR="0074026F" w:rsidRPr="00197F4E" w:rsidRDefault="00080512" w:rsidP="00481254">
      <w:pPr>
        <w:pStyle w:val="Guidance"/>
        <w:rPr>
          <w:color w:val="auto"/>
        </w:rPr>
      </w:pPr>
      <w:r w:rsidRPr="00197F4E">
        <w:rPr>
          <w:color w:val="auto"/>
        </w:rPr>
        <w:br w:type="page"/>
      </w:r>
    </w:p>
    <w:p w14:paraId="03993004" w14:textId="77777777" w:rsidR="00080512" w:rsidRPr="00197F4E" w:rsidRDefault="00080512">
      <w:pPr>
        <w:pStyle w:val="Heading1"/>
      </w:pPr>
      <w:bookmarkStart w:id="15" w:name="foreword"/>
      <w:bookmarkStart w:id="16" w:name="_Toc97268119"/>
      <w:bookmarkEnd w:id="15"/>
      <w:r w:rsidRPr="00197F4E">
        <w:lastRenderedPageBreak/>
        <w:t>Foreword</w:t>
      </w:r>
      <w:bookmarkEnd w:id="16"/>
    </w:p>
    <w:p w14:paraId="2511FBFA" w14:textId="385E6CCB" w:rsidR="00080512" w:rsidRPr="00197F4E" w:rsidRDefault="00080512">
      <w:r w:rsidRPr="00197F4E">
        <w:t xml:space="preserve">This Technical </w:t>
      </w:r>
      <w:bookmarkStart w:id="17" w:name="spectype3"/>
      <w:r w:rsidR="00602AEA" w:rsidRPr="00197F4E">
        <w:t>Report</w:t>
      </w:r>
      <w:bookmarkEnd w:id="17"/>
      <w:r w:rsidRPr="00197F4E">
        <w:t xml:space="preserve"> has been produced by the 3</w:t>
      </w:r>
      <w:r w:rsidR="00F04712" w:rsidRPr="00197F4E">
        <w:t>rd</w:t>
      </w:r>
      <w:r w:rsidRPr="00197F4E">
        <w:t xml:space="preserve"> Generation Partnership Project (3GPP).</w:t>
      </w:r>
    </w:p>
    <w:p w14:paraId="3DFC7B77" w14:textId="77777777" w:rsidR="00080512" w:rsidRPr="00197F4E" w:rsidRDefault="00080512">
      <w:r w:rsidRPr="00197F4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197F4E" w:rsidRDefault="00080512">
      <w:pPr>
        <w:pStyle w:val="B1"/>
        <w:rPr>
          <w:color w:val="auto"/>
        </w:rPr>
      </w:pPr>
      <w:r w:rsidRPr="00197F4E">
        <w:rPr>
          <w:color w:val="auto"/>
        </w:rPr>
        <w:t>Version x.y.z</w:t>
      </w:r>
    </w:p>
    <w:p w14:paraId="580463B0" w14:textId="77777777" w:rsidR="00080512" w:rsidRPr="00197F4E" w:rsidRDefault="00080512">
      <w:pPr>
        <w:pStyle w:val="B1"/>
        <w:rPr>
          <w:color w:val="auto"/>
        </w:rPr>
      </w:pPr>
      <w:r w:rsidRPr="00197F4E">
        <w:rPr>
          <w:color w:val="auto"/>
        </w:rPr>
        <w:t>where:</w:t>
      </w:r>
    </w:p>
    <w:p w14:paraId="3B71368C" w14:textId="77777777" w:rsidR="00080512" w:rsidRPr="00197F4E" w:rsidRDefault="00080512">
      <w:pPr>
        <w:pStyle w:val="B2"/>
        <w:rPr>
          <w:color w:val="auto"/>
        </w:rPr>
      </w:pPr>
      <w:r w:rsidRPr="00197F4E">
        <w:rPr>
          <w:color w:val="auto"/>
        </w:rPr>
        <w:t>x</w:t>
      </w:r>
      <w:r w:rsidRPr="00197F4E">
        <w:rPr>
          <w:color w:val="auto"/>
        </w:rPr>
        <w:tab/>
        <w:t>the first digit:</w:t>
      </w:r>
    </w:p>
    <w:p w14:paraId="01466A03" w14:textId="77777777" w:rsidR="00080512" w:rsidRPr="00197F4E" w:rsidRDefault="00080512">
      <w:pPr>
        <w:pStyle w:val="B3"/>
        <w:rPr>
          <w:color w:val="auto"/>
        </w:rPr>
      </w:pPr>
      <w:r w:rsidRPr="00197F4E">
        <w:rPr>
          <w:color w:val="auto"/>
        </w:rPr>
        <w:t>1</w:t>
      </w:r>
      <w:r w:rsidRPr="00197F4E">
        <w:rPr>
          <w:color w:val="auto"/>
        </w:rPr>
        <w:tab/>
        <w:t>presented to TSG for information;</w:t>
      </w:r>
    </w:p>
    <w:p w14:paraId="055D9DB4" w14:textId="77777777" w:rsidR="00080512" w:rsidRPr="00197F4E" w:rsidRDefault="00080512">
      <w:pPr>
        <w:pStyle w:val="B3"/>
        <w:rPr>
          <w:color w:val="auto"/>
        </w:rPr>
      </w:pPr>
      <w:r w:rsidRPr="00197F4E">
        <w:rPr>
          <w:color w:val="auto"/>
        </w:rPr>
        <w:t>2</w:t>
      </w:r>
      <w:r w:rsidRPr="00197F4E">
        <w:rPr>
          <w:color w:val="auto"/>
        </w:rPr>
        <w:tab/>
        <w:t>presented to TSG for approval;</w:t>
      </w:r>
    </w:p>
    <w:p w14:paraId="7377C719" w14:textId="77777777" w:rsidR="00080512" w:rsidRPr="00197F4E" w:rsidRDefault="00080512">
      <w:pPr>
        <w:pStyle w:val="B3"/>
        <w:rPr>
          <w:color w:val="auto"/>
        </w:rPr>
      </w:pPr>
      <w:r w:rsidRPr="00197F4E">
        <w:rPr>
          <w:color w:val="auto"/>
        </w:rPr>
        <w:t>3</w:t>
      </w:r>
      <w:r w:rsidRPr="00197F4E">
        <w:rPr>
          <w:color w:val="auto"/>
        </w:rPr>
        <w:tab/>
        <w:t>or greater indicates TSG approved document under change control.</w:t>
      </w:r>
    </w:p>
    <w:p w14:paraId="551E0512" w14:textId="77777777" w:rsidR="00080512" w:rsidRPr="00197F4E" w:rsidRDefault="00080512">
      <w:pPr>
        <w:pStyle w:val="B2"/>
        <w:rPr>
          <w:color w:val="auto"/>
        </w:rPr>
      </w:pPr>
      <w:r w:rsidRPr="00197F4E">
        <w:rPr>
          <w:color w:val="auto"/>
        </w:rPr>
        <w:t>y</w:t>
      </w:r>
      <w:r w:rsidRPr="00197F4E">
        <w:rPr>
          <w:color w:val="auto"/>
        </w:rPr>
        <w:tab/>
        <w:t>the second digit is incremented for all changes of substance, i.e. technical enhancements, corrections, updates, etc.</w:t>
      </w:r>
    </w:p>
    <w:p w14:paraId="7BB56F35" w14:textId="77777777" w:rsidR="00080512" w:rsidRPr="00197F4E" w:rsidRDefault="00080512">
      <w:pPr>
        <w:pStyle w:val="B2"/>
        <w:rPr>
          <w:color w:val="auto"/>
        </w:rPr>
      </w:pPr>
      <w:r w:rsidRPr="00197F4E">
        <w:rPr>
          <w:color w:val="auto"/>
        </w:rPr>
        <w:t>z</w:t>
      </w:r>
      <w:r w:rsidRPr="00197F4E">
        <w:rPr>
          <w:color w:val="auto"/>
        </w:rPr>
        <w:tab/>
        <w:t>the third digit is incremented when editorial only changes have been incorporated in the document.</w:t>
      </w:r>
    </w:p>
    <w:p w14:paraId="7300ED02" w14:textId="77777777" w:rsidR="008C384C" w:rsidRPr="00197F4E" w:rsidRDefault="008C384C" w:rsidP="008C384C">
      <w:r w:rsidRPr="00197F4E">
        <w:t xml:space="preserve">In </w:t>
      </w:r>
      <w:r w:rsidR="0074026F" w:rsidRPr="00197F4E">
        <w:t>the present</w:t>
      </w:r>
      <w:r w:rsidRPr="00197F4E">
        <w:t xml:space="preserve"> document, modal verbs have the following meanings:</w:t>
      </w:r>
    </w:p>
    <w:p w14:paraId="059166D5" w14:textId="519C9EE5" w:rsidR="008C384C" w:rsidRPr="00197F4E" w:rsidRDefault="008C384C" w:rsidP="00774DA4">
      <w:pPr>
        <w:pStyle w:val="EX"/>
        <w:rPr>
          <w:color w:val="auto"/>
        </w:rPr>
      </w:pPr>
      <w:r w:rsidRPr="00197F4E">
        <w:rPr>
          <w:b/>
          <w:color w:val="auto"/>
        </w:rPr>
        <w:t>shall</w:t>
      </w:r>
      <w:r w:rsidR="00ED04DF">
        <w:rPr>
          <w:color w:val="auto"/>
        </w:rPr>
        <w:tab/>
      </w:r>
      <w:r w:rsidRPr="00197F4E">
        <w:rPr>
          <w:color w:val="auto"/>
        </w:rPr>
        <w:t>indicates a mandatory requirement to do something</w:t>
      </w:r>
    </w:p>
    <w:p w14:paraId="3622ABA8" w14:textId="77777777" w:rsidR="008C384C" w:rsidRPr="00197F4E" w:rsidRDefault="008C384C" w:rsidP="00774DA4">
      <w:pPr>
        <w:pStyle w:val="EX"/>
        <w:rPr>
          <w:color w:val="auto"/>
        </w:rPr>
      </w:pPr>
      <w:r w:rsidRPr="00197F4E">
        <w:rPr>
          <w:b/>
          <w:color w:val="auto"/>
        </w:rPr>
        <w:t>shall not</w:t>
      </w:r>
      <w:r w:rsidRPr="00197F4E">
        <w:rPr>
          <w:color w:val="auto"/>
        </w:rPr>
        <w:tab/>
        <w:t>indicates an interdiction (</w:t>
      </w:r>
      <w:r w:rsidR="001F1132" w:rsidRPr="00197F4E">
        <w:rPr>
          <w:color w:val="auto"/>
        </w:rPr>
        <w:t>prohibition</w:t>
      </w:r>
      <w:r w:rsidRPr="00197F4E">
        <w:rPr>
          <w:color w:val="auto"/>
        </w:rPr>
        <w:t>) to do something</w:t>
      </w:r>
    </w:p>
    <w:p w14:paraId="6B20214C" w14:textId="77777777" w:rsidR="00BA19ED" w:rsidRPr="00197F4E" w:rsidRDefault="00BA19ED" w:rsidP="00A27486">
      <w:r w:rsidRPr="00197F4E">
        <w:t>The constructions "shall" and "shall not" are confined to the context of normative provisions, and do not appear in Technical Reports.</w:t>
      </w:r>
    </w:p>
    <w:p w14:paraId="4AAA5592" w14:textId="77777777" w:rsidR="00C1496A" w:rsidRPr="00197F4E" w:rsidRDefault="00C1496A" w:rsidP="00A27486">
      <w:r w:rsidRPr="00197F4E">
        <w:t xml:space="preserve">The constructions "must" and "must not" are not used as substitutes for "shall" and "shall not". Their use is avoided insofar as possible, and </w:t>
      </w:r>
      <w:r w:rsidR="001F1132" w:rsidRPr="00197F4E">
        <w:t xml:space="preserve">they </w:t>
      </w:r>
      <w:r w:rsidRPr="00197F4E">
        <w:t xml:space="preserve">are </w:t>
      </w:r>
      <w:r w:rsidR="001F1132" w:rsidRPr="00197F4E">
        <w:t>not</w:t>
      </w:r>
      <w:r w:rsidRPr="00197F4E">
        <w:t xml:space="preserve"> used in a normative context except in a direct citation from an external, referenced, non-3GPP document, or so as to maintain continuity of style when extending or modifying the provisions of such a referenced document.</w:t>
      </w:r>
    </w:p>
    <w:p w14:paraId="03A1B0B6" w14:textId="2E1AF16E" w:rsidR="008C384C" w:rsidRPr="00197F4E" w:rsidRDefault="008C384C" w:rsidP="00774DA4">
      <w:pPr>
        <w:pStyle w:val="EX"/>
        <w:rPr>
          <w:color w:val="auto"/>
        </w:rPr>
      </w:pPr>
      <w:r w:rsidRPr="00197F4E">
        <w:rPr>
          <w:b/>
          <w:color w:val="auto"/>
        </w:rPr>
        <w:t>should</w:t>
      </w:r>
      <w:r w:rsidR="00ED04DF">
        <w:rPr>
          <w:color w:val="auto"/>
        </w:rPr>
        <w:tab/>
      </w:r>
      <w:r w:rsidRPr="00197F4E">
        <w:rPr>
          <w:color w:val="auto"/>
        </w:rPr>
        <w:t>indicates a recommendation to do something</w:t>
      </w:r>
    </w:p>
    <w:p w14:paraId="6D04F475" w14:textId="77777777" w:rsidR="008C384C" w:rsidRPr="00197F4E" w:rsidRDefault="008C384C" w:rsidP="00774DA4">
      <w:pPr>
        <w:pStyle w:val="EX"/>
        <w:rPr>
          <w:color w:val="auto"/>
        </w:rPr>
      </w:pPr>
      <w:r w:rsidRPr="00197F4E">
        <w:rPr>
          <w:b/>
          <w:color w:val="auto"/>
        </w:rPr>
        <w:t>should not</w:t>
      </w:r>
      <w:r w:rsidRPr="00197F4E">
        <w:rPr>
          <w:color w:val="auto"/>
        </w:rPr>
        <w:tab/>
        <w:t>indicates a recommendation not to do something</w:t>
      </w:r>
    </w:p>
    <w:p w14:paraId="72230B23" w14:textId="3340FE45" w:rsidR="008C384C" w:rsidRPr="00197F4E" w:rsidRDefault="008C384C" w:rsidP="00774DA4">
      <w:pPr>
        <w:pStyle w:val="EX"/>
        <w:rPr>
          <w:color w:val="auto"/>
        </w:rPr>
      </w:pPr>
      <w:r w:rsidRPr="00197F4E">
        <w:rPr>
          <w:b/>
          <w:color w:val="auto"/>
        </w:rPr>
        <w:t>may</w:t>
      </w:r>
      <w:r w:rsidR="00ED04DF">
        <w:rPr>
          <w:color w:val="auto"/>
        </w:rPr>
        <w:tab/>
      </w:r>
      <w:r w:rsidRPr="00197F4E">
        <w:rPr>
          <w:color w:val="auto"/>
        </w:rPr>
        <w:t>indicates permission to do something</w:t>
      </w:r>
    </w:p>
    <w:p w14:paraId="456F2770" w14:textId="77777777" w:rsidR="008C384C" w:rsidRPr="00197F4E" w:rsidRDefault="008C384C" w:rsidP="00774DA4">
      <w:pPr>
        <w:pStyle w:val="EX"/>
        <w:rPr>
          <w:color w:val="auto"/>
        </w:rPr>
      </w:pPr>
      <w:r w:rsidRPr="00197F4E">
        <w:rPr>
          <w:b/>
          <w:color w:val="auto"/>
        </w:rPr>
        <w:t>need not</w:t>
      </w:r>
      <w:r w:rsidRPr="00197F4E">
        <w:rPr>
          <w:color w:val="auto"/>
        </w:rPr>
        <w:tab/>
        <w:t>indicates permission not to do something</w:t>
      </w:r>
    </w:p>
    <w:p w14:paraId="5448D8EA" w14:textId="77777777" w:rsidR="008C384C" w:rsidRPr="00197F4E" w:rsidRDefault="008C384C" w:rsidP="00A27486">
      <w:r w:rsidRPr="00197F4E">
        <w:t>The construction "may not" is ambiguous</w:t>
      </w:r>
      <w:r w:rsidR="001F1132" w:rsidRPr="00197F4E">
        <w:t xml:space="preserve"> </w:t>
      </w:r>
      <w:r w:rsidRPr="00197F4E">
        <w:t xml:space="preserve">and </w:t>
      </w:r>
      <w:r w:rsidR="00774DA4" w:rsidRPr="00197F4E">
        <w:t>is not</w:t>
      </w:r>
      <w:r w:rsidR="00F9008D" w:rsidRPr="00197F4E">
        <w:t xml:space="preserve"> </w:t>
      </w:r>
      <w:r w:rsidRPr="00197F4E">
        <w:t>used in normative elements.</w:t>
      </w:r>
      <w:r w:rsidR="001F1132" w:rsidRPr="00197F4E">
        <w:t xml:space="preserve"> The </w:t>
      </w:r>
      <w:r w:rsidR="003765B8" w:rsidRPr="00197F4E">
        <w:t xml:space="preserve">unambiguous </w:t>
      </w:r>
      <w:r w:rsidR="001F1132" w:rsidRPr="00197F4E">
        <w:t>construction</w:t>
      </w:r>
      <w:r w:rsidR="003765B8" w:rsidRPr="00197F4E">
        <w:t>s</w:t>
      </w:r>
      <w:r w:rsidR="001F1132" w:rsidRPr="00197F4E">
        <w:t xml:space="preserve"> "might not" </w:t>
      </w:r>
      <w:r w:rsidR="003765B8" w:rsidRPr="00197F4E">
        <w:t>or "shall not" are</w:t>
      </w:r>
      <w:r w:rsidR="001F1132" w:rsidRPr="00197F4E">
        <w:t xml:space="preserve"> used </w:t>
      </w:r>
      <w:r w:rsidR="003765B8" w:rsidRPr="00197F4E">
        <w:t xml:space="preserve">instead, depending upon the </w:t>
      </w:r>
      <w:r w:rsidR="001F1132" w:rsidRPr="00197F4E">
        <w:t>meaning intended.</w:t>
      </w:r>
    </w:p>
    <w:p w14:paraId="09B67210" w14:textId="1D7D88A6" w:rsidR="008C384C" w:rsidRPr="00197F4E" w:rsidRDefault="008C384C" w:rsidP="00774DA4">
      <w:pPr>
        <w:pStyle w:val="EX"/>
        <w:rPr>
          <w:color w:val="auto"/>
        </w:rPr>
      </w:pPr>
      <w:r w:rsidRPr="00197F4E">
        <w:rPr>
          <w:b/>
          <w:color w:val="auto"/>
        </w:rPr>
        <w:t>can</w:t>
      </w:r>
      <w:r w:rsidR="00ED04DF">
        <w:rPr>
          <w:color w:val="auto"/>
        </w:rPr>
        <w:tab/>
      </w:r>
      <w:r w:rsidRPr="00197F4E">
        <w:rPr>
          <w:color w:val="auto"/>
        </w:rPr>
        <w:t>indicates</w:t>
      </w:r>
      <w:r w:rsidR="00774DA4" w:rsidRPr="00197F4E">
        <w:rPr>
          <w:color w:val="auto"/>
        </w:rPr>
        <w:t xml:space="preserve"> that something is possible</w:t>
      </w:r>
    </w:p>
    <w:p w14:paraId="37427640" w14:textId="599DADB0" w:rsidR="00774DA4" w:rsidRPr="00197F4E" w:rsidRDefault="00774DA4" w:rsidP="00774DA4">
      <w:pPr>
        <w:pStyle w:val="EX"/>
        <w:rPr>
          <w:color w:val="auto"/>
        </w:rPr>
      </w:pPr>
      <w:r w:rsidRPr="00197F4E">
        <w:rPr>
          <w:b/>
          <w:color w:val="auto"/>
        </w:rPr>
        <w:t>cannot</w:t>
      </w:r>
      <w:r w:rsidR="00ED04DF">
        <w:rPr>
          <w:color w:val="auto"/>
        </w:rPr>
        <w:tab/>
      </w:r>
      <w:r w:rsidRPr="00197F4E">
        <w:rPr>
          <w:color w:val="auto"/>
        </w:rPr>
        <w:t>indicates that something is impossible</w:t>
      </w:r>
    </w:p>
    <w:p w14:paraId="0BBF5610" w14:textId="77777777" w:rsidR="00774DA4" w:rsidRPr="00197F4E" w:rsidRDefault="00774DA4" w:rsidP="00A27486">
      <w:r w:rsidRPr="00197F4E">
        <w:t xml:space="preserve">The constructions "can" and "cannot" </w:t>
      </w:r>
      <w:r w:rsidR="00F9008D" w:rsidRPr="00197F4E">
        <w:t xml:space="preserve">are not </w:t>
      </w:r>
      <w:r w:rsidRPr="00197F4E">
        <w:t>substitute</w:t>
      </w:r>
      <w:r w:rsidR="003765B8" w:rsidRPr="00197F4E">
        <w:t>s</w:t>
      </w:r>
      <w:r w:rsidRPr="00197F4E">
        <w:t xml:space="preserve"> for "may" and "need not".</w:t>
      </w:r>
    </w:p>
    <w:p w14:paraId="46554B00" w14:textId="253D98C2" w:rsidR="00774DA4" w:rsidRPr="00197F4E" w:rsidRDefault="00774DA4" w:rsidP="00774DA4">
      <w:pPr>
        <w:pStyle w:val="EX"/>
        <w:rPr>
          <w:color w:val="auto"/>
        </w:rPr>
      </w:pPr>
      <w:r w:rsidRPr="00197F4E">
        <w:rPr>
          <w:b/>
          <w:color w:val="auto"/>
        </w:rPr>
        <w:t>will</w:t>
      </w:r>
      <w:r w:rsidR="00ED04DF">
        <w:rPr>
          <w:color w:val="auto"/>
        </w:rPr>
        <w:tab/>
      </w:r>
      <w:r w:rsidRPr="00197F4E">
        <w:rPr>
          <w:color w:val="auto"/>
        </w:rPr>
        <w:t xml:space="preserve">indicates that something is certain </w:t>
      </w:r>
      <w:r w:rsidR="003765B8" w:rsidRPr="00197F4E">
        <w:rPr>
          <w:color w:val="auto"/>
        </w:rPr>
        <w:t xml:space="preserve">or </w:t>
      </w:r>
      <w:r w:rsidRPr="00197F4E">
        <w:rPr>
          <w:color w:val="auto"/>
        </w:rPr>
        <w:t xml:space="preserve">expected to happen </w:t>
      </w:r>
      <w:r w:rsidR="003765B8" w:rsidRPr="00197F4E">
        <w:rPr>
          <w:color w:val="auto"/>
        </w:rPr>
        <w:t xml:space="preserve">as a result of action taken by an </w:t>
      </w:r>
      <w:r w:rsidRPr="00197F4E">
        <w:rPr>
          <w:color w:val="auto"/>
        </w:rPr>
        <w:t>agency the behaviour of which is outside the scope of the present document</w:t>
      </w:r>
    </w:p>
    <w:p w14:paraId="512B18C3" w14:textId="4D5272BD" w:rsidR="00774DA4" w:rsidRPr="00197F4E" w:rsidRDefault="00774DA4" w:rsidP="00774DA4">
      <w:pPr>
        <w:pStyle w:val="EX"/>
        <w:rPr>
          <w:color w:val="auto"/>
        </w:rPr>
      </w:pPr>
      <w:r w:rsidRPr="00197F4E">
        <w:rPr>
          <w:b/>
          <w:color w:val="auto"/>
        </w:rPr>
        <w:t>will not</w:t>
      </w:r>
      <w:r w:rsidR="00ED04DF">
        <w:rPr>
          <w:color w:val="auto"/>
        </w:rPr>
        <w:tab/>
      </w:r>
      <w:r w:rsidRPr="00197F4E">
        <w:rPr>
          <w:color w:val="auto"/>
        </w:rPr>
        <w:t xml:space="preserve">indicates that something is certain </w:t>
      </w:r>
      <w:r w:rsidR="003765B8" w:rsidRPr="00197F4E">
        <w:rPr>
          <w:color w:val="auto"/>
        </w:rPr>
        <w:t xml:space="preserve">or expected not </w:t>
      </w:r>
      <w:r w:rsidRPr="00197F4E">
        <w:rPr>
          <w:color w:val="auto"/>
        </w:rPr>
        <w:t xml:space="preserve">to happen </w:t>
      </w:r>
      <w:r w:rsidR="003765B8" w:rsidRPr="00197F4E">
        <w:rPr>
          <w:color w:val="auto"/>
        </w:rPr>
        <w:t xml:space="preserve">as a result of action taken </w:t>
      </w:r>
      <w:r w:rsidRPr="00197F4E">
        <w:rPr>
          <w:color w:val="auto"/>
        </w:rPr>
        <w:t xml:space="preserve">by </w:t>
      </w:r>
      <w:r w:rsidR="003765B8" w:rsidRPr="00197F4E">
        <w:rPr>
          <w:color w:val="auto"/>
        </w:rPr>
        <w:t xml:space="preserve">an </w:t>
      </w:r>
      <w:r w:rsidRPr="00197F4E">
        <w:rPr>
          <w:color w:val="auto"/>
        </w:rPr>
        <w:t>agency the behaviour of which is outside the scope of the present document</w:t>
      </w:r>
    </w:p>
    <w:p w14:paraId="7D61E1E7" w14:textId="77777777" w:rsidR="001F1132" w:rsidRPr="00197F4E" w:rsidRDefault="001F1132" w:rsidP="00774DA4">
      <w:pPr>
        <w:pStyle w:val="EX"/>
        <w:rPr>
          <w:color w:val="auto"/>
        </w:rPr>
      </w:pPr>
      <w:r w:rsidRPr="00197F4E">
        <w:rPr>
          <w:b/>
          <w:color w:val="auto"/>
        </w:rPr>
        <w:t>might</w:t>
      </w:r>
      <w:r w:rsidRPr="00197F4E">
        <w:rPr>
          <w:color w:val="auto"/>
        </w:rPr>
        <w:tab/>
        <w:t xml:space="preserve">indicates a likelihood that something will happen as a result of </w:t>
      </w:r>
      <w:r w:rsidR="003765B8" w:rsidRPr="00197F4E">
        <w:rPr>
          <w:color w:val="auto"/>
        </w:rPr>
        <w:t xml:space="preserve">action taken by </w:t>
      </w:r>
      <w:r w:rsidRPr="00197F4E">
        <w:rPr>
          <w:color w:val="auto"/>
        </w:rPr>
        <w:t>some agency the behaviour of which is outside the scope of the present document</w:t>
      </w:r>
    </w:p>
    <w:p w14:paraId="2F245ECB" w14:textId="77777777" w:rsidR="003765B8" w:rsidRPr="00197F4E" w:rsidRDefault="003765B8" w:rsidP="003765B8">
      <w:pPr>
        <w:pStyle w:val="EX"/>
        <w:rPr>
          <w:color w:val="auto"/>
        </w:rPr>
      </w:pPr>
      <w:r w:rsidRPr="00197F4E">
        <w:rPr>
          <w:b/>
          <w:color w:val="auto"/>
        </w:rPr>
        <w:lastRenderedPageBreak/>
        <w:t>might not</w:t>
      </w:r>
      <w:r w:rsidRPr="00197F4E">
        <w:rPr>
          <w:color w:val="auto"/>
        </w:rPr>
        <w:tab/>
        <w:t>indicates a likelihood that something will not happen as a result of action taken by some agency the behaviour of which is outside the scope of the present document</w:t>
      </w:r>
    </w:p>
    <w:p w14:paraId="21555F99" w14:textId="77777777" w:rsidR="001F1132" w:rsidRPr="00197F4E" w:rsidRDefault="001F1132" w:rsidP="001F1132">
      <w:r w:rsidRPr="00197F4E">
        <w:t>In addition:</w:t>
      </w:r>
    </w:p>
    <w:p w14:paraId="63413FDB" w14:textId="77777777" w:rsidR="00774DA4" w:rsidRPr="00197F4E" w:rsidRDefault="00774DA4" w:rsidP="00774DA4">
      <w:pPr>
        <w:pStyle w:val="EX"/>
        <w:rPr>
          <w:color w:val="auto"/>
        </w:rPr>
      </w:pPr>
      <w:r w:rsidRPr="00197F4E">
        <w:rPr>
          <w:b/>
          <w:color w:val="auto"/>
        </w:rPr>
        <w:t>is</w:t>
      </w:r>
      <w:r w:rsidRPr="00197F4E">
        <w:rPr>
          <w:color w:val="auto"/>
        </w:rPr>
        <w:tab/>
        <w:t>(or any other verb in the indicative</w:t>
      </w:r>
      <w:r w:rsidR="001F1132" w:rsidRPr="00197F4E">
        <w:rPr>
          <w:color w:val="auto"/>
        </w:rPr>
        <w:t xml:space="preserve"> mood</w:t>
      </w:r>
      <w:r w:rsidRPr="00197F4E">
        <w:rPr>
          <w:color w:val="auto"/>
        </w:rPr>
        <w:t>) indicates a statement of fact</w:t>
      </w:r>
    </w:p>
    <w:p w14:paraId="593B9524" w14:textId="77777777" w:rsidR="00647114" w:rsidRPr="00197F4E" w:rsidRDefault="00647114" w:rsidP="00774DA4">
      <w:pPr>
        <w:pStyle w:val="EX"/>
        <w:rPr>
          <w:color w:val="auto"/>
        </w:rPr>
      </w:pPr>
      <w:r w:rsidRPr="00197F4E">
        <w:rPr>
          <w:b/>
          <w:color w:val="auto"/>
        </w:rPr>
        <w:t>is not</w:t>
      </w:r>
      <w:r w:rsidRPr="00197F4E">
        <w:rPr>
          <w:color w:val="auto"/>
        </w:rPr>
        <w:tab/>
        <w:t>(or any other negative verb in the indicative</w:t>
      </w:r>
      <w:r w:rsidR="001F1132" w:rsidRPr="00197F4E">
        <w:rPr>
          <w:color w:val="auto"/>
        </w:rPr>
        <w:t xml:space="preserve"> mood</w:t>
      </w:r>
      <w:r w:rsidRPr="00197F4E">
        <w:rPr>
          <w:color w:val="auto"/>
        </w:rPr>
        <w:t>) indicates a statement of fact</w:t>
      </w:r>
    </w:p>
    <w:p w14:paraId="5DD56516" w14:textId="77777777" w:rsidR="00774DA4" w:rsidRPr="00197F4E" w:rsidRDefault="00647114" w:rsidP="00A27486">
      <w:r w:rsidRPr="00197F4E">
        <w:t>The constructions "is" and "is not" do not indicate requirements.</w:t>
      </w:r>
    </w:p>
    <w:p w14:paraId="548A512E" w14:textId="77777777" w:rsidR="00080512" w:rsidRPr="00F848D0" w:rsidRDefault="00080512">
      <w:pPr>
        <w:pStyle w:val="Heading1"/>
      </w:pPr>
      <w:bookmarkStart w:id="18" w:name="introduction"/>
      <w:bookmarkEnd w:id="18"/>
      <w:r w:rsidRPr="00F848D0">
        <w:br w:type="page"/>
      </w:r>
      <w:bookmarkStart w:id="19" w:name="scope"/>
      <w:bookmarkStart w:id="20" w:name="_Toc97268120"/>
      <w:bookmarkEnd w:id="19"/>
      <w:r w:rsidRPr="00F848D0">
        <w:lastRenderedPageBreak/>
        <w:t>1</w:t>
      </w:r>
      <w:r w:rsidRPr="00F848D0">
        <w:tab/>
        <w:t>Scope</w:t>
      </w:r>
      <w:bookmarkEnd w:id="20"/>
    </w:p>
    <w:p w14:paraId="73233D38" w14:textId="4EF01DC3" w:rsidR="00645293" w:rsidRPr="00F848D0" w:rsidRDefault="00645293" w:rsidP="00645293">
      <w:pPr>
        <w:pStyle w:val="EditorsNote"/>
      </w:pPr>
      <w:r w:rsidRPr="00F848D0">
        <w:t>Editor's note:</w:t>
      </w:r>
      <w:r w:rsidRPr="00F848D0">
        <w:tab/>
        <w:t>The content of this clause is based on SP-211638, and can be improved based on contributions.</w:t>
      </w:r>
    </w:p>
    <w:p w14:paraId="0B9B6AB6" w14:textId="77777777" w:rsidR="00803CFA" w:rsidRPr="00F848D0" w:rsidRDefault="00803CFA" w:rsidP="00803CFA">
      <w:r w:rsidRPr="00F848D0">
        <w:t>The present document describes key issues and solutions for the phase 2 of the system enhancements for Edge Computing in 5GS.</w:t>
      </w:r>
    </w:p>
    <w:p w14:paraId="645986FB" w14:textId="798A8020" w:rsidR="00803CFA" w:rsidRPr="00F848D0" w:rsidRDefault="00803CFA" w:rsidP="00803CFA">
      <w:r w:rsidRPr="00F848D0">
        <w:t xml:space="preserve">Edge Computing is supported in 5GS since Rel-15. During Rel-17 FS_enh_EC study described in TR 23.748 </w:t>
      </w:r>
      <w:r w:rsidR="00197F4E">
        <w:t>[</w:t>
      </w:r>
      <w:r w:rsidRPr="00F848D0">
        <w:t xml:space="preserve">4] , further enhancements for supporting Edge Computing have been studied, including discovery and re-discovery of EAS, edge relocation etc. 4 key issues from FS_enh_EC study have been concluded and progressed in TS 23.548 </w:t>
      </w:r>
      <w:r w:rsidR="00197F4E">
        <w:t>[</w:t>
      </w:r>
      <w:r w:rsidRPr="00F848D0">
        <w:t>3] . Some other issues were raised during the Rel-17 study but not studied due to the time limitation in Rel-17.</w:t>
      </w:r>
    </w:p>
    <w:p w14:paraId="599C343B" w14:textId="77777777" w:rsidR="00803CFA" w:rsidRPr="00F848D0" w:rsidRDefault="00803CFA" w:rsidP="00803CFA">
      <w:r w:rsidRPr="00F848D0">
        <w:t>This technical report will document the study of potential system enhancements for enhanced edge computing support, including:</w:t>
      </w:r>
    </w:p>
    <w:p w14:paraId="588CAE99" w14:textId="11010E69" w:rsidR="00803CFA" w:rsidRPr="00F848D0" w:rsidRDefault="00803CFA" w:rsidP="00C31234">
      <w:pPr>
        <w:pStyle w:val="B1"/>
      </w:pPr>
      <w:r w:rsidRPr="00F848D0">
        <w:t>-</w:t>
      </w:r>
      <w:r w:rsidRPr="00F848D0">
        <w:tab/>
      </w:r>
      <w:r w:rsidR="00630A2F" w:rsidRPr="00F848D0">
        <w:t>i</w:t>
      </w:r>
      <w:r w:rsidRPr="00F848D0">
        <w:t>mprovements to roaming, to support access to EHE in a VPLMN (WT#1);</w:t>
      </w:r>
    </w:p>
    <w:p w14:paraId="28130464" w14:textId="0E5CAF61" w:rsidR="00803CFA" w:rsidRPr="00F848D0" w:rsidRDefault="00803CFA" w:rsidP="00C31234">
      <w:pPr>
        <w:pStyle w:val="B1"/>
      </w:pPr>
      <w:r w:rsidRPr="00F848D0">
        <w:t>-</w:t>
      </w:r>
      <w:r w:rsidRPr="00F848D0">
        <w:tab/>
      </w:r>
      <w:r w:rsidR="00630A2F" w:rsidRPr="00F848D0">
        <w:t>d</w:t>
      </w:r>
      <w:r w:rsidRPr="00F848D0">
        <w:t>efining use cases that may benefit from exposure of additional data via the Local UPF/NEF including describing (on a high level) the characteristics of the data and data delivery to fulfil the use cases; investigating the solutions and their feasibility and suitability for improved network exposure of UE traffic related information to common Edge Application Server via Local UPF/NEF, such as network congestion status (WT#3);</w:t>
      </w:r>
    </w:p>
    <w:p w14:paraId="7C9C3DE0" w14:textId="77777777" w:rsidR="00803CFA" w:rsidRPr="00F848D0" w:rsidRDefault="00803CFA" w:rsidP="00C31234">
      <w:pPr>
        <w:pStyle w:val="NO"/>
      </w:pPr>
      <w:r w:rsidRPr="00F848D0">
        <w:t>NOTE:</w:t>
      </w:r>
      <w:r w:rsidRPr="00F848D0">
        <w:tab/>
        <w:t>XR/media and AI/ML services specific QoS information exposure are to be studied in corresponding study items with considering the same exposure framework as defined by this study.</w:t>
      </w:r>
    </w:p>
    <w:p w14:paraId="10FEBA81" w14:textId="77777777" w:rsidR="00803CFA" w:rsidRPr="00F848D0" w:rsidRDefault="00803CFA" w:rsidP="00C31234">
      <w:pPr>
        <w:pStyle w:val="NO"/>
      </w:pPr>
      <w:r w:rsidRPr="00F848D0">
        <w:t>NOTE:</w:t>
      </w:r>
      <w:r w:rsidRPr="00F848D0">
        <w:tab/>
        <w:t>This objective will look at the use cases and the data to be exposed but not at the actual UPF exposure mechanism or UPF-originated data, if/when already covered by FS_UPEAS.</w:t>
      </w:r>
    </w:p>
    <w:p w14:paraId="1745B1B8" w14:textId="3036F56D" w:rsidR="00803CFA" w:rsidRPr="00F848D0" w:rsidRDefault="00803CFA" w:rsidP="00C31234">
      <w:pPr>
        <w:pStyle w:val="B1"/>
      </w:pPr>
      <w:r w:rsidRPr="00F848D0">
        <w:t>-</w:t>
      </w:r>
      <w:r w:rsidRPr="00F848D0">
        <w:tab/>
      </w:r>
      <w:r w:rsidR="00630A2F" w:rsidRPr="00F848D0">
        <w:t>i</w:t>
      </w:r>
      <w:r w:rsidRPr="00F848D0">
        <w:t>nvestigating the potential need and solutions for supporting offload policies to match more granular sets of UE(s) without exposing operator-internal configurations to 3rd party AFs (WT#5);</w:t>
      </w:r>
    </w:p>
    <w:p w14:paraId="67BFA4ED" w14:textId="4334402F" w:rsidR="00803CFA" w:rsidRPr="00F848D0" w:rsidRDefault="00803CFA" w:rsidP="00C31234">
      <w:pPr>
        <w:pStyle w:val="B1"/>
      </w:pPr>
      <w:r w:rsidRPr="00F848D0">
        <w:t>-</w:t>
      </w:r>
      <w:r w:rsidRPr="00F848D0">
        <w:tab/>
      </w:r>
      <w:r w:rsidR="00630A2F" w:rsidRPr="00F848D0">
        <w:t>i</w:t>
      </w:r>
      <w:r w:rsidRPr="00F848D0">
        <w:t>nvestigating the potential need and solutions to influence of PSA-UPF and EAS (re)location for collection of UEs, e.g. in scenarios when UE(s) should use the same EAS and are not members of a pre-defined group (WT#6);</w:t>
      </w:r>
    </w:p>
    <w:p w14:paraId="3E270412" w14:textId="51F1AAA2" w:rsidR="00803CFA" w:rsidRPr="00F848D0" w:rsidRDefault="00803CFA" w:rsidP="00C31234">
      <w:pPr>
        <w:pStyle w:val="B1"/>
      </w:pPr>
      <w:r w:rsidRPr="00F848D0">
        <w:t>-</w:t>
      </w:r>
      <w:r w:rsidRPr="00F848D0">
        <w:tab/>
      </w:r>
      <w:r w:rsidR="00630A2F" w:rsidRPr="00F848D0">
        <w:t>i</w:t>
      </w:r>
      <w:r w:rsidRPr="00F848D0">
        <w:t>nvestigating potential impacts related to the GSMA Operator Platform Group work, and potential improvements related with 5GC and EHE being operated by different organizations (WT#7);</w:t>
      </w:r>
    </w:p>
    <w:p w14:paraId="79D3F68F" w14:textId="1B53813D" w:rsidR="00803CFA" w:rsidRPr="00F848D0" w:rsidRDefault="00803CFA" w:rsidP="00C31234">
      <w:pPr>
        <w:pStyle w:val="B1"/>
      </w:pPr>
      <w:r w:rsidRPr="00F848D0">
        <w:t>-</w:t>
      </w:r>
      <w:r w:rsidRPr="00F848D0">
        <w:tab/>
      </w:r>
      <w:r w:rsidR="00630A2F" w:rsidRPr="00F848D0">
        <w:t>i</w:t>
      </w:r>
      <w:r w:rsidRPr="00F848D0">
        <w:t>nvestigating the potential need and solutions to avoid the UE to switch the EC traffic away from the EC PDU Session and 5GS altogether, due to conflicting connectivity preferences in the device (e.g. via means outside of 3GPP connectivity, e.g. non-integrated Wifi) (WT#8);</w:t>
      </w:r>
    </w:p>
    <w:p w14:paraId="53A6CBDA" w14:textId="622EB6C2" w:rsidR="00803CFA" w:rsidRPr="00F848D0" w:rsidRDefault="00803CFA" w:rsidP="00C31234">
      <w:pPr>
        <w:pStyle w:val="B1"/>
      </w:pPr>
      <w:r w:rsidRPr="00F848D0">
        <w:t>-</w:t>
      </w:r>
      <w:r w:rsidRPr="00F848D0">
        <w:tab/>
      </w:r>
      <w:r w:rsidR="00630A2F" w:rsidRPr="00F848D0">
        <w:t>i</w:t>
      </w:r>
      <w:r w:rsidRPr="00F848D0">
        <w:t>nvestigating the potential solutions for the AF to be able to obtain/determine the DNAI that is associated to a certain selected EAS, for subsequent use with already defined services provided to the AF (WT#9)</w:t>
      </w:r>
      <w:r w:rsidR="008B2F87" w:rsidRPr="00F848D0">
        <w:t>.</w:t>
      </w:r>
    </w:p>
    <w:p w14:paraId="794720D9" w14:textId="77777777" w:rsidR="00080512" w:rsidRPr="00F848D0" w:rsidRDefault="00080512">
      <w:pPr>
        <w:pStyle w:val="Heading1"/>
      </w:pPr>
      <w:bookmarkStart w:id="21" w:name="references"/>
      <w:bookmarkStart w:id="22" w:name="_Toc97268121"/>
      <w:bookmarkEnd w:id="21"/>
      <w:r w:rsidRPr="00F848D0">
        <w:t>2</w:t>
      </w:r>
      <w:r w:rsidRPr="00F848D0">
        <w:tab/>
        <w:t>References</w:t>
      </w:r>
      <w:bookmarkEnd w:id="22"/>
    </w:p>
    <w:p w14:paraId="38C42C61" w14:textId="77777777" w:rsidR="00080512" w:rsidRPr="00F848D0" w:rsidRDefault="00080512">
      <w:r w:rsidRPr="00F848D0">
        <w:t>The following documents contain provisions which, through reference in this text, constitute provisions of the present document.</w:t>
      </w:r>
    </w:p>
    <w:p w14:paraId="58E74F57" w14:textId="77777777" w:rsidR="00080512" w:rsidRPr="00F848D0" w:rsidRDefault="00051834" w:rsidP="00051834">
      <w:pPr>
        <w:pStyle w:val="B1"/>
      </w:pPr>
      <w:r w:rsidRPr="00F848D0">
        <w:t>-</w:t>
      </w:r>
      <w:r w:rsidRPr="00F848D0">
        <w:tab/>
      </w:r>
      <w:r w:rsidR="00080512" w:rsidRPr="00F848D0">
        <w:t>References are either specific (identified by date of publication, edition numbe</w:t>
      </w:r>
      <w:r w:rsidR="00DC4DA2" w:rsidRPr="00F848D0">
        <w:t>r, version number, etc.) or non</w:t>
      </w:r>
      <w:r w:rsidR="00DC4DA2" w:rsidRPr="00F848D0">
        <w:noBreakHyphen/>
      </w:r>
      <w:r w:rsidR="00080512" w:rsidRPr="00F848D0">
        <w:t>specific.</w:t>
      </w:r>
    </w:p>
    <w:p w14:paraId="3CDBAF19" w14:textId="77777777" w:rsidR="00080512" w:rsidRPr="00F848D0" w:rsidRDefault="00051834" w:rsidP="00051834">
      <w:pPr>
        <w:pStyle w:val="B1"/>
      </w:pPr>
      <w:r w:rsidRPr="00F848D0">
        <w:t>-</w:t>
      </w:r>
      <w:r w:rsidRPr="00F848D0">
        <w:tab/>
      </w:r>
      <w:r w:rsidR="00080512" w:rsidRPr="00F848D0">
        <w:t>For a specific reference, subsequent revisions do not apply.</w:t>
      </w:r>
    </w:p>
    <w:p w14:paraId="52D91A89" w14:textId="77777777" w:rsidR="00080512" w:rsidRPr="00F848D0" w:rsidRDefault="00051834" w:rsidP="00051834">
      <w:pPr>
        <w:pStyle w:val="B1"/>
      </w:pPr>
      <w:r w:rsidRPr="00F848D0">
        <w:t>-</w:t>
      </w:r>
      <w:r w:rsidRPr="00F848D0">
        <w:tab/>
      </w:r>
      <w:r w:rsidR="00080512" w:rsidRPr="00F848D0">
        <w:t>For a non-specific reference, the latest version applies. In the case of a reference to a 3GPP document (including a GSM document), a non-specific reference implicitly refers to the latest version of that document</w:t>
      </w:r>
      <w:r w:rsidR="00080512" w:rsidRPr="00F848D0">
        <w:rPr>
          <w:i/>
        </w:rPr>
        <w:t xml:space="preserve"> in the same Release as the present document</w:t>
      </w:r>
      <w:r w:rsidR="00080512" w:rsidRPr="00F848D0">
        <w:t>.</w:t>
      </w:r>
    </w:p>
    <w:p w14:paraId="6DDBEC68" w14:textId="388D74EF" w:rsidR="00EC4A25" w:rsidRPr="00F848D0" w:rsidRDefault="00EC4A25" w:rsidP="00EC4A25">
      <w:pPr>
        <w:pStyle w:val="EX"/>
      </w:pPr>
      <w:r w:rsidRPr="00F848D0">
        <w:t>[1]</w:t>
      </w:r>
      <w:r w:rsidRPr="00F848D0">
        <w:tab/>
      </w:r>
      <w:r w:rsidR="00ED04DF" w:rsidRPr="00F848D0">
        <w:t>3GPP</w:t>
      </w:r>
      <w:r w:rsidR="00ED04DF">
        <w:t> </w:t>
      </w:r>
      <w:r w:rsidR="00ED04DF" w:rsidRPr="00F848D0">
        <w:t>TR</w:t>
      </w:r>
      <w:r w:rsidR="00ED04DF">
        <w:t> </w:t>
      </w:r>
      <w:r w:rsidR="00ED04DF" w:rsidRPr="00F848D0">
        <w:t>21.905:</w:t>
      </w:r>
      <w:r w:rsidRPr="00F848D0">
        <w:t xml:space="preserve"> "Vocabulary for 3GPP Specifications".</w:t>
      </w:r>
    </w:p>
    <w:p w14:paraId="36625CDC" w14:textId="413E3B0B" w:rsidR="005D4738" w:rsidRPr="00F848D0" w:rsidRDefault="005D4738" w:rsidP="00EC4A25">
      <w:pPr>
        <w:pStyle w:val="EX"/>
      </w:pPr>
      <w:r w:rsidRPr="00F848D0">
        <w:t>[2]</w:t>
      </w:r>
      <w:r w:rsidRPr="00F848D0">
        <w:tab/>
      </w:r>
      <w:r w:rsidR="00ED04DF" w:rsidRPr="00F848D0">
        <w:t>3GPP</w:t>
      </w:r>
      <w:r w:rsidR="00ED04DF">
        <w:t> </w:t>
      </w:r>
      <w:r w:rsidR="00ED04DF" w:rsidRPr="00F848D0">
        <w:t>TS</w:t>
      </w:r>
      <w:r w:rsidR="00ED04DF">
        <w:t> </w:t>
      </w:r>
      <w:r w:rsidR="00ED04DF" w:rsidRPr="00F848D0">
        <w:t>23.501:</w:t>
      </w:r>
      <w:r w:rsidRPr="00F848D0">
        <w:t xml:space="preserve"> "</w:t>
      </w:r>
      <w:r w:rsidR="00DA0314" w:rsidRPr="00F848D0">
        <w:t>System architecture for the 5G System (5GS)</w:t>
      </w:r>
      <w:r w:rsidRPr="00F848D0">
        <w:t>"</w:t>
      </w:r>
      <w:r w:rsidR="00197F4E">
        <w:t>.</w:t>
      </w:r>
    </w:p>
    <w:p w14:paraId="769131C5" w14:textId="0E8BB36D" w:rsidR="005D4738" w:rsidRPr="00F848D0" w:rsidRDefault="005D4738" w:rsidP="00EC4A25">
      <w:pPr>
        <w:pStyle w:val="EX"/>
      </w:pPr>
      <w:r w:rsidRPr="00F848D0">
        <w:lastRenderedPageBreak/>
        <w:t>[3]</w:t>
      </w:r>
      <w:r w:rsidRPr="00F848D0">
        <w:tab/>
      </w:r>
      <w:r w:rsidR="00ED04DF" w:rsidRPr="00F848D0">
        <w:t>3GPP</w:t>
      </w:r>
      <w:r w:rsidR="00ED04DF">
        <w:t> </w:t>
      </w:r>
      <w:r w:rsidR="00ED04DF" w:rsidRPr="00F848D0">
        <w:t>TS</w:t>
      </w:r>
      <w:r w:rsidR="00ED04DF">
        <w:t> </w:t>
      </w:r>
      <w:r w:rsidR="00ED04DF" w:rsidRPr="00F848D0">
        <w:t>23.548:</w:t>
      </w:r>
      <w:r w:rsidRPr="00F848D0">
        <w:t xml:space="preserve"> "</w:t>
      </w:r>
      <w:r w:rsidR="00DA0314" w:rsidRPr="00F848D0">
        <w:t>5G System Enhancements for Edge Computing; Stage 2</w:t>
      </w:r>
      <w:r w:rsidRPr="00F848D0">
        <w:t>"</w:t>
      </w:r>
      <w:r w:rsidR="00197F4E">
        <w:t>.</w:t>
      </w:r>
    </w:p>
    <w:p w14:paraId="69DDE5C3" w14:textId="6EBD3B1E" w:rsidR="005D4738" w:rsidRPr="00F848D0" w:rsidRDefault="005D4738" w:rsidP="00EC4A25">
      <w:pPr>
        <w:pStyle w:val="EX"/>
      </w:pPr>
      <w:r w:rsidRPr="00F848D0">
        <w:t>[4]</w:t>
      </w:r>
      <w:r w:rsidRPr="00F848D0">
        <w:tab/>
      </w:r>
      <w:r w:rsidR="00ED04DF" w:rsidRPr="00F848D0">
        <w:t>3GPP</w:t>
      </w:r>
      <w:r w:rsidR="00ED04DF">
        <w:t> </w:t>
      </w:r>
      <w:r w:rsidR="00ED04DF" w:rsidRPr="00F848D0">
        <w:t>TR</w:t>
      </w:r>
      <w:r w:rsidR="00ED04DF">
        <w:t> </w:t>
      </w:r>
      <w:r w:rsidR="00ED04DF" w:rsidRPr="00F848D0">
        <w:t>23.748:</w:t>
      </w:r>
      <w:r w:rsidRPr="00F848D0">
        <w:t xml:space="preserve"> "</w:t>
      </w:r>
      <w:r w:rsidR="00DA0314" w:rsidRPr="00F848D0">
        <w:t>Study on enhancement of support for Edge Computing in 5G Core network (5GC)</w:t>
      </w:r>
      <w:r w:rsidRPr="00F848D0">
        <w:t>"</w:t>
      </w:r>
      <w:r w:rsidR="00197F4E">
        <w:t>.</w:t>
      </w:r>
    </w:p>
    <w:p w14:paraId="273A02E9" w14:textId="5704D094" w:rsidR="004549C1" w:rsidRPr="00F848D0" w:rsidRDefault="004549C1" w:rsidP="004549C1">
      <w:pPr>
        <w:pStyle w:val="EX"/>
      </w:pPr>
      <w:r w:rsidRPr="00F848D0">
        <w:t>[5]</w:t>
      </w:r>
      <w:r w:rsidRPr="00F848D0">
        <w:tab/>
        <w:t>GSMA</w:t>
      </w:r>
      <w:r w:rsidR="008B2F87" w:rsidRPr="00F848D0">
        <w:t> </w:t>
      </w:r>
      <w:r w:rsidRPr="00F848D0">
        <w:t>OPG.02: "Operator Platform Telco Edge Requirements", https://www.gsma.com/futurenetworks/wp-content/uploads/2021/07/GSMA-OPG-Telco-Edge-Requirements-2021.pdf</w:t>
      </w:r>
      <w:r w:rsidR="00197F4E">
        <w:t>.</w:t>
      </w:r>
    </w:p>
    <w:p w14:paraId="14BA9B66" w14:textId="6B63433E" w:rsidR="004549C1" w:rsidRPr="00F848D0" w:rsidRDefault="004549C1" w:rsidP="004549C1">
      <w:pPr>
        <w:pStyle w:val="EX"/>
      </w:pPr>
      <w:r w:rsidRPr="00F848D0">
        <w:t>[6]</w:t>
      </w:r>
      <w:r w:rsidRPr="00F848D0">
        <w:tab/>
        <w:t>SP-210583: "Reply LS to GSMA Operator Platform Group on edge computing definition and integration", SA#92e</w:t>
      </w:r>
      <w:r w:rsidR="00197F4E">
        <w:t>.</w:t>
      </w:r>
    </w:p>
    <w:p w14:paraId="24ACB616" w14:textId="1B5067B6" w:rsidR="00080512" w:rsidRPr="00F848D0" w:rsidRDefault="00080512">
      <w:pPr>
        <w:pStyle w:val="Heading1"/>
      </w:pPr>
      <w:bookmarkStart w:id="23" w:name="definitions"/>
      <w:bookmarkStart w:id="24" w:name="_Toc97268122"/>
      <w:bookmarkEnd w:id="23"/>
      <w:r w:rsidRPr="00F848D0">
        <w:t>3</w:t>
      </w:r>
      <w:r w:rsidRPr="00F848D0">
        <w:tab/>
        <w:t>Definitions</w:t>
      </w:r>
      <w:r w:rsidR="00602AEA" w:rsidRPr="00F848D0">
        <w:t xml:space="preserve"> of terms, symbols and abbreviations</w:t>
      </w:r>
      <w:bookmarkEnd w:id="24"/>
    </w:p>
    <w:p w14:paraId="6CBABCF9" w14:textId="77777777" w:rsidR="00080512" w:rsidRPr="00F848D0" w:rsidRDefault="00080512">
      <w:pPr>
        <w:pStyle w:val="Heading2"/>
      </w:pPr>
      <w:bookmarkStart w:id="25" w:name="_Toc97268123"/>
      <w:r w:rsidRPr="00F848D0">
        <w:t>3.1</w:t>
      </w:r>
      <w:r w:rsidRPr="00F848D0">
        <w:tab/>
      </w:r>
      <w:r w:rsidR="002B6339" w:rsidRPr="00F848D0">
        <w:t>Terms</w:t>
      </w:r>
      <w:bookmarkEnd w:id="25"/>
    </w:p>
    <w:p w14:paraId="52F085A8" w14:textId="715338A8" w:rsidR="00080512" w:rsidRPr="00F848D0" w:rsidRDefault="00197F4E">
      <w:r>
        <w:t xml:space="preserve">For the purposes of the present document, the terms given in </w:t>
      </w:r>
      <w:r w:rsidR="00ED04DF">
        <w:t>TR 21.905 [</w:t>
      </w:r>
      <w:r>
        <w:t xml:space="preserve">1], </w:t>
      </w:r>
      <w:r w:rsidR="00ED04DF">
        <w:t>TS 23.501 [</w:t>
      </w:r>
      <w:r>
        <w:t xml:space="preserve">2], </w:t>
      </w:r>
      <w:r w:rsidR="00ED04DF">
        <w:t>TS 23.548 [</w:t>
      </w:r>
      <w:r>
        <w:t xml:space="preserve">3] and the following apply. A term defined in the present document takes precedence over the definition of the same term, if any, in </w:t>
      </w:r>
      <w:r w:rsidR="00ED04DF">
        <w:t>TR 21.905 [</w:t>
      </w:r>
      <w:r>
        <w:t>1].</w:t>
      </w:r>
    </w:p>
    <w:p w14:paraId="1AFEE4F9" w14:textId="77777777" w:rsidR="00481254" w:rsidRPr="00F848D0" w:rsidRDefault="00481254"/>
    <w:p w14:paraId="748FAD21" w14:textId="450CE6CB" w:rsidR="00080512" w:rsidRPr="00F848D0" w:rsidRDefault="00080512">
      <w:pPr>
        <w:pStyle w:val="Heading2"/>
      </w:pPr>
      <w:bookmarkStart w:id="26" w:name="_Toc97268124"/>
      <w:r w:rsidRPr="00F848D0">
        <w:t>3.2</w:t>
      </w:r>
      <w:r w:rsidRPr="00F848D0">
        <w:tab/>
      </w:r>
      <w:r w:rsidR="00481254" w:rsidRPr="00F848D0">
        <w:t>Void</w:t>
      </w:r>
      <w:bookmarkEnd w:id="26"/>
    </w:p>
    <w:p w14:paraId="50F83E7B" w14:textId="77777777" w:rsidR="00080512" w:rsidRPr="00F848D0" w:rsidRDefault="00080512">
      <w:pPr>
        <w:pStyle w:val="EW"/>
      </w:pPr>
    </w:p>
    <w:p w14:paraId="5E81C5C1" w14:textId="77777777" w:rsidR="00080512" w:rsidRPr="00F848D0" w:rsidRDefault="00080512">
      <w:pPr>
        <w:pStyle w:val="Heading2"/>
      </w:pPr>
      <w:bookmarkStart w:id="27" w:name="_Toc97268125"/>
      <w:r w:rsidRPr="00F848D0">
        <w:t>3.3</w:t>
      </w:r>
      <w:r w:rsidRPr="00F848D0">
        <w:tab/>
        <w:t>Abbreviations</w:t>
      </w:r>
      <w:bookmarkEnd w:id="27"/>
    </w:p>
    <w:p w14:paraId="338C6B7C" w14:textId="4C1BA2D9" w:rsidR="00080512" w:rsidRPr="00F848D0" w:rsidRDefault="00197F4E">
      <w:pPr>
        <w:keepNext/>
      </w:pPr>
      <w:r>
        <w:t xml:space="preserve">For the purposes of the present document, the abbreviations given in </w:t>
      </w:r>
      <w:r w:rsidR="00ED04DF">
        <w:t>TR 21.905 [</w:t>
      </w:r>
      <w:r>
        <w:t xml:space="preserve">1], </w:t>
      </w:r>
      <w:r w:rsidR="00ED04DF">
        <w:t>TS 23.501 [</w:t>
      </w:r>
      <w:r>
        <w:t xml:space="preserve">2], </w:t>
      </w:r>
      <w:r w:rsidR="00ED04DF">
        <w:t>TS 23.548 [</w:t>
      </w:r>
      <w:r>
        <w:t xml:space="preserve">3] and the following apply. An abbreviation defined in the present document takes precedence over the definition of the same abbreviation, if any, in </w:t>
      </w:r>
      <w:r w:rsidR="00ED04DF">
        <w:t>TR 21.905 [</w:t>
      </w:r>
      <w:r>
        <w:t>1].</w:t>
      </w:r>
    </w:p>
    <w:p w14:paraId="1EA365ED" w14:textId="77777777" w:rsidR="00080512" w:rsidRPr="00F848D0" w:rsidRDefault="00080512">
      <w:pPr>
        <w:pStyle w:val="EW"/>
      </w:pPr>
    </w:p>
    <w:p w14:paraId="7D89FB01" w14:textId="5EA147C4" w:rsidR="00080512" w:rsidRPr="00F848D0" w:rsidRDefault="00080512">
      <w:pPr>
        <w:pStyle w:val="Heading1"/>
      </w:pPr>
      <w:bookmarkStart w:id="28" w:name="clause4"/>
      <w:bookmarkStart w:id="29" w:name="_Toc97268126"/>
      <w:bookmarkEnd w:id="28"/>
      <w:r w:rsidRPr="00F848D0">
        <w:t>4</w:t>
      </w:r>
      <w:r w:rsidRPr="00F848D0">
        <w:tab/>
      </w:r>
      <w:r w:rsidR="00481254" w:rsidRPr="00F848D0">
        <w:t>Architectural assumptions and principles</w:t>
      </w:r>
      <w:bookmarkEnd w:id="29"/>
    </w:p>
    <w:p w14:paraId="624E3C97" w14:textId="77777777" w:rsidR="00286A75" w:rsidRPr="00F848D0" w:rsidRDefault="00286A75" w:rsidP="00C31234">
      <w:pPr>
        <w:pStyle w:val="Heading2"/>
      </w:pPr>
      <w:bookmarkStart w:id="30" w:name="_Toc93073656"/>
      <w:bookmarkStart w:id="31" w:name="_Toc97268127"/>
      <w:r w:rsidRPr="00F848D0">
        <w:t>4.1</w:t>
      </w:r>
      <w:r w:rsidRPr="00F848D0">
        <w:tab/>
        <w:t>Architectural Assumptions</w:t>
      </w:r>
      <w:bookmarkEnd w:id="30"/>
      <w:bookmarkEnd w:id="31"/>
    </w:p>
    <w:p w14:paraId="30CD9E44" w14:textId="77777777" w:rsidR="00803CFA" w:rsidRPr="00F848D0" w:rsidRDefault="00803CFA" w:rsidP="00803CFA">
      <w:r w:rsidRPr="00F848D0">
        <w:t>Existing solutions defined in Rel-15, Rel-16 and Rel-17 will be considered as baseline in this study.</w:t>
      </w:r>
    </w:p>
    <w:p w14:paraId="33D0F3B3" w14:textId="77777777" w:rsidR="00286A75" w:rsidRPr="00F848D0" w:rsidRDefault="00286A75" w:rsidP="00C31234">
      <w:r w:rsidRPr="00F848D0">
        <w:t>The architecture for support of Edge Computing in 5GC shall be based on the following architecture assumptions:</w:t>
      </w:r>
    </w:p>
    <w:p w14:paraId="7221D78A" w14:textId="1A8DA827" w:rsidR="00286A75" w:rsidRPr="00F848D0" w:rsidRDefault="00286A75" w:rsidP="00286A75">
      <w:pPr>
        <w:pStyle w:val="B1"/>
      </w:pPr>
      <w:r w:rsidRPr="00F848D0">
        <w:t>-</w:t>
      </w:r>
      <w:r w:rsidRPr="00F848D0">
        <w:tab/>
      </w:r>
      <w:r w:rsidR="008B2F87" w:rsidRPr="00F848D0">
        <w:t>t</w:t>
      </w:r>
      <w:r w:rsidRPr="00F848D0">
        <w:t>he architecture for Edge computing specified in Release 17 is used as basis for further potential enhancement</w:t>
      </w:r>
      <w:r w:rsidR="008B2F87" w:rsidRPr="00F848D0">
        <w:t>;</w:t>
      </w:r>
    </w:p>
    <w:p w14:paraId="1756CE35" w14:textId="54F4B68C" w:rsidR="00286A75" w:rsidRPr="00F848D0" w:rsidRDefault="00286A75" w:rsidP="00286A75">
      <w:pPr>
        <w:pStyle w:val="B1"/>
      </w:pPr>
      <w:r w:rsidRPr="00F848D0">
        <w:t>-</w:t>
      </w:r>
      <w:r w:rsidRPr="00F848D0">
        <w:tab/>
      </w:r>
      <w:r w:rsidR="008B2F87" w:rsidRPr="00F848D0">
        <w:t>t</w:t>
      </w:r>
      <w:r w:rsidRPr="00F848D0">
        <w:t>he Edge Hosting Environment (EHE) can be under the control of the serving network operator</w:t>
      </w:r>
      <w:r w:rsidRPr="00F848D0">
        <w:rPr>
          <w:lang w:eastAsia="zh-CN"/>
        </w:rPr>
        <w:t xml:space="preserve"> or</w:t>
      </w:r>
      <w:r w:rsidRPr="00F848D0">
        <w:t xml:space="preserve"> a 3rd party</w:t>
      </w:r>
      <w:r w:rsidR="008B2F87" w:rsidRPr="00F848D0">
        <w:t>;</w:t>
      </w:r>
    </w:p>
    <w:p w14:paraId="78319181" w14:textId="359FD4FD" w:rsidR="00286A75" w:rsidRPr="00F848D0" w:rsidRDefault="00286A75" w:rsidP="00286A75">
      <w:pPr>
        <w:pStyle w:val="B1"/>
        <w:rPr>
          <w:lang w:eastAsia="zh-CN"/>
        </w:rPr>
      </w:pPr>
      <w:r w:rsidRPr="00F848D0">
        <w:rPr>
          <w:lang w:eastAsia="zh-CN"/>
        </w:rPr>
        <w:t>-</w:t>
      </w:r>
      <w:r w:rsidRPr="00F848D0">
        <w:rPr>
          <w:lang w:eastAsia="zh-CN"/>
        </w:rPr>
        <w:tab/>
      </w:r>
      <w:r w:rsidR="008B2F87" w:rsidRPr="00F848D0">
        <w:rPr>
          <w:lang w:eastAsia="zh-CN"/>
        </w:rPr>
        <w:t>i</w:t>
      </w:r>
      <w:r w:rsidRPr="00F848D0">
        <w:rPr>
          <w:lang w:eastAsia="zh-CN"/>
        </w:rPr>
        <w:t>nterconnectivity between EHEs of different operators cannot be assumed to be available for all deployments.</w:t>
      </w:r>
    </w:p>
    <w:p w14:paraId="21875253" w14:textId="77777777" w:rsidR="00286A75" w:rsidRPr="00F848D0" w:rsidRDefault="00286A75" w:rsidP="00C31234">
      <w:pPr>
        <w:pStyle w:val="Heading2"/>
      </w:pPr>
      <w:bookmarkStart w:id="32" w:name="_Toc93073657"/>
      <w:bookmarkStart w:id="33" w:name="_Toc97268128"/>
      <w:r w:rsidRPr="00F848D0">
        <w:t>4.2</w:t>
      </w:r>
      <w:r w:rsidRPr="00F848D0">
        <w:tab/>
        <w:t xml:space="preserve">Architectural </w:t>
      </w:r>
      <w:bookmarkEnd w:id="32"/>
      <w:r w:rsidRPr="00F848D0">
        <w:t>Requirements</w:t>
      </w:r>
      <w:bookmarkEnd w:id="33"/>
    </w:p>
    <w:p w14:paraId="5F6DFC16" w14:textId="42181504" w:rsidR="00286A75" w:rsidRPr="00F848D0" w:rsidRDefault="00286A75" w:rsidP="00286A75">
      <w:pPr>
        <w:pStyle w:val="EditorsNote"/>
        <w:rPr>
          <w:lang w:eastAsia="en-GB"/>
        </w:rPr>
      </w:pPr>
      <w:r w:rsidRPr="00F848D0">
        <w:rPr>
          <w:lang w:eastAsia="en-GB"/>
        </w:rPr>
        <w:t>Editor</w:t>
      </w:r>
      <w:r w:rsidR="00630A2F" w:rsidRPr="00F848D0">
        <w:rPr>
          <w:lang w:eastAsia="en-GB"/>
        </w:rPr>
        <w:t>'</w:t>
      </w:r>
      <w:r w:rsidRPr="00F848D0">
        <w:rPr>
          <w:lang w:eastAsia="en-GB"/>
        </w:rPr>
        <w:t xml:space="preserve">s </w:t>
      </w:r>
      <w:r w:rsidR="00197F4E" w:rsidRPr="00F848D0">
        <w:rPr>
          <w:lang w:eastAsia="en-GB"/>
        </w:rPr>
        <w:t>note</w:t>
      </w:r>
      <w:r w:rsidRPr="00F848D0">
        <w:rPr>
          <w:lang w:eastAsia="en-GB"/>
        </w:rPr>
        <w:t>:</w:t>
      </w:r>
      <w:r w:rsidR="00197F4E">
        <w:rPr>
          <w:lang w:eastAsia="en-GB"/>
        </w:rPr>
        <w:tab/>
      </w:r>
      <w:r w:rsidRPr="00F848D0">
        <w:rPr>
          <w:lang w:eastAsia="en-GB"/>
        </w:rPr>
        <w:t xml:space="preserve">This </w:t>
      </w:r>
      <w:r w:rsidR="00197F4E">
        <w:rPr>
          <w:lang w:eastAsia="en-GB"/>
        </w:rPr>
        <w:t>clause</w:t>
      </w:r>
      <w:r w:rsidRPr="00F848D0">
        <w:rPr>
          <w:lang w:eastAsia="en-GB"/>
        </w:rPr>
        <w:t xml:space="preserve"> will document agreed architecture requirements</w:t>
      </w:r>
      <w:r w:rsidR="00D42522" w:rsidRPr="00F848D0">
        <w:rPr>
          <w:lang w:eastAsia="en-GB"/>
        </w:rPr>
        <w:t>.</w:t>
      </w:r>
    </w:p>
    <w:p w14:paraId="196CD234" w14:textId="77777777" w:rsidR="00286A75" w:rsidRPr="00F848D0" w:rsidRDefault="00286A75" w:rsidP="00286A75">
      <w:pPr>
        <w:pStyle w:val="B1"/>
        <w:rPr>
          <w:rFonts w:ascii="Calibri" w:hAnsi="Calibri"/>
          <w:kern w:val="2"/>
          <w:sz w:val="21"/>
          <w:szCs w:val="22"/>
        </w:rPr>
      </w:pPr>
      <w:r w:rsidRPr="00F848D0">
        <w:t>-</w:t>
      </w:r>
      <w:r w:rsidRPr="00F848D0">
        <w:tab/>
        <w:t>The solutions should minimize the impact on the application layer.</w:t>
      </w:r>
    </w:p>
    <w:p w14:paraId="370B7CD6" w14:textId="0047708F" w:rsidR="00481254" w:rsidRPr="00F848D0" w:rsidRDefault="00481254" w:rsidP="00481254">
      <w:pPr>
        <w:pStyle w:val="Heading1"/>
      </w:pPr>
      <w:bookmarkStart w:id="34" w:name="_Toc97268129"/>
      <w:r w:rsidRPr="00F848D0">
        <w:lastRenderedPageBreak/>
        <w:t>5</w:t>
      </w:r>
      <w:r w:rsidRPr="00F848D0">
        <w:tab/>
        <w:t>Key issues</w:t>
      </w:r>
      <w:bookmarkEnd w:id="34"/>
    </w:p>
    <w:p w14:paraId="33C4367D" w14:textId="157F8BE4" w:rsidR="00481254" w:rsidRPr="00F848D0" w:rsidRDefault="00481254" w:rsidP="00481254">
      <w:pPr>
        <w:pStyle w:val="Heading2"/>
      </w:pPr>
      <w:bookmarkStart w:id="35" w:name="_Toc97268130"/>
      <w:r w:rsidRPr="00F848D0">
        <w:t>5.1</w:t>
      </w:r>
      <w:r w:rsidRPr="00F848D0">
        <w:tab/>
        <w:t>K</w:t>
      </w:r>
      <w:r w:rsidR="005D4738" w:rsidRPr="00F848D0">
        <w:t>I</w:t>
      </w:r>
      <w:r w:rsidRPr="00F848D0">
        <w:t>#1:</w:t>
      </w:r>
      <w:r w:rsidR="005D4738" w:rsidRPr="00F848D0">
        <w:t xml:space="preserve"> Accessing EHE in a VPLMN when roaming</w:t>
      </w:r>
      <w:bookmarkEnd w:id="35"/>
    </w:p>
    <w:p w14:paraId="4FB5E129" w14:textId="0114946E" w:rsidR="00481254" w:rsidRPr="00F848D0" w:rsidRDefault="00481254" w:rsidP="00481254">
      <w:pPr>
        <w:pStyle w:val="Heading3"/>
      </w:pPr>
      <w:bookmarkStart w:id="36" w:name="_Toc97268131"/>
      <w:r w:rsidRPr="00F848D0">
        <w:t>5.1.1</w:t>
      </w:r>
      <w:r w:rsidRPr="00F848D0">
        <w:tab/>
      </w:r>
      <w:r w:rsidR="00873E56" w:rsidRPr="00F848D0">
        <w:t>Description</w:t>
      </w:r>
      <w:bookmarkEnd w:id="36"/>
    </w:p>
    <w:p w14:paraId="249206F5" w14:textId="0401DD6C" w:rsidR="00481254" w:rsidRPr="00F848D0" w:rsidRDefault="005D4738" w:rsidP="005D4738">
      <w:pPr>
        <w:pStyle w:val="EditorsNote"/>
      </w:pPr>
      <w:r w:rsidRPr="00F848D0">
        <w:t>Editor's note:</w:t>
      </w:r>
      <w:r w:rsidRPr="00F848D0">
        <w:tab/>
        <w:t>This key issue corresponds to Work Task #1 in SP-211638.</w:t>
      </w:r>
      <w:r w:rsidR="00114326" w:rsidRPr="00F848D0">
        <w:t xml:space="preserve"> This</w:t>
      </w:r>
      <w:r w:rsidR="00197F4E">
        <w:t xml:space="preserve"> </w:t>
      </w:r>
      <w:r w:rsidR="00114326" w:rsidRPr="00F848D0">
        <w:t>clause can be further improved based on contributions.</w:t>
      </w:r>
    </w:p>
    <w:p w14:paraId="2F199F77" w14:textId="77777777" w:rsidR="00197F4E" w:rsidRDefault="00197F4E" w:rsidP="00286A75">
      <w:r>
        <w:t>The purpose of this key issue is to define 5GS improvements to support the UE access to an EHE in a VPLMN.</w:t>
      </w:r>
    </w:p>
    <w:p w14:paraId="101E8C42" w14:textId="77777777" w:rsidR="00197F4E" w:rsidRDefault="00197F4E" w:rsidP="00286A75">
      <w:r>
        <w:t>Two scenarios (i.e. UE accessing EHE in VPLMN via an LBO PDU Session and UE accessing EHE in VPLMN via a PDU Session established as HR) are described in clause 5.1.2.</w:t>
      </w:r>
    </w:p>
    <w:p w14:paraId="77654BAE" w14:textId="77777777" w:rsidR="00197F4E" w:rsidRDefault="00197F4E" w:rsidP="00286A75">
      <w:r>
        <w:t>For the scenario using LBO PDU Session, potential solutions should address the following:</w:t>
      </w:r>
    </w:p>
    <w:p w14:paraId="532BF894" w14:textId="77777777" w:rsidR="00197F4E" w:rsidRDefault="00197F4E" w:rsidP="00286A75">
      <w:pPr>
        <w:pStyle w:val="B1"/>
      </w:pPr>
      <w:r>
        <w:t>-</w:t>
      </w:r>
      <w:r>
        <w:tab/>
        <w:t>how to establish the LBO PDU Session towards the correct S-NSSAI/DNN pair in order to access an EHE in the VPLMN;</w:t>
      </w:r>
    </w:p>
    <w:p w14:paraId="74E45638" w14:textId="205DB58D" w:rsidR="00197F4E" w:rsidRDefault="00197F4E" w:rsidP="00286A75">
      <w:pPr>
        <w:pStyle w:val="B1"/>
      </w:pPr>
      <w:r>
        <w:t>-</w:t>
      </w:r>
      <w:r>
        <w:tab/>
        <w:t xml:space="preserve">how to support Rel-17 edge computing related procedures, such as EAS (re-)discovery, as specified in </w:t>
      </w:r>
      <w:r w:rsidR="00ED04DF">
        <w:t>TS 23.548 [</w:t>
      </w:r>
      <w:r>
        <w:t>3], clause 6.</w:t>
      </w:r>
    </w:p>
    <w:p w14:paraId="141159DE" w14:textId="77777777" w:rsidR="00286A75" w:rsidRPr="00F848D0" w:rsidRDefault="00286A75" w:rsidP="00286A75">
      <w:r w:rsidRPr="00F848D0">
        <w:rPr>
          <w:lang w:eastAsia="zh-CN"/>
        </w:rPr>
        <w:t xml:space="preserve">For the scenario using </w:t>
      </w:r>
      <w:bookmarkStart w:id="37" w:name="_Hlk95859795"/>
      <w:r w:rsidRPr="00F848D0">
        <w:t>a PDU Session</w:t>
      </w:r>
      <w:r w:rsidRPr="00F848D0">
        <w:rPr>
          <w:lang w:eastAsia="zh-CN"/>
        </w:rPr>
        <w:t xml:space="preserve"> with a PSA in the HPLMN</w:t>
      </w:r>
      <w:bookmarkEnd w:id="37"/>
      <w:r w:rsidRPr="00F848D0">
        <w:rPr>
          <w:lang w:eastAsia="zh-CN"/>
        </w:rPr>
        <w:t xml:space="preserve">, </w:t>
      </w:r>
      <w:r w:rsidRPr="00F848D0">
        <w:t>potential solutions should address the following:</w:t>
      </w:r>
    </w:p>
    <w:p w14:paraId="4A57C238" w14:textId="77777777" w:rsidR="00197F4E" w:rsidRDefault="00197F4E" w:rsidP="00197F4E">
      <w:pPr>
        <w:pStyle w:val="B1"/>
      </w:pPr>
      <w:r>
        <w:t>-</w:t>
      </w:r>
      <w:r>
        <w:tab/>
        <w:t>how to authorize the PDU session to support local traffic routing to access an EHE in the VPLMN;</w:t>
      </w:r>
    </w:p>
    <w:p w14:paraId="7DB6B08C" w14:textId="77777777" w:rsidR="00197F4E" w:rsidRDefault="00197F4E" w:rsidP="00197F4E">
      <w:pPr>
        <w:pStyle w:val="B1"/>
      </w:pPr>
      <w:r>
        <w:t>-</w:t>
      </w:r>
      <w:r>
        <w:tab/>
        <w:t>whether and how to support charging for the local traffic of a PDU session that supports local traffic routing to access an EHE in the VPLMN;</w:t>
      </w:r>
    </w:p>
    <w:p w14:paraId="1EB8757B" w14:textId="7108CCD0" w:rsidR="00197F4E" w:rsidRDefault="00197F4E" w:rsidP="00197F4E">
      <w:pPr>
        <w:pStyle w:val="B1"/>
      </w:pPr>
      <w:r>
        <w:t>-</w:t>
      </w:r>
      <w:r>
        <w:tab/>
        <w:t xml:space="preserve">how to support Rel-17 edge computing related procedures, such as EAS (re-)discovery, as specified in </w:t>
      </w:r>
      <w:r w:rsidR="00ED04DF">
        <w:t>TS 23.548 [</w:t>
      </w:r>
      <w:r>
        <w:t>3], clause 6;</w:t>
      </w:r>
    </w:p>
    <w:p w14:paraId="2C137409" w14:textId="77777777" w:rsidR="00197F4E" w:rsidRDefault="00197F4E" w:rsidP="00197F4E">
      <w:pPr>
        <w:pStyle w:val="B1"/>
      </w:pPr>
      <w:r>
        <w:t>-</w:t>
      </w:r>
      <w:r>
        <w:tab/>
        <w:t>how to ensure proper policy control and QoS enforcement;</w:t>
      </w:r>
    </w:p>
    <w:p w14:paraId="0B06C944" w14:textId="77777777" w:rsidR="00197F4E" w:rsidRDefault="00197F4E" w:rsidP="00197F4E">
      <w:pPr>
        <w:pStyle w:val="B1"/>
      </w:pPr>
      <w:r>
        <w:t>-</w:t>
      </w:r>
      <w:r>
        <w:tab/>
        <w:t>potential impact on Policy and QoS control;</w:t>
      </w:r>
    </w:p>
    <w:p w14:paraId="71D3FBAC" w14:textId="77777777" w:rsidR="00197F4E" w:rsidRDefault="00197F4E" w:rsidP="00197F4E">
      <w:pPr>
        <w:pStyle w:val="B1"/>
      </w:pPr>
      <w:r>
        <w:t>-</w:t>
      </w:r>
      <w:r>
        <w:tab/>
        <w:t>how to configure the VPLMN ECS address to UE in roaming scenarios;</w:t>
      </w:r>
    </w:p>
    <w:p w14:paraId="5D5D7E52" w14:textId="3656A094" w:rsidR="00197F4E" w:rsidRDefault="00197F4E" w:rsidP="00197F4E">
      <w:pPr>
        <w:pStyle w:val="B1"/>
      </w:pPr>
      <w:r>
        <w:t>-</w:t>
      </w:r>
      <w:r>
        <w:tab/>
        <w:t>how to support the edge relocation in roaming scenarios.</w:t>
      </w:r>
    </w:p>
    <w:p w14:paraId="09700AA0" w14:textId="7556AAB3" w:rsidR="00286A75" w:rsidRPr="00F848D0" w:rsidRDefault="00286A75" w:rsidP="00286A75">
      <w:pPr>
        <w:pStyle w:val="NO"/>
        <w:rPr>
          <w:lang w:eastAsia="zh-CN"/>
        </w:rPr>
      </w:pPr>
      <w:r w:rsidRPr="00F848D0">
        <w:rPr>
          <w:lang w:eastAsia="zh-CN"/>
        </w:rPr>
        <w:t>NOTE</w:t>
      </w:r>
      <w:r w:rsidR="00197F4E">
        <w:rPr>
          <w:lang w:eastAsia="zh-CN"/>
        </w:rPr>
        <w:t> </w:t>
      </w:r>
      <w:r w:rsidRPr="00F848D0">
        <w:rPr>
          <w:lang w:eastAsia="zh-CN"/>
        </w:rPr>
        <w:t>1:</w:t>
      </w:r>
      <w:r w:rsidRPr="00F848D0">
        <w:rPr>
          <w:lang w:eastAsia="zh-CN"/>
        </w:rPr>
        <w:tab/>
        <w:t>Interaction with SA5 is expected regarding charging aspects where needed.</w:t>
      </w:r>
    </w:p>
    <w:p w14:paraId="2A544EDA" w14:textId="2FEF9EA2" w:rsidR="00286A75" w:rsidRPr="00F848D0" w:rsidRDefault="00286A75" w:rsidP="00286A75">
      <w:pPr>
        <w:pStyle w:val="NO"/>
        <w:rPr>
          <w:lang w:eastAsia="zh-CN"/>
        </w:rPr>
      </w:pPr>
      <w:r w:rsidRPr="00F848D0">
        <w:rPr>
          <w:lang w:eastAsia="zh-CN"/>
        </w:rPr>
        <w:t>NOTE</w:t>
      </w:r>
      <w:r w:rsidR="00197F4E">
        <w:rPr>
          <w:lang w:eastAsia="zh-CN"/>
        </w:rPr>
        <w:t> </w:t>
      </w:r>
      <w:r w:rsidRPr="00F848D0">
        <w:rPr>
          <w:lang w:eastAsia="zh-CN"/>
        </w:rPr>
        <w:t>2:</w:t>
      </w:r>
      <w:r w:rsidRPr="00F848D0">
        <w:rPr>
          <w:lang w:eastAsia="zh-CN"/>
        </w:rPr>
        <w:tab/>
        <w:t>Latency needs to be considered and addressed for all scenarios.</w:t>
      </w:r>
    </w:p>
    <w:p w14:paraId="7F61D9E8" w14:textId="49618B94" w:rsidR="00286A75" w:rsidRPr="00F848D0" w:rsidRDefault="00286A75" w:rsidP="00286A75">
      <w:pPr>
        <w:pStyle w:val="NO"/>
      </w:pPr>
      <w:r w:rsidRPr="00F848D0">
        <w:t>NOTE</w:t>
      </w:r>
      <w:r w:rsidR="00197F4E">
        <w:t> </w:t>
      </w:r>
      <w:r w:rsidRPr="00F848D0">
        <w:t>3:</w:t>
      </w:r>
      <w:r w:rsidRPr="00F848D0">
        <w:tab/>
        <w:t>In Rel-17, the ECS address is provided by UDM, which requires further consideration in scenarios with ECS in a VPLMN. This may need some coordination with SA</w:t>
      </w:r>
      <w:r w:rsidR="00197F4E">
        <w:t> WG</w:t>
      </w:r>
      <w:r w:rsidRPr="00F848D0">
        <w:t>6.</w:t>
      </w:r>
    </w:p>
    <w:p w14:paraId="5302BFE9" w14:textId="7AD24EF5" w:rsidR="00481254" w:rsidRPr="00F848D0" w:rsidRDefault="00481254" w:rsidP="00481254">
      <w:pPr>
        <w:pStyle w:val="Heading3"/>
      </w:pPr>
      <w:bookmarkStart w:id="38" w:name="_Toc97268132"/>
      <w:r w:rsidRPr="00F848D0">
        <w:t>5.1.2</w:t>
      </w:r>
      <w:r w:rsidRPr="00F848D0">
        <w:tab/>
        <w:t>Scenarios</w:t>
      </w:r>
      <w:bookmarkEnd w:id="38"/>
    </w:p>
    <w:p w14:paraId="000A0AC5" w14:textId="67428255" w:rsidR="00481254" w:rsidRPr="00F848D0" w:rsidRDefault="00481254" w:rsidP="00481254">
      <w:pPr>
        <w:pStyle w:val="EditorsNote"/>
      </w:pPr>
      <w:r w:rsidRPr="00F848D0">
        <w:t>Editor's note:</w:t>
      </w:r>
      <w:r w:rsidRPr="00F848D0">
        <w:tab/>
        <w:t>This clause will document the scenarios</w:t>
      </w:r>
      <w:r w:rsidR="00873E56" w:rsidRPr="00F848D0">
        <w:t xml:space="preserve"> (and potential associated use cases)</w:t>
      </w:r>
      <w:r w:rsidRPr="00F848D0">
        <w:t xml:space="preserve"> applicable to KI#1</w:t>
      </w:r>
      <w:r w:rsidR="0002499A" w:rsidRPr="00F848D0">
        <w:t>, if any. This clause will be removed if left empty.</w:t>
      </w:r>
    </w:p>
    <w:p w14:paraId="100445E7" w14:textId="77777777" w:rsidR="00286A75" w:rsidRPr="00F848D0" w:rsidRDefault="00286A75" w:rsidP="00286A75">
      <w:pPr>
        <w:rPr>
          <w:lang w:eastAsia="zh-CN"/>
        </w:rPr>
      </w:pPr>
      <w:r w:rsidRPr="00F848D0">
        <w:rPr>
          <w:lang w:eastAsia="zh-CN"/>
        </w:rPr>
        <w:t>For a roaming UE, accessing to EHE in VPLMN might be needed to fulfil use cases requiring edge computing. Two main scenarios should be considered:</w:t>
      </w:r>
    </w:p>
    <w:p w14:paraId="0EFA767A" w14:textId="7AC53E76" w:rsidR="00286A75" w:rsidRPr="00F848D0" w:rsidRDefault="00286A75" w:rsidP="00286A75">
      <w:pPr>
        <w:pStyle w:val="B1"/>
        <w:rPr>
          <w:lang w:eastAsia="zh-CN"/>
        </w:rPr>
      </w:pPr>
      <w:r w:rsidRPr="00F848D0">
        <w:rPr>
          <w:lang w:eastAsia="zh-CN"/>
        </w:rPr>
        <w:t>1)</w:t>
      </w:r>
      <w:r w:rsidRPr="00F848D0">
        <w:rPr>
          <w:lang w:eastAsia="zh-CN"/>
        </w:rPr>
        <w:tab/>
        <w:t>UE accessing V-EHE via a Local Breakout (LBO) PDU Session</w:t>
      </w:r>
      <w:r w:rsidR="00197F4E">
        <w:rPr>
          <w:lang w:eastAsia="zh-CN"/>
        </w:rPr>
        <w:t>:</w:t>
      </w:r>
    </w:p>
    <w:p w14:paraId="399FEBB4" w14:textId="5FCBA3D6" w:rsidR="00286A75" w:rsidRPr="00F848D0" w:rsidRDefault="00286A75" w:rsidP="00286A75">
      <w:pPr>
        <w:pStyle w:val="B2"/>
        <w:rPr>
          <w:lang w:eastAsia="zh-CN"/>
        </w:rPr>
      </w:pPr>
      <w:r w:rsidRPr="00F848D0">
        <w:rPr>
          <w:lang w:eastAsia="zh-CN"/>
        </w:rPr>
        <w:tab/>
        <w:t>The scenario supports all connectivity models and assumes that an LBO PDU Session is used to access an EHE in VPLMN for EC applications.</w:t>
      </w:r>
    </w:p>
    <w:p w14:paraId="472239DF" w14:textId="77777777" w:rsidR="00286A75" w:rsidRPr="00F848D0" w:rsidRDefault="00286A75" w:rsidP="00286A75">
      <w:pPr>
        <w:pStyle w:val="B2"/>
        <w:rPr>
          <w:lang w:eastAsia="zh-CN"/>
        </w:rPr>
      </w:pPr>
      <w:r w:rsidRPr="00F848D0">
        <w:rPr>
          <w:lang w:eastAsia="zh-CN"/>
        </w:rPr>
        <w:tab/>
        <w:t>With a LBO PDU Session, the UE can access an EHE in VPLMN.</w:t>
      </w:r>
    </w:p>
    <w:p w14:paraId="071305EB" w14:textId="4138393E" w:rsidR="00286A75" w:rsidRPr="00F848D0" w:rsidRDefault="00286A75" w:rsidP="00286A75">
      <w:pPr>
        <w:pStyle w:val="NO"/>
        <w:rPr>
          <w:lang w:eastAsia="zh-CN"/>
        </w:rPr>
      </w:pPr>
      <w:r w:rsidRPr="00F848D0">
        <w:rPr>
          <w:lang w:eastAsia="zh-CN"/>
        </w:rPr>
        <w:lastRenderedPageBreak/>
        <w:t>NOTE</w:t>
      </w:r>
      <w:r w:rsidR="00197F4E">
        <w:rPr>
          <w:lang w:eastAsia="zh-CN"/>
        </w:rPr>
        <w:t> </w:t>
      </w:r>
      <w:r w:rsidRPr="00F848D0">
        <w:rPr>
          <w:lang w:eastAsia="zh-CN"/>
        </w:rPr>
        <w:t>1:</w:t>
      </w:r>
      <w:r w:rsidRPr="00F848D0">
        <w:rPr>
          <w:lang w:eastAsia="zh-CN"/>
        </w:rPr>
        <w:tab/>
      </w:r>
      <w:r w:rsidR="008B2F87" w:rsidRPr="00F848D0">
        <w:rPr>
          <w:lang w:eastAsia="zh-CN"/>
        </w:rPr>
        <w:t>T</w:t>
      </w:r>
      <w:r w:rsidRPr="00F848D0">
        <w:rPr>
          <w:lang w:eastAsia="zh-CN"/>
        </w:rPr>
        <w:t>wo different PDU Sessions are required to access an EHE in VPLMN and Home DN in HPLMN. With this scenario, it requires two sets of configurations (i.e. DNN and S-NSSAI pair).</w:t>
      </w:r>
    </w:p>
    <w:p w14:paraId="7FD6BD0B" w14:textId="79896BDB" w:rsidR="00286A75" w:rsidRPr="00F848D0" w:rsidRDefault="00286A75" w:rsidP="00286A75">
      <w:pPr>
        <w:pStyle w:val="B1"/>
        <w:rPr>
          <w:lang w:eastAsia="zh-CN"/>
        </w:rPr>
      </w:pPr>
      <w:r w:rsidRPr="00F848D0">
        <w:rPr>
          <w:lang w:eastAsia="zh-CN"/>
        </w:rPr>
        <w:t>2)</w:t>
      </w:r>
      <w:r w:rsidRPr="00F848D0">
        <w:rPr>
          <w:lang w:eastAsia="zh-CN"/>
        </w:rPr>
        <w:tab/>
        <w:t>UE accessing V-EHE via a Home Routed (HR) PDU Session (i.e. with PSA in HPLMN)</w:t>
      </w:r>
      <w:r w:rsidR="00197F4E">
        <w:rPr>
          <w:lang w:eastAsia="zh-CN"/>
        </w:rPr>
        <w:t>:</w:t>
      </w:r>
    </w:p>
    <w:p w14:paraId="6FF608F8" w14:textId="77777777" w:rsidR="00ED04DF" w:rsidRPr="00F848D0" w:rsidRDefault="00286A75" w:rsidP="00286A75">
      <w:pPr>
        <w:pStyle w:val="B2"/>
        <w:rPr>
          <w:lang w:eastAsia="zh-CN"/>
        </w:rPr>
      </w:pPr>
      <w:r w:rsidRPr="00F848D0">
        <w:rPr>
          <w:lang w:eastAsia="zh-CN"/>
        </w:rPr>
        <w:tab/>
        <w:t>This scenario assumes the session breakout for the HR PDU Session is used to access EHE in VPLMN for EC application.</w:t>
      </w:r>
    </w:p>
    <w:p w14:paraId="066ADDA8" w14:textId="4CC2F2FA" w:rsidR="00286A75" w:rsidRPr="00F848D0" w:rsidRDefault="00286A75" w:rsidP="00286A75">
      <w:pPr>
        <w:pStyle w:val="B2"/>
        <w:rPr>
          <w:lang w:eastAsia="zh-CN"/>
        </w:rPr>
      </w:pPr>
      <w:r w:rsidRPr="00F848D0">
        <w:rPr>
          <w:lang w:eastAsia="zh-CN"/>
        </w:rPr>
        <w:tab/>
        <w:t>With a single PDU Session, UE can access an EHE in VPLMN and also the DN in HPLMN.</w:t>
      </w:r>
    </w:p>
    <w:p w14:paraId="4CC631E6" w14:textId="328FBA64" w:rsidR="00286A75" w:rsidRPr="00F848D0" w:rsidRDefault="00286A75" w:rsidP="00286A75">
      <w:pPr>
        <w:pStyle w:val="NO"/>
        <w:rPr>
          <w:lang w:eastAsia="zh-CN"/>
        </w:rPr>
      </w:pPr>
      <w:r w:rsidRPr="00F848D0">
        <w:rPr>
          <w:lang w:eastAsia="zh-CN"/>
        </w:rPr>
        <w:t>NOTE</w:t>
      </w:r>
      <w:r w:rsidR="00197F4E">
        <w:rPr>
          <w:lang w:eastAsia="zh-CN"/>
        </w:rPr>
        <w:t> </w:t>
      </w:r>
      <w:r w:rsidRPr="00F848D0">
        <w:rPr>
          <w:lang w:eastAsia="zh-CN"/>
        </w:rPr>
        <w:t>2:</w:t>
      </w:r>
      <w:r w:rsidRPr="00F848D0">
        <w:rPr>
          <w:lang w:eastAsia="zh-CN"/>
        </w:rPr>
        <w:tab/>
        <w:t>With a single PDU Session and (DNN+S-NSSAI), it can support both EC and non-EC applications in either roaming or non-roaming case.</w:t>
      </w:r>
    </w:p>
    <w:p w14:paraId="6A752369" w14:textId="77777777" w:rsidR="00286A75" w:rsidRPr="00F848D0" w:rsidRDefault="00286A75" w:rsidP="00286A75">
      <w:pPr>
        <w:pStyle w:val="B2"/>
        <w:rPr>
          <w:lang w:eastAsia="zh-CN"/>
        </w:rPr>
      </w:pPr>
      <w:r w:rsidRPr="00F848D0">
        <w:rPr>
          <w:lang w:eastAsia="zh-CN"/>
        </w:rPr>
        <w:tab/>
        <w:t>To support such PDU Session, it needs to be studied how the UE can access the V-EHE via a HR PDU Session. Two sub-scenarios may be considered:</w:t>
      </w:r>
    </w:p>
    <w:p w14:paraId="2ADC71B3" w14:textId="77777777" w:rsidR="00286A75" w:rsidRPr="00F848D0" w:rsidRDefault="00286A75" w:rsidP="00286A75">
      <w:pPr>
        <w:pStyle w:val="B3"/>
        <w:rPr>
          <w:lang w:eastAsia="zh-CN"/>
        </w:rPr>
      </w:pPr>
      <w:r w:rsidRPr="00F848D0">
        <w:rPr>
          <w:lang w:eastAsia="zh-CN"/>
        </w:rPr>
        <w:t>2.1)</w:t>
      </w:r>
      <w:r w:rsidRPr="00F848D0">
        <w:rPr>
          <w:lang w:eastAsia="zh-CN"/>
        </w:rPr>
        <w:tab/>
        <w:t>HPLMN has the knowledge of EAS deployment information in VPLMN for specific services. The HPLMN triggers EAS discovery and local traffic routing in VPLMN.</w:t>
      </w:r>
    </w:p>
    <w:p w14:paraId="2E184C86" w14:textId="106DB929" w:rsidR="00481254" w:rsidRPr="00F848D0" w:rsidRDefault="00286A75" w:rsidP="00C31234">
      <w:pPr>
        <w:pStyle w:val="B3"/>
        <w:rPr>
          <w:lang w:eastAsia="zh-CN"/>
        </w:rPr>
      </w:pPr>
      <w:r w:rsidRPr="00F848D0">
        <w:rPr>
          <w:lang w:eastAsia="zh-CN"/>
        </w:rPr>
        <w:t>2.2)</w:t>
      </w:r>
      <w:r w:rsidRPr="00F848D0">
        <w:rPr>
          <w:lang w:eastAsia="zh-CN"/>
        </w:rPr>
        <w:tab/>
        <w:t>HPLMN does not have the knowledge of EAS deployment information in VPLMN. The VPLMN triggers EAS discovery and local traffic routing in VPLMN.</w:t>
      </w:r>
    </w:p>
    <w:p w14:paraId="2B8941C9" w14:textId="43DDC696" w:rsidR="00481254" w:rsidRPr="00F848D0" w:rsidRDefault="00481254" w:rsidP="00481254">
      <w:pPr>
        <w:pStyle w:val="Heading3"/>
      </w:pPr>
      <w:bookmarkStart w:id="39" w:name="_Toc97268133"/>
      <w:r w:rsidRPr="00F848D0">
        <w:t>5.1.3</w:t>
      </w:r>
      <w:r w:rsidRPr="00F848D0">
        <w:tab/>
        <w:t>Assumptions</w:t>
      </w:r>
      <w:bookmarkEnd w:id="39"/>
    </w:p>
    <w:p w14:paraId="4A5CD9F1" w14:textId="1E4B5A42" w:rsidR="00481254" w:rsidRPr="00F848D0" w:rsidRDefault="00481254" w:rsidP="00481254">
      <w:pPr>
        <w:pStyle w:val="EditorsNote"/>
      </w:pPr>
      <w:r w:rsidRPr="00F848D0">
        <w:t>Editor's note:</w:t>
      </w:r>
      <w:r w:rsidRPr="00F848D0">
        <w:tab/>
        <w:t>This clause will document assumptions applicable to KI#1</w:t>
      </w:r>
      <w:r w:rsidR="0002499A" w:rsidRPr="00F848D0">
        <w:t>, if any. This clause will be removed if left empty.</w:t>
      </w:r>
    </w:p>
    <w:p w14:paraId="66051E7F" w14:textId="77777777" w:rsidR="00481254" w:rsidRPr="00F848D0" w:rsidRDefault="00481254" w:rsidP="00481254"/>
    <w:p w14:paraId="28EBA0F0" w14:textId="2FEA811B" w:rsidR="00481254" w:rsidRPr="00F848D0" w:rsidRDefault="00481254" w:rsidP="00481254">
      <w:pPr>
        <w:pStyle w:val="Heading2"/>
      </w:pPr>
      <w:bookmarkStart w:id="40" w:name="_Toc97268134"/>
      <w:r w:rsidRPr="00F848D0">
        <w:t>5.2</w:t>
      </w:r>
      <w:r w:rsidRPr="00F848D0">
        <w:tab/>
        <w:t>K</w:t>
      </w:r>
      <w:r w:rsidR="005D4738" w:rsidRPr="00F848D0">
        <w:t>I</w:t>
      </w:r>
      <w:r w:rsidRPr="00F848D0">
        <w:t>#2:</w:t>
      </w:r>
      <w:r w:rsidR="005D4738" w:rsidRPr="00F848D0">
        <w:t xml:space="preserve"> Fast and efficient network exposure improvements</w:t>
      </w:r>
      <w:bookmarkEnd w:id="40"/>
    </w:p>
    <w:p w14:paraId="7289CF9B" w14:textId="46244ACD" w:rsidR="00481254" w:rsidRPr="00F848D0" w:rsidRDefault="00481254" w:rsidP="00481254">
      <w:pPr>
        <w:pStyle w:val="Heading3"/>
      </w:pPr>
      <w:bookmarkStart w:id="41" w:name="_Toc97268135"/>
      <w:r w:rsidRPr="00F848D0">
        <w:t>5.2.1</w:t>
      </w:r>
      <w:r w:rsidRPr="00F848D0">
        <w:tab/>
      </w:r>
      <w:r w:rsidR="00873E56" w:rsidRPr="00F848D0">
        <w:t>Description</w:t>
      </w:r>
      <w:bookmarkEnd w:id="41"/>
    </w:p>
    <w:p w14:paraId="2C5782DB" w14:textId="6693B97F" w:rsidR="005D4738" w:rsidRPr="00F848D0" w:rsidRDefault="005D4738" w:rsidP="005D4738">
      <w:pPr>
        <w:pStyle w:val="EditorsNote"/>
      </w:pPr>
      <w:r w:rsidRPr="00F848D0">
        <w:t>Editor's note:</w:t>
      </w:r>
      <w:r w:rsidRPr="00F848D0">
        <w:tab/>
        <w:t>This key issue corresponds to Work Task #3 in SP-211638.</w:t>
      </w:r>
      <w:r w:rsidR="00114326" w:rsidRPr="00F848D0">
        <w:t xml:space="preserve"> This </w:t>
      </w:r>
      <w:r w:rsidR="00ED04DF">
        <w:t>clause</w:t>
      </w:r>
      <w:r w:rsidR="00114326" w:rsidRPr="00F848D0">
        <w:t xml:space="preserve"> can be further improved based on contributions.</w:t>
      </w:r>
    </w:p>
    <w:p w14:paraId="42CB8A2E" w14:textId="77777777" w:rsidR="00197F4E" w:rsidRDefault="00197F4E" w:rsidP="00286A75">
      <w:r>
        <w:t>This key issue addresses improvements to fast and efficient network exposure of UE traffic related information to Edge Application Server via Local UPF/NEF to support additional information, such as network congestion status.</w:t>
      </w:r>
    </w:p>
    <w:p w14:paraId="4522E313" w14:textId="77777777" w:rsidR="00197F4E" w:rsidRDefault="00197F4E" w:rsidP="00286A75">
      <w:r>
        <w:t>This key issue defines use cases that may benefit from exposure of additional data via the Local UPF/NEF including describing (on a high level) the characteristics of the data and data delivery to fulfil the use cases.</w:t>
      </w:r>
    </w:p>
    <w:p w14:paraId="254B946D" w14:textId="77777777" w:rsidR="00197F4E" w:rsidRDefault="00197F4E" w:rsidP="00286A75">
      <w:r>
        <w:t>Based on the use cases, this key issue investigates solutions and their feasibility and suitability for improved network exposure of UE traffic related information to common Edge Application Server via Local UPF/NEF, such as network congestion status. In this case, the following issues should be studied:</w:t>
      </w:r>
    </w:p>
    <w:p w14:paraId="3655882F" w14:textId="77777777" w:rsidR="00197F4E" w:rsidRDefault="00197F4E" w:rsidP="00197F4E">
      <w:pPr>
        <w:pStyle w:val="B1"/>
      </w:pPr>
      <w:r>
        <w:t>-</w:t>
      </w:r>
      <w:r>
        <w:tab/>
        <w:t>which information and at which level (e.g., per QoS Flow, per cell) needs to be provided to AF via local UPF/NEF?</w:t>
      </w:r>
    </w:p>
    <w:p w14:paraId="2B222692" w14:textId="77777777" w:rsidR="00197F4E" w:rsidRDefault="00197F4E" w:rsidP="00197F4E">
      <w:pPr>
        <w:pStyle w:val="B1"/>
      </w:pPr>
      <w:r>
        <w:t>-</w:t>
      </w:r>
      <w:r>
        <w:tab/>
        <w:t>how the above information is obtained?</w:t>
      </w:r>
    </w:p>
    <w:p w14:paraId="4FA8EBE4" w14:textId="456CEB64" w:rsidR="00286A75" w:rsidRPr="00F848D0" w:rsidRDefault="00286A75" w:rsidP="00286A75">
      <w:pPr>
        <w:pStyle w:val="NO"/>
      </w:pPr>
      <w:r w:rsidRPr="00F848D0">
        <w:t>NOTE</w:t>
      </w:r>
      <w:r w:rsidR="00197F4E">
        <w:t> </w:t>
      </w:r>
      <w:r w:rsidRPr="00F848D0">
        <w:t>1:</w:t>
      </w:r>
      <w:r w:rsidRPr="00F848D0">
        <w:tab/>
        <w:t>XR/media and AI/ML services specific QoS information exposure are to be studied in corresponding study items with considering the same exposure framework as defined by this study.</w:t>
      </w:r>
    </w:p>
    <w:p w14:paraId="1E6E7640" w14:textId="3D1699FE" w:rsidR="00286A75" w:rsidRPr="00F848D0" w:rsidRDefault="00286A75" w:rsidP="00286A75">
      <w:pPr>
        <w:pStyle w:val="NO"/>
      </w:pPr>
      <w:r w:rsidRPr="00F848D0">
        <w:t>NOTE</w:t>
      </w:r>
      <w:r w:rsidR="00197F4E">
        <w:t> </w:t>
      </w:r>
      <w:r w:rsidRPr="00F848D0">
        <w:t>2:</w:t>
      </w:r>
      <w:r w:rsidRPr="00F848D0">
        <w:tab/>
        <w:t>This key issue will look at the use cases and the data to be exposed but not at the actual UPF exposure mechanism or UPF-originated data, if/when already covered by the FS_ UPEAS. UPF exposure mechanism to be discussed in FS_UPEAS is possibly reused.</w:t>
      </w:r>
    </w:p>
    <w:p w14:paraId="0EBB48B9" w14:textId="52513BA8" w:rsidR="00286A75" w:rsidRPr="00F848D0" w:rsidRDefault="00286A75" w:rsidP="00286A75">
      <w:pPr>
        <w:pStyle w:val="NO"/>
      </w:pPr>
      <w:r w:rsidRPr="00F848D0">
        <w:t>NOTE</w:t>
      </w:r>
      <w:r w:rsidR="00197F4E">
        <w:t> </w:t>
      </w:r>
      <w:r w:rsidRPr="00F848D0">
        <w:t>3:</w:t>
      </w:r>
      <w:r w:rsidRPr="00F848D0">
        <w:tab/>
        <w:t>The aim is to, whenever possible, re-use information already defined in existing 3GPP specifications.</w:t>
      </w:r>
    </w:p>
    <w:p w14:paraId="73A17B22" w14:textId="1B2919FE" w:rsidR="00481254" w:rsidRPr="00F848D0" w:rsidRDefault="00481254" w:rsidP="00481254">
      <w:pPr>
        <w:pStyle w:val="Heading3"/>
      </w:pPr>
      <w:bookmarkStart w:id="42" w:name="_Toc97268136"/>
      <w:r w:rsidRPr="00F848D0">
        <w:lastRenderedPageBreak/>
        <w:t>5.2.2</w:t>
      </w:r>
      <w:r w:rsidRPr="00F848D0">
        <w:tab/>
      </w:r>
      <w:r w:rsidR="005D4738" w:rsidRPr="00F848D0">
        <w:t>Use cases and s</w:t>
      </w:r>
      <w:r w:rsidRPr="00F848D0">
        <w:t>cenarios</w:t>
      </w:r>
      <w:bookmarkEnd w:id="42"/>
    </w:p>
    <w:p w14:paraId="2EBE37FA" w14:textId="646ECFBB" w:rsidR="00481254" w:rsidRPr="00F848D0" w:rsidRDefault="00481254" w:rsidP="00481254">
      <w:pPr>
        <w:pStyle w:val="EditorsNote"/>
      </w:pPr>
      <w:r w:rsidRPr="00F848D0">
        <w:t>Editor's note:</w:t>
      </w:r>
      <w:r w:rsidRPr="00F848D0">
        <w:tab/>
        <w:t xml:space="preserve">This clause will document the </w:t>
      </w:r>
      <w:r w:rsidR="00873E56" w:rsidRPr="00F848D0">
        <w:t xml:space="preserve">use cases and </w:t>
      </w:r>
      <w:r w:rsidRPr="00F848D0">
        <w:t>scenarios applicable to KI#2</w:t>
      </w:r>
      <w:r w:rsidR="0002499A" w:rsidRPr="00F848D0">
        <w:t>.</w:t>
      </w:r>
    </w:p>
    <w:p w14:paraId="14FDAE4E" w14:textId="77777777" w:rsidR="00481254" w:rsidRPr="00F848D0" w:rsidRDefault="00481254" w:rsidP="00481254"/>
    <w:p w14:paraId="6314AFFD" w14:textId="77632B1B" w:rsidR="00481254" w:rsidRPr="00F848D0" w:rsidRDefault="00481254" w:rsidP="00481254">
      <w:pPr>
        <w:pStyle w:val="Heading3"/>
      </w:pPr>
      <w:bookmarkStart w:id="43" w:name="_Toc97268137"/>
      <w:r w:rsidRPr="00F848D0">
        <w:t>5.2.3</w:t>
      </w:r>
      <w:r w:rsidRPr="00F848D0">
        <w:tab/>
        <w:t>Assumptions</w:t>
      </w:r>
      <w:bookmarkEnd w:id="43"/>
    </w:p>
    <w:p w14:paraId="1F47AC89" w14:textId="5D9DB5B5" w:rsidR="00481254" w:rsidRPr="00F848D0" w:rsidRDefault="00481254" w:rsidP="00481254">
      <w:pPr>
        <w:pStyle w:val="EditorsNote"/>
      </w:pPr>
      <w:r w:rsidRPr="00F848D0">
        <w:t>Editor's note:</w:t>
      </w:r>
      <w:r w:rsidRPr="00F848D0">
        <w:tab/>
        <w:t>This clause will document assumptions applicable to KI#2</w:t>
      </w:r>
      <w:r w:rsidR="0002499A" w:rsidRPr="00F848D0">
        <w:t>, if any. This clause will be removed if left empty.</w:t>
      </w:r>
    </w:p>
    <w:p w14:paraId="1BB2D6CB" w14:textId="77777777" w:rsidR="00481254" w:rsidRPr="00F848D0" w:rsidRDefault="00481254" w:rsidP="00481254"/>
    <w:p w14:paraId="2BB06BF5" w14:textId="388A0218" w:rsidR="00481254" w:rsidRPr="00F848D0" w:rsidRDefault="00481254" w:rsidP="00481254">
      <w:pPr>
        <w:pStyle w:val="Heading2"/>
      </w:pPr>
      <w:bookmarkStart w:id="44" w:name="_Toc97268138"/>
      <w:r w:rsidRPr="00F848D0">
        <w:t>5.3</w:t>
      </w:r>
      <w:r w:rsidRPr="00F848D0">
        <w:tab/>
        <w:t>K</w:t>
      </w:r>
      <w:r w:rsidR="005D4738" w:rsidRPr="00F848D0">
        <w:t>I</w:t>
      </w:r>
      <w:r w:rsidRPr="00F848D0">
        <w:t>#3:</w:t>
      </w:r>
      <w:r w:rsidR="005D4738" w:rsidRPr="00F848D0">
        <w:t xml:space="preserve"> Policies for finer granular sets of UEs</w:t>
      </w:r>
      <w:bookmarkEnd w:id="44"/>
    </w:p>
    <w:p w14:paraId="2A2A50D3" w14:textId="0642C105" w:rsidR="00481254" w:rsidRPr="00F848D0" w:rsidRDefault="00481254" w:rsidP="00481254">
      <w:pPr>
        <w:pStyle w:val="Heading3"/>
      </w:pPr>
      <w:bookmarkStart w:id="45" w:name="_Toc97268139"/>
      <w:r w:rsidRPr="00F848D0">
        <w:t>5.3</w:t>
      </w:r>
      <w:r w:rsidR="005D4738" w:rsidRPr="00F848D0">
        <w:t>.1</w:t>
      </w:r>
      <w:r w:rsidR="005D4738" w:rsidRPr="00F848D0">
        <w:tab/>
      </w:r>
      <w:r w:rsidR="00873E56" w:rsidRPr="00F848D0">
        <w:t>Description</w:t>
      </w:r>
      <w:bookmarkEnd w:id="45"/>
    </w:p>
    <w:p w14:paraId="18206D1E" w14:textId="77777777" w:rsidR="008C6CF4" w:rsidRPr="00F848D0" w:rsidRDefault="008C6CF4" w:rsidP="008C6CF4">
      <w:r w:rsidRPr="00F848D0">
        <w:t>This key issue investigates the potential need and solutions for supporting offload policies for more granular sets of</w:t>
      </w:r>
      <w:r w:rsidRPr="00F848D0" w:rsidDel="007D40F8">
        <w:t xml:space="preserve"> </w:t>
      </w:r>
      <w:r w:rsidRPr="00F848D0">
        <w:t>UE(s).</w:t>
      </w:r>
    </w:p>
    <w:p w14:paraId="2F06D02C" w14:textId="77777777" w:rsidR="008C6CF4" w:rsidRPr="00F848D0" w:rsidRDefault="008C6CF4" w:rsidP="008C6CF4">
      <w:r w:rsidRPr="00F848D0">
        <w:t>This key issue will study the following aspects:</w:t>
      </w:r>
    </w:p>
    <w:p w14:paraId="336CEB45" w14:textId="7C4D4534" w:rsidR="008C6CF4" w:rsidRPr="00F848D0" w:rsidRDefault="008C6CF4" w:rsidP="008C6CF4">
      <w:pPr>
        <w:pStyle w:val="B1"/>
        <w:rPr>
          <w:lang w:eastAsia="zh-CN"/>
        </w:rPr>
      </w:pPr>
      <w:r w:rsidRPr="00F848D0">
        <w:rPr>
          <w:lang w:eastAsia="zh-CN"/>
        </w:rPr>
        <w:t>-</w:t>
      </w:r>
      <w:r w:rsidRPr="00F848D0">
        <w:rPr>
          <w:lang w:eastAsia="zh-CN"/>
        </w:rPr>
        <w:tab/>
      </w:r>
      <w:r w:rsidR="008B2F87" w:rsidRPr="00F848D0">
        <w:rPr>
          <w:lang w:eastAsia="zh-CN"/>
        </w:rPr>
        <w:t>h</w:t>
      </w:r>
      <w:r w:rsidRPr="00F848D0">
        <w:rPr>
          <w:lang w:eastAsia="zh-CN"/>
        </w:rPr>
        <w:t>ow to identify set of UEs at a finer granularity that are associated with a dedicated offload policy, and how to express the set of UE in the offload policy</w:t>
      </w:r>
      <w:r w:rsidR="00D42522" w:rsidRPr="00F848D0">
        <w:rPr>
          <w:lang w:eastAsia="zh-CN"/>
        </w:rPr>
        <w:t>;</w:t>
      </w:r>
    </w:p>
    <w:p w14:paraId="243AA76D" w14:textId="044C581F" w:rsidR="00671B64" w:rsidRPr="00F848D0" w:rsidRDefault="008C6CF4" w:rsidP="00C31234">
      <w:pPr>
        <w:pStyle w:val="B1"/>
        <w:rPr>
          <w:rFonts w:eastAsia="DengXian"/>
        </w:rPr>
      </w:pPr>
      <w:r w:rsidRPr="00F848D0">
        <w:rPr>
          <w:lang w:eastAsia="zh-CN"/>
        </w:rPr>
        <w:t>-</w:t>
      </w:r>
      <w:r w:rsidRPr="00F848D0">
        <w:rPr>
          <w:lang w:eastAsia="zh-CN"/>
        </w:rPr>
        <w:tab/>
      </w:r>
      <w:r w:rsidR="008B2F87" w:rsidRPr="00F848D0">
        <w:rPr>
          <w:lang w:eastAsia="zh-CN"/>
        </w:rPr>
        <w:t>i</w:t>
      </w:r>
      <w:r w:rsidRPr="00F848D0">
        <w:rPr>
          <w:lang w:eastAsia="zh-CN"/>
        </w:rPr>
        <w:t>mpacts to 5GS needed to support providing traffic offload policy for such a set of UEs.</w:t>
      </w:r>
    </w:p>
    <w:p w14:paraId="1A0196BC" w14:textId="4D6BB68A" w:rsidR="00481254" w:rsidRPr="00F848D0" w:rsidRDefault="00481254" w:rsidP="00481254">
      <w:pPr>
        <w:pStyle w:val="Heading3"/>
      </w:pPr>
      <w:bookmarkStart w:id="46" w:name="_Toc97268140"/>
      <w:r w:rsidRPr="00F848D0">
        <w:t>5.3.2</w:t>
      </w:r>
      <w:r w:rsidRPr="00F848D0">
        <w:tab/>
        <w:t>Scenarios</w:t>
      </w:r>
      <w:bookmarkEnd w:id="46"/>
    </w:p>
    <w:p w14:paraId="1EAC6E07" w14:textId="6624CEB6" w:rsidR="008C6CF4" w:rsidRPr="00F848D0" w:rsidRDefault="008C6CF4" w:rsidP="008C6CF4">
      <w:r w:rsidRPr="00F848D0">
        <w:t>Considering limited or expensive EC resources, the application service provider or the operator may consider to provide EC services for certain users only under certain conditions, e.g., within a specific geographical area, or at specific time, etc. The AFs can provide the request to support some offload policies only for certain set of UE(s) following a set of specific criteria.</w:t>
      </w:r>
    </w:p>
    <w:p w14:paraId="5805BD49" w14:textId="03904DAC" w:rsidR="008C6CF4" w:rsidRPr="00F848D0" w:rsidRDefault="008C6CF4" w:rsidP="008C6CF4">
      <w:r w:rsidRPr="00F848D0">
        <w:t>There are cases that traffic offload policy aims at a finer sets of UE(s), for instance, UEs satisfying a combination of criteria</w:t>
      </w:r>
      <w:r w:rsidR="008B2F87" w:rsidRPr="00F848D0">
        <w:t>:</w:t>
      </w:r>
    </w:p>
    <w:p w14:paraId="6F3B8E71" w14:textId="4034D309" w:rsidR="008C6CF4" w:rsidRPr="00F848D0" w:rsidRDefault="008C6CF4" w:rsidP="00197F4E">
      <w:pPr>
        <w:pStyle w:val="NO"/>
      </w:pPr>
      <w:r w:rsidRPr="00F848D0">
        <w:t>Case a:</w:t>
      </w:r>
      <w:r w:rsidR="00197F4E">
        <w:tab/>
      </w:r>
      <w:r w:rsidRPr="00F848D0">
        <w:t>UEs within a specific geographical area and have been associated with specific service provided by operator or application service provider;</w:t>
      </w:r>
    </w:p>
    <w:p w14:paraId="5AD48361" w14:textId="63FC0457" w:rsidR="008C6CF4" w:rsidRPr="00F848D0" w:rsidRDefault="008C6CF4" w:rsidP="00197F4E">
      <w:pPr>
        <w:pStyle w:val="NO"/>
      </w:pPr>
      <w:r w:rsidRPr="00F848D0">
        <w:t>Case b:</w:t>
      </w:r>
      <w:r w:rsidR="00197F4E">
        <w:tab/>
      </w:r>
      <w:r w:rsidRPr="00F848D0">
        <w:t>UEs that have been associated with a combination of services provided by operator or application service provider</w:t>
      </w:r>
      <w:r w:rsidR="008B2F87" w:rsidRPr="00F848D0">
        <w:t>;</w:t>
      </w:r>
    </w:p>
    <w:p w14:paraId="25C103AC" w14:textId="2E873FA7" w:rsidR="008C6CF4" w:rsidRPr="00F848D0" w:rsidRDefault="008C6CF4" w:rsidP="00197F4E">
      <w:pPr>
        <w:pStyle w:val="NO"/>
      </w:pPr>
      <w:r w:rsidRPr="00F848D0">
        <w:t>Case c:</w:t>
      </w:r>
      <w:r w:rsidR="00197F4E">
        <w:tab/>
      </w:r>
      <w:r w:rsidRPr="00F848D0">
        <w:t>UEs within a specific geographical area and have been associated with a combination of services provided by operator or application service provider;</w:t>
      </w:r>
    </w:p>
    <w:p w14:paraId="78B69261" w14:textId="1EB2A0F1" w:rsidR="008C6CF4" w:rsidRPr="00F848D0" w:rsidRDefault="008C6CF4" w:rsidP="00197F4E">
      <w:pPr>
        <w:pStyle w:val="NO"/>
      </w:pPr>
      <w:r w:rsidRPr="00F848D0">
        <w:t>Case d:</w:t>
      </w:r>
      <w:r w:rsidR="00197F4E">
        <w:tab/>
      </w:r>
      <w:r w:rsidRPr="00F848D0">
        <w:t>at specific time, UEs that have been associated with specific service or a combination of services provided by operator or application service provider</w:t>
      </w:r>
      <w:r w:rsidR="008B2F87" w:rsidRPr="00F848D0">
        <w:t>;</w:t>
      </w:r>
    </w:p>
    <w:p w14:paraId="4A0076E0" w14:textId="4DC57800" w:rsidR="00481254" w:rsidRPr="00F848D0" w:rsidRDefault="008C6CF4" w:rsidP="00197F4E">
      <w:pPr>
        <w:pStyle w:val="NO"/>
      </w:pPr>
      <w:r w:rsidRPr="00F848D0">
        <w:t>Case e:</w:t>
      </w:r>
      <w:r w:rsidR="00197F4E">
        <w:tab/>
      </w:r>
      <w:r w:rsidRPr="00F848D0">
        <w:t>UEs belongs to both group-A and group-B,</w:t>
      </w:r>
      <w:r w:rsidRPr="00F848D0" w:rsidDel="008119D6">
        <w:t xml:space="preserve"> </w:t>
      </w:r>
      <w:r w:rsidRPr="00F848D0">
        <w:t>or UEs belongs to group-A and associated with specific service.</w:t>
      </w:r>
      <w:r w:rsidR="00197F4E">
        <w:t xml:space="preserve"> </w:t>
      </w:r>
      <w:r w:rsidRPr="00F848D0">
        <w:t>It is possible that these users belong to pre-defined groups or do not belong to any pre-defined groups.</w:t>
      </w:r>
    </w:p>
    <w:p w14:paraId="0EDD3B48" w14:textId="0A0F2AFC" w:rsidR="00481254" w:rsidRPr="00F848D0" w:rsidRDefault="00481254" w:rsidP="00481254">
      <w:pPr>
        <w:pStyle w:val="Heading3"/>
      </w:pPr>
      <w:bookmarkStart w:id="47" w:name="_Toc97268141"/>
      <w:r w:rsidRPr="00F848D0">
        <w:t>5.3.3</w:t>
      </w:r>
      <w:r w:rsidRPr="00F848D0">
        <w:tab/>
        <w:t>Assumptions</w:t>
      </w:r>
      <w:bookmarkEnd w:id="47"/>
    </w:p>
    <w:p w14:paraId="36E6E71D" w14:textId="27696B27" w:rsidR="00481254" w:rsidRPr="00F848D0" w:rsidRDefault="00481254" w:rsidP="00481254">
      <w:pPr>
        <w:pStyle w:val="EditorsNote"/>
      </w:pPr>
      <w:r w:rsidRPr="00F848D0">
        <w:t>Editor's note:</w:t>
      </w:r>
      <w:r w:rsidRPr="00F848D0">
        <w:tab/>
        <w:t>This clause will document assumptions applicable to KI#3</w:t>
      </w:r>
      <w:r w:rsidR="0002499A" w:rsidRPr="00F848D0">
        <w:t>, if any. This clause will be removed if left empty.</w:t>
      </w:r>
    </w:p>
    <w:p w14:paraId="185AC2A7" w14:textId="77777777" w:rsidR="008C6CF4" w:rsidRPr="00F848D0" w:rsidRDefault="008C6CF4" w:rsidP="008C6CF4">
      <w:r w:rsidRPr="00F848D0">
        <w:t>Operator-internal configurations shall not be exposed to 3rd party AFs.</w:t>
      </w:r>
    </w:p>
    <w:p w14:paraId="6CEA3E68" w14:textId="77777777" w:rsidR="008C6CF4" w:rsidRPr="00F848D0" w:rsidRDefault="008C6CF4" w:rsidP="008C6CF4">
      <w:r w:rsidRPr="00F848D0">
        <w:t>The application can be deployed in both central location(s) and edge cloud(s).</w:t>
      </w:r>
    </w:p>
    <w:p w14:paraId="71690F65" w14:textId="63F50AD0" w:rsidR="008C6CF4" w:rsidRPr="00F848D0" w:rsidRDefault="008C6CF4" w:rsidP="008C6CF4">
      <w:r w:rsidRPr="00F848D0">
        <w:lastRenderedPageBreak/>
        <w:t>The application service provider is expected to be able to interact with the operator regarding setting the offload policies.</w:t>
      </w:r>
    </w:p>
    <w:p w14:paraId="66807A05" w14:textId="77777777" w:rsidR="008C6CF4" w:rsidRPr="00F848D0" w:rsidRDefault="008C6CF4" w:rsidP="008C6CF4">
      <w:r w:rsidRPr="00F848D0">
        <w:t>Solutions for this KI will identify their support for the following:</w:t>
      </w:r>
    </w:p>
    <w:p w14:paraId="69D5F40C" w14:textId="4EF70525" w:rsidR="008C6CF4" w:rsidRPr="00F848D0" w:rsidRDefault="008C6CF4" w:rsidP="00C31234">
      <w:pPr>
        <w:pStyle w:val="B1"/>
      </w:pPr>
      <w:r w:rsidRPr="00F848D0">
        <w:t>-</w:t>
      </w:r>
      <w:r w:rsidRPr="00F848D0">
        <w:tab/>
        <w:t>AF under operator control</w:t>
      </w:r>
      <w:r w:rsidR="00197F4E">
        <w:t>;</w:t>
      </w:r>
    </w:p>
    <w:p w14:paraId="79F8DFB7" w14:textId="5E709723" w:rsidR="00481254" w:rsidRPr="00F848D0" w:rsidRDefault="008C6CF4" w:rsidP="00C31234">
      <w:pPr>
        <w:pStyle w:val="B1"/>
      </w:pPr>
      <w:r w:rsidRPr="00F848D0">
        <w:t>-</w:t>
      </w:r>
      <w:r w:rsidRPr="00F848D0">
        <w:tab/>
        <w:t>AF under 3rd party control</w:t>
      </w:r>
      <w:r w:rsidR="001A37BC" w:rsidRPr="00F848D0">
        <w:t>.</w:t>
      </w:r>
    </w:p>
    <w:p w14:paraId="5837ECB5" w14:textId="1A0C7628" w:rsidR="00481254" w:rsidRPr="00F848D0" w:rsidRDefault="00481254" w:rsidP="00481254">
      <w:pPr>
        <w:pStyle w:val="Heading2"/>
      </w:pPr>
      <w:bookmarkStart w:id="48" w:name="_Toc97268142"/>
      <w:r w:rsidRPr="00F848D0">
        <w:t>5.4</w:t>
      </w:r>
      <w:r w:rsidRPr="00F848D0">
        <w:tab/>
        <w:t>K</w:t>
      </w:r>
      <w:r w:rsidR="005D4738" w:rsidRPr="00F848D0">
        <w:t>I</w:t>
      </w:r>
      <w:r w:rsidRPr="00F848D0">
        <w:t>#4:</w:t>
      </w:r>
      <w:r w:rsidR="005D4738" w:rsidRPr="00F848D0">
        <w:t xml:space="preserve"> Influencing UPF and EAS </w:t>
      </w:r>
      <w:r w:rsidR="00DC06EB" w:rsidRPr="00F848D0">
        <w:t>(</w:t>
      </w:r>
      <w:r w:rsidR="005D4738" w:rsidRPr="00F848D0">
        <w:t>re</w:t>
      </w:r>
      <w:r w:rsidR="00DC06EB" w:rsidRPr="00F848D0">
        <w:t>)</w:t>
      </w:r>
      <w:r w:rsidR="005D4738" w:rsidRPr="00F848D0">
        <w:t>location for collections of UEs</w:t>
      </w:r>
      <w:bookmarkEnd w:id="48"/>
    </w:p>
    <w:p w14:paraId="7480B464" w14:textId="2185CCD1" w:rsidR="00481254" w:rsidRPr="00F848D0" w:rsidRDefault="00481254" w:rsidP="00481254">
      <w:pPr>
        <w:pStyle w:val="Heading3"/>
      </w:pPr>
      <w:bookmarkStart w:id="49" w:name="_Toc97268143"/>
      <w:r w:rsidRPr="00F848D0">
        <w:t>5.4</w:t>
      </w:r>
      <w:r w:rsidR="005D4738" w:rsidRPr="00F848D0">
        <w:t>.1</w:t>
      </w:r>
      <w:r w:rsidR="005D4738" w:rsidRPr="00F848D0">
        <w:tab/>
      </w:r>
      <w:r w:rsidR="00873E56" w:rsidRPr="00F848D0">
        <w:t>Description</w:t>
      </w:r>
      <w:bookmarkEnd w:id="49"/>
    </w:p>
    <w:p w14:paraId="4F10A011" w14:textId="5EDE68A7" w:rsidR="005D4738" w:rsidRPr="00F848D0" w:rsidRDefault="005D4738" w:rsidP="005D4738">
      <w:pPr>
        <w:pStyle w:val="EditorsNote"/>
      </w:pPr>
      <w:r w:rsidRPr="00F848D0">
        <w:t>Editor's note:</w:t>
      </w:r>
      <w:r w:rsidRPr="00F848D0">
        <w:tab/>
        <w:t>This key issue corresponds to Work Task #6 in SP-211638.</w:t>
      </w:r>
      <w:r w:rsidR="00114326" w:rsidRPr="00F848D0">
        <w:t xml:space="preserve"> This </w:t>
      </w:r>
      <w:r w:rsidR="00ED04DF">
        <w:t>clause</w:t>
      </w:r>
      <w:r w:rsidR="00114326" w:rsidRPr="00F848D0">
        <w:t xml:space="preserve"> can be further improved based on contributions.</w:t>
      </w:r>
    </w:p>
    <w:p w14:paraId="3A973009" w14:textId="77777777" w:rsidR="004549C1" w:rsidRPr="00F848D0" w:rsidRDefault="004549C1" w:rsidP="004549C1">
      <w:r w:rsidRPr="00F848D0">
        <w:t>Investigate the potential need and solutions to influence of PSA-UPF and EAS (re)location for collection of UEs, e.g. in scenarios when UE(s) should use the same EAS and are not members of a pre-defined group.</w:t>
      </w:r>
    </w:p>
    <w:p w14:paraId="551AAA13" w14:textId="77777777" w:rsidR="004549C1" w:rsidRPr="00F848D0" w:rsidRDefault="004549C1" w:rsidP="004549C1">
      <w:bookmarkStart w:id="50" w:name="_Hlk96282774"/>
      <w:r w:rsidRPr="00F848D0">
        <w:t>In particular, the key issue will study the following aspects:</w:t>
      </w:r>
    </w:p>
    <w:bookmarkEnd w:id="50"/>
    <w:p w14:paraId="7AFB8ED0" w14:textId="08CBB492" w:rsidR="004549C1" w:rsidRPr="00F848D0" w:rsidRDefault="004549C1" w:rsidP="004549C1">
      <w:pPr>
        <w:pStyle w:val="B1"/>
      </w:pPr>
      <w:r w:rsidRPr="00F848D0">
        <w:t>-</w:t>
      </w:r>
      <w:r w:rsidRPr="00F848D0">
        <w:tab/>
        <w:t>whether and how to define a collection of UEs forming a dynamic ad-hoc group that should use the same EAS and/or same local part of DN and/or same DNAI and how the collection is identified</w:t>
      </w:r>
      <w:r w:rsidR="001A37BC" w:rsidRPr="00F848D0">
        <w:t>;</w:t>
      </w:r>
    </w:p>
    <w:p w14:paraId="1FA2C1B1" w14:textId="742E1F65" w:rsidR="004549C1" w:rsidRPr="00F848D0" w:rsidRDefault="004549C1" w:rsidP="004549C1">
      <w:pPr>
        <w:pStyle w:val="B1"/>
      </w:pPr>
      <w:r w:rsidRPr="00F848D0">
        <w:t>-</w:t>
      </w:r>
      <w:r w:rsidRPr="00F848D0">
        <w:tab/>
        <w:t>whether and how to influence UPF and EAS (re)location for a collection of UEs that should use the same EAS and/or same local part of DN and/or same DNAI</w:t>
      </w:r>
      <w:r w:rsidR="001A37BC" w:rsidRPr="00F848D0">
        <w:t>;</w:t>
      </w:r>
    </w:p>
    <w:p w14:paraId="41ED6E28" w14:textId="3503EBF3" w:rsidR="004549C1" w:rsidRPr="00F848D0" w:rsidRDefault="004549C1" w:rsidP="004549C1">
      <w:pPr>
        <w:pStyle w:val="B1"/>
      </w:pPr>
      <w:r w:rsidRPr="00F848D0">
        <w:t>-</w:t>
      </w:r>
      <w:r w:rsidRPr="00F848D0">
        <w:tab/>
        <w:t xml:space="preserve">how to decide on a common </w:t>
      </w:r>
      <w:bookmarkStart w:id="51" w:name="_Hlk96442693"/>
      <w:r w:rsidRPr="00F848D0">
        <w:t>local part of DN</w:t>
      </w:r>
      <w:bookmarkEnd w:id="51"/>
      <w:r w:rsidRPr="00F848D0">
        <w:t xml:space="preserve"> for the collection of UEs</w:t>
      </w:r>
      <w:r w:rsidR="001A37BC" w:rsidRPr="00F848D0">
        <w:t>;</w:t>
      </w:r>
    </w:p>
    <w:p w14:paraId="4CA7B99D" w14:textId="1DA5D393" w:rsidR="004549C1" w:rsidRPr="00F848D0" w:rsidRDefault="004549C1" w:rsidP="004549C1">
      <w:pPr>
        <w:pStyle w:val="B1"/>
      </w:pPr>
      <w:r w:rsidRPr="00F848D0">
        <w:t>-</w:t>
      </w:r>
      <w:r w:rsidRPr="00F848D0">
        <w:tab/>
        <w:t>how to handle coordination of the UPF(s) and EAS (re)location for collections of UEs</w:t>
      </w:r>
      <w:r w:rsidR="001A37BC" w:rsidRPr="00F848D0">
        <w:t>;</w:t>
      </w:r>
    </w:p>
    <w:p w14:paraId="5988A801" w14:textId="692B2C3B" w:rsidR="004549C1" w:rsidRPr="00F848D0" w:rsidRDefault="004549C1" w:rsidP="004549C1">
      <w:pPr>
        <w:pStyle w:val="B1"/>
      </w:pPr>
      <w:r w:rsidRPr="00F848D0">
        <w:t>-</w:t>
      </w:r>
      <w:r w:rsidRPr="00F848D0">
        <w:tab/>
        <w:t>whether and how existing mechanisms suffice</w:t>
      </w:r>
      <w:r w:rsidR="001A37BC" w:rsidRPr="00F848D0">
        <w:t>;</w:t>
      </w:r>
    </w:p>
    <w:p w14:paraId="51777A3E" w14:textId="6968B349" w:rsidR="00671B64" w:rsidRPr="00F848D0" w:rsidRDefault="004549C1" w:rsidP="00C31234">
      <w:pPr>
        <w:pStyle w:val="B1"/>
      </w:pPr>
      <w:r w:rsidRPr="00F848D0">
        <w:t>-</w:t>
      </w:r>
      <w:r w:rsidRPr="00F848D0">
        <w:tab/>
        <w:t>whether and what improvements are required for EAS discovery and re-discovery for UEs belonging to a collection of UEs.</w:t>
      </w:r>
    </w:p>
    <w:p w14:paraId="64F5BB1D" w14:textId="59C02C6B" w:rsidR="00481254" w:rsidRPr="00F848D0" w:rsidRDefault="00481254" w:rsidP="00481254">
      <w:pPr>
        <w:pStyle w:val="Heading3"/>
      </w:pPr>
      <w:bookmarkStart w:id="52" w:name="_Toc97268144"/>
      <w:r w:rsidRPr="00F848D0">
        <w:t>5.4.2</w:t>
      </w:r>
      <w:r w:rsidRPr="00F848D0">
        <w:tab/>
        <w:t>Scenarios</w:t>
      </w:r>
      <w:bookmarkEnd w:id="52"/>
    </w:p>
    <w:p w14:paraId="6D730680" w14:textId="12407849" w:rsidR="00481254" w:rsidRPr="00F848D0" w:rsidRDefault="00481254" w:rsidP="00481254">
      <w:pPr>
        <w:pStyle w:val="EditorsNote"/>
      </w:pPr>
      <w:r w:rsidRPr="00F848D0">
        <w:t>Editor's note:</w:t>
      </w:r>
      <w:r w:rsidRPr="00F848D0">
        <w:tab/>
        <w:t xml:space="preserve">This clause will document the scenarios </w:t>
      </w:r>
      <w:r w:rsidR="00873E56" w:rsidRPr="00F848D0">
        <w:t xml:space="preserve">(and potential associated use cases) </w:t>
      </w:r>
      <w:r w:rsidRPr="00F848D0">
        <w:t>applicable to KI#4</w:t>
      </w:r>
      <w:r w:rsidR="0002499A" w:rsidRPr="00F848D0">
        <w:t>, if any. This clause will be removed if left empty.</w:t>
      </w:r>
    </w:p>
    <w:p w14:paraId="1CD2D583" w14:textId="77777777" w:rsidR="004549C1" w:rsidRPr="00F848D0" w:rsidRDefault="004549C1" w:rsidP="00C31234">
      <w:r w:rsidRPr="00F848D0">
        <w:t>There are use cases that UEs belonging to a non-predefined dynamic group should be treated the same way, and members of the dynamic group is likely to change dynamically, e.g. UE could join/leave the group randomly. For example:</w:t>
      </w:r>
    </w:p>
    <w:p w14:paraId="5F55D16A" w14:textId="446294AE" w:rsidR="004549C1" w:rsidRPr="00F848D0" w:rsidRDefault="001A37BC" w:rsidP="00C31234">
      <w:pPr>
        <w:pStyle w:val="B1"/>
      </w:pPr>
      <w:r w:rsidRPr="00F848D0">
        <w:t>-</w:t>
      </w:r>
      <w:r w:rsidRPr="00F848D0">
        <w:tab/>
      </w:r>
      <w:r w:rsidR="004549C1" w:rsidRPr="00F848D0">
        <w:t>Multi-user low latency Gaming: In such use cases, the Application client running on the UE are served by a particular application server which is the corresponding game hosting server i.e. Edge Application Server (EAS). This EAS provides gaming services and maintains individual UEs gaming profile, user level registration details, etc. These members could change dynamically over period of time. Also, due to maintenance purposes or due to overload situation EAS would require to be relocated to another one, thus moving all registered users to the new EAS.</w:t>
      </w:r>
    </w:p>
    <w:p w14:paraId="42184411" w14:textId="034F2575" w:rsidR="00481254" w:rsidRPr="00F848D0" w:rsidRDefault="001A37BC" w:rsidP="00C31234">
      <w:pPr>
        <w:pStyle w:val="B1"/>
      </w:pPr>
      <w:r w:rsidRPr="00F848D0">
        <w:t>-</w:t>
      </w:r>
      <w:r w:rsidRPr="00F848D0">
        <w:tab/>
      </w:r>
      <w:r w:rsidR="004549C1" w:rsidRPr="00F848D0">
        <w:t>Platooning: In case of platooning use case, all the member UEs involved ha</w:t>
      </w:r>
      <w:r w:rsidR="00630A2F" w:rsidRPr="00F848D0">
        <w:t>ve</w:t>
      </w:r>
      <w:r w:rsidR="004549C1" w:rsidRPr="00F848D0">
        <w:t xml:space="preserve"> similar attributes and requirements, for example, all UEs in a particular platoon have similar mobility characteristics i.e. moving in the same direction and with similar speed, located in proximity to each other, and so on.</w:t>
      </w:r>
    </w:p>
    <w:p w14:paraId="37F815AB" w14:textId="072DEDD3" w:rsidR="00481254" w:rsidRPr="00F848D0" w:rsidRDefault="00481254" w:rsidP="00481254">
      <w:pPr>
        <w:pStyle w:val="Heading3"/>
      </w:pPr>
      <w:bookmarkStart w:id="53" w:name="_Toc97268145"/>
      <w:r w:rsidRPr="00F848D0">
        <w:t>5.4.3</w:t>
      </w:r>
      <w:r w:rsidRPr="00F848D0">
        <w:tab/>
        <w:t>Assumptions</w:t>
      </w:r>
      <w:bookmarkEnd w:id="53"/>
    </w:p>
    <w:p w14:paraId="533D144F" w14:textId="4E533613" w:rsidR="00481254" w:rsidRPr="00F848D0" w:rsidRDefault="00481254" w:rsidP="00481254">
      <w:pPr>
        <w:pStyle w:val="EditorsNote"/>
      </w:pPr>
      <w:r w:rsidRPr="00F848D0">
        <w:t>Editor's note:</w:t>
      </w:r>
      <w:r w:rsidRPr="00F848D0">
        <w:tab/>
        <w:t>This clause will document assumptions applicable to KI#4</w:t>
      </w:r>
      <w:r w:rsidR="0002499A" w:rsidRPr="00F848D0">
        <w:t>, if any. This clause will be removed if left empty.</w:t>
      </w:r>
    </w:p>
    <w:p w14:paraId="09C7A20C" w14:textId="77777777" w:rsidR="00481254" w:rsidRPr="00F848D0" w:rsidRDefault="00481254" w:rsidP="00481254"/>
    <w:p w14:paraId="436424A0" w14:textId="75F528E7" w:rsidR="00481254" w:rsidRPr="00F848D0" w:rsidRDefault="00481254" w:rsidP="00481254">
      <w:pPr>
        <w:pStyle w:val="Heading2"/>
      </w:pPr>
      <w:bookmarkStart w:id="54" w:name="_Toc97268146"/>
      <w:r w:rsidRPr="00F848D0">
        <w:t>5.5</w:t>
      </w:r>
      <w:r w:rsidRPr="00F848D0">
        <w:tab/>
        <w:t>K</w:t>
      </w:r>
      <w:r w:rsidR="005D4738" w:rsidRPr="00F848D0">
        <w:t>I</w:t>
      </w:r>
      <w:r w:rsidRPr="00F848D0">
        <w:t>#5:</w:t>
      </w:r>
      <w:r w:rsidR="005D4738" w:rsidRPr="00F848D0">
        <w:t xml:space="preserve"> GSMA OPG impacts and improvements for EHE operated by separate party</w:t>
      </w:r>
      <w:bookmarkEnd w:id="54"/>
    </w:p>
    <w:p w14:paraId="73DDF05A" w14:textId="50368174" w:rsidR="00481254" w:rsidRPr="00F848D0" w:rsidRDefault="00481254" w:rsidP="00481254">
      <w:pPr>
        <w:pStyle w:val="Heading3"/>
      </w:pPr>
      <w:bookmarkStart w:id="55" w:name="_Toc97268147"/>
      <w:r w:rsidRPr="00F848D0">
        <w:t>5.5.1</w:t>
      </w:r>
      <w:r w:rsidRPr="00F848D0">
        <w:tab/>
      </w:r>
      <w:r w:rsidR="00873E56" w:rsidRPr="00F848D0">
        <w:t>Description</w:t>
      </w:r>
      <w:bookmarkEnd w:id="55"/>
    </w:p>
    <w:p w14:paraId="60720ED0" w14:textId="043E10CC" w:rsidR="004549C1" w:rsidRPr="00F848D0" w:rsidRDefault="004549C1" w:rsidP="004549C1">
      <w:r w:rsidRPr="00F848D0">
        <w:t xml:space="preserve">As indicated in the LS out SP-210583 to GSMA Operator Platform Group (OPG) </w:t>
      </w:r>
      <w:r w:rsidR="00197F4E">
        <w:t>[</w:t>
      </w:r>
      <w:r w:rsidRPr="00F848D0">
        <w:t>6], the ongoing GSMA OPG work may have impacts on 5G architecture.</w:t>
      </w:r>
    </w:p>
    <w:p w14:paraId="12AF3A80" w14:textId="4BB23832" w:rsidR="004549C1" w:rsidRPr="00F848D0" w:rsidRDefault="004549C1" w:rsidP="004549C1">
      <w:r w:rsidRPr="00F848D0">
        <w:t xml:space="preserve">GSMA OPG introduced the concept of Federation of Operator Platforms introduced in </w:t>
      </w:r>
      <w:r w:rsidR="001A37BC" w:rsidRPr="00F848D0">
        <w:t xml:space="preserve">GSMA OPG.02 </w:t>
      </w:r>
      <w:r w:rsidR="00197F4E">
        <w:t>[</w:t>
      </w:r>
      <w:r w:rsidRPr="00F848D0">
        <w:t>5], to allow Application Providers to reach a wider geographical area and user base. The following aspects shall be studied:</w:t>
      </w:r>
    </w:p>
    <w:p w14:paraId="6763FA6B" w14:textId="0273EAE8" w:rsidR="004549C1" w:rsidRPr="00F848D0" w:rsidRDefault="004549C1" w:rsidP="00C31234">
      <w:pPr>
        <w:pStyle w:val="B1"/>
      </w:pPr>
      <w:r w:rsidRPr="00F848D0">
        <w:t>-</w:t>
      </w:r>
      <w:r w:rsidRPr="00F848D0">
        <w:tab/>
      </w:r>
      <w:r w:rsidR="001A37BC" w:rsidRPr="00F848D0">
        <w:t>i</w:t>
      </w:r>
      <w:r w:rsidRPr="00F848D0">
        <w:t>nvestigate potential impacts related to the GSMA Operator Platform Group work, and potential improvements related with 5GC network and EHE being operated by different organizations</w:t>
      </w:r>
      <w:r w:rsidR="001A37BC" w:rsidRPr="00F848D0">
        <w:t>;</w:t>
      </w:r>
    </w:p>
    <w:p w14:paraId="018AC460" w14:textId="2F52BD11" w:rsidR="004549C1" w:rsidRPr="00F848D0" w:rsidRDefault="004549C1" w:rsidP="00C31234">
      <w:pPr>
        <w:pStyle w:val="B1"/>
      </w:pPr>
      <w:r w:rsidRPr="00F848D0">
        <w:t>-</w:t>
      </w:r>
      <w:r w:rsidRPr="00F848D0">
        <w:tab/>
      </w:r>
      <w:r w:rsidR="001A37BC" w:rsidRPr="00F848D0">
        <w:t>i</w:t>
      </w:r>
      <w:r w:rsidRPr="00F848D0">
        <w:t>nvestigate potential impacts related to the GSMA Operator Platform Group work on EAS discovery</w:t>
      </w:r>
      <w:r w:rsidR="001A37BC" w:rsidRPr="00F848D0">
        <w:t>;</w:t>
      </w:r>
    </w:p>
    <w:p w14:paraId="6FABE4F1" w14:textId="6E2E0E91" w:rsidR="00671B64" w:rsidRPr="00F848D0" w:rsidRDefault="004549C1" w:rsidP="00C31234">
      <w:pPr>
        <w:pStyle w:val="B1"/>
      </w:pPr>
      <w:r w:rsidRPr="00F848D0">
        <w:t>-</w:t>
      </w:r>
      <w:r w:rsidRPr="00F848D0">
        <w:tab/>
      </w:r>
      <w:r w:rsidR="001A37BC" w:rsidRPr="00F848D0">
        <w:t>h</w:t>
      </w:r>
      <w:r w:rsidRPr="00F848D0">
        <w:t>ow the 5GS facilitates edge relocation between an EAS deployed by a source EHE provider to another EHE deployed by a target EHE provider, even in scenarios when EHEs are operated by different service providers.</w:t>
      </w:r>
    </w:p>
    <w:p w14:paraId="46685CB6" w14:textId="6FBD4308" w:rsidR="00481254" w:rsidRPr="00F848D0" w:rsidRDefault="00481254" w:rsidP="00481254">
      <w:pPr>
        <w:pStyle w:val="Heading3"/>
      </w:pPr>
      <w:bookmarkStart w:id="56" w:name="_Toc97268148"/>
      <w:r w:rsidRPr="00F848D0">
        <w:t>5.5.2</w:t>
      </w:r>
      <w:r w:rsidRPr="00F848D0">
        <w:tab/>
        <w:t>Scenarios</w:t>
      </w:r>
      <w:bookmarkEnd w:id="56"/>
    </w:p>
    <w:p w14:paraId="70CD56EE" w14:textId="694E6186" w:rsidR="00481254" w:rsidRPr="00F848D0" w:rsidRDefault="00481254" w:rsidP="00481254">
      <w:pPr>
        <w:pStyle w:val="EditorsNote"/>
      </w:pPr>
      <w:r w:rsidRPr="00F848D0">
        <w:t>Editor's note:</w:t>
      </w:r>
      <w:r w:rsidRPr="00F848D0">
        <w:tab/>
        <w:t xml:space="preserve">This clause will document the scenarios </w:t>
      </w:r>
      <w:r w:rsidR="00873E56" w:rsidRPr="00F848D0">
        <w:t xml:space="preserve">(and potential associated use cases) </w:t>
      </w:r>
      <w:r w:rsidRPr="00F848D0">
        <w:t>applicable to KI#5</w:t>
      </w:r>
      <w:r w:rsidR="0002499A" w:rsidRPr="00F848D0">
        <w:t>, if any. This clause will be removed if left empty.</w:t>
      </w:r>
    </w:p>
    <w:p w14:paraId="2CB991E1" w14:textId="77777777" w:rsidR="00481254" w:rsidRPr="00F848D0" w:rsidRDefault="00481254" w:rsidP="00481254"/>
    <w:p w14:paraId="661E1D75" w14:textId="7E07440D" w:rsidR="00481254" w:rsidRPr="00F848D0" w:rsidRDefault="00481254" w:rsidP="00481254">
      <w:pPr>
        <w:pStyle w:val="Heading3"/>
      </w:pPr>
      <w:bookmarkStart w:id="57" w:name="_Toc97268149"/>
      <w:r w:rsidRPr="00F848D0">
        <w:t>5.5.3</w:t>
      </w:r>
      <w:r w:rsidRPr="00F848D0">
        <w:tab/>
        <w:t>Assumptions</w:t>
      </w:r>
      <w:bookmarkEnd w:id="57"/>
    </w:p>
    <w:p w14:paraId="6940ED31" w14:textId="7F003DB9" w:rsidR="00481254" w:rsidRPr="00F848D0" w:rsidRDefault="00481254" w:rsidP="00481254">
      <w:pPr>
        <w:pStyle w:val="EditorsNote"/>
      </w:pPr>
      <w:r w:rsidRPr="00F848D0">
        <w:t>Editor's note:</w:t>
      </w:r>
      <w:r w:rsidRPr="00F848D0">
        <w:tab/>
        <w:t>This clause will document assumptions applicable to KI#5</w:t>
      </w:r>
      <w:r w:rsidR="0002499A" w:rsidRPr="00F848D0">
        <w:t>, if any. This clause will be removed if left empty.</w:t>
      </w:r>
    </w:p>
    <w:p w14:paraId="284C75D7" w14:textId="77777777" w:rsidR="00481254" w:rsidRPr="00F848D0" w:rsidRDefault="00481254" w:rsidP="00481254"/>
    <w:p w14:paraId="2C5CFE9A" w14:textId="09D8761E" w:rsidR="00481254" w:rsidRPr="00F848D0" w:rsidRDefault="00481254" w:rsidP="00481254">
      <w:pPr>
        <w:pStyle w:val="Heading2"/>
      </w:pPr>
      <w:bookmarkStart w:id="58" w:name="_Toc97268150"/>
      <w:r w:rsidRPr="00F848D0">
        <w:t>5.6</w:t>
      </w:r>
      <w:r w:rsidRPr="00F848D0">
        <w:tab/>
        <w:t>K</w:t>
      </w:r>
      <w:r w:rsidR="005D4738" w:rsidRPr="00F848D0">
        <w:t>I</w:t>
      </w:r>
      <w:r w:rsidRPr="00F848D0">
        <w:t>#6:</w:t>
      </w:r>
      <w:r w:rsidR="005D4738" w:rsidRPr="00F848D0">
        <w:t xml:space="preserve"> Avoiding UE to switch away from EC PDU Session</w:t>
      </w:r>
      <w:bookmarkEnd w:id="58"/>
    </w:p>
    <w:p w14:paraId="06A01F68" w14:textId="67B63556" w:rsidR="00481254" w:rsidRPr="00F848D0" w:rsidRDefault="00481254" w:rsidP="00481254">
      <w:pPr>
        <w:pStyle w:val="Heading3"/>
      </w:pPr>
      <w:bookmarkStart w:id="59" w:name="_Toc97268151"/>
      <w:r w:rsidRPr="00F848D0">
        <w:t>5.6.1</w:t>
      </w:r>
      <w:r w:rsidRPr="00F848D0">
        <w:tab/>
      </w:r>
      <w:r w:rsidR="00873E56" w:rsidRPr="00F848D0">
        <w:t>Description</w:t>
      </w:r>
      <w:bookmarkEnd w:id="59"/>
    </w:p>
    <w:p w14:paraId="4BACB012" w14:textId="5E0BDA96" w:rsidR="005D4738" w:rsidRPr="00F848D0" w:rsidRDefault="005D4738" w:rsidP="005D4738">
      <w:pPr>
        <w:pStyle w:val="EditorsNote"/>
      </w:pPr>
      <w:r w:rsidRPr="00F848D0">
        <w:t>Editor's note:</w:t>
      </w:r>
      <w:r w:rsidRPr="00F848D0">
        <w:tab/>
        <w:t>This key issue corresponds to Work Task #8 in SP-211638.</w:t>
      </w:r>
      <w:r w:rsidR="00114326" w:rsidRPr="00F848D0">
        <w:t xml:space="preserve"> This </w:t>
      </w:r>
      <w:r w:rsidR="00ED04DF">
        <w:t>clause</w:t>
      </w:r>
      <w:r w:rsidR="00114326" w:rsidRPr="00F848D0">
        <w:t xml:space="preserve"> can be further improved based on contributions.</w:t>
      </w:r>
    </w:p>
    <w:p w14:paraId="698F9106" w14:textId="1F6669BE" w:rsidR="004549C1" w:rsidRPr="00F848D0" w:rsidRDefault="004549C1" w:rsidP="004549C1">
      <w:r w:rsidRPr="00F848D0">
        <w:t xml:space="preserve">This key issue investigates the potential need and solutions to avoid the UE to switch the EC traffic away from the EC PDU Session and 5GS altogether, due to conflicting connectivity preferences in the device (e.g. via means outside of 3GPP connectivity, e.g. non-integrated </w:t>
      </w:r>
      <w:r w:rsidR="00197F4E" w:rsidRPr="00F848D0">
        <w:t>Wi-Fi</w:t>
      </w:r>
      <w:r w:rsidRPr="00F848D0">
        <w:t>).</w:t>
      </w:r>
    </w:p>
    <w:p w14:paraId="43BB78C8" w14:textId="77777777" w:rsidR="004549C1" w:rsidRPr="00F848D0" w:rsidRDefault="004549C1" w:rsidP="004549C1">
      <w:r w:rsidRPr="00F848D0">
        <w:t>In particular, this key issue will address:</w:t>
      </w:r>
    </w:p>
    <w:p w14:paraId="0A157630" w14:textId="77777777" w:rsidR="004549C1" w:rsidRPr="00F848D0" w:rsidRDefault="004549C1" w:rsidP="008B322F">
      <w:pPr>
        <w:pStyle w:val="B1"/>
      </w:pPr>
      <w:r w:rsidRPr="00F848D0">
        <w:t>-</w:t>
      </w:r>
      <w:r w:rsidRPr="00F848D0">
        <w:tab/>
        <w:t>how to determine what traffic is using the 5G System to access edge computing resources, and specifically in what granularity the traffic can be identified (e.g. Flow and/or PDU Session);</w:t>
      </w:r>
    </w:p>
    <w:p w14:paraId="7463C7A1" w14:textId="77777777" w:rsidR="004549C1" w:rsidRPr="00F848D0" w:rsidRDefault="004549C1" w:rsidP="008B322F">
      <w:pPr>
        <w:pStyle w:val="B1"/>
      </w:pPr>
      <w:r w:rsidRPr="00F848D0">
        <w:t>-</w:t>
      </w:r>
      <w:r w:rsidRPr="00F848D0">
        <w:tab/>
        <w:t>what actions might be taken when some application traffic is currently using the 5G System to access edge computing resources and connectivity outside of 5GS becomes available.</w:t>
      </w:r>
    </w:p>
    <w:p w14:paraId="776B4CED" w14:textId="02D3685B" w:rsidR="00671B64" w:rsidRPr="00F848D0" w:rsidRDefault="004549C1" w:rsidP="008B322F">
      <w:pPr>
        <w:pStyle w:val="EditorsNote"/>
      </w:pPr>
      <w:r w:rsidRPr="00F848D0">
        <w:t>Editor's note:</w:t>
      </w:r>
      <w:r w:rsidR="001A37BC" w:rsidRPr="00F848D0">
        <w:tab/>
      </w:r>
      <w:r w:rsidRPr="00F848D0">
        <w:t>If and how to address user preferences is FFS.</w:t>
      </w:r>
    </w:p>
    <w:p w14:paraId="34FF186E" w14:textId="61FDEE4A" w:rsidR="00481254" w:rsidRPr="00F848D0" w:rsidRDefault="00481254" w:rsidP="00481254">
      <w:pPr>
        <w:pStyle w:val="Heading3"/>
      </w:pPr>
      <w:bookmarkStart w:id="60" w:name="_Toc97268152"/>
      <w:r w:rsidRPr="00F848D0">
        <w:lastRenderedPageBreak/>
        <w:t>5.6.2</w:t>
      </w:r>
      <w:r w:rsidRPr="00F848D0">
        <w:tab/>
        <w:t>Scenarios</w:t>
      </w:r>
      <w:bookmarkEnd w:id="60"/>
    </w:p>
    <w:p w14:paraId="108CE12C" w14:textId="4ABEAA73" w:rsidR="00481254" w:rsidRPr="00F848D0" w:rsidRDefault="00481254" w:rsidP="00481254">
      <w:pPr>
        <w:pStyle w:val="EditorsNote"/>
      </w:pPr>
      <w:r w:rsidRPr="00F848D0">
        <w:t>Editor's note:</w:t>
      </w:r>
      <w:r w:rsidRPr="00F848D0">
        <w:tab/>
        <w:t xml:space="preserve">This clause will document the scenarios </w:t>
      </w:r>
      <w:r w:rsidR="00873E56" w:rsidRPr="00F848D0">
        <w:t xml:space="preserve">(and potential associated use cases) </w:t>
      </w:r>
      <w:r w:rsidRPr="00F848D0">
        <w:t>applicable to KI#6</w:t>
      </w:r>
      <w:r w:rsidR="00B36077" w:rsidRPr="00F848D0">
        <w:t>, if any. This clause will be removed if left empty.</w:t>
      </w:r>
    </w:p>
    <w:p w14:paraId="5D0CE682" w14:textId="19FC37B9" w:rsidR="004549C1" w:rsidRPr="00F848D0" w:rsidRDefault="004549C1" w:rsidP="004549C1">
      <w:r w:rsidRPr="00F848D0">
        <w:t xml:space="preserve">5GS may provide a number of enablers for Edge Computing, those for 3GPP Rel-17 being specified in </w:t>
      </w:r>
      <w:r w:rsidR="00ED04DF" w:rsidRPr="00F848D0">
        <w:t>TS</w:t>
      </w:r>
      <w:r w:rsidR="00ED04DF">
        <w:t> </w:t>
      </w:r>
      <w:r w:rsidR="00ED04DF" w:rsidRPr="00F848D0">
        <w:t>23.548</w:t>
      </w:r>
      <w:r w:rsidR="00ED04DF">
        <w:t> [</w:t>
      </w:r>
      <w:r w:rsidRPr="00F848D0">
        <w:t>3]. For example:</w:t>
      </w:r>
    </w:p>
    <w:p w14:paraId="52F3F905" w14:textId="0C60FFE2" w:rsidR="004549C1" w:rsidRPr="00F848D0" w:rsidRDefault="004549C1" w:rsidP="008B322F">
      <w:pPr>
        <w:pStyle w:val="B1"/>
      </w:pPr>
      <w:r w:rsidRPr="00F848D0">
        <w:t>-</w:t>
      </w:r>
      <w:r w:rsidRPr="00F848D0">
        <w:tab/>
        <w:t>EAS (Re-)discovery for Distributed Anchor and Multiple PDU Sessions Connectivity Model</w:t>
      </w:r>
      <w:r w:rsidR="001A37BC" w:rsidRPr="00F848D0">
        <w:t>;</w:t>
      </w:r>
    </w:p>
    <w:p w14:paraId="74A51D57" w14:textId="0045363B" w:rsidR="004549C1" w:rsidRPr="00F848D0" w:rsidRDefault="004549C1" w:rsidP="008B322F">
      <w:pPr>
        <w:pStyle w:val="B1"/>
      </w:pPr>
      <w:r w:rsidRPr="00F848D0">
        <w:t>-</w:t>
      </w:r>
      <w:r w:rsidRPr="00F848D0">
        <w:tab/>
        <w:t>EAS (Re-)discovery over Session Breakout Connectivity Model</w:t>
      </w:r>
      <w:r w:rsidR="001A37BC" w:rsidRPr="00F848D0">
        <w:t>;</w:t>
      </w:r>
    </w:p>
    <w:p w14:paraId="7D637B5A" w14:textId="7A3E2097" w:rsidR="004549C1" w:rsidRPr="00F848D0" w:rsidRDefault="004549C1" w:rsidP="008B322F">
      <w:pPr>
        <w:pStyle w:val="B1"/>
      </w:pPr>
      <w:r w:rsidRPr="00F848D0">
        <w:t>-</w:t>
      </w:r>
      <w:r w:rsidRPr="00F848D0">
        <w:tab/>
        <w:t>Edge Relocation Involving AF Change</w:t>
      </w:r>
      <w:r w:rsidR="001A37BC" w:rsidRPr="00F848D0">
        <w:t>.</w:t>
      </w:r>
    </w:p>
    <w:p w14:paraId="6C80297F" w14:textId="77777777" w:rsidR="004549C1" w:rsidRPr="00F848D0" w:rsidRDefault="004549C1" w:rsidP="004549C1">
      <w:r w:rsidRPr="00F848D0">
        <w:t>In some scenarios, these Edge Computing enablers cannot be used if the UE switches to an access for all UP traffic that is not integrated with 5GS or does not provide the expected characteristics. Problematic cases include:</w:t>
      </w:r>
    </w:p>
    <w:p w14:paraId="0BC4EC72" w14:textId="017910B0" w:rsidR="004549C1" w:rsidRPr="00F848D0" w:rsidRDefault="004549C1" w:rsidP="008B322F">
      <w:pPr>
        <w:pStyle w:val="B1"/>
      </w:pPr>
      <w:r w:rsidRPr="00F848D0">
        <w:t>-</w:t>
      </w:r>
      <w:r w:rsidRPr="00F848D0">
        <w:tab/>
        <w:t>non-integrated access, where re-connecting to the 5GS is not possible, e.g., because lack of UE support or an N3IWF could not be discovered or connected to and these Edge Computing enablers can only be reached via the 5GS</w:t>
      </w:r>
      <w:r w:rsidR="001A37BC" w:rsidRPr="00F848D0">
        <w:t>;</w:t>
      </w:r>
    </w:p>
    <w:p w14:paraId="1CAF75E8" w14:textId="07FF435C" w:rsidR="004549C1" w:rsidRPr="00F848D0" w:rsidRDefault="004549C1" w:rsidP="008B322F">
      <w:pPr>
        <w:pStyle w:val="B1"/>
      </w:pPr>
      <w:r w:rsidRPr="00F848D0">
        <w:t>-</w:t>
      </w:r>
      <w:r w:rsidRPr="00F848D0">
        <w:tab/>
        <w:t>re-connecting to the 5GS is possible but results in long UP paths because of e.g., a centralized N3IWF</w:t>
      </w:r>
      <w:r w:rsidR="001A37BC" w:rsidRPr="00F848D0">
        <w:t>;</w:t>
      </w:r>
    </w:p>
    <w:p w14:paraId="124B0A5E" w14:textId="77777777" w:rsidR="004549C1" w:rsidRPr="00F848D0" w:rsidRDefault="004549C1" w:rsidP="008B322F">
      <w:pPr>
        <w:pStyle w:val="B1"/>
      </w:pPr>
      <w:r w:rsidRPr="00F848D0">
        <w:t>-</w:t>
      </w:r>
      <w:r w:rsidRPr="00F848D0">
        <w:tab/>
        <w:t>session breakout scenarios where an UL CL and L-PSA is used to obtain EC connectivity and switching to an access that is not integrated with 5GS would therefore break the EC connectivity.</w:t>
      </w:r>
    </w:p>
    <w:p w14:paraId="39590F60" w14:textId="66C7C296" w:rsidR="00481254" w:rsidRPr="00F848D0" w:rsidRDefault="004549C1" w:rsidP="00481254">
      <w:r w:rsidRPr="00F848D0">
        <w:t>A UE may use a PDU Session to access Edge Computing Services. When non-integrated connectivity becomes available for the UE, the UE's connectivity preferences may dictate that the UE use the non-integrated connectivity for traffic that is currently accessing Edge Computing Services via the 5G System.</w:t>
      </w:r>
    </w:p>
    <w:p w14:paraId="28AFA06E" w14:textId="7CB5CBAF" w:rsidR="00481254" w:rsidRPr="00F848D0" w:rsidRDefault="00481254" w:rsidP="00481254">
      <w:pPr>
        <w:pStyle w:val="Heading3"/>
      </w:pPr>
      <w:bookmarkStart w:id="61" w:name="_Toc97268153"/>
      <w:r w:rsidRPr="00F848D0">
        <w:t>5.6.3</w:t>
      </w:r>
      <w:r w:rsidRPr="00F848D0">
        <w:tab/>
        <w:t>Assumptions</w:t>
      </w:r>
      <w:bookmarkEnd w:id="61"/>
    </w:p>
    <w:p w14:paraId="7AD8707A" w14:textId="0F9DD645" w:rsidR="00481254" w:rsidRPr="00F848D0" w:rsidRDefault="00481254" w:rsidP="00481254">
      <w:pPr>
        <w:pStyle w:val="EditorsNote"/>
      </w:pPr>
      <w:r w:rsidRPr="00F848D0">
        <w:t>Editor's note:</w:t>
      </w:r>
      <w:r w:rsidRPr="00F848D0">
        <w:tab/>
        <w:t>This clause will document assumptions applicable to KI#6</w:t>
      </w:r>
      <w:r w:rsidR="00B36077" w:rsidRPr="00F848D0">
        <w:t>, if any. This clause will be removed if left empty.</w:t>
      </w:r>
    </w:p>
    <w:p w14:paraId="1F4DDD4C" w14:textId="18A27F9E" w:rsidR="00481254" w:rsidRPr="00F848D0" w:rsidRDefault="004549C1" w:rsidP="00481254">
      <w:r w:rsidRPr="00F848D0">
        <w:t>This key issue should consider all of the connectivity models that are described in clause</w:t>
      </w:r>
      <w:r w:rsidR="001A37BC" w:rsidRPr="00F848D0">
        <w:t> </w:t>
      </w:r>
      <w:r w:rsidRPr="00F848D0">
        <w:t xml:space="preserve">4.3 of </w:t>
      </w:r>
      <w:r w:rsidR="00ED04DF" w:rsidRPr="00F848D0">
        <w:t>TS</w:t>
      </w:r>
      <w:r w:rsidR="00ED04DF">
        <w:t> </w:t>
      </w:r>
      <w:r w:rsidR="00ED04DF" w:rsidRPr="00F848D0">
        <w:t>23.548</w:t>
      </w:r>
      <w:r w:rsidR="00ED04DF">
        <w:t> [</w:t>
      </w:r>
      <w:r w:rsidRPr="00F848D0">
        <w:t>3] (i.e. Distributed Anchor Point, Session Breakout, and Multiple PDU Session).</w:t>
      </w:r>
    </w:p>
    <w:p w14:paraId="74AA6B88" w14:textId="54590D72" w:rsidR="00481254" w:rsidRPr="00F848D0" w:rsidRDefault="00481254" w:rsidP="00481254">
      <w:pPr>
        <w:pStyle w:val="Heading2"/>
      </w:pPr>
      <w:bookmarkStart w:id="62" w:name="_Toc97268154"/>
      <w:r w:rsidRPr="00F848D0">
        <w:t>5.7</w:t>
      </w:r>
      <w:r w:rsidRPr="00F848D0">
        <w:tab/>
        <w:t>K</w:t>
      </w:r>
      <w:r w:rsidR="005D4738" w:rsidRPr="00F848D0">
        <w:t>I</w:t>
      </w:r>
      <w:r w:rsidRPr="00F848D0">
        <w:t>#7:</w:t>
      </w:r>
      <w:r w:rsidR="005D4738" w:rsidRPr="00F848D0">
        <w:t xml:space="preserve"> Obt</w:t>
      </w:r>
      <w:r w:rsidR="004549C1" w:rsidRPr="00F848D0">
        <w:t>ai</w:t>
      </w:r>
      <w:r w:rsidR="005D4738" w:rsidRPr="00F848D0">
        <w:t>n</w:t>
      </w:r>
      <w:r w:rsidR="004549C1" w:rsidRPr="00F848D0">
        <w:t xml:space="preserve"> and maintain mapping table between IP address/IP range with</w:t>
      </w:r>
      <w:r w:rsidR="005D4738" w:rsidRPr="00F848D0">
        <w:t xml:space="preserve"> DNAI</w:t>
      </w:r>
      <w:bookmarkEnd w:id="62"/>
    </w:p>
    <w:p w14:paraId="48EC3CDD" w14:textId="4984B9CB" w:rsidR="00481254" w:rsidRPr="00F848D0" w:rsidRDefault="00481254" w:rsidP="00481254">
      <w:pPr>
        <w:pStyle w:val="Heading3"/>
      </w:pPr>
      <w:bookmarkStart w:id="63" w:name="_Toc97268155"/>
      <w:r w:rsidRPr="00F848D0">
        <w:t>5.7.1</w:t>
      </w:r>
      <w:r w:rsidRPr="00F848D0">
        <w:tab/>
      </w:r>
      <w:r w:rsidR="00873E56" w:rsidRPr="00F848D0">
        <w:t>Description</w:t>
      </w:r>
      <w:bookmarkEnd w:id="63"/>
    </w:p>
    <w:p w14:paraId="35460AA3" w14:textId="68DA2A5D" w:rsidR="004549C1" w:rsidRPr="00F848D0" w:rsidRDefault="004549C1" w:rsidP="004549C1">
      <w:r w:rsidRPr="00F848D0">
        <w:t>For edge computing scenarios, it is important for AF to obtain target DNAI in order to determine the target new EAS for edge relocation. Up to Rel-17, it has been assumed that the AF has been provisioned with the proper DNAI information if it is required to use it during its interactions with the 5GC. This key issue will investigate the potential solutions for the AF to be able to obtain/determine the DNAI that is associated to a certain selected EAS, for subsequent use with already defined services provided to the AF</w:t>
      </w:r>
      <w:r w:rsidR="001A37BC" w:rsidRPr="00F848D0">
        <w:t>.</w:t>
      </w:r>
    </w:p>
    <w:p w14:paraId="5B12D3A0" w14:textId="77777777" w:rsidR="004549C1" w:rsidRPr="00F848D0" w:rsidRDefault="004549C1" w:rsidP="004549C1">
      <w:r w:rsidRPr="00F848D0">
        <w:t>The following aspects shall be studied:</w:t>
      </w:r>
    </w:p>
    <w:p w14:paraId="7C4D74BE" w14:textId="7E96A86E" w:rsidR="004549C1" w:rsidRPr="00F848D0" w:rsidRDefault="004549C1" w:rsidP="008B322F">
      <w:pPr>
        <w:pStyle w:val="B1"/>
      </w:pPr>
      <w:r w:rsidRPr="00F848D0">
        <w:t>-</w:t>
      </w:r>
      <w:r w:rsidRPr="00F848D0">
        <w:tab/>
      </w:r>
      <w:r w:rsidR="001A37BC" w:rsidRPr="00F848D0">
        <w:t>w</w:t>
      </w:r>
      <w:r w:rsidRPr="00F848D0">
        <w:t>hat information the AF should provide to 5GC (e.g., IP address or range thereof (i.e.IPv4 subnetwork and IPv6 prefixes) , FQDN) and how it should provide it to help determine proper DNAI if the AF does not have knowledge of the DNAI information</w:t>
      </w:r>
      <w:r w:rsidR="001A37BC" w:rsidRPr="00F848D0">
        <w:t>;</w:t>
      </w:r>
    </w:p>
    <w:p w14:paraId="5D07232A" w14:textId="20CB4AF2" w:rsidR="00671B64" w:rsidRPr="00F848D0" w:rsidRDefault="004549C1" w:rsidP="008B322F">
      <w:pPr>
        <w:pStyle w:val="B1"/>
      </w:pPr>
      <w:r w:rsidRPr="00F848D0">
        <w:t>-</w:t>
      </w:r>
      <w:r w:rsidRPr="00F848D0">
        <w:tab/>
      </w:r>
      <w:r w:rsidR="001A37BC" w:rsidRPr="00F848D0">
        <w:t>w</w:t>
      </w:r>
      <w:r w:rsidRPr="00F848D0">
        <w:t>hether and how the 5GC can provide a DNAI to AF to help the subsequent AF influence/request.</w:t>
      </w:r>
    </w:p>
    <w:p w14:paraId="39ACA4B2" w14:textId="02288DA9" w:rsidR="00481254" w:rsidRPr="00F848D0" w:rsidRDefault="00481254" w:rsidP="00481254">
      <w:pPr>
        <w:pStyle w:val="Heading3"/>
      </w:pPr>
      <w:bookmarkStart w:id="64" w:name="_Toc97268156"/>
      <w:r w:rsidRPr="00F848D0">
        <w:lastRenderedPageBreak/>
        <w:t>5.7.2</w:t>
      </w:r>
      <w:r w:rsidRPr="00F848D0">
        <w:tab/>
        <w:t>Scenarios</w:t>
      </w:r>
      <w:bookmarkEnd w:id="64"/>
    </w:p>
    <w:p w14:paraId="459C6F70" w14:textId="6B9B4D63" w:rsidR="004549C1" w:rsidRPr="00F848D0" w:rsidRDefault="004549C1" w:rsidP="004549C1">
      <w:pPr>
        <w:rPr>
          <w:lang w:eastAsia="zh-CN"/>
        </w:rPr>
      </w:pPr>
      <w:r w:rsidRPr="00F848D0">
        <w:rPr>
          <w:lang w:eastAsia="zh-CN"/>
        </w:rPr>
        <w:t xml:space="preserve">What we have met in the real network is that the AF does not understand the DNAI information. All the DNAIs are created by operators and transmitted to AF based on offline configuration. The DNAI information has been supported since Rel-15 by </w:t>
      </w:r>
      <w:r w:rsidR="00ED04DF" w:rsidRPr="00F848D0">
        <w:rPr>
          <w:lang w:eastAsia="zh-CN"/>
        </w:rPr>
        <w:t>TS</w:t>
      </w:r>
      <w:r w:rsidR="00ED04DF">
        <w:rPr>
          <w:lang w:eastAsia="zh-CN"/>
        </w:rPr>
        <w:t> </w:t>
      </w:r>
      <w:r w:rsidR="00ED04DF" w:rsidRPr="00F848D0">
        <w:rPr>
          <w:lang w:eastAsia="zh-CN"/>
        </w:rPr>
        <w:t>23.501</w:t>
      </w:r>
      <w:r w:rsidR="00ED04DF">
        <w:rPr>
          <w:lang w:eastAsia="zh-CN"/>
        </w:rPr>
        <w:t> [</w:t>
      </w:r>
      <w:r w:rsidRPr="00F848D0">
        <w:rPr>
          <w:lang w:eastAsia="zh-CN"/>
        </w:rPr>
        <w:t>2] AF influence procedure.</w:t>
      </w:r>
    </w:p>
    <w:p w14:paraId="2F371E67" w14:textId="7D6DD58D" w:rsidR="00481254" w:rsidRPr="00F848D0" w:rsidRDefault="004549C1" w:rsidP="00481254">
      <w:pPr>
        <w:rPr>
          <w:lang w:eastAsia="zh-CN"/>
        </w:rPr>
      </w:pPr>
      <w:r w:rsidRPr="00F848D0">
        <w:rPr>
          <w:lang w:eastAsia="zh-CN"/>
        </w:rPr>
        <w:t>However, there still existing the scenario that the AF has not been provided beforehand with DNAI information and needs to know the DNAI(s) associated with the EAS(s) in the EHE under its responsibility.</w:t>
      </w:r>
    </w:p>
    <w:p w14:paraId="709611CF" w14:textId="722E1B8B" w:rsidR="00481254" w:rsidRPr="00F848D0" w:rsidRDefault="00481254" w:rsidP="00481254">
      <w:pPr>
        <w:pStyle w:val="Heading3"/>
      </w:pPr>
      <w:bookmarkStart w:id="65" w:name="_Toc97268157"/>
      <w:r w:rsidRPr="00F848D0">
        <w:t>5.7.3</w:t>
      </w:r>
      <w:r w:rsidRPr="00F848D0">
        <w:tab/>
        <w:t>Assumptions</w:t>
      </w:r>
      <w:bookmarkEnd w:id="65"/>
    </w:p>
    <w:p w14:paraId="03ACE3EF" w14:textId="77777777" w:rsidR="004549C1" w:rsidRPr="00F848D0" w:rsidRDefault="004549C1" w:rsidP="004549C1">
      <w:r w:rsidRPr="00F848D0">
        <w:t>The existing service operations used by the AF and making use of DNAI shall not be impacted by this new functionality.</w:t>
      </w:r>
    </w:p>
    <w:p w14:paraId="3C4ADD9D" w14:textId="58ECB235" w:rsidR="00481254" w:rsidRPr="00F848D0" w:rsidRDefault="00481254" w:rsidP="00481254">
      <w:pPr>
        <w:pStyle w:val="Heading1"/>
      </w:pPr>
      <w:bookmarkStart w:id="66" w:name="_Toc97268158"/>
      <w:r w:rsidRPr="00F848D0">
        <w:t>6</w:t>
      </w:r>
      <w:r w:rsidRPr="00F848D0">
        <w:tab/>
        <w:t>Solutions</w:t>
      </w:r>
      <w:bookmarkEnd w:id="66"/>
    </w:p>
    <w:p w14:paraId="78BE9AAB" w14:textId="6613C8A0" w:rsidR="00645293" w:rsidRPr="00F848D0" w:rsidRDefault="00481254" w:rsidP="00481254">
      <w:pPr>
        <w:pStyle w:val="Heading2"/>
      </w:pPr>
      <w:bookmarkStart w:id="67" w:name="_Toc97268159"/>
      <w:r w:rsidRPr="00F848D0">
        <w:t>6.</w:t>
      </w:r>
      <w:r w:rsidR="00645293" w:rsidRPr="00F848D0">
        <w:t>0</w:t>
      </w:r>
      <w:r w:rsidR="00645293" w:rsidRPr="00F848D0">
        <w:tab/>
        <w:t>Solution</w:t>
      </w:r>
      <w:r w:rsidR="0002499A" w:rsidRPr="00F848D0">
        <w:t>-Key issue</w:t>
      </w:r>
      <w:r w:rsidR="00645293" w:rsidRPr="00F848D0">
        <w:t xml:space="preserve"> matrix</w:t>
      </w:r>
      <w:bookmarkEnd w:id="67"/>
    </w:p>
    <w:p w14:paraId="4374ED3F" w14:textId="592BE5D0" w:rsidR="00645293" w:rsidRPr="00F848D0" w:rsidRDefault="00ED04DF" w:rsidP="00645293">
      <w:r>
        <w:t>The solutions in clause 6 can apply to one or more key issues described in clause 5 of this report. Table 6.0-1 describes the relationship between solutions and key issues.</w:t>
      </w:r>
    </w:p>
    <w:p w14:paraId="4FA6DEDE" w14:textId="44A87EC1" w:rsidR="0002499A" w:rsidRDefault="0002499A" w:rsidP="0002499A">
      <w:pPr>
        <w:pStyle w:val="EditorsNote"/>
      </w:pPr>
      <w:r w:rsidRPr="00F848D0">
        <w:t>Editor's note:</w:t>
      </w:r>
      <w:r w:rsidRPr="00F848D0">
        <w:tab/>
        <w:t>The table below will be updated with actual content when generating the TR with approved contributions. Page number is automatically updated to ease reference (ctrl-left click to reach the solution).</w:t>
      </w:r>
    </w:p>
    <w:p w14:paraId="0F1382F7" w14:textId="46DAED23" w:rsidR="00ED04DF" w:rsidRPr="00F848D0" w:rsidRDefault="00ED04DF" w:rsidP="00ED04DF">
      <w:pPr>
        <w:pStyle w:val="TH"/>
      </w:pPr>
      <w:r>
        <w:t>Table 6.0-1: Solution-Key issue matrix</w:t>
      </w:r>
    </w:p>
    <w:tbl>
      <w:tblPr>
        <w:tblStyle w:val="TableGrid"/>
        <w:tblW w:w="0" w:type="auto"/>
        <w:tblLook w:val="04A0" w:firstRow="1" w:lastRow="0" w:firstColumn="1" w:lastColumn="0" w:noHBand="0" w:noVBand="1"/>
      </w:tblPr>
      <w:tblGrid>
        <w:gridCol w:w="4390"/>
        <w:gridCol w:w="850"/>
        <w:gridCol w:w="597"/>
        <w:gridCol w:w="597"/>
        <w:gridCol w:w="597"/>
        <w:gridCol w:w="597"/>
        <w:gridCol w:w="597"/>
        <w:gridCol w:w="597"/>
        <w:gridCol w:w="597"/>
      </w:tblGrid>
      <w:tr w:rsidR="0002499A" w:rsidRPr="00F848D0" w14:paraId="7F73B8AA" w14:textId="77777777" w:rsidTr="0002499A">
        <w:tc>
          <w:tcPr>
            <w:tcW w:w="5240" w:type="dxa"/>
            <w:gridSpan w:val="2"/>
          </w:tcPr>
          <w:p w14:paraId="3C1B127F" w14:textId="533CC2A1" w:rsidR="0002499A" w:rsidRPr="00F848D0" w:rsidRDefault="0002499A" w:rsidP="0002499A">
            <w:pPr>
              <w:pStyle w:val="TAH"/>
            </w:pPr>
            <w:r w:rsidRPr="00F848D0">
              <w:t>Solution</w:t>
            </w:r>
          </w:p>
        </w:tc>
        <w:tc>
          <w:tcPr>
            <w:tcW w:w="4179" w:type="dxa"/>
            <w:gridSpan w:val="7"/>
          </w:tcPr>
          <w:p w14:paraId="1980DB8F" w14:textId="5D03833D" w:rsidR="0002499A" w:rsidRPr="00F848D0" w:rsidRDefault="0002499A" w:rsidP="0002499A">
            <w:pPr>
              <w:pStyle w:val="TAH"/>
            </w:pPr>
            <w:r w:rsidRPr="00F848D0">
              <w:t>Key issues</w:t>
            </w:r>
          </w:p>
        </w:tc>
      </w:tr>
      <w:tr w:rsidR="0002499A" w:rsidRPr="00F848D0" w14:paraId="6D82BD65" w14:textId="77777777" w:rsidTr="0002499A">
        <w:tc>
          <w:tcPr>
            <w:tcW w:w="4390" w:type="dxa"/>
          </w:tcPr>
          <w:p w14:paraId="1580490C" w14:textId="60069684" w:rsidR="0002499A" w:rsidRPr="00F848D0" w:rsidRDefault="0002499A" w:rsidP="0002499A">
            <w:pPr>
              <w:pStyle w:val="TAH"/>
            </w:pPr>
            <w:r w:rsidRPr="00F848D0">
              <w:t>Title</w:t>
            </w:r>
          </w:p>
        </w:tc>
        <w:tc>
          <w:tcPr>
            <w:tcW w:w="850" w:type="dxa"/>
          </w:tcPr>
          <w:p w14:paraId="757F0B6D" w14:textId="77C92FD3" w:rsidR="0002499A" w:rsidRPr="00F848D0" w:rsidRDefault="0002499A" w:rsidP="0002499A">
            <w:pPr>
              <w:pStyle w:val="TAH"/>
            </w:pPr>
            <w:r w:rsidRPr="00F848D0">
              <w:t>(page)</w:t>
            </w:r>
          </w:p>
        </w:tc>
        <w:tc>
          <w:tcPr>
            <w:tcW w:w="597" w:type="dxa"/>
          </w:tcPr>
          <w:p w14:paraId="25E64C09" w14:textId="7C3CA4BD" w:rsidR="0002499A" w:rsidRPr="00F848D0" w:rsidRDefault="0002499A" w:rsidP="0002499A">
            <w:pPr>
              <w:pStyle w:val="TAH"/>
            </w:pPr>
            <w:r w:rsidRPr="00F848D0">
              <w:t>KI#1</w:t>
            </w:r>
          </w:p>
        </w:tc>
        <w:tc>
          <w:tcPr>
            <w:tcW w:w="597" w:type="dxa"/>
          </w:tcPr>
          <w:p w14:paraId="0EFFBD6E" w14:textId="3D88E6DD" w:rsidR="0002499A" w:rsidRPr="00F848D0" w:rsidRDefault="0002499A" w:rsidP="0002499A">
            <w:pPr>
              <w:pStyle w:val="TAH"/>
            </w:pPr>
            <w:r w:rsidRPr="00F848D0">
              <w:t>KI#2</w:t>
            </w:r>
          </w:p>
        </w:tc>
        <w:tc>
          <w:tcPr>
            <w:tcW w:w="597" w:type="dxa"/>
          </w:tcPr>
          <w:p w14:paraId="0412D55E" w14:textId="480D7E08" w:rsidR="0002499A" w:rsidRPr="00F848D0" w:rsidRDefault="0002499A" w:rsidP="0002499A">
            <w:pPr>
              <w:pStyle w:val="TAH"/>
            </w:pPr>
            <w:r w:rsidRPr="00F848D0">
              <w:t>KI#3</w:t>
            </w:r>
          </w:p>
        </w:tc>
        <w:tc>
          <w:tcPr>
            <w:tcW w:w="597" w:type="dxa"/>
          </w:tcPr>
          <w:p w14:paraId="619037A9" w14:textId="48A8D944" w:rsidR="0002499A" w:rsidRPr="00F848D0" w:rsidRDefault="0002499A" w:rsidP="0002499A">
            <w:pPr>
              <w:pStyle w:val="TAH"/>
            </w:pPr>
            <w:r w:rsidRPr="00F848D0">
              <w:t>KI#4</w:t>
            </w:r>
          </w:p>
        </w:tc>
        <w:tc>
          <w:tcPr>
            <w:tcW w:w="597" w:type="dxa"/>
          </w:tcPr>
          <w:p w14:paraId="74B4374B" w14:textId="10A3CFCF" w:rsidR="0002499A" w:rsidRPr="00F848D0" w:rsidRDefault="0002499A" w:rsidP="0002499A">
            <w:pPr>
              <w:pStyle w:val="TAH"/>
            </w:pPr>
            <w:r w:rsidRPr="00F848D0">
              <w:t>KI#5</w:t>
            </w:r>
          </w:p>
        </w:tc>
        <w:tc>
          <w:tcPr>
            <w:tcW w:w="597" w:type="dxa"/>
          </w:tcPr>
          <w:p w14:paraId="40BA1D79" w14:textId="77680453" w:rsidR="0002499A" w:rsidRPr="00F848D0" w:rsidRDefault="0002499A" w:rsidP="0002499A">
            <w:pPr>
              <w:pStyle w:val="TAH"/>
            </w:pPr>
            <w:r w:rsidRPr="00F848D0">
              <w:t>KI#6</w:t>
            </w:r>
          </w:p>
        </w:tc>
        <w:tc>
          <w:tcPr>
            <w:tcW w:w="597" w:type="dxa"/>
          </w:tcPr>
          <w:p w14:paraId="3F099415" w14:textId="6C7AD2F8" w:rsidR="0002499A" w:rsidRPr="00F848D0" w:rsidRDefault="0002499A" w:rsidP="0002499A">
            <w:pPr>
              <w:pStyle w:val="TAH"/>
            </w:pPr>
            <w:r w:rsidRPr="00F848D0">
              <w:t>KI#7</w:t>
            </w:r>
          </w:p>
        </w:tc>
      </w:tr>
      <w:tr w:rsidR="0002499A" w:rsidRPr="00F848D0" w14:paraId="6F2E1B5A" w14:textId="77777777" w:rsidTr="0002499A">
        <w:tc>
          <w:tcPr>
            <w:tcW w:w="4390" w:type="dxa"/>
          </w:tcPr>
          <w:p w14:paraId="4BA8CEBE" w14:textId="37CDE117" w:rsidR="0002499A" w:rsidRPr="00F848D0" w:rsidRDefault="0002499A" w:rsidP="0002499A">
            <w:pPr>
              <w:pStyle w:val="TAC"/>
            </w:pPr>
            <w:r w:rsidRPr="00F848D0">
              <w:t>01: &lt;solution title&gt;</w:t>
            </w:r>
          </w:p>
        </w:tc>
        <w:tc>
          <w:tcPr>
            <w:tcW w:w="850" w:type="dxa"/>
          </w:tcPr>
          <w:p w14:paraId="26101D07" w14:textId="227EE601" w:rsidR="0002499A" w:rsidRPr="00F848D0" w:rsidRDefault="0002499A" w:rsidP="0002499A">
            <w:pPr>
              <w:pStyle w:val="TAC"/>
            </w:pPr>
            <w:r w:rsidRPr="00B313A7">
              <w:fldChar w:fldCharType="begin"/>
            </w:r>
            <w:r w:rsidRPr="00F848D0">
              <w:instrText xml:space="preserve"> PAGEREF _Ref93394262 \h </w:instrText>
            </w:r>
            <w:r w:rsidRPr="00B313A7">
              <w:fldChar w:fldCharType="separate"/>
            </w:r>
            <w:r w:rsidRPr="00F848D0">
              <w:rPr>
                <w:noProof/>
              </w:rPr>
              <w:t>10</w:t>
            </w:r>
            <w:r w:rsidRPr="00B313A7">
              <w:fldChar w:fldCharType="end"/>
            </w:r>
          </w:p>
        </w:tc>
        <w:tc>
          <w:tcPr>
            <w:tcW w:w="597" w:type="dxa"/>
          </w:tcPr>
          <w:p w14:paraId="53364C64" w14:textId="794A6C8E" w:rsidR="0002499A" w:rsidRPr="00F848D0" w:rsidRDefault="0002499A" w:rsidP="0002499A">
            <w:pPr>
              <w:pStyle w:val="TAC"/>
            </w:pPr>
            <w:r w:rsidRPr="00F848D0">
              <w:t>X</w:t>
            </w:r>
          </w:p>
        </w:tc>
        <w:tc>
          <w:tcPr>
            <w:tcW w:w="597" w:type="dxa"/>
          </w:tcPr>
          <w:p w14:paraId="651D70AB" w14:textId="77777777" w:rsidR="0002499A" w:rsidRPr="00F848D0" w:rsidRDefault="0002499A" w:rsidP="0002499A">
            <w:pPr>
              <w:pStyle w:val="TAC"/>
            </w:pPr>
          </w:p>
        </w:tc>
        <w:tc>
          <w:tcPr>
            <w:tcW w:w="597" w:type="dxa"/>
          </w:tcPr>
          <w:p w14:paraId="35782FE1" w14:textId="77777777" w:rsidR="0002499A" w:rsidRPr="00F848D0" w:rsidRDefault="0002499A" w:rsidP="0002499A">
            <w:pPr>
              <w:pStyle w:val="TAC"/>
            </w:pPr>
          </w:p>
        </w:tc>
        <w:tc>
          <w:tcPr>
            <w:tcW w:w="597" w:type="dxa"/>
          </w:tcPr>
          <w:p w14:paraId="5ED1A9D2" w14:textId="77777777" w:rsidR="0002499A" w:rsidRPr="00F848D0" w:rsidRDefault="0002499A" w:rsidP="0002499A">
            <w:pPr>
              <w:pStyle w:val="TAC"/>
            </w:pPr>
          </w:p>
        </w:tc>
        <w:tc>
          <w:tcPr>
            <w:tcW w:w="597" w:type="dxa"/>
          </w:tcPr>
          <w:p w14:paraId="2C6CCA63" w14:textId="77777777" w:rsidR="0002499A" w:rsidRPr="00F848D0" w:rsidRDefault="0002499A" w:rsidP="0002499A">
            <w:pPr>
              <w:pStyle w:val="TAC"/>
            </w:pPr>
          </w:p>
        </w:tc>
        <w:tc>
          <w:tcPr>
            <w:tcW w:w="597" w:type="dxa"/>
          </w:tcPr>
          <w:p w14:paraId="649CFD6C" w14:textId="77777777" w:rsidR="0002499A" w:rsidRPr="00F848D0" w:rsidRDefault="0002499A" w:rsidP="0002499A">
            <w:pPr>
              <w:pStyle w:val="TAC"/>
            </w:pPr>
          </w:p>
        </w:tc>
        <w:tc>
          <w:tcPr>
            <w:tcW w:w="597" w:type="dxa"/>
          </w:tcPr>
          <w:p w14:paraId="75B300AE" w14:textId="77777777" w:rsidR="0002499A" w:rsidRPr="00F848D0" w:rsidRDefault="0002499A" w:rsidP="0002499A">
            <w:pPr>
              <w:pStyle w:val="TAC"/>
            </w:pPr>
          </w:p>
        </w:tc>
      </w:tr>
      <w:tr w:rsidR="0002499A" w:rsidRPr="00F848D0" w14:paraId="77626C3C" w14:textId="77777777" w:rsidTr="0002499A">
        <w:tc>
          <w:tcPr>
            <w:tcW w:w="4390" w:type="dxa"/>
          </w:tcPr>
          <w:p w14:paraId="56DC4D8C" w14:textId="77777777" w:rsidR="0002499A" w:rsidRPr="00F848D0" w:rsidRDefault="0002499A" w:rsidP="0002499A">
            <w:pPr>
              <w:pStyle w:val="TAC"/>
            </w:pPr>
            <w:bookmarkStart w:id="68" w:name="MCCQCTEMPBM_00000027"/>
          </w:p>
        </w:tc>
        <w:tc>
          <w:tcPr>
            <w:tcW w:w="850" w:type="dxa"/>
          </w:tcPr>
          <w:p w14:paraId="5C97C574" w14:textId="77777777" w:rsidR="0002499A" w:rsidRPr="00F848D0" w:rsidRDefault="0002499A" w:rsidP="0002499A">
            <w:pPr>
              <w:pStyle w:val="TAC"/>
            </w:pPr>
          </w:p>
        </w:tc>
        <w:tc>
          <w:tcPr>
            <w:tcW w:w="597" w:type="dxa"/>
          </w:tcPr>
          <w:p w14:paraId="457EEBED" w14:textId="77777777" w:rsidR="0002499A" w:rsidRPr="00F848D0" w:rsidRDefault="0002499A" w:rsidP="0002499A">
            <w:pPr>
              <w:pStyle w:val="TAC"/>
            </w:pPr>
          </w:p>
        </w:tc>
        <w:tc>
          <w:tcPr>
            <w:tcW w:w="597" w:type="dxa"/>
          </w:tcPr>
          <w:p w14:paraId="312DB572" w14:textId="77777777" w:rsidR="0002499A" w:rsidRPr="00F848D0" w:rsidRDefault="0002499A" w:rsidP="0002499A">
            <w:pPr>
              <w:pStyle w:val="TAC"/>
            </w:pPr>
          </w:p>
        </w:tc>
        <w:tc>
          <w:tcPr>
            <w:tcW w:w="597" w:type="dxa"/>
          </w:tcPr>
          <w:p w14:paraId="4196A1CB" w14:textId="77777777" w:rsidR="0002499A" w:rsidRPr="00F848D0" w:rsidRDefault="0002499A" w:rsidP="0002499A">
            <w:pPr>
              <w:pStyle w:val="TAC"/>
            </w:pPr>
          </w:p>
        </w:tc>
        <w:tc>
          <w:tcPr>
            <w:tcW w:w="597" w:type="dxa"/>
          </w:tcPr>
          <w:p w14:paraId="4AC9B83F" w14:textId="77777777" w:rsidR="0002499A" w:rsidRPr="00F848D0" w:rsidRDefault="0002499A" w:rsidP="0002499A">
            <w:pPr>
              <w:pStyle w:val="TAC"/>
            </w:pPr>
          </w:p>
        </w:tc>
        <w:tc>
          <w:tcPr>
            <w:tcW w:w="597" w:type="dxa"/>
          </w:tcPr>
          <w:p w14:paraId="37AE1803" w14:textId="77777777" w:rsidR="0002499A" w:rsidRPr="00F848D0" w:rsidRDefault="0002499A" w:rsidP="0002499A">
            <w:pPr>
              <w:pStyle w:val="TAC"/>
            </w:pPr>
          </w:p>
        </w:tc>
        <w:tc>
          <w:tcPr>
            <w:tcW w:w="597" w:type="dxa"/>
          </w:tcPr>
          <w:p w14:paraId="2CDBFDBD" w14:textId="77777777" w:rsidR="0002499A" w:rsidRPr="00F848D0" w:rsidRDefault="0002499A" w:rsidP="0002499A">
            <w:pPr>
              <w:pStyle w:val="TAC"/>
            </w:pPr>
          </w:p>
        </w:tc>
        <w:tc>
          <w:tcPr>
            <w:tcW w:w="597" w:type="dxa"/>
          </w:tcPr>
          <w:p w14:paraId="0EA1FC8D" w14:textId="77777777" w:rsidR="0002499A" w:rsidRPr="00F848D0" w:rsidRDefault="0002499A" w:rsidP="0002499A">
            <w:pPr>
              <w:pStyle w:val="TAC"/>
            </w:pPr>
          </w:p>
        </w:tc>
      </w:tr>
      <w:bookmarkEnd w:id="68"/>
    </w:tbl>
    <w:p w14:paraId="4CD534F4" w14:textId="4CD65E4A" w:rsidR="0002499A" w:rsidRPr="00F848D0" w:rsidRDefault="0002499A" w:rsidP="00ED04DF"/>
    <w:p w14:paraId="1F249173" w14:textId="3E53C409" w:rsidR="00481254" w:rsidRPr="00F848D0" w:rsidRDefault="00645293" w:rsidP="00481254">
      <w:pPr>
        <w:pStyle w:val="Heading2"/>
      </w:pPr>
      <w:bookmarkStart w:id="69" w:name="_Ref93394262"/>
      <w:bookmarkStart w:id="70" w:name="_Toc97268160"/>
      <w:r w:rsidRPr="00F848D0">
        <w:t>6.1</w:t>
      </w:r>
      <w:r w:rsidR="00481254" w:rsidRPr="00F848D0">
        <w:tab/>
        <w:t>Solution</w:t>
      </w:r>
      <w:r w:rsidRPr="00F848D0">
        <w:t xml:space="preserve"> </w:t>
      </w:r>
      <w:r w:rsidR="0002499A" w:rsidRPr="00F848D0">
        <w:t>01</w:t>
      </w:r>
      <w:r w:rsidRPr="00F848D0">
        <w:t xml:space="preserve"> (</w:t>
      </w:r>
      <w:r w:rsidR="00481254" w:rsidRPr="00F848D0">
        <w:t>KI#</w:t>
      </w:r>
      <w:r w:rsidRPr="00F848D0">
        <w:t>x,KI#y): &lt;</w:t>
      </w:r>
      <w:r w:rsidR="00EC0699" w:rsidRPr="00F848D0">
        <w:t>descriptive</w:t>
      </w:r>
      <w:r w:rsidR="00385186" w:rsidRPr="00F848D0">
        <w:t xml:space="preserve"> solution</w:t>
      </w:r>
      <w:r w:rsidRPr="00F848D0">
        <w:t xml:space="preserve"> title&gt;</w:t>
      </w:r>
      <w:bookmarkEnd w:id="69"/>
      <w:bookmarkEnd w:id="70"/>
    </w:p>
    <w:p w14:paraId="70467AA0" w14:textId="45EFD020" w:rsidR="00481254" w:rsidRPr="00F848D0" w:rsidRDefault="0002499A" w:rsidP="00481254">
      <w:r w:rsidRPr="00F848D0">
        <w:t>This solution corresponds to KI#x and KI#y.</w:t>
      </w:r>
    </w:p>
    <w:p w14:paraId="5023C4AB" w14:textId="2F990AD0" w:rsidR="00481254" w:rsidRPr="00F848D0" w:rsidRDefault="00481254" w:rsidP="00481254">
      <w:pPr>
        <w:pStyle w:val="Heading1"/>
      </w:pPr>
      <w:bookmarkStart w:id="71" w:name="_Toc97268161"/>
      <w:r w:rsidRPr="00F848D0">
        <w:t>7</w:t>
      </w:r>
      <w:r w:rsidRPr="00F848D0">
        <w:tab/>
        <w:t>Evaluation</w:t>
      </w:r>
      <w:bookmarkEnd w:id="71"/>
    </w:p>
    <w:p w14:paraId="073CB408" w14:textId="74B5A876" w:rsidR="00481254" w:rsidRPr="00F848D0" w:rsidRDefault="00481254" w:rsidP="00481254">
      <w:pPr>
        <w:pStyle w:val="EditorsNote"/>
      </w:pPr>
      <w:r w:rsidRPr="00F848D0">
        <w:t>Editor's note:</w:t>
      </w:r>
      <w:r w:rsidRPr="00F848D0">
        <w:tab/>
        <w:t>This clause will capture the evaluations related to the solutions per KI.</w:t>
      </w:r>
    </w:p>
    <w:p w14:paraId="7D1FC2D0" w14:textId="77777777" w:rsidR="00481254" w:rsidRPr="00F848D0" w:rsidRDefault="00481254" w:rsidP="00481254"/>
    <w:p w14:paraId="4C8F135B" w14:textId="78F6503B" w:rsidR="00481254" w:rsidRPr="00F848D0" w:rsidRDefault="00481254" w:rsidP="00481254">
      <w:pPr>
        <w:pStyle w:val="Heading1"/>
      </w:pPr>
      <w:bookmarkStart w:id="72" w:name="_Toc97268162"/>
      <w:r w:rsidRPr="00F848D0">
        <w:t>8</w:t>
      </w:r>
      <w:r w:rsidRPr="00F848D0">
        <w:tab/>
        <w:t>Conclusions</w:t>
      </w:r>
      <w:bookmarkEnd w:id="72"/>
    </w:p>
    <w:p w14:paraId="780CA635" w14:textId="18513C76" w:rsidR="00481254" w:rsidRPr="00F848D0" w:rsidRDefault="00481254" w:rsidP="00481254">
      <w:pPr>
        <w:pStyle w:val="EditorsNote"/>
      </w:pPr>
      <w:r w:rsidRPr="00F848D0">
        <w:t>Editor's note:</w:t>
      </w:r>
      <w:r w:rsidRPr="00F848D0">
        <w:tab/>
        <w:t>This clause will capture the conclusions of the study.</w:t>
      </w:r>
    </w:p>
    <w:p w14:paraId="7F89426C" w14:textId="77777777" w:rsidR="00481254" w:rsidRPr="00F848D0" w:rsidRDefault="00481254" w:rsidP="00481254"/>
    <w:p w14:paraId="06FAD520" w14:textId="756CEA60" w:rsidR="00054A22" w:rsidRPr="00F848D0" w:rsidRDefault="00080512" w:rsidP="00197F4E">
      <w:pPr>
        <w:pStyle w:val="Heading9"/>
      </w:pPr>
      <w:bookmarkStart w:id="73" w:name="startOfAnnexes"/>
      <w:bookmarkStart w:id="74" w:name="_Toc97268163"/>
      <w:bookmarkEnd w:id="73"/>
      <w:r w:rsidRPr="00F848D0">
        <w:lastRenderedPageBreak/>
        <w:t>Annex</w:t>
      </w:r>
      <w:r w:rsidR="00197F4E">
        <w:t xml:space="preserve"> A</w:t>
      </w:r>
      <w:r w:rsidRPr="00F848D0">
        <w:t>:</w:t>
      </w:r>
      <w:r w:rsidR="00481254" w:rsidRPr="00F848D0">
        <w:br/>
      </w:r>
      <w:r w:rsidRPr="00F848D0">
        <w:t>Change history</w:t>
      </w:r>
      <w:bookmarkStart w:id="75" w:name="historyclause"/>
      <w:bookmarkEnd w:id="74"/>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F848D0" w14:paraId="1ECB735E" w14:textId="77777777" w:rsidTr="00C72833">
        <w:trPr>
          <w:cantSplit/>
        </w:trPr>
        <w:tc>
          <w:tcPr>
            <w:tcW w:w="9639" w:type="dxa"/>
            <w:gridSpan w:val="8"/>
            <w:tcBorders>
              <w:bottom w:val="nil"/>
            </w:tcBorders>
            <w:shd w:val="solid" w:color="FFFFFF" w:fill="auto"/>
          </w:tcPr>
          <w:p w14:paraId="5FCEE246" w14:textId="77777777" w:rsidR="003C3971" w:rsidRPr="00F848D0" w:rsidRDefault="003C3971" w:rsidP="00C72833">
            <w:pPr>
              <w:pStyle w:val="TAL"/>
              <w:jc w:val="center"/>
              <w:rPr>
                <w:b/>
                <w:sz w:val="16"/>
              </w:rPr>
            </w:pPr>
            <w:r w:rsidRPr="00F848D0">
              <w:rPr>
                <w:b/>
              </w:rPr>
              <w:t>Change history</w:t>
            </w:r>
          </w:p>
        </w:tc>
      </w:tr>
      <w:tr w:rsidR="003C3971" w:rsidRPr="00F848D0" w14:paraId="188BB8D6" w14:textId="77777777" w:rsidTr="00481254">
        <w:tc>
          <w:tcPr>
            <w:tcW w:w="800" w:type="dxa"/>
            <w:shd w:val="pct10" w:color="auto" w:fill="FFFFFF"/>
          </w:tcPr>
          <w:p w14:paraId="7E15B21D" w14:textId="77777777" w:rsidR="003C3971" w:rsidRPr="00F848D0" w:rsidRDefault="003C3971" w:rsidP="00C72833">
            <w:pPr>
              <w:pStyle w:val="TAL"/>
              <w:rPr>
                <w:b/>
                <w:sz w:val="16"/>
              </w:rPr>
            </w:pPr>
            <w:r w:rsidRPr="00F848D0">
              <w:rPr>
                <w:b/>
                <w:sz w:val="16"/>
              </w:rPr>
              <w:t>Date</w:t>
            </w:r>
          </w:p>
        </w:tc>
        <w:tc>
          <w:tcPr>
            <w:tcW w:w="901" w:type="dxa"/>
            <w:shd w:val="pct10" w:color="auto" w:fill="FFFFFF"/>
          </w:tcPr>
          <w:p w14:paraId="215F01FE" w14:textId="77777777" w:rsidR="003C3971" w:rsidRPr="00F848D0" w:rsidRDefault="00DF2B1F" w:rsidP="00C72833">
            <w:pPr>
              <w:pStyle w:val="TAL"/>
              <w:rPr>
                <w:b/>
                <w:sz w:val="16"/>
              </w:rPr>
            </w:pPr>
            <w:r w:rsidRPr="00F848D0">
              <w:rPr>
                <w:b/>
                <w:sz w:val="16"/>
              </w:rPr>
              <w:t>Meeting</w:t>
            </w:r>
          </w:p>
        </w:tc>
        <w:tc>
          <w:tcPr>
            <w:tcW w:w="993" w:type="dxa"/>
            <w:shd w:val="pct10" w:color="auto" w:fill="FFFFFF"/>
          </w:tcPr>
          <w:p w14:paraId="54DC1FB3" w14:textId="77777777" w:rsidR="003C3971" w:rsidRPr="00F848D0" w:rsidRDefault="003C3971" w:rsidP="00DF2B1F">
            <w:pPr>
              <w:pStyle w:val="TAL"/>
              <w:rPr>
                <w:b/>
                <w:sz w:val="16"/>
              </w:rPr>
            </w:pPr>
            <w:r w:rsidRPr="00F848D0">
              <w:rPr>
                <w:b/>
                <w:sz w:val="16"/>
              </w:rPr>
              <w:t>TDoc</w:t>
            </w:r>
          </w:p>
        </w:tc>
        <w:tc>
          <w:tcPr>
            <w:tcW w:w="425" w:type="dxa"/>
            <w:shd w:val="pct10" w:color="auto" w:fill="FFFFFF"/>
          </w:tcPr>
          <w:p w14:paraId="1BB8F93C" w14:textId="77777777" w:rsidR="003C3971" w:rsidRPr="00F848D0" w:rsidRDefault="003C3971" w:rsidP="00C72833">
            <w:pPr>
              <w:pStyle w:val="TAL"/>
              <w:rPr>
                <w:b/>
                <w:sz w:val="16"/>
              </w:rPr>
            </w:pPr>
            <w:r w:rsidRPr="00F848D0">
              <w:rPr>
                <w:b/>
                <w:sz w:val="16"/>
              </w:rPr>
              <w:t>CR</w:t>
            </w:r>
          </w:p>
        </w:tc>
        <w:tc>
          <w:tcPr>
            <w:tcW w:w="425" w:type="dxa"/>
            <w:shd w:val="pct10" w:color="auto" w:fill="FFFFFF"/>
          </w:tcPr>
          <w:p w14:paraId="223E3928" w14:textId="77777777" w:rsidR="003C3971" w:rsidRPr="00F848D0" w:rsidRDefault="003C3971" w:rsidP="00C72833">
            <w:pPr>
              <w:pStyle w:val="TAL"/>
              <w:rPr>
                <w:b/>
                <w:sz w:val="16"/>
              </w:rPr>
            </w:pPr>
            <w:r w:rsidRPr="00F848D0">
              <w:rPr>
                <w:b/>
                <w:sz w:val="16"/>
              </w:rPr>
              <w:t>Rev</w:t>
            </w:r>
          </w:p>
        </w:tc>
        <w:tc>
          <w:tcPr>
            <w:tcW w:w="425" w:type="dxa"/>
            <w:shd w:val="pct10" w:color="auto" w:fill="FFFFFF"/>
          </w:tcPr>
          <w:p w14:paraId="48237C83" w14:textId="77777777" w:rsidR="003C3971" w:rsidRPr="00F848D0" w:rsidRDefault="003C3971" w:rsidP="00C72833">
            <w:pPr>
              <w:pStyle w:val="TAL"/>
              <w:rPr>
                <w:b/>
                <w:sz w:val="16"/>
              </w:rPr>
            </w:pPr>
            <w:r w:rsidRPr="00F848D0">
              <w:rPr>
                <w:b/>
                <w:sz w:val="16"/>
              </w:rPr>
              <w:t>Cat</w:t>
            </w:r>
          </w:p>
        </w:tc>
        <w:tc>
          <w:tcPr>
            <w:tcW w:w="4962" w:type="dxa"/>
            <w:shd w:val="pct10" w:color="auto" w:fill="FFFFFF"/>
          </w:tcPr>
          <w:p w14:paraId="146C8449" w14:textId="77777777" w:rsidR="003C3971" w:rsidRPr="00F848D0" w:rsidRDefault="003C3971" w:rsidP="00C72833">
            <w:pPr>
              <w:pStyle w:val="TAL"/>
              <w:rPr>
                <w:b/>
                <w:sz w:val="16"/>
              </w:rPr>
            </w:pPr>
            <w:r w:rsidRPr="00F848D0">
              <w:rPr>
                <w:b/>
                <w:sz w:val="16"/>
              </w:rPr>
              <w:t>Subject/Comment</w:t>
            </w:r>
          </w:p>
        </w:tc>
        <w:tc>
          <w:tcPr>
            <w:tcW w:w="708" w:type="dxa"/>
            <w:shd w:val="pct10" w:color="auto" w:fill="FFFFFF"/>
          </w:tcPr>
          <w:p w14:paraId="221B9E11" w14:textId="77777777" w:rsidR="003C3971" w:rsidRPr="00F848D0" w:rsidRDefault="003C3971" w:rsidP="00C72833">
            <w:pPr>
              <w:pStyle w:val="TAL"/>
              <w:rPr>
                <w:b/>
                <w:sz w:val="16"/>
              </w:rPr>
            </w:pPr>
            <w:r w:rsidRPr="00F848D0">
              <w:rPr>
                <w:b/>
                <w:sz w:val="16"/>
              </w:rPr>
              <w:t>New vers</w:t>
            </w:r>
            <w:r w:rsidR="00DF2B1F" w:rsidRPr="00F848D0">
              <w:rPr>
                <w:b/>
                <w:sz w:val="16"/>
              </w:rPr>
              <w:t>ion</w:t>
            </w:r>
          </w:p>
        </w:tc>
      </w:tr>
      <w:tr w:rsidR="003C3971" w:rsidRPr="00F848D0" w14:paraId="7AE2D8EC" w14:textId="77777777" w:rsidTr="00481254">
        <w:tc>
          <w:tcPr>
            <w:tcW w:w="800" w:type="dxa"/>
            <w:shd w:val="solid" w:color="FFFFFF" w:fill="auto"/>
          </w:tcPr>
          <w:p w14:paraId="433EA83C" w14:textId="0D1FBAE8" w:rsidR="003C3971" w:rsidRPr="00F848D0" w:rsidRDefault="00481254" w:rsidP="00C72833">
            <w:pPr>
              <w:pStyle w:val="TAC"/>
              <w:rPr>
                <w:sz w:val="16"/>
                <w:szCs w:val="16"/>
              </w:rPr>
            </w:pPr>
            <w:r w:rsidRPr="00F848D0">
              <w:rPr>
                <w:sz w:val="16"/>
                <w:szCs w:val="16"/>
              </w:rPr>
              <w:t>2022-02</w:t>
            </w:r>
          </w:p>
        </w:tc>
        <w:tc>
          <w:tcPr>
            <w:tcW w:w="901" w:type="dxa"/>
            <w:shd w:val="solid" w:color="FFFFFF" w:fill="auto"/>
          </w:tcPr>
          <w:p w14:paraId="55C8CC01" w14:textId="15520FFB" w:rsidR="003C3971" w:rsidRPr="00F848D0" w:rsidRDefault="00481254" w:rsidP="00C72833">
            <w:pPr>
              <w:pStyle w:val="TAC"/>
              <w:rPr>
                <w:sz w:val="16"/>
                <w:szCs w:val="16"/>
              </w:rPr>
            </w:pPr>
            <w:r w:rsidRPr="00F848D0">
              <w:rPr>
                <w:sz w:val="16"/>
                <w:szCs w:val="16"/>
              </w:rPr>
              <w:t>SA2#149e</w:t>
            </w:r>
          </w:p>
        </w:tc>
        <w:tc>
          <w:tcPr>
            <w:tcW w:w="993" w:type="dxa"/>
            <w:shd w:val="solid" w:color="FFFFFF" w:fill="auto"/>
          </w:tcPr>
          <w:p w14:paraId="134723C6" w14:textId="59B0B7FE" w:rsidR="003C3971" w:rsidRPr="00F848D0" w:rsidRDefault="00481254" w:rsidP="00803CFA">
            <w:pPr>
              <w:pStyle w:val="TAC"/>
              <w:rPr>
                <w:sz w:val="16"/>
                <w:szCs w:val="16"/>
              </w:rPr>
            </w:pPr>
            <w:r w:rsidRPr="00F848D0">
              <w:rPr>
                <w:sz w:val="16"/>
                <w:szCs w:val="16"/>
              </w:rPr>
              <w:t>S2-22</w:t>
            </w:r>
            <w:r w:rsidR="00803CFA" w:rsidRPr="00F848D0">
              <w:rPr>
                <w:sz w:val="16"/>
                <w:szCs w:val="16"/>
              </w:rPr>
              <w:t>01771</w:t>
            </w:r>
          </w:p>
        </w:tc>
        <w:tc>
          <w:tcPr>
            <w:tcW w:w="425" w:type="dxa"/>
            <w:shd w:val="solid" w:color="FFFFFF" w:fill="auto"/>
          </w:tcPr>
          <w:p w14:paraId="2B341B81" w14:textId="77777777" w:rsidR="003C3971" w:rsidRPr="00F848D0" w:rsidRDefault="003C3971" w:rsidP="00C72833">
            <w:pPr>
              <w:pStyle w:val="TAL"/>
              <w:rPr>
                <w:sz w:val="16"/>
                <w:szCs w:val="16"/>
              </w:rPr>
            </w:pPr>
          </w:p>
        </w:tc>
        <w:tc>
          <w:tcPr>
            <w:tcW w:w="425" w:type="dxa"/>
            <w:shd w:val="solid" w:color="FFFFFF" w:fill="auto"/>
          </w:tcPr>
          <w:p w14:paraId="090FDCAA" w14:textId="77777777" w:rsidR="003C3971" w:rsidRPr="00F848D0" w:rsidRDefault="003C3971" w:rsidP="00C72833">
            <w:pPr>
              <w:pStyle w:val="TAR"/>
              <w:rPr>
                <w:sz w:val="16"/>
                <w:szCs w:val="16"/>
              </w:rPr>
            </w:pPr>
          </w:p>
        </w:tc>
        <w:tc>
          <w:tcPr>
            <w:tcW w:w="425" w:type="dxa"/>
            <w:shd w:val="solid" w:color="FFFFFF" w:fill="auto"/>
          </w:tcPr>
          <w:p w14:paraId="40910D18" w14:textId="77777777" w:rsidR="003C3971" w:rsidRPr="00F848D0" w:rsidRDefault="003C3971" w:rsidP="00C72833">
            <w:pPr>
              <w:pStyle w:val="TAC"/>
              <w:rPr>
                <w:sz w:val="16"/>
                <w:szCs w:val="16"/>
              </w:rPr>
            </w:pPr>
          </w:p>
        </w:tc>
        <w:tc>
          <w:tcPr>
            <w:tcW w:w="4962" w:type="dxa"/>
            <w:shd w:val="solid" w:color="FFFFFF" w:fill="auto"/>
          </w:tcPr>
          <w:p w14:paraId="17B0396C" w14:textId="1709D276" w:rsidR="003C3971" w:rsidRPr="00F848D0" w:rsidRDefault="00481254" w:rsidP="00481254">
            <w:pPr>
              <w:pStyle w:val="TAL"/>
              <w:rPr>
                <w:sz w:val="16"/>
                <w:szCs w:val="16"/>
              </w:rPr>
            </w:pPr>
            <w:r w:rsidRPr="00F848D0">
              <w:rPr>
                <w:sz w:val="16"/>
                <w:szCs w:val="16"/>
              </w:rPr>
              <w:t>TR23.700-48 skeleton</w:t>
            </w:r>
          </w:p>
        </w:tc>
        <w:tc>
          <w:tcPr>
            <w:tcW w:w="708" w:type="dxa"/>
            <w:shd w:val="solid" w:color="FFFFFF" w:fill="auto"/>
          </w:tcPr>
          <w:p w14:paraId="5E97A6B2" w14:textId="0D0AFD39" w:rsidR="003C3971" w:rsidRPr="00F848D0" w:rsidRDefault="00481254" w:rsidP="00C72833">
            <w:pPr>
              <w:pStyle w:val="TAC"/>
              <w:rPr>
                <w:sz w:val="16"/>
                <w:szCs w:val="16"/>
              </w:rPr>
            </w:pPr>
            <w:r w:rsidRPr="00F848D0">
              <w:rPr>
                <w:sz w:val="16"/>
                <w:szCs w:val="16"/>
              </w:rPr>
              <w:t>0.0.0</w:t>
            </w:r>
          </w:p>
        </w:tc>
      </w:tr>
      <w:tr w:rsidR="00803CFA" w:rsidRPr="00F848D0" w14:paraId="149A3BF8" w14:textId="77777777" w:rsidTr="00481254">
        <w:tc>
          <w:tcPr>
            <w:tcW w:w="800" w:type="dxa"/>
            <w:shd w:val="solid" w:color="FFFFFF" w:fill="auto"/>
          </w:tcPr>
          <w:p w14:paraId="696AE607" w14:textId="7BFB5003" w:rsidR="00803CFA" w:rsidRPr="00F848D0" w:rsidRDefault="00803CFA" w:rsidP="00C72833">
            <w:pPr>
              <w:pStyle w:val="TAC"/>
              <w:rPr>
                <w:sz w:val="16"/>
                <w:szCs w:val="16"/>
              </w:rPr>
            </w:pPr>
            <w:r w:rsidRPr="00F848D0">
              <w:rPr>
                <w:sz w:val="16"/>
                <w:szCs w:val="16"/>
              </w:rPr>
              <w:t>2022-02</w:t>
            </w:r>
          </w:p>
        </w:tc>
        <w:tc>
          <w:tcPr>
            <w:tcW w:w="901" w:type="dxa"/>
            <w:shd w:val="solid" w:color="FFFFFF" w:fill="auto"/>
          </w:tcPr>
          <w:p w14:paraId="45079055" w14:textId="21F433DB" w:rsidR="00803CFA" w:rsidRPr="00F848D0" w:rsidRDefault="00803CFA" w:rsidP="00C72833">
            <w:pPr>
              <w:pStyle w:val="TAC"/>
              <w:rPr>
                <w:sz w:val="16"/>
                <w:szCs w:val="16"/>
              </w:rPr>
            </w:pPr>
            <w:r w:rsidRPr="00F848D0">
              <w:rPr>
                <w:sz w:val="16"/>
                <w:szCs w:val="16"/>
              </w:rPr>
              <w:t>SA2#149e</w:t>
            </w:r>
          </w:p>
        </w:tc>
        <w:tc>
          <w:tcPr>
            <w:tcW w:w="993" w:type="dxa"/>
            <w:shd w:val="solid" w:color="FFFFFF" w:fill="auto"/>
          </w:tcPr>
          <w:p w14:paraId="4E38D509" w14:textId="77777777" w:rsidR="00803CFA" w:rsidRPr="00F848D0" w:rsidRDefault="00803CFA" w:rsidP="00C72833">
            <w:pPr>
              <w:pStyle w:val="TAC"/>
              <w:rPr>
                <w:sz w:val="16"/>
                <w:szCs w:val="16"/>
              </w:rPr>
            </w:pPr>
          </w:p>
        </w:tc>
        <w:tc>
          <w:tcPr>
            <w:tcW w:w="425" w:type="dxa"/>
            <w:shd w:val="solid" w:color="FFFFFF" w:fill="auto"/>
          </w:tcPr>
          <w:p w14:paraId="75519109" w14:textId="77777777" w:rsidR="00803CFA" w:rsidRPr="00F848D0" w:rsidRDefault="00803CFA" w:rsidP="00C72833">
            <w:pPr>
              <w:pStyle w:val="TAL"/>
              <w:rPr>
                <w:sz w:val="16"/>
                <w:szCs w:val="16"/>
              </w:rPr>
            </w:pPr>
          </w:p>
        </w:tc>
        <w:tc>
          <w:tcPr>
            <w:tcW w:w="425" w:type="dxa"/>
            <w:shd w:val="solid" w:color="FFFFFF" w:fill="auto"/>
          </w:tcPr>
          <w:p w14:paraId="5535ED25" w14:textId="77777777" w:rsidR="00803CFA" w:rsidRPr="00F848D0" w:rsidRDefault="00803CFA" w:rsidP="00C72833">
            <w:pPr>
              <w:pStyle w:val="TAR"/>
              <w:rPr>
                <w:sz w:val="16"/>
                <w:szCs w:val="16"/>
              </w:rPr>
            </w:pPr>
          </w:p>
        </w:tc>
        <w:tc>
          <w:tcPr>
            <w:tcW w:w="425" w:type="dxa"/>
            <w:shd w:val="solid" w:color="FFFFFF" w:fill="auto"/>
          </w:tcPr>
          <w:p w14:paraId="10D78D6B" w14:textId="77777777" w:rsidR="00803CFA" w:rsidRPr="00F848D0" w:rsidRDefault="00803CFA" w:rsidP="00C72833">
            <w:pPr>
              <w:pStyle w:val="TAC"/>
              <w:rPr>
                <w:sz w:val="16"/>
                <w:szCs w:val="16"/>
              </w:rPr>
            </w:pPr>
          </w:p>
        </w:tc>
        <w:tc>
          <w:tcPr>
            <w:tcW w:w="4962" w:type="dxa"/>
            <w:shd w:val="solid" w:color="FFFFFF" w:fill="auto"/>
          </w:tcPr>
          <w:p w14:paraId="385907B4" w14:textId="3302CB9F" w:rsidR="00803CFA" w:rsidRPr="00F848D0" w:rsidRDefault="00803CFA" w:rsidP="00803CFA">
            <w:pPr>
              <w:pStyle w:val="TAL"/>
              <w:rPr>
                <w:sz w:val="16"/>
                <w:szCs w:val="16"/>
              </w:rPr>
            </w:pPr>
            <w:r w:rsidRPr="00F848D0">
              <w:rPr>
                <w:sz w:val="16"/>
                <w:szCs w:val="16"/>
              </w:rPr>
              <w:t>Implementation of following documents approved in SA2#149e: S2-2200764, S2-2201772, S2-2201773, S2-2201774, S2-2201777, S2-2201778, S2-2201779, S2-2201775, S2-2201776</w:t>
            </w:r>
          </w:p>
        </w:tc>
        <w:tc>
          <w:tcPr>
            <w:tcW w:w="708" w:type="dxa"/>
            <w:shd w:val="solid" w:color="FFFFFF" w:fill="auto"/>
          </w:tcPr>
          <w:p w14:paraId="4A896952" w14:textId="0A3136AA" w:rsidR="00803CFA" w:rsidRPr="00F848D0" w:rsidRDefault="00803CFA" w:rsidP="00C72833">
            <w:pPr>
              <w:pStyle w:val="TAC"/>
              <w:rPr>
                <w:sz w:val="16"/>
                <w:szCs w:val="16"/>
              </w:rPr>
            </w:pPr>
            <w:r w:rsidRPr="00F848D0">
              <w:rPr>
                <w:sz w:val="16"/>
                <w:szCs w:val="16"/>
              </w:rPr>
              <w:t>0.1.0</w:t>
            </w:r>
          </w:p>
        </w:tc>
      </w:tr>
    </w:tbl>
    <w:p w14:paraId="6BA8C2E7" w14:textId="77777777" w:rsidR="003C3971" w:rsidRPr="00F848D0" w:rsidRDefault="003C3971" w:rsidP="003C3971"/>
    <w:p w14:paraId="6AE5F0B0" w14:textId="4D91F57F" w:rsidR="00080512" w:rsidRPr="00F848D0" w:rsidRDefault="00080512" w:rsidP="00B313A7">
      <w:pPr>
        <w:pStyle w:val="Guidance"/>
      </w:pPr>
    </w:p>
    <w:sectPr w:rsidR="00080512" w:rsidRPr="00F848D0">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CBE65" w14:textId="77777777" w:rsidR="00A70FAA" w:rsidRDefault="00A70FAA">
      <w:r>
        <w:separator/>
      </w:r>
    </w:p>
  </w:endnote>
  <w:endnote w:type="continuationSeparator" w:id="0">
    <w:p w14:paraId="678A4FAA" w14:textId="77777777" w:rsidR="00A70FAA" w:rsidRDefault="00A70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E75B0" w:rsidRDefault="00BE75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0BE011" w14:textId="77777777" w:rsidR="00A70FAA" w:rsidRDefault="00A70FAA">
      <w:r>
        <w:separator/>
      </w:r>
    </w:p>
  </w:footnote>
  <w:footnote w:type="continuationSeparator" w:id="0">
    <w:p w14:paraId="2EA8A7C2" w14:textId="77777777" w:rsidR="00A70FAA" w:rsidRDefault="00A70F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10A3E96" w:rsidR="00BE75B0" w:rsidRDefault="00BE75B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04DF">
      <w:rPr>
        <w:rFonts w:ascii="Arial" w:hAnsi="Arial" w:cs="Arial"/>
        <w:b/>
        <w:noProof/>
        <w:sz w:val="18"/>
        <w:szCs w:val="18"/>
      </w:rPr>
      <w:t>3GPP TR 23.700-48 V0.1.0 (2022-02)</w:t>
    </w:r>
    <w:r>
      <w:rPr>
        <w:rFonts w:ascii="Arial" w:hAnsi="Arial" w:cs="Arial"/>
        <w:b/>
        <w:sz w:val="18"/>
        <w:szCs w:val="18"/>
      </w:rPr>
      <w:fldChar w:fldCharType="end"/>
    </w:r>
  </w:p>
  <w:p w14:paraId="7A6BC72E" w14:textId="77777777" w:rsidR="00BE75B0" w:rsidRDefault="00BE75B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E3C5F">
      <w:rPr>
        <w:rFonts w:ascii="Arial" w:hAnsi="Arial" w:cs="Arial"/>
        <w:b/>
        <w:noProof/>
        <w:sz w:val="18"/>
        <w:szCs w:val="18"/>
      </w:rPr>
      <w:t>15</w:t>
    </w:r>
    <w:r>
      <w:rPr>
        <w:rFonts w:ascii="Arial" w:hAnsi="Arial" w:cs="Arial"/>
        <w:b/>
        <w:sz w:val="18"/>
        <w:szCs w:val="18"/>
      </w:rPr>
      <w:fldChar w:fldCharType="end"/>
    </w:r>
  </w:p>
  <w:p w14:paraId="13C538E8" w14:textId="28519F63" w:rsidR="00BE75B0" w:rsidRDefault="00BE75B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D04DF">
      <w:rPr>
        <w:rFonts w:ascii="Arial" w:hAnsi="Arial" w:cs="Arial"/>
        <w:b/>
        <w:noProof/>
        <w:sz w:val="18"/>
        <w:szCs w:val="18"/>
      </w:rPr>
      <w:t>Release 18</w:t>
    </w:r>
    <w:r>
      <w:rPr>
        <w:rFonts w:ascii="Arial" w:hAnsi="Arial" w:cs="Arial"/>
        <w:b/>
        <w:sz w:val="18"/>
        <w:szCs w:val="18"/>
      </w:rPr>
      <w:fldChar w:fldCharType="end"/>
    </w:r>
  </w:p>
  <w:p w14:paraId="1024E63D" w14:textId="77777777" w:rsidR="00BE75B0" w:rsidRDefault="00BE75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D787E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644A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10C5DB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8A2F4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2896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B0065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9EAB6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05C95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4F63D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96E2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1553B2E"/>
    <w:multiLevelType w:val="hybridMultilevel"/>
    <w:tmpl w:val="01E06F30"/>
    <w:lvl w:ilvl="0" w:tplc="5F6C2BC2">
      <w:numFmt w:val="bullet"/>
      <w:lvlText w:val="-"/>
      <w:lvlJc w:val="left"/>
      <w:pPr>
        <w:ind w:left="840" w:hanging="420"/>
      </w:pPr>
      <w:rPr>
        <w:rFonts w:ascii="Times New Roman" w:eastAsia="MS Mincho"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499A"/>
    <w:rsid w:val="00032627"/>
    <w:rsid w:val="00033397"/>
    <w:rsid w:val="00040095"/>
    <w:rsid w:val="00051834"/>
    <w:rsid w:val="00054A22"/>
    <w:rsid w:val="00062023"/>
    <w:rsid w:val="000655A6"/>
    <w:rsid w:val="00080512"/>
    <w:rsid w:val="000C1222"/>
    <w:rsid w:val="000C47C3"/>
    <w:rsid w:val="000D58AB"/>
    <w:rsid w:val="00114326"/>
    <w:rsid w:val="00133525"/>
    <w:rsid w:val="00197F4E"/>
    <w:rsid w:val="001A37BC"/>
    <w:rsid w:val="001A4C42"/>
    <w:rsid w:val="001A7420"/>
    <w:rsid w:val="001B6637"/>
    <w:rsid w:val="001C21C3"/>
    <w:rsid w:val="001D02C2"/>
    <w:rsid w:val="001F0C1D"/>
    <w:rsid w:val="001F1132"/>
    <w:rsid w:val="001F168B"/>
    <w:rsid w:val="002347A2"/>
    <w:rsid w:val="002675F0"/>
    <w:rsid w:val="002753CC"/>
    <w:rsid w:val="002760EE"/>
    <w:rsid w:val="00286A75"/>
    <w:rsid w:val="002B6339"/>
    <w:rsid w:val="002E00EE"/>
    <w:rsid w:val="003172DC"/>
    <w:rsid w:val="0035462D"/>
    <w:rsid w:val="00356555"/>
    <w:rsid w:val="003765B8"/>
    <w:rsid w:val="00385186"/>
    <w:rsid w:val="003C3971"/>
    <w:rsid w:val="00423334"/>
    <w:rsid w:val="004345EC"/>
    <w:rsid w:val="004549C1"/>
    <w:rsid w:val="00465515"/>
    <w:rsid w:val="00481254"/>
    <w:rsid w:val="0049751D"/>
    <w:rsid w:val="004C30AC"/>
    <w:rsid w:val="004D3578"/>
    <w:rsid w:val="004E213A"/>
    <w:rsid w:val="004F0988"/>
    <w:rsid w:val="004F3340"/>
    <w:rsid w:val="004F3CFA"/>
    <w:rsid w:val="00524FA1"/>
    <w:rsid w:val="0053388B"/>
    <w:rsid w:val="00535773"/>
    <w:rsid w:val="00543E6C"/>
    <w:rsid w:val="00565087"/>
    <w:rsid w:val="00597B11"/>
    <w:rsid w:val="005D2E01"/>
    <w:rsid w:val="005D4738"/>
    <w:rsid w:val="005D7526"/>
    <w:rsid w:val="005E4BB2"/>
    <w:rsid w:val="005F788A"/>
    <w:rsid w:val="00602AEA"/>
    <w:rsid w:val="00614FDF"/>
    <w:rsid w:val="00630A2F"/>
    <w:rsid w:val="0063543D"/>
    <w:rsid w:val="00645293"/>
    <w:rsid w:val="00647114"/>
    <w:rsid w:val="00671B6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03CFA"/>
    <w:rsid w:val="00830747"/>
    <w:rsid w:val="00873E56"/>
    <w:rsid w:val="008768CA"/>
    <w:rsid w:val="008B2F87"/>
    <w:rsid w:val="008B322F"/>
    <w:rsid w:val="008C384C"/>
    <w:rsid w:val="008C6CF4"/>
    <w:rsid w:val="008D49F7"/>
    <w:rsid w:val="008E2D68"/>
    <w:rsid w:val="008E3C5F"/>
    <w:rsid w:val="008E6756"/>
    <w:rsid w:val="008E75FF"/>
    <w:rsid w:val="008F3B6F"/>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0FAA"/>
    <w:rsid w:val="00A73129"/>
    <w:rsid w:val="00A82346"/>
    <w:rsid w:val="00A92BA1"/>
    <w:rsid w:val="00A95A32"/>
    <w:rsid w:val="00AB4A5D"/>
    <w:rsid w:val="00AC6BC6"/>
    <w:rsid w:val="00AE65E2"/>
    <w:rsid w:val="00AF1460"/>
    <w:rsid w:val="00B15449"/>
    <w:rsid w:val="00B313A7"/>
    <w:rsid w:val="00B36077"/>
    <w:rsid w:val="00B93086"/>
    <w:rsid w:val="00BA19ED"/>
    <w:rsid w:val="00BA4B8D"/>
    <w:rsid w:val="00BC0F7D"/>
    <w:rsid w:val="00BD7D31"/>
    <w:rsid w:val="00BE3255"/>
    <w:rsid w:val="00BE75B0"/>
    <w:rsid w:val="00BF128E"/>
    <w:rsid w:val="00C074DD"/>
    <w:rsid w:val="00C1496A"/>
    <w:rsid w:val="00C31234"/>
    <w:rsid w:val="00C33079"/>
    <w:rsid w:val="00C45231"/>
    <w:rsid w:val="00C551FF"/>
    <w:rsid w:val="00C72833"/>
    <w:rsid w:val="00C80F1D"/>
    <w:rsid w:val="00C91962"/>
    <w:rsid w:val="00C93F40"/>
    <w:rsid w:val="00CA3D0C"/>
    <w:rsid w:val="00CC309E"/>
    <w:rsid w:val="00CD6784"/>
    <w:rsid w:val="00D42522"/>
    <w:rsid w:val="00D57972"/>
    <w:rsid w:val="00D675A9"/>
    <w:rsid w:val="00D738D6"/>
    <w:rsid w:val="00D755EB"/>
    <w:rsid w:val="00D76048"/>
    <w:rsid w:val="00D82E6F"/>
    <w:rsid w:val="00D87E00"/>
    <w:rsid w:val="00D9134D"/>
    <w:rsid w:val="00DA0314"/>
    <w:rsid w:val="00DA7A03"/>
    <w:rsid w:val="00DB1818"/>
    <w:rsid w:val="00DC06EB"/>
    <w:rsid w:val="00DC309B"/>
    <w:rsid w:val="00DC4DA2"/>
    <w:rsid w:val="00DD4C17"/>
    <w:rsid w:val="00DD74A5"/>
    <w:rsid w:val="00DF2B1F"/>
    <w:rsid w:val="00DF62CD"/>
    <w:rsid w:val="00E16509"/>
    <w:rsid w:val="00E44582"/>
    <w:rsid w:val="00E77645"/>
    <w:rsid w:val="00E87F70"/>
    <w:rsid w:val="00EA15B0"/>
    <w:rsid w:val="00EA5EA7"/>
    <w:rsid w:val="00EC0699"/>
    <w:rsid w:val="00EC4A25"/>
    <w:rsid w:val="00ED04DF"/>
    <w:rsid w:val="00EF608C"/>
    <w:rsid w:val="00F025A2"/>
    <w:rsid w:val="00F04712"/>
    <w:rsid w:val="00F13360"/>
    <w:rsid w:val="00F22EC7"/>
    <w:rsid w:val="00F325C8"/>
    <w:rsid w:val="00F42771"/>
    <w:rsid w:val="00F61F0A"/>
    <w:rsid w:val="00F653B8"/>
    <w:rsid w:val="00F819F7"/>
    <w:rsid w:val="00F848D0"/>
    <w:rsid w:val="00F9008D"/>
    <w:rsid w:val="00FA1266"/>
    <w:rsid w:val="00FB5AA5"/>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7F4E"/>
    <w:pPr>
      <w:overflowPunct w:val="0"/>
      <w:autoSpaceDE w:val="0"/>
      <w:autoSpaceDN w:val="0"/>
      <w:adjustRightInd w:val="0"/>
      <w:ind w:left="1985" w:hanging="1985"/>
      <w:textAlignment w:val="baseline"/>
      <w:outlineLvl w:val="9"/>
    </w:pPr>
    <w:rPr>
      <w:rFonts w:eastAsia="Times New Roman"/>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97F4E"/>
    <w:pPr>
      <w:keepLines/>
      <w:tabs>
        <w:tab w:val="center" w:pos="4536"/>
        <w:tab w:val="right" w:pos="9072"/>
      </w:tabs>
      <w:overflowPunct w:val="0"/>
      <w:autoSpaceDE w:val="0"/>
      <w:autoSpaceDN w:val="0"/>
      <w:adjustRightInd w:val="0"/>
      <w:textAlignment w:val="baseline"/>
    </w:pPr>
    <w:rPr>
      <w:rFonts w:eastAsia="Times New Roman"/>
      <w:noProof/>
      <w:color w:val="000000"/>
      <w:lang w:eastAsia="ja-JP"/>
    </w:rPr>
  </w:style>
  <w:style w:type="character" w:customStyle="1" w:styleId="ZGSM">
    <w:name w:val="ZGSM"/>
    <w:rsid w:val="00197F4E"/>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97F4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197F4E"/>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rsid w:val="00197F4E"/>
    <w:pPr>
      <w:keepNext/>
      <w:spacing w:after="0"/>
    </w:pPr>
    <w:rPr>
      <w:rFonts w:ascii="Arial" w:hAnsi="Arial"/>
      <w:sz w:val="18"/>
    </w:rPr>
  </w:style>
  <w:style w:type="paragraph" w:customStyle="1" w:styleId="NO">
    <w:name w:val="NO"/>
    <w:basedOn w:val="Normal"/>
    <w:link w:val="NOZchn"/>
    <w:rsid w:val="00197F4E"/>
    <w:pPr>
      <w:keepLines/>
      <w:overflowPunct w:val="0"/>
      <w:autoSpaceDE w:val="0"/>
      <w:autoSpaceDN w:val="0"/>
      <w:adjustRightInd w:val="0"/>
      <w:ind w:left="1135" w:hanging="851"/>
      <w:textAlignment w:val="baseline"/>
    </w:pPr>
    <w:rPr>
      <w:rFonts w:eastAsia="Times New Roman"/>
      <w:color w:val="000000"/>
      <w:lang w:eastAsia="ja-JP"/>
    </w:rPr>
  </w:style>
  <w:style w:type="paragraph" w:customStyle="1" w:styleId="PL">
    <w:name w:val="PL"/>
    <w:rsid w:val="00197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197F4E"/>
    <w:pPr>
      <w:jc w:val="right"/>
    </w:pPr>
  </w:style>
  <w:style w:type="paragraph" w:customStyle="1" w:styleId="TAL">
    <w:name w:val="TAL"/>
    <w:basedOn w:val="Normal"/>
    <w:rsid w:val="00197F4E"/>
    <w:pPr>
      <w:keepNext/>
      <w:keepLines/>
      <w:overflowPunct w:val="0"/>
      <w:autoSpaceDE w:val="0"/>
      <w:autoSpaceDN w:val="0"/>
      <w:adjustRightInd w:val="0"/>
      <w:spacing w:after="0"/>
      <w:textAlignment w:val="baseline"/>
    </w:pPr>
    <w:rPr>
      <w:rFonts w:ascii="Arial" w:eastAsia="Times New Roman" w:hAnsi="Arial"/>
      <w:color w:val="000000"/>
      <w:sz w:val="18"/>
      <w:lang w:eastAsia="ja-JP"/>
    </w:rPr>
  </w:style>
  <w:style w:type="paragraph" w:customStyle="1" w:styleId="TAH">
    <w:name w:val="TAH"/>
    <w:basedOn w:val="TAC"/>
    <w:rsid w:val="00197F4E"/>
    <w:rPr>
      <w:b/>
    </w:rPr>
  </w:style>
  <w:style w:type="paragraph" w:customStyle="1" w:styleId="TAC">
    <w:name w:val="TAC"/>
    <w:basedOn w:val="TAL"/>
    <w:rsid w:val="00197F4E"/>
    <w:pPr>
      <w:jc w:val="center"/>
    </w:pPr>
  </w:style>
  <w:style w:type="paragraph" w:customStyle="1" w:styleId="LD">
    <w:name w:val="LD"/>
    <w:rsid w:val="00197F4E"/>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197F4E"/>
    <w:pPr>
      <w:keepLines/>
      <w:overflowPunct w:val="0"/>
      <w:autoSpaceDE w:val="0"/>
      <w:autoSpaceDN w:val="0"/>
      <w:adjustRightInd w:val="0"/>
      <w:ind w:left="1702" w:hanging="1418"/>
      <w:textAlignment w:val="baseline"/>
    </w:pPr>
    <w:rPr>
      <w:rFonts w:eastAsia="Times New Roman"/>
      <w:color w:val="000000"/>
      <w:lang w:eastAsia="ja-JP"/>
    </w:rPr>
  </w:style>
  <w:style w:type="paragraph" w:customStyle="1" w:styleId="FP">
    <w:name w:val="FP"/>
    <w:basedOn w:val="Normal"/>
    <w:rsid w:val="00197F4E"/>
    <w:pPr>
      <w:overflowPunct w:val="0"/>
      <w:autoSpaceDE w:val="0"/>
      <w:autoSpaceDN w:val="0"/>
      <w:adjustRightInd w:val="0"/>
      <w:spacing w:after="0"/>
      <w:textAlignment w:val="baseline"/>
    </w:pPr>
    <w:rPr>
      <w:rFonts w:eastAsia="Times New Roman"/>
      <w:color w:val="000000"/>
      <w:lang w:eastAsia="ja-JP"/>
    </w:rPr>
  </w:style>
  <w:style w:type="paragraph" w:customStyle="1" w:styleId="NW">
    <w:name w:val="NW"/>
    <w:basedOn w:val="NO"/>
    <w:rsid w:val="00197F4E"/>
    <w:pPr>
      <w:spacing w:after="0"/>
    </w:pPr>
  </w:style>
  <w:style w:type="paragraph" w:customStyle="1" w:styleId="EW">
    <w:name w:val="EW"/>
    <w:basedOn w:val="EX"/>
    <w:rsid w:val="00197F4E"/>
    <w:pPr>
      <w:spacing w:after="0"/>
    </w:pPr>
  </w:style>
  <w:style w:type="paragraph" w:customStyle="1" w:styleId="B1">
    <w:name w:val="B1"/>
    <w:basedOn w:val="List"/>
    <w:link w:val="B1Char"/>
    <w:rsid w:val="00197F4E"/>
    <w:pPr>
      <w:overflowPunct w:val="0"/>
      <w:autoSpaceDE w:val="0"/>
      <w:autoSpaceDN w:val="0"/>
      <w:adjustRightInd w:val="0"/>
      <w:ind w:left="568" w:hanging="284"/>
      <w:contextualSpacing w:val="0"/>
      <w:textAlignment w:val="baseline"/>
    </w:pPr>
    <w:rPr>
      <w:rFonts w:eastAsia="Times New Roman"/>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Char"/>
    <w:rsid w:val="00197F4E"/>
    <w:rPr>
      <w:color w:val="FF0000"/>
    </w:rPr>
  </w:style>
  <w:style w:type="paragraph" w:customStyle="1" w:styleId="TH">
    <w:name w:val="TH"/>
    <w:basedOn w:val="Normal"/>
    <w:link w:val="THChar"/>
    <w:rsid w:val="00197F4E"/>
    <w:pPr>
      <w:keepNext/>
      <w:keepLines/>
      <w:overflowPunct w:val="0"/>
      <w:autoSpaceDE w:val="0"/>
      <w:autoSpaceDN w:val="0"/>
      <w:adjustRightInd w:val="0"/>
      <w:spacing w:before="60"/>
      <w:jc w:val="center"/>
      <w:textAlignment w:val="baseline"/>
    </w:pPr>
    <w:rPr>
      <w:rFonts w:ascii="Arial" w:eastAsia="Times New Roman" w:hAnsi="Arial"/>
      <w:b/>
      <w:color w:val="000000"/>
      <w:lang w:eastAsia="ja-JP"/>
    </w:rPr>
  </w:style>
  <w:style w:type="paragraph" w:customStyle="1" w:styleId="ZA">
    <w:name w:val="ZA"/>
    <w:rsid w:val="00197F4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197F4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197F4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197F4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197F4E"/>
    <w:pPr>
      <w:ind w:left="851" w:hanging="851"/>
    </w:pPr>
  </w:style>
  <w:style w:type="paragraph" w:customStyle="1" w:styleId="ZH">
    <w:name w:val="ZH"/>
    <w:rsid w:val="00197F4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rsid w:val="00197F4E"/>
    <w:pPr>
      <w:keepNext w:val="0"/>
      <w:spacing w:before="0" w:after="240"/>
    </w:pPr>
  </w:style>
  <w:style w:type="paragraph" w:customStyle="1" w:styleId="ZG">
    <w:name w:val="ZG"/>
    <w:rsid w:val="00197F4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197F4E"/>
    <w:pPr>
      <w:overflowPunct w:val="0"/>
      <w:autoSpaceDE w:val="0"/>
      <w:autoSpaceDN w:val="0"/>
      <w:adjustRightInd w:val="0"/>
      <w:ind w:left="851" w:hanging="284"/>
      <w:contextualSpacing w:val="0"/>
      <w:textAlignment w:val="baseline"/>
    </w:pPr>
    <w:rPr>
      <w:rFonts w:eastAsia="Times New Roman"/>
      <w:color w:val="000000"/>
      <w:lang w:eastAsia="ja-JP"/>
    </w:rPr>
  </w:style>
  <w:style w:type="paragraph" w:customStyle="1" w:styleId="B3">
    <w:name w:val="B3"/>
    <w:basedOn w:val="List3"/>
    <w:rsid w:val="00197F4E"/>
    <w:pPr>
      <w:overflowPunct w:val="0"/>
      <w:autoSpaceDE w:val="0"/>
      <w:autoSpaceDN w:val="0"/>
      <w:adjustRightInd w:val="0"/>
      <w:ind w:left="1135" w:hanging="284"/>
      <w:contextualSpacing w:val="0"/>
      <w:textAlignment w:val="baseline"/>
    </w:pPr>
    <w:rPr>
      <w:rFonts w:eastAsia="Times New Roman"/>
      <w:color w:val="000000"/>
      <w:lang w:eastAsia="ja-JP"/>
    </w:rPr>
  </w:style>
  <w:style w:type="paragraph" w:customStyle="1" w:styleId="B4">
    <w:name w:val="B4"/>
    <w:basedOn w:val="List4"/>
    <w:rsid w:val="00197F4E"/>
    <w:pPr>
      <w:overflowPunct w:val="0"/>
      <w:autoSpaceDE w:val="0"/>
      <w:autoSpaceDN w:val="0"/>
      <w:adjustRightInd w:val="0"/>
      <w:ind w:left="1418" w:hanging="284"/>
      <w:contextualSpacing w:val="0"/>
      <w:textAlignment w:val="baseline"/>
    </w:pPr>
    <w:rPr>
      <w:rFonts w:eastAsia="Times New Roman"/>
      <w:color w:val="000000"/>
      <w:lang w:eastAsia="ja-JP"/>
    </w:rPr>
  </w:style>
  <w:style w:type="paragraph" w:customStyle="1" w:styleId="B5">
    <w:name w:val="B5"/>
    <w:basedOn w:val="List5"/>
    <w:rsid w:val="00197F4E"/>
    <w:pPr>
      <w:overflowPunct w:val="0"/>
      <w:autoSpaceDE w:val="0"/>
      <w:autoSpaceDN w:val="0"/>
      <w:adjustRightInd w:val="0"/>
      <w:ind w:left="1702" w:hanging="284"/>
      <w:contextualSpacing w:val="0"/>
      <w:textAlignment w:val="baseline"/>
    </w:pPr>
    <w:rPr>
      <w:rFonts w:eastAsia="Times New Roman"/>
      <w:color w:val="000000"/>
      <w:lang w:eastAsia="ja-JP"/>
    </w:rPr>
  </w:style>
  <w:style w:type="paragraph" w:customStyle="1" w:styleId="ZTD">
    <w:name w:val="ZTD"/>
    <w:basedOn w:val="ZB"/>
    <w:rsid w:val="00197F4E"/>
    <w:pPr>
      <w:framePr w:hRule="auto" w:wrap="notBeside" w:y="852"/>
    </w:pPr>
    <w:rPr>
      <w:i w:val="0"/>
      <w:sz w:val="40"/>
    </w:rPr>
  </w:style>
  <w:style w:type="paragraph" w:customStyle="1" w:styleId="ZV">
    <w:name w:val="ZV"/>
    <w:basedOn w:val="ZU"/>
    <w:rsid w:val="00197F4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qFormat/>
    <w:rsid w:val="00803CFA"/>
    <w:rPr>
      <w:rFonts w:eastAsia="Times New Roman"/>
      <w:color w:val="000000"/>
      <w:lang w:eastAsia="ja-JP"/>
    </w:rPr>
  </w:style>
  <w:style w:type="character" w:customStyle="1" w:styleId="NOZchn">
    <w:name w:val="NO Zchn"/>
    <w:link w:val="NO"/>
    <w:rsid w:val="00803CFA"/>
    <w:rPr>
      <w:rFonts w:eastAsia="Times New Roman"/>
      <w:color w:val="000000"/>
      <w:lang w:eastAsia="ja-JP"/>
    </w:rPr>
  </w:style>
  <w:style w:type="character" w:customStyle="1" w:styleId="EditorsNoteCharChar">
    <w:name w:val="Editor's Note Char Char"/>
    <w:link w:val="EditorsNote"/>
    <w:rsid w:val="00286A75"/>
    <w:rPr>
      <w:rFonts w:eastAsia="Times New Roman"/>
      <w:color w:val="FF0000"/>
      <w:lang w:eastAsia="ja-JP"/>
    </w:rPr>
  </w:style>
  <w:style w:type="character" w:customStyle="1" w:styleId="NOChar">
    <w:name w:val="NO Char"/>
    <w:rsid w:val="00286A75"/>
    <w:rPr>
      <w:color w:val="000000"/>
      <w:lang w:val="en-GB" w:eastAsia="ja-JP"/>
    </w:rPr>
  </w:style>
  <w:style w:type="character" w:customStyle="1" w:styleId="B2Char">
    <w:name w:val="B2 Char"/>
    <w:link w:val="B2"/>
    <w:rsid w:val="00286A75"/>
    <w:rPr>
      <w:rFonts w:eastAsia="Times New Roman"/>
      <w:color w:val="000000"/>
      <w:lang w:eastAsia="ja-JP"/>
    </w:rPr>
  </w:style>
  <w:style w:type="character" w:customStyle="1" w:styleId="THChar">
    <w:name w:val="TH Char"/>
    <w:link w:val="TH"/>
    <w:rsid w:val="00197F4E"/>
    <w:rPr>
      <w:rFonts w:ascii="Arial" w:eastAsia="Times New Roman" w:hAnsi="Arial"/>
      <w:b/>
      <w:color w:val="000000"/>
      <w:lang w:eastAsia="ja-JP"/>
    </w:rPr>
  </w:style>
  <w:style w:type="paragraph" w:styleId="List">
    <w:name w:val="List"/>
    <w:basedOn w:val="Normal"/>
    <w:rsid w:val="00197F4E"/>
    <w:pPr>
      <w:ind w:left="283" w:hanging="283"/>
      <w:contextualSpacing/>
    </w:pPr>
  </w:style>
  <w:style w:type="paragraph" w:styleId="List2">
    <w:name w:val="List 2"/>
    <w:basedOn w:val="Normal"/>
    <w:rsid w:val="00197F4E"/>
    <w:pPr>
      <w:ind w:left="566" w:hanging="283"/>
      <w:contextualSpacing/>
    </w:pPr>
  </w:style>
  <w:style w:type="paragraph" w:styleId="List3">
    <w:name w:val="List 3"/>
    <w:basedOn w:val="Normal"/>
    <w:rsid w:val="00197F4E"/>
    <w:pPr>
      <w:ind w:left="849" w:hanging="283"/>
      <w:contextualSpacing/>
    </w:pPr>
  </w:style>
  <w:style w:type="paragraph" w:styleId="List4">
    <w:name w:val="List 4"/>
    <w:basedOn w:val="Normal"/>
    <w:rsid w:val="00197F4E"/>
    <w:pPr>
      <w:ind w:left="1132" w:hanging="283"/>
      <w:contextualSpacing/>
    </w:pPr>
  </w:style>
  <w:style w:type="paragraph" w:styleId="List5">
    <w:name w:val="List 5"/>
    <w:basedOn w:val="Normal"/>
    <w:rsid w:val="00197F4E"/>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790DE-B750-42C2-BDA0-613457BAD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4649</Words>
  <Characters>24167</Characters>
  <Application>Microsoft Office Word</Application>
  <DocSecurity>0</DocSecurity>
  <Lines>517</Lines>
  <Paragraphs>320</Paragraphs>
  <ScaleCrop>false</ScaleCrop>
  <HeadingPairs>
    <vt:vector size="2" baseType="variant">
      <vt:variant>
        <vt:lpstr>Title</vt:lpstr>
      </vt:variant>
      <vt:variant>
        <vt:i4>1</vt:i4>
      </vt:variant>
    </vt:vector>
  </HeadingPairs>
  <TitlesOfParts>
    <vt:vector size="1" baseType="lpstr">
      <vt:lpstr>3GPP TR 23.700-48</vt:lpstr>
    </vt:vector>
  </TitlesOfParts>
  <Company>Huawei Technologies</Company>
  <LinksUpToDate>false</LinksUpToDate>
  <CharactersWithSpaces>28501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23.700-48</dc:title>
  <dc:subject>5G System Enhancements for Edge Computing; Phase 2 (Release 18)</dc:subject>
  <dc:creator>MCC Support</dc:creator>
  <cp:keywords/>
  <dc:description/>
  <cp:lastModifiedBy>SA WG5 Chair changes</cp:lastModifiedBy>
  <cp:revision>2</cp:revision>
  <cp:lastPrinted>2019-02-25T14:05:00Z</cp:lastPrinted>
  <dcterms:created xsi:type="dcterms:W3CDTF">2022-03-04T06:36:00Z</dcterms:created>
  <dcterms:modified xsi:type="dcterms:W3CDTF">2022-03-04T06:36:00Z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1646293894</vt:lpwstr>
  </property>
</Properties>
</file>