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C8BD8" w14:textId="6F127962" w:rsidR="00112F30" w:rsidRDefault="00112F30" w:rsidP="00112F30">
      <w:pPr>
        <w:widowControl/>
        <w:tabs>
          <w:tab w:val="center" w:pos="4536"/>
          <w:tab w:val="right" w:pos="9072"/>
        </w:tabs>
        <w:jc w:val="left"/>
        <w:rPr>
          <w:rFonts w:eastAsia="MS Mincho" w:cs="Arial"/>
          <w:b/>
          <w:kern w:val="0"/>
          <w:sz w:val="22"/>
          <w:lang w:eastAsia="en-US"/>
        </w:rPr>
      </w:pPr>
      <w:bookmarkStart w:id="0" w:name="_Hlk110460279"/>
      <w:bookmarkStart w:id="1" w:name="_Hlk194057380"/>
      <w:bookmarkStart w:id="2" w:name="_Hlk197738792"/>
      <w:r>
        <w:rPr>
          <w:rFonts w:eastAsia="MS Mincho" w:cs="Arial"/>
          <w:b/>
          <w:kern w:val="0"/>
          <w:sz w:val="22"/>
          <w:lang w:eastAsia="en-US"/>
        </w:rPr>
        <w:t>3GPP TSG RAN WG</w:t>
      </w:r>
      <w:r>
        <w:rPr>
          <w:rFonts w:eastAsia="SimSun" w:cs="Arial" w:hint="eastAsia"/>
          <w:b/>
          <w:kern w:val="0"/>
          <w:sz w:val="22"/>
        </w:rPr>
        <w:t>2</w:t>
      </w:r>
      <w:r>
        <w:rPr>
          <w:rFonts w:eastAsia="MS Mincho" w:cs="Arial"/>
          <w:b/>
          <w:kern w:val="0"/>
          <w:sz w:val="22"/>
          <w:lang w:eastAsia="en-US"/>
        </w:rPr>
        <w:t xml:space="preserve"> #131</w:t>
      </w:r>
      <w:r>
        <w:rPr>
          <w:rFonts w:eastAsia="MS Mincho" w:cs="Arial"/>
          <w:b/>
          <w:kern w:val="0"/>
          <w:sz w:val="22"/>
          <w:lang w:eastAsia="en-US"/>
        </w:rPr>
        <w:tab/>
      </w:r>
      <w:r w:rsidR="008851B6">
        <w:rPr>
          <w:rFonts w:eastAsia="MS Mincho" w:cs="Arial"/>
          <w:b/>
          <w:kern w:val="0"/>
          <w:sz w:val="22"/>
          <w:lang w:eastAsia="en-US"/>
        </w:rPr>
        <w:t>bis</w:t>
      </w:r>
      <w:r w:rsidR="0052281E">
        <w:rPr>
          <w:rFonts w:eastAsia="MS Mincho" w:cs="Arial"/>
          <w:b/>
          <w:kern w:val="0"/>
          <w:sz w:val="22"/>
          <w:lang w:eastAsia="en-US"/>
        </w:rPr>
        <w:t xml:space="preserve">                                                                              </w:t>
      </w:r>
      <w:r w:rsidR="00972538" w:rsidRPr="00972538">
        <w:rPr>
          <w:rFonts w:eastAsia="MS Mincho" w:cs="Arial"/>
          <w:b/>
          <w:bCs/>
          <w:kern w:val="0"/>
          <w:sz w:val="22"/>
          <w:lang w:eastAsia="en-US"/>
        </w:rPr>
        <w:t>R2-2507585</w:t>
      </w:r>
    </w:p>
    <w:p w14:paraId="0DADB36A" w14:textId="1FDB3030" w:rsidR="00112F30" w:rsidRDefault="008851B6" w:rsidP="00112F30">
      <w:pPr>
        <w:overflowPunct w:val="0"/>
        <w:autoSpaceDE w:val="0"/>
        <w:autoSpaceDN w:val="0"/>
        <w:adjustRightInd w:val="0"/>
        <w:snapToGrid w:val="0"/>
        <w:spacing w:after="100"/>
        <w:jc w:val="left"/>
        <w:textAlignment w:val="baseline"/>
        <w:rPr>
          <w:rFonts w:cs="Arial"/>
          <w:b/>
          <w:kern w:val="0"/>
          <w:sz w:val="24"/>
          <w:lang w:eastAsia="ja-JP"/>
        </w:rPr>
      </w:pPr>
      <w:r w:rsidRPr="008851B6">
        <w:rPr>
          <w:rFonts w:cs="Arial"/>
          <w:b/>
          <w:bCs/>
          <w:kern w:val="0"/>
          <w:sz w:val="24"/>
          <w:lang w:eastAsia="ja-JP"/>
        </w:rPr>
        <w:t>Prague , CZ,</w:t>
      </w:r>
      <w:r>
        <w:rPr>
          <w:rFonts w:cs="Arial"/>
          <w:b/>
          <w:bCs/>
          <w:kern w:val="0"/>
          <w:sz w:val="24"/>
          <w:lang w:eastAsia="ja-JP"/>
        </w:rPr>
        <w:t xml:space="preserve"> </w:t>
      </w:r>
      <w:r>
        <w:rPr>
          <w:rFonts w:cs="Arial"/>
          <w:b/>
          <w:kern w:val="0"/>
          <w:sz w:val="24"/>
          <w:lang w:eastAsia="ja-JP"/>
        </w:rPr>
        <w:t>Oct</w:t>
      </w:r>
      <w:r w:rsidR="00112F30" w:rsidRPr="00CC20BA">
        <w:rPr>
          <w:rFonts w:cs="Arial"/>
          <w:b/>
          <w:kern w:val="0"/>
          <w:sz w:val="24"/>
          <w:lang w:eastAsia="ja-JP"/>
        </w:rPr>
        <w:t xml:space="preserve"> </w:t>
      </w:r>
      <w:r>
        <w:rPr>
          <w:rFonts w:cs="Arial"/>
          <w:b/>
          <w:kern w:val="0"/>
          <w:sz w:val="24"/>
          <w:lang w:eastAsia="ja-JP"/>
        </w:rPr>
        <w:t>13</w:t>
      </w:r>
      <w:r w:rsidR="00112F30" w:rsidRPr="00CC20BA">
        <w:rPr>
          <w:rFonts w:cs="Arial"/>
          <w:b/>
          <w:kern w:val="0"/>
          <w:sz w:val="24"/>
          <w:lang w:eastAsia="ja-JP"/>
        </w:rPr>
        <w:t xml:space="preserve">th – </w:t>
      </w:r>
      <w:r>
        <w:rPr>
          <w:rFonts w:cs="Arial"/>
          <w:b/>
          <w:kern w:val="0"/>
          <w:sz w:val="24"/>
          <w:lang w:eastAsia="ja-JP"/>
        </w:rPr>
        <w:t>17</w:t>
      </w:r>
      <w:r w:rsidR="00112F30" w:rsidRPr="00CC20BA">
        <w:rPr>
          <w:rFonts w:cs="Arial"/>
          <w:b/>
          <w:kern w:val="0"/>
          <w:sz w:val="24"/>
          <w:lang w:eastAsia="ja-JP"/>
        </w:rPr>
        <w:t>th, 2025</w:t>
      </w:r>
    </w:p>
    <w:p w14:paraId="5BC8AA18" w14:textId="77777777" w:rsidR="00112F30" w:rsidRDefault="00112F30" w:rsidP="00112F30">
      <w:pPr>
        <w:widowControl/>
        <w:tabs>
          <w:tab w:val="center" w:pos="4536"/>
          <w:tab w:val="right" w:pos="9072"/>
        </w:tabs>
        <w:jc w:val="left"/>
        <w:rPr>
          <w:rFonts w:eastAsia="SimSun" w:cs="Arial"/>
          <w:b/>
          <w:bCs/>
          <w:kern w:val="0"/>
          <w:sz w:val="22"/>
        </w:rPr>
      </w:pPr>
    </w:p>
    <w:p w14:paraId="3C324A96" w14:textId="77777777" w:rsidR="00112F30" w:rsidRDefault="00112F30" w:rsidP="00112F30">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t>CEWiT</w:t>
      </w:r>
    </w:p>
    <w:p w14:paraId="70643D99" w14:textId="4A85BE62" w:rsidR="00112F30" w:rsidRDefault="00112F30" w:rsidP="00112F30">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3" w:name="Title"/>
      <w:bookmarkEnd w:id="3"/>
      <w:r>
        <w:rPr>
          <w:rFonts w:eastAsia="MS Mincho" w:cs="Arial"/>
          <w:b/>
          <w:kern w:val="0"/>
          <w:sz w:val="22"/>
          <w:lang w:eastAsia="en-US"/>
        </w:rPr>
        <w:tab/>
      </w:r>
      <w:bookmarkStart w:id="4" w:name="_Hlk135042323"/>
      <w:r w:rsidR="008851B6" w:rsidRPr="008851B6">
        <w:rPr>
          <w:rFonts w:eastAsia="MS Mincho" w:cs="Arial"/>
          <w:b/>
          <w:bCs/>
          <w:kern w:val="0"/>
          <w:sz w:val="22"/>
          <w:lang w:eastAsia="en-US"/>
        </w:rPr>
        <w:t>Discussion on Topology 2 for Ambient IoT</w:t>
      </w:r>
    </w:p>
    <w:bookmarkEnd w:id="4"/>
    <w:p w14:paraId="509C0001" w14:textId="23FB0DAB" w:rsidR="00112F30" w:rsidRDefault="00112F30" w:rsidP="00112F30">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5" w:name="Source"/>
      <w:bookmarkEnd w:id="5"/>
      <w:r>
        <w:rPr>
          <w:rFonts w:eastAsia="MS Mincho" w:cs="Arial"/>
          <w:b/>
          <w:kern w:val="0"/>
          <w:sz w:val="22"/>
          <w:lang w:eastAsia="en-US"/>
        </w:rPr>
        <w:tab/>
      </w:r>
      <w:r w:rsidR="008851B6">
        <w:rPr>
          <w:rFonts w:eastAsia="SimSun" w:cs="Arial"/>
          <w:b/>
          <w:kern w:val="0"/>
          <w:sz w:val="22"/>
        </w:rPr>
        <w:t>9.2.2</w:t>
      </w:r>
    </w:p>
    <w:p w14:paraId="0BB91616" w14:textId="77777777" w:rsidR="00112F30" w:rsidRDefault="00112F30" w:rsidP="00112F30">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5690F6CC" w14:textId="77777777" w:rsidR="00112F30" w:rsidRDefault="00112F30" w:rsidP="00112F30">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1258E1C7" w14:textId="2A6A3525" w:rsidR="00112F30" w:rsidRDefault="003D04FA" w:rsidP="00112F30">
      <w:pPr>
        <w:widowControl/>
        <w:spacing w:before="120" w:line="276" w:lineRule="auto"/>
        <w:rPr>
          <w:rFonts w:ascii="Times New Roman" w:eastAsia="SimSun" w:hAnsi="Times New Roman"/>
          <w:kern w:val="0"/>
          <w:szCs w:val="20"/>
        </w:rPr>
      </w:pPr>
      <w:r w:rsidRPr="003D04FA">
        <w:rPr>
          <w:rFonts w:ascii="Times New Roman" w:eastAsia="SimSun" w:hAnsi="Times New Roman"/>
          <w:kern w:val="0"/>
          <w:szCs w:val="20"/>
        </w:rPr>
        <w:t xml:space="preserve">In Rel-19, Device 1 specification for Deployment Scenario 1 with Topology 1 was completed. For Rel-20, RAN2 will begin work on Topology 2, where the UE functions as an intermediate node. </w:t>
      </w:r>
      <w:r>
        <w:rPr>
          <w:rFonts w:ascii="Times New Roman" w:eastAsia="SimSun" w:hAnsi="Times New Roman"/>
          <w:kern w:val="0"/>
          <w:szCs w:val="20"/>
        </w:rPr>
        <w:t xml:space="preserve">In </w:t>
      </w:r>
      <w:r w:rsidRPr="003D04FA">
        <w:rPr>
          <w:rFonts w:ascii="Times New Roman" w:eastAsia="SimSun" w:hAnsi="Times New Roman"/>
          <w:kern w:val="0"/>
          <w:szCs w:val="20"/>
        </w:rPr>
        <w:t>RAN#109</w:t>
      </w:r>
      <w:r>
        <w:rPr>
          <w:rFonts w:ascii="Times New Roman" w:eastAsia="SimSun" w:hAnsi="Times New Roman"/>
          <w:kern w:val="0"/>
          <w:szCs w:val="20"/>
        </w:rPr>
        <w:t xml:space="preserve"> [1]</w:t>
      </w:r>
      <w:r w:rsidRPr="003D04FA">
        <w:rPr>
          <w:rFonts w:ascii="Times New Roman" w:eastAsia="SimSun" w:hAnsi="Times New Roman"/>
          <w:kern w:val="0"/>
          <w:szCs w:val="20"/>
        </w:rPr>
        <w:t>, RAN updated the guidance for RAN2’s work on Topology 2</w:t>
      </w:r>
      <w:r>
        <w:rPr>
          <w:rFonts w:ascii="Times New Roman" w:eastAsia="SimSun" w:hAnsi="Times New Roman"/>
          <w:kern w:val="0"/>
          <w:szCs w:val="20"/>
        </w:rPr>
        <w:t>.</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112F30" w14:paraId="29E600EB" w14:textId="77777777" w:rsidTr="001A3BB5">
        <w:tc>
          <w:tcPr>
            <w:tcW w:w="9000" w:type="dxa"/>
          </w:tcPr>
          <w:p w14:paraId="76DA57D2" w14:textId="0E09D62D" w:rsidR="00112F30" w:rsidRDefault="003D04FA" w:rsidP="001A3BB5">
            <w:pPr>
              <w:spacing w:before="120" w:line="276" w:lineRule="auto"/>
              <w:rPr>
                <w:rFonts w:ascii="Times New Roman" w:hAnsi="Times New Roman"/>
                <w:bCs/>
                <w:lang w:val="en-GB"/>
              </w:rPr>
            </w:pPr>
            <w:r>
              <w:rPr>
                <w:rFonts w:ascii="Times New Roman" w:eastAsia="SimSun" w:hAnsi="Times New Roman"/>
                <w:b/>
                <w:lang w:val="en-GB"/>
              </w:rPr>
              <w:t>Objectives for RAN 2</w:t>
            </w:r>
          </w:p>
          <w:p w14:paraId="6DB18E94" w14:textId="77777777" w:rsidR="003D04FA" w:rsidRPr="003D04FA" w:rsidRDefault="003D04FA" w:rsidP="003D04FA">
            <w:pPr>
              <w:numPr>
                <w:ilvl w:val="0"/>
                <w:numId w:val="7"/>
              </w:numPr>
              <w:spacing w:before="120" w:line="276" w:lineRule="auto"/>
              <w:rPr>
                <w:rFonts w:ascii="Times New Roman" w:hAnsi="Times New Roman"/>
              </w:rPr>
            </w:pPr>
            <w:r w:rsidRPr="003D04FA">
              <w:rPr>
                <w:rFonts w:ascii="Times New Roman" w:hAnsi="Times New Roman"/>
              </w:rPr>
              <w:t>The objective includes specification of necessary Uu procedures to enable the A-IoT operations.</w:t>
            </w:r>
          </w:p>
          <w:p w14:paraId="4FB7C5B1" w14:textId="77777777" w:rsidR="003D04FA" w:rsidRPr="003D04FA" w:rsidRDefault="003D04FA" w:rsidP="003D04FA">
            <w:pPr>
              <w:numPr>
                <w:ilvl w:val="0"/>
                <w:numId w:val="7"/>
              </w:numPr>
              <w:spacing w:before="120" w:line="276" w:lineRule="auto"/>
              <w:rPr>
                <w:rFonts w:ascii="Times New Roman" w:hAnsi="Times New Roman"/>
              </w:rPr>
            </w:pPr>
            <w:r w:rsidRPr="003D04FA">
              <w:rPr>
                <w:rFonts w:ascii="Times New Roman" w:hAnsi="Times New Roman"/>
              </w:rPr>
              <w:t>RRC CONNECTED UE reader only, including RLF and handover, without specific enhancement for other temporary out-of-connection scenarios.</w:t>
            </w:r>
          </w:p>
          <w:p w14:paraId="4A3AC5B8" w14:textId="77777777" w:rsidR="003D04FA" w:rsidRDefault="003D04FA" w:rsidP="003D04FA">
            <w:pPr>
              <w:numPr>
                <w:ilvl w:val="0"/>
                <w:numId w:val="7"/>
              </w:numPr>
              <w:spacing w:before="120" w:line="276" w:lineRule="auto"/>
              <w:rPr>
                <w:rFonts w:ascii="Times New Roman" w:hAnsi="Times New Roman"/>
              </w:rPr>
            </w:pPr>
            <w:r w:rsidRPr="003D04FA">
              <w:rPr>
                <w:rFonts w:ascii="Times New Roman" w:hAnsi="Times New Roman"/>
              </w:rPr>
              <w:t>A-IoT radio resource of the UE reader is only valid within the serving cell.</w:t>
            </w:r>
          </w:p>
          <w:p w14:paraId="134DC75D" w14:textId="2076A89C" w:rsidR="00112F30" w:rsidRPr="003D04FA" w:rsidRDefault="003D04FA" w:rsidP="003D04FA">
            <w:pPr>
              <w:numPr>
                <w:ilvl w:val="0"/>
                <w:numId w:val="7"/>
              </w:numPr>
              <w:spacing w:before="120" w:line="276" w:lineRule="auto"/>
              <w:rPr>
                <w:rFonts w:ascii="Times New Roman" w:hAnsi="Times New Roman"/>
              </w:rPr>
            </w:pPr>
            <w:r w:rsidRPr="003D04FA">
              <w:rPr>
                <w:rFonts w:ascii="Times New Roman" w:hAnsi="Times New Roman"/>
              </w:rPr>
              <w:t>Resource allocation to the UE Reader shall be via Uu RRC signaling.</w:t>
            </w:r>
          </w:p>
        </w:tc>
      </w:tr>
    </w:tbl>
    <w:p w14:paraId="77BE11CE" w14:textId="10C6C7E5" w:rsidR="00112F30" w:rsidRDefault="00112F30" w:rsidP="00112F30">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6"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our views on</w:t>
      </w:r>
      <w:r w:rsidR="0048425A" w:rsidRPr="0048425A">
        <w:rPr>
          <w:rFonts w:ascii="Times New Roman" w:eastAsia="SimSun" w:hAnsi="Times New Roman"/>
          <w:kern w:val="0"/>
          <w:szCs w:val="20"/>
        </w:rPr>
        <w:t xml:space="preserve"> aspects of D2T2 </w:t>
      </w:r>
      <w:r>
        <w:rPr>
          <w:rFonts w:ascii="Times New Roman" w:eastAsia="SimSun" w:hAnsi="Times New Roman"/>
          <w:kern w:val="0"/>
          <w:szCs w:val="20"/>
        </w:rPr>
        <w:t>for A-IoT.</w:t>
      </w:r>
      <w:r>
        <w:rPr>
          <w:rFonts w:ascii="Times New Roman" w:eastAsia="SimSun" w:hAnsi="Times New Roman" w:hint="eastAsia"/>
          <w:kern w:val="0"/>
          <w:szCs w:val="20"/>
        </w:rPr>
        <w:t xml:space="preserve"> </w:t>
      </w:r>
    </w:p>
    <w:bookmarkEnd w:id="6"/>
    <w:p w14:paraId="51BE1541" w14:textId="32AAE208" w:rsidR="00112F30" w:rsidRPr="0024228B" w:rsidRDefault="0048425A" w:rsidP="00112F30">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39D078C6" w14:textId="4FE3455B" w:rsidR="00D45B2F" w:rsidRDefault="00D45B2F" w:rsidP="00972538">
      <w:pPr>
        <w:widowControl/>
        <w:spacing w:before="120" w:line="276" w:lineRule="auto"/>
        <w:rPr>
          <w:rFonts w:ascii="Times New Roman" w:eastAsia="SimSun" w:hAnsi="Times New Roman"/>
          <w:kern w:val="0"/>
          <w:szCs w:val="20"/>
        </w:rPr>
      </w:pPr>
      <w:r w:rsidRPr="00D45B2F">
        <w:rPr>
          <w:rFonts w:ascii="Times New Roman" w:eastAsia="SimSun" w:hAnsi="Times New Roman"/>
          <w:kern w:val="0"/>
          <w:szCs w:val="20"/>
        </w:rPr>
        <w:t>For Topology 2, SA</w:t>
      </w:r>
      <w:r w:rsidR="00C655DF">
        <w:rPr>
          <w:rFonts w:ascii="Times New Roman" w:eastAsia="SimSun" w:hAnsi="Times New Roman"/>
          <w:kern w:val="0"/>
          <w:szCs w:val="20"/>
        </w:rPr>
        <w:t xml:space="preserve">2 </w:t>
      </w:r>
      <w:r w:rsidRPr="00D45B2F">
        <w:rPr>
          <w:rFonts w:ascii="Times New Roman" w:eastAsia="SimSun" w:hAnsi="Times New Roman"/>
          <w:kern w:val="0"/>
          <w:szCs w:val="20"/>
        </w:rPr>
        <w:t xml:space="preserve">has defined </w:t>
      </w:r>
      <w:r w:rsidR="00C655DF">
        <w:rPr>
          <w:rFonts w:ascii="Times New Roman" w:eastAsia="SimSun" w:hAnsi="Times New Roman"/>
          <w:kern w:val="0"/>
          <w:szCs w:val="20"/>
        </w:rPr>
        <w:t>work task</w:t>
      </w:r>
      <w:r w:rsidRPr="00D45B2F">
        <w:rPr>
          <w:rFonts w:ascii="Times New Roman" w:eastAsia="SimSun" w:hAnsi="Times New Roman"/>
          <w:kern w:val="0"/>
          <w:szCs w:val="20"/>
        </w:rPr>
        <w:t xml:space="preserve"> to </w:t>
      </w:r>
      <w:r w:rsidR="009B53D9" w:rsidRPr="00D45B2F">
        <w:rPr>
          <w:rFonts w:ascii="Times New Roman" w:eastAsia="SimSun" w:hAnsi="Times New Roman"/>
          <w:kern w:val="0"/>
          <w:szCs w:val="20"/>
        </w:rPr>
        <w:t>support</w:t>
      </w:r>
      <w:r w:rsidRPr="00D45B2F">
        <w:rPr>
          <w:rFonts w:ascii="Times New Roman" w:eastAsia="SimSun" w:hAnsi="Times New Roman"/>
          <w:kern w:val="0"/>
          <w:szCs w:val="20"/>
        </w:rPr>
        <w:t xml:space="preserve"> A-IoT services, focusing on RRC-based UE Reader connectivity. To align with SA</w:t>
      </w:r>
      <w:r w:rsidR="00C655DF">
        <w:rPr>
          <w:rFonts w:ascii="Times New Roman" w:eastAsia="SimSun" w:hAnsi="Times New Roman"/>
          <w:kern w:val="0"/>
          <w:szCs w:val="20"/>
        </w:rPr>
        <w:t>2</w:t>
      </w:r>
      <w:r w:rsidRPr="00D45B2F">
        <w:rPr>
          <w:rFonts w:ascii="Times New Roman" w:eastAsia="SimSun" w:hAnsi="Times New Roman"/>
          <w:kern w:val="0"/>
          <w:szCs w:val="20"/>
        </w:rPr>
        <w:t>’s decision, the RAN plenary has updated the WID, specifying support for Deployment Scenario 2 with an intermediate UE as Reader. The work is limited to an RRC-based architecture, coordinated with SA2, while excluding UE reader coordination, or simultaneous Uu and A-IoT operation in the same band. Accordingly, RAN2’s role in Rel-20 is to focus only on RRC-based solutions and define the necessary RRC procedures for enabling A-IoT in Topology 2.</w:t>
      </w:r>
    </w:p>
    <w:p w14:paraId="1D7CF6C4" w14:textId="2CBC5F07" w:rsidR="00C655DF" w:rsidRPr="00C655DF" w:rsidRDefault="00C655DF" w:rsidP="0048425A">
      <w:pPr>
        <w:spacing w:before="120" w:line="276" w:lineRule="auto"/>
        <w:rPr>
          <w:rFonts w:ascii="Times New Roman" w:eastAsia="SimSun" w:hAnsi="Times New Roman"/>
          <w:b/>
          <w:bCs/>
          <w:i/>
          <w:iCs/>
          <w:sz w:val="22"/>
          <w:szCs w:val="22"/>
        </w:rPr>
      </w:pPr>
      <w:bookmarkStart w:id="7" w:name="_Hlk210397003"/>
      <w:r w:rsidRPr="005C33CC">
        <w:rPr>
          <w:rFonts w:ascii="Times New Roman" w:eastAsia="SimSun" w:hAnsi="Times New Roman"/>
          <w:b/>
          <w:bCs/>
          <w:i/>
          <w:iCs/>
          <w:sz w:val="22"/>
          <w:szCs w:val="22"/>
        </w:rPr>
        <w:t>Proposal</w:t>
      </w:r>
      <w:r>
        <w:rPr>
          <w:rFonts w:ascii="Times New Roman" w:eastAsia="SimSun" w:hAnsi="Times New Roman"/>
          <w:b/>
          <w:bCs/>
          <w:i/>
          <w:iCs/>
          <w:sz w:val="22"/>
          <w:szCs w:val="22"/>
        </w:rPr>
        <w:t xml:space="preserve"> 1</w:t>
      </w:r>
      <w:r w:rsidRPr="005C33CC">
        <w:rPr>
          <w:rFonts w:ascii="Times New Roman" w:eastAsia="SimSun" w:hAnsi="Times New Roman"/>
          <w:b/>
          <w:bCs/>
          <w:i/>
          <w:iCs/>
          <w:sz w:val="22"/>
          <w:szCs w:val="22"/>
        </w:rPr>
        <w:t xml:space="preserve">: </w:t>
      </w:r>
      <w:r w:rsidRPr="00D45B2F">
        <w:rPr>
          <w:rFonts w:ascii="Times New Roman" w:eastAsia="SimSun" w:hAnsi="Times New Roman"/>
          <w:b/>
          <w:bCs/>
          <w:i/>
          <w:iCs/>
          <w:sz w:val="22"/>
          <w:szCs w:val="22"/>
        </w:rPr>
        <w:t>RAN2’s work on Topology 2 should be centered on RRC-based architecture.</w:t>
      </w:r>
    </w:p>
    <w:bookmarkEnd w:id="7"/>
    <w:p w14:paraId="608F97A4" w14:textId="77C493E7" w:rsidR="00C655DF" w:rsidRPr="00C655DF" w:rsidRDefault="00C655DF" w:rsidP="00972538">
      <w:pPr>
        <w:widowControl/>
        <w:spacing w:before="120" w:line="276" w:lineRule="auto"/>
        <w:rPr>
          <w:rFonts w:ascii="Times New Roman" w:eastAsia="SimSun" w:hAnsi="Times New Roman"/>
          <w:kern w:val="0"/>
          <w:szCs w:val="20"/>
        </w:rPr>
      </w:pPr>
      <w:r w:rsidRPr="00C655DF">
        <w:rPr>
          <w:rFonts w:ascii="Times New Roman" w:eastAsia="SimSun" w:hAnsi="Times New Roman"/>
          <w:kern w:val="0"/>
          <w:szCs w:val="20"/>
        </w:rPr>
        <w:t xml:space="preserve">Topology 2 requires additional enhancements on the Uu interface to support A-IoT, particularly in terms of gNB-controlled radio resource allocation for UE </w:t>
      </w:r>
      <w:r>
        <w:rPr>
          <w:rFonts w:ascii="Times New Roman" w:eastAsia="SimSun" w:hAnsi="Times New Roman"/>
          <w:kern w:val="0"/>
          <w:szCs w:val="20"/>
        </w:rPr>
        <w:t>r</w:t>
      </w:r>
      <w:r w:rsidRPr="00C655DF">
        <w:rPr>
          <w:rFonts w:ascii="Times New Roman" w:eastAsia="SimSun" w:hAnsi="Times New Roman"/>
          <w:kern w:val="0"/>
          <w:szCs w:val="20"/>
        </w:rPr>
        <w:t xml:space="preserve">eaders. It has been agreed that resources are dedicated to a single UE </w:t>
      </w:r>
      <w:r>
        <w:rPr>
          <w:rFonts w:ascii="Times New Roman" w:eastAsia="SimSun" w:hAnsi="Times New Roman"/>
          <w:kern w:val="0"/>
          <w:szCs w:val="20"/>
        </w:rPr>
        <w:t>r</w:t>
      </w:r>
      <w:r w:rsidRPr="00C655DF">
        <w:rPr>
          <w:rFonts w:ascii="Times New Roman" w:eastAsia="SimSun" w:hAnsi="Times New Roman"/>
          <w:kern w:val="0"/>
          <w:szCs w:val="20"/>
        </w:rPr>
        <w:t>eader, provided via dedicated signaling from the serving gNB, and that such resources are not valid across cells in this release. Since the Rel-19 normative work on Topology 2 was not completed, it should be reaffirmed in Rel-20 that cross-cell resource validity is not supported.</w:t>
      </w:r>
      <w:r>
        <w:rPr>
          <w:rFonts w:ascii="Times New Roman" w:eastAsia="SimSun" w:hAnsi="Times New Roman"/>
          <w:kern w:val="0"/>
          <w:szCs w:val="20"/>
        </w:rPr>
        <w:t xml:space="preserve"> </w:t>
      </w:r>
      <w:r w:rsidRPr="00C655DF">
        <w:rPr>
          <w:rFonts w:ascii="Times New Roman" w:eastAsia="SimSun" w:hAnsi="Times New Roman"/>
          <w:kern w:val="0"/>
          <w:szCs w:val="20"/>
        </w:rPr>
        <w:t xml:space="preserve">A key issue still open is the granularity of resource allocation. Several options have been identified, ranging from per UE </w:t>
      </w:r>
      <w:r>
        <w:rPr>
          <w:rFonts w:ascii="Times New Roman" w:eastAsia="SimSun" w:hAnsi="Times New Roman"/>
          <w:kern w:val="0"/>
          <w:szCs w:val="20"/>
        </w:rPr>
        <w:t>r</w:t>
      </w:r>
      <w:r w:rsidRPr="00C655DF">
        <w:rPr>
          <w:rFonts w:ascii="Times New Roman" w:eastAsia="SimSun" w:hAnsi="Times New Roman"/>
          <w:kern w:val="0"/>
          <w:szCs w:val="20"/>
        </w:rPr>
        <w:t xml:space="preserve">eader/service request to per transmission, per procedure, per transmission pair, per paging round, or per access round. For frequent A-IoT services (e.g., inventory use cases with many messages and large numbers of devices), allocating resources per transmission would create excessive signaling overhead on the Uu interface, as the UE Reader would need to request resources for each message. In such cases, allocating resources per UE </w:t>
      </w:r>
      <w:r>
        <w:rPr>
          <w:rFonts w:ascii="Times New Roman" w:eastAsia="SimSun" w:hAnsi="Times New Roman"/>
          <w:kern w:val="0"/>
          <w:szCs w:val="20"/>
        </w:rPr>
        <w:t>r</w:t>
      </w:r>
      <w:r w:rsidRPr="00C655DF">
        <w:rPr>
          <w:rFonts w:ascii="Times New Roman" w:eastAsia="SimSun" w:hAnsi="Times New Roman"/>
          <w:kern w:val="0"/>
          <w:szCs w:val="20"/>
        </w:rPr>
        <w:t>eader is more efficient, as it reduces signaling and provides flexibility to manage frequent transmissions. Conversely, for light traffic scenarios (e.g., a few devices or command/response exchanges), per transmission or per pair allocation may be more resource-efficient.</w:t>
      </w:r>
    </w:p>
    <w:p w14:paraId="73BAC24D" w14:textId="77777777" w:rsidR="00C655DF" w:rsidRDefault="00C655DF" w:rsidP="0048425A">
      <w:pPr>
        <w:spacing w:before="120" w:line="276" w:lineRule="auto"/>
        <w:rPr>
          <w:rFonts w:ascii="Times New Roman" w:eastAsia="SimSun" w:hAnsi="Times New Roman"/>
          <w:kern w:val="0"/>
          <w:szCs w:val="20"/>
        </w:rPr>
      </w:pPr>
    </w:p>
    <w:p w14:paraId="71C81606" w14:textId="7BBE45FC" w:rsidR="00C655DF" w:rsidRDefault="00C655DF" w:rsidP="00D45B2F">
      <w:pPr>
        <w:spacing w:before="120" w:line="276" w:lineRule="auto"/>
        <w:rPr>
          <w:rFonts w:ascii="Times New Roman" w:eastAsia="SimSun" w:hAnsi="Times New Roman"/>
          <w:b/>
          <w:bCs/>
          <w:i/>
          <w:iCs/>
          <w:sz w:val="22"/>
          <w:szCs w:val="22"/>
        </w:rPr>
      </w:pPr>
      <w:bookmarkStart w:id="8" w:name="_Hlk210397010"/>
      <w:r w:rsidRPr="00C655DF">
        <w:rPr>
          <w:rFonts w:ascii="Times New Roman" w:eastAsia="SimSun" w:hAnsi="Times New Roman"/>
          <w:b/>
          <w:bCs/>
          <w:i/>
          <w:iCs/>
          <w:sz w:val="22"/>
          <w:szCs w:val="22"/>
        </w:rPr>
        <w:lastRenderedPageBreak/>
        <w:t xml:space="preserve">Proposal </w:t>
      </w:r>
      <w:r w:rsidR="00B80727">
        <w:rPr>
          <w:rFonts w:ascii="Times New Roman" w:eastAsia="SimSun" w:hAnsi="Times New Roman"/>
          <w:b/>
          <w:bCs/>
          <w:i/>
          <w:iCs/>
          <w:sz w:val="22"/>
          <w:szCs w:val="22"/>
        </w:rPr>
        <w:t>2</w:t>
      </w:r>
      <w:r w:rsidRPr="00C655DF">
        <w:rPr>
          <w:rFonts w:ascii="Times New Roman" w:eastAsia="SimSun" w:hAnsi="Times New Roman"/>
          <w:b/>
          <w:bCs/>
          <w:i/>
          <w:iCs/>
          <w:sz w:val="22"/>
          <w:szCs w:val="22"/>
        </w:rPr>
        <w:t>: RAN2 to adopt per</w:t>
      </w:r>
      <w:r>
        <w:rPr>
          <w:rFonts w:ascii="Times New Roman" w:eastAsia="SimSun" w:hAnsi="Times New Roman"/>
          <w:b/>
          <w:bCs/>
          <w:i/>
          <w:iCs/>
          <w:sz w:val="22"/>
          <w:szCs w:val="22"/>
        </w:rPr>
        <w:t xml:space="preserve"> </w:t>
      </w:r>
      <w:r w:rsidRPr="00C655DF">
        <w:rPr>
          <w:rFonts w:ascii="Times New Roman" w:eastAsia="SimSun" w:hAnsi="Times New Roman"/>
          <w:b/>
          <w:bCs/>
          <w:i/>
          <w:iCs/>
          <w:sz w:val="22"/>
          <w:szCs w:val="22"/>
        </w:rPr>
        <w:t xml:space="preserve">UE </w:t>
      </w:r>
      <w:r>
        <w:rPr>
          <w:rFonts w:ascii="Times New Roman" w:eastAsia="SimSun" w:hAnsi="Times New Roman"/>
          <w:b/>
          <w:bCs/>
          <w:i/>
          <w:iCs/>
          <w:sz w:val="22"/>
          <w:szCs w:val="22"/>
        </w:rPr>
        <w:t>r</w:t>
      </w:r>
      <w:r w:rsidRPr="00C655DF">
        <w:rPr>
          <w:rFonts w:ascii="Times New Roman" w:eastAsia="SimSun" w:hAnsi="Times New Roman"/>
          <w:b/>
          <w:bCs/>
          <w:i/>
          <w:iCs/>
          <w:sz w:val="22"/>
          <w:szCs w:val="22"/>
        </w:rPr>
        <w:t>eader resource allocation as the baseline, with gNB assigning</w:t>
      </w:r>
      <w:r>
        <w:rPr>
          <w:rFonts w:ascii="Times New Roman" w:eastAsia="SimSun" w:hAnsi="Times New Roman"/>
          <w:b/>
          <w:bCs/>
          <w:i/>
          <w:iCs/>
          <w:sz w:val="22"/>
          <w:szCs w:val="22"/>
        </w:rPr>
        <w:t xml:space="preserve"> a resource set to each reader.</w:t>
      </w:r>
    </w:p>
    <w:p w14:paraId="187758D8" w14:textId="1FAE34D9" w:rsidR="00D452AE" w:rsidRDefault="00C655DF" w:rsidP="00D45B2F">
      <w:pPr>
        <w:spacing w:before="120" w:line="276" w:lineRule="auto"/>
        <w:rPr>
          <w:rFonts w:ascii="Times New Roman" w:eastAsia="SimSun" w:hAnsi="Times New Roman"/>
          <w:b/>
          <w:bCs/>
          <w:i/>
          <w:iCs/>
          <w:sz w:val="22"/>
          <w:szCs w:val="22"/>
        </w:rPr>
      </w:pPr>
      <w:r w:rsidRPr="00C655DF">
        <w:rPr>
          <w:rFonts w:ascii="Times New Roman" w:eastAsia="SimSun" w:hAnsi="Times New Roman"/>
          <w:b/>
          <w:bCs/>
          <w:i/>
          <w:iCs/>
          <w:sz w:val="22"/>
          <w:szCs w:val="22"/>
        </w:rPr>
        <w:br/>
        <w:t xml:space="preserve">Proposal </w:t>
      </w:r>
      <w:r w:rsidR="00B80727">
        <w:rPr>
          <w:rFonts w:ascii="Times New Roman" w:eastAsia="SimSun" w:hAnsi="Times New Roman"/>
          <w:b/>
          <w:bCs/>
          <w:i/>
          <w:iCs/>
          <w:sz w:val="22"/>
          <w:szCs w:val="22"/>
        </w:rPr>
        <w:t>3</w:t>
      </w:r>
      <w:r w:rsidRPr="00C655DF">
        <w:rPr>
          <w:rFonts w:ascii="Times New Roman" w:eastAsia="SimSun" w:hAnsi="Times New Roman"/>
          <w:b/>
          <w:bCs/>
          <w:i/>
          <w:iCs/>
          <w:sz w:val="22"/>
          <w:szCs w:val="22"/>
        </w:rPr>
        <w:t xml:space="preserve">: RAN2 to evaluate additional granularities (e.g. per </w:t>
      </w:r>
      <w:r>
        <w:rPr>
          <w:rFonts w:ascii="Times New Roman" w:eastAsia="SimSun" w:hAnsi="Times New Roman"/>
          <w:b/>
          <w:bCs/>
          <w:i/>
          <w:iCs/>
          <w:sz w:val="22"/>
          <w:szCs w:val="22"/>
        </w:rPr>
        <w:t xml:space="preserve">R2D/D2R </w:t>
      </w:r>
      <w:r w:rsidRPr="00C655DF">
        <w:rPr>
          <w:rFonts w:ascii="Times New Roman" w:eastAsia="SimSun" w:hAnsi="Times New Roman"/>
          <w:b/>
          <w:bCs/>
          <w:i/>
          <w:iCs/>
          <w:sz w:val="22"/>
          <w:szCs w:val="22"/>
        </w:rPr>
        <w:t xml:space="preserve">transmission or per pair) </w:t>
      </w:r>
      <w:r>
        <w:rPr>
          <w:rFonts w:ascii="Times New Roman" w:eastAsia="SimSun" w:hAnsi="Times New Roman"/>
          <w:b/>
          <w:bCs/>
          <w:i/>
          <w:iCs/>
          <w:sz w:val="22"/>
          <w:szCs w:val="22"/>
        </w:rPr>
        <w:t xml:space="preserve">based on the different use cases (e.g. </w:t>
      </w:r>
      <w:r w:rsidRPr="00C655DF">
        <w:rPr>
          <w:rFonts w:ascii="Times New Roman" w:eastAsia="SimSun" w:hAnsi="Times New Roman"/>
          <w:b/>
          <w:bCs/>
          <w:i/>
          <w:iCs/>
          <w:sz w:val="22"/>
          <w:szCs w:val="22"/>
        </w:rPr>
        <w:t>command operations</w:t>
      </w:r>
      <w:r>
        <w:rPr>
          <w:rFonts w:ascii="Times New Roman" w:eastAsia="SimSun" w:hAnsi="Times New Roman"/>
          <w:b/>
          <w:bCs/>
          <w:i/>
          <w:iCs/>
          <w:sz w:val="22"/>
          <w:szCs w:val="22"/>
        </w:rPr>
        <w:t>).</w:t>
      </w:r>
    </w:p>
    <w:bookmarkEnd w:id="8"/>
    <w:p w14:paraId="614DB041" w14:textId="77777777" w:rsidR="00266198" w:rsidRPr="00D45B2F" w:rsidRDefault="00266198" w:rsidP="00D45B2F">
      <w:pPr>
        <w:spacing w:before="120" w:line="276" w:lineRule="auto"/>
        <w:rPr>
          <w:rFonts w:ascii="Times New Roman" w:eastAsia="SimSun" w:hAnsi="Times New Roman"/>
          <w:kern w:val="0"/>
          <w:szCs w:val="20"/>
          <w:lang w:val="en-GB"/>
        </w:rPr>
      </w:pPr>
    </w:p>
    <w:p w14:paraId="3D55B831" w14:textId="5C33FA92" w:rsidR="00D45B2F" w:rsidRPr="00972538" w:rsidRDefault="00590398" w:rsidP="00972538">
      <w:pPr>
        <w:widowControl/>
        <w:spacing w:before="120" w:line="276" w:lineRule="auto"/>
        <w:rPr>
          <w:rFonts w:ascii="Times New Roman" w:eastAsia="SimSun" w:hAnsi="Times New Roman"/>
          <w:kern w:val="0"/>
          <w:szCs w:val="20"/>
        </w:rPr>
      </w:pPr>
      <w:r>
        <w:rPr>
          <w:rFonts w:ascii="Times New Roman" w:eastAsia="SimSun" w:hAnsi="Times New Roman"/>
          <w:kern w:val="0"/>
          <w:szCs w:val="20"/>
        </w:rPr>
        <w:t>T</w:t>
      </w:r>
      <w:r w:rsidRPr="00590398">
        <w:rPr>
          <w:rFonts w:ascii="Times New Roman" w:eastAsia="SimSun" w:hAnsi="Times New Roman"/>
          <w:kern w:val="0"/>
          <w:szCs w:val="20"/>
        </w:rPr>
        <w:t>wo alternatives for A-IoT radio resource allocation requests were studied</w:t>
      </w:r>
      <w:r>
        <w:rPr>
          <w:rFonts w:ascii="Times New Roman" w:eastAsia="SimSun" w:hAnsi="Times New Roman"/>
          <w:kern w:val="0"/>
          <w:szCs w:val="20"/>
        </w:rPr>
        <w:t xml:space="preserve"> in Release 19 during study phase</w:t>
      </w:r>
      <w:r w:rsidRPr="00590398">
        <w:rPr>
          <w:rFonts w:ascii="Times New Roman" w:eastAsia="SimSun" w:hAnsi="Times New Roman"/>
          <w:kern w:val="0"/>
          <w:szCs w:val="20"/>
        </w:rPr>
        <w:t>:</w:t>
      </w:r>
      <w:r>
        <w:rPr>
          <w:rFonts w:ascii="Times New Roman" w:eastAsia="SimSun" w:hAnsi="Times New Roman"/>
          <w:kern w:val="0"/>
          <w:szCs w:val="20"/>
        </w:rPr>
        <w:t xml:space="preserve"> (1) </w:t>
      </w:r>
      <w:r w:rsidRPr="00590398">
        <w:rPr>
          <w:rFonts w:ascii="Times New Roman" w:eastAsia="SimSun" w:hAnsi="Times New Roman"/>
          <w:kern w:val="0"/>
          <w:szCs w:val="20"/>
        </w:rPr>
        <w:t xml:space="preserve"> BS allocates a set of A-IoT resources to the UE Reader in response to a request from the UE Reader, and</w:t>
      </w:r>
      <w:r>
        <w:rPr>
          <w:rFonts w:ascii="Times New Roman" w:eastAsia="SimSun" w:hAnsi="Times New Roman"/>
          <w:kern w:val="0"/>
          <w:szCs w:val="20"/>
        </w:rPr>
        <w:t xml:space="preserve">/or </w:t>
      </w:r>
      <w:r w:rsidRPr="00590398">
        <w:rPr>
          <w:rFonts w:ascii="Times New Roman" w:eastAsia="SimSun" w:hAnsi="Times New Roman"/>
          <w:kern w:val="0"/>
          <w:szCs w:val="20"/>
        </w:rPr>
        <w:t xml:space="preserve"> </w:t>
      </w:r>
      <w:r>
        <w:rPr>
          <w:rFonts w:ascii="Times New Roman" w:eastAsia="SimSun" w:hAnsi="Times New Roman"/>
          <w:kern w:val="0"/>
          <w:szCs w:val="20"/>
        </w:rPr>
        <w:t>(2)</w:t>
      </w:r>
      <w:r w:rsidRPr="00590398">
        <w:rPr>
          <w:rFonts w:ascii="Times New Roman" w:eastAsia="SimSun" w:hAnsi="Times New Roman"/>
          <w:kern w:val="0"/>
          <w:szCs w:val="20"/>
        </w:rPr>
        <w:t xml:space="preserve"> BS allocates a set of A-IoT resources to the UE Reader based on a service request from the CN. The study concluded that in all cases the BS controls the resources used by the A-IoT interface between the device(s) and the UE </w:t>
      </w:r>
      <w:r>
        <w:rPr>
          <w:rFonts w:ascii="Times New Roman" w:eastAsia="SimSun" w:hAnsi="Times New Roman"/>
          <w:kern w:val="0"/>
          <w:szCs w:val="20"/>
        </w:rPr>
        <w:t>r</w:t>
      </w:r>
      <w:r w:rsidRPr="00590398">
        <w:rPr>
          <w:rFonts w:ascii="Times New Roman" w:eastAsia="SimSun" w:hAnsi="Times New Roman"/>
          <w:kern w:val="0"/>
          <w:szCs w:val="20"/>
        </w:rPr>
        <w:t>eader, and assistance information (e.g., resource type, size</w:t>
      </w:r>
      <w:r>
        <w:rPr>
          <w:rFonts w:ascii="Times New Roman" w:eastAsia="SimSun" w:hAnsi="Times New Roman"/>
          <w:kern w:val="0"/>
          <w:szCs w:val="20"/>
        </w:rPr>
        <w:t xml:space="preserve"> etc.</w:t>
      </w:r>
      <w:r w:rsidRPr="00590398">
        <w:rPr>
          <w:rFonts w:ascii="Times New Roman" w:eastAsia="SimSun" w:hAnsi="Times New Roman"/>
          <w:kern w:val="0"/>
          <w:szCs w:val="20"/>
        </w:rPr>
        <w:t xml:space="preserve">) may be provided to the BS to facilitate proper allocation. Both alternatives were found to be feasible and complementary: CN-based requests (Alt-2) are well suited for initial resource configuration upon service arrival, while UE </w:t>
      </w:r>
      <w:r>
        <w:rPr>
          <w:rFonts w:ascii="Times New Roman" w:eastAsia="SimSun" w:hAnsi="Times New Roman"/>
          <w:kern w:val="0"/>
          <w:szCs w:val="20"/>
        </w:rPr>
        <w:t>r</w:t>
      </w:r>
      <w:r w:rsidRPr="00590398">
        <w:rPr>
          <w:rFonts w:ascii="Times New Roman" w:eastAsia="SimSun" w:hAnsi="Times New Roman"/>
          <w:kern w:val="0"/>
          <w:szCs w:val="20"/>
        </w:rPr>
        <w:t>eader-based requests (Alt-1) can efficiently support on-demand reconfiguration, such as adjusting or releasing resources based on dynamic conditions like collision status, D2R failures, or service completion. Therefore, it is proposed that RAN2 confirms support fo</w:t>
      </w:r>
      <w:r>
        <w:rPr>
          <w:rFonts w:ascii="Times New Roman" w:eastAsia="SimSun" w:hAnsi="Times New Roman"/>
          <w:kern w:val="0"/>
          <w:szCs w:val="20"/>
        </w:rPr>
        <w:t>r both</w:t>
      </w:r>
      <w:r w:rsidRPr="00590398">
        <w:rPr>
          <w:rFonts w:ascii="Times New Roman" w:eastAsia="SimSun" w:hAnsi="Times New Roman"/>
          <w:kern w:val="0"/>
          <w:szCs w:val="20"/>
        </w:rPr>
        <w:t xml:space="preserve"> alternatives in Rel-20, with Alt-2 enabling initial setup and Alt-1 enabling flexible reconfiguration, ensuring coverage of a wide range of use cases.</w:t>
      </w:r>
    </w:p>
    <w:p w14:paraId="08600FBB" w14:textId="73682370" w:rsidR="003041AD" w:rsidRPr="003041AD" w:rsidRDefault="00590398" w:rsidP="00B80727">
      <w:pPr>
        <w:spacing w:before="120" w:line="276" w:lineRule="auto"/>
        <w:rPr>
          <w:rFonts w:ascii="Times New Roman" w:eastAsia="SimSun" w:hAnsi="Times New Roman"/>
          <w:b/>
          <w:bCs/>
          <w:i/>
          <w:iCs/>
          <w:sz w:val="22"/>
          <w:szCs w:val="22"/>
        </w:rPr>
      </w:pPr>
      <w:bookmarkStart w:id="9" w:name="_Hlk210397018"/>
      <w:r w:rsidRPr="00B80727">
        <w:rPr>
          <w:rFonts w:ascii="Times New Roman" w:eastAsia="SimSun" w:hAnsi="Times New Roman"/>
          <w:b/>
          <w:bCs/>
          <w:i/>
          <w:iCs/>
          <w:sz w:val="22"/>
          <w:szCs w:val="22"/>
        </w:rPr>
        <w:t>Observation</w:t>
      </w:r>
      <w:r w:rsidR="00B80727">
        <w:rPr>
          <w:rFonts w:ascii="Times New Roman" w:eastAsia="SimSun" w:hAnsi="Times New Roman"/>
          <w:b/>
          <w:bCs/>
          <w:i/>
          <w:iCs/>
          <w:sz w:val="22"/>
          <w:szCs w:val="22"/>
        </w:rPr>
        <w:t xml:space="preserve"> 1</w:t>
      </w:r>
      <w:r w:rsidRPr="00B80727">
        <w:rPr>
          <w:rFonts w:ascii="Times New Roman" w:eastAsia="SimSun" w:hAnsi="Times New Roman"/>
          <w:b/>
          <w:bCs/>
          <w:i/>
          <w:iCs/>
          <w:sz w:val="22"/>
          <w:szCs w:val="22"/>
        </w:rPr>
        <w:t xml:space="preserve">: </w:t>
      </w:r>
      <w:r w:rsidR="003041AD" w:rsidRPr="003041AD">
        <w:rPr>
          <w:rFonts w:ascii="Times New Roman" w:eastAsia="SimSun" w:hAnsi="Times New Roman"/>
          <w:b/>
          <w:bCs/>
          <w:i/>
          <w:iCs/>
          <w:sz w:val="22"/>
          <w:szCs w:val="22"/>
        </w:rPr>
        <w:t>Two alternatives for the radio resources were discussed in Rel-19:</w:t>
      </w:r>
    </w:p>
    <w:p w14:paraId="0D85B29C" w14:textId="3B6AC78D" w:rsidR="00590398" w:rsidRPr="00B80727" w:rsidRDefault="003041AD" w:rsidP="00B80727">
      <w:pPr>
        <w:pStyle w:val="ListParagraph"/>
        <w:numPr>
          <w:ilvl w:val="0"/>
          <w:numId w:val="23"/>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w:t>
      </w:r>
      <w:r w:rsidR="00590398" w:rsidRPr="00B80727">
        <w:rPr>
          <w:rFonts w:ascii="Times New Roman" w:eastAsia="SimSun" w:hAnsi="Times New Roman"/>
          <w:b/>
          <w:bCs/>
          <w:i/>
          <w:iCs/>
          <w:sz w:val="22"/>
          <w:szCs w:val="22"/>
        </w:rPr>
        <w:t xml:space="preserve"> </w:t>
      </w:r>
      <w:r w:rsidRPr="00B80727">
        <w:rPr>
          <w:rFonts w:ascii="Times New Roman" w:eastAsia="SimSun" w:hAnsi="Times New Roman"/>
          <w:b/>
          <w:bCs/>
          <w:i/>
          <w:iCs/>
          <w:sz w:val="22"/>
          <w:szCs w:val="22"/>
        </w:rPr>
        <w:t>1: BS configures/allocates a set A-IoT radio resource to the UE reader, in response to a request from the UE reader; and/or</w:t>
      </w:r>
    </w:p>
    <w:p w14:paraId="31FF5F49" w14:textId="4F279902" w:rsidR="003041AD" w:rsidRPr="00B80727" w:rsidRDefault="003041AD" w:rsidP="00B80727">
      <w:pPr>
        <w:pStyle w:val="ListParagraph"/>
        <w:numPr>
          <w:ilvl w:val="0"/>
          <w:numId w:val="23"/>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 2: BS configures/allocates a set A-IoT radio resource to the UE reader, based on the service request from CN.</w:t>
      </w:r>
    </w:p>
    <w:p w14:paraId="599E35ED" w14:textId="77777777" w:rsidR="00590398" w:rsidRDefault="00590398" w:rsidP="00590398">
      <w:pPr>
        <w:pStyle w:val="ListParagraph"/>
        <w:widowControl/>
        <w:spacing w:before="120" w:line="276" w:lineRule="auto"/>
        <w:ind w:left="360"/>
        <w:rPr>
          <w:rFonts w:ascii="Times New Roman" w:eastAsia="SimSun" w:hAnsi="Times New Roman"/>
          <w:kern w:val="0"/>
          <w:szCs w:val="20"/>
        </w:rPr>
      </w:pPr>
    </w:p>
    <w:p w14:paraId="3195E98C" w14:textId="7A4B657F" w:rsidR="00590398" w:rsidRPr="00B80727" w:rsidRDefault="00590398" w:rsidP="00590398">
      <w:p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Proposal</w:t>
      </w:r>
      <w:r w:rsidR="00B80727">
        <w:rPr>
          <w:rFonts w:ascii="Times New Roman" w:eastAsia="SimSun" w:hAnsi="Times New Roman"/>
          <w:b/>
          <w:bCs/>
          <w:i/>
          <w:iCs/>
          <w:sz w:val="22"/>
          <w:szCs w:val="22"/>
        </w:rPr>
        <w:t xml:space="preserve"> 4</w:t>
      </w:r>
      <w:r w:rsidRPr="00B80727">
        <w:rPr>
          <w:rFonts w:ascii="Times New Roman" w:eastAsia="SimSun" w:hAnsi="Times New Roman"/>
          <w:b/>
          <w:bCs/>
          <w:i/>
          <w:iCs/>
          <w:sz w:val="22"/>
          <w:szCs w:val="22"/>
        </w:rPr>
        <w:t xml:space="preserve">: </w:t>
      </w:r>
      <w:r w:rsidRPr="00B80727">
        <w:rPr>
          <w:rFonts w:ascii="Times New Roman" w:eastAsia="SimSun" w:hAnsi="Times New Roman"/>
          <w:b/>
          <w:bCs/>
          <w:i/>
          <w:iCs/>
          <w:sz w:val="22"/>
          <w:szCs w:val="22"/>
        </w:rPr>
        <w:t>RAN2 should support both alternatives for radio resource allocation, with the following applicability:</w:t>
      </w:r>
    </w:p>
    <w:p w14:paraId="5F2D683D" w14:textId="77777777" w:rsidR="00590398" w:rsidRPr="00B80727" w:rsidRDefault="00590398" w:rsidP="00B80727">
      <w:pPr>
        <w:pStyle w:val="ListParagraph"/>
        <w:numPr>
          <w:ilvl w:val="0"/>
          <w:numId w:val="24"/>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Alt-1: Enables flexible on-demand reconfiguration, such as adjusting or releasing resources in response to dynamic conditions (e.g., collision events, D2R failures, or service completion).</w:t>
      </w:r>
    </w:p>
    <w:p w14:paraId="128436F6" w14:textId="0C4AE5B7" w:rsidR="003A05C1" w:rsidRPr="00B80727" w:rsidRDefault="00590398" w:rsidP="00B80727">
      <w:pPr>
        <w:pStyle w:val="ListParagraph"/>
        <w:numPr>
          <w:ilvl w:val="0"/>
          <w:numId w:val="24"/>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Alt-2: Provides an effective mechanism for initial resource configuration at the time of</w:t>
      </w:r>
      <w:r w:rsidRPr="00B80727">
        <w:rPr>
          <w:rFonts w:ascii="Times New Roman" w:eastAsia="SimSun" w:hAnsi="Times New Roman"/>
          <w:b/>
          <w:bCs/>
          <w:i/>
          <w:iCs/>
          <w:sz w:val="22"/>
          <w:szCs w:val="22"/>
        </w:rPr>
        <w:t xml:space="preserve"> </w:t>
      </w:r>
      <w:r w:rsidRPr="00B80727">
        <w:rPr>
          <w:rFonts w:ascii="Times New Roman" w:eastAsia="SimSun" w:hAnsi="Times New Roman"/>
          <w:b/>
          <w:bCs/>
          <w:i/>
          <w:iCs/>
          <w:sz w:val="22"/>
          <w:szCs w:val="22"/>
        </w:rPr>
        <w:t>service establishment.</w:t>
      </w:r>
    </w:p>
    <w:bookmarkEnd w:id="9"/>
    <w:p w14:paraId="3B9A5CC9" w14:textId="77777777" w:rsidR="00B80727" w:rsidRDefault="00B80727" w:rsidP="00266198">
      <w:pPr>
        <w:widowControl/>
        <w:spacing w:before="120" w:line="276" w:lineRule="auto"/>
        <w:rPr>
          <w:rFonts w:ascii="Times New Roman" w:eastAsia="SimSun" w:hAnsi="Times New Roman"/>
          <w:kern w:val="0"/>
          <w:szCs w:val="20"/>
          <w:lang w:val="en-GB"/>
        </w:rPr>
      </w:pPr>
    </w:p>
    <w:p w14:paraId="16B48FB3" w14:textId="77777777" w:rsidR="00B80727" w:rsidRPr="00B80727" w:rsidRDefault="00B80727" w:rsidP="00B80727">
      <w:pPr>
        <w:widowControl/>
        <w:spacing w:before="120" w:line="276" w:lineRule="auto"/>
        <w:rPr>
          <w:rFonts w:ascii="Times New Roman" w:eastAsia="SimSun" w:hAnsi="Times New Roman"/>
          <w:kern w:val="0"/>
          <w:szCs w:val="20"/>
        </w:rPr>
      </w:pPr>
      <w:r w:rsidRPr="00B80727">
        <w:rPr>
          <w:rFonts w:ascii="Times New Roman" w:eastAsia="SimSun" w:hAnsi="Times New Roman"/>
          <w:kern w:val="0"/>
          <w:szCs w:val="20"/>
        </w:rPr>
        <w:t xml:space="preserve">In Rel-19 study phase, resource allocation for Topology 2 was discussed under the assumption that the UE Reader operates in RRC_CONNECTED and receives its configuration via dedicated RRC signalling. </w:t>
      </w:r>
    </w:p>
    <w:p w14:paraId="435DD166" w14:textId="77777777" w:rsidR="008E47A0" w:rsidRPr="00FC5890" w:rsidRDefault="008E47A0" w:rsidP="008E47A0">
      <w:pPr>
        <w:widowControl/>
        <w:spacing w:before="120" w:line="276" w:lineRule="auto"/>
        <w:rPr>
          <w:rFonts w:ascii="Times New Roman" w:eastAsia="SimSun" w:hAnsi="Times New Roman"/>
          <w:b/>
          <w:kern w:val="0"/>
          <w:szCs w:val="20"/>
        </w:rPr>
      </w:pPr>
      <w:r w:rsidRPr="00FC5890">
        <w:rPr>
          <w:rFonts w:ascii="Times New Roman" w:eastAsia="SimSun" w:hAnsi="Times New Roman"/>
          <w:b/>
          <w:kern w:val="0"/>
          <w:szCs w:val="20"/>
        </w:rPr>
        <w:t>RAN2#128 agreements:</w:t>
      </w:r>
    </w:p>
    <w:p w14:paraId="79FF84B3" w14:textId="37A8CDD7" w:rsidR="008E47A0" w:rsidRPr="00FC5890" w:rsidRDefault="008E47A0" w:rsidP="008E47A0">
      <w:pPr>
        <w:widowControl/>
        <w:spacing w:before="120" w:line="276" w:lineRule="auto"/>
        <w:rPr>
          <w:rFonts w:ascii="Times New Roman" w:eastAsia="SimSun" w:hAnsi="Times New Roman"/>
          <w:kern w:val="0"/>
          <w:szCs w:val="20"/>
        </w:rPr>
      </w:pPr>
      <w:r w:rsidRPr="00FC5890">
        <w:rPr>
          <w:rFonts w:ascii="Times New Roman" w:eastAsia="SimSun" w:hAnsi="Times New Roman"/>
          <w:kern w:val="0"/>
          <w:szCs w:val="20"/>
        </w:rPr>
        <w:t>Reader UE performing AIOT operation in RRC_CONNECTED (down</w:t>
      </w:r>
      <w:r>
        <w:rPr>
          <w:rFonts w:ascii="Times New Roman" w:eastAsia="SimSun" w:hAnsi="Times New Roman"/>
          <w:kern w:val="0"/>
          <w:szCs w:val="20"/>
        </w:rPr>
        <w:t>-</w:t>
      </w:r>
      <w:r w:rsidRPr="00FC5890">
        <w:rPr>
          <w:rFonts w:ascii="Times New Roman" w:eastAsia="SimSun" w:hAnsi="Times New Roman"/>
          <w:kern w:val="0"/>
          <w:szCs w:val="20"/>
        </w:rPr>
        <w:t>selection or support of both options will be decided in the WI phase):</w:t>
      </w:r>
    </w:p>
    <w:p w14:paraId="5A92CAE6" w14:textId="77777777" w:rsidR="008E47A0" w:rsidRPr="00FC5890" w:rsidRDefault="008E47A0" w:rsidP="008E47A0">
      <w:pPr>
        <w:widowControl/>
        <w:spacing w:before="120" w:line="276" w:lineRule="auto"/>
        <w:rPr>
          <w:rFonts w:ascii="Times New Roman" w:eastAsia="SimSun" w:hAnsi="Times New Roman"/>
          <w:kern w:val="0"/>
          <w:szCs w:val="20"/>
        </w:rPr>
      </w:pPr>
      <w:r w:rsidRPr="00FC5890">
        <w:rPr>
          <w:rFonts w:ascii="Times New Roman" w:eastAsia="SimSun" w:hAnsi="Times New Roman"/>
          <w:kern w:val="0"/>
          <w:szCs w:val="20"/>
        </w:rPr>
        <w:t xml:space="preserve">Option 1: UE receives resources in dedicated signalling.  The resources remain valid until the network releases them explicitly (understanding is this would be supported by RRC reconfiguration) </w:t>
      </w:r>
    </w:p>
    <w:p w14:paraId="4C7ECDC5" w14:textId="77777777" w:rsidR="008E47A0" w:rsidRDefault="008E47A0" w:rsidP="008E47A0">
      <w:pPr>
        <w:widowControl/>
        <w:spacing w:before="120" w:line="276" w:lineRule="auto"/>
        <w:rPr>
          <w:rFonts w:ascii="Times New Roman" w:eastAsia="SimSun" w:hAnsi="Times New Roman"/>
          <w:kern w:val="0"/>
          <w:szCs w:val="20"/>
        </w:rPr>
      </w:pPr>
      <w:r w:rsidRPr="00FC5890">
        <w:rPr>
          <w:rFonts w:ascii="Times New Roman" w:eastAsia="SimSun" w:hAnsi="Times New Roman"/>
          <w:kern w:val="0"/>
          <w:szCs w:val="20"/>
        </w:rPr>
        <w:t>Option 2: UE receives resources in dedicated signalling along with a time period in which they can be used.  The resources remain valid for that time period.</w:t>
      </w:r>
    </w:p>
    <w:p w14:paraId="704A3045" w14:textId="233D66D3" w:rsidR="00B80727" w:rsidRPr="00B80727" w:rsidRDefault="00B80727" w:rsidP="00B80727">
      <w:pPr>
        <w:widowControl/>
        <w:spacing w:before="120" w:line="276" w:lineRule="auto"/>
        <w:rPr>
          <w:rFonts w:ascii="Times New Roman" w:eastAsia="SimSun" w:hAnsi="Times New Roman"/>
          <w:kern w:val="0"/>
          <w:szCs w:val="20"/>
        </w:rPr>
      </w:pPr>
      <w:r w:rsidRPr="00B80727">
        <w:rPr>
          <w:rFonts w:ascii="Times New Roman" w:eastAsia="SimSun" w:hAnsi="Times New Roman"/>
          <w:kern w:val="0"/>
          <w:szCs w:val="20"/>
        </w:rPr>
        <w:t>TR 38.769</w:t>
      </w:r>
      <w:r w:rsidR="009B53D9">
        <w:rPr>
          <w:rFonts w:ascii="Times New Roman" w:eastAsia="SimSun" w:hAnsi="Times New Roman"/>
          <w:kern w:val="0"/>
          <w:szCs w:val="20"/>
        </w:rPr>
        <w:t xml:space="preserve"> [2]</w:t>
      </w:r>
      <w:r w:rsidRPr="00B80727">
        <w:rPr>
          <w:rFonts w:ascii="Times New Roman" w:eastAsia="SimSun" w:hAnsi="Times New Roman"/>
          <w:kern w:val="0"/>
          <w:szCs w:val="20"/>
        </w:rPr>
        <w:t xml:space="preserve"> recorded both options as feasible, with final down-selection deferred to the WI phase. In both cases, the gNB can still release resources explicitly, but how the gNB determines release remains open. It was observed that assistance information from the AIoTF and/or the UE Reader (e.g., resource release request, implicit or explicit indication of procedure completion, or service termination) could help the gNB decide when to release resources.</w:t>
      </w:r>
    </w:p>
    <w:p w14:paraId="692AB61C" w14:textId="2411F65C" w:rsidR="00B80727" w:rsidRPr="00B80727" w:rsidRDefault="00B80727" w:rsidP="00B80727">
      <w:pPr>
        <w:widowControl/>
        <w:spacing w:before="120" w:line="276" w:lineRule="auto"/>
        <w:rPr>
          <w:rFonts w:ascii="Times New Roman" w:eastAsia="SimSun" w:hAnsi="Times New Roman"/>
          <w:kern w:val="0"/>
          <w:szCs w:val="20"/>
        </w:rPr>
      </w:pPr>
      <w:r w:rsidRPr="00B80727">
        <w:rPr>
          <w:rFonts w:ascii="Times New Roman" w:eastAsia="SimSun" w:hAnsi="Times New Roman"/>
          <w:kern w:val="0"/>
          <w:szCs w:val="20"/>
        </w:rPr>
        <w:lastRenderedPageBreak/>
        <w:t xml:space="preserve">From a practical perspective, Option 1 is simpler and sufficient in many cases, as the network already knows when the UE </w:t>
      </w:r>
      <w:r>
        <w:rPr>
          <w:rFonts w:ascii="Times New Roman" w:eastAsia="SimSun" w:hAnsi="Times New Roman"/>
          <w:kern w:val="0"/>
          <w:szCs w:val="20"/>
        </w:rPr>
        <w:t>r</w:t>
      </w:r>
      <w:r w:rsidRPr="00B80727">
        <w:rPr>
          <w:rFonts w:ascii="Times New Roman" w:eastAsia="SimSun" w:hAnsi="Times New Roman"/>
          <w:kern w:val="0"/>
          <w:szCs w:val="20"/>
        </w:rPr>
        <w:t>eader is expected to complete a service (e.g., following an inventory or command request). In this approach, the BS configures the frequency domain resources (e.g., via RRC reconfiguration), and the UE Reader uses the allocated block until the service completes, at which point the network releases the resources. This avoids service interruption and unnecessary complexity. On the other hand, Option 2 introduces higher specification impact, as it requires defining timer configuration, start/stop conditions, and potentially additional assistance information, which may be challenging since service duration depends on device scheduling, A-IoT radio conditions, and reader implementation details. While more complex, Option 2 could still be useful in specific cases to optimize signalling overhead and resource utilization.</w:t>
      </w:r>
    </w:p>
    <w:p w14:paraId="3E5998E2" w14:textId="1D8E6135" w:rsidR="00B80727" w:rsidRPr="00972538" w:rsidRDefault="00B80727" w:rsidP="00972538">
      <w:pPr>
        <w:spacing w:before="120" w:line="276" w:lineRule="auto"/>
        <w:rPr>
          <w:rFonts w:ascii="Times New Roman" w:eastAsia="SimSun" w:hAnsi="Times New Roman"/>
          <w:b/>
          <w:bCs/>
          <w:i/>
          <w:iCs/>
          <w:sz w:val="22"/>
          <w:szCs w:val="22"/>
        </w:rPr>
      </w:pPr>
      <w:bookmarkStart w:id="10" w:name="_Hlk210397041"/>
      <w:r w:rsidRPr="00B80727">
        <w:rPr>
          <w:rFonts w:ascii="Times New Roman" w:eastAsia="SimSun" w:hAnsi="Times New Roman"/>
          <w:b/>
          <w:bCs/>
          <w:i/>
          <w:iCs/>
          <w:sz w:val="22"/>
          <w:szCs w:val="22"/>
        </w:rPr>
        <w:t xml:space="preserve">Proposal </w:t>
      </w:r>
      <w:r w:rsidR="00972538">
        <w:rPr>
          <w:rFonts w:ascii="Times New Roman" w:eastAsia="SimSun" w:hAnsi="Times New Roman"/>
          <w:b/>
          <w:bCs/>
          <w:i/>
          <w:iCs/>
          <w:sz w:val="22"/>
          <w:szCs w:val="22"/>
        </w:rPr>
        <w:t>5</w:t>
      </w:r>
      <w:r w:rsidRPr="00B80727">
        <w:rPr>
          <w:rFonts w:ascii="Times New Roman" w:eastAsia="SimSun" w:hAnsi="Times New Roman"/>
          <w:b/>
          <w:bCs/>
          <w:i/>
          <w:iCs/>
          <w:sz w:val="22"/>
          <w:szCs w:val="22"/>
        </w:rPr>
        <w:t>: Support both validity options, with Option 1 (explicit network release) as baseline and Option 2 (time-based validity) for further study in specific use cases.</w:t>
      </w:r>
    </w:p>
    <w:bookmarkEnd w:id="10"/>
    <w:p w14:paraId="69E6F91C" w14:textId="74CEF56B" w:rsidR="00B80727" w:rsidRPr="00972538" w:rsidRDefault="008E47A0" w:rsidP="00266198">
      <w:pPr>
        <w:widowControl/>
        <w:spacing w:before="120" w:line="276" w:lineRule="auto"/>
        <w:rPr>
          <w:rFonts w:ascii="Times New Roman" w:eastAsia="SimSun" w:hAnsi="Times New Roman"/>
          <w:kern w:val="0"/>
          <w:szCs w:val="20"/>
        </w:rPr>
      </w:pPr>
      <w:r w:rsidRPr="008E47A0">
        <w:rPr>
          <w:rFonts w:ascii="Times New Roman" w:eastAsia="SimSun" w:hAnsi="Times New Roman"/>
          <w:kern w:val="0"/>
          <w:szCs w:val="20"/>
        </w:rPr>
        <w:t xml:space="preserve">UE </w:t>
      </w:r>
      <w:r>
        <w:rPr>
          <w:rFonts w:ascii="Times New Roman" w:eastAsia="SimSun" w:hAnsi="Times New Roman"/>
          <w:kern w:val="0"/>
          <w:szCs w:val="20"/>
        </w:rPr>
        <w:t>r</w:t>
      </w:r>
      <w:r w:rsidRPr="008E47A0">
        <w:rPr>
          <w:rFonts w:ascii="Times New Roman" w:eastAsia="SimSun" w:hAnsi="Times New Roman"/>
          <w:kern w:val="0"/>
          <w:szCs w:val="20"/>
        </w:rPr>
        <w:t>eaders differ in their capabilities</w:t>
      </w:r>
      <w:r>
        <w:rPr>
          <w:rFonts w:ascii="Times New Roman" w:eastAsia="SimSun" w:hAnsi="Times New Roman"/>
          <w:kern w:val="0"/>
          <w:szCs w:val="20"/>
        </w:rPr>
        <w:t xml:space="preserve"> like </w:t>
      </w:r>
      <w:r w:rsidRPr="008E47A0">
        <w:rPr>
          <w:rFonts w:ascii="Times New Roman" w:eastAsia="SimSun" w:hAnsi="Times New Roman"/>
          <w:kern w:val="0"/>
          <w:szCs w:val="20"/>
        </w:rPr>
        <w:t>some support only Device 1, others support Device 2b, and some support both. Similarly, cells have different deployments</w:t>
      </w:r>
      <w:r>
        <w:rPr>
          <w:rFonts w:ascii="Times New Roman" w:eastAsia="SimSun" w:hAnsi="Times New Roman"/>
          <w:kern w:val="0"/>
          <w:szCs w:val="20"/>
        </w:rPr>
        <w:t xml:space="preserve"> </w:t>
      </w:r>
      <w:r w:rsidRPr="008E47A0">
        <w:rPr>
          <w:rFonts w:ascii="Times New Roman" w:eastAsia="SimSun" w:hAnsi="Times New Roman"/>
          <w:kern w:val="0"/>
          <w:szCs w:val="20"/>
        </w:rPr>
        <w:t>some host only Device 1, some only Device 2b, and others both; in some cases the network provides the carrier wave, while in others the UE must generate it. To enable efficient and interoperable Ambient IoT deployments, it is important to standardize mechanisms for UE Readers to report their capabilities (e.g., supported device types, waveforms, carrier wave generation, traffic types) and for the network to communicate cell-specific configurations. This ensures proper resource allocation, prevents operational mismatches, and supports multi-vendor interoperability. Accordingly, RAN2 should consider specifying capability exchange procedures between UE Readers and the network to support flexible deployments.</w:t>
      </w:r>
    </w:p>
    <w:p w14:paraId="4131AA10" w14:textId="2CEA5628" w:rsidR="00112F30" w:rsidRPr="00972538" w:rsidRDefault="008E47A0" w:rsidP="00112F30">
      <w:pPr>
        <w:spacing w:before="120" w:line="276" w:lineRule="auto"/>
        <w:rPr>
          <w:rFonts w:ascii="Times New Roman" w:eastAsia="SimSun" w:hAnsi="Times New Roman"/>
          <w:kern w:val="0"/>
          <w:szCs w:val="20"/>
        </w:rPr>
      </w:pPr>
      <w:bookmarkStart w:id="11" w:name="_Hlk210397058"/>
      <w:r>
        <w:rPr>
          <w:rFonts w:ascii="Times New Roman" w:eastAsia="SimSun" w:hAnsi="Times New Roman"/>
          <w:b/>
          <w:bCs/>
          <w:i/>
          <w:iCs/>
          <w:sz w:val="22"/>
          <w:szCs w:val="22"/>
        </w:rPr>
        <w:t xml:space="preserve">Proposal </w:t>
      </w:r>
      <w:r w:rsidR="00972538">
        <w:rPr>
          <w:rFonts w:ascii="Times New Roman" w:eastAsia="SimSun" w:hAnsi="Times New Roman"/>
          <w:b/>
          <w:bCs/>
          <w:i/>
          <w:iCs/>
          <w:sz w:val="22"/>
          <w:szCs w:val="22"/>
        </w:rPr>
        <w:t>6</w:t>
      </w:r>
      <w:r>
        <w:rPr>
          <w:rFonts w:ascii="Times New Roman" w:eastAsia="SimSun" w:hAnsi="Times New Roman"/>
          <w:b/>
          <w:bCs/>
          <w:i/>
          <w:iCs/>
          <w:sz w:val="22"/>
          <w:szCs w:val="22"/>
        </w:rPr>
        <w:t xml:space="preserve">: </w:t>
      </w:r>
      <w:r w:rsidR="00972538" w:rsidRPr="00972538">
        <w:rPr>
          <w:rFonts w:ascii="Times New Roman" w:eastAsia="SimSun" w:hAnsi="Times New Roman"/>
          <w:b/>
          <w:bCs/>
          <w:i/>
          <w:iCs/>
          <w:sz w:val="22"/>
          <w:szCs w:val="22"/>
        </w:rPr>
        <w:t>RAN2 should establish standardized mechanisms for UE Readers to report their capabilities and for the network to communicate cell-specific configurations</w:t>
      </w:r>
      <w:r w:rsidR="00972538">
        <w:rPr>
          <w:rFonts w:ascii="Times New Roman" w:eastAsia="SimSun" w:hAnsi="Times New Roman"/>
          <w:b/>
          <w:bCs/>
          <w:i/>
          <w:iCs/>
          <w:sz w:val="22"/>
          <w:szCs w:val="22"/>
        </w:rPr>
        <w:t>.</w:t>
      </w:r>
      <w:bookmarkStart w:id="12" w:name="PP12"/>
    </w:p>
    <w:bookmarkEnd w:id="11"/>
    <w:bookmarkEnd w:id="12"/>
    <w:p w14:paraId="40ACB2AD" w14:textId="77777777" w:rsidR="00112F30" w:rsidRDefault="00112F30" w:rsidP="00112F30">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3CD816D0" w14:textId="77777777" w:rsidR="00972538" w:rsidRDefault="00112F30" w:rsidP="00972538">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we provide our views </w:t>
      </w:r>
      <w:r w:rsidR="00972538">
        <w:rPr>
          <w:rFonts w:ascii="Times New Roman" w:eastAsia="SimSun" w:hAnsi="Times New Roman"/>
          <w:kern w:val="0"/>
          <w:szCs w:val="20"/>
        </w:rPr>
        <w:t>w</w:t>
      </w:r>
      <w:r w:rsidR="00972538" w:rsidRPr="00AF376F">
        <w:rPr>
          <w:rFonts w:ascii="Times New Roman" w:eastAsia="SimSun" w:hAnsi="Times New Roman"/>
          <w:kern w:val="0"/>
          <w:szCs w:val="20"/>
        </w:rPr>
        <w:t>e</w:t>
      </w:r>
      <w:r w:rsidR="00972538">
        <w:rPr>
          <w:rFonts w:ascii="Times New Roman" w:eastAsia="SimSun" w:hAnsi="Times New Roman"/>
          <w:kern w:val="0"/>
          <w:szCs w:val="20"/>
        </w:rPr>
        <w:t xml:space="preserve"> </w:t>
      </w:r>
      <w:r w:rsidR="00972538">
        <w:rPr>
          <w:rFonts w:ascii="Times New Roman" w:eastAsia="SimSun" w:hAnsi="Times New Roman" w:hint="eastAsia"/>
          <w:kern w:val="0"/>
          <w:szCs w:val="20"/>
        </w:rPr>
        <w:t>discuss</w:t>
      </w:r>
      <w:r w:rsidR="00972538">
        <w:rPr>
          <w:rFonts w:ascii="Times New Roman" w:eastAsia="SimSun" w:hAnsi="Times New Roman"/>
          <w:kern w:val="0"/>
          <w:szCs w:val="20"/>
        </w:rPr>
        <w:t xml:space="preserve"> our views on</w:t>
      </w:r>
      <w:r w:rsidR="00972538" w:rsidRPr="0048425A">
        <w:rPr>
          <w:rFonts w:ascii="Times New Roman" w:eastAsia="SimSun" w:hAnsi="Times New Roman"/>
          <w:kern w:val="0"/>
          <w:szCs w:val="20"/>
        </w:rPr>
        <w:t xml:space="preserve"> aspects of D2T2 </w:t>
      </w:r>
      <w:r w:rsidR="00972538">
        <w:rPr>
          <w:rFonts w:ascii="Times New Roman" w:eastAsia="SimSun" w:hAnsi="Times New Roman"/>
          <w:kern w:val="0"/>
          <w:szCs w:val="20"/>
        </w:rPr>
        <w:t>for A-IoT.</w:t>
      </w:r>
      <w:r w:rsidR="00972538">
        <w:rPr>
          <w:rFonts w:ascii="Times New Roman" w:eastAsia="SimSun" w:hAnsi="Times New Roman" w:hint="eastAsia"/>
          <w:kern w:val="0"/>
          <w:szCs w:val="20"/>
        </w:rPr>
        <w:t xml:space="preserve"> </w:t>
      </w:r>
    </w:p>
    <w:p w14:paraId="3C4F6AB1" w14:textId="1301F80F" w:rsidR="00112F30" w:rsidRDefault="00112F30" w:rsidP="00112F30">
      <w:pPr>
        <w:widowControl/>
        <w:rPr>
          <w:rFonts w:ascii="Times New Roman" w:eastAsia="SimSun" w:hAnsi="Times New Roman"/>
          <w:kern w:val="0"/>
        </w:rPr>
      </w:pPr>
      <w:r>
        <w:rPr>
          <w:rFonts w:ascii="Times New Roman" w:eastAsia="SimSun" w:hAnsi="Times New Roman"/>
          <w:kern w:val="0"/>
        </w:rPr>
        <w:t>The</w:t>
      </w:r>
      <w:r>
        <w:rPr>
          <w:rFonts w:ascii="Times New Roman" w:eastAsia="SimSun" w:hAnsi="Times New Roman" w:hint="eastAsia"/>
          <w:kern w:val="0"/>
        </w:rPr>
        <w:t xml:space="preserve"> </w:t>
      </w:r>
      <w:r>
        <w:rPr>
          <w:rFonts w:ascii="Times New Roman" w:eastAsia="SimSun" w:hAnsi="Times New Roman"/>
          <w:kern w:val="0"/>
        </w:rPr>
        <w:t>proposals</w:t>
      </w:r>
      <w:r w:rsidR="00972538">
        <w:rPr>
          <w:rFonts w:ascii="Times New Roman" w:eastAsia="SimSun" w:hAnsi="Times New Roman"/>
          <w:kern w:val="0"/>
        </w:rPr>
        <w:t xml:space="preserve"> and observations</w:t>
      </w:r>
      <w:r>
        <w:rPr>
          <w:rFonts w:ascii="Times New Roman" w:eastAsia="SimSun" w:hAnsi="Times New Roman"/>
          <w:kern w:val="0"/>
        </w:rPr>
        <w:t xml:space="preserve"> are summarized as follows.</w:t>
      </w:r>
    </w:p>
    <w:p w14:paraId="22ADBC76" w14:textId="77777777" w:rsidR="00972538" w:rsidRPr="00C655DF" w:rsidRDefault="00972538" w:rsidP="00972538">
      <w:pPr>
        <w:spacing w:before="120" w:line="276" w:lineRule="auto"/>
        <w:rPr>
          <w:rFonts w:ascii="Times New Roman" w:eastAsia="SimSun" w:hAnsi="Times New Roman"/>
          <w:b/>
          <w:bCs/>
          <w:i/>
          <w:iCs/>
          <w:sz w:val="22"/>
          <w:szCs w:val="22"/>
        </w:rPr>
      </w:pPr>
      <w:r w:rsidRPr="005C33CC">
        <w:rPr>
          <w:rFonts w:ascii="Times New Roman" w:eastAsia="SimSun" w:hAnsi="Times New Roman"/>
          <w:b/>
          <w:bCs/>
          <w:i/>
          <w:iCs/>
          <w:sz w:val="22"/>
          <w:szCs w:val="22"/>
        </w:rPr>
        <w:t>Proposal</w:t>
      </w:r>
      <w:r>
        <w:rPr>
          <w:rFonts w:ascii="Times New Roman" w:eastAsia="SimSun" w:hAnsi="Times New Roman"/>
          <w:b/>
          <w:bCs/>
          <w:i/>
          <w:iCs/>
          <w:sz w:val="22"/>
          <w:szCs w:val="22"/>
        </w:rPr>
        <w:t xml:space="preserve"> 1</w:t>
      </w:r>
      <w:r w:rsidRPr="005C33CC">
        <w:rPr>
          <w:rFonts w:ascii="Times New Roman" w:eastAsia="SimSun" w:hAnsi="Times New Roman"/>
          <w:b/>
          <w:bCs/>
          <w:i/>
          <w:iCs/>
          <w:sz w:val="22"/>
          <w:szCs w:val="22"/>
        </w:rPr>
        <w:t xml:space="preserve">: </w:t>
      </w:r>
      <w:r w:rsidRPr="00D45B2F">
        <w:rPr>
          <w:rFonts w:ascii="Times New Roman" w:eastAsia="SimSun" w:hAnsi="Times New Roman"/>
          <w:b/>
          <w:bCs/>
          <w:i/>
          <w:iCs/>
          <w:sz w:val="22"/>
          <w:szCs w:val="22"/>
        </w:rPr>
        <w:t>RAN2’s work on Topology 2 should be centered on RRC-based architecture.</w:t>
      </w:r>
    </w:p>
    <w:p w14:paraId="7E23B203" w14:textId="77777777" w:rsidR="00972538" w:rsidRDefault="00972538" w:rsidP="00972538">
      <w:pPr>
        <w:spacing w:before="120" w:line="276" w:lineRule="auto"/>
        <w:rPr>
          <w:rFonts w:ascii="Times New Roman" w:eastAsia="SimSun" w:hAnsi="Times New Roman"/>
          <w:b/>
          <w:bCs/>
          <w:i/>
          <w:iCs/>
          <w:sz w:val="22"/>
          <w:szCs w:val="22"/>
        </w:rPr>
      </w:pPr>
      <w:r w:rsidRPr="00C655DF">
        <w:rPr>
          <w:rFonts w:ascii="Times New Roman" w:eastAsia="SimSun" w:hAnsi="Times New Roman"/>
          <w:b/>
          <w:bCs/>
          <w:i/>
          <w:iCs/>
          <w:sz w:val="22"/>
          <w:szCs w:val="22"/>
        </w:rPr>
        <w:t xml:space="preserve">Proposal </w:t>
      </w:r>
      <w:r>
        <w:rPr>
          <w:rFonts w:ascii="Times New Roman" w:eastAsia="SimSun" w:hAnsi="Times New Roman"/>
          <w:b/>
          <w:bCs/>
          <w:i/>
          <w:iCs/>
          <w:sz w:val="22"/>
          <w:szCs w:val="22"/>
        </w:rPr>
        <w:t>2</w:t>
      </w:r>
      <w:r w:rsidRPr="00C655DF">
        <w:rPr>
          <w:rFonts w:ascii="Times New Roman" w:eastAsia="SimSun" w:hAnsi="Times New Roman"/>
          <w:b/>
          <w:bCs/>
          <w:i/>
          <w:iCs/>
          <w:sz w:val="22"/>
          <w:szCs w:val="22"/>
        </w:rPr>
        <w:t>: RAN2 to adopt per</w:t>
      </w:r>
      <w:r>
        <w:rPr>
          <w:rFonts w:ascii="Times New Roman" w:eastAsia="SimSun" w:hAnsi="Times New Roman"/>
          <w:b/>
          <w:bCs/>
          <w:i/>
          <w:iCs/>
          <w:sz w:val="22"/>
          <w:szCs w:val="22"/>
        </w:rPr>
        <w:t xml:space="preserve"> </w:t>
      </w:r>
      <w:r w:rsidRPr="00C655DF">
        <w:rPr>
          <w:rFonts w:ascii="Times New Roman" w:eastAsia="SimSun" w:hAnsi="Times New Roman"/>
          <w:b/>
          <w:bCs/>
          <w:i/>
          <w:iCs/>
          <w:sz w:val="22"/>
          <w:szCs w:val="22"/>
        </w:rPr>
        <w:t xml:space="preserve">UE </w:t>
      </w:r>
      <w:r>
        <w:rPr>
          <w:rFonts w:ascii="Times New Roman" w:eastAsia="SimSun" w:hAnsi="Times New Roman"/>
          <w:b/>
          <w:bCs/>
          <w:i/>
          <w:iCs/>
          <w:sz w:val="22"/>
          <w:szCs w:val="22"/>
        </w:rPr>
        <w:t>r</w:t>
      </w:r>
      <w:r w:rsidRPr="00C655DF">
        <w:rPr>
          <w:rFonts w:ascii="Times New Roman" w:eastAsia="SimSun" w:hAnsi="Times New Roman"/>
          <w:b/>
          <w:bCs/>
          <w:i/>
          <w:iCs/>
          <w:sz w:val="22"/>
          <w:szCs w:val="22"/>
        </w:rPr>
        <w:t>eader resource allocation as the baseline, with gNB assigning</w:t>
      </w:r>
      <w:r>
        <w:rPr>
          <w:rFonts w:ascii="Times New Roman" w:eastAsia="SimSun" w:hAnsi="Times New Roman"/>
          <w:b/>
          <w:bCs/>
          <w:i/>
          <w:iCs/>
          <w:sz w:val="22"/>
          <w:szCs w:val="22"/>
        </w:rPr>
        <w:t xml:space="preserve"> a resource set to each reader.</w:t>
      </w:r>
    </w:p>
    <w:p w14:paraId="3A71114E" w14:textId="77777777" w:rsidR="00972538" w:rsidRDefault="00972538" w:rsidP="00972538">
      <w:pPr>
        <w:spacing w:before="120" w:line="276" w:lineRule="auto"/>
        <w:rPr>
          <w:rFonts w:ascii="Times New Roman" w:eastAsia="SimSun" w:hAnsi="Times New Roman"/>
          <w:b/>
          <w:bCs/>
          <w:i/>
          <w:iCs/>
          <w:sz w:val="22"/>
          <w:szCs w:val="22"/>
        </w:rPr>
      </w:pPr>
      <w:r w:rsidRPr="00C655DF">
        <w:rPr>
          <w:rFonts w:ascii="Times New Roman" w:eastAsia="SimSun" w:hAnsi="Times New Roman"/>
          <w:b/>
          <w:bCs/>
          <w:i/>
          <w:iCs/>
          <w:sz w:val="22"/>
          <w:szCs w:val="22"/>
        </w:rPr>
        <w:br/>
        <w:t xml:space="preserve">Proposal </w:t>
      </w:r>
      <w:r>
        <w:rPr>
          <w:rFonts w:ascii="Times New Roman" w:eastAsia="SimSun" w:hAnsi="Times New Roman"/>
          <w:b/>
          <w:bCs/>
          <w:i/>
          <w:iCs/>
          <w:sz w:val="22"/>
          <w:szCs w:val="22"/>
        </w:rPr>
        <w:t>3</w:t>
      </w:r>
      <w:r w:rsidRPr="00C655DF">
        <w:rPr>
          <w:rFonts w:ascii="Times New Roman" w:eastAsia="SimSun" w:hAnsi="Times New Roman"/>
          <w:b/>
          <w:bCs/>
          <w:i/>
          <w:iCs/>
          <w:sz w:val="22"/>
          <w:szCs w:val="22"/>
        </w:rPr>
        <w:t xml:space="preserve">: RAN2 to evaluate additional granularities (e.g. per </w:t>
      </w:r>
      <w:r>
        <w:rPr>
          <w:rFonts w:ascii="Times New Roman" w:eastAsia="SimSun" w:hAnsi="Times New Roman"/>
          <w:b/>
          <w:bCs/>
          <w:i/>
          <w:iCs/>
          <w:sz w:val="22"/>
          <w:szCs w:val="22"/>
        </w:rPr>
        <w:t xml:space="preserve">R2D/D2R </w:t>
      </w:r>
      <w:r w:rsidRPr="00C655DF">
        <w:rPr>
          <w:rFonts w:ascii="Times New Roman" w:eastAsia="SimSun" w:hAnsi="Times New Roman"/>
          <w:b/>
          <w:bCs/>
          <w:i/>
          <w:iCs/>
          <w:sz w:val="22"/>
          <w:szCs w:val="22"/>
        </w:rPr>
        <w:t xml:space="preserve">transmission or per pair) </w:t>
      </w:r>
      <w:r>
        <w:rPr>
          <w:rFonts w:ascii="Times New Roman" w:eastAsia="SimSun" w:hAnsi="Times New Roman"/>
          <w:b/>
          <w:bCs/>
          <w:i/>
          <w:iCs/>
          <w:sz w:val="22"/>
          <w:szCs w:val="22"/>
        </w:rPr>
        <w:t xml:space="preserve">based on the different use cases (e.g. </w:t>
      </w:r>
      <w:r w:rsidRPr="00C655DF">
        <w:rPr>
          <w:rFonts w:ascii="Times New Roman" w:eastAsia="SimSun" w:hAnsi="Times New Roman"/>
          <w:b/>
          <w:bCs/>
          <w:i/>
          <w:iCs/>
          <w:sz w:val="22"/>
          <w:szCs w:val="22"/>
        </w:rPr>
        <w:t>command operations</w:t>
      </w:r>
      <w:r>
        <w:rPr>
          <w:rFonts w:ascii="Times New Roman" w:eastAsia="SimSun" w:hAnsi="Times New Roman"/>
          <w:b/>
          <w:bCs/>
          <w:i/>
          <w:iCs/>
          <w:sz w:val="22"/>
          <w:szCs w:val="22"/>
        </w:rPr>
        <w:t>).</w:t>
      </w:r>
    </w:p>
    <w:p w14:paraId="1EB1ACB0" w14:textId="77777777" w:rsidR="00972538" w:rsidRPr="003041AD" w:rsidRDefault="00972538" w:rsidP="00972538">
      <w:p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Observation</w:t>
      </w:r>
      <w:r>
        <w:rPr>
          <w:rFonts w:ascii="Times New Roman" w:eastAsia="SimSun" w:hAnsi="Times New Roman"/>
          <w:b/>
          <w:bCs/>
          <w:i/>
          <w:iCs/>
          <w:sz w:val="22"/>
          <w:szCs w:val="22"/>
        </w:rPr>
        <w:t xml:space="preserve"> 1</w:t>
      </w:r>
      <w:r w:rsidRPr="00B80727">
        <w:rPr>
          <w:rFonts w:ascii="Times New Roman" w:eastAsia="SimSun" w:hAnsi="Times New Roman"/>
          <w:b/>
          <w:bCs/>
          <w:i/>
          <w:iCs/>
          <w:sz w:val="22"/>
          <w:szCs w:val="22"/>
        </w:rPr>
        <w:t xml:space="preserve">: </w:t>
      </w:r>
      <w:r w:rsidRPr="003041AD">
        <w:rPr>
          <w:rFonts w:ascii="Times New Roman" w:eastAsia="SimSun" w:hAnsi="Times New Roman"/>
          <w:b/>
          <w:bCs/>
          <w:i/>
          <w:iCs/>
          <w:sz w:val="22"/>
          <w:szCs w:val="22"/>
        </w:rPr>
        <w:t>Two alternatives for the radio resources were discussed in Rel-19:</w:t>
      </w:r>
    </w:p>
    <w:p w14:paraId="213A9D21" w14:textId="77777777" w:rsidR="00972538" w:rsidRPr="00B80727" w:rsidRDefault="00972538" w:rsidP="00972538">
      <w:pPr>
        <w:pStyle w:val="ListParagraph"/>
        <w:numPr>
          <w:ilvl w:val="0"/>
          <w:numId w:val="23"/>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 1: BS configures/allocates a set A-IoT radio resource to the UE reader, in response to a request from the UE reader; and/or</w:t>
      </w:r>
    </w:p>
    <w:p w14:paraId="60AAAF83" w14:textId="77777777" w:rsidR="00972538" w:rsidRPr="00B80727" w:rsidRDefault="00972538" w:rsidP="00972538">
      <w:pPr>
        <w:pStyle w:val="ListParagraph"/>
        <w:numPr>
          <w:ilvl w:val="0"/>
          <w:numId w:val="23"/>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 2: BS configures/allocates a set A-IoT radio resource to the UE reader, based on the service request from CN.</w:t>
      </w:r>
    </w:p>
    <w:p w14:paraId="0F1C1B18" w14:textId="77777777" w:rsidR="00972538" w:rsidRDefault="00972538" w:rsidP="00972538">
      <w:pPr>
        <w:pStyle w:val="ListParagraph"/>
        <w:widowControl/>
        <w:spacing w:before="120" w:line="276" w:lineRule="auto"/>
        <w:ind w:left="360"/>
        <w:rPr>
          <w:rFonts w:ascii="Times New Roman" w:eastAsia="SimSun" w:hAnsi="Times New Roman"/>
          <w:kern w:val="0"/>
          <w:szCs w:val="20"/>
        </w:rPr>
      </w:pPr>
    </w:p>
    <w:p w14:paraId="44482DC7" w14:textId="77777777" w:rsidR="00972538" w:rsidRPr="00B80727" w:rsidRDefault="00972538" w:rsidP="00972538">
      <w:p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Proposal</w:t>
      </w:r>
      <w:r>
        <w:rPr>
          <w:rFonts w:ascii="Times New Roman" w:eastAsia="SimSun" w:hAnsi="Times New Roman"/>
          <w:b/>
          <w:bCs/>
          <w:i/>
          <w:iCs/>
          <w:sz w:val="22"/>
          <w:szCs w:val="22"/>
        </w:rPr>
        <w:t xml:space="preserve"> 4</w:t>
      </w:r>
      <w:r w:rsidRPr="00B80727">
        <w:rPr>
          <w:rFonts w:ascii="Times New Roman" w:eastAsia="SimSun" w:hAnsi="Times New Roman"/>
          <w:b/>
          <w:bCs/>
          <w:i/>
          <w:iCs/>
          <w:sz w:val="22"/>
          <w:szCs w:val="22"/>
        </w:rPr>
        <w:t>: RAN2 should support both alternatives for radio resource allocation, with the following applicability:</w:t>
      </w:r>
    </w:p>
    <w:p w14:paraId="2010FEC4" w14:textId="77777777" w:rsidR="00972538" w:rsidRPr="00B80727" w:rsidRDefault="00972538" w:rsidP="00972538">
      <w:pPr>
        <w:pStyle w:val="ListParagraph"/>
        <w:numPr>
          <w:ilvl w:val="0"/>
          <w:numId w:val="24"/>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Alt-1: Enables flexible on-demand reconfiguration, such as adjusting or releasing resources in response to dynamic conditions (e.g., collision events, D2R failures, or service completion).</w:t>
      </w:r>
    </w:p>
    <w:p w14:paraId="470A6604" w14:textId="77777777" w:rsidR="00972538" w:rsidRPr="00B80727" w:rsidRDefault="00972538" w:rsidP="00972538">
      <w:pPr>
        <w:pStyle w:val="ListParagraph"/>
        <w:numPr>
          <w:ilvl w:val="0"/>
          <w:numId w:val="24"/>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Alt-2: Provides an effective mechanism for initial resource configuration at the time of service establishment.</w:t>
      </w:r>
    </w:p>
    <w:p w14:paraId="74F885DC" w14:textId="77777777" w:rsidR="00972538" w:rsidRPr="00193754" w:rsidRDefault="00972538" w:rsidP="00972538">
      <w:pPr>
        <w:spacing w:before="120" w:line="276" w:lineRule="auto"/>
        <w:rPr>
          <w:rFonts w:ascii="Times New Roman" w:eastAsia="SimSun" w:hAnsi="Times New Roman"/>
          <w:b/>
          <w:bCs/>
          <w:i/>
          <w:iCs/>
          <w:sz w:val="22"/>
          <w:szCs w:val="22"/>
        </w:rPr>
      </w:pPr>
      <w:r w:rsidRPr="00193754">
        <w:rPr>
          <w:rFonts w:ascii="Times New Roman" w:eastAsia="SimSun" w:hAnsi="Times New Roman"/>
          <w:b/>
          <w:bCs/>
          <w:i/>
          <w:iCs/>
          <w:sz w:val="22"/>
          <w:szCs w:val="22"/>
        </w:rPr>
        <w:lastRenderedPageBreak/>
        <w:t>Proposal 5: Support both validity options, with Option 1 (explicit network release) as baseline and Option 2 (time-based validity) for further study in specific use cases.</w:t>
      </w:r>
    </w:p>
    <w:p w14:paraId="7D344407" w14:textId="77777777" w:rsidR="00972538" w:rsidRPr="00972538" w:rsidRDefault="00972538" w:rsidP="00972538">
      <w:pPr>
        <w:spacing w:before="120" w:line="276" w:lineRule="auto"/>
        <w:rPr>
          <w:rFonts w:ascii="Times New Roman" w:eastAsia="SimSun" w:hAnsi="Times New Roman"/>
          <w:kern w:val="0"/>
          <w:szCs w:val="20"/>
        </w:rPr>
      </w:pPr>
      <w:r>
        <w:rPr>
          <w:rFonts w:ascii="Times New Roman" w:eastAsia="SimSun" w:hAnsi="Times New Roman"/>
          <w:b/>
          <w:bCs/>
          <w:i/>
          <w:iCs/>
          <w:sz w:val="22"/>
          <w:szCs w:val="22"/>
        </w:rPr>
        <w:t xml:space="preserve">Proposal 6: </w:t>
      </w:r>
      <w:r w:rsidRPr="00972538">
        <w:rPr>
          <w:rFonts w:ascii="Times New Roman" w:eastAsia="SimSun" w:hAnsi="Times New Roman"/>
          <w:b/>
          <w:bCs/>
          <w:i/>
          <w:iCs/>
          <w:sz w:val="22"/>
          <w:szCs w:val="22"/>
        </w:rPr>
        <w:t>RAN2 should establish standardized mechanisms for UE Readers to report their capabilities and for the network to communicate cell-specific configurations</w:t>
      </w:r>
      <w:r>
        <w:rPr>
          <w:rFonts w:ascii="Times New Roman" w:eastAsia="SimSun" w:hAnsi="Times New Roman"/>
          <w:b/>
          <w:bCs/>
          <w:i/>
          <w:iCs/>
          <w:sz w:val="22"/>
          <w:szCs w:val="22"/>
        </w:rPr>
        <w:t>.</w:t>
      </w:r>
    </w:p>
    <w:p w14:paraId="5922AB2A" w14:textId="77777777" w:rsidR="00972538" w:rsidRDefault="00972538" w:rsidP="00972538"/>
    <w:p w14:paraId="2F8EC897" w14:textId="77777777" w:rsidR="00112F30" w:rsidRDefault="00112F30" w:rsidP="00112F3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13B2270B" w14:textId="073418FD" w:rsidR="00112F30" w:rsidRDefault="00112F30" w:rsidP="00112F30">
      <w:pPr>
        <w:rPr>
          <w:rFonts w:ascii="Times New Roman" w:eastAsia="Times New Roman" w:hAnsi="Times New Roman"/>
          <w:kern w:val="0"/>
          <w:szCs w:val="20"/>
          <w:lang w:eastAsia="en-US"/>
        </w:rPr>
      </w:pPr>
      <w:r>
        <w:rPr>
          <w:rFonts w:ascii="Times New Roman" w:hAnsi="Times New Roman"/>
          <w:sz w:val="22"/>
          <w:szCs w:val="22"/>
        </w:rPr>
        <w:t>[1</w:t>
      </w:r>
      <w:r w:rsidRPr="00CC081D">
        <w:rPr>
          <w:rFonts w:ascii="Times New Roman" w:eastAsia="Times New Roman" w:hAnsi="Times New Roman"/>
          <w:kern w:val="0"/>
          <w:szCs w:val="20"/>
          <w:lang w:eastAsia="en-US"/>
        </w:rPr>
        <w:t xml:space="preserve">] </w:t>
      </w:r>
      <w:r>
        <w:rPr>
          <w:rFonts w:ascii="Times New Roman" w:eastAsia="Times New Roman" w:hAnsi="Times New Roman"/>
          <w:kern w:val="0"/>
          <w:szCs w:val="20"/>
          <w:lang w:eastAsia="en-US"/>
        </w:rPr>
        <w:t xml:space="preserve">  </w:t>
      </w:r>
      <w:r w:rsidR="008E47A0" w:rsidRPr="008E47A0">
        <w:rPr>
          <w:rFonts w:ascii="Times New Roman" w:eastAsia="Times New Roman" w:hAnsi="Times New Roman"/>
          <w:kern w:val="0"/>
          <w:szCs w:val="20"/>
          <w:lang w:val="en-GB" w:eastAsia="en-US"/>
        </w:rPr>
        <w:t>RP-252894, Revised WI: Solutions for Ambient IoT (Internet of Things) in NR Phase 2.</w:t>
      </w:r>
    </w:p>
    <w:p w14:paraId="3B2783BF" w14:textId="74AF5C20" w:rsidR="008E47A0" w:rsidRPr="008E47A0" w:rsidRDefault="008E47A0" w:rsidP="008E47A0">
      <w:pPr>
        <w:rPr>
          <w:rFonts w:ascii="Times New Roman" w:eastAsia="Times New Roman" w:hAnsi="Times New Roman"/>
          <w:kern w:val="0"/>
          <w:szCs w:val="20"/>
          <w:lang w:eastAsia="en-US"/>
        </w:rPr>
      </w:pPr>
      <w:bookmarkStart w:id="13" w:name="_Ref209951312"/>
      <w:r>
        <w:rPr>
          <w:rFonts w:ascii="Times New Roman" w:eastAsia="Times New Roman" w:hAnsi="Times New Roman"/>
          <w:kern w:val="0"/>
          <w:szCs w:val="20"/>
          <w:lang w:eastAsia="en-US"/>
        </w:rPr>
        <w:t xml:space="preserve">[2]   </w:t>
      </w:r>
      <w:r w:rsidRPr="008E47A0">
        <w:rPr>
          <w:rFonts w:ascii="Times New Roman" w:eastAsia="Times New Roman" w:hAnsi="Times New Roman"/>
          <w:kern w:val="0"/>
          <w:szCs w:val="20"/>
          <w:lang w:eastAsia="en-US"/>
        </w:rPr>
        <w:t>TR 38.769 V2.0.1 (2024-12), Study on solutions for ambient IoT (Internet of Things)</w:t>
      </w:r>
      <w:bookmarkEnd w:id="13"/>
      <w:r>
        <w:rPr>
          <w:rFonts w:ascii="Times New Roman" w:eastAsia="Times New Roman" w:hAnsi="Times New Roman"/>
          <w:kern w:val="0"/>
          <w:szCs w:val="20"/>
          <w:lang w:eastAsia="en-US"/>
        </w:rPr>
        <w:t>.</w:t>
      </w:r>
    </w:p>
    <w:p w14:paraId="50AC9327" w14:textId="77777777" w:rsidR="008E47A0" w:rsidRPr="00CC081D" w:rsidRDefault="008E47A0" w:rsidP="00112F30">
      <w:pPr>
        <w:rPr>
          <w:rFonts w:ascii="Times New Roman" w:eastAsia="Times New Roman" w:hAnsi="Times New Roman"/>
          <w:kern w:val="0"/>
          <w:szCs w:val="20"/>
          <w:lang w:eastAsia="en-US"/>
        </w:rPr>
      </w:pPr>
    </w:p>
    <w:p w14:paraId="13C324D7" w14:textId="77777777" w:rsidR="00112F30" w:rsidRDefault="00112F30" w:rsidP="00112F30">
      <w:pPr>
        <w:rPr>
          <w:rFonts w:ascii="Times New Roman" w:hAnsi="Times New Roman"/>
          <w:sz w:val="22"/>
          <w:szCs w:val="22"/>
        </w:rPr>
      </w:pPr>
    </w:p>
    <w:bookmarkEnd w:id="1"/>
    <w:p w14:paraId="40690B6C" w14:textId="77777777" w:rsidR="00112F30" w:rsidRDefault="00112F30" w:rsidP="00112F30">
      <w:pPr>
        <w:ind w:left="420"/>
        <w:rPr>
          <w:rFonts w:ascii="Times New Roman" w:eastAsia="Times New Roman" w:hAnsi="Times New Roman"/>
          <w:kern w:val="0"/>
          <w:szCs w:val="20"/>
          <w:lang w:eastAsia="en-US"/>
        </w:rPr>
      </w:pPr>
    </w:p>
    <w:p w14:paraId="18E7F45F" w14:textId="77777777" w:rsidR="00112F30" w:rsidRDefault="00112F30" w:rsidP="00112F30"/>
    <w:bookmarkEnd w:id="2"/>
    <w:p w14:paraId="15969497" w14:textId="77777777" w:rsidR="00112F30" w:rsidRPr="00EE53C9" w:rsidRDefault="00112F30" w:rsidP="00112F30"/>
    <w:p w14:paraId="7B288687" w14:textId="77777777" w:rsidR="00AB24DA" w:rsidRDefault="00AB24DA"/>
    <w:sectPr w:rsidR="00AB24DA" w:rsidSect="00112F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1B35"/>
    <w:multiLevelType w:val="hybridMultilevel"/>
    <w:tmpl w:val="8D9C249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0B8D5192"/>
    <w:multiLevelType w:val="hybridMultilevel"/>
    <w:tmpl w:val="2C5A00FA"/>
    <w:lvl w:ilvl="0" w:tplc="2DA0D26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1E64C53"/>
    <w:multiLevelType w:val="hybridMultilevel"/>
    <w:tmpl w:val="BEBA6808"/>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134F736E"/>
    <w:multiLevelType w:val="multilevel"/>
    <w:tmpl w:val="134F736E"/>
    <w:lvl w:ilvl="0">
      <w:start w:val="3"/>
      <w:numFmt w:val="decimal"/>
      <w:lvlText w:val="%1"/>
      <w:lvlJc w:val="left"/>
      <w:pPr>
        <w:ind w:left="16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857EE8"/>
    <w:multiLevelType w:val="hybridMultilevel"/>
    <w:tmpl w:val="C9902DAA"/>
    <w:lvl w:ilvl="0" w:tplc="72CEE908">
      <w:numFmt w:val="bullet"/>
      <w:lvlText w:val="-"/>
      <w:lvlJc w:val="left"/>
      <w:pPr>
        <w:ind w:left="2100" w:hanging="420"/>
      </w:pPr>
      <w:rPr>
        <w:rFonts w:ascii="Times New Roman" w:eastAsiaTheme="minorEastAsia" w:hAnsi="Times New Roman" w:cs="Times New Roman" w:hint="default"/>
      </w:rPr>
    </w:lvl>
    <w:lvl w:ilvl="1" w:tplc="FFFFFFFF">
      <w:start w:val="1"/>
      <w:numFmt w:val="bullet"/>
      <w:lvlText w:val=""/>
      <w:lvlJc w:val="left"/>
      <w:pPr>
        <w:ind w:left="2520" w:hanging="420"/>
      </w:pPr>
      <w:rPr>
        <w:rFonts w:ascii="Wingdings" w:hAnsi="Wingdings" w:hint="default"/>
      </w:rPr>
    </w:lvl>
    <w:lvl w:ilvl="2" w:tplc="FFFFFFFF">
      <w:start w:val="1"/>
      <w:numFmt w:val="bullet"/>
      <w:lvlText w:val=""/>
      <w:lvlJc w:val="left"/>
      <w:pPr>
        <w:ind w:left="2940" w:hanging="420"/>
      </w:pPr>
      <w:rPr>
        <w:rFonts w:ascii="Wingdings" w:hAnsi="Wingdings" w:hint="default"/>
      </w:rPr>
    </w:lvl>
    <w:lvl w:ilvl="3" w:tplc="FFFFFFFF">
      <w:start w:val="1"/>
      <w:numFmt w:val="bullet"/>
      <w:lvlText w:val=""/>
      <w:lvlJc w:val="left"/>
      <w:pPr>
        <w:ind w:left="3360" w:hanging="420"/>
      </w:pPr>
      <w:rPr>
        <w:rFonts w:ascii="Wingdings" w:hAnsi="Wingdings" w:hint="default"/>
      </w:rPr>
    </w:lvl>
    <w:lvl w:ilvl="4" w:tplc="FFFFFFFF">
      <w:start w:val="1"/>
      <w:numFmt w:val="bullet"/>
      <w:lvlText w:val=""/>
      <w:lvlJc w:val="left"/>
      <w:pPr>
        <w:ind w:left="3780" w:hanging="420"/>
      </w:pPr>
      <w:rPr>
        <w:rFonts w:ascii="Wingdings" w:hAnsi="Wingdings" w:hint="default"/>
      </w:rPr>
    </w:lvl>
    <w:lvl w:ilvl="5" w:tplc="FFFFFFFF">
      <w:start w:val="1"/>
      <w:numFmt w:val="bullet"/>
      <w:lvlText w:val=""/>
      <w:lvlJc w:val="left"/>
      <w:pPr>
        <w:ind w:left="4200" w:hanging="420"/>
      </w:pPr>
      <w:rPr>
        <w:rFonts w:ascii="Wingdings" w:hAnsi="Wingdings" w:hint="default"/>
      </w:rPr>
    </w:lvl>
    <w:lvl w:ilvl="6" w:tplc="FFFFFFFF">
      <w:start w:val="1"/>
      <w:numFmt w:val="bullet"/>
      <w:lvlText w:val=""/>
      <w:lvlJc w:val="left"/>
      <w:pPr>
        <w:ind w:left="4620" w:hanging="420"/>
      </w:pPr>
      <w:rPr>
        <w:rFonts w:ascii="Wingdings" w:hAnsi="Wingdings" w:hint="default"/>
      </w:rPr>
    </w:lvl>
    <w:lvl w:ilvl="7" w:tplc="FFFFFFFF">
      <w:start w:val="1"/>
      <w:numFmt w:val="bullet"/>
      <w:lvlText w:val=""/>
      <w:lvlJc w:val="left"/>
      <w:pPr>
        <w:ind w:left="5040" w:hanging="420"/>
      </w:pPr>
      <w:rPr>
        <w:rFonts w:ascii="Wingdings" w:hAnsi="Wingdings" w:hint="default"/>
      </w:rPr>
    </w:lvl>
    <w:lvl w:ilvl="8" w:tplc="FFFFFFFF">
      <w:start w:val="1"/>
      <w:numFmt w:val="bullet"/>
      <w:lvlText w:val=""/>
      <w:lvlJc w:val="left"/>
      <w:pPr>
        <w:ind w:left="5460" w:hanging="420"/>
      </w:pPr>
      <w:rPr>
        <w:rFonts w:ascii="Wingdings" w:hAnsi="Wingdings" w:hint="default"/>
      </w:rPr>
    </w:lvl>
  </w:abstractNum>
  <w:abstractNum w:abstractNumId="5" w15:restartNumberingAfterBreak="0">
    <w:nsid w:val="14401347"/>
    <w:multiLevelType w:val="hybridMultilevel"/>
    <w:tmpl w:val="C3B0D746"/>
    <w:lvl w:ilvl="0" w:tplc="F8268C8E">
      <w:start w:val="1"/>
      <w:numFmt w:val="decimal"/>
      <w:lvlText w:val="Proposal %1."/>
      <w:lvlJc w:val="left"/>
      <w:pPr>
        <w:ind w:left="1418" w:hanging="1418"/>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48D2692"/>
    <w:multiLevelType w:val="hybridMultilevel"/>
    <w:tmpl w:val="DF74EC36"/>
    <w:lvl w:ilvl="0" w:tplc="FEFA7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BB03F58"/>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ED8F878"/>
    <w:multiLevelType w:val="hybridMultilevel"/>
    <w:tmpl w:val="993C1DAE"/>
    <w:lvl w:ilvl="0" w:tplc="DBE8F474">
      <w:start w:val="1"/>
      <w:numFmt w:val="bullet"/>
      <w:lvlText w:val=""/>
      <w:lvlJc w:val="left"/>
      <w:pPr>
        <w:ind w:left="420" w:hanging="420"/>
      </w:pPr>
      <w:rPr>
        <w:rFonts w:ascii="Symbol" w:hAnsi="Symbol" w:hint="default"/>
      </w:rPr>
    </w:lvl>
    <w:lvl w:ilvl="1" w:tplc="C6DC6720">
      <w:start w:val="1"/>
      <w:numFmt w:val="bullet"/>
      <w:lvlText w:val="o"/>
      <w:lvlJc w:val="left"/>
      <w:pPr>
        <w:ind w:left="840" w:hanging="420"/>
      </w:pPr>
      <w:rPr>
        <w:rFonts w:ascii="Courier New" w:hAnsi="Courier New" w:cs="Times New Roman" w:hint="default"/>
      </w:rPr>
    </w:lvl>
    <w:lvl w:ilvl="2" w:tplc="D36C83FC">
      <w:start w:val="1"/>
      <w:numFmt w:val="bullet"/>
      <w:lvlText w:val=""/>
      <w:lvlJc w:val="left"/>
      <w:pPr>
        <w:ind w:left="1260" w:hanging="420"/>
      </w:pPr>
      <w:rPr>
        <w:rFonts w:ascii="Wingdings" w:hAnsi="Wingdings" w:hint="default"/>
      </w:rPr>
    </w:lvl>
    <w:lvl w:ilvl="3" w:tplc="BDBEA350">
      <w:start w:val="1"/>
      <w:numFmt w:val="bullet"/>
      <w:lvlText w:val=""/>
      <w:lvlJc w:val="left"/>
      <w:pPr>
        <w:ind w:left="1680" w:hanging="420"/>
      </w:pPr>
      <w:rPr>
        <w:rFonts w:ascii="Symbol" w:hAnsi="Symbol" w:hint="default"/>
      </w:rPr>
    </w:lvl>
    <w:lvl w:ilvl="4" w:tplc="BEA8DAE8">
      <w:start w:val="1"/>
      <w:numFmt w:val="bullet"/>
      <w:lvlText w:val="o"/>
      <w:lvlJc w:val="left"/>
      <w:pPr>
        <w:ind w:left="2100" w:hanging="420"/>
      </w:pPr>
      <w:rPr>
        <w:rFonts w:ascii="Courier New" w:hAnsi="Courier New" w:cs="Times New Roman" w:hint="default"/>
      </w:rPr>
    </w:lvl>
    <w:lvl w:ilvl="5" w:tplc="B5A0593A">
      <w:start w:val="1"/>
      <w:numFmt w:val="bullet"/>
      <w:lvlText w:val=""/>
      <w:lvlJc w:val="left"/>
      <w:pPr>
        <w:ind w:left="2520" w:hanging="420"/>
      </w:pPr>
      <w:rPr>
        <w:rFonts w:ascii="Wingdings" w:hAnsi="Wingdings" w:hint="default"/>
      </w:rPr>
    </w:lvl>
    <w:lvl w:ilvl="6" w:tplc="7C8C73D0">
      <w:start w:val="1"/>
      <w:numFmt w:val="bullet"/>
      <w:lvlText w:val=""/>
      <w:lvlJc w:val="left"/>
      <w:pPr>
        <w:ind w:left="2940" w:hanging="420"/>
      </w:pPr>
      <w:rPr>
        <w:rFonts w:ascii="Symbol" w:hAnsi="Symbol" w:hint="default"/>
      </w:rPr>
    </w:lvl>
    <w:lvl w:ilvl="7" w:tplc="663A2FD8">
      <w:start w:val="1"/>
      <w:numFmt w:val="bullet"/>
      <w:lvlText w:val="o"/>
      <w:lvlJc w:val="left"/>
      <w:pPr>
        <w:ind w:left="3360" w:hanging="420"/>
      </w:pPr>
      <w:rPr>
        <w:rFonts w:ascii="Courier New" w:hAnsi="Courier New" w:cs="Times New Roman" w:hint="default"/>
      </w:rPr>
    </w:lvl>
    <w:lvl w:ilvl="8" w:tplc="E6D892EC">
      <w:start w:val="1"/>
      <w:numFmt w:val="bullet"/>
      <w:lvlText w:val=""/>
      <w:lvlJc w:val="left"/>
      <w:pPr>
        <w:ind w:left="3780" w:hanging="420"/>
      </w:pPr>
      <w:rPr>
        <w:rFonts w:ascii="Wingdings" w:hAnsi="Wingdings" w:hint="default"/>
      </w:rPr>
    </w:lvl>
  </w:abstractNum>
  <w:abstractNum w:abstractNumId="10" w15:restartNumberingAfterBreak="0">
    <w:nsid w:val="3AA632EA"/>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F8A4524"/>
    <w:multiLevelType w:val="hybridMultilevel"/>
    <w:tmpl w:val="97680DF2"/>
    <w:lvl w:ilvl="0" w:tplc="7E6A4A8A">
      <w:start w:val="6"/>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1F05136"/>
    <w:multiLevelType w:val="multilevel"/>
    <w:tmpl w:val="967ECC2E"/>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717734F"/>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9A03D97"/>
    <w:multiLevelType w:val="multilevel"/>
    <w:tmpl w:val="35AA114A"/>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3FF1D65"/>
    <w:multiLevelType w:val="hybridMultilevel"/>
    <w:tmpl w:val="238611EE"/>
    <w:lvl w:ilvl="0" w:tplc="4972F784">
      <w:start w:val="1"/>
      <w:numFmt w:val="decimal"/>
      <w:lvlText w:val="Observation %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14E3155"/>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57F16F7"/>
    <w:multiLevelType w:val="multilevel"/>
    <w:tmpl w:val="6C2A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3B68AB"/>
    <w:multiLevelType w:val="multilevel"/>
    <w:tmpl w:val="683B68AB"/>
    <w:lvl w:ilvl="0">
      <w:start w:val="1"/>
      <w:numFmt w:val="bullet"/>
      <w:lvlText w:val="−"/>
      <w:lvlJc w:val="left"/>
      <w:pPr>
        <w:ind w:left="1979" w:hanging="360"/>
      </w:pPr>
      <w:rPr>
        <w:rFonts w:ascii="Times New Roman" w:hAnsi="Times New Roman" w:cs="Times New Roman"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0"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6E9F2068"/>
    <w:multiLevelType w:val="hybridMultilevel"/>
    <w:tmpl w:val="DE6A41F0"/>
    <w:lvl w:ilvl="0" w:tplc="E3DCF0F0">
      <w:start w:val="16"/>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742464D3"/>
    <w:multiLevelType w:val="hybridMultilevel"/>
    <w:tmpl w:val="811456C2"/>
    <w:lvl w:ilvl="0" w:tplc="04090001">
      <w:start w:val="1"/>
      <w:numFmt w:val="bullet"/>
      <w:lvlText w:val=""/>
      <w:lvlJc w:val="left"/>
      <w:pPr>
        <w:ind w:left="1139" w:hanging="360"/>
      </w:pPr>
      <w:rPr>
        <w:rFonts w:ascii="Symbol" w:hAnsi="Symbol" w:hint="default"/>
      </w:rPr>
    </w:lvl>
    <w:lvl w:ilvl="1" w:tplc="04090003">
      <w:start w:val="1"/>
      <w:numFmt w:val="bullet"/>
      <w:lvlText w:val="o"/>
      <w:lvlJc w:val="left"/>
      <w:pPr>
        <w:ind w:left="1859" w:hanging="360"/>
      </w:pPr>
      <w:rPr>
        <w:rFonts w:ascii="Courier New" w:hAnsi="Courier New" w:cs="Courier New" w:hint="default"/>
      </w:rPr>
    </w:lvl>
    <w:lvl w:ilvl="2" w:tplc="04090005">
      <w:start w:val="1"/>
      <w:numFmt w:val="bullet"/>
      <w:lvlText w:val=""/>
      <w:lvlJc w:val="left"/>
      <w:pPr>
        <w:ind w:left="2579" w:hanging="360"/>
      </w:pPr>
      <w:rPr>
        <w:rFonts w:ascii="Wingdings" w:hAnsi="Wingdings" w:hint="default"/>
      </w:rPr>
    </w:lvl>
    <w:lvl w:ilvl="3" w:tplc="04090001">
      <w:start w:val="1"/>
      <w:numFmt w:val="bullet"/>
      <w:lvlText w:val=""/>
      <w:lvlJc w:val="left"/>
      <w:pPr>
        <w:ind w:left="3299" w:hanging="360"/>
      </w:pPr>
      <w:rPr>
        <w:rFonts w:ascii="Symbol" w:hAnsi="Symbol" w:hint="default"/>
      </w:rPr>
    </w:lvl>
    <w:lvl w:ilvl="4" w:tplc="04090003">
      <w:start w:val="1"/>
      <w:numFmt w:val="bullet"/>
      <w:lvlText w:val="o"/>
      <w:lvlJc w:val="left"/>
      <w:pPr>
        <w:ind w:left="4019" w:hanging="360"/>
      </w:pPr>
      <w:rPr>
        <w:rFonts w:ascii="Courier New" w:hAnsi="Courier New" w:cs="Courier New" w:hint="default"/>
      </w:rPr>
    </w:lvl>
    <w:lvl w:ilvl="5" w:tplc="04090005">
      <w:start w:val="1"/>
      <w:numFmt w:val="bullet"/>
      <w:lvlText w:val=""/>
      <w:lvlJc w:val="left"/>
      <w:pPr>
        <w:ind w:left="4739" w:hanging="360"/>
      </w:pPr>
      <w:rPr>
        <w:rFonts w:ascii="Wingdings" w:hAnsi="Wingdings" w:hint="default"/>
      </w:rPr>
    </w:lvl>
    <w:lvl w:ilvl="6" w:tplc="04090001">
      <w:start w:val="1"/>
      <w:numFmt w:val="bullet"/>
      <w:lvlText w:val=""/>
      <w:lvlJc w:val="left"/>
      <w:pPr>
        <w:ind w:left="5459" w:hanging="360"/>
      </w:pPr>
      <w:rPr>
        <w:rFonts w:ascii="Symbol" w:hAnsi="Symbol" w:hint="default"/>
      </w:rPr>
    </w:lvl>
    <w:lvl w:ilvl="7" w:tplc="04090003">
      <w:start w:val="1"/>
      <w:numFmt w:val="bullet"/>
      <w:lvlText w:val="o"/>
      <w:lvlJc w:val="left"/>
      <w:pPr>
        <w:ind w:left="6179" w:hanging="360"/>
      </w:pPr>
      <w:rPr>
        <w:rFonts w:ascii="Courier New" w:hAnsi="Courier New" w:cs="Courier New" w:hint="default"/>
      </w:rPr>
    </w:lvl>
    <w:lvl w:ilvl="8" w:tplc="04090005">
      <w:start w:val="1"/>
      <w:numFmt w:val="bullet"/>
      <w:lvlText w:val=""/>
      <w:lvlJc w:val="left"/>
      <w:pPr>
        <w:ind w:left="6899" w:hanging="360"/>
      </w:pPr>
      <w:rPr>
        <w:rFonts w:ascii="Wingdings" w:hAnsi="Wingdings" w:hint="default"/>
      </w:rPr>
    </w:lvl>
  </w:abstractNum>
  <w:abstractNum w:abstractNumId="23" w15:restartNumberingAfterBreak="0">
    <w:nsid w:val="7866405A"/>
    <w:multiLevelType w:val="hybridMultilevel"/>
    <w:tmpl w:val="0DBE7B9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053776207">
    <w:abstractNumId w:val="20"/>
  </w:num>
  <w:num w:numId="2" w16cid:durableId="1800226006">
    <w:abstractNumId w:val="0"/>
  </w:num>
  <w:num w:numId="3" w16cid:durableId="1207138691">
    <w:abstractNumId w:val="22"/>
  </w:num>
  <w:num w:numId="4" w16cid:durableId="1197623906">
    <w:abstractNumId w:val="7"/>
  </w:num>
  <w:num w:numId="5" w16cid:durableId="1591356874">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383969">
    <w:abstractNumId w:val="14"/>
  </w:num>
  <w:num w:numId="7" w16cid:durableId="1360618791">
    <w:abstractNumId w:val="12"/>
  </w:num>
  <w:num w:numId="8" w16cid:durableId="1125582777">
    <w:abstractNumId w:val="9"/>
    <w:lvlOverride w:ilvl="0"/>
    <w:lvlOverride w:ilvl="1"/>
    <w:lvlOverride w:ilvl="2"/>
    <w:lvlOverride w:ilvl="3"/>
    <w:lvlOverride w:ilvl="4"/>
    <w:lvlOverride w:ilvl="5"/>
    <w:lvlOverride w:ilvl="6"/>
    <w:lvlOverride w:ilvl="7"/>
    <w:lvlOverride w:ilvl="8"/>
  </w:num>
  <w:num w:numId="9" w16cid:durableId="1427070712">
    <w:abstractNumId w:val="11"/>
    <w:lvlOverride w:ilvl="0"/>
    <w:lvlOverride w:ilvl="1"/>
    <w:lvlOverride w:ilvl="2"/>
    <w:lvlOverride w:ilvl="3"/>
    <w:lvlOverride w:ilvl="4"/>
    <w:lvlOverride w:ilvl="5"/>
    <w:lvlOverride w:ilvl="6"/>
    <w:lvlOverride w:ilvl="7"/>
    <w:lvlOverride w:ilvl="8"/>
  </w:num>
  <w:num w:numId="10" w16cid:durableId="2038311446">
    <w:abstractNumId w:val="21"/>
    <w:lvlOverride w:ilvl="0"/>
    <w:lvlOverride w:ilvl="1"/>
    <w:lvlOverride w:ilvl="2"/>
    <w:lvlOverride w:ilvl="3"/>
    <w:lvlOverride w:ilvl="4"/>
    <w:lvlOverride w:ilvl="5"/>
    <w:lvlOverride w:ilvl="6"/>
    <w:lvlOverride w:ilvl="7"/>
    <w:lvlOverride w:ilvl="8"/>
  </w:num>
  <w:num w:numId="11" w16cid:durableId="6499400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810001">
    <w:abstractNumId w:val="4"/>
    <w:lvlOverride w:ilvl="0"/>
    <w:lvlOverride w:ilvl="1"/>
    <w:lvlOverride w:ilvl="2"/>
    <w:lvlOverride w:ilvl="3"/>
    <w:lvlOverride w:ilvl="4"/>
    <w:lvlOverride w:ilvl="5"/>
    <w:lvlOverride w:ilvl="6"/>
    <w:lvlOverride w:ilvl="7"/>
    <w:lvlOverride w:ilvl="8"/>
  </w:num>
  <w:num w:numId="13" w16cid:durableId="1634600308">
    <w:abstractNumId w:val="2"/>
    <w:lvlOverride w:ilvl="0"/>
    <w:lvlOverride w:ilvl="1"/>
    <w:lvlOverride w:ilvl="2"/>
    <w:lvlOverride w:ilvl="3"/>
    <w:lvlOverride w:ilvl="4"/>
    <w:lvlOverride w:ilvl="5"/>
    <w:lvlOverride w:ilvl="6"/>
    <w:lvlOverride w:ilvl="7"/>
    <w:lvlOverride w:ilvl="8"/>
  </w:num>
  <w:num w:numId="14" w16cid:durableId="605119132">
    <w:abstractNumId w:val="23"/>
    <w:lvlOverride w:ilvl="0"/>
    <w:lvlOverride w:ilvl="1"/>
    <w:lvlOverride w:ilvl="2"/>
    <w:lvlOverride w:ilvl="3"/>
    <w:lvlOverride w:ilvl="4"/>
    <w:lvlOverride w:ilvl="5"/>
    <w:lvlOverride w:ilvl="6"/>
    <w:lvlOverride w:ilvl="7"/>
    <w:lvlOverride w:ilvl="8"/>
  </w:num>
  <w:num w:numId="15" w16cid:durableId="14220246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1173317">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9138905">
    <w:abstractNumId w:val="19"/>
    <w:lvlOverride w:ilvl="0"/>
    <w:lvlOverride w:ilvl="1"/>
    <w:lvlOverride w:ilvl="2"/>
    <w:lvlOverride w:ilvl="3"/>
    <w:lvlOverride w:ilvl="4"/>
    <w:lvlOverride w:ilvl="5"/>
    <w:lvlOverride w:ilvl="6"/>
    <w:lvlOverride w:ilvl="7"/>
    <w:lvlOverride w:ilvl="8"/>
  </w:num>
  <w:num w:numId="18" w16cid:durableId="427573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7587342">
    <w:abstractNumId w:val="1"/>
  </w:num>
  <w:num w:numId="20" w16cid:durableId="2100058877">
    <w:abstractNumId w:val="17"/>
  </w:num>
  <w:num w:numId="21" w16cid:durableId="1432748590">
    <w:abstractNumId w:val="13"/>
  </w:num>
  <w:num w:numId="22" w16cid:durableId="1122460212">
    <w:abstractNumId w:val="18"/>
  </w:num>
  <w:num w:numId="23" w16cid:durableId="1373654539">
    <w:abstractNumId w:val="10"/>
  </w:num>
  <w:num w:numId="24" w16cid:durableId="1007951467">
    <w:abstractNumId w:val="8"/>
  </w:num>
  <w:num w:numId="25" w16cid:durableId="3335358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0"/>
    <w:rsid w:val="00093A4E"/>
    <w:rsid w:val="00112F30"/>
    <w:rsid w:val="00196362"/>
    <w:rsid w:val="001B4E95"/>
    <w:rsid w:val="00266198"/>
    <w:rsid w:val="003041AD"/>
    <w:rsid w:val="003A05C1"/>
    <w:rsid w:val="003D04FA"/>
    <w:rsid w:val="0042210F"/>
    <w:rsid w:val="0048425A"/>
    <w:rsid w:val="0052281E"/>
    <w:rsid w:val="005769E3"/>
    <w:rsid w:val="00590398"/>
    <w:rsid w:val="0070116C"/>
    <w:rsid w:val="008851B6"/>
    <w:rsid w:val="008C0C08"/>
    <w:rsid w:val="008E47A0"/>
    <w:rsid w:val="00922327"/>
    <w:rsid w:val="00972538"/>
    <w:rsid w:val="009B53D9"/>
    <w:rsid w:val="00AB24DA"/>
    <w:rsid w:val="00B80727"/>
    <w:rsid w:val="00BB6BB3"/>
    <w:rsid w:val="00C655DF"/>
    <w:rsid w:val="00D452AE"/>
    <w:rsid w:val="00D45B2F"/>
    <w:rsid w:val="00D77105"/>
    <w:rsid w:val="00DA6A20"/>
    <w:rsid w:val="00E042A4"/>
    <w:rsid w:val="00F01679"/>
    <w:rsid w:val="00FA1B6A"/>
    <w:rsid w:val="00FC589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5C0"/>
  <w15:chartTrackingRefBased/>
  <w15:docId w15:val="{39350B8F-D10D-4E1B-A39C-1E57A10C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30"/>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112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2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2F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F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F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F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F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F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F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0"/>
    <w:rPr>
      <w:rFonts w:eastAsiaTheme="majorEastAsia" w:cstheme="majorBidi"/>
      <w:color w:val="272727" w:themeColor="text1" w:themeTint="D8"/>
    </w:rPr>
  </w:style>
  <w:style w:type="paragraph" w:styleId="Title">
    <w:name w:val="Title"/>
    <w:basedOn w:val="Normal"/>
    <w:next w:val="Normal"/>
    <w:link w:val="TitleChar"/>
    <w:uiPriority w:val="10"/>
    <w:qFormat/>
    <w:rsid w:val="00112F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0"/>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112F30"/>
    <w:pPr>
      <w:ind w:left="720"/>
      <w:contextualSpacing/>
    </w:pPr>
  </w:style>
  <w:style w:type="character" w:styleId="IntenseEmphasis">
    <w:name w:val="Intense Emphasis"/>
    <w:basedOn w:val="DefaultParagraphFont"/>
    <w:uiPriority w:val="21"/>
    <w:qFormat/>
    <w:rsid w:val="00112F30"/>
    <w:rPr>
      <w:i/>
      <w:iCs/>
      <w:color w:val="2F5496" w:themeColor="accent1" w:themeShade="BF"/>
    </w:rPr>
  </w:style>
  <w:style w:type="paragraph" w:styleId="IntenseQuote">
    <w:name w:val="Intense Quote"/>
    <w:basedOn w:val="Normal"/>
    <w:next w:val="Normal"/>
    <w:link w:val="IntenseQuoteChar"/>
    <w:uiPriority w:val="30"/>
    <w:qFormat/>
    <w:rsid w:val="00112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F30"/>
    <w:rPr>
      <w:i/>
      <w:iCs/>
      <w:color w:val="2F5496" w:themeColor="accent1" w:themeShade="BF"/>
    </w:rPr>
  </w:style>
  <w:style w:type="character" w:styleId="IntenseReference">
    <w:name w:val="Intense Reference"/>
    <w:basedOn w:val="DefaultParagraphFont"/>
    <w:uiPriority w:val="32"/>
    <w:qFormat/>
    <w:rsid w:val="00112F30"/>
    <w:rPr>
      <w:b/>
      <w:bCs/>
      <w:smallCaps/>
      <w:color w:val="2F5496" w:themeColor="accent1" w:themeShade="BF"/>
      <w:spacing w:val="5"/>
    </w:rPr>
  </w:style>
  <w:style w:type="table" w:styleId="TableGrid">
    <w:name w:val="Table Grid"/>
    <w:aliases w:val="TableGrid,网格型"/>
    <w:basedOn w:val="TableNormal"/>
    <w:uiPriority w:val="39"/>
    <w:qFormat/>
    <w:rsid w:val="00112F30"/>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B Cha"/>
    <w:link w:val="ListParagraph"/>
    <w:uiPriority w:val="34"/>
    <w:qFormat/>
    <w:locked/>
    <w:rsid w:val="00112F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1558</Words>
  <Characters>8822</Characters>
  <Application>Microsoft Office Word</Application>
  <DocSecurity>0</DocSecurity>
  <Lines>169</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3</cp:revision>
  <dcterms:created xsi:type="dcterms:W3CDTF">2025-10-03T09:47:00Z</dcterms:created>
  <dcterms:modified xsi:type="dcterms:W3CDTF">2025-10-03T09:48:00Z</dcterms:modified>
</cp:coreProperties>
</file>